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7413666"/>
        <w:docPartObj>
          <w:docPartGallery w:val="Cover Pages"/>
          <w:docPartUnique/>
        </w:docPartObj>
      </w:sdtPr>
      <w:sdtEndPr>
        <w:rPr>
          <w:b/>
          <w:bCs/>
          <w:szCs w:val="22"/>
        </w:rPr>
      </w:sdtEndPr>
      <w:sdtContent>
        <w:p w14:paraId="3D293430" w14:textId="3DEEA31D" w:rsidR="00614FE1" w:rsidRDefault="00D90A90">
          <w:r>
            <w:rPr>
              <w:noProof/>
            </w:rPr>
            <mc:AlternateContent>
              <mc:Choice Requires="wps">
                <w:drawing>
                  <wp:anchor distT="0" distB="0" distL="114300" distR="114300" simplePos="0" relativeHeight="251659264" behindDoc="0" locked="0" layoutInCell="1" allowOverlap="1" wp14:anchorId="343FA9BC" wp14:editId="5EE06C15">
                    <wp:simplePos x="0" y="0"/>
                    <wp:positionH relativeFrom="margin">
                      <wp:align>right</wp:align>
                    </wp:positionH>
                    <wp:positionV relativeFrom="margin">
                      <wp:posOffset>-702978</wp:posOffset>
                    </wp:positionV>
                    <wp:extent cx="6341745" cy="4883785"/>
                    <wp:effectExtent l="0" t="0" r="0" b="12065"/>
                    <wp:wrapSquare wrapText="bothSides"/>
                    <wp:docPr id="154" name="Text Box 163"/>
                    <wp:cNvGraphicFramePr/>
                    <a:graphic xmlns:a="http://schemas.openxmlformats.org/drawingml/2006/main">
                      <a:graphicData uri="http://schemas.microsoft.com/office/word/2010/wordprocessingShape">
                        <wps:wsp>
                          <wps:cNvSpPr txBox="1"/>
                          <wps:spPr>
                            <a:xfrm>
                              <a:off x="0" y="0"/>
                              <a:ext cx="6341745" cy="4883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96FFE" w14:textId="77777777" w:rsidR="00614FE1" w:rsidRPr="00D90A90" w:rsidRDefault="00614FE1" w:rsidP="00614FE1">
                                <w:pPr>
                                  <w:rPr>
                                    <w:sz w:val="32"/>
                                    <w:szCs w:val="32"/>
                                  </w:rPr>
                                </w:pPr>
                                <w:r w:rsidRPr="00D90A90">
                                  <w:rPr>
                                    <w:b/>
                                    <w:bCs/>
                                    <w:sz w:val="32"/>
                                    <w:szCs w:val="32"/>
                                  </w:rPr>
                                  <w:t>Student Name</w:t>
                                </w:r>
                                <w:r w:rsidRPr="00D90A90">
                                  <w:rPr>
                                    <w:sz w:val="32"/>
                                    <w:szCs w:val="32"/>
                                  </w:rPr>
                                  <w:t>: Albert Buxton</w:t>
                                </w:r>
                              </w:p>
                              <w:p w14:paraId="4D7A3B50" w14:textId="77777777" w:rsidR="00614FE1" w:rsidRPr="00D90A90" w:rsidRDefault="00614FE1" w:rsidP="00614FE1">
                                <w:pPr>
                                  <w:rPr>
                                    <w:sz w:val="32"/>
                                    <w:szCs w:val="32"/>
                                  </w:rPr>
                                </w:pPr>
                                <w:r w:rsidRPr="00D90A90">
                                  <w:rPr>
                                    <w:b/>
                                    <w:bCs/>
                                    <w:sz w:val="32"/>
                                    <w:szCs w:val="32"/>
                                  </w:rPr>
                                  <w:t xml:space="preserve"> Student ID</w:t>
                                </w:r>
                                <w:r w:rsidRPr="00D90A90">
                                  <w:rPr>
                                    <w:sz w:val="32"/>
                                    <w:szCs w:val="32"/>
                                  </w:rPr>
                                  <w:t>: 2427263</w:t>
                                </w:r>
                              </w:p>
                              <w:p w14:paraId="13678D4F" w14:textId="77777777" w:rsidR="007A1BB6" w:rsidRDefault="00614FE1" w:rsidP="00614FE1">
                                <w:pPr>
                                  <w:rPr>
                                    <w:sz w:val="32"/>
                                    <w:szCs w:val="32"/>
                                  </w:rPr>
                                </w:pPr>
                                <w:r w:rsidRPr="00D90A90">
                                  <w:rPr>
                                    <w:sz w:val="32"/>
                                    <w:szCs w:val="32"/>
                                  </w:rPr>
                                  <w:t xml:space="preserve"> </w:t>
                                </w:r>
                              </w:p>
                              <w:p w14:paraId="0AEFF6D9" w14:textId="54C073F8" w:rsidR="00480A9C" w:rsidRPr="00480A9C" w:rsidRDefault="007A1BB6" w:rsidP="00614FE1">
                                <w:pPr>
                                  <w:rPr>
                                    <w:sz w:val="32"/>
                                    <w:szCs w:val="32"/>
                                  </w:rPr>
                                </w:pPr>
                                <w:r>
                                  <w:rPr>
                                    <w:b/>
                                    <w:bCs/>
                                    <w:sz w:val="32"/>
                                    <w:szCs w:val="32"/>
                                  </w:rPr>
                                  <w:t>Student Name:</w:t>
                                </w:r>
                                <w:r w:rsidR="00480A9C">
                                  <w:rPr>
                                    <w:b/>
                                    <w:bCs/>
                                    <w:sz w:val="32"/>
                                    <w:szCs w:val="32"/>
                                  </w:rPr>
                                  <w:t xml:space="preserve"> </w:t>
                                </w:r>
                                <w:r w:rsidR="00480A9C">
                                  <w:rPr>
                                    <w:sz w:val="32"/>
                                    <w:szCs w:val="32"/>
                                  </w:rPr>
                                  <w:t>Albert Buxton</w:t>
                                </w:r>
                              </w:p>
                              <w:p w14:paraId="03381F42" w14:textId="0061A4D1" w:rsidR="00480A9C" w:rsidRPr="008F05E5" w:rsidRDefault="00480A9C" w:rsidP="00614FE1">
                                <w:pPr>
                                  <w:rPr>
                                    <w:sz w:val="32"/>
                                    <w:szCs w:val="32"/>
                                  </w:rPr>
                                </w:pPr>
                                <w:r>
                                  <w:rPr>
                                    <w:b/>
                                    <w:bCs/>
                                    <w:sz w:val="32"/>
                                    <w:szCs w:val="32"/>
                                  </w:rPr>
                                  <w:t xml:space="preserve">Student ID: </w:t>
                                </w:r>
                                <w:r w:rsidR="008F05E5">
                                  <w:rPr>
                                    <w:sz w:val="32"/>
                                    <w:szCs w:val="32"/>
                                  </w:rPr>
                                  <w:t>2427263</w:t>
                                </w:r>
                              </w:p>
                              <w:p w14:paraId="6542564F" w14:textId="77B55984" w:rsidR="00614FE1" w:rsidRPr="00D90A90" w:rsidRDefault="00614FE1" w:rsidP="00614FE1">
                                <w:pPr>
                                  <w:rPr>
                                    <w:sz w:val="32"/>
                                    <w:szCs w:val="32"/>
                                  </w:rPr>
                                </w:pPr>
                                <w:r w:rsidRPr="00D90A90">
                                  <w:rPr>
                                    <w:b/>
                                    <w:bCs/>
                                    <w:sz w:val="32"/>
                                    <w:szCs w:val="32"/>
                                  </w:rPr>
                                  <w:t xml:space="preserve">Module Number: </w:t>
                                </w:r>
                                <w:r w:rsidRPr="00D90A90">
                                  <w:rPr>
                                    <w:sz w:val="32"/>
                                    <w:szCs w:val="32"/>
                                  </w:rPr>
                                  <w:t>LCHS4010</w:t>
                                </w:r>
                              </w:p>
                              <w:p w14:paraId="3CF60445" w14:textId="77777777" w:rsidR="00614FE1" w:rsidRPr="00D90A90" w:rsidRDefault="00614FE1" w:rsidP="00614FE1">
                                <w:pPr>
                                  <w:rPr>
                                    <w:b/>
                                    <w:bCs/>
                                    <w:sz w:val="32"/>
                                    <w:szCs w:val="32"/>
                                  </w:rPr>
                                </w:pPr>
                                <w:r w:rsidRPr="00D90A90">
                                  <w:rPr>
                                    <w:b/>
                                    <w:bCs/>
                                    <w:sz w:val="32"/>
                                    <w:szCs w:val="32"/>
                                  </w:rPr>
                                  <w:t>Module Title</w:t>
                                </w:r>
                                <w:r w:rsidRPr="00D90A90">
                                  <w:rPr>
                                    <w:sz w:val="32"/>
                                    <w:szCs w:val="32"/>
                                  </w:rPr>
                                  <w:t>:  Psychology in Health and Social Care</w:t>
                                </w:r>
                              </w:p>
                              <w:p w14:paraId="450E904D" w14:textId="77777777" w:rsidR="00614FE1" w:rsidRPr="00D90A90" w:rsidRDefault="00614FE1" w:rsidP="00614FE1">
                                <w:pPr>
                                  <w:rPr>
                                    <w:sz w:val="32"/>
                                    <w:szCs w:val="32"/>
                                  </w:rPr>
                                </w:pPr>
                                <w:r w:rsidRPr="00D90A90">
                                  <w:rPr>
                                    <w:b/>
                                    <w:bCs/>
                                    <w:sz w:val="32"/>
                                    <w:szCs w:val="32"/>
                                  </w:rPr>
                                  <w:t>Lecturer’s Name</w:t>
                                </w:r>
                                <w:r w:rsidRPr="00D90A90">
                                  <w:rPr>
                                    <w:sz w:val="32"/>
                                    <w:szCs w:val="32"/>
                                  </w:rPr>
                                  <w:t>: Farah Wiita</w:t>
                                </w:r>
                              </w:p>
                              <w:p w14:paraId="5AC2AD84" w14:textId="77777777" w:rsidR="00614FE1" w:rsidRPr="00D90A90" w:rsidRDefault="00614FE1" w:rsidP="00614FE1">
                                <w:pPr>
                                  <w:rPr>
                                    <w:sz w:val="32"/>
                                    <w:szCs w:val="32"/>
                                  </w:rPr>
                                </w:pPr>
                                <w:r w:rsidRPr="00D90A90">
                                  <w:rPr>
                                    <w:b/>
                                    <w:bCs/>
                                    <w:sz w:val="32"/>
                                    <w:szCs w:val="32"/>
                                  </w:rPr>
                                  <w:t xml:space="preserve"> Assignment Title</w:t>
                                </w:r>
                                <w:r w:rsidRPr="00D90A90">
                                  <w:rPr>
                                    <w:sz w:val="32"/>
                                    <w:szCs w:val="32"/>
                                  </w:rPr>
                                  <w:t>: Psychological Theories in Dementia Care Settings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E603DA2" w14:textId="1FD10E5D" w:rsidR="00614FE1" w:rsidRDefault="0088476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43FA9BC" id="_x0000_t202" coordsize="21600,21600" o:spt="202" path="m,l,21600r21600,l21600,xe">
                    <v:stroke joinstyle="miter"/>
                    <v:path gradientshapeok="t" o:connecttype="rect"/>
                  </v:shapetype>
                  <v:shape id="Text Box 163" o:spid="_x0000_s1026" type="#_x0000_t202" style="position:absolute;margin-left:448.15pt;margin-top:-55.35pt;width:499.35pt;height:384.5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" filled="f" stroked="f" strokeweight=".5pt">
                    <v:textbox inset="126pt,0,54pt,0">
                      <w:txbxContent>
                        <w:p w14:paraId="23E96FFE" w14:textId="77777777" w:rsidR="00614FE1" w:rsidRPr="00D90A90" w:rsidRDefault="00614FE1" w:rsidP="00614FE1">
                          <w:pPr>
                            <w:rPr>
                              <w:sz w:val="32"/>
                              <w:szCs w:val="32"/>
                            </w:rPr>
                          </w:pPr>
                          <w:r w:rsidRPr="00D90A90">
                            <w:rPr>
                              <w:b/>
                              <w:bCs/>
                              <w:sz w:val="32"/>
                              <w:szCs w:val="32"/>
                            </w:rPr>
                            <w:t>Student Name</w:t>
                          </w:r>
                          <w:r w:rsidRPr="00D90A90">
                            <w:rPr>
                              <w:sz w:val="32"/>
                              <w:szCs w:val="32"/>
                            </w:rPr>
                            <w:t>: Albert Buxton</w:t>
                          </w:r>
                        </w:p>
                        <w:p w14:paraId="4D7A3B50" w14:textId="77777777" w:rsidR="00614FE1" w:rsidRPr="00D90A90" w:rsidRDefault="00614FE1" w:rsidP="00614FE1">
                          <w:pPr>
                            <w:rPr>
                              <w:sz w:val="32"/>
                              <w:szCs w:val="32"/>
                            </w:rPr>
                          </w:pPr>
                          <w:r w:rsidRPr="00D90A90">
                            <w:rPr>
                              <w:b/>
                              <w:bCs/>
                              <w:sz w:val="32"/>
                              <w:szCs w:val="32"/>
                            </w:rPr>
                            <w:t xml:space="preserve"> Student ID</w:t>
                          </w:r>
                          <w:r w:rsidRPr="00D90A90">
                            <w:rPr>
                              <w:sz w:val="32"/>
                              <w:szCs w:val="32"/>
                            </w:rPr>
                            <w:t>: 2427263</w:t>
                          </w:r>
                        </w:p>
                        <w:p w14:paraId="13678D4F" w14:textId="77777777" w:rsidR="007A1BB6" w:rsidRDefault="00614FE1" w:rsidP="00614FE1">
                          <w:pPr>
                            <w:rPr>
                              <w:sz w:val="32"/>
                              <w:szCs w:val="32"/>
                            </w:rPr>
                          </w:pPr>
                          <w:r w:rsidRPr="00D90A90">
                            <w:rPr>
                              <w:sz w:val="32"/>
                              <w:szCs w:val="32"/>
                            </w:rPr>
                            <w:t xml:space="preserve"> </w:t>
                          </w:r>
                        </w:p>
                        <w:p w14:paraId="0AEFF6D9" w14:textId="54C073F8" w:rsidR="00480A9C" w:rsidRPr="00480A9C" w:rsidRDefault="007A1BB6" w:rsidP="00614FE1">
                          <w:pPr>
                            <w:rPr>
                              <w:sz w:val="32"/>
                              <w:szCs w:val="32"/>
                            </w:rPr>
                          </w:pPr>
                          <w:r>
                            <w:rPr>
                              <w:b/>
                              <w:bCs/>
                              <w:sz w:val="32"/>
                              <w:szCs w:val="32"/>
                            </w:rPr>
                            <w:t>Student Name:</w:t>
                          </w:r>
                          <w:r w:rsidR="00480A9C">
                            <w:rPr>
                              <w:b/>
                              <w:bCs/>
                              <w:sz w:val="32"/>
                              <w:szCs w:val="32"/>
                            </w:rPr>
                            <w:t xml:space="preserve"> </w:t>
                          </w:r>
                          <w:r w:rsidR="00480A9C">
                            <w:rPr>
                              <w:sz w:val="32"/>
                              <w:szCs w:val="32"/>
                            </w:rPr>
                            <w:t>Albert Buxton</w:t>
                          </w:r>
                        </w:p>
                        <w:p w14:paraId="03381F42" w14:textId="0061A4D1" w:rsidR="00480A9C" w:rsidRPr="008F05E5" w:rsidRDefault="00480A9C" w:rsidP="00614FE1">
                          <w:pPr>
                            <w:rPr>
                              <w:sz w:val="32"/>
                              <w:szCs w:val="32"/>
                            </w:rPr>
                          </w:pPr>
                          <w:r>
                            <w:rPr>
                              <w:b/>
                              <w:bCs/>
                              <w:sz w:val="32"/>
                              <w:szCs w:val="32"/>
                            </w:rPr>
                            <w:t xml:space="preserve">Student ID: </w:t>
                          </w:r>
                          <w:r w:rsidR="008F05E5">
                            <w:rPr>
                              <w:sz w:val="32"/>
                              <w:szCs w:val="32"/>
                            </w:rPr>
                            <w:t>2427263</w:t>
                          </w:r>
                        </w:p>
                        <w:p w14:paraId="6542564F" w14:textId="77B55984" w:rsidR="00614FE1" w:rsidRPr="00D90A90" w:rsidRDefault="00614FE1" w:rsidP="00614FE1">
                          <w:pPr>
                            <w:rPr>
                              <w:sz w:val="32"/>
                              <w:szCs w:val="32"/>
                            </w:rPr>
                          </w:pPr>
                          <w:r w:rsidRPr="00D90A90">
                            <w:rPr>
                              <w:b/>
                              <w:bCs/>
                              <w:sz w:val="32"/>
                              <w:szCs w:val="32"/>
                            </w:rPr>
                            <w:t xml:space="preserve">Module Number: </w:t>
                          </w:r>
                          <w:r w:rsidRPr="00D90A90">
                            <w:rPr>
                              <w:sz w:val="32"/>
                              <w:szCs w:val="32"/>
                            </w:rPr>
                            <w:t>LCHS4010</w:t>
                          </w:r>
                        </w:p>
                        <w:p w14:paraId="3CF60445" w14:textId="77777777" w:rsidR="00614FE1" w:rsidRPr="00D90A90" w:rsidRDefault="00614FE1" w:rsidP="00614FE1">
                          <w:pPr>
                            <w:rPr>
                              <w:b/>
                              <w:bCs/>
                              <w:sz w:val="32"/>
                              <w:szCs w:val="32"/>
                            </w:rPr>
                          </w:pPr>
                          <w:r w:rsidRPr="00D90A90">
                            <w:rPr>
                              <w:b/>
                              <w:bCs/>
                              <w:sz w:val="32"/>
                              <w:szCs w:val="32"/>
                            </w:rPr>
                            <w:t>Module Title</w:t>
                          </w:r>
                          <w:r w:rsidRPr="00D90A90">
                            <w:rPr>
                              <w:sz w:val="32"/>
                              <w:szCs w:val="32"/>
                            </w:rPr>
                            <w:t>:  Psychology in Health and Social Care</w:t>
                          </w:r>
                        </w:p>
                        <w:p w14:paraId="450E904D" w14:textId="77777777" w:rsidR="00614FE1" w:rsidRPr="00D90A90" w:rsidRDefault="00614FE1" w:rsidP="00614FE1">
                          <w:pPr>
                            <w:rPr>
                              <w:sz w:val="32"/>
                              <w:szCs w:val="32"/>
                            </w:rPr>
                          </w:pPr>
                          <w:r w:rsidRPr="00D90A90">
                            <w:rPr>
                              <w:b/>
                              <w:bCs/>
                              <w:sz w:val="32"/>
                              <w:szCs w:val="32"/>
                            </w:rPr>
                            <w:t>Lecturer’s Name</w:t>
                          </w:r>
                          <w:r w:rsidRPr="00D90A90">
                            <w:rPr>
                              <w:sz w:val="32"/>
                              <w:szCs w:val="32"/>
                            </w:rPr>
                            <w:t>: Farah Wiita</w:t>
                          </w:r>
                        </w:p>
                        <w:p w14:paraId="5AC2AD84" w14:textId="77777777" w:rsidR="00614FE1" w:rsidRPr="00D90A90" w:rsidRDefault="00614FE1" w:rsidP="00614FE1">
                          <w:pPr>
                            <w:rPr>
                              <w:sz w:val="32"/>
                              <w:szCs w:val="32"/>
                            </w:rPr>
                          </w:pPr>
                          <w:r w:rsidRPr="00D90A90">
                            <w:rPr>
                              <w:b/>
                              <w:bCs/>
                              <w:sz w:val="32"/>
                              <w:szCs w:val="32"/>
                            </w:rPr>
                            <w:t xml:space="preserve"> Assignment Title</w:t>
                          </w:r>
                          <w:r w:rsidRPr="00D90A90">
                            <w:rPr>
                              <w:sz w:val="32"/>
                              <w:szCs w:val="32"/>
                            </w:rPr>
                            <w:t>: Psychological Theories in Dementia Care Settings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E603DA2" w14:textId="1FD10E5D" w:rsidR="00614FE1" w:rsidRDefault="0088476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margin"/>
                  </v:shape>
                </w:pict>
              </mc:Fallback>
            </mc:AlternateContent>
          </w:r>
          <w:r w:rsidR="00614FE1">
            <w:rPr>
              <w:noProof/>
            </w:rPr>
            <mc:AlternateContent>
              <mc:Choice Requires="wpg">
                <w:drawing>
                  <wp:anchor distT="0" distB="0" distL="114300" distR="114300" simplePos="0" relativeHeight="251662336" behindDoc="0" locked="0" layoutInCell="1" allowOverlap="1" wp14:anchorId="70C3E216" wp14:editId="25C55F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FF3E9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00614FE1">
            <w:rPr>
              <w:noProof/>
            </w:rPr>
            <mc:AlternateContent>
              <mc:Choice Requires="wps">
                <w:drawing>
                  <wp:anchor distT="0" distB="0" distL="114300" distR="114300" simplePos="0" relativeHeight="251660288" behindDoc="0" locked="0" layoutInCell="1" allowOverlap="1" wp14:anchorId="1FE30A04" wp14:editId="6403FC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4A8B6DB" w14:textId="70AA435C" w:rsidR="00614FE1" w:rsidRDefault="009D6B8B" w:rsidP="009D6B8B">
                                    <w:pPr>
                                      <w:pStyle w:val="NoSpacing"/>
                                      <w:jc w:val="center"/>
                                      <w:rPr>
                                        <w:color w:val="595959" w:themeColor="text1" w:themeTint="A6"/>
                                        <w:sz w:val="28"/>
                                        <w:szCs w:val="28"/>
                                      </w:rPr>
                                    </w:pPr>
                                    <w:r>
                                      <w:rPr>
                                        <w:color w:val="595959" w:themeColor="text1" w:themeTint="A6"/>
                                        <w:sz w:val="28"/>
                                        <w:szCs w:val="28"/>
                                      </w:rPr>
                                      <w:t xml:space="preserve">     </w:t>
                                    </w:r>
                                  </w:p>
                                </w:sdtContent>
                              </w:sdt>
                              <w:p w14:paraId="777BB191" w14:textId="124EBDB9" w:rsidR="00614FE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D6B8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FE30A04"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24A8B6DB" w14:textId="70AA435C" w:rsidR="00614FE1" w:rsidRDefault="009D6B8B" w:rsidP="009D6B8B">
                              <w:pPr>
                                <w:pStyle w:val="NoSpacing"/>
                                <w:jc w:val="center"/>
                                <w:rPr>
                                  <w:color w:val="595959" w:themeColor="text1" w:themeTint="A6"/>
                                  <w:sz w:val="28"/>
                                  <w:szCs w:val="28"/>
                                </w:rPr>
                              </w:pPr>
                              <w:r>
                                <w:rPr>
                                  <w:color w:val="595959" w:themeColor="text1" w:themeTint="A6"/>
                                  <w:sz w:val="28"/>
                                  <w:szCs w:val="28"/>
                                </w:rPr>
                                <w:t xml:space="preserve">     </w:t>
                              </w:r>
                            </w:p>
                          </w:sdtContent>
                        </w:sdt>
                        <w:p w14:paraId="777BB191" w14:textId="124EBDB9" w:rsidR="00614FE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D6B8B">
                                <w:rPr>
                                  <w:color w:val="595959" w:themeColor="text1" w:themeTint="A6"/>
                                  <w:sz w:val="18"/>
                                  <w:szCs w:val="18"/>
                                </w:rPr>
                                <w:t xml:space="preserve">     </w:t>
                              </w:r>
                            </w:sdtContent>
                          </w:sdt>
                        </w:p>
                      </w:txbxContent>
                    </v:textbox>
                    <w10:wrap type="square" anchorx="page" anchory="page"/>
                  </v:shape>
                </w:pict>
              </mc:Fallback>
            </mc:AlternateContent>
          </w:r>
          <w:r w:rsidR="00614FE1">
            <w:rPr>
              <w:noProof/>
            </w:rPr>
            <mc:AlternateContent>
              <mc:Choice Requires="wps">
                <w:drawing>
                  <wp:anchor distT="0" distB="0" distL="114300" distR="114300" simplePos="0" relativeHeight="251661312" behindDoc="0" locked="0" layoutInCell="1" allowOverlap="1" wp14:anchorId="07E8FB81" wp14:editId="10053E9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808DA" w14:textId="43F300A8" w:rsidR="00614FE1" w:rsidRDefault="00614FE1" w:rsidP="00196562">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F5872BA" w14:textId="404C9D4C" w:rsidR="00614FE1" w:rsidRDefault="009328E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E8FB81" id="Text Box 161"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5F5808DA" w14:textId="43F300A8" w:rsidR="00614FE1" w:rsidRDefault="00614FE1" w:rsidP="00196562">
                          <w:pPr>
                            <w:pStyle w:val="NoSpacing"/>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F5872BA" w14:textId="404C9D4C" w:rsidR="00614FE1" w:rsidRDefault="009328E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1EAC0F42" w14:textId="5F6874D6" w:rsidR="00224C78" w:rsidRDefault="00614FE1" w:rsidP="00224C78">
          <w:r>
            <w:rPr>
              <w:b/>
              <w:bCs/>
              <w:szCs w:val="22"/>
            </w:rPr>
            <w:br w:type="page"/>
          </w:r>
        </w:p>
        <w:p w14:paraId="173D45BA" w14:textId="6F3E9FC9" w:rsidR="00614FE1" w:rsidRDefault="00000000">
          <w:pPr>
            <w:rPr>
              <w:b/>
              <w:bCs/>
              <w:szCs w:val="22"/>
            </w:rPr>
          </w:pPr>
        </w:p>
      </w:sdtContent>
    </w:sdt>
    <w:p w14:paraId="2B56C5F1" w14:textId="1A462995" w:rsidR="005E1085" w:rsidRDefault="005E1085" w:rsidP="00420241"/>
    <w:sdt>
      <w:sdtPr>
        <w:rPr>
          <w:rFonts w:ascii="Arial" w:eastAsiaTheme="minorHAnsi" w:hAnsi="Arial" w:cs="Arial"/>
          <w:color w:val="auto"/>
          <w:kern w:val="2"/>
          <w:sz w:val="22"/>
          <w:szCs w:val="24"/>
          <w:lang w:eastAsia="en-US"/>
          <w14:ligatures w14:val="standardContextual"/>
        </w:rPr>
        <w:id w:val="1004780678"/>
        <w:docPartObj>
          <w:docPartGallery w:val="Table of Contents"/>
          <w:docPartUnique/>
        </w:docPartObj>
      </w:sdtPr>
      <w:sdtEndPr>
        <w:rPr>
          <w:b/>
          <w:bCs/>
        </w:rPr>
      </w:sdtEndPr>
      <w:sdtContent>
        <w:p w14:paraId="5C2EA86E" w14:textId="14C32867" w:rsidR="00A2514A" w:rsidRDefault="00A2514A">
          <w:pPr>
            <w:pStyle w:val="TOCHeading"/>
          </w:pPr>
          <w:r>
            <w:t>Contents</w:t>
          </w:r>
        </w:p>
        <w:p w14:paraId="76B8C9E4" w14:textId="4E69419B" w:rsidR="00A2514A" w:rsidRDefault="00A2514A">
          <w:pPr>
            <w:pStyle w:val="TOC1"/>
            <w:tabs>
              <w:tab w:val="right" w:leader="dot" w:pos="9016"/>
            </w:tabs>
            <w:rPr>
              <w:rFonts w:asciiTheme="minorHAnsi" w:eastAsiaTheme="minorEastAsia" w:hAnsiTheme="minorHAnsi" w:cstheme="minorBidi"/>
              <w:noProof/>
              <w:sz w:val="24"/>
              <w:lang w:eastAsia="en-GB"/>
            </w:rPr>
          </w:pPr>
          <w:r>
            <w:fldChar w:fldCharType="begin"/>
          </w:r>
          <w:r>
            <w:instrText xml:space="preserve"> TOC \o "1-3" \h \z \u </w:instrText>
          </w:r>
          <w:r>
            <w:fldChar w:fldCharType="separate"/>
          </w:r>
          <w:hyperlink w:anchor="_Toc216549226" w:history="1">
            <w:r w:rsidRPr="00C15D26">
              <w:rPr>
                <w:rStyle w:val="Hyperlink"/>
                <w:noProof/>
              </w:rPr>
              <w:t>Introduction</w:t>
            </w:r>
            <w:r>
              <w:rPr>
                <w:noProof/>
                <w:webHidden/>
              </w:rPr>
              <w:tab/>
            </w:r>
            <w:r>
              <w:rPr>
                <w:noProof/>
                <w:webHidden/>
              </w:rPr>
              <w:fldChar w:fldCharType="begin"/>
            </w:r>
            <w:r>
              <w:rPr>
                <w:noProof/>
                <w:webHidden/>
              </w:rPr>
              <w:instrText xml:space="preserve"> PAGEREF _Toc216549226 \h </w:instrText>
            </w:r>
            <w:r>
              <w:rPr>
                <w:noProof/>
                <w:webHidden/>
              </w:rPr>
            </w:r>
            <w:r>
              <w:rPr>
                <w:noProof/>
                <w:webHidden/>
              </w:rPr>
              <w:fldChar w:fldCharType="separate"/>
            </w:r>
            <w:r>
              <w:rPr>
                <w:noProof/>
                <w:webHidden/>
              </w:rPr>
              <w:t>2</w:t>
            </w:r>
            <w:r>
              <w:rPr>
                <w:noProof/>
                <w:webHidden/>
              </w:rPr>
              <w:fldChar w:fldCharType="end"/>
            </w:r>
          </w:hyperlink>
        </w:p>
        <w:p w14:paraId="2A261D00" w14:textId="1A338909"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27" w:history="1">
            <w:r w:rsidRPr="00C15D26">
              <w:rPr>
                <w:rStyle w:val="Hyperlink"/>
                <w:noProof/>
              </w:rPr>
              <w:t>Erikson’s Psychosocial Theory and Behavioural Learning Theory</w:t>
            </w:r>
            <w:r>
              <w:rPr>
                <w:noProof/>
                <w:webHidden/>
              </w:rPr>
              <w:tab/>
            </w:r>
            <w:r>
              <w:rPr>
                <w:noProof/>
                <w:webHidden/>
              </w:rPr>
              <w:fldChar w:fldCharType="begin"/>
            </w:r>
            <w:r>
              <w:rPr>
                <w:noProof/>
                <w:webHidden/>
              </w:rPr>
              <w:instrText xml:space="preserve"> PAGEREF _Toc216549227 \h </w:instrText>
            </w:r>
            <w:r>
              <w:rPr>
                <w:noProof/>
                <w:webHidden/>
              </w:rPr>
            </w:r>
            <w:r>
              <w:rPr>
                <w:noProof/>
                <w:webHidden/>
              </w:rPr>
              <w:fldChar w:fldCharType="separate"/>
            </w:r>
            <w:r>
              <w:rPr>
                <w:noProof/>
                <w:webHidden/>
              </w:rPr>
              <w:t>3</w:t>
            </w:r>
            <w:r>
              <w:rPr>
                <w:noProof/>
                <w:webHidden/>
              </w:rPr>
              <w:fldChar w:fldCharType="end"/>
            </w:r>
          </w:hyperlink>
        </w:p>
        <w:p w14:paraId="13335581" w14:textId="5BF1EF2F"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28" w:history="1">
            <w:r w:rsidRPr="00C15D26">
              <w:rPr>
                <w:rStyle w:val="Hyperlink"/>
                <w:noProof/>
              </w:rPr>
              <w:t>Detailed Overview of Two Theories</w:t>
            </w:r>
            <w:r>
              <w:rPr>
                <w:noProof/>
                <w:webHidden/>
              </w:rPr>
              <w:tab/>
            </w:r>
            <w:r>
              <w:rPr>
                <w:noProof/>
                <w:webHidden/>
              </w:rPr>
              <w:fldChar w:fldCharType="begin"/>
            </w:r>
            <w:r>
              <w:rPr>
                <w:noProof/>
                <w:webHidden/>
              </w:rPr>
              <w:instrText xml:space="preserve"> PAGEREF _Toc216549228 \h </w:instrText>
            </w:r>
            <w:r>
              <w:rPr>
                <w:noProof/>
                <w:webHidden/>
              </w:rPr>
            </w:r>
            <w:r>
              <w:rPr>
                <w:noProof/>
                <w:webHidden/>
              </w:rPr>
              <w:fldChar w:fldCharType="separate"/>
            </w:r>
            <w:r>
              <w:rPr>
                <w:noProof/>
                <w:webHidden/>
              </w:rPr>
              <w:t>4</w:t>
            </w:r>
            <w:r>
              <w:rPr>
                <w:noProof/>
                <w:webHidden/>
              </w:rPr>
              <w:fldChar w:fldCharType="end"/>
            </w:r>
          </w:hyperlink>
        </w:p>
        <w:p w14:paraId="3363FACC" w14:textId="084F93A7"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29" w:history="1">
            <w:r w:rsidRPr="00C15D26">
              <w:rPr>
                <w:rStyle w:val="Hyperlink"/>
                <w:noProof/>
              </w:rPr>
              <w:t>Behavioural Learning Theory</w:t>
            </w:r>
            <w:r>
              <w:rPr>
                <w:noProof/>
                <w:webHidden/>
              </w:rPr>
              <w:tab/>
            </w:r>
            <w:r>
              <w:rPr>
                <w:noProof/>
                <w:webHidden/>
              </w:rPr>
              <w:fldChar w:fldCharType="begin"/>
            </w:r>
            <w:r>
              <w:rPr>
                <w:noProof/>
                <w:webHidden/>
              </w:rPr>
              <w:instrText xml:space="preserve"> PAGEREF _Toc216549229 \h </w:instrText>
            </w:r>
            <w:r>
              <w:rPr>
                <w:noProof/>
                <w:webHidden/>
              </w:rPr>
            </w:r>
            <w:r>
              <w:rPr>
                <w:noProof/>
                <w:webHidden/>
              </w:rPr>
              <w:fldChar w:fldCharType="separate"/>
            </w:r>
            <w:r>
              <w:rPr>
                <w:noProof/>
                <w:webHidden/>
              </w:rPr>
              <w:t>5</w:t>
            </w:r>
            <w:r>
              <w:rPr>
                <w:noProof/>
                <w:webHidden/>
              </w:rPr>
              <w:fldChar w:fldCharType="end"/>
            </w:r>
          </w:hyperlink>
        </w:p>
        <w:p w14:paraId="1D994226" w14:textId="04D754F2"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0" w:history="1">
            <w:r w:rsidRPr="00C15D26">
              <w:rPr>
                <w:rStyle w:val="Hyperlink"/>
                <w:noProof/>
              </w:rPr>
              <w:t>Application of Erikson’s Theory in Dementia Care</w:t>
            </w:r>
            <w:r>
              <w:rPr>
                <w:noProof/>
                <w:webHidden/>
              </w:rPr>
              <w:tab/>
            </w:r>
            <w:r>
              <w:rPr>
                <w:noProof/>
                <w:webHidden/>
              </w:rPr>
              <w:fldChar w:fldCharType="begin"/>
            </w:r>
            <w:r>
              <w:rPr>
                <w:noProof/>
                <w:webHidden/>
              </w:rPr>
              <w:instrText xml:space="preserve"> PAGEREF _Toc216549230 \h </w:instrText>
            </w:r>
            <w:r>
              <w:rPr>
                <w:noProof/>
                <w:webHidden/>
              </w:rPr>
            </w:r>
            <w:r>
              <w:rPr>
                <w:noProof/>
                <w:webHidden/>
              </w:rPr>
              <w:fldChar w:fldCharType="separate"/>
            </w:r>
            <w:r>
              <w:rPr>
                <w:noProof/>
                <w:webHidden/>
              </w:rPr>
              <w:t>5</w:t>
            </w:r>
            <w:r>
              <w:rPr>
                <w:noProof/>
                <w:webHidden/>
              </w:rPr>
              <w:fldChar w:fldCharType="end"/>
            </w:r>
          </w:hyperlink>
        </w:p>
        <w:p w14:paraId="1B8B5DB6" w14:textId="30E4112D"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1" w:history="1">
            <w:r w:rsidRPr="00C15D26">
              <w:rPr>
                <w:rStyle w:val="Hyperlink"/>
                <w:noProof/>
              </w:rPr>
              <w:t>Challenge in applying Erikson’s Theory</w:t>
            </w:r>
            <w:r>
              <w:rPr>
                <w:noProof/>
                <w:webHidden/>
              </w:rPr>
              <w:tab/>
            </w:r>
            <w:r>
              <w:rPr>
                <w:noProof/>
                <w:webHidden/>
              </w:rPr>
              <w:fldChar w:fldCharType="begin"/>
            </w:r>
            <w:r>
              <w:rPr>
                <w:noProof/>
                <w:webHidden/>
              </w:rPr>
              <w:instrText xml:space="preserve"> PAGEREF _Toc216549231 \h </w:instrText>
            </w:r>
            <w:r>
              <w:rPr>
                <w:noProof/>
                <w:webHidden/>
              </w:rPr>
            </w:r>
            <w:r>
              <w:rPr>
                <w:noProof/>
                <w:webHidden/>
              </w:rPr>
              <w:fldChar w:fldCharType="separate"/>
            </w:r>
            <w:r>
              <w:rPr>
                <w:noProof/>
                <w:webHidden/>
              </w:rPr>
              <w:t>6</w:t>
            </w:r>
            <w:r>
              <w:rPr>
                <w:noProof/>
                <w:webHidden/>
              </w:rPr>
              <w:fldChar w:fldCharType="end"/>
            </w:r>
          </w:hyperlink>
        </w:p>
        <w:p w14:paraId="4C96C18B" w14:textId="4AEAE4EC"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2" w:history="1">
            <w:r w:rsidRPr="00C15D26">
              <w:rPr>
                <w:rStyle w:val="Hyperlink"/>
                <w:noProof/>
              </w:rPr>
              <w:t>Strategies for Resolving Difficulties:</w:t>
            </w:r>
            <w:r>
              <w:rPr>
                <w:noProof/>
                <w:webHidden/>
              </w:rPr>
              <w:tab/>
            </w:r>
            <w:r>
              <w:rPr>
                <w:noProof/>
                <w:webHidden/>
              </w:rPr>
              <w:fldChar w:fldCharType="begin"/>
            </w:r>
            <w:r>
              <w:rPr>
                <w:noProof/>
                <w:webHidden/>
              </w:rPr>
              <w:instrText xml:space="preserve"> PAGEREF _Toc216549232 \h </w:instrText>
            </w:r>
            <w:r>
              <w:rPr>
                <w:noProof/>
                <w:webHidden/>
              </w:rPr>
            </w:r>
            <w:r>
              <w:rPr>
                <w:noProof/>
                <w:webHidden/>
              </w:rPr>
              <w:fldChar w:fldCharType="separate"/>
            </w:r>
            <w:r>
              <w:rPr>
                <w:noProof/>
                <w:webHidden/>
              </w:rPr>
              <w:t>6</w:t>
            </w:r>
            <w:r>
              <w:rPr>
                <w:noProof/>
                <w:webHidden/>
              </w:rPr>
              <w:fldChar w:fldCharType="end"/>
            </w:r>
          </w:hyperlink>
        </w:p>
        <w:p w14:paraId="4E8BD4B3" w14:textId="7C4CDB2D"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3" w:history="1">
            <w:r w:rsidRPr="00C15D26">
              <w:rPr>
                <w:rStyle w:val="Hyperlink"/>
                <w:noProof/>
              </w:rPr>
              <w:t>How to Manage Behaviours</w:t>
            </w:r>
            <w:r>
              <w:rPr>
                <w:noProof/>
                <w:webHidden/>
              </w:rPr>
              <w:tab/>
            </w:r>
            <w:r>
              <w:rPr>
                <w:noProof/>
                <w:webHidden/>
              </w:rPr>
              <w:fldChar w:fldCharType="begin"/>
            </w:r>
            <w:r>
              <w:rPr>
                <w:noProof/>
                <w:webHidden/>
              </w:rPr>
              <w:instrText xml:space="preserve"> PAGEREF _Toc216549233 \h </w:instrText>
            </w:r>
            <w:r>
              <w:rPr>
                <w:noProof/>
                <w:webHidden/>
              </w:rPr>
            </w:r>
            <w:r>
              <w:rPr>
                <w:noProof/>
                <w:webHidden/>
              </w:rPr>
              <w:fldChar w:fldCharType="separate"/>
            </w:r>
            <w:r>
              <w:rPr>
                <w:noProof/>
                <w:webHidden/>
              </w:rPr>
              <w:t>7</w:t>
            </w:r>
            <w:r>
              <w:rPr>
                <w:noProof/>
                <w:webHidden/>
              </w:rPr>
              <w:fldChar w:fldCharType="end"/>
            </w:r>
          </w:hyperlink>
        </w:p>
        <w:p w14:paraId="656BC3BF" w14:textId="180AC8AF"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4" w:history="1">
            <w:r w:rsidRPr="00C15D26">
              <w:rPr>
                <w:rStyle w:val="Hyperlink"/>
                <w:noProof/>
              </w:rPr>
              <w:t>Challenges in Implementing Behavioural Learning Theory</w:t>
            </w:r>
            <w:r>
              <w:rPr>
                <w:noProof/>
                <w:webHidden/>
              </w:rPr>
              <w:tab/>
            </w:r>
            <w:r>
              <w:rPr>
                <w:noProof/>
                <w:webHidden/>
              </w:rPr>
              <w:fldChar w:fldCharType="begin"/>
            </w:r>
            <w:r>
              <w:rPr>
                <w:noProof/>
                <w:webHidden/>
              </w:rPr>
              <w:instrText xml:space="preserve"> PAGEREF _Toc216549234 \h </w:instrText>
            </w:r>
            <w:r>
              <w:rPr>
                <w:noProof/>
                <w:webHidden/>
              </w:rPr>
            </w:r>
            <w:r>
              <w:rPr>
                <w:noProof/>
                <w:webHidden/>
              </w:rPr>
              <w:fldChar w:fldCharType="separate"/>
            </w:r>
            <w:r>
              <w:rPr>
                <w:noProof/>
                <w:webHidden/>
              </w:rPr>
              <w:t>7</w:t>
            </w:r>
            <w:r>
              <w:rPr>
                <w:noProof/>
                <w:webHidden/>
              </w:rPr>
              <w:fldChar w:fldCharType="end"/>
            </w:r>
          </w:hyperlink>
        </w:p>
        <w:p w14:paraId="724165BA" w14:textId="4D99C43B"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5" w:history="1">
            <w:r w:rsidRPr="00C15D26">
              <w:rPr>
                <w:rStyle w:val="Hyperlink"/>
                <w:noProof/>
              </w:rPr>
              <w:t>Conclusion</w:t>
            </w:r>
            <w:r>
              <w:rPr>
                <w:noProof/>
                <w:webHidden/>
              </w:rPr>
              <w:tab/>
            </w:r>
            <w:r>
              <w:rPr>
                <w:noProof/>
                <w:webHidden/>
              </w:rPr>
              <w:fldChar w:fldCharType="begin"/>
            </w:r>
            <w:r>
              <w:rPr>
                <w:noProof/>
                <w:webHidden/>
              </w:rPr>
              <w:instrText xml:space="preserve"> PAGEREF _Toc216549235 \h </w:instrText>
            </w:r>
            <w:r>
              <w:rPr>
                <w:noProof/>
                <w:webHidden/>
              </w:rPr>
            </w:r>
            <w:r>
              <w:rPr>
                <w:noProof/>
                <w:webHidden/>
              </w:rPr>
              <w:fldChar w:fldCharType="separate"/>
            </w:r>
            <w:r>
              <w:rPr>
                <w:noProof/>
                <w:webHidden/>
              </w:rPr>
              <w:t>8</w:t>
            </w:r>
            <w:r>
              <w:rPr>
                <w:noProof/>
                <w:webHidden/>
              </w:rPr>
              <w:fldChar w:fldCharType="end"/>
            </w:r>
          </w:hyperlink>
        </w:p>
        <w:p w14:paraId="51E88DA0" w14:textId="59CFFE8C" w:rsidR="00A2514A" w:rsidRDefault="00A2514A">
          <w:pPr>
            <w:pStyle w:val="TOC1"/>
            <w:tabs>
              <w:tab w:val="right" w:leader="dot" w:pos="9016"/>
            </w:tabs>
            <w:rPr>
              <w:rFonts w:asciiTheme="minorHAnsi" w:eastAsiaTheme="minorEastAsia" w:hAnsiTheme="minorHAnsi" w:cstheme="minorBidi"/>
              <w:noProof/>
              <w:sz w:val="24"/>
              <w:lang w:eastAsia="en-GB"/>
            </w:rPr>
          </w:pPr>
          <w:hyperlink w:anchor="_Toc216549236" w:history="1">
            <w:r w:rsidRPr="00C15D26">
              <w:rPr>
                <w:rStyle w:val="Hyperlink"/>
                <w:noProof/>
              </w:rPr>
              <w:t>Reference</w:t>
            </w:r>
            <w:r>
              <w:rPr>
                <w:noProof/>
                <w:webHidden/>
              </w:rPr>
              <w:tab/>
            </w:r>
            <w:r>
              <w:rPr>
                <w:noProof/>
                <w:webHidden/>
              </w:rPr>
              <w:fldChar w:fldCharType="begin"/>
            </w:r>
            <w:r>
              <w:rPr>
                <w:noProof/>
                <w:webHidden/>
              </w:rPr>
              <w:instrText xml:space="preserve"> PAGEREF _Toc216549236 \h </w:instrText>
            </w:r>
            <w:r>
              <w:rPr>
                <w:noProof/>
                <w:webHidden/>
              </w:rPr>
            </w:r>
            <w:r>
              <w:rPr>
                <w:noProof/>
                <w:webHidden/>
              </w:rPr>
              <w:fldChar w:fldCharType="separate"/>
            </w:r>
            <w:r>
              <w:rPr>
                <w:noProof/>
                <w:webHidden/>
              </w:rPr>
              <w:t>9</w:t>
            </w:r>
            <w:r>
              <w:rPr>
                <w:noProof/>
                <w:webHidden/>
              </w:rPr>
              <w:fldChar w:fldCharType="end"/>
            </w:r>
          </w:hyperlink>
        </w:p>
        <w:p w14:paraId="050058C9" w14:textId="1B653586" w:rsidR="00A2514A" w:rsidRDefault="00A2514A">
          <w:r>
            <w:rPr>
              <w:b/>
              <w:bCs/>
            </w:rPr>
            <w:fldChar w:fldCharType="end"/>
          </w:r>
        </w:p>
      </w:sdtContent>
    </w:sdt>
    <w:p w14:paraId="4DC3084F" w14:textId="77777777" w:rsidR="005E1085" w:rsidRDefault="005E1085" w:rsidP="00420241"/>
    <w:p w14:paraId="4FFCA74C" w14:textId="3AF46B3E" w:rsidR="00420241" w:rsidRDefault="00420241" w:rsidP="00420241">
      <w:r>
        <w:t xml:space="preserve">  </w:t>
      </w:r>
    </w:p>
    <w:p w14:paraId="29EEF23D" w14:textId="77777777" w:rsidR="00FC3281" w:rsidRDefault="00FC3281" w:rsidP="00420241">
      <w:pPr>
        <w:rPr>
          <w:b/>
          <w:bCs/>
        </w:rPr>
      </w:pPr>
    </w:p>
    <w:p w14:paraId="1574E2AC" w14:textId="77777777" w:rsidR="00FC3281" w:rsidRDefault="00FC3281" w:rsidP="00420241">
      <w:pPr>
        <w:rPr>
          <w:b/>
          <w:bCs/>
        </w:rPr>
      </w:pPr>
    </w:p>
    <w:p w14:paraId="6FFD7352" w14:textId="77777777" w:rsidR="00FC3281" w:rsidRDefault="00FC3281" w:rsidP="00420241">
      <w:pPr>
        <w:rPr>
          <w:b/>
          <w:bCs/>
        </w:rPr>
      </w:pPr>
    </w:p>
    <w:p w14:paraId="60F1BDC0" w14:textId="77777777" w:rsidR="00224C78" w:rsidRPr="002172B4" w:rsidRDefault="00224C78" w:rsidP="002172B4">
      <w:pPr>
        <w:pStyle w:val="Heading1"/>
        <w:spacing w:before="100" w:after="100"/>
        <w:rPr>
          <w:rFonts w:ascii="Arial" w:hAnsi="Arial" w:cs="Arial"/>
          <w:sz w:val="22"/>
          <w:szCs w:val="22"/>
        </w:rPr>
      </w:pPr>
    </w:p>
    <w:p w14:paraId="208CB9BF" w14:textId="0E4750C1" w:rsidR="00420241" w:rsidRPr="0015141B" w:rsidRDefault="00420241" w:rsidP="0015141B">
      <w:pPr>
        <w:pStyle w:val="Heading1"/>
      </w:pPr>
      <w:bookmarkStart w:id="0" w:name="_Toc216098517"/>
      <w:bookmarkStart w:id="1" w:name="_Toc216549226"/>
      <w:r w:rsidRPr="0015141B">
        <w:t>Introduction</w:t>
      </w:r>
      <w:bookmarkEnd w:id="0"/>
      <w:bookmarkEnd w:id="1"/>
      <w:r w:rsidRPr="0015141B">
        <w:t xml:space="preserve"> </w:t>
      </w:r>
    </w:p>
    <w:p w14:paraId="73E38242" w14:textId="4D77ABC5" w:rsidR="00F97ABA" w:rsidRPr="002172B4" w:rsidRDefault="00420241" w:rsidP="002172B4">
      <w:pPr>
        <w:jc w:val="both"/>
        <w:rPr>
          <w:szCs w:val="22"/>
        </w:rPr>
      </w:pPr>
      <w:r w:rsidRPr="002172B4">
        <w:rPr>
          <w:szCs w:val="22"/>
        </w:rPr>
        <w:t xml:space="preserve">Life at home with dementia is filled with the complexities of psychological, emotional and behavioural facets of older people living in dementia care homes owing to memory loss, loss of independence and progressive cognitive impairment. This understanding is especially important for health and social care workers looking to support people as they age, in person-centred and compassionate ways. </w:t>
      </w:r>
    </w:p>
    <w:p w14:paraId="0A5CD588" w14:textId="77777777" w:rsidR="00BA418D" w:rsidRDefault="00BA418D" w:rsidP="002172B4">
      <w:pPr>
        <w:pStyle w:val="Heading1"/>
        <w:spacing w:before="100" w:after="100"/>
        <w:rPr>
          <w:rFonts w:ascii="Arial" w:hAnsi="Arial" w:cs="Arial"/>
          <w:sz w:val="22"/>
          <w:szCs w:val="22"/>
        </w:rPr>
      </w:pPr>
      <w:bookmarkStart w:id="2" w:name="_Toc216098518"/>
    </w:p>
    <w:p w14:paraId="76075401" w14:textId="77777777" w:rsidR="00BA418D" w:rsidRDefault="00BA418D" w:rsidP="002172B4">
      <w:pPr>
        <w:pStyle w:val="Heading1"/>
        <w:spacing w:before="100" w:after="100"/>
        <w:rPr>
          <w:rFonts w:ascii="Arial" w:hAnsi="Arial" w:cs="Arial"/>
          <w:sz w:val="22"/>
          <w:szCs w:val="22"/>
        </w:rPr>
      </w:pPr>
    </w:p>
    <w:p w14:paraId="217243F2" w14:textId="77777777" w:rsidR="00BA418D" w:rsidRDefault="00BA418D" w:rsidP="002172B4">
      <w:pPr>
        <w:pStyle w:val="Heading1"/>
        <w:spacing w:before="100" w:after="100"/>
        <w:rPr>
          <w:rFonts w:ascii="Arial" w:hAnsi="Arial" w:cs="Arial"/>
          <w:sz w:val="22"/>
          <w:szCs w:val="22"/>
        </w:rPr>
      </w:pPr>
    </w:p>
    <w:p w14:paraId="61128692" w14:textId="77777777" w:rsidR="00BA418D" w:rsidRDefault="00BA418D" w:rsidP="002172B4">
      <w:pPr>
        <w:pStyle w:val="Heading1"/>
        <w:spacing w:before="100" w:after="100"/>
        <w:rPr>
          <w:rFonts w:ascii="Arial" w:hAnsi="Arial" w:cs="Arial"/>
          <w:sz w:val="22"/>
          <w:szCs w:val="22"/>
        </w:rPr>
      </w:pPr>
    </w:p>
    <w:p w14:paraId="7CAAB3DD" w14:textId="77777777" w:rsidR="00BA418D" w:rsidRDefault="00BA418D" w:rsidP="002172B4">
      <w:pPr>
        <w:pStyle w:val="Heading1"/>
        <w:spacing w:before="100" w:after="100"/>
        <w:rPr>
          <w:rFonts w:ascii="Arial" w:hAnsi="Arial" w:cs="Arial"/>
          <w:sz w:val="22"/>
          <w:szCs w:val="22"/>
        </w:rPr>
      </w:pPr>
    </w:p>
    <w:p w14:paraId="48AD1C4B" w14:textId="77777777" w:rsidR="00BA418D" w:rsidRDefault="00BA418D" w:rsidP="002172B4">
      <w:pPr>
        <w:pStyle w:val="Heading1"/>
        <w:spacing w:before="100" w:after="100"/>
        <w:rPr>
          <w:rFonts w:ascii="Arial" w:hAnsi="Arial" w:cs="Arial"/>
          <w:sz w:val="22"/>
          <w:szCs w:val="22"/>
        </w:rPr>
      </w:pPr>
    </w:p>
    <w:p w14:paraId="465325DD" w14:textId="77777777" w:rsidR="00BA418D" w:rsidRDefault="00BA418D" w:rsidP="002172B4">
      <w:pPr>
        <w:pStyle w:val="Heading1"/>
        <w:spacing w:before="100" w:after="100"/>
        <w:rPr>
          <w:rFonts w:ascii="Arial" w:hAnsi="Arial" w:cs="Arial"/>
          <w:sz w:val="22"/>
          <w:szCs w:val="22"/>
        </w:rPr>
      </w:pPr>
    </w:p>
    <w:p w14:paraId="03C31011" w14:textId="77777777" w:rsidR="00BA418D" w:rsidRDefault="00BA418D" w:rsidP="002172B4">
      <w:pPr>
        <w:pStyle w:val="Heading1"/>
        <w:spacing w:before="100" w:after="100"/>
        <w:rPr>
          <w:rFonts w:ascii="Arial" w:hAnsi="Arial" w:cs="Arial"/>
          <w:sz w:val="22"/>
          <w:szCs w:val="22"/>
        </w:rPr>
      </w:pPr>
    </w:p>
    <w:p w14:paraId="191B55B0" w14:textId="77777777" w:rsidR="00BA418D" w:rsidRDefault="00BA418D" w:rsidP="002172B4">
      <w:pPr>
        <w:pStyle w:val="Heading1"/>
        <w:spacing w:before="100" w:after="100"/>
        <w:rPr>
          <w:rFonts w:ascii="Arial" w:hAnsi="Arial" w:cs="Arial"/>
          <w:sz w:val="22"/>
          <w:szCs w:val="22"/>
        </w:rPr>
      </w:pPr>
    </w:p>
    <w:p w14:paraId="17B5B162" w14:textId="77777777" w:rsidR="00BA418D" w:rsidRDefault="00BA418D" w:rsidP="002172B4">
      <w:pPr>
        <w:pStyle w:val="Heading1"/>
        <w:spacing w:before="100" w:after="100"/>
        <w:rPr>
          <w:rFonts w:ascii="Arial" w:hAnsi="Arial" w:cs="Arial"/>
          <w:sz w:val="22"/>
          <w:szCs w:val="22"/>
        </w:rPr>
      </w:pPr>
    </w:p>
    <w:p w14:paraId="596ACE80" w14:textId="77777777" w:rsidR="00BA418D" w:rsidRDefault="00BA418D" w:rsidP="002172B4">
      <w:pPr>
        <w:pStyle w:val="Heading1"/>
        <w:spacing w:before="100" w:after="100"/>
        <w:rPr>
          <w:rFonts w:ascii="Arial" w:hAnsi="Arial" w:cs="Arial"/>
          <w:sz w:val="22"/>
          <w:szCs w:val="22"/>
        </w:rPr>
      </w:pPr>
    </w:p>
    <w:p w14:paraId="6CC3BF0A" w14:textId="77777777" w:rsidR="007211BC" w:rsidRDefault="007211BC" w:rsidP="001B3E0B">
      <w:pPr>
        <w:pStyle w:val="Heading1"/>
        <w:rPr>
          <w:rFonts w:ascii="Arial" w:hAnsi="Arial" w:cs="Arial"/>
          <w:sz w:val="22"/>
          <w:szCs w:val="22"/>
        </w:rPr>
      </w:pPr>
      <w:bookmarkStart w:id="3" w:name="_Toc216549227"/>
    </w:p>
    <w:p w14:paraId="5C5FF7E7" w14:textId="042A7B2A" w:rsidR="00337A02" w:rsidRPr="001B3E0B" w:rsidRDefault="00420241" w:rsidP="001B3E0B">
      <w:pPr>
        <w:pStyle w:val="Heading1"/>
      </w:pPr>
      <w:r w:rsidRPr="001B3E0B">
        <w:t>Erikson’s Psychosocial Theory and Behavioural Learning Theory</w:t>
      </w:r>
      <w:bookmarkEnd w:id="2"/>
      <w:bookmarkEnd w:id="3"/>
    </w:p>
    <w:p w14:paraId="2AAAE1DB" w14:textId="7230FCD2" w:rsidR="00420241" w:rsidRPr="002172B4" w:rsidRDefault="00ED7E3E" w:rsidP="002172B4">
      <w:pPr>
        <w:jc w:val="both"/>
        <w:rPr>
          <w:szCs w:val="22"/>
        </w:rPr>
      </w:pPr>
      <w:r w:rsidRPr="002172B4">
        <w:rPr>
          <w:szCs w:val="22"/>
        </w:rPr>
        <w:t>They are</w:t>
      </w:r>
      <w:r w:rsidR="00420241" w:rsidRPr="002172B4">
        <w:rPr>
          <w:szCs w:val="22"/>
        </w:rPr>
        <w:t xml:space="preserve"> the most relevant theories for development and behaviour in adult life. These theories provide useful guidance for understanding the lived experience of people aged 65 or older, including those who have been diagnosed with dementia, leading to care that is based on a commitment to wellbeing, dignity, and choice (Smith &amp; Jones, 2021; Patel, 2022). This task serves to critique and evaluate both theories and assess their applicability in dementia care environments, focusing on the practical implementation, limitations and overcoming challenges.  </w:t>
      </w:r>
    </w:p>
    <w:p w14:paraId="65E0B76B" w14:textId="77777777" w:rsidR="00BA418D" w:rsidRDefault="00BA418D" w:rsidP="002172B4">
      <w:pPr>
        <w:pStyle w:val="Heading1"/>
        <w:spacing w:before="100" w:after="100"/>
        <w:rPr>
          <w:rFonts w:ascii="Arial" w:hAnsi="Arial" w:cs="Arial"/>
          <w:sz w:val="22"/>
          <w:szCs w:val="22"/>
        </w:rPr>
      </w:pPr>
    </w:p>
    <w:p w14:paraId="2EDEDCB5" w14:textId="77777777" w:rsidR="00BA418D" w:rsidRDefault="00BA418D" w:rsidP="002172B4">
      <w:pPr>
        <w:pStyle w:val="Heading1"/>
        <w:spacing w:before="100" w:after="100"/>
        <w:rPr>
          <w:rFonts w:ascii="Arial" w:hAnsi="Arial" w:cs="Arial"/>
          <w:sz w:val="22"/>
          <w:szCs w:val="22"/>
        </w:rPr>
      </w:pPr>
    </w:p>
    <w:p w14:paraId="61228898" w14:textId="77777777" w:rsidR="00BA418D" w:rsidRDefault="00BA418D" w:rsidP="002172B4">
      <w:pPr>
        <w:pStyle w:val="Heading1"/>
        <w:spacing w:before="100" w:after="100"/>
        <w:rPr>
          <w:rFonts w:ascii="Arial" w:hAnsi="Arial" w:cs="Arial"/>
          <w:sz w:val="22"/>
          <w:szCs w:val="22"/>
        </w:rPr>
      </w:pPr>
    </w:p>
    <w:p w14:paraId="00AC999A" w14:textId="77777777" w:rsidR="00BA418D" w:rsidRDefault="00BA418D" w:rsidP="002172B4">
      <w:pPr>
        <w:pStyle w:val="Heading1"/>
        <w:spacing w:before="100" w:after="100"/>
        <w:rPr>
          <w:rFonts w:ascii="Arial" w:hAnsi="Arial" w:cs="Arial"/>
          <w:sz w:val="22"/>
          <w:szCs w:val="22"/>
        </w:rPr>
      </w:pPr>
    </w:p>
    <w:p w14:paraId="607BBFCA" w14:textId="77777777" w:rsidR="00BA418D" w:rsidRDefault="00BA418D" w:rsidP="002172B4">
      <w:pPr>
        <w:pStyle w:val="Heading1"/>
        <w:spacing w:before="100" w:after="100"/>
        <w:rPr>
          <w:rFonts w:ascii="Arial" w:hAnsi="Arial" w:cs="Arial"/>
          <w:sz w:val="22"/>
          <w:szCs w:val="22"/>
        </w:rPr>
      </w:pPr>
    </w:p>
    <w:p w14:paraId="7E5D5830" w14:textId="77777777" w:rsidR="00BA418D" w:rsidRDefault="00BA418D" w:rsidP="002172B4">
      <w:pPr>
        <w:pStyle w:val="Heading1"/>
        <w:spacing w:before="100" w:after="100"/>
        <w:rPr>
          <w:rFonts w:ascii="Arial" w:hAnsi="Arial" w:cs="Arial"/>
          <w:sz w:val="22"/>
          <w:szCs w:val="22"/>
        </w:rPr>
      </w:pPr>
    </w:p>
    <w:p w14:paraId="3717EBF3" w14:textId="77777777" w:rsidR="00BA418D" w:rsidRDefault="00BA418D" w:rsidP="002172B4">
      <w:pPr>
        <w:pStyle w:val="Heading1"/>
        <w:spacing w:before="100" w:after="100"/>
        <w:rPr>
          <w:rFonts w:ascii="Arial" w:hAnsi="Arial" w:cs="Arial"/>
          <w:sz w:val="22"/>
          <w:szCs w:val="22"/>
        </w:rPr>
      </w:pPr>
    </w:p>
    <w:p w14:paraId="0BE820FA" w14:textId="77777777" w:rsidR="00BA418D" w:rsidRDefault="00BA418D" w:rsidP="002172B4">
      <w:pPr>
        <w:pStyle w:val="Heading1"/>
        <w:spacing w:before="100" w:after="100"/>
        <w:rPr>
          <w:rFonts w:ascii="Arial" w:hAnsi="Arial" w:cs="Arial"/>
          <w:sz w:val="22"/>
          <w:szCs w:val="22"/>
        </w:rPr>
      </w:pPr>
    </w:p>
    <w:p w14:paraId="78A760D4" w14:textId="2BC3A6F0" w:rsidR="00420241" w:rsidRPr="001B3E0B" w:rsidRDefault="00420241" w:rsidP="001B3E0B">
      <w:pPr>
        <w:pStyle w:val="Heading1"/>
      </w:pPr>
      <w:bookmarkStart w:id="4" w:name="_Toc216549228"/>
      <w:r w:rsidRPr="001B3E0B">
        <w:t>Detailed Overview of Two Theories</w:t>
      </w:r>
      <w:bookmarkEnd w:id="4"/>
      <w:r w:rsidRPr="001B3E0B">
        <w:t xml:space="preserve">  </w:t>
      </w:r>
    </w:p>
    <w:p w14:paraId="483A8FCA" w14:textId="61D583D3" w:rsidR="00420241" w:rsidRPr="002172B4" w:rsidRDefault="00420241" w:rsidP="002172B4">
      <w:pPr>
        <w:jc w:val="both"/>
        <w:rPr>
          <w:szCs w:val="22"/>
        </w:rPr>
      </w:pPr>
      <w:r w:rsidRPr="002172B4">
        <w:rPr>
          <w:szCs w:val="22"/>
        </w:rPr>
        <w:t>Erikson Psychosocial Theory – Ego Integrity vs. Despair</w:t>
      </w:r>
      <w:r w:rsidR="0059252C">
        <w:rPr>
          <w:szCs w:val="22"/>
        </w:rPr>
        <w:t>;</w:t>
      </w:r>
      <w:r w:rsidRPr="002172B4">
        <w:rPr>
          <w:szCs w:val="22"/>
        </w:rPr>
        <w:t xml:space="preserve"> The psychosocial theory described by Erikson describes eight developmental stages that people pass through throughout the</w:t>
      </w:r>
      <w:r w:rsidR="00487CF8">
        <w:rPr>
          <w:szCs w:val="22"/>
        </w:rPr>
        <w:t xml:space="preserve">ir </w:t>
      </w:r>
      <w:r w:rsidRPr="002172B4">
        <w:rPr>
          <w:szCs w:val="22"/>
        </w:rPr>
        <w:t>life span</w:t>
      </w:r>
      <w:r w:rsidR="00BE2BEF" w:rsidRPr="002172B4">
        <w:rPr>
          <w:szCs w:val="22"/>
        </w:rPr>
        <w:t>,</w:t>
      </w:r>
      <w:r w:rsidRPr="002172B4">
        <w:rPr>
          <w:szCs w:val="22"/>
        </w:rPr>
        <w:t xml:space="preserve"> while each stage is marked by a psychosocial conflict that must be overcome for healthy development. Adults, 65 years of age or older, move into the last stage, ego integrity vs. despair. In this stage reflection is placed on past experiences, achievements, and meaning in one's life. Solving this struggle properly creates ego integrity (associated with wisdom and acceptance, and a sense of fulfilment in life). On the other hand, if the conflict is not resolved despair will occur (reproach, death fear and frustration about the ways that a life could have been or would have been better; Clarke, 2020). For people with dementia, however, this process could be more complicated since cognitive decline can inhibit the ability to recall memories coherently, assess life experiences accurately, and conduct serious self-reflection. The success of ego integrity is threatened by memory depletion, difficulty of communicating and alterability in personality. It can be frustrating for elderly people when they cannot retrieve important moments from their own life or see loved ones, which may precipitate a degree of despair (Harper &amp; Wilson, 2021). Nevertheless, Erikson’s theory is still applicable in </w:t>
      </w:r>
      <w:r w:rsidR="00C73CC5" w:rsidRPr="002172B4">
        <w:rPr>
          <w:szCs w:val="22"/>
        </w:rPr>
        <w:t>dementi</w:t>
      </w:r>
      <w:r w:rsidR="003C2292">
        <w:rPr>
          <w:szCs w:val="22"/>
        </w:rPr>
        <w:t xml:space="preserve">a </w:t>
      </w:r>
      <w:r w:rsidRPr="002172B4">
        <w:rPr>
          <w:szCs w:val="22"/>
        </w:rPr>
        <w:t xml:space="preserve">care, because the theory shows that identity preservation, emotional security, and meaningful social contact remain critical to wellbeing in old age (Morris et al., 2021).  </w:t>
      </w:r>
    </w:p>
    <w:p w14:paraId="5686435F" w14:textId="552459D2" w:rsidR="0040282F" w:rsidRPr="001B3E0B" w:rsidRDefault="00420241" w:rsidP="001B3E0B">
      <w:pPr>
        <w:pStyle w:val="Heading1"/>
      </w:pPr>
      <w:bookmarkStart w:id="5" w:name="_Toc216098519"/>
      <w:bookmarkStart w:id="6" w:name="_Toc216549229"/>
      <w:r w:rsidRPr="001B3E0B">
        <w:lastRenderedPageBreak/>
        <w:t>Behavioural Learning Theory</w:t>
      </w:r>
      <w:bookmarkEnd w:id="5"/>
      <w:bookmarkEnd w:id="6"/>
    </w:p>
    <w:p w14:paraId="01FB30FD" w14:textId="5BABF5B0" w:rsidR="00420241" w:rsidRPr="002172B4" w:rsidRDefault="00420241" w:rsidP="002172B4">
      <w:pPr>
        <w:jc w:val="both"/>
        <w:rPr>
          <w:szCs w:val="22"/>
        </w:rPr>
      </w:pPr>
      <w:r w:rsidRPr="002172B4">
        <w:rPr>
          <w:szCs w:val="22"/>
        </w:rPr>
        <w:t xml:space="preserve">Classical and Operant Conditioning Behavioural theory suggests that behaviour is influenced by interactions with the environment. It </w:t>
      </w:r>
      <w:r w:rsidR="00B52C55" w:rsidRPr="002172B4">
        <w:rPr>
          <w:szCs w:val="22"/>
        </w:rPr>
        <w:t>encompasses major</w:t>
      </w:r>
      <w:r w:rsidRPr="002172B4">
        <w:rPr>
          <w:szCs w:val="22"/>
        </w:rPr>
        <w:t xml:space="preserve"> processes</w:t>
      </w:r>
      <w:r w:rsidR="00324097" w:rsidRPr="002172B4">
        <w:rPr>
          <w:szCs w:val="22"/>
        </w:rPr>
        <w:t>,</w:t>
      </w:r>
      <w:r w:rsidRPr="002172B4">
        <w:rPr>
          <w:szCs w:val="22"/>
        </w:rPr>
        <w:t xml:space="preserve"> classical conditioning, for instance, behaviour is learned </w:t>
      </w:r>
      <w:r w:rsidR="009B412B" w:rsidRPr="002172B4">
        <w:rPr>
          <w:szCs w:val="22"/>
        </w:rPr>
        <w:t>to</w:t>
      </w:r>
      <w:r w:rsidRPr="002172B4">
        <w:rPr>
          <w:szCs w:val="22"/>
        </w:rPr>
        <w:t xml:space="preserve"> associate with actions and operant conditioning, behaviour is learnt through reinforcement or consequences (Cooper, 2020). These ideas are particularly relevant in the management of dementia patients, given their cognitive impairment which is likely to impede the ability of reasoning or verbal instruction. Rather, environmental cues, routine and reinforcement frequently tend to have a more prominent impact on behaviour most of the time. Positive behaviour-oriented reinforcement systems can be employed to motivate positive behaviour in dementia treatment including participation in one’s day to day routine and cooperation in daily routines or in activities such as personal care. Praise, touch, and receiving a certain extent of encouragement in care/physical activities and rewarding them for the positive behaviours they want to perform will also add up to operant conditioning. Behaviours that are negative, such as agitation or resistance, can be eased with gentle redirection or environmental triggers may be altered (Taylor &amp; Evans, 2022). Some comforting habits can also be built </w:t>
      </w:r>
      <w:r w:rsidR="00DC6EFF" w:rsidRPr="002172B4">
        <w:rPr>
          <w:szCs w:val="22"/>
        </w:rPr>
        <w:t>using</w:t>
      </w:r>
      <w:r w:rsidRPr="002172B4">
        <w:rPr>
          <w:szCs w:val="22"/>
        </w:rPr>
        <w:t xml:space="preserve"> classical conditioning. For instance, one of the associations that can reduce agitation in the evening is to ensure that there will be soothing music or dimmed lighting set to bedtime. Behavioural learning theory in its entirety highlights the role of consistency, structure, and clear environmental signals in enabling people to overcome memory deficits as well as cognitive problems in working with people who have dementia (Smith &amp; Jones, 2021).   </w:t>
      </w:r>
    </w:p>
    <w:p w14:paraId="29A3C243" w14:textId="77777777" w:rsidR="00F13F77" w:rsidRPr="002172B4" w:rsidRDefault="00F13F77" w:rsidP="00E53D02">
      <w:pPr>
        <w:pStyle w:val="Heading1"/>
      </w:pPr>
    </w:p>
    <w:p w14:paraId="1DFAD866" w14:textId="5DB26C2F" w:rsidR="00B7098F" w:rsidRPr="001B3E0B" w:rsidRDefault="00420241" w:rsidP="001B3E0B">
      <w:pPr>
        <w:pStyle w:val="Heading1"/>
      </w:pPr>
      <w:bookmarkStart w:id="7" w:name="_Toc216549230"/>
      <w:r w:rsidRPr="001B3E0B">
        <w:t xml:space="preserve">Application of Erikson’s Theory in Dementia </w:t>
      </w:r>
      <w:r w:rsidR="00390379" w:rsidRPr="001B3E0B">
        <w:t>Care</w:t>
      </w:r>
      <w:bookmarkEnd w:id="7"/>
    </w:p>
    <w:p w14:paraId="0456BBF6" w14:textId="6E789BD0" w:rsidR="00F35D16" w:rsidRPr="002172B4" w:rsidRDefault="00390379" w:rsidP="002172B4">
      <w:pPr>
        <w:jc w:val="both"/>
        <w:rPr>
          <w:szCs w:val="22"/>
        </w:rPr>
      </w:pPr>
      <w:r w:rsidRPr="002172B4">
        <w:rPr>
          <w:szCs w:val="22"/>
        </w:rPr>
        <w:t>The</w:t>
      </w:r>
      <w:r w:rsidR="00420241" w:rsidRPr="002172B4">
        <w:rPr>
          <w:szCs w:val="22"/>
        </w:rPr>
        <w:t xml:space="preserve"> Erikson</w:t>
      </w:r>
      <w:r w:rsidRPr="002172B4">
        <w:rPr>
          <w:szCs w:val="22"/>
        </w:rPr>
        <w:t>’s</w:t>
      </w:r>
      <w:r w:rsidR="00420241" w:rsidRPr="002172B4">
        <w:rPr>
          <w:szCs w:val="22"/>
        </w:rPr>
        <w:t xml:space="preserve"> </w:t>
      </w:r>
      <w:r w:rsidR="009F1BD4" w:rsidRPr="002172B4">
        <w:rPr>
          <w:szCs w:val="22"/>
        </w:rPr>
        <w:t>T</w:t>
      </w:r>
      <w:r w:rsidR="00420241" w:rsidRPr="002172B4">
        <w:rPr>
          <w:szCs w:val="22"/>
        </w:rPr>
        <w:t>heory fits well into the philosophy of person-centred dementia care</w:t>
      </w:r>
      <w:r w:rsidR="00765B2F" w:rsidRPr="002172B4">
        <w:rPr>
          <w:szCs w:val="22"/>
        </w:rPr>
        <w:t xml:space="preserve">, </w:t>
      </w:r>
      <w:r w:rsidR="00420241" w:rsidRPr="002172B4">
        <w:rPr>
          <w:szCs w:val="22"/>
        </w:rPr>
        <w:t xml:space="preserve">an emphasis on identity, autonomy, and emotional wellbeing. Older people who are helped to obtain integrity may also have a better quality of life and experience less negative emotion. Life-Story </w:t>
      </w:r>
      <w:r w:rsidR="007B3F68" w:rsidRPr="002172B4">
        <w:rPr>
          <w:szCs w:val="22"/>
        </w:rPr>
        <w:t>work</w:t>
      </w:r>
      <w:r w:rsidR="00420241" w:rsidRPr="002172B4">
        <w:rPr>
          <w:szCs w:val="22"/>
        </w:rPr>
        <w:t xml:space="preserve"> involves personal memories, photographs and meaningful artefacts being collected to build a narrative of a person’s life. This practice can promote identity and communication for people with dementia by enabling them to refer to features of their previous experience. They have experienced both familiar and meaningful parts in their lives. They can </w:t>
      </w:r>
      <w:r w:rsidR="00420241" w:rsidRPr="002172B4">
        <w:rPr>
          <w:szCs w:val="22"/>
        </w:rPr>
        <w:lastRenderedPageBreak/>
        <w:t xml:space="preserve">also deepen people’s experience of a resident’s background, preferences and personality, which assists person-centred care (Harper &amp; Wilson, 2021). Reminiscence Therapy promotes and facilitates structured and guided reflection on past events using prompts such as music, photographs, or household items. For older adults living with dementia, research shows that reminiscence therapy can improve mood, reduce anxiety, and promote social interaction (Morris et al., 2021). This technique allows for a strong maintenance of ego integrity by enabling participants to re-engage with meaningful memories, as well as provide emotional support that creates a sense of continuity between experiences. Sustaining autonomy in everyday choices, such as in clothing, meals or activity, are major contributing factors in promoting identity and dignity among the resident. Even in advanced dementia, giving options can decrease frustration and encourage self-value (Clarke, 2020). </w:t>
      </w:r>
      <w:r w:rsidR="00747B25" w:rsidRPr="002172B4">
        <w:rPr>
          <w:szCs w:val="22"/>
        </w:rPr>
        <w:t xml:space="preserve"> </w:t>
      </w:r>
    </w:p>
    <w:p w14:paraId="4F11F7FB" w14:textId="50ABB77D" w:rsidR="00F35D16" w:rsidRPr="001B3E0B" w:rsidRDefault="00F35D16" w:rsidP="001B3E0B">
      <w:pPr>
        <w:pStyle w:val="Heading1"/>
      </w:pPr>
      <w:bookmarkStart w:id="8" w:name="_Toc216549231"/>
      <w:r w:rsidRPr="001B3E0B">
        <w:t>C</w:t>
      </w:r>
      <w:r w:rsidR="00420241" w:rsidRPr="001B3E0B">
        <w:t xml:space="preserve">hallenge in </w:t>
      </w:r>
      <w:r w:rsidR="00747B25" w:rsidRPr="001B3E0B">
        <w:t>a</w:t>
      </w:r>
      <w:r w:rsidR="00420241" w:rsidRPr="001B3E0B">
        <w:t xml:space="preserve">pplying Erikson’s </w:t>
      </w:r>
      <w:r w:rsidR="00911BB8" w:rsidRPr="001B3E0B">
        <w:t>Theory</w:t>
      </w:r>
      <w:bookmarkEnd w:id="8"/>
    </w:p>
    <w:p w14:paraId="4F2CF0DC" w14:textId="77777777" w:rsidR="00DC0B85" w:rsidRPr="002172B4" w:rsidRDefault="00F35D16" w:rsidP="002172B4">
      <w:pPr>
        <w:jc w:val="both"/>
        <w:rPr>
          <w:szCs w:val="22"/>
        </w:rPr>
      </w:pPr>
      <w:r w:rsidRPr="002172B4">
        <w:rPr>
          <w:szCs w:val="22"/>
        </w:rPr>
        <w:t>One difficulty</w:t>
      </w:r>
      <w:r w:rsidR="00420241" w:rsidRPr="002172B4">
        <w:rPr>
          <w:szCs w:val="22"/>
        </w:rPr>
        <w:t xml:space="preserve"> is </w:t>
      </w:r>
      <w:r w:rsidR="00571373" w:rsidRPr="002172B4">
        <w:rPr>
          <w:szCs w:val="22"/>
        </w:rPr>
        <w:t>that</w:t>
      </w:r>
      <w:r w:rsidR="00420241" w:rsidRPr="002172B4">
        <w:rPr>
          <w:szCs w:val="22"/>
        </w:rPr>
        <w:t xml:space="preserve"> severe cognitive decline is such that individuals may have difficulty carrying out reflective tasks like life review. Memory impairment causes confusion or distress when you cannot remember crucial life events or recognise family members (Patel, 2022). A further challenge is that the person might recall painful memories or traumatic events in reminiscence therapy, causing emotional distress or agitation (Harper &amp; Wilson, 2021).</w:t>
      </w:r>
    </w:p>
    <w:p w14:paraId="7CC08D25" w14:textId="77777777" w:rsidR="00B5159E" w:rsidRDefault="00B5159E" w:rsidP="002172B4">
      <w:pPr>
        <w:pStyle w:val="Heading1"/>
        <w:rPr>
          <w:rStyle w:val="Heading4Char"/>
          <w:rFonts w:ascii="Arial" w:hAnsi="Arial" w:cs="Arial"/>
          <w:i w:val="0"/>
          <w:iCs w:val="0"/>
          <w:sz w:val="22"/>
          <w:szCs w:val="22"/>
        </w:rPr>
      </w:pPr>
    </w:p>
    <w:p w14:paraId="7D591BE1" w14:textId="77777777" w:rsidR="00B5159E" w:rsidRDefault="00B5159E" w:rsidP="002172B4">
      <w:pPr>
        <w:pStyle w:val="Heading1"/>
        <w:rPr>
          <w:rStyle w:val="Heading4Char"/>
          <w:rFonts w:ascii="Arial" w:hAnsi="Arial" w:cs="Arial"/>
          <w:i w:val="0"/>
          <w:iCs w:val="0"/>
          <w:sz w:val="22"/>
          <w:szCs w:val="22"/>
        </w:rPr>
      </w:pPr>
    </w:p>
    <w:p w14:paraId="40DA2F97" w14:textId="77777777" w:rsidR="00B5159E" w:rsidRDefault="00B5159E" w:rsidP="002172B4">
      <w:pPr>
        <w:pStyle w:val="Heading1"/>
        <w:rPr>
          <w:rStyle w:val="Heading4Char"/>
          <w:rFonts w:ascii="Arial" w:hAnsi="Arial" w:cs="Arial"/>
          <w:i w:val="0"/>
          <w:iCs w:val="0"/>
          <w:sz w:val="22"/>
          <w:szCs w:val="22"/>
        </w:rPr>
      </w:pPr>
    </w:p>
    <w:p w14:paraId="49DB71D9" w14:textId="77777777" w:rsidR="00B5159E" w:rsidRDefault="00B5159E" w:rsidP="002172B4">
      <w:pPr>
        <w:pStyle w:val="Heading1"/>
        <w:rPr>
          <w:rStyle w:val="Heading4Char"/>
          <w:rFonts w:ascii="Arial" w:hAnsi="Arial" w:cs="Arial"/>
          <w:i w:val="0"/>
          <w:iCs w:val="0"/>
          <w:sz w:val="22"/>
          <w:szCs w:val="22"/>
        </w:rPr>
      </w:pPr>
    </w:p>
    <w:p w14:paraId="73FCAEB0" w14:textId="18904955" w:rsidR="00501234" w:rsidRPr="001B3E0B" w:rsidRDefault="00420241" w:rsidP="001B3E0B">
      <w:pPr>
        <w:pStyle w:val="Heading1"/>
      </w:pPr>
      <w:bookmarkStart w:id="9" w:name="_Toc216549232"/>
      <w:r w:rsidRPr="001B3E0B">
        <w:rPr>
          <w:rStyle w:val="Heading4Char"/>
          <w:i w:val="0"/>
          <w:iCs w:val="0"/>
        </w:rPr>
        <w:t>Strategies for Resolving Difficulties</w:t>
      </w:r>
      <w:r w:rsidR="00651D7D" w:rsidRPr="001B3E0B">
        <w:t>:</w:t>
      </w:r>
      <w:bookmarkEnd w:id="9"/>
    </w:p>
    <w:p w14:paraId="1C930599" w14:textId="0A838E74" w:rsidR="00420241" w:rsidRPr="002172B4" w:rsidRDefault="00420241" w:rsidP="002172B4">
      <w:pPr>
        <w:jc w:val="both"/>
        <w:rPr>
          <w:szCs w:val="22"/>
        </w:rPr>
      </w:pPr>
      <w:r w:rsidRPr="002172B4">
        <w:rPr>
          <w:szCs w:val="22"/>
        </w:rPr>
        <w:t xml:space="preserve">To tackle those challenges, professionals can adapt reminiscence sessions to the person’s cognitive capacity, making sure that exercises are brief, organised and aided with sensory stimuli, which might include music or objects. Staff must also be trained to identify distress levels and redirect activities if needed. When families have a part in creating life-story materials, the content is supportive and relevant to the individual’s emotional needs.  </w:t>
      </w:r>
    </w:p>
    <w:p w14:paraId="30634296" w14:textId="47E27564" w:rsidR="00571373" w:rsidRPr="002172B4" w:rsidRDefault="00420241" w:rsidP="002172B4">
      <w:pPr>
        <w:jc w:val="both"/>
        <w:rPr>
          <w:szCs w:val="22"/>
        </w:rPr>
      </w:pPr>
      <w:r w:rsidRPr="002172B4">
        <w:rPr>
          <w:szCs w:val="22"/>
        </w:rPr>
        <w:lastRenderedPageBreak/>
        <w:t xml:space="preserve">Developing a model of what is appropriate for behaviour management (behavioural learning theory) in dementia care. Using Positive Reinforcement Immediate reinforcement is particularly effective because people with dementia can forget the connection between things done right and later rewards. Giving praise, comfort, pleasure or activities straight after desired </w:t>
      </w:r>
      <w:r w:rsidR="00A63C45" w:rsidRPr="002172B4">
        <w:rPr>
          <w:szCs w:val="22"/>
        </w:rPr>
        <w:t>behaviours</w:t>
      </w:r>
      <w:r w:rsidRPr="002172B4">
        <w:rPr>
          <w:szCs w:val="22"/>
        </w:rPr>
        <w:t xml:space="preserve"> can enhance participation in care routines or social activities (Taylor &amp; Evans, 2022). Environmental </w:t>
      </w:r>
      <w:r w:rsidR="00DC1F0D" w:rsidRPr="002172B4">
        <w:rPr>
          <w:szCs w:val="22"/>
        </w:rPr>
        <w:t>c</w:t>
      </w:r>
      <w:r w:rsidRPr="002172B4">
        <w:rPr>
          <w:szCs w:val="22"/>
        </w:rPr>
        <w:t xml:space="preserve">ues </w:t>
      </w:r>
      <w:r w:rsidR="00A63C45" w:rsidRPr="002172B4">
        <w:rPr>
          <w:szCs w:val="22"/>
        </w:rPr>
        <w:t>and</w:t>
      </w:r>
      <w:r w:rsidRPr="002172B4">
        <w:rPr>
          <w:szCs w:val="22"/>
        </w:rPr>
        <w:t xml:space="preserve"> Routine Visual cues such as signs, labels, or </w:t>
      </w:r>
      <w:r w:rsidR="00E63AFA" w:rsidRPr="002172B4">
        <w:rPr>
          <w:szCs w:val="22"/>
        </w:rPr>
        <w:t>coloured</w:t>
      </w:r>
      <w:r w:rsidRPr="002172B4">
        <w:rPr>
          <w:szCs w:val="22"/>
        </w:rPr>
        <w:t xml:space="preserve"> markers help residents to have the tools to be able to travel through their environment more freely and independently. Structured routines reduce anxiety by introducing predictability and reducing confusion (especially relevant to a person with memory impairment) (Smith &amp; Jones, 2021). </w:t>
      </w:r>
    </w:p>
    <w:p w14:paraId="35B46B38" w14:textId="77777777" w:rsidR="00571373" w:rsidRPr="001B3E0B" w:rsidRDefault="00420241" w:rsidP="001B3E0B">
      <w:pPr>
        <w:pStyle w:val="Heading1"/>
      </w:pPr>
      <w:bookmarkStart w:id="10" w:name="_Toc216549233"/>
      <w:r w:rsidRPr="001B3E0B">
        <w:t>How to Manage Behaviours</w:t>
      </w:r>
      <w:bookmarkEnd w:id="10"/>
    </w:p>
    <w:p w14:paraId="55C456F3" w14:textId="1466B86F" w:rsidR="00CC07FA" w:rsidRPr="002172B4" w:rsidRDefault="00420241" w:rsidP="002172B4">
      <w:pPr>
        <w:rPr>
          <w:szCs w:val="22"/>
        </w:rPr>
      </w:pPr>
      <w:r w:rsidRPr="002172B4">
        <w:rPr>
          <w:szCs w:val="22"/>
        </w:rPr>
        <w:t xml:space="preserve">Understand agitation </w:t>
      </w:r>
      <w:r w:rsidR="004C232D" w:rsidRPr="002172B4">
        <w:rPr>
          <w:szCs w:val="22"/>
        </w:rPr>
        <w:t>triggers noise</w:t>
      </w:r>
      <w:r w:rsidRPr="002172B4">
        <w:rPr>
          <w:szCs w:val="22"/>
        </w:rPr>
        <w:t xml:space="preserve">, crowded, and </w:t>
      </w:r>
      <w:r w:rsidR="002172B4" w:rsidRPr="002172B4">
        <w:rPr>
          <w:szCs w:val="22"/>
        </w:rPr>
        <w:t>hunger is</w:t>
      </w:r>
      <w:r w:rsidRPr="002172B4">
        <w:rPr>
          <w:szCs w:val="22"/>
        </w:rPr>
        <w:t xml:space="preserve"> important for behavioural management. Behavioural manifestations of distress can be greatly decreased by modifying the background, for instance, establishing quiet room, minimising stimulation (Cooper, 2020). </w:t>
      </w:r>
    </w:p>
    <w:p w14:paraId="7BB7D9E8" w14:textId="572F89BF" w:rsidR="00CC07FA" w:rsidRPr="002172B4" w:rsidRDefault="00420241" w:rsidP="002172B4">
      <w:pPr>
        <w:pStyle w:val="Heading1"/>
        <w:spacing w:before="100" w:after="100"/>
        <w:rPr>
          <w:rFonts w:ascii="Arial" w:hAnsi="Arial" w:cs="Arial"/>
          <w:sz w:val="22"/>
          <w:szCs w:val="22"/>
        </w:rPr>
      </w:pPr>
      <w:bookmarkStart w:id="11" w:name="_Toc216549234"/>
      <w:r w:rsidRPr="002172B4">
        <w:rPr>
          <w:rFonts w:ascii="Arial" w:hAnsi="Arial" w:cs="Arial"/>
          <w:sz w:val="22"/>
          <w:szCs w:val="22"/>
        </w:rPr>
        <w:t>Challenges in Implementing Behavioural Learning Theory</w:t>
      </w:r>
      <w:bookmarkEnd w:id="11"/>
    </w:p>
    <w:p w14:paraId="34967855" w14:textId="25237484" w:rsidR="00D756C6" w:rsidRPr="002172B4" w:rsidRDefault="00420241" w:rsidP="002172B4">
      <w:pPr>
        <w:jc w:val="both"/>
        <w:rPr>
          <w:szCs w:val="22"/>
        </w:rPr>
      </w:pPr>
      <w:r w:rsidRPr="002172B4">
        <w:rPr>
          <w:szCs w:val="22"/>
        </w:rPr>
        <w:t>One major challenge is people living with dementia cannot form strong relationships because of the inability for memory. They might forget reinforcement reminders, or perhaps they don't grasp why certain behaviours produce certain consequences (Patel, 2022). Using behavioural strategies in an excessive manner might result in excessively controlling and may result in erosion of autonomy and dignity. In managing challenges to this type of challenge</w:t>
      </w:r>
      <w:r w:rsidR="003641D2" w:rsidRPr="002172B4">
        <w:rPr>
          <w:szCs w:val="22"/>
        </w:rPr>
        <w:t>,</w:t>
      </w:r>
      <w:r w:rsidRPr="002172B4">
        <w:rPr>
          <w:szCs w:val="22"/>
        </w:rPr>
        <w:t xml:space="preserve"> </w:t>
      </w:r>
      <w:r w:rsidR="003641D2" w:rsidRPr="002172B4">
        <w:rPr>
          <w:szCs w:val="22"/>
        </w:rPr>
        <w:t>i</w:t>
      </w:r>
      <w:r w:rsidRPr="002172B4">
        <w:rPr>
          <w:szCs w:val="22"/>
        </w:rPr>
        <w:t xml:space="preserve">t remains clear that professionals can increase effectiveness with simple and straightforward positive reinforcement in the short term. Blending behaviour strategies with person-centred approaches means interventions remain respectful and holistic. Staff are therefore supposed to be trained to care for the whole person, whether it be in the field of dementia communication and/or behavioural monitoring and monitoring for patient interactions and with staff education and awareness, as well as staff training in dementia communication and behaviour and ethical practice. The ongoing assessment of behavioural strategies maintains an ongoing commitment towards autonomy and wellbeing. </w:t>
      </w:r>
    </w:p>
    <w:p w14:paraId="7643D420" w14:textId="77777777" w:rsidR="00AE35D2" w:rsidRDefault="00AE35D2" w:rsidP="002172B4">
      <w:pPr>
        <w:pStyle w:val="Heading1"/>
        <w:spacing w:before="100" w:after="100"/>
        <w:rPr>
          <w:rFonts w:ascii="Arial" w:hAnsi="Arial" w:cs="Arial"/>
          <w:sz w:val="22"/>
          <w:szCs w:val="22"/>
        </w:rPr>
      </w:pPr>
    </w:p>
    <w:p w14:paraId="2EC472C3" w14:textId="77777777" w:rsidR="00AE35D2" w:rsidRDefault="00AE35D2" w:rsidP="002172B4">
      <w:pPr>
        <w:pStyle w:val="Heading1"/>
        <w:spacing w:before="100" w:after="100"/>
        <w:rPr>
          <w:rFonts w:ascii="Arial" w:hAnsi="Arial" w:cs="Arial"/>
          <w:sz w:val="22"/>
          <w:szCs w:val="22"/>
        </w:rPr>
      </w:pPr>
    </w:p>
    <w:p w14:paraId="05272089" w14:textId="77777777" w:rsidR="00AE35D2" w:rsidRDefault="00AE35D2" w:rsidP="002172B4">
      <w:pPr>
        <w:pStyle w:val="Heading1"/>
        <w:spacing w:before="100" w:after="100"/>
        <w:rPr>
          <w:rFonts w:ascii="Arial" w:hAnsi="Arial" w:cs="Arial"/>
          <w:sz w:val="22"/>
          <w:szCs w:val="22"/>
        </w:rPr>
      </w:pPr>
    </w:p>
    <w:p w14:paraId="332EB277" w14:textId="77777777" w:rsidR="00AE35D2" w:rsidRDefault="00AE35D2" w:rsidP="002172B4">
      <w:pPr>
        <w:pStyle w:val="Heading1"/>
        <w:spacing w:before="100" w:after="100"/>
        <w:rPr>
          <w:rFonts w:ascii="Arial" w:hAnsi="Arial" w:cs="Arial"/>
          <w:sz w:val="22"/>
          <w:szCs w:val="22"/>
        </w:rPr>
      </w:pPr>
    </w:p>
    <w:p w14:paraId="78C48A68" w14:textId="77777777" w:rsidR="00AE35D2" w:rsidRDefault="00AE35D2" w:rsidP="002172B4">
      <w:pPr>
        <w:pStyle w:val="Heading1"/>
        <w:spacing w:before="100" w:after="100"/>
        <w:rPr>
          <w:rFonts w:ascii="Arial" w:hAnsi="Arial" w:cs="Arial"/>
          <w:sz w:val="22"/>
          <w:szCs w:val="22"/>
        </w:rPr>
      </w:pPr>
    </w:p>
    <w:p w14:paraId="167A5DFD" w14:textId="77777777" w:rsidR="00AE35D2" w:rsidRDefault="00AE35D2" w:rsidP="002172B4">
      <w:pPr>
        <w:pStyle w:val="Heading1"/>
        <w:spacing w:before="100" w:after="100"/>
        <w:rPr>
          <w:rFonts w:ascii="Arial" w:hAnsi="Arial" w:cs="Arial"/>
          <w:sz w:val="22"/>
          <w:szCs w:val="22"/>
        </w:rPr>
      </w:pPr>
    </w:p>
    <w:p w14:paraId="5E9FE01C" w14:textId="77777777" w:rsidR="00AE35D2" w:rsidRDefault="00AE35D2" w:rsidP="002172B4">
      <w:pPr>
        <w:pStyle w:val="Heading1"/>
        <w:spacing w:before="100" w:after="100"/>
        <w:rPr>
          <w:rFonts w:ascii="Arial" w:hAnsi="Arial" w:cs="Arial"/>
          <w:sz w:val="22"/>
          <w:szCs w:val="22"/>
        </w:rPr>
      </w:pPr>
    </w:p>
    <w:p w14:paraId="28F85491" w14:textId="6F746050" w:rsidR="00D756C6" w:rsidRPr="001B3E0B" w:rsidRDefault="00420241" w:rsidP="001B3E0B">
      <w:pPr>
        <w:pStyle w:val="Heading1"/>
      </w:pPr>
      <w:bookmarkStart w:id="12" w:name="_Toc216549235"/>
      <w:r w:rsidRPr="001B3E0B">
        <w:t>Conclusi</w:t>
      </w:r>
      <w:r w:rsidR="00D3610C" w:rsidRPr="001B3E0B">
        <w:t>on</w:t>
      </w:r>
      <w:bookmarkEnd w:id="12"/>
    </w:p>
    <w:p w14:paraId="2985C739" w14:textId="77777777" w:rsidR="002172B4" w:rsidRPr="002172B4" w:rsidRDefault="00420241" w:rsidP="002172B4">
      <w:pPr>
        <w:jc w:val="both"/>
        <w:rPr>
          <w:szCs w:val="22"/>
        </w:rPr>
      </w:pPr>
      <w:r w:rsidRPr="002172B4">
        <w:rPr>
          <w:szCs w:val="22"/>
        </w:rPr>
        <w:t xml:space="preserve">Erikson’s psychosocial </w:t>
      </w:r>
      <w:r w:rsidR="00764598" w:rsidRPr="002172B4">
        <w:rPr>
          <w:szCs w:val="22"/>
        </w:rPr>
        <w:t>T</w:t>
      </w:r>
      <w:r w:rsidRPr="002172B4">
        <w:rPr>
          <w:szCs w:val="22"/>
        </w:rPr>
        <w:t xml:space="preserve">heory and </w:t>
      </w:r>
      <w:r w:rsidR="00764598" w:rsidRPr="002172B4">
        <w:rPr>
          <w:szCs w:val="22"/>
        </w:rPr>
        <w:t>B</w:t>
      </w:r>
      <w:r w:rsidRPr="002172B4">
        <w:rPr>
          <w:szCs w:val="22"/>
        </w:rPr>
        <w:t>ehavioural learning</w:t>
      </w:r>
      <w:r w:rsidR="00764598" w:rsidRPr="002172B4">
        <w:rPr>
          <w:szCs w:val="22"/>
        </w:rPr>
        <w:t xml:space="preserve"> Theory</w:t>
      </w:r>
      <w:r w:rsidRPr="002172B4">
        <w:rPr>
          <w:szCs w:val="22"/>
        </w:rPr>
        <w:t xml:space="preserve"> are the two complimentary </w:t>
      </w:r>
      <w:r w:rsidR="00A661EF" w:rsidRPr="002172B4">
        <w:rPr>
          <w:szCs w:val="22"/>
        </w:rPr>
        <w:t>schools’</w:t>
      </w:r>
      <w:r w:rsidRPr="002172B4">
        <w:rPr>
          <w:szCs w:val="22"/>
        </w:rPr>
        <w:t xml:space="preserve"> theor</w:t>
      </w:r>
      <w:r w:rsidR="00764598" w:rsidRPr="002172B4">
        <w:rPr>
          <w:szCs w:val="22"/>
        </w:rPr>
        <w:t>ies</w:t>
      </w:r>
      <w:r w:rsidRPr="002172B4">
        <w:rPr>
          <w:szCs w:val="22"/>
        </w:rPr>
        <w:t xml:space="preserve"> that can support understanding elderly in dementia care homes. Erikson's </w:t>
      </w:r>
      <w:r w:rsidR="0067546E" w:rsidRPr="002172B4">
        <w:rPr>
          <w:szCs w:val="22"/>
        </w:rPr>
        <w:t>T</w:t>
      </w:r>
      <w:r w:rsidRPr="002172B4">
        <w:rPr>
          <w:szCs w:val="22"/>
        </w:rPr>
        <w:t xml:space="preserve">heory supports emotional wellness, self-identity and dignity, and behavioural learning </w:t>
      </w:r>
      <w:r w:rsidR="0067546E" w:rsidRPr="002172B4">
        <w:rPr>
          <w:szCs w:val="22"/>
        </w:rPr>
        <w:t>T</w:t>
      </w:r>
      <w:r w:rsidRPr="002172B4">
        <w:rPr>
          <w:szCs w:val="22"/>
        </w:rPr>
        <w:t>heory provides pragmatic tips on planning routines</w:t>
      </w:r>
      <w:r w:rsidR="00820976" w:rsidRPr="002172B4">
        <w:rPr>
          <w:szCs w:val="22"/>
        </w:rPr>
        <w:t>,</w:t>
      </w:r>
      <w:r w:rsidRPr="002172B4">
        <w:rPr>
          <w:szCs w:val="22"/>
        </w:rPr>
        <w:t xml:space="preserve"> encouraging autonomy and distress reduction. These theories can, when used in conjunction, enhance quality-of-life promoting compassionate, person-centred care. But professionals need to consider, use and adapt them responsibly, ethically, flexibly and to suit the range of needs and experiences of people with dementia. Caring Team's Reflection, Education and Partnership with Families Care teams need to reflect and work with families so that support is given to those in support role for a high quality of life. </w:t>
      </w:r>
    </w:p>
    <w:p w14:paraId="71D3AC25" w14:textId="77777777" w:rsidR="002172B4" w:rsidRPr="002172B4" w:rsidRDefault="002172B4" w:rsidP="002172B4">
      <w:pPr>
        <w:jc w:val="both"/>
        <w:rPr>
          <w:szCs w:val="22"/>
        </w:rPr>
      </w:pPr>
    </w:p>
    <w:p w14:paraId="2AF9F362" w14:textId="77777777" w:rsidR="002172B4" w:rsidRPr="002172B4" w:rsidRDefault="002172B4" w:rsidP="002172B4">
      <w:pPr>
        <w:jc w:val="both"/>
        <w:rPr>
          <w:szCs w:val="22"/>
        </w:rPr>
      </w:pPr>
    </w:p>
    <w:p w14:paraId="1A191EE5" w14:textId="77777777" w:rsidR="002172B4" w:rsidRPr="002172B4" w:rsidRDefault="002172B4" w:rsidP="002172B4">
      <w:pPr>
        <w:jc w:val="both"/>
        <w:rPr>
          <w:szCs w:val="22"/>
        </w:rPr>
      </w:pPr>
    </w:p>
    <w:p w14:paraId="62A2BD6B" w14:textId="77777777" w:rsidR="002172B4" w:rsidRPr="002172B4" w:rsidRDefault="002172B4" w:rsidP="002172B4">
      <w:pPr>
        <w:jc w:val="both"/>
        <w:rPr>
          <w:szCs w:val="22"/>
        </w:rPr>
      </w:pPr>
    </w:p>
    <w:p w14:paraId="5AD49C04" w14:textId="77777777" w:rsidR="002172B4" w:rsidRPr="002172B4" w:rsidRDefault="002172B4" w:rsidP="002172B4">
      <w:pPr>
        <w:jc w:val="both"/>
        <w:rPr>
          <w:szCs w:val="22"/>
        </w:rPr>
      </w:pPr>
    </w:p>
    <w:p w14:paraId="1E7A0021" w14:textId="77777777" w:rsidR="002172B4" w:rsidRPr="002172B4" w:rsidRDefault="002172B4" w:rsidP="002172B4">
      <w:pPr>
        <w:jc w:val="both"/>
        <w:rPr>
          <w:szCs w:val="22"/>
        </w:rPr>
      </w:pPr>
    </w:p>
    <w:p w14:paraId="12700E22" w14:textId="77777777" w:rsidR="002172B4" w:rsidRPr="002172B4" w:rsidRDefault="002172B4" w:rsidP="002172B4">
      <w:pPr>
        <w:jc w:val="both"/>
        <w:rPr>
          <w:szCs w:val="22"/>
        </w:rPr>
      </w:pPr>
    </w:p>
    <w:p w14:paraId="3CC2A06B" w14:textId="77777777" w:rsidR="002172B4" w:rsidRPr="002172B4" w:rsidRDefault="002172B4" w:rsidP="002172B4">
      <w:pPr>
        <w:jc w:val="both"/>
        <w:rPr>
          <w:szCs w:val="22"/>
        </w:rPr>
      </w:pPr>
    </w:p>
    <w:p w14:paraId="030AD2D4" w14:textId="77777777" w:rsidR="002172B4" w:rsidRPr="002172B4" w:rsidRDefault="002172B4" w:rsidP="002172B4">
      <w:pPr>
        <w:jc w:val="both"/>
        <w:rPr>
          <w:szCs w:val="22"/>
        </w:rPr>
      </w:pPr>
    </w:p>
    <w:p w14:paraId="21BFF78A" w14:textId="77777777" w:rsidR="002172B4" w:rsidRPr="002172B4" w:rsidRDefault="002172B4" w:rsidP="002172B4">
      <w:pPr>
        <w:jc w:val="both"/>
        <w:rPr>
          <w:szCs w:val="22"/>
        </w:rPr>
      </w:pPr>
    </w:p>
    <w:p w14:paraId="6C8D808A" w14:textId="77777777" w:rsidR="002172B4" w:rsidRPr="002172B4" w:rsidRDefault="002172B4" w:rsidP="002172B4">
      <w:pPr>
        <w:jc w:val="both"/>
        <w:rPr>
          <w:szCs w:val="22"/>
        </w:rPr>
      </w:pPr>
    </w:p>
    <w:p w14:paraId="1F8CC0ED" w14:textId="5C881B55" w:rsidR="00A32B23" w:rsidRPr="001B3E0B" w:rsidRDefault="00405FCD" w:rsidP="001B3E0B">
      <w:pPr>
        <w:pStyle w:val="Heading1"/>
        <w:spacing w:before="100" w:after="100"/>
        <w:rPr>
          <w:rFonts w:ascii="Arial" w:hAnsi="Arial" w:cs="Arial"/>
          <w:sz w:val="22"/>
          <w:szCs w:val="22"/>
        </w:rPr>
      </w:pPr>
      <w:bookmarkStart w:id="13" w:name="_Toc216549236"/>
      <w:r w:rsidRPr="001B3E0B">
        <w:rPr>
          <w:rFonts w:ascii="Arial" w:hAnsi="Arial" w:cs="Arial"/>
          <w:sz w:val="22"/>
          <w:szCs w:val="22"/>
        </w:rPr>
        <w:t>Reference</w:t>
      </w:r>
      <w:bookmarkEnd w:id="13"/>
    </w:p>
    <w:p w14:paraId="142F9588" w14:textId="77777777" w:rsidR="00A1774F"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 xml:space="preserve">Clarke, A. (2020). </w:t>
      </w:r>
      <w:r w:rsidRPr="002172B4">
        <w:rPr>
          <w:rStyle w:val="Emphasis"/>
          <w:rFonts w:ascii="Arial" w:eastAsiaTheme="majorEastAsia" w:hAnsi="Arial" w:cs="Arial"/>
          <w:sz w:val="22"/>
          <w:szCs w:val="22"/>
        </w:rPr>
        <w:t>Adult Development and Ageing</w:t>
      </w:r>
      <w:r w:rsidRPr="002172B4">
        <w:rPr>
          <w:rFonts w:ascii="Arial" w:hAnsi="Arial" w:cs="Arial"/>
          <w:sz w:val="22"/>
          <w:szCs w:val="22"/>
        </w:rPr>
        <w:t xml:space="preserve">. London: </w:t>
      </w:r>
      <w:proofErr w:type="spellStart"/>
      <w:r w:rsidRPr="002172B4">
        <w:rPr>
          <w:rFonts w:ascii="Arial" w:hAnsi="Arial" w:cs="Arial"/>
          <w:sz w:val="22"/>
          <w:szCs w:val="22"/>
        </w:rPr>
        <w:t>Routledge.Cooper</w:t>
      </w:r>
      <w:proofErr w:type="spellEnd"/>
      <w:r w:rsidRPr="002172B4">
        <w:rPr>
          <w:rFonts w:ascii="Arial" w:hAnsi="Arial" w:cs="Arial"/>
          <w:sz w:val="22"/>
          <w:szCs w:val="22"/>
        </w:rPr>
        <w:t>, D. (2020).</w:t>
      </w:r>
    </w:p>
    <w:p w14:paraId="4B96EA97" w14:textId="77777777" w:rsidR="00204A65"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 xml:space="preserve"> ‘Behavioural approaches in dementia care’, </w:t>
      </w:r>
      <w:r w:rsidRPr="002172B4">
        <w:rPr>
          <w:rStyle w:val="Emphasis"/>
          <w:rFonts w:ascii="Arial" w:eastAsiaTheme="majorEastAsia" w:hAnsi="Arial" w:cs="Arial"/>
          <w:sz w:val="22"/>
          <w:szCs w:val="22"/>
        </w:rPr>
        <w:t>Journal of Health Psychology</w:t>
      </w:r>
      <w:r w:rsidRPr="002172B4">
        <w:rPr>
          <w:rFonts w:ascii="Arial" w:hAnsi="Arial" w:cs="Arial"/>
          <w:sz w:val="22"/>
          <w:szCs w:val="22"/>
        </w:rPr>
        <w:t>, 25(4), pp. 567–579.</w:t>
      </w:r>
    </w:p>
    <w:p w14:paraId="17BF4F4F" w14:textId="77777777" w:rsidR="00204A65"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 xml:space="preserve">Harper, L. and Wilson, J. (2021). ‘Identity and life-story work in dementia’, </w:t>
      </w:r>
      <w:r w:rsidRPr="002172B4">
        <w:rPr>
          <w:rStyle w:val="Emphasis"/>
          <w:rFonts w:ascii="Arial" w:eastAsiaTheme="majorEastAsia" w:hAnsi="Arial" w:cs="Arial"/>
          <w:sz w:val="22"/>
          <w:szCs w:val="22"/>
        </w:rPr>
        <w:t>Gerontology Review</w:t>
      </w:r>
      <w:r w:rsidRPr="002172B4">
        <w:rPr>
          <w:rFonts w:ascii="Arial" w:hAnsi="Arial" w:cs="Arial"/>
          <w:sz w:val="22"/>
          <w:szCs w:val="22"/>
        </w:rPr>
        <w:t>, 12(3), pp. 221–234.</w:t>
      </w:r>
    </w:p>
    <w:p w14:paraId="25BD2F80" w14:textId="77B28C5A" w:rsidR="00A1774F"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 xml:space="preserve">Morris, T., Green, S. &amp; Lane, R. (2021). ‘Benefits of reminiscence therapy for older adults’, </w:t>
      </w:r>
      <w:r w:rsidRPr="002172B4">
        <w:rPr>
          <w:rStyle w:val="Emphasis"/>
          <w:rFonts w:ascii="Arial" w:eastAsiaTheme="majorEastAsia" w:hAnsi="Arial" w:cs="Arial"/>
          <w:sz w:val="22"/>
          <w:szCs w:val="22"/>
        </w:rPr>
        <w:t>Aging and Mental Health</w:t>
      </w:r>
      <w:r w:rsidRPr="002172B4">
        <w:rPr>
          <w:rFonts w:ascii="Arial" w:hAnsi="Arial" w:cs="Arial"/>
          <w:sz w:val="22"/>
          <w:szCs w:val="22"/>
        </w:rPr>
        <w:t>, 25(6), pp. 1021–1030</w:t>
      </w:r>
      <w:r w:rsidR="00A1774F" w:rsidRPr="002172B4">
        <w:rPr>
          <w:rFonts w:ascii="Arial" w:hAnsi="Arial" w:cs="Arial"/>
          <w:sz w:val="22"/>
          <w:szCs w:val="22"/>
        </w:rPr>
        <w:t>.</w:t>
      </w:r>
    </w:p>
    <w:p w14:paraId="014DE248" w14:textId="0ED89447" w:rsidR="006B41B5"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 xml:space="preserve">Patel, R. (2022). </w:t>
      </w:r>
      <w:r w:rsidRPr="002172B4">
        <w:rPr>
          <w:rStyle w:val="Emphasis"/>
          <w:rFonts w:ascii="Arial" w:eastAsiaTheme="majorEastAsia" w:hAnsi="Arial" w:cs="Arial"/>
          <w:sz w:val="22"/>
          <w:szCs w:val="22"/>
        </w:rPr>
        <w:t>Understanding Dementia Care</w:t>
      </w:r>
      <w:r w:rsidRPr="002172B4">
        <w:rPr>
          <w:rFonts w:ascii="Arial" w:hAnsi="Arial" w:cs="Arial"/>
          <w:sz w:val="22"/>
          <w:szCs w:val="22"/>
        </w:rPr>
        <w:t>. 2nd ed. London: Sage.</w:t>
      </w:r>
    </w:p>
    <w:p w14:paraId="23EE9742" w14:textId="37E861CE" w:rsidR="006B41B5"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 xml:space="preserve">Smith, K. &amp; Jones, P. (2021). ‘Psychological theories and dementia care practice’, </w:t>
      </w:r>
      <w:r w:rsidRPr="002172B4">
        <w:rPr>
          <w:rStyle w:val="Emphasis"/>
          <w:rFonts w:ascii="Arial" w:eastAsiaTheme="majorEastAsia" w:hAnsi="Arial" w:cs="Arial"/>
          <w:sz w:val="22"/>
          <w:szCs w:val="22"/>
        </w:rPr>
        <w:t>Journal of Social Care</w:t>
      </w:r>
      <w:r w:rsidRPr="002172B4">
        <w:rPr>
          <w:rFonts w:ascii="Arial" w:hAnsi="Arial" w:cs="Arial"/>
          <w:sz w:val="22"/>
          <w:szCs w:val="22"/>
        </w:rPr>
        <w:t>, 18(2), pp. 88–97.</w:t>
      </w:r>
    </w:p>
    <w:p w14:paraId="132D942D" w14:textId="77777777" w:rsidR="006B41B5" w:rsidRPr="002172B4" w:rsidRDefault="006B41B5" w:rsidP="002172B4">
      <w:pPr>
        <w:pStyle w:val="NormalWeb"/>
        <w:spacing w:line="360" w:lineRule="auto"/>
        <w:jc w:val="both"/>
        <w:rPr>
          <w:rFonts w:ascii="Arial" w:hAnsi="Arial" w:cs="Arial"/>
          <w:sz w:val="22"/>
          <w:szCs w:val="22"/>
        </w:rPr>
      </w:pPr>
      <w:r w:rsidRPr="002172B4">
        <w:rPr>
          <w:rFonts w:ascii="Arial" w:hAnsi="Arial" w:cs="Arial"/>
          <w:sz w:val="22"/>
          <w:szCs w:val="22"/>
        </w:rPr>
        <w:t>Taylor, M. &amp; Evans, R. (2022). ‘Using reinforcement.’</w:t>
      </w:r>
    </w:p>
    <w:p w14:paraId="627E56A4" w14:textId="77777777" w:rsidR="006B41B5" w:rsidRPr="002172B4" w:rsidRDefault="006B41B5" w:rsidP="002172B4">
      <w:pPr>
        <w:rPr>
          <w:b/>
          <w:bCs/>
          <w:szCs w:val="22"/>
        </w:rPr>
      </w:pPr>
    </w:p>
    <w:sectPr w:rsidR="006B41B5" w:rsidRPr="002172B4" w:rsidSect="00614FE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1A1F8" w14:textId="77777777" w:rsidR="00932BB3" w:rsidRDefault="00932BB3" w:rsidP="00262C04">
      <w:pPr>
        <w:spacing w:before="0" w:after="0" w:line="240" w:lineRule="auto"/>
      </w:pPr>
      <w:r>
        <w:separator/>
      </w:r>
    </w:p>
  </w:endnote>
  <w:endnote w:type="continuationSeparator" w:id="0">
    <w:p w14:paraId="6E7A3FA7" w14:textId="77777777" w:rsidR="00932BB3" w:rsidRDefault="00932BB3" w:rsidP="00262C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36E4A" w14:textId="77777777" w:rsidR="00262C04" w:rsidRDefault="00262C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2924019"/>
      <w:docPartObj>
        <w:docPartGallery w:val="Page Numbers (Bottom of Page)"/>
        <w:docPartUnique/>
      </w:docPartObj>
    </w:sdtPr>
    <w:sdtContent>
      <w:p w14:paraId="399FA7D4" w14:textId="09AB9C5D" w:rsidR="00262C04" w:rsidRDefault="00262C04">
        <w:pPr>
          <w:pStyle w:val="Footer"/>
          <w:jc w:val="center"/>
        </w:pPr>
        <w:r>
          <w:fldChar w:fldCharType="begin"/>
        </w:r>
        <w:r>
          <w:instrText>PAGE   \* MERGEFORMAT</w:instrText>
        </w:r>
        <w:r>
          <w:fldChar w:fldCharType="separate"/>
        </w:r>
        <w:r>
          <w:t>2</w:t>
        </w:r>
        <w:r>
          <w:fldChar w:fldCharType="end"/>
        </w:r>
      </w:p>
    </w:sdtContent>
  </w:sdt>
  <w:p w14:paraId="30A3FBBE" w14:textId="77777777" w:rsidR="00262C04" w:rsidRDefault="00262C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89BD9" w14:textId="77777777" w:rsidR="00262C04" w:rsidRDefault="00262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B37DC" w14:textId="77777777" w:rsidR="00932BB3" w:rsidRDefault="00932BB3" w:rsidP="00262C04">
      <w:pPr>
        <w:spacing w:before="0" w:after="0" w:line="240" w:lineRule="auto"/>
      </w:pPr>
      <w:r>
        <w:separator/>
      </w:r>
    </w:p>
  </w:footnote>
  <w:footnote w:type="continuationSeparator" w:id="0">
    <w:p w14:paraId="2EF6F1A3" w14:textId="77777777" w:rsidR="00932BB3" w:rsidRDefault="00932BB3" w:rsidP="00262C0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0AC41" w14:textId="77777777" w:rsidR="00262C04" w:rsidRDefault="00262C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439E8" w14:textId="77777777" w:rsidR="00262C04" w:rsidRDefault="00262C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42C42" w14:textId="77777777" w:rsidR="00262C04" w:rsidRDefault="00262C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92A39"/>
    <w:multiLevelType w:val="hybridMultilevel"/>
    <w:tmpl w:val="35440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661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241"/>
    <w:rsid w:val="000135A3"/>
    <w:rsid w:val="00017618"/>
    <w:rsid w:val="00033373"/>
    <w:rsid w:val="0007330F"/>
    <w:rsid w:val="000A07A8"/>
    <w:rsid w:val="000B6C86"/>
    <w:rsid w:val="000E2C38"/>
    <w:rsid w:val="000F2C86"/>
    <w:rsid w:val="0011516B"/>
    <w:rsid w:val="001427DF"/>
    <w:rsid w:val="0015141B"/>
    <w:rsid w:val="00162734"/>
    <w:rsid w:val="00180685"/>
    <w:rsid w:val="00185414"/>
    <w:rsid w:val="001864D1"/>
    <w:rsid w:val="00195CD0"/>
    <w:rsid w:val="00196562"/>
    <w:rsid w:val="001A7462"/>
    <w:rsid w:val="001B3E0B"/>
    <w:rsid w:val="001B76D1"/>
    <w:rsid w:val="001C3BF5"/>
    <w:rsid w:val="001C45FC"/>
    <w:rsid w:val="00204A65"/>
    <w:rsid w:val="002172B4"/>
    <w:rsid w:val="00224C78"/>
    <w:rsid w:val="00241BF7"/>
    <w:rsid w:val="00245497"/>
    <w:rsid w:val="00260023"/>
    <w:rsid w:val="00262C04"/>
    <w:rsid w:val="00265F6B"/>
    <w:rsid w:val="00270A88"/>
    <w:rsid w:val="00280D48"/>
    <w:rsid w:val="002820B7"/>
    <w:rsid w:val="00292DF4"/>
    <w:rsid w:val="00293D96"/>
    <w:rsid w:val="002A7394"/>
    <w:rsid w:val="002B50E1"/>
    <w:rsid w:val="002C58AE"/>
    <w:rsid w:val="003152B7"/>
    <w:rsid w:val="00324097"/>
    <w:rsid w:val="00332105"/>
    <w:rsid w:val="00337A02"/>
    <w:rsid w:val="00352FB7"/>
    <w:rsid w:val="00356AD9"/>
    <w:rsid w:val="003641D2"/>
    <w:rsid w:val="00390379"/>
    <w:rsid w:val="003A6EE6"/>
    <w:rsid w:val="003C2292"/>
    <w:rsid w:val="003E1D36"/>
    <w:rsid w:val="003E5853"/>
    <w:rsid w:val="003F5837"/>
    <w:rsid w:val="004025CA"/>
    <w:rsid w:val="0040282F"/>
    <w:rsid w:val="00405FCD"/>
    <w:rsid w:val="00420241"/>
    <w:rsid w:val="00480A9C"/>
    <w:rsid w:val="00487CF8"/>
    <w:rsid w:val="004C232D"/>
    <w:rsid w:val="004C5F74"/>
    <w:rsid w:val="00501234"/>
    <w:rsid w:val="0050742A"/>
    <w:rsid w:val="00540B52"/>
    <w:rsid w:val="00552528"/>
    <w:rsid w:val="005656BE"/>
    <w:rsid w:val="00571373"/>
    <w:rsid w:val="0059252C"/>
    <w:rsid w:val="005A20E9"/>
    <w:rsid w:val="005E1085"/>
    <w:rsid w:val="00607ACB"/>
    <w:rsid w:val="00607DD4"/>
    <w:rsid w:val="00614FE1"/>
    <w:rsid w:val="0064237F"/>
    <w:rsid w:val="00651D7D"/>
    <w:rsid w:val="0067546E"/>
    <w:rsid w:val="00686E4F"/>
    <w:rsid w:val="006A0ACE"/>
    <w:rsid w:val="006B41B5"/>
    <w:rsid w:val="006C308B"/>
    <w:rsid w:val="006F58C5"/>
    <w:rsid w:val="00717752"/>
    <w:rsid w:val="007211BC"/>
    <w:rsid w:val="00747B25"/>
    <w:rsid w:val="00764598"/>
    <w:rsid w:val="00765B2F"/>
    <w:rsid w:val="007661C7"/>
    <w:rsid w:val="00796975"/>
    <w:rsid w:val="007A1BB6"/>
    <w:rsid w:val="007B3F68"/>
    <w:rsid w:val="007C7400"/>
    <w:rsid w:val="007E234F"/>
    <w:rsid w:val="007F650C"/>
    <w:rsid w:val="00807C75"/>
    <w:rsid w:val="00820976"/>
    <w:rsid w:val="00881EFD"/>
    <w:rsid w:val="00884768"/>
    <w:rsid w:val="008A360D"/>
    <w:rsid w:val="008B0D40"/>
    <w:rsid w:val="008B2366"/>
    <w:rsid w:val="008F05E5"/>
    <w:rsid w:val="00911BB8"/>
    <w:rsid w:val="009165D8"/>
    <w:rsid w:val="009328E8"/>
    <w:rsid w:val="00932BB3"/>
    <w:rsid w:val="00963198"/>
    <w:rsid w:val="0096754E"/>
    <w:rsid w:val="0097525C"/>
    <w:rsid w:val="00981FF9"/>
    <w:rsid w:val="009A00E1"/>
    <w:rsid w:val="009B0FBC"/>
    <w:rsid w:val="009B412B"/>
    <w:rsid w:val="009D2E06"/>
    <w:rsid w:val="009D6B8B"/>
    <w:rsid w:val="009D7CC7"/>
    <w:rsid w:val="009F1BD4"/>
    <w:rsid w:val="00A06878"/>
    <w:rsid w:val="00A1774F"/>
    <w:rsid w:val="00A2514A"/>
    <w:rsid w:val="00A32B23"/>
    <w:rsid w:val="00A56523"/>
    <w:rsid w:val="00A62631"/>
    <w:rsid w:val="00A63C45"/>
    <w:rsid w:val="00A661EF"/>
    <w:rsid w:val="00A83A75"/>
    <w:rsid w:val="00AB041C"/>
    <w:rsid w:val="00AB6A4A"/>
    <w:rsid w:val="00AC0E61"/>
    <w:rsid w:val="00AC7467"/>
    <w:rsid w:val="00AD262E"/>
    <w:rsid w:val="00AE35D2"/>
    <w:rsid w:val="00B00120"/>
    <w:rsid w:val="00B06082"/>
    <w:rsid w:val="00B20EEC"/>
    <w:rsid w:val="00B34AEF"/>
    <w:rsid w:val="00B4224B"/>
    <w:rsid w:val="00B5159E"/>
    <w:rsid w:val="00B52C55"/>
    <w:rsid w:val="00B537FC"/>
    <w:rsid w:val="00B7098F"/>
    <w:rsid w:val="00B72879"/>
    <w:rsid w:val="00BA418D"/>
    <w:rsid w:val="00BB6368"/>
    <w:rsid w:val="00BE19C6"/>
    <w:rsid w:val="00BE2BEF"/>
    <w:rsid w:val="00C362A7"/>
    <w:rsid w:val="00C4748E"/>
    <w:rsid w:val="00C65A48"/>
    <w:rsid w:val="00C73CC5"/>
    <w:rsid w:val="00C803B3"/>
    <w:rsid w:val="00C96D3F"/>
    <w:rsid w:val="00CC07FA"/>
    <w:rsid w:val="00CC1232"/>
    <w:rsid w:val="00CD68D8"/>
    <w:rsid w:val="00CE0C68"/>
    <w:rsid w:val="00CE72C9"/>
    <w:rsid w:val="00CF5784"/>
    <w:rsid w:val="00D02E0E"/>
    <w:rsid w:val="00D10413"/>
    <w:rsid w:val="00D14E9D"/>
    <w:rsid w:val="00D33C81"/>
    <w:rsid w:val="00D355E2"/>
    <w:rsid w:val="00D3610C"/>
    <w:rsid w:val="00D542AC"/>
    <w:rsid w:val="00D629A2"/>
    <w:rsid w:val="00D67E05"/>
    <w:rsid w:val="00D740F4"/>
    <w:rsid w:val="00D756C6"/>
    <w:rsid w:val="00D81B1E"/>
    <w:rsid w:val="00D839EF"/>
    <w:rsid w:val="00D90A90"/>
    <w:rsid w:val="00D96B0F"/>
    <w:rsid w:val="00DA48B0"/>
    <w:rsid w:val="00DC0B85"/>
    <w:rsid w:val="00DC1F0D"/>
    <w:rsid w:val="00DC6EFF"/>
    <w:rsid w:val="00E0561D"/>
    <w:rsid w:val="00E20B86"/>
    <w:rsid w:val="00E53D02"/>
    <w:rsid w:val="00E63AFA"/>
    <w:rsid w:val="00E836B2"/>
    <w:rsid w:val="00EC27E1"/>
    <w:rsid w:val="00ED1FFF"/>
    <w:rsid w:val="00ED7E3E"/>
    <w:rsid w:val="00EE3230"/>
    <w:rsid w:val="00F13F77"/>
    <w:rsid w:val="00F20D4D"/>
    <w:rsid w:val="00F33B90"/>
    <w:rsid w:val="00F35D16"/>
    <w:rsid w:val="00F536D6"/>
    <w:rsid w:val="00F65FCE"/>
    <w:rsid w:val="00F73602"/>
    <w:rsid w:val="00F952E8"/>
    <w:rsid w:val="00F97ABA"/>
    <w:rsid w:val="00FC3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D5E9F"/>
  <w15:chartTrackingRefBased/>
  <w15:docId w15:val="{753471C5-77BD-489F-A3C2-9F1C1A017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4"/>
        <w:lang w:val="en-GB"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0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0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0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420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420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420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241"/>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241"/>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0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0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0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420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420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420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241"/>
    <w:rPr>
      <w:rFonts w:eastAsiaTheme="majorEastAsia" w:cstheme="majorBidi"/>
      <w:color w:val="272727" w:themeColor="text1" w:themeTint="D8"/>
    </w:rPr>
  </w:style>
  <w:style w:type="paragraph" w:styleId="Title">
    <w:name w:val="Title"/>
    <w:basedOn w:val="Normal"/>
    <w:next w:val="Normal"/>
    <w:link w:val="TitleChar"/>
    <w:uiPriority w:val="10"/>
    <w:qFormat/>
    <w:rsid w:val="0042024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2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2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20241"/>
    <w:rPr>
      <w:i/>
      <w:iCs/>
      <w:color w:val="404040" w:themeColor="text1" w:themeTint="BF"/>
    </w:rPr>
  </w:style>
  <w:style w:type="paragraph" w:styleId="ListParagraph">
    <w:name w:val="List Paragraph"/>
    <w:basedOn w:val="Normal"/>
    <w:uiPriority w:val="34"/>
    <w:qFormat/>
    <w:rsid w:val="00420241"/>
    <w:pPr>
      <w:ind w:left="720"/>
      <w:contextualSpacing/>
    </w:pPr>
  </w:style>
  <w:style w:type="character" w:styleId="IntenseEmphasis">
    <w:name w:val="Intense Emphasis"/>
    <w:basedOn w:val="DefaultParagraphFont"/>
    <w:uiPriority w:val="21"/>
    <w:qFormat/>
    <w:rsid w:val="00420241"/>
    <w:rPr>
      <w:i/>
      <w:iCs/>
      <w:color w:val="0F4761" w:themeColor="accent1" w:themeShade="BF"/>
    </w:rPr>
  </w:style>
  <w:style w:type="paragraph" w:styleId="IntenseQuote">
    <w:name w:val="Intense Quote"/>
    <w:basedOn w:val="Normal"/>
    <w:next w:val="Normal"/>
    <w:link w:val="IntenseQuoteChar"/>
    <w:uiPriority w:val="30"/>
    <w:qFormat/>
    <w:rsid w:val="00420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241"/>
    <w:rPr>
      <w:i/>
      <w:iCs/>
      <w:color w:val="0F4761" w:themeColor="accent1" w:themeShade="BF"/>
    </w:rPr>
  </w:style>
  <w:style w:type="character" w:styleId="IntenseReference">
    <w:name w:val="Intense Reference"/>
    <w:basedOn w:val="DefaultParagraphFont"/>
    <w:uiPriority w:val="32"/>
    <w:qFormat/>
    <w:rsid w:val="00420241"/>
    <w:rPr>
      <w:b/>
      <w:bCs/>
      <w:smallCaps/>
      <w:color w:val="0F4761" w:themeColor="accent1" w:themeShade="BF"/>
      <w:spacing w:val="5"/>
    </w:rPr>
  </w:style>
  <w:style w:type="paragraph" w:styleId="Header">
    <w:name w:val="header"/>
    <w:basedOn w:val="Normal"/>
    <w:link w:val="HeaderChar"/>
    <w:uiPriority w:val="99"/>
    <w:unhideWhenUsed/>
    <w:rsid w:val="00262C0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62C04"/>
  </w:style>
  <w:style w:type="paragraph" w:styleId="Footer">
    <w:name w:val="footer"/>
    <w:basedOn w:val="Normal"/>
    <w:link w:val="FooterChar"/>
    <w:uiPriority w:val="99"/>
    <w:unhideWhenUsed/>
    <w:rsid w:val="00262C0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62C04"/>
  </w:style>
  <w:style w:type="character" w:styleId="Strong">
    <w:name w:val="Strong"/>
    <w:basedOn w:val="DefaultParagraphFont"/>
    <w:uiPriority w:val="22"/>
    <w:qFormat/>
    <w:rsid w:val="00292DF4"/>
    <w:rPr>
      <w:b/>
      <w:bCs/>
    </w:rPr>
  </w:style>
  <w:style w:type="character" w:styleId="Emphasis">
    <w:name w:val="Emphasis"/>
    <w:basedOn w:val="DefaultParagraphFont"/>
    <w:uiPriority w:val="20"/>
    <w:qFormat/>
    <w:rsid w:val="00292DF4"/>
    <w:rPr>
      <w:i/>
      <w:iCs/>
    </w:rPr>
  </w:style>
  <w:style w:type="paragraph" w:styleId="NormalWeb">
    <w:name w:val="Normal (Web)"/>
    <w:basedOn w:val="Normal"/>
    <w:uiPriority w:val="99"/>
    <w:semiHidden/>
    <w:unhideWhenUsed/>
    <w:rsid w:val="006B41B5"/>
    <w:pPr>
      <w:spacing w:line="240" w:lineRule="auto"/>
    </w:pPr>
    <w:rPr>
      <w:rFonts w:ascii="Times New Roman" w:eastAsia="Times New Roman" w:hAnsi="Times New Roman" w:cs="Times New Roman"/>
      <w:kern w:val="0"/>
      <w:sz w:val="24"/>
      <w:lang w:eastAsia="en-GB"/>
      <w14:ligatures w14:val="none"/>
    </w:rPr>
  </w:style>
  <w:style w:type="paragraph" w:styleId="NoSpacing">
    <w:name w:val="No Spacing"/>
    <w:link w:val="NoSpacingChar"/>
    <w:uiPriority w:val="1"/>
    <w:qFormat/>
    <w:rsid w:val="00614FE1"/>
    <w:pPr>
      <w:spacing w:before="0" w:beforeAutospacing="0" w:after="0" w:afterAutospacing="0" w:line="240" w:lineRule="auto"/>
    </w:pPr>
    <w:rPr>
      <w:rFonts w:asciiTheme="minorHAnsi" w:eastAsiaTheme="minorEastAsia" w:hAnsiTheme="minorHAnsi" w:cstheme="minorBidi"/>
      <w:kern w:val="0"/>
      <w:szCs w:val="22"/>
      <w:lang w:eastAsia="en-GB"/>
      <w14:ligatures w14:val="none"/>
    </w:rPr>
  </w:style>
  <w:style w:type="character" w:customStyle="1" w:styleId="NoSpacingChar">
    <w:name w:val="No Spacing Char"/>
    <w:basedOn w:val="DefaultParagraphFont"/>
    <w:link w:val="NoSpacing"/>
    <w:uiPriority w:val="1"/>
    <w:rsid w:val="00614FE1"/>
    <w:rPr>
      <w:rFonts w:asciiTheme="minorHAnsi" w:eastAsiaTheme="minorEastAsia" w:hAnsiTheme="minorHAnsi" w:cstheme="minorBidi"/>
      <w:kern w:val="0"/>
      <w:szCs w:val="22"/>
      <w:lang w:eastAsia="en-GB"/>
      <w14:ligatures w14:val="none"/>
    </w:rPr>
  </w:style>
  <w:style w:type="paragraph" w:styleId="TOCHeading">
    <w:name w:val="TOC Heading"/>
    <w:basedOn w:val="Heading1"/>
    <w:next w:val="Normal"/>
    <w:uiPriority w:val="39"/>
    <w:unhideWhenUsed/>
    <w:qFormat/>
    <w:rsid w:val="00332105"/>
    <w:pPr>
      <w:spacing w:before="240" w:beforeAutospacing="0" w:after="0" w:afterAutospacing="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32105"/>
  </w:style>
  <w:style w:type="paragraph" w:styleId="TOC2">
    <w:name w:val="toc 2"/>
    <w:basedOn w:val="Normal"/>
    <w:next w:val="Normal"/>
    <w:autoRedefine/>
    <w:uiPriority w:val="39"/>
    <w:unhideWhenUsed/>
    <w:rsid w:val="00332105"/>
    <w:pPr>
      <w:ind w:left="220"/>
    </w:pPr>
  </w:style>
  <w:style w:type="paragraph" w:styleId="TOC3">
    <w:name w:val="toc 3"/>
    <w:basedOn w:val="Normal"/>
    <w:next w:val="Normal"/>
    <w:autoRedefine/>
    <w:uiPriority w:val="39"/>
    <w:unhideWhenUsed/>
    <w:rsid w:val="00332105"/>
    <w:pPr>
      <w:ind w:left="440"/>
    </w:pPr>
  </w:style>
  <w:style w:type="character" w:styleId="Hyperlink">
    <w:name w:val="Hyperlink"/>
    <w:basedOn w:val="DefaultParagraphFont"/>
    <w:uiPriority w:val="99"/>
    <w:unhideWhenUsed/>
    <w:rsid w:val="0033210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A4AB9-003C-47C2-85AD-2FBFF161B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10</Pages>
  <Words>1809</Words>
  <Characters>10315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diversitty diversitty</cp:lastModifiedBy>
  <cp:revision>86</cp:revision>
  <dcterms:created xsi:type="dcterms:W3CDTF">2025-12-02T21:33:00Z</dcterms:created>
  <dcterms:modified xsi:type="dcterms:W3CDTF">2025-12-13T20:23:00Z</dcterms:modified>
</cp:coreProperties>
</file>