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F0501A" w14:textId="45D37839" w:rsidR="001E224B" w:rsidRDefault="001E224B" w:rsidP="001E224B">
      <w:pPr>
        <w:pStyle w:val="Title"/>
        <w:spacing w:before="240" w:line="480" w:lineRule="auto"/>
        <w:jc w:val="center"/>
        <w:rPr>
          <w:rFonts w:ascii="Arial" w:hAnsi="Arial" w:cs="Arial"/>
          <w:b/>
          <w:bCs/>
          <w:sz w:val="40"/>
          <w:szCs w:val="40"/>
          <w:lang w:val="bg-BG"/>
        </w:rPr>
      </w:pPr>
      <w:r>
        <w:rPr>
          <w:noProof/>
        </w:rPr>
        <w:drawing>
          <wp:inline distT="0" distB="0" distL="0" distR="0" wp14:anchorId="5CB7F3EE" wp14:editId="1815C768">
            <wp:extent cx="2399030" cy="999490"/>
            <wp:effectExtent l="0" t="0" r="1270" b="0"/>
            <wp:docPr id="4098" name="Picture 2" descr="UWTSD London | UWTSD London Campus">
              <a:extLst xmlns:a="http://schemas.openxmlformats.org/drawingml/2006/main">
                <a:ext uri="{FF2B5EF4-FFF2-40B4-BE49-F238E27FC236}">
                  <a16:creationId xmlns:a16="http://schemas.microsoft.com/office/drawing/2014/main" id="{E5E1FCD9-7BEE-45A0-8156-F1FE2E6AAE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UWTSD London | UWTSD London Campus">
                      <a:extLst>
                        <a:ext uri="{FF2B5EF4-FFF2-40B4-BE49-F238E27FC236}">
                          <a16:creationId xmlns:a16="http://schemas.microsoft.com/office/drawing/2014/main" id="{E5E1FCD9-7BEE-45A0-8156-F1FE2E6AAE96}"/>
                        </a:ext>
                      </a:extLst>
                    </pic:cNvPr>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99030" cy="999490"/>
                    </a:xfrm>
                    <a:prstGeom prst="rect">
                      <a:avLst/>
                    </a:prstGeom>
                    <a:noFill/>
                  </pic:spPr>
                </pic:pic>
              </a:graphicData>
            </a:graphic>
          </wp:inline>
        </w:drawing>
      </w:r>
    </w:p>
    <w:p w14:paraId="2AE4BC1F" w14:textId="77777777" w:rsidR="001E224B" w:rsidRDefault="001E224B" w:rsidP="001E224B">
      <w:pPr>
        <w:pStyle w:val="Title"/>
        <w:spacing w:before="240" w:line="480" w:lineRule="auto"/>
        <w:jc w:val="center"/>
        <w:rPr>
          <w:rFonts w:ascii="Arial" w:hAnsi="Arial" w:cs="Arial"/>
          <w:b/>
          <w:bCs/>
          <w:sz w:val="40"/>
          <w:szCs w:val="40"/>
          <w:lang w:val="bg-BG"/>
        </w:rPr>
      </w:pPr>
    </w:p>
    <w:p w14:paraId="66E90296" w14:textId="103DB8BC" w:rsidR="005D31C6" w:rsidRPr="005D01ED" w:rsidRDefault="005D31C6" w:rsidP="001E224B">
      <w:pPr>
        <w:pStyle w:val="Title"/>
        <w:spacing w:before="240" w:line="480" w:lineRule="auto"/>
        <w:jc w:val="center"/>
        <w:rPr>
          <w:rFonts w:ascii="Arial" w:hAnsi="Arial" w:cs="Arial"/>
          <w:b/>
          <w:bCs/>
          <w:sz w:val="40"/>
          <w:szCs w:val="40"/>
        </w:rPr>
      </w:pPr>
      <w:r w:rsidRPr="005D01ED">
        <w:rPr>
          <w:rFonts w:ascii="Arial" w:hAnsi="Arial" w:cs="Arial"/>
          <w:b/>
          <w:bCs/>
          <w:sz w:val="40"/>
          <w:szCs w:val="40"/>
        </w:rPr>
        <w:t>BMIH5004:</w:t>
      </w:r>
    </w:p>
    <w:p w14:paraId="69FBDDB4" w14:textId="7B89C08D" w:rsidR="005D31C6" w:rsidRPr="005E3165" w:rsidRDefault="000B31B2" w:rsidP="005E3165">
      <w:pPr>
        <w:pStyle w:val="Title"/>
        <w:spacing w:before="240" w:line="480" w:lineRule="auto"/>
        <w:jc w:val="center"/>
        <w:rPr>
          <w:rFonts w:ascii="Arial" w:hAnsi="Arial" w:cs="Arial"/>
          <w:b/>
          <w:bCs/>
          <w:sz w:val="40"/>
          <w:szCs w:val="40"/>
          <w:lang w:val="bg-BG"/>
        </w:rPr>
      </w:pPr>
      <w:r w:rsidRPr="005D01ED">
        <w:rPr>
          <w:rFonts w:ascii="Arial" w:hAnsi="Arial" w:cs="Arial"/>
          <w:b/>
          <w:bCs/>
          <w:sz w:val="40"/>
          <w:szCs w:val="40"/>
        </w:rPr>
        <w:t>Management &amp; Organisational Behaviour</w:t>
      </w:r>
    </w:p>
    <w:p w14:paraId="49CD3D76" w14:textId="195A1C82" w:rsidR="005E3165" w:rsidRPr="005E3165" w:rsidRDefault="005E3165" w:rsidP="005E3165">
      <w:pPr>
        <w:jc w:val="center"/>
        <w:rPr>
          <w:rFonts w:ascii="Arial" w:hAnsi="Arial" w:cs="Arial"/>
          <w:b/>
          <w:bCs/>
          <w:sz w:val="40"/>
          <w:szCs w:val="40"/>
          <w:lang w:val="bg-BG"/>
        </w:rPr>
      </w:pPr>
      <w:r w:rsidRPr="005E3165">
        <w:rPr>
          <w:rFonts w:ascii="Arial" w:hAnsi="Arial" w:cs="Arial"/>
          <w:b/>
          <w:bCs/>
          <w:sz w:val="40"/>
          <w:szCs w:val="40"/>
        </w:rPr>
        <w:t>Critically evaluate the different approaches to leadership and their effectiveness within the hotel industry</w:t>
      </w:r>
    </w:p>
    <w:p w14:paraId="77363A01" w14:textId="77777777" w:rsidR="005D31C6" w:rsidRDefault="005D31C6" w:rsidP="001E224B">
      <w:pPr>
        <w:spacing w:before="240" w:line="480" w:lineRule="auto"/>
        <w:jc w:val="both"/>
        <w:rPr>
          <w:rFonts w:ascii="Arial" w:hAnsi="Arial" w:cs="Arial"/>
          <w:sz w:val="24"/>
          <w:szCs w:val="24"/>
          <w:lang w:val="bg-BG"/>
        </w:rPr>
      </w:pPr>
    </w:p>
    <w:p w14:paraId="7662A62C" w14:textId="77777777" w:rsidR="005E3165" w:rsidRPr="005E3165" w:rsidRDefault="005E3165" w:rsidP="001E224B">
      <w:pPr>
        <w:spacing w:before="240" w:line="480" w:lineRule="auto"/>
        <w:jc w:val="both"/>
        <w:rPr>
          <w:rFonts w:ascii="Arial" w:hAnsi="Arial" w:cs="Arial"/>
          <w:sz w:val="24"/>
          <w:szCs w:val="24"/>
          <w:lang w:val="bg-BG"/>
        </w:rPr>
      </w:pPr>
    </w:p>
    <w:p w14:paraId="4A888948" w14:textId="77777777" w:rsidR="005D31C6" w:rsidRPr="005D01ED" w:rsidRDefault="005D31C6" w:rsidP="001E224B">
      <w:pPr>
        <w:spacing w:before="240" w:line="480" w:lineRule="auto"/>
        <w:jc w:val="both"/>
        <w:rPr>
          <w:rFonts w:ascii="Arial" w:hAnsi="Arial" w:cs="Arial"/>
          <w:sz w:val="24"/>
          <w:szCs w:val="24"/>
        </w:rPr>
      </w:pPr>
    </w:p>
    <w:p w14:paraId="219F22D5" w14:textId="77777777" w:rsidR="005D31C6" w:rsidRPr="001E224B" w:rsidRDefault="005D31C6" w:rsidP="001E224B">
      <w:pPr>
        <w:spacing w:before="240" w:line="480" w:lineRule="auto"/>
        <w:jc w:val="both"/>
        <w:rPr>
          <w:rFonts w:ascii="Arial" w:hAnsi="Arial" w:cs="Arial"/>
          <w:sz w:val="24"/>
          <w:szCs w:val="24"/>
          <w:lang w:val="bg-BG"/>
        </w:rPr>
      </w:pPr>
    </w:p>
    <w:p w14:paraId="5890937B" w14:textId="206A638F" w:rsidR="005D31C6" w:rsidRPr="005D01ED" w:rsidRDefault="005D31C6" w:rsidP="001E224B">
      <w:pPr>
        <w:spacing w:before="240" w:line="480" w:lineRule="auto"/>
        <w:jc w:val="both"/>
        <w:rPr>
          <w:rFonts w:ascii="Arial" w:hAnsi="Arial" w:cs="Arial"/>
          <w:b/>
          <w:bCs/>
          <w:sz w:val="24"/>
          <w:szCs w:val="24"/>
        </w:rPr>
      </w:pPr>
      <w:r w:rsidRPr="005D01ED">
        <w:rPr>
          <w:rFonts w:ascii="Arial" w:hAnsi="Arial" w:cs="Arial"/>
          <w:b/>
          <w:bCs/>
          <w:sz w:val="24"/>
          <w:szCs w:val="24"/>
        </w:rPr>
        <w:t xml:space="preserve">Student Name: Svetla </w:t>
      </w:r>
      <w:proofErr w:type="spellStart"/>
      <w:r w:rsidRPr="005D01ED">
        <w:rPr>
          <w:rFonts w:ascii="Arial" w:hAnsi="Arial" w:cs="Arial"/>
          <w:b/>
          <w:bCs/>
          <w:sz w:val="24"/>
          <w:szCs w:val="24"/>
        </w:rPr>
        <w:t>Dinkova</w:t>
      </w:r>
      <w:proofErr w:type="spellEnd"/>
    </w:p>
    <w:p w14:paraId="3D76C5B4" w14:textId="77777777" w:rsidR="005D31C6" w:rsidRPr="005D01ED" w:rsidRDefault="005D31C6" w:rsidP="001E224B">
      <w:pPr>
        <w:spacing w:before="240" w:line="480" w:lineRule="auto"/>
        <w:jc w:val="both"/>
        <w:rPr>
          <w:rFonts w:ascii="Arial" w:hAnsi="Arial" w:cs="Arial"/>
          <w:b/>
          <w:bCs/>
          <w:sz w:val="24"/>
          <w:szCs w:val="24"/>
          <w:lang w:val="bg-BG"/>
        </w:rPr>
      </w:pPr>
      <w:r w:rsidRPr="005D01ED">
        <w:rPr>
          <w:rFonts w:ascii="Arial" w:hAnsi="Arial" w:cs="Arial"/>
          <w:b/>
          <w:bCs/>
          <w:sz w:val="24"/>
          <w:szCs w:val="24"/>
        </w:rPr>
        <w:t>Student ID:</w:t>
      </w:r>
      <w:r w:rsidRPr="005D01ED">
        <w:rPr>
          <w:rFonts w:ascii="Arial" w:hAnsi="Arial" w:cs="Arial"/>
          <w:b/>
          <w:bCs/>
          <w:sz w:val="24"/>
          <w:szCs w:val="24"/>
          <w:lang w:val="bg-BG"/>
        </w:rPr>
        <w:t xml:space="preserve"> 2209101</w:t>
      </w:r>
    </w:p>
    <w:p w14:paraId="26D77903" w14:textId="6D05544A" w:rsidR="000B31B2" w:rsidRDefault="005D31C6" w:rsidP="001E224B">
      <w:pPr>
        <w:spacing w:before="240" w:line="480" w:lineRule="auto"/>
        <w:jc w:val="both"/>
        <w:rPr>
          <w:rFonts w:ascii="Arial" w:hAnsi="Arial" w:cs="Arial"/>
          <w:b/>
          <w:bCs/>
          <w:sz w:val="24"/>
          <w:szCs w:val="24"/>
        </w:rPr>
      </w:pPr>
      <w:r w:rsidRPr="005D01ED">
        <w:rPr>
          <w:rFonts w:ascii="Arial" w:hAnsi="Arial" w:cs="Arial"/>
          <w:b/>
          <w:bCs/>
          <w:sz w:val="24"/>
          <w:szCs w:val="24"/>
        </w:rPr>
        <w:t>Module Tutor: Julia Ault</w:t>
      </w:r>
    </w:p>
    <w:p w14:paraId="424C0BA9" w14:textId="0BBF3A6E" w:rsidR="00C53AFC" w:rsidRPr="005966B0" w:rsidRDefault="00C53AFC" w:rsidP="001E224B">
      <w:pPr>
        <w:spacing w:before="240" w:line="480" w:lineRule="auto"/>
        <w:jc w:val="both"/>
        <w:rPr>
          <w:rFonts w:ascii="Arial" w:hAnsi="Arial" w:cs="Arial"/>
          <w:b/>
          <w:bCs/>
          <w:sz w:val="24"/>
          <w:szCs w:val="24"/>
          <w:lang w:val="bg-BG"/>
        </w:rPr>
      </w:pPr>
      <w:r>
        <w:rPr>
          <w:rFonts w:ascii="Arial" w:hAnsi="Arial" w:cs="Arial"/>
          <w:b/>
          <w:bCs/>
          <w:sz w:val="24"/>
          <w:szCs w:val="24"/>
        </w:rPr>
        <w:t>Word Count: 208</w:t>
      </w:r>
      <w:r w:rsidR="005966B0">
        <w:rPr>
          <w:rFonts w:ascii="Arial" w:hAnsi="Arial" w:cs="Arial"/>
          <w:b/>
          <w:bCs/>
          <w:sz w:val="24"/>
          <w:szCs w:val="24"/>
          <w:lang w:val="bg-BG"/>
        </w:rPr>
        <w:t>4</w:t>
      </w:r>
    </w:p>
    <w:p w14:paraId="69E00B07" w14:textId="418DCECF" w:rsidR="001055A0" w:rsidRPr="005E3165" w:rsidRDefault="00C53AFC" w:rsidP="001E224B">
      <w:pPr>
        <w:spacing w:before="240" w:line="480" w:lineRule="auto"/>
        <w:jc w:val="both"/>
        <w:rPr>
          <w:rFonts w:ascii="Arial" w:hAnsi="Arial" w:cs="Arial"/>
          <w:b/>
          <w:bCs/>
          <w:sz w:val="24"/>
          <w:szCs w:val="24"/>
          <w:lang w:val="bg-BG"/>
        </w:rPr>
      </w:pPr>
      <w:r>
        <w:rPr>
          <w:rFonts w:ascii="Arial" w:hAnsi="Arial" w:cs="Arial"/>
          <w:b/>
          <w:bCs/>
          <w:sz w:val="24"/>
          <w:szCs w:val="24"/>
        </w:rPr>
        <w:t>Submission Date: 10.05.2024</w:t>
      </w:r>
    </w:p>
    <w:p w14:paraId="331755ED" w14:textId="77777777" w:rsidR="001055A0" w:rsidRPr="001055A0" w:rsidRDefault="001055A0" w:rsidP="001E224B">
      <w:pPr>
        <w:spacing w:before="240" w:line="480" w:lineRule="auto"/>
        <w:jc w:val="both"/>
        <w:rPr>
          <w:rFonts w:ascii="Arial" w:hAnsi="Arial" w:cs="Arial"/>
          <w:b/>
          <w:bCs/>
          <w:sz w:val="24"/>
          <w:szCs w:val="24"/>
        </w:rPr>
      </w:pPr>
      <w:r w:rsidRPr="001055A0">
        <w:rPr>
          <w:rFonts w:ascii="Arial" w:hAnsi="Arial" w:cs="Arial"/>
          <w:b/>
          <w:bCs/>
          <w:sz w:val="24"/>
          <w:szCs w:val="24"/>
        </w:rPr>
        <w:lastRenderedPageBreak/>
        <w:t>Introduction</w:t>
      </w:r>
    </w:p>
    <w:p w14:paraId="548EF003" w14:textId="0B33B737" w:rsidR="00D10CD6" w:rsidRDefault="00D10CD6" w:rsidP="001E224B">
      <w:pPr>
        <w:spacing w:before="240" w:line="480" w:lineRule="auto"/>
        <w:jc w:val="both"/>
        <w:rPr>
          <w:rFonts w:ascii="Arial" w:hAnsi="Arial" w:cs="Arial"/>
          <w:sz w:val="24"/>
          <w:szCs w:val="24"/>
        </w:rPr>
      </w:pPr>
      <w:r w:rsidRPr="00D10CD6">
        <w:rPr>
          <w:rFonts w:ascii="Arial" w:hAnsi="Arial" w:cs="Arial"/>
          <w:sz w:val="24"/>
          <w:szCs w:val="24"/>
        </w:rPr>
        <w:t>Leadership plays a</w:t>
      </w:r>
      <w:r w:rsidR="00653853">
        <w:rPr>
          <w:rFonts w:ascii="Arial" w:hAnsi="Arial" w:cs="Arial"/>
          <w:sz w:val="24"/>
          <w:szCs w:val="24"/>
        </w:rPr>
        <w:t>n absolute</w:t>
      </w:r>
      <w:r w:rsidRPr="00D10CD6">
        <w:rPr>
          <w:rFonts w:ascii="Arial" w:hAnsi="Arial" w:cs="Arial"/>
          <w:sz w:val="24"/>
          <w:szCs w:val="24"/>
        </w:rPr>
        <w:t xml:space="preserve"> role in determining whether a hotel is successful or not, impacting on operational performance as well as employee engagement and customer happiness. </w:t>
      </w:r>
      <w:r w:rsidR="005137E9" w:rsidRPr="005137E9">
        <w:rPr>
          <w:rFonts w:ascii="Arial" w:hAnsi="Arial" w:cs="Arial"/>
          <w:sz w:val="24"/>
          <w:szCs w:val="24"/>
        </w:rPr>
        <w:t xml:space="preserve">This essay </w:t>
      </w:r>
      <w:r w:rsidR="00D84052" w:rsidRPr="005137E9">
        <w:rPr>
          <w:rFonts w:ascii="Arial" w:hAnsi="Arial" w:cs="Arial"/>
          <w:sz w:val="24"/>
          <w:szCs w:val="24"/>
        </w:rPr>
        <w:t>investigates</w:t>
      </w:r>
      <w:r w:rsidR="005137E9" w:rsidRPr="005137E9">
        <w:rPr>
          <w:rFonts w:ascii="Arial" w:hAnsi="Arial" w:cs="Arial"/>
          <w:sz w:val="24"/>
          <w:szCs w:val="24"/>
        </w:rPr>
        <w:t xml:space="preserve"> the leadership theories that can be useful in the hotel industry </w:t>
      </w:r>
      <w:r w:rsidR="00D84052" w:rsidRPr="005137E9">
        <w:rPr>
          <w:rFonts w:ascii="Arial" w:hAnsi="Arial" w:cs="Arial"/>
          <w:sz w:val="24"/>
          <w:szCs w:val="24"/>
        </w:rPr>
        <w:t>and</w:t>
      </w:r>
      <w:r w:rsidR="005137E9" w:rsidRPr="005137E9">
        <w:rPr>
          <w:rFonts w:ascii="Arial" w:hAnsi="Arial" w:cs="Arial"/>
          <w:sz w:val="24"/>
          <w:szCs w:val="24"/>
        </w:rPr>
        <w:t xml:space="preserve"> po</w:t>
      </w:r>
      <w:r w:rsidR="00D84052">
        <w:rPr>
          <w:rFonts w:ascii="Arial" w:hAnsi="Arial" w:cs="Arial"/>
          <w:sz w:val="24"/>
          <w:szCs w:val="24"/>
        </w:rPr>
        <w:t>int</w:t>
      </w:r>
      <w:r w:rsidR="005137E9" w:rsidRPr="005137E9">
        <w:rPr>
          <w:rFonts w:ascii="Arial" w:hAnsi="Arial" w:cs="Arial"/>
          <w:sz w:val="24"/>
          <w:szCs w:val="24"/>
        </w:rPr>
        <w:t>s out their strength</w:t>
      </w:r>
      <w:r w:rsidR="00D84052">
        <w:rPr>
          <w:rFonts w:ascii="Arial" w:hAnsi="Arial" w:cs="Arial"/>
          <w:sz w:val="24"/>
          <w:szCs w:val="24"/>
        </w:rPr>
        <w:t>s</w:t>
      </w:r>
      <w:r w:rsidR="005137E9" w:rsidRPr="005137E9">
        <w:rPr>
          <w:rFonts w:ascii="Arial" w:hAnsi="Arial" w:cs="Arial"/>
          <w:sz w:val="24"/>
          <w:szCs w:val="24"/>
        </w:rPr>
        <w:t xml:space="preserve"> and weakness</w:t>
      </w:r>
      <w:r w:rsidR="00D84052">
        <w:rPr>
          <w:rFonts w:ascii="Arial" w:hAnsi="Arial" w:cs="Arial"/>
          <w:sz w:val="24"/>
          <w:szCs w:val="24"/>
        </w:rPr>
        <w:t>es</w:t>
      </w:r>
      <w:r w:rsidR="005137E9" w:rsidRPr="005137E9">
        <w:rPr>
          <w:rFonts w:ascii="Arial" w:hAnsi="Arial" w:cs="Arial"/>
          <w:sz w:val="24"/>
          <w:szCs w:val="24"/>
        </w:rPr>
        <w:t>. The main theories, such as the Managerial Grid by Blake and Mouton, Action-Centred Leadership (ACL) by Adair, and Theory X and Y by McGregor, will be analysed to comprehend how their effect and relevance change in sector with the time.</w:t>
      </w:r>
      <w:r w:rsidR="005137E9">
        <w:rPr>
          <w:rFonts w:ascii="Arial" w:hAnsi="Arial" w:cs="Arial"/>
          <w:sz w:val="24"/>
          <w:szCs w:val="24"/>
        </w:rPr>
        <w:t xml:space="preserve"> </w:t>
      </w:r>
      <w:r w:rsidRPr="00D10CD6">
        <w:rPr>
          <w:rFonts w:ascii="Arial" w:hAnsi="Arial" w:cs="Arial"/>
          <w:sz w:val="24"/>
          <w:szCs w:val="24"/>
        </w:rPr>
        <w:t>This synthesis highlights the roundabout process of having theory connect with practical application, encouraging hotel managers to simultaneously examine not only the frameworks but also the various situations which characteri</w:t>
      </w:r>
      <w:r w:rsidR="005137E9">
        <w:rPr>
          <w:rFonts w:ascii="Arial" w:hAnsi="Arial" w:cs="Arial"/>
          <w:sz w:val="24"/>
          <w:szCs w:val="24"/>
        </w:rPr>
        <w:t>s</w:t>
      </w:r>
      <w:r w:rsidRPr="00D10CD6">
        <w:rPr>
          <w:rFonts w:ascii="Arial" w:hAnsi="Arial" w:cs="Arial"/>
          <w:sz w:val="24"/>
          <w:szCs w:val="24"/>
        </w:rPr>
        <w:t xml:space="preserve">e their operations. Adopting leadership models that can fit the cultural, </w:t>
      </w:r>
      <w:r w:rsidR="00CC0DBB" w:rsidRPr="00D10CD6">
        <w:rPr>
          <w:rFonts w:ascii="Arial" w:hAnsi="Arial" w:cs="Arial"/>
          <w:sz w:val="24"/>
          <w:szCs w:val="24"/>
        </w:rPr>
        <w:t>economic,</w:t>
      </w:r>
      <w:r w:rsidRPr="00D10CD6">
        <w:rPr>
          <w:rFonts w:ascii="Arial" w:hAnsi="Arial" w:cs="Arial"/>
          <w:sz w:val="24"/>
          <w:szCs w:val="24"/>
        </w:rPr>
        <w:t xml:space="preserve"> and operational components of every hotel not only maximi</w:t>
      </w:r>
      <w:r w:rsidR="005137E9">
        <w:rPr>
          <w:rFonts w:ascii="Arial" w:hAnsi="Arial" w:cs="Arial"/>
          <w:sz w:val="24"/>
          <w:szCs w:val="24"/>
        </w:rPr>
        <w:t>s</w:t>
      </w:r>
      <w:r w:rsidRPr="00D10CD6">
        <w:rPr>
          <w:rFonts w:ascii="Arial" w:hAnsi="Arial" w:cs="Arial"/>
          <w:sz w:val="24"/>
          <w:szCs w:val="24"/>
        </w:rPr>
        <w:t>e the effectiveness of the leaders but as well, allow them to achieve their target objectives which includes enhancing the performance of the employees and in turn high customer satisfaction.</w:t>
      </w:r>
    </w:p>
    <w:p w14:paraId="6C38C822" w14:textId="52CB0CD0" w:rsidR="001055A0" w:rsidRPr="00D10CD6" w:rsidRDefault="001055A0" w:rsidP="005E3165">
      <w:pPr>
        <w:spacing w:before="240" w:line="480" w:lineRule="auto"/>
        <w:jc w:val="center"/>
        <w:rPr>
          <w:rFonts w:ascii="Arial" w:hAnsi="Arial" w:cs="Arial"/>
          <w:sz w:val="24"/>
          <w:szCs w:val="24"/>
        </w:rPr>
      </w:pPr>
      <w:r>
        <w:rPr>
          <w:rFonts w:ascii="Arial" w:hAnsi="Arial" w:cs="Arial"/>
          <w:sz w:val="24"/>
          <w:szCs w:val="24"/>
        </w:rPr>
        <w:t>***</w:t>
      </w:r>
    </w:p>
    <w:p w14:paraId="3BF7150C" w14:textId="7CBE7C8C" w:rsidR="00D10CD6" w:rsidRDefault="005137E9" w:rsidP="001E224B">
      <w:pPr>
        <w:spacing w:before="240" w:line="480" w:lineRule="auto"/>
        <w:jc w:val="both"/>
        <w:rPr>
          <w:rFonts w:ascii="Arial" w:hAnsi="Arial" w:cs="Arial"/>
          <w:sz w:val="24"/>
          <w:szCs w:val="24"/>
        </w:rPr>
      </w:pPr>
      <w:r w:rsidRPr="005137E9">
        <w:rPr>
          <w:rFonts w:ascii="Arial" w:hAnsi="Arial" w:cs="Arial"/>
          <w:sz w:val="24"/>
          <w:szCs w:val="24"/>
        </w:rPr>
        <w:t>The Managerial Grid is a framework developed by Blake and Mouton, with the aim of striking a balance between completion of task at hand and the relationships between</w:t>
      </w:r>
      <w:r>
        <w:rPr>
          <w:rFonts w:ascii="Arial" w:hAnsi="Arial" w:cs="Arial"/>
          <w:sz w:val="24"/>
          <w:szCs w:val="24"/>
        </w:rPr>
        <w:t xml:space="preserve"> individuals</w:t>
      </w:r>
      <w:r w:rsidRPr="005137E9">
        <w:rPr>
          <w:rFonts w:ascii="Arial" w:hAnsi="Arial" w:cs="Arial"/>
          <w:sz w:val="24"/>
          <w:szCs w:val="24"/>
        </w:rPr>
        <w:t>.</w:t>
      </w:r>
      <w:r>
        <w:rPr>
          <w:rFonts w:ascii="Arial" w:hAnsi="Arial" w:cs="Arial"/>
          <w:sz w:val="24"/>
          <w:szCs w:val="24"/>
        </w:rPr>
        <w:t xml:space="preserve"> </w:t>
      </w:r>
      <w:r w:rsidR="00D10CD6" w:rsidRPr="00D10CD6">
        <w:rPr>
          <w:rFonts w:ascii="Arial" w:hAnsi="Arial" w:cs="Arial"/>
          <w:sz w:val="24"/>
          <w:szCs w:val="24"/>
        </w:rPr>
        <w:t xml:space="preserve">This approach, in its essence, is especially significant to hotel management, where productiveness and customer interaction are both vital (Bernardin &amp; Alvares, 1976; Cho, Yi, &amp; Choi, 2018). The Blake and Mouton model, on the one hand, creates a work environment where team members are not overburdened with only task-oriented goals but instead are encouraged to develop interdependent bonds, and on the other, provides </w:t>
      </w:r>
      <w:proofErr w:type="gramStart"/>
      <w:r w:rsidR="00D10CD6" w:rsidRPr="00D10CD6">
        <w:rPr>
          <w:rFonts w:ascii="Arial" w:hAnsi="Arial" w:cs="Arial"/>
          <w:sz w:val="24"/>
          <w:szCs w:val="24"/>
        </w:rPr>
        <w:t>a valuable asset</w:t>
      </w:r>
      <w:proofErr w:type="gramEnd"/>
      <w:r w:rsidR="00D10CD6" w:rsidRPr="00D10CD6">
        <w:rPr>
          <w:rFonts w:ascii="Arial" w:hAnsi="Arial" w:cs="Arial"/>
          <w:sz w:val="24"/>
          <w:szCs w:val="24"/>
        </w:rPr>
        <w:t xml:space="preserve"> in crisis </w:t>
      </w:r>
      <w:r w:rsidR="00D10CD6" w:rsidRPr="00D10CD6">
        <w:rPr>
          <w:rFonts w:ascii="Arial" w:hAnsi="Arial" w:cs="Arial"/>
          <w:sz w:val="24"/>
          <w:szCs w:val="24"/>
        </w:rPr>
        <w:lastRenderedPageBreak/>
        <w:t xml:space="preserve">management and conflict resolution, which is an integral element in high-stress settings common in most hotel operations (Todariţă, 2021). Such an ability to adjust patterns of leadership style to the changing situations in management fits well to the dynamic needs of hotel operation, resulting in a controlled yet flexible structure. The flexibility of the Blake and Mouton model in this example, proves to be a strategic asset as it can help the hotel management to dynamically alter the leadership styles to fit into the fluctuating demands of the hospitality industry. </w:t>
      </w:r>
    </w:p>
    <w:p w14:paraId="4F5C2600" w14:textId="711D600E" w:rsidR="000B7E31" w:rsidRPr="000B7E31" w:rsidRDefault="000B7E31" w:rsidP="001E224B">
      <w:pPr>
        <w:spacing w:before="240" w:line="480" w:lineRule="auto"/>
        <w:jc w:val="both"/>
        <w:rPr>
          <w:rFonts w:ascii="Arial" w:hAnsi="Arial" w:cs="Arial"/>
          <w:sz w:val="24"/>
          <w:szCs w:val="24"/>
        </w:rPr>
      </w:pPr>
      <w:r w:rsidRPr="000B7E31">
        <w:rPr>
          <w:rFonts w:ascii="Arial" w:hAnsi="Arial" w:cs="Arial"/>
          <w:sz w:val="24"/>
          <w:szCs w:val="24"/>
        </w:rPr>
        <w:t>Adair’s Action-</w:t>
      </w:r>
      <w:r w:rsidR="005137E9" w:rsidRPr="000B7E31">
        <w:rPr>
          <w:rFonts w:ascii="Arial" w:hAnsi="Arial" w:cs="Arial"/>
          <w:sz w:val="24"/>
          <w:szCs w:val="24"/>
        </w:rPr>
        <w:t>Centred</w:t>
      </w:r>
      <w:r w:rsidRPr="000B7E31">
        <w:rPr>
          <w:rFonts w:ascii="Arial" w:hAnsi="Arial" w:cs="Arial"/>
          <w:sz w:val="24"/>
          <w:szCs w:val="24"/>
        </w:rPr>
        <w:t xml:space="preserve"> Leadership (ACL) concentrates on team leadership. It is popular in hotel operations because it combines competent team management that ensures prompt delivery of certain tasks, team functions, and individual needs, which are essential in ensuring service consistency and excellence (Adair, 2009). Adair’s Action-Centred Leadership is one of the methods that fits best in situations where leaders must make crucial decisions fast, as, in the case of sudden problems, like at large events or hotel openings. Besides, the contribution of each member is important because it contributes to the collective outcomes, a standard that is required for the hospitality industry (Arnold, 2005). Adair’s ACL (Action </w:t>
      </w:r>
      <w:r w:rsidR="005137E9" w:rsidRPr="000B7E31">
        <w:rPr>
          <w:rFonts w:ascii="Arial" w:hAnsi="Arial" w:cs="Arial"/>
          <w:sz w:val="24"/>
          <w:szCs w:val="24"/>
        </w:rPr>
        <w:t>Centred</w:t>
      </w:r>
      <w:r w:rsidRPr="000B7E31">
        <w:rPr>
          <w:rFonts w:ascii="Arial" w:hAnsi="Arial" w:cs="Arial"/>
          <w:sz w:val="24"/>
          <w:szCs w:val="24"/>
        </w:rPr>
        <w:t xml:space="preserve"> Leadership) has many benefits, and the main one is the quick responsiveness of the organi</w:t>
      </w:r>
      <w:r w:rsidR="005137E9">
        <w:rPr>
          <w:rFonts w:ascii="Arial" w:hAnsi="Arial" w:cs="Arial"/>
          <w:sz w:val="24"/>
          <w:szCs w:val="24"/>
        </w:rPr>
        <w:t>s</w:t>
      </w:r>
      <w:r w:rsidRPr="000B7E31">
        <w:rPr>
          <w:rFonts w:ascii="Arial" w:hAnsi="Arial" w:cs="Arial"/>
          <w:sz w:val="24"/>
          <w:szCs w:val="24"/>
        </w:rPr>
        <w:t xml:space="preserve">ation, which comes in handy when managing the demanding logistics at hotels, a life situation that could require flawless performance. </w:t>
      </w:r>
    </w:p>
    <w:p w14:paraId="187B077D" w14:textId="4A1BF4DC" w:rsidR="000B7E31" w:rsidRDefault="000B7E31" w:rsidP="001E224B">
      <w:pPr>
        <w:spacing w:before="240" w:line="480" w:lineRule="auto"/>
        <w:jc w:val="both"/>
        <w:rPr>
          <w:rFonts w:ascii="Arial" w:hAnsi="Arial" w:cs="Arial"/>
          <w:sz w:val="24"/>
          <w:szCs w:val="24"/>
        </w:rPr>
      </w:pPr>
      <w:r w:rsidRPr="000B7E31">
        <w:rPr>
          <w:rFonts w:ascii="Arial" w:hAnsi="Arial" w:cs="Arial"/>
          <w:sz w:val="24"/>
          <w:szCs w:val="24"/>
        </w:rPr>
        <w:t xml:space="preserve">McGregor’s Theory X and Y gives a detailed analysis of what motivates employees. Among the two, Theory Y has implications on modern hospitality that </w:t>
      </w:r>
      <w:r w:rsidR="005137E9" w:rsidRPr="000B7E31">
        <w:rPr>
          <w:rFonts w:ascii="Arial" w:hAnsi="Arial" w:cs="Arial"/>
          <w:sz w:val="24"/>
          <w:szCs w:val="24"/>
        </w:rPr>
        <w:t>favours</w:t>
      </w:r>
      <w:r w:rsidRPr="000B7E31">
        <w:rPr>
          <w:rFonts w:ascii="Arial" w:hAnsi="Arial" w:cs="Arial"/>
          <w:sz w:val="24"/>
          <w:szCs w:val="24"/>
        </w:rPr>
        <w:t xml:space="preserve"> employee engagement and motivation as the leading drivers of the quality of service (Mullins, 2020). The McGregor’s Theory X and Y concepts, although developed decades ago but, they still have great impact on managing hotel teams. Theory Y that </w:t>
      </w:r>
      <w:r w:rsidRPr="000B7E31">
        <w:rPr>
          <w:rFonts w:ascii="Arial" w:hAnsi="Arial" w:cs="Arial"/>
          <w:sz w:val="24"/>
          <w:szCs w:val="24"/>
        </w:rPr>
        <w:lastRenderedPageBreak/>
        <w:t>assumes employees strive for responsibility as well as autonomy is of interest in offices nowadays where employers search for cooperation, moderni</w:t>
      </w:r>
      <w:r w:rsidR="005137E9">
        <w:rPr>
          <w:rFonts w:ascii="Arial" w:hAnsi="Arial" w:cs="Arial"/>
          <w:sz w:val="24"/>
          <w:szCs w:val="24"/>
        </w:rPr>
        <w:t>s</w:t>
      </w:r>
      <w:r w:rsidRPr="000B7E31">
        <w:rPr>
          <w:rFonts w:ascii="Arial" w:hAnsi="Arial" w:cs="Arial"/>
          <w:sz w:val="24"/>
          <w:szCs w:val="24"/>
        </w:rPr>
        <w:t>ation, and creativity. The theory is considered as one leading to a culture, where employees are given more authority, which tends to result in more satisfaction and eventually higher productivity, which is the trend seen in most of the leading hotels (Fisher</w:t>
      </w:r>
      <w:r w:rsidR="00893B36">
        <w:rPr>
          <w:rFonts w:ascii="Arial" w:hAnsi="Arial" w:cs="Arial"/>
          <w:sz w:val="24"/>
          <w:szCs w:val="24"/>
          <w:lang w:val="bg-BG"/>
        </w:rPr>
        <w:t>,</w:t>
      </w:r>
      <w:r w:rsidRPr="000B7E31">
        <w:rPr>
          <w:rFonts w:ascii="Arial" w:hAnsi="Arial" w:cs="Arial"/>
          <w:sz w:val="24"/>
          <w:szCs w:val="24"/>
        </w:rPr>
        <w:t xml:space="preserve"> 2009). McGregor’s Theory X and Y is not only for managers to merely working on employees’ direction but also, it is important for revitali</w:t>
      </w:r>
      <w:r w:rsidR="005137E9">
        <w:rPr>
          <w:rFonts w:ascii="Arial" w:hAnsi="Arial" w:cs="Arial"/>
          <w:sz w:val="24"/>
          <w:szCs w:val="24"/>
        </w:rPr>
        <w:t>s</w:t>
      </w:r>
      <w:r w:rsidRPr="000B7E31">
        <w:rPr>
          <w:rFonts w:ascii="Arial" w:hAnsi="Arial" w:cs="Arial"/>
          <w:sz w:val="24"/>
          <w:szCs w:val="24"/>
        </w:rPr>
        <w:t>ing strategic performance of the hotel operations. Beyond employee engagement, this management strategy comes with the additional benefit of positioning hotels to exceed guest expectations by efficiently meeting their dynamic needs, paying particular attention to luxury graded travelers who will hold service creativity in high esteem.</w:t>
      </w:r>
    </w:p>
    <w:p w14:paraId="4D6E3787" w14:textId="0EFA29D0" w:rsidR="00062025" w:rsidRDefault="00062025" w:rsidP="001E224B">
      <w:pPr>
        <w:spacing w:before="240" w:line="480" w:lineRule="auto"/>
        <w:jc w:val="both"/>
        <w:rPr>
          <w:rFonts w:ascii="Arial" w:hAnsi="Arial" w:cs="Arial"/>
          <w:sz w:val="24"/>
          <w:szCs w:val="24"/>
        </w:rPr>
      </w:pPr>
      <w:r w:rsidRPr="00062025">
        <w:rPr>
          <w:rFonts w:ascii="Arial" w:hAnsi="Arial" w:cs="Arial"/>
          <w:sz w:val="24"/>
          <w:szCs w:val="24"/>
        </w:rPr>
        <w:t>Every leadership theory has a positive and a negative side which should be evaluated in the framework of hotel management</w:t>
      </w:r>
      <w:r>
        <w:rPr>
          <w:rFonts w:ascii="Arial" w:hAnsi="Arial" w:cs="Arial"/>
          <w:sz w:val="24"/>
          <w:szCs w:val="24"/>
        </w:rPr>
        <w:t>.</w:t>
      </w:r>
      <w:r w:rsidRPr="00062025">
        <w:rPr>
          <w:rFonts w:ascii="Arial" w:hAnsi="Arial" w:cs="Arial"/>
          <w:sz w:val="24"/>
          <w:szCs w:val="24"/>
        </w:rPr>
        <w:t xml:space="preserve"> Adair (</w:t>
      </w:r>
      <w:r w:rsidR="004B2F97">
        <w:rPr>
          <w:rFonts w:ascii="Arial" w:hAnsi="Arial" w:cs="Arial"/>
          <w:sz w:val="24"/>
          <w:szCs w:val="24"/>
        </w:rPr>
        <w:t>2009</w:t>
      </w:r>
      <w:r w:rsidRPr="00062025">
        <w:rPr>
          <w:rFonts w:ascii="Arial" w:hAnsi="Arial" w:cs="Arial"/>
          <w:sz w:val="24"/>
          <w:szCs w:val="24"/>
        </w:rPr>
        <w:t>) presents a model</w:t>
      </w:r>
      <w:r w:rsidR="000725F5">
        <w:rPr>
          <w:rFonts w:ascii="Arial" w:hAnsi="Arial" w:cs="Arial"/>
          <w:sz w:val="24"/>
          <w:szCs w:val="24"/>
        </w:rPr>
        <w:t xml:space="preserve">, in 1973, </w:t>
      </w:r>
      <w:r w:rsidRPr="00062025">
        <w:rPr>
          <w:rFonts w:ascii="Arial" w:hAnsi="Arial" w:cs="Arial"/>
          <w:sz w:val="24"/>
          <w:szCs w:val="24"/>
        </w:rPr>
        <w:t xml:space="preserve">that </w:t>
      </w:r>
      <w:r w:rsidR="000725F5">
        <w:rPr>
          <w:rFonts w:ascii="Arial" w:hAnsi="Arial" w:cs="Arial"/>
          <w:sz w:val="24"/>
          <w:szCs w:val="24"/>
        </w:rPr>
        <w:t xml:space="preserve">will </w:t>
      </w:r>
      <w:r w:rsidRPr="00062025">
        <w:rPr>
          <w:rFonts w:ascii="Arial" w:hAnsi="Arial" w:cs="Arial"/>
          <w:sz w:val="24"/>
          <w:szCs w:val="24"/>
        </w:rPr>
        <w:t>enable decisive action in hotel mangers’ works but, it may also lead to overdue decision-making processes, which tend to take place in consequential establishments</w:t>
      </w:r>
      <w:r>
        <w:rPr>
          <w:rFonts w:ascii="Arial" w:hAnsi="Arial" w:cs="Arial"/>
          <w:sz w:val="24"/>
          <w:szCs w:val="24"/>
        </w:rPr>
        <w:t xml:space="preserve"> (</w:t>
      </w:r>
      <w:r w:rsidRPr="00062025">
        <w:rPr>
          <w:rFonts w:ascii="Arial" w:hAnsi="Arial" w:cs="Arial"/>
          <w:sz w:val="24"/>
          <w:szCs w:val="24"/>
        </w:rPr>
        <w:t>Milgram, Spector, &amp; Treger, 1999). According to McGregor, theory Y has become more applicable as the industry trend in the field of management has shifted more towards employees' participation than before. The effectiveness of Theory Y, however, relies on company's culture (Mullins &amp; Dosser, 2013). While Blake and Mouton’s model provides the required basis for an easy operational approach while ensuring that staff welfare is also factored in, such an approach may lack the adaptability needed for unpredictable situations when quick decisions need to be taken. On the other hand, ACL of Adair gives a strict task-based approach, however it cannot suffice to the strategic vision development needed for the upper-level management roles (Kuykendall, 1977)</w:t>
      </w:r>
      <w:r>
        <w:rPr>
          <w:rFonts w:ascii="Arial" w:hAnsi="Arial" w:cs="Arial"/>
          <w:sz w:val="24"/>
          <w:szCs w:val="24"/>
        </w:rPr>
        <w:t xml:space="preserve">. </w:t>
      </w:r>
      <w:r w:rsidRPr="00062025">
        <w:rPr>
          <w:rFonts w:ascii="Arial" w:hAnsi="Arial" w:cs="Arial"/>
          <w:sz w:val="24"/>
          <w:szCs w:val="24"/>
        </w:rPr>
        <w:t xml:space="preserve">These highly complex leadership situations can be enhanced </w:t>
      </w:r>
      <w:r w:rsidRPr="00062025">
        <w:rPr>
          <w:rFonts w:ascii="Arial" w:hAnsi="Arial" w:cs="Arial"/>
          <w:sz w:val="24"/>
          <w:szCs w:val="24"/>
        </w:rPr>
        <w:lastRenderedPageBreak/>
        <w:t xml:space="preserve">through the addition of the situational leadership models which can be controlled based on the situation such as the maturity level and competencies of the team members (Hersey &amp; Blanchard, 1982). </w:t>
      </w:r>
    </w:p>
    <w:p w14:paraId="68A6B010" w14:textId="65D2AED6" w:rsidR="004B2F97" w:rsidRPr="004B2F97" w:rsidRDefault="004B2F97" w:rsidP="001E224B">
      <w:pPr>
        <w:spacing w:before="240" w:line="480" w:lineRule="auto"/>
        <w:jc w:val="both"/>
        <w:rPr>
          <w:rFonts w:ascii="Arial" w:hAnsi="Arial" w:cs="Arial"/>
          <w:sz w:val="24"/>
          <w:szCs w:val="24"/>
        </w:rPr>
      </w:pPr>
      <w:r w:rsidRPr="004B2F97">
        <w:rPr>
          <w:rFonts w:ascii="Arial" w:hAnsi="Arial" w:cs="Arial"/>
          <w:sz w:val="24"/>
          <w:szCs w:val="24"/>
        </w:rPr>
        <w:t xml:space="preserve">Hospitality industry has a specific type of leadership application common among managers as adaptive, participatory and team oriented. These styles indeed prove to be highly effective in meeting company objectives and pleasure their customers by fostering an atmosphere that is encouraging and motivational to staff (Bloisi </w:t>
      </w:r>
      <w:r w:rsidRPr="002B7BED">
        <w:rPr>
          <w:rFonts w:ascii="Arial" w:hAnsi="Arial" w:cs="Arial"/>
          <w:i/>
          <w:iCs/>
          <w:sz w:val="24"/>
          <w:szCs w:val="24"/>
        </w:rPr>
        <w:t>et al</w:t>
      </w:r>
      <w:r w:rsidRPr="004B2F97">
        <w:rPr>
          <w:rFonts w:ascii="Arial" w:hAnsi="Arial" w:cs="Arial"/>
          <w:sz w:val="24"/>
          <w:szCs w:val="24"/>
        </w:rPr>
        <w:t xml:space="preserve">., 2007; Boddy, 2014). The attributes rendering the hospitality environment unique such as adaptability, participation and team orientations are pivotal in the creation of a culture which puts customer-oriented goals ahead of all other consideration. The leaders' styles that promote teamwork ensure that staff members' views are heard, their decisions are appreciated, and they develop an environment where ideas can thrive and through that, the guest experience is improved, resulting in increased work efficiency. Moreover, each situation may require adaptability of the style so this stresses the necessity of leadership training programs to be wide-ranging and give the managers different skills and an understanding of when </w:t>
      </w:r>
      <w:proofErr w:type="gramStart"/>
      <w:r w:rsidRPr="004B2F97">
        <w:rPr>
          <w:rFonts w:ascii="Arial" w:hAnsi="Arial" w:cs="Arial"/>
          <w:sz w:val="24"/>
          <w:szCs w:val="24"/>
        </w:rPr>
        <w:t>particular styles</w:t>
      </w:r>
      <w:proofErr w:type="gramEnd"/>
      <w:r w:rsidRPr="004B2F97">
        <w:rPr>
          <w:rFonts w:ascii="Arial" w:hAnsi="Arial" w:cs="Arial"/>
          <w:sz w:val="24"/>
          <w:szCs w:val="24"/>
        </w:rPr>
        <w:t xml:space="preserve"> can be mainly successful. Such programs could play the role of addressing the bridge in the theories of the foundational theories, mainly in instances of emergency situations which tend to require fast decisions which are made under pressure, thus common in hotel management (Fisher, 2009).</w:t>
      </w:r>
    </w:p>
    <w:p w14:paraId="7DC0BAFE" w14:textId="5853916D" w:rsidR="004B2F97" w:rsidRDefault="004B2F97" w:rsidP="001E224B">
      <w:pPr>
        <w:spacing w:before="240" w:line="480" w:lineRule="auto"/>
        <w:jc w:val="both"/>
        <w:rPr>
          <w:rFonts w:ascii="Arial" w:hAnsi="Arial" w:cs="Arial"/>
          <w:sz w:val="24"/>
          <w:szCs w:val="24"/>
        </w:rPr>
      </w:pPr>
      <w:r w:rsidRPr="004B2F97">
        <w:rPr>
          <w:rFonts w:ascii="Arial" w:hAnsi="Arial" w:cs="Arial"/>
          <w:sz w:val="24"/>
          <w:szCs w:val="24"/>
        </w:rPr>
        <w:t xml:space="preserve">Balance between employee satisfaction and productivity is achieved by Marriott International using Blake and Mouton’s Grid (Hersey &amp; Blanchard, 1982). As a result, the supportive work environment is created that in turn is driving performance. </w:t>
      </w:r>
      <w:r w:rsidR="000725F5" w:rsidRPr="000725F5">
        <w:rPr>
          <w:rFonts w:ascii="Arial" w:hAnsi="Arial" w:cs="Arial"/>
          <w:sz w:val="24"/>
          <w:szCs w:val="24"/>
        </w:rPr>
        <w:t xml:space="preserve">At the Marriot International, such activities of Blake and Mouton’s Grid are crucial in creating </w:t>
      </w:r>
      <w:r w:rsidR="000725F5" w:rsidRPr="000725F5">
        <w:rPr>
          <w:rFonts w:ascii="Arial" w:hAnsi="Arial" w:cs="Arial"/>
          <w:sz w:val="24"/>
          <w:szCs w:val="24"/>
        </w:rPr>
        <w:lastRenderedPageBreak/>
        <w:t>the culture which is ruled out by the participation of employees and a high level of performance at the same time. This culture makes employees proud of belongingness to the organi</w:t>
      </w:r>
      <w:r w:rsidR="005137E9">
        <w:rPr>
          <w:rFonts w:ascii="Arial" w:hAnsi="Arial" w:cs="Arial"/>
          <w:sz w:val="24"/>
          <w:szCs w:val="24"/>
        </w:rPr>
        <w:t>s</w:t>
      </w:r>
      <w:r w:rsidR="000725F5" w:rsidRPr="000725F5">
        <w:rPr>
          <w:rFonts w:ascii="Arial" w:hAnsi="Arial" w:cs="Arial"/>
          <w:sz w:val="24"/>
          <w:szCs w:val="24"/>
        </w:rPr>
        <w:t>ation and thus limits the loss of employees. This employees' satisfaction highlighting was fair for the company to have an edge of the others by giving importance that workers are joyful and productive (Islam &amp; Bhattacharjee, 2019). Co-operation with the staff to work out the details and make the innovation process effective and enjoyable is what makes the process of innovation the most appropriate way to solve difficult problems.</w:t>
      </w:r>
      <w:r w:rsidR="000725F5">
        <w:rPr>
          <w:rFonts w:ascii="Arial" w:hAnsi="Arial" w:cs="Arial"/>
          <w:sz w:val="24"/>
          <w:szCs w:val="24"/>
        </w:rPr>
        <w:t xml:space="preserve"> </w:t>
      </w:r>
      <w:r w:rsidR="000725F5" w:rsidRPr="000725F5">
        <w:rPr>
          <w:rFonts w:ascii="Arial" w:hAnsi="Arial" w:cs="Arial"/>
          <w:sz w:val="24"/>
          <w:szCs w:val="24"/>
        </w:rPr>
        <w:t>It brings out the teamwork where every team member recogni</w:t>
      </w:r>
      <w:r w:rsidR="005137E9">
        <w:rPr>
          <w:rFonts w:ascii="Arial" w:hAnsi="Arial" w:cs="Arial"/>
          <w:sz w:val="24"/>
          <w:szCs w:val="24"/>
        </w:rPr>
        <w:t>s</w:t>
      </w:r>
      <w:r w:rsidR="000725F5" w:rsidRPr="000725F5">
        <w:rPr>
          <w:rFonts w:ascii="Arial" w:hAnsi="Arial" w:cs="Arial"/>
          <w:sz w:val="24"/>
          <w:szCs w:val="24"/>
        </w:rPr>
        <w:t xml:space="preserve">es the niche role played by </w:t>
      </w:r>
      <w:proofErr w:type="gramStart"/>
      <w:r w:rsidR="000725F5" w:rsidRPr="000725F5">
        <w:rPr>
          <w:rFonts w:ascii="Arial" w:hAnsi="Arial" w:cs="Arial"/>
          <w:sz w:val="24"/>
          <w:szCs w:val="24"/>
        </w:rPr>
        <w:t>each and every</w:t>
      </w:r>
      <w:proofErr w:type="gramEnd"/>
      <w:r w:rsidR="000725F5" w:rsidRPr="000725F5">
        <w:rPr>
          <w:rFonts w:ascii="Arial" w:hAnsi="Arial" w:cs="Arial"/>
          <w:sz w:val="24"/>
          <w:szCs w:val="24"/>
        </w:rPr>
        <w:t xml:space="preserve"> member who are all equally sensitive on the customer’s wellbeing. Thus, the service would be guaranteed to be of the best quality </w:t>
      </w:r>
      <w:proofErr w:type="gramStart"/>
      <w:r w:rsidR="000725F5" w:rsidRPr="000725F5">
        <w:rPr>
          <w:rFonts w:ascii="Arial" w:hAnsi="Arial" w:cs="Arial"/>
          <w:sz w:val="24"/>
          <w:szCs w:val="24"/>
        </w:rPr>
        <w:t>and also</w:t>
      </w:r>
      <w:proofErr w:type="gramEnd"/>
      <w:r w:rsidR="000725F5" w:rsidRPr="000725F5">
        <w:rPr>
          <w:rFonts w:ascii="Arial" w:hAnsi="Arial" w:cs="Arial"/>
          <w:sz w:val="24"/>
          <w:szCs w:val="24"/>
        </w:rPr>
        <w:t xml:space="preserve"> as a welcoming experience to the guest as they would be attended to as by the motivated and dedicated team who work together to engage and deliver as agreed by their input and ideas.</w:t>
      </w:r>
      <w:r w:rsidR="000725F5">
        <w:rPr>
          <w:rFonts w:ascii="Arial" w:hAnsi="Arial" w:cs="Arial"/>
          <w:sz w:val="24"/>
          <w:szCs w:val="24"/>
        </w:rPr>
        <w:t xml:space="preserve"> </w:t>
      </w:r>
      <w:r w:rsidRPr="004B2F97">
        <w:rPr>
          <w:rFonts w:ascii="Arial" w:hAnsi="Arial" w:cs="Arial"/>
          <w:sz w:val="24"/>
          <w:szCs w:val="24"/>
        </w:rPr>
        <w:t>The combination of these leadership styles which Marriott has adopted into their practice creates a situation where theory can be turned into real operating procedure with positive employee morale and customer satisfaction outcomes. As noted above, this use of leadership theories demonstrates that similar strategies could be employed by other hotels to create culture where employees can excel and productivity is cultivated (Islam &amp; Bhattacharjee, 2019).</w:t>
      </w:r>
    </w:p>
    <w:p w14:paraId="763DF40E" w14:textId="18FEF949" w:rsidR="004B2F97" w:rsidRPr="004B2F97" w:rsidRDefault="004B2F97" w:rsidP="001E224B">
      <w:pPr>
        <w:spacing w:before="240" w:line="480" w:lineRule="auto"/>
        <w:jc w:val="both"/>
        <w:rPr>
          <w:rFonts w:ascii="Arial" w:hAnsi="Arial" w:cs="Arial"/>
          <w:sz w:val="24"/>
          <w:szCs w:val="24"/>
        </w:rPr>
      </w:pPr>
      <w:r w:rsidRPr="004B2F97">
        <w:rPr>
          <w:rFonts w:ascii="Arial" w:hAnsi="Arial" w:cs="Arial"/>
          <w:sz w:val="24"/>
          <w:szCs w:val="24"/>
        </w:rPr>
        <w:t xml:space="preserve">Ritz-Carlton successfully applies Adair’s ACL </w:t>
      </w:r>
      <w:proofErr w:type="gramStart"/>
      <w:r w:rsidRPr="004B2F97">
        <w:rPr>
          <w:rFonts w:ascii="Arial" w:hAnsi="Arial" w:cs="Arial"/>
          <w:sz w:val="24"/>
          <w:szCs w:val="24"/>
        </w:rPr>
        <w:t>in order to</w:t>
      </w:r>
      <w:proofErr w:type="gramEnd"/>
      <w:r w:rsidRPr="004B2F97">
        <w:rPr>
          <w:rFonts w:ascii="Arial" w:hAnsi="Arial" w:cs="Arial"/>
          <w:sz w:val="24"/>
          <w:szCs w:val="24"/>
        </w:rPr>
        <w:t xml:space="preserve"> boost inter-team coordination and in-room service, which are the core values of the company are holding unwaveringly (Mullin´s, 2016). Efficiency achieved at Ritz Carlton through the implementation of Adair’s ACL is not only how functional work has been improved but also customer satisfaction level improved foremost because employees are fully engaged and there are clear divisions and duties assigned to each one of them that are aligned with service standards of the company. Such alignment is lucidly essential </w:t>
      </w:r>
      <w:r w:rsidRPr="004B2F97">
        <w:rPr>
          <w:rFonts w:ascii="Arial" w:hAnsi="Arial" w:cs="Arial"/>
          <w:sz w:val="24"/>
          <w:szCs w:val="24"/>
        </w:rPr>
        <w:lastRenderedPageBreak/>
        <w:t>while working with luxury clients, who generally have an exacting demands and expectations (Buchanan &amp; Huczynski, 2007). The superior service delivery in the luxury hotel sector is directly linked to Adair's ACL leadership model of the Ritz-Carlton which calls for having and maintaining high standards and customer satisfaction. As maintenance is provided in advance, there is no chance that the service levels will appear at the lower levels of the service standards and that there is a constant desire to bring these services to the high levels of the benchmark of the hospitality industry set in terms of quality and excellence (Buchanan &amp; Huczynski, 2007).</w:t>
      </w:r>
    </w:p>
    <w:p w14:paraId="19731A84" w14:textId="10368AA7" w:rsidR="004B2F97" w:rsidRPr="004B2F97" w:rsidRDefault="004B2F97" w:rsidP="001E224B">
      <w:pPr>
        <w:spacing w:before="240" w:line="480" w:lineRule="auto"/>
        <w:jc w:val="both"/>
        <w:rPr>
          <w:rFonts w:ascii="Arial" w:hAnsi="Arial" w:cs="Arial"/>
          <w:sz w:val="24"/>
          <w:szCs w:val="24"/>
        </w:rPr>
      </w:pPr>
      <w:r w:rsidRPr="004B2F97">
        <w:rPr>
          <w:rFonts w:ascii="Arial" w:hAnsi="Arial" w:cs="Arial"/>
          <w:sz w:val="24"/>
          <w:szCs w:val="24"/>
        </w:rPr>
        <w:t>Hilton Hotels uses McGregor’s Theory Y to create a working environment that bolsters job performance based on the employees’ needs and motivations which is the core of the company’s strategy for improving job performance and satisfaction throughout the worldwide locations (Robbins</w:t>
      </w:r>
      <w:r>
        <w:rPr>
          <w:rFonts w:ascii="Arial" w:hAnsi="Arial" w:cs="Arial"/>
          <w:sz w:val="24"/>
          <w:szCs w:val="24"/>
        </w:rPr>
        <w:t xml:space="preserve"> </w:t>
      </w:r>
      <w:r w:rsidRPr="00160DF1">
        <w:rPr>
          <w:rFonts w:ascii="Arial" w:hAnsi="Arial" w:cs="Arial"/>
          <w:i/>
          <w:iCs/>
          <w:sz w:val="24"/>
          <w:szCs w:val="24"/>
        </w:rPr>
        <w:t>et al.,</w:t>
      </w:r>
      <w:r w:rsidRPr="004B2F97">
        <w:rPr>
          <w:rFonts w:ascii="Arial" w:hAnsi="Arial" w:cs="Arial"/>
          <w:sz w:val="24"/>
          <w:szCs w:val="24"/>
        </w:rPr>
        <w:t xml:space="preserve"> 2008). With a take on theory Y by Hilton, the staff can express themselves freely to get creative and prove their worthy so that they can independently do their own work to come up with methods that increase delight to the guests and improve the operations. Such proactive human resource management helps Hilton adjust quickly in response to fluctuations in market dynamics and changing on customer preferences</w:t>
      </w:r>
      <w:r w:rsidR="000725F5">
        <w:rPr>
          <w:rFonts w:ascii="Arial" w:hAnsi="Arial" w:cs="Arial"/>
          <w:sz w:val="24"/>
          <w:szCs w:val="24"/>
        </w:rPr>
        <w:t xml:space="preserve"> </w:t>
      </w:r>
      <w:r w:rsidRPr="004B2F97">
        <w:rPr>
          <w:rFonts w:ascii="Arial" w:hAnsi="Arial" w:cs="Arial"/>
          <w:sz w:val="24"/>
          <w:szCs w:val="24"/>
        </w:rPr>
        <w:t>(Huczynski &amp; Buchanan, 2013). For Hilton, the emphasis on its Theory Y is what has cultivated a culture of innovation that endeavours to reset the experience of guests through technology as well as service design within the framework of new industries and that is why Hilton has become a leader in the adoption of modern guest expectations. It optimi</w:t>
      </w:r>
      <w:r w:rsidR="005137E9">
        <w:rPr>
          <w:rFonts w:ascii="Arial" w:hAnsi="Arial" w:cs="Arial"/>
          <w:sz w:val="24"/>
          <w:szCs w:val="24"/>
        </w:rPr>
        <w:t>s</w:t>
      </w:r>
      <w:r w:rsidRPr="004B2F97">
        <w:rPr>
          <w:rFonts w:ascii="Arial" w:hAnsi="Arial" w:cs="Arial"/>
          <w:sz w:val="24"/>
          <w:szCs w:val="24"/>
        </w:rPr>
        <w:t>es the organi</w:t>
      </w:r>
      <w:r w:rsidR="005137E9">
        <w:rPr>
          <w:rFonts w:ascii="Arial" w:hAnsi="Arial" w:cs="Arial"/>
          <w:sz w:val="24"/>
          <w:szCs w:val="24"/>
        </w:rPr>
        <w:t>s</w:t>
      </w:r>
      <w:r w:rsidRPr="004B2F97">
        <w:rPr>
          <w:rFonts w:ascii="Arial" w:hAnsi="Arial" w:cs="Arial"/>
          <w:sz w:val="24"/>
          <w:szCs w:val="24"/>
        </w:rPr>
        <w:t>ations' internal processes to minimi</w:t>
      </w:r>
      <w:r w:rsidR="005137E9">
        <w:rPr>
          <w:rFonts w:ascii="Arial" w:hAnsi="Arial" w:cs="Arial"/>
          <w:sz w:val="24"/>
          <w:szCs w:val="24"/>
        </w:rPr>
        <w:t>s</w:t>
      </w:r>
      <w:r w:rsidRPr="004B2F97">
        <w:rPr>
          <w:rFonts w:ascii="Arial" w:hAnsi="Arial" w:cs="Arial"/>
          <w:sz w:val="24"/>
          <w:szCs w:val="24"/>
        </w:rPr>
        <w:t>e their costs and at the same time it stands as a standard for customer service in line with the changing tastes of modern travelers (Huczynski and Buchanan, 2013).</w:t>
      </w:r>
    </w:p>
    <w:p w14:paraId="7243741E" w14:textId="44BE5209" w:rsidR="004B2F97" w:rsidRDefault="004B2F97" w:rsidP="001E224B">
      <w:pPr>
        <w:spacing w:before="240" w:line="480" w:lineRule="auto"/>
        <w:jc w:val="both"/>
        <w:rPr>
          <w:rFonts w:ascii="Arial" w:hAnsi="Arial" w:cs="Arial"/>
          <w:sz w:val="24"/>
          <w:szCs w:val="24"/>
        </w:rPr>
      </w:pPr>
      <w:r w:rsidRPr="004B2F97">
        <w:rPr>
          <w:rFonts w:ascii="Arial" w:hAnsi="Arial" w:cs="Arial"/>
          <w:sz w:val="24"/>
          <w:szCs w:val="24"/>
        </w:rPr>
        <w:lastRenderedPageBreak/>
        <w:t>Different leadership styles have a significant influence on the key areas of management that are important for hotels—planning, organi</w:t>
      </w:r>
      <w:r w:rsidR="005137E9">
        <w:rPr>
          <w:rFonts w:ascii="Arial" w:hAnsi="Arial" w:cs="Arial"/>
          <w:sz w:val="24"/>
          <w:szCs w:val="24"/>
        </w:rPr>
        <w:t>s</w:t>
      </w:r>
      <w:r w:rsidRPr="004B2F97">
        <w:rPr>
          <w:rFonts w:ascii="Arial" w:hAnsi="Arial" w:cs="Arial"/>
          <w:sz w:val="24"/>
          <w:szCs w:val="24"/>
        </w:rPr>
        <w:t>ing, leading, and controlling. Successful leadership styles make these functions complement the speed and customer-focus nature of hotel management, resulting conversely in enhanced competitive advantage and performance of the hotel (Ruiz</w:t>
      </w:r>
      <w:r w:rsidRPr="004B2F97">
        <w:rPr>
          <w:rFonts w:ascii="Cambria Math" w:hAnsi="Cambria Math" w:cs="Cambria Math"/>
          <w:sz w:val="24"/>
          <w:szCs w:val="24"/>
        </w:rPr>
        <w:t>‐</w:t>
      </w:r>
      <w:r w:rsidRPr="004B2F97">
        <w:rPr>
          <w:rFonts w:ascii="Arial" w:hAnsi="Arial" w:cs="Arial"/>
          <w:sz w:val="24"/>
          <w:szCs w:val="24"/>
        </w:rPr>
        <w:t xml:space="preserve">Palomino </w:t>
      </w:r>
      <w:r w:rsidRPr="00C964AE">
        <w:rPr>
          <w:rFonts w:ascii="Arial" w:hAnsi="Arial" w:cs="Arial"/>
          <w:i/>
          <w:iCs/>
          <w:sz w:val="24"/>
          <w:szCs w:val="24"/>
        </w:rPr>
        <w:t>et al.,</w:t>
      </w:r>
      <w:r w:rsidRPr="004B2F97">
        <w:rPr>
          <w:rFonts w:ascii="Arial" w:hAnsi="Arial" w:cs="Arial"/>
          <w:sz w:val="24"/>
          <w:szCs w:val="24"/>
        </w:rPr>
        <w:t xml:space="preserve"> 2019). The scope of these leaders' techniques extends to all key hotel functions starting with the management. The </w:t>
      </w:r>
      <w:proofErr w:type="gramStart"/>
      <w:r w:rsidRPr="004B2F97">
        <w:rPr>
          <w:rFonts w:ascii="Arial" w:hAnsi="Arial" w:cs="Arial"/>
          <w:sz w:val="24"/>
          <w:szCs w:val="24"/>
        </w:rPr>
        <w:t>particular excellence</w:t>
      </w:r>
      <w:proofErr w:type="gramEnd"/>
      <w:r w:rsidRPr="004B2F97">
        <w:rPr>
          <w:rFonts w:ascii="Arial" w:hAnsi="Arial" w:cs="Arial"/>
          <w:sz w:val="24"/>
          <w:szCs w:val="24"/>
        </w:rPr>
        <w:t xml:space="preserve"> is being the leader of planning organi</w:t>
      </w:r>
      <w:r w:rsidR="005137E9">
        <w:rPr>
          <w:rFonts w:ascii="Arial" w:hAnsi="Arial" w:cs="Arial"/>
          <w:sz w:val="24"/>
          <w:szCs w:val="24"/>
        </w:rPr>
        <w:t>s</w:t>
      </w:r>
      <w:r w:rsidRPr="004B2F97">
        <w:rPr>
          <w:rFonts w:ascii="Arial" w:hAnsi="Arial" w:cs="Arial"/>
          <w:sz w:val="24"/>
          <w:szCs w:val="24"/>
        </w:rPr>
        <w:t>ing, leading and controlling, which are made according to the short-term goals of the company and at the same time is based on the guest immediate needs. This supports better optimi</w:t>
      </w:r>
      <w:r w:rsidR="005137E9">
        <w:rPr>
          <w:rFonts w:ascii="Arial" w:hAnsi="Arial" w:cs="Arial"/>
          <w:sz w:val="24"/>
          <w:szCs w:val="24"/>
        </w:rPr>
        <w:t>s</w:t>
      </w:r>
      <w:r w:rsidRPr="004B2F97">
        <w:rPr>
          <w:rFonts w:ascii="Arial" w:hAnsi="Arial" w:cs="Arial"/>
          <w:sz w:val="24"/>
          <w:szCs w:val="24"/>
        </w:rPr>
        <w:t xml:space="preserve">ation of assets as well as maintaining effectiveness and sustainability in such a dynamic market (Palomino </w:t>
      </w:r>
      <w:r w:rsidRPr="00C964AE">
        <w:rPr>
          <w:rFonts w:ascii="Arial" w:hAnsi="Arial" w:cs="Arial"/>
          <w:i/>
          <w:iCs/>
          <w:sz w:val="24"/>
          <w:szCs w:val="24"/>
        </w:rPr>
        <w:t>et al.,</w:t>
      </w:r>
      <w:r w:rsidRPr="004B2F97">
        <w:rPr>
          <w:rFonts w:ascii="Arial" w:hAnsi="Arial" w:cs="Arial"/>
          <w:sz w:val="24"/>
          <w:szCs w:val="24"/>
        </w:rPr>
        <w:t xml:space="preserve"> 2019). This alignment is, therefore, crucial enabling the hotels to show that they are dynamic by any requirement that can trigger a shift in the business market, such as consumer expectations, technological </w:t>
      </w:r>
      <w:proofErr w:type="gramStart"/>
      <w:r w:rsidRPr="004B2F97">
        <w:rPr>
          <w:rFonts w:ascii="Arial" w:hAnsi="Arial" w:cs="Arial"/>
          <w:sz w:val="24"/>
          <w:szCs w:val="24"/>
        </w:rPr>
        <w:t>advancement</w:t>
      </w:r>
      <w:proofErr w:type="gramEnd"/>
      <w:r w:rsidRPr="004B2F97">
        <w:rPr>
          <w:rFonts w:ascii="Arial" w:hAnsi="Arial" w:cs="Arial"/>
          <w:sz w:val="24"/>
          <w:szCs w:val="24"/>
        </w:rPr>
        <w:t xml:space="preserve"> or general trends (Ruiz</w:t>
      </w:r>
      <w:r w:rsidRPr="004B2F97">
        <w:rPr>
          <w:rFonts w:ascii="Cambria Math" w:hAnsi="Cambria Math" w:cs="Cambria Math"/>
          <w:sz w:val="24"/>
          <w:szCs w:val="24"/>
        </w:rPr>
        <w:t>‐</w:t>
      </w:r>
      <w:r w:rsidRPr="004B2F97">
        <w:rPr>
          <w:rFonts w:ascii="Arial" w:hAnsi="Arial" w:cs="Arial"/>
          <w:sz w:val="24"/>
          <w:szCs w:val="24"/>
        </w:rPr>
        <w:t xml:space="preserve">Palomino </w:t>
      </w:r>
      <w:r w:rsidRPr="00C964AE">
        <w:rPr>
          <w:rFonts w:ascii="Arial" w:hAnsi="Arial" w:cs="Arial"/>
          <w:i/>
          <w:iCs/>
          <w:sz w:val="24"/>
          <w:szCs w:val="24"/>
        </w:rPr>
        <w:t>et al.,</w:t>
      </w:r>
      <w:r w:rsidRPr="004B2F97">
        <w:rPr>
          <w:rFonts w:ascii="Arial" w:hAnsi="Arial" w:cs="Arial"/>
          <w:sz w:val="24"/>
          <w:szCs w:val="24"/>
        </w:rPr>
        <w:t xml:space="preserve"> 2019).</w:t>
      </w:r>
    </w:p>
    <w:p w14:paraId="6211C7B7" w14:textId="67DF9307" w:rsidR="001055A0" w:rsidRPr="001055A0" w:rsidRDefault="001055A0" w:rsidP="001E224B">
      <w:pPr>
        <w:spacing w:before="240" w:line="480" w:lineRule="auto"/>
        <w:jc w:val="both"/>
        <w:rPr>
          <w:rFonts w:ascii="Arial" w:hAnsi="Arial" w:cs="Arial"/>
          <w:b/>
          <w:bCs/>
          <w:sz w:val="24"/>
          <w:szCs w:val="24"/>
        </w:rPr>
      </w:pPr>
      <w:r w:rsidRPr="001055A0">
        <w:rPr>
          <w:rFonts w:ascii="Arial" w:hAnsi="Arial" w:cs="Arial"/>
          <w:b/>
          <w:bCs/>
          <w:sz w:val="24"/>
          <w:szCs w:val="24"/>
        </w:rPr>
        <w:t>Conclusion</w:t>
      </w:r>
    </w:p>
    <w:p w14:paraId="480F3079" w14:textId="2F5A41CB" w:rsidR="004B2F97" w:rsidRDefault="004B2F97" w:rsidP="001E224B">
      <w:pPr>
        <w:spacing w:before="240" w:line="480" w:lineRule="auto"/>
        <w:jc w:val="both"/>
        <w:rPr>
          <w:rFonts w:ascii="Arial" w:hAnsi="Arial" w:cs="Arial"/>
          <w:sz w:val="24"/>
          <w:szCs w:val="24"/>
          <w:lang w:val="bg-BG"/>
        </w:rPr>
      </w:pPr>
      <w:r w:rsidRPr="004B2F97">
        <w:rPr>
          <w:rFonts w:ascii="Arial" w:hAnsi="Arial" w:cs="Arial"/>
          <w:sz w:val="24"/>
          <w:szCs w:val="24"/>
        </w:rPr>
        <w:t>This analysis can be summari</w:t>
      </w:r>
      <w:r w:rsidR="005137E9">
        <w:rPr>
          <w:rFonts w:ascii="Arial" w:hAnsi="Arial" w:cs="Arial"/>
          <w:sz w:val="24"/>
          <w:szCs w:val="24"/>
        </w:rPr>
        <w:t>s</w:t>
      </w:r>
      <w:r w:rsidRPr="004B2F97">
        <w:rPr>
          <w:rFonts w:ascii="Arial" w:hAnsi="Arial" w:cs="Arial"/>
          <w:sz w:val="24"/>
          <w:szCs w:val="24"/>
        </w:rPr>
        <w:t xml:space="preserve">ed as the fact that a universal leadership theory is rather doubtful for the hotel industry as its role will be determined by the </w:t>
      </w:r>
      <w:r w:rsidR="00DA707E">
        <w:rPr>
          <w:rFonts w:ascii="Arial" w:hAnsi="Arial" w:cs="Arial"/>
          <w:sz w:val="24"/>
          <w:szCs w:val="24"/>
        </w:rPr>
        <w:t xml:space="preserve">different </w:t>
      </w:r>
      <w:r w:rsidRPr="004B2F97">
        <w:rPr>
          <w:rFonts w:ascii="Arial" w:hAnsi="Arial" w:cs="Arial"/>
          <w:sz w:val="24"/>
          <w:szCs w:val="24"/>
        </w:rPr>
        <w:t>situation</w:t>
      </w:r>
      <w:r w:rsidR="00DA707E">
        <w:rPr>
          <w:rFonts w:ascii="Arial" w:hAnsi="Arial" w:cs="Arial"/>
          <w:sz w:val="24"/>
          <w:szCs w:val="24"/>
        </w:rPr>
        <w:t>s</w:t>
      </w:r>
      <w:r w:rsidRPr="004B2F97">
        <w:rPr>
          <w:rFonts w:ascii="Arial" w:hAnsi="Arial" w:cs="Arial"/>
          <w:sz w:val="24"/>
          <w:szCs w:val="24"/>
        </w:rPr>
        <w:t xml:space="preserve">. </w:t>
      </w:r>
      <w:r w:rsidR="000725F5">
        <w:rPr>
          <w:rFonts w:ascii="Arial" w:hAnsi="Arial" w:cs="Arial"/>
          <w:sz w:val="24"/>
          <w:szCs w:val="24"/>
        </w:rPr>
        <w:t>T</w:t>
      </w:r>
      <w:r w:rsidRPr="004B2F97">
        <w:rPr>
          <w:rFonts w:ascii="Arial" w:hAnsi="Arial" w:cs="Arial"/>
          <w:sz w:val="24"/>
          <w:szCs w:val="24"/>
        </w:rPr>
        <w:t>hrough Marriott, Ritz-Carlton, and Hilton cases the practicality of various leadership styles has been illustrated, which can be efficiently applied to support both employee contentment and customer satisfaction. The future demand for research will be about emerging leadership topics that tackle the emerging challenges in the hotel industry these are digiti</w:t>
      </w:r>
      <w:r w:rsidR="005137E9">
        <w:rPr>
          <w:rFonts w:ascii="Arial" w:hAnsi="Arial" w:cs="Arial"/>
          <w:sz w:val="24"/>
          <w:szCs w:val="24"/>
        </w:rPr>
        <w:t>s</w:t>
      </w:r>
      <w:r w:rsidRPr="004B2F97">
        <w:rPr>
          <w:rFonts w:ascii="Arial" w:hAnsi="Arial" w:cs="Arial"/>
          <w:sz w:val="24"/>
          <w:szCs w:val="24"/>
        </w:rPr>
        <w:t>ation and globali</w:t>
      </w:r>
      <w:r w:rsidR="005137E9">
        <w:rPr>
          <w:rFonts w:ascii="Arial" w:hAnsi="Arial" w:cs="Arial"/>
          <w:sz w:val="24"/>
          <w:szCs w:val="24"/>
        </w:rPr>
        <w:t>s</w:t>
      </w:r>
      <w:r w:rsidRPr="004B2F97">
        <w:rPr>
          <w:rFonts w:ascii="Arial" w:hAnsi="Arial" w:cs="Arial"/>
          <w:sz w:val="24"/>
          <w:szCs w:val="24"/>
        </w:rPr>
        <w:t>ation. With time, research should shift its focus toward how the application of the new leadership theories adds effectiveness of operations and customers' satisfactions in digital and globali</w:t>
      </w:r>
      <w:r w:rsidR="005137E9">
        <w:rPr>
          <w:rFonts w:ascii="Arial" w:hAnsi="Arial" w:cs="Arial"/>
          <w:sz w:val="24"/>
          <w:szCs w:val="24"/>
        </w:rPr>
        <w:t>s</w:t>
      </w:r>
      <w:r w:rsidRPr="004B2F97">
        <w:rPr>
          <w:rFonts w:ascii="Arial" w:hAnsi="Arial" w:cs="Arial"/>
          <w:sz w:val="24"/>
          <w:szCs w:val="24"/>
        </w:rPr>
        <w:t xml:space="preserve">ed marketplaces. The </w:t>
      </w:r>
      <w:r w:rsidRPr="004B2F97">
        <w:rPr>
          <w:rFonts w:ascii="Arial" w:hAnsi="Arial" w:cs="Arial"/>
          <w:sz w:val="24"/>
          <w:szCs w:val="24"/>
        </w:rPr>
        <w:lastRenderedPageBreak/>
        <w:t>investigation of new trends should be coursed to maintaining and ensuring competitiveness in the industry which is characteri</w:t>
      </w:r>
      <w:r w:rsidR="005137E9">
        <w:rPr>
          <w:rFonts w:ascii="Arial" w:hAnsi="Arial" w:cs="Arial"/>
          <w:sz w:val="24"/>
          <w:szCs w:val="24"/>
        </w:rPr>
        <w:t>s</w:t>
      </w:r>
      <w:r w:rsidRPr="004B2F97">
        <w:rPr>
          <w:rFonts w:ascii="Arial" w:hAnsi="Arial" w:cs="Arial"/>
          <w:sz w:val="24"/>
          <w:szCs w:val="24"/>
        </w:rPr>
        <w:t>ed by increasing complexities.</w:t>
      </w:r>
    </w:p>
    <w:p w14:paraId="0980F209" w14:textId="77777777" w:rsidR="00C964AE" w:rsidRDefault="00C964AE" w:rsidP="001E224B">
      <w:pPr>
        <w:spacing w:before="240" w:line="480" w:lineRule="auto"/>
        <w:jc w:val="both"/>
        <w:rPr>
          <w:rFonts w:ascii="Arial" w:hAnsi="Arial" w:cs="Arial"/>
          <w:sz w:val="24"/>
          <w:szCs w:val="24"/>
          <w:lang w:val="bg-BG"/>
        </w:rPr>
      </w:pPr>
    </w:p>
    <w:p w14:paraId="3D5B1EE5" w14:textId="77777777" w:rsidR="00C964AE" w:rsidRDefault="00C964AE" w:rsidP="001E224B">
      <w:pPr>
        <w:spacing w:before="240" w:line="480" w:lineRule="auto"/>
        <w:jc w:val="both"/>
        <w:rPr>
          <w:rFonts w:ascii="Arial" w:hAnsi="Arial" w:cs="Arial"/>
          <w:sz w:val="24"/>
          <w:szCs w:val="24"/>
          <w:lang w:val="bg-BG"/>
        </w:rPr>
      </w:pPr>
    </w:p>
    <w:p w14:paraId="4CBC6EAD" w14:textId="77777777" w:rsidR="00C964AE" w:rsidRDefault="00C964AE" w:rsidP="001E224B">
      <w:pPr>
        <w:spacing w:before="240" w:line="480" w:lineRule="auto"/>
        <w:jc w:val="both"/>
        <w:rPr>
          <w:rFonts w:ascii="Arial" w:hAnsi="Arial" w:cs="Arial"/>
          <w:sz w:val="24"/>
          <w:szCs w:val="24"/>
          <w:lang w:val="bg-BG"/>
        </w:rPr>
      </w:pPr>
    </w:p>
    <w:p w14:paraId="29B53302" w14:textId="77777777" w:rsidR="00C964AE" w:rsidRDefault="00C964AE" w:rsidP="001E224B">
      <w:pPr>
        <w:spacing w:before="240" w:line="480" w:lineRule="auto"/>
        <w:jc w:val="both"/>
        <w:rPr>
          <w:rFonts w:ascii="Arial" w:hAnsi="Arial" w:cs="Arial"/>
          <w:sz w:val="24"/>
          <w:szCs w:val="24"/>
          <w:lang w:val="bg-BG"/>
        </w:rPr>
      </w:pPr>
    </w:p>
    <w:p w14:paraId="70C21BA9" w14:textId="77777777" w:rsidR="00C964AE" w:rsidRDefault="00C964AE" w:rsidP="001E224B">
      <w:pPr>
        <w:spacing w:before="240" w:line="480" w:lineRule="auto"/>
        <w:jc w:val="both"/>
        <w:rPr>
          <w:rFonts w:ascii="Arial" w:hAnsi="Arial" w:cs="Arial"/>
          <w:sz w:val="24"/>
          <w:szCs w:val="24"/>
          <w:lang w:val="bg-BG"/>
        </w:rPr>
      </w:pPr>
    </w:p>
    <w:p w14:paraId="24535259" w14:textId="77777777" w:rsidR="00C964AE" w:rsidRDefault="00C964AE" w:rsidP="001E224B">
      <w:pPr>
        <w:spacing w:before="240" w:line="480" w:lineRule="auto"/>
        <w:jc w:val="both"/>
        <w:rPr>
          <w:rFonts w:ascii="Arial" w:hAnsi="Arial" w:cs="Arial"/>
          <w:sz w:val="24"/>
          <w:szCs w:val="24"/>
          <w:lang w:val="bg-BG"/>
        </w:rPr>
      </w:pPr>
    </w:p>
    <w:p w14:paraId="0A0BC56F" w14:textId="77777777" w:rsidR="00C964AE" w:rsidRDefault="00C964AE" w:rsidP="001E224B">
      <w:pPr>
        <w:spacing w:before="240" w:line="480" w:lineRule="auto"/>
        <w:jc w:val="both"/>
        <w:rPr>
          <w:rFonts w:ascii="Arial" w:hAnsi="Arial" w:cs="Arial"/>
          <w:sz w:val="24"/>
          <w:szCs w:val="24"/>
          <w:lang w:val="bg-BG"/>
        </w:rPr>
      </w:pPr>
    </w:p>
    <w:p w14:paraId="5C514CF7" w14:textId="77777777" w:rsidR="00C964AE" w:rsidRDefault="00C964AE" w:rsidP="001E224B">
      <w:pPr>
        <w:spacing w:before="240" w:line="480" w:lineRule="auto"/>
        <w:jc w:val="both"/>
        <w:rPr>
          <w:rFonts w:ascii="Arial" w:hAnsi="Arial" w:cs="Arial"/>
          <w:sz w:val="24"/>
          <w:szCs w:val="24"/>
          <w:lang w:val="bg-BG"/>
        </w:rPr>
      </w:pPr>
    </w:p>
    <w:p w14:paraId="199F806D" w14:textId="77777777" w:rsidR="00C964AE" w:rsidRDefault="00C964AE" w:rsidP="001E224B">
      <w:pPr>
        <w:spacing w:before="240" w:line="480" w:lineRule="auto"/>
        <w:jc w:val="both"/>
        <w:rPr>
          <w:rFonts w:ascii="Arial" w:hAnsi="Arial" w:cs="Arial"/>
          <w:sz w:val="24"/>
          <w:szCs w:val="24"/>
          <w:lang w:val="bg-BG"/>
        </w:rPr>
      </w:pPr>
    </w:p>
    <w:p w14:paraId="24D86220" w14:textId="77777777" w:rsidR="00C964AE" w:rsidRDefault="00C964AE" w:rsidP="001E224B">
      <w:pPr>
        <w:spacing w:before="240" w:line="480" w:lineRule="auto"/>
        <w:jc w:val="both"/>
        <w:rPr>
          <w:rFonts w:ascii="Arial" w:hAnsi="Arial" w:cs="Arial"/>
          <w:sz w:val="24"/>
          <w:szCs w:val="24"/>
          <w:lang w:val="bg-BG"/>
        </w:rPr>
      </w:pPr>
    </w:p>
    <w:p w14:paraId="5A36560F" w14:textId="77777777" w:rsidR="00C964AE" w:rsidRDefault="00C964AE" w:rsidP="001E224B">
      <w:pPr>
        <w:spacing w:before="240" w:line="480" w:lineRule="auto"/>
        <w:jc w:val="both"/>
        <w:rPr>
          <w:rFonts w:ascii="Arial" w:hAnsi="Arial" w:cs="Arial"/>
          <w:sz w:val="24"/>
          <w:szCs w:val="24"/>
          <w:lang w:val="bg-BG"/>
        </w:rPr>
      </w:pPr>
    </w:p>
    <w:p w14:paraId="49EFFDDD" w14:textId="77777777" w:rsidR="00C964AE" w:rsidRDefault="00C964AE" w:rsidP="001E224B">
      <w:pPr>
        <w:spacing w:before="240" w:line="480" w:lineRule="auto"/>
        <w:jc w:val="both"/>
        <w:rPr>
          <w:rFonts w:ascii="Arial" w:hAnsi="Arial" w:cs="Arial"/>
          <w:sz w:val="24"/>
          <w:szCs w:val="24"/>
          <w:lang w:val="bg-BG"/>
        </w:rPr>
      </w:pPr>
    </w:p>
    <w:p w14:paraId="4D5248B5" w14:textId="77777777" w:rsidR="00C964AE" w:rsidRDefault="00C964AE" w:rsidP="001E224B">
      <w:pPr>
        <w:spacing w:before="240" w:line="480" w:lineRule="auto"/>
        <w:jc w:val="both"/>
        <w:rPr>
          <w:rFonts w:ascii="Arial" w:hAnsi="Arial" w:cs="Arial"/>
          <w:sz w:val="24"/>
          <w:szCs w:val="24"/>
          <w:lang w:val="bg-BG"/>
        </w:rPr>
      </w:pPr>
    </w:p>
    <w:p w14:paraId="168F3CCE" w14:textId="77777777" w:rsidR="00C964AE" w:rsidRDefault="00C964AE" w:rsidP="001E224B">
      <w:pPr>
        <w:spacing w:before="240" w:line="480" w:lineRule="auto"/>
        <w:jc w:val="both"/>
        <w:rPr>
          <w:rFonts w:ascii="Arial" w:hAnsi="Arial" w:cs="Arial"/>
          <w:sz w:val="24"/>
          <w:szCs w:val="24"/>
          <w:lang w:val="bg-BG"/>
        </w:rPr>
      </w:pPr>
    </w:p>
    <w:p w14:paraId="2C356AE8" w14:textId="77777777" w:rsidR="00C964AE" w:rsidRDefault="00C964AE" w:rsidP="001E224B">
      <w:pPr>
        <w:spacing w:before="240" w:line="480" w:lineRule="auto"/>
        <w:jc w:val="both"/>
        <w:rPr>
          <w:rFonts w:ascii="Arial" w:hAnsi="Arial" w:cs="Arial"/>
          <w:sz w:val="24"/>
          <w:szCs w:val="24"/>
          <w:lang w:val="bg-BG"/>
        </w:rPr>
      </w:pPr>
    </w:p>
    <w:p w14:paraId="47016293" w14:textId="77777777" w:rsidR="00C964AE" w:rsidRPr="00C964AE" w:rsidRDefault="00C964AE" w:rsidP="001E224B">
      <w:pPr>
        <w:spacing w:before="240" w:line="480" w:lineRule="auto"/>
        <w:jc w:val="both"/>
        <w:rPr>
          <w:rFonts w:ascii="Arial" w:hAnsi="Arial" w:cs="Arial"/>
          <w:sz w:val="24"/>
          <w:szCs w:val="24"/>
          <w:lang w:val="bg-BG"/>
        </w:rPr>
      </w:pPr>
    </w:p>
    <w:p w14:paraId="5E5682BD" w14:textId="19756778" w:rsidR="00C048E6" w:rsidRPr="00C048E6" w:rsidRDefault="00C048E6" w:rsidP="001E224B">
      <w:pPr>
        <w:spacing w:before="240" w:line="240" w:lineRule="auto"/>
        <w:jc w:val="both"/>
        <w:rPr>
          <w:rFonts w:ascii="Arial" w:hAnsi="Arial" w:cs="Arial"/>
          <w:b/>
          <w:bCs/>
          <w:sz w:val="24"/>
          <w:szCs w:val="24"/>
        </w:rPr>
      </w:pPr>
      <w:r w:rsidRPr="00C048E6">
        <w:rPr>
          <w:rFonts w:ascii="Arial" w:hAnsi="Arial" w:cs="Arial"/>
          <w:b/>
          <w:bCs/>
          <w:sz w:val="24"/>
          <w:szCs w:val="24"/>
        </w:rPr>
        <w:lastRenderedPageBreak/>
        <w:t>References</w:t>
      </w:r>
    </w:p>
    <w:p w14:paraId="37E26F6B"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Adair, J. (2009) </w:t>
      </w:r>
      <w:r w:rsidRPr="00C964AE">
        <w:rPr>
          <w:rFonts w:ascii="Arial" w:hAnsi="Arial" w:cs="Arial"/>
          <w:i/>
          <w:iCs/>
          <w:sz w:val="24"/>
          <w:szCs w:val="24"/>
        </w:rPr>
        <w:t>The Inspirational Leader</w:t>
      </w:r>
      <w:r w:rsidRPr="00C048E6">
        <w:rPr>
          <w:rFonts w:ascii="Arial" w:hAnsi="Arial" w:cs="Arial"/>
          <w:sz w:val="24"/>
          <w:szCs w:val="24"/>
        </w:rPr>
        <w:t xml:space="preserve"> (2nd Ed), London: Kogan Page</w:t>
      </w:r>
    </w:p>
    <w:p w14:paraId="187EC05E"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Arnold, J. (2005) </w:t>
      </w:r>
      <w:r w:rsidRPr="00C964AE">
        <w:rPr>
          <w:rFonts w:ascii="Arial" w:hAnsi="Arial" w:cs="Arial"/>
          <w:i/>
          <w:iCs/>
          <w:sz w:val="24"/>
          <w:szCs w:val="24"/>
        </w:rPr>
        <w:t>Work Psychology</w:t>
      </w:r>
      <w:r w:rsidRPr="00C048E6">
        <w:rPr>
          <w:rFonts w:ascii="Arial" w:hAnsi="Arial" w:cs="Arial"/>
          <w:sz w:val="24"/>
          <w:szCs w:val="24"/>
        </w:rPr>
        <w:t xml:space="preserve"> (4th edition) Harlow: Prentice Hall.</w:t>
      </w:r>
    </w:p>
    <w:p w14:paraId="51A6843B" w14:textId="4614E1A4"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Bernardin, H. &amp; Alvares, K. </w:t>
      </w:r>
      <w:r>
        <w:rPr>
          <w:rFonts w:ascii="Arial" w:hAnsi="Arial" w:cs="Arial"/>
          <w:sz w:val="24"/>
          <w:szCs w:val="24"/>
        </w:rPr>
        <w:t>(</w:t>
      </w:r>
      <w:r w:rsidRPr="00C048E6">
        <w:rPr>
          <w:rFonts w:ascii="Arial" w:hAnsi="Arial" w:cs="Arial"/>
          <w:sz w:val="24"/>
          <w:szCs w:val="24"/>
        </w:rPr>
        <w:t>1976</w:t>
      </w:r>
      <w:r>
        <w:rPr>
          <w:rFonts w:ascii="Arial" w:hAnsi="Arial" w:cs="Arial"/>
          <w:sz w:val="24"/>
          <w:szCs w:val="24"/>
        </w:rPr>
        <w:t>)</w:t>
      </w:r>
      <w:r w:rsidRPr="00C048E6">
        <w:rPr>
          <w:rFonts w:ascii="Arial" w:hAnsi="Arial" w:cs="Arial"/>
          <w:sz w:val="24"/>
          <w:szCs w:val="24"/>
        </w:rPr>
        <w:t xml:space="preserve">, </w:t>
      </w:r>
      <w:r w:rsidRPr="00C964AE">
        <w:rPr>
          <w:rFonts w:ascii="Arial" w:hAnsi="Arial" w:cs="Arial"/>
          <w:i/>
          <w:iCs/>
          <w:sz w:val="24"/>
          <w:szCs w:val="24"/>
        </w:rPr>
        <w:t>'The Managerial Grid as a Predictor of Conflict Resolution Method and Managerial Effectiveness'</w:t>
      </w:r>
      <w:r w:rsidRPr="00C048E6">
        <w:rPr>
          <w:rFonts w:ascii="Arial" w:hAnsi="Arial" w:cs="Arial"/>
          <w:sz w:val="24"/>
          <w:szCs w:val="24"/>
        </w:rPr>
        <w:t>, Administrative Science Quarterly, vol. 21, pp. 84.</w:t>
      </w:r>
    </w:p>
    <w:p w14:paraId="7C2B9A1B"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Bloisi, W. et al (2007) </w:t>
      </w:r>
      <w:r w:rsidRPr="00C964AE">
        <w:rPr>
          <w:rFonts w:ascii="Arial" w:hAnsi="Arial" w:cs="Arial"/>
          <w:i/>
          <w:iCs/>
          <w:sz w:val="24"/>
          <w:szCs w:val="24"/>
        </w:rPr>
        <w:t>Management and Organisational Behaviour</w:t>
      </w:r>
      <w:r w:rsidRPr="00C048E6">
        <w:rPr>
          <w:rFonts w:ascii="Arial" w:hAnsi="Arial" w:cs="Arial"/>
          <w:sz w:val="24"/>
          <w:szCs w:val="24"/>
        </w:rPr>
        <w:t>, (2nd edition) Maidenhead: McGraw-Hill.</w:t>
      </w:r>
    </w:p>
    <w:p w14:paraId="2FC3F35F"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Boddy, D. (2014) </w:t>
      </w:r>
      <w:r w:rsidRPr="00C964AE">
        <w:rPr>
          <w:rFonts w:ascii="Arial" w:hAnsi="Arial" w:cs="Arial"/>
          <w:i/>
          <w:iCs/>
          <w:sz w:val="24"/>
          <w:szCs w:val="24"/>
        </w:rPr>
        <w:t>Management: An Introduction</w:t>
      </w:r>
      <w:r w:rsidRPr="00C048E6">
        <w:rPr>
          <w:rFonts w:ascii="Arial" w:hAnsi="Arial" w:cs="Arial"/>
          <w:sz w:val="24"/>
          <w:szCs w:val="24"/>
        </w:rPr>
        <w:t xml:space="preserve"> (6th Ed), Harlow, Pearson</w:t>
      </w:r>
    </w:p>
    <w:p w14:paraId="0B5C5D34"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Buchanan, D. And Huczynski, A. (2007) </w:t>
      </w:r>
      <w:r w:rsidRPr="000534D9">
        <w:rPr>
          <w:rFonts w:ascii="Arial" w:hAnsi="Arial" w:cs="Arial"/>
          <w:i/>
          <w:iCs/>
          <w:sz w:val="24"/>
          <w:szCs w:val="24"/>
        </w:rPr>
        <w:t>Organisational Behaviour: An Introductory Text</w:t>
      </w:r>
      <w:r w:rsidRPr="00C048E6">
        <w:rPr>
          <w:rFonts w:ascii="Arial" w:hAnsi="Arial" w:cs="Arial"/>
          <w:sz w:val="24"/>
          <w:szCs w:val="24"/>
        </w:rPr>
        <w:t xml:space="preserve"> (6th edition), Harlow: Prentice Hall.</w:t>
      </w:r>
    </w:p>
    <w:p w14:paraId="717057A0" w14:textId="0D9E8E0B"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Cho, K.W., Yi, S. &amp; Choi, S. </w:t>
      </w:r>
      <w:r>
        <w:rPr>
          <w:rFonts w:ascii="Arial" w:hAnsi="Arial" w:cs="Arial"/>
          <w:sz w:val="24"/>
          <w:szCs w:val="24"/>
        </w:rPr>
        <w:t>(</w:t>
      </w:r>
      <w:r w:rsidRPr="00C048E6">
        <w:rPr>
          <w:rFonts w:ascii="Arial" w:hAnsi="Arial" w:cs="Arial"/>
          <w:sz w:val="24"/>
          <w:szCs w:val="24"/>
        </w:rPr>
        <w:t>2018</w:t>
      </w:r>
      <w:r>
        <w:rPr>
          <w:rFonts w:ascii="Arial" w:hAnsi="Arial" w:cs="Arial"/>
          <w:sz w:val="24"/>
          <w:szCs w:val="24"/>
        </w:rPr>
        <w:t>)</w:t>
      </w:r>
      <w:r w:rsidRPr="00C048E6">
        <w:rPr>
          <w:rFonts w:ascii="Arial" w:hAnsi="Arial" w:cs="Arial"/>
          <w:sz w:val="24"/>
          <w:szCs w:val="24"/>
        </w:rPr>
        <w:t xml:space="preserve">, 'Does Blake and Mouton’s managerial grid </w:t>
      </w:r>
      <w:proofErr w:type="gramStart"/>
      <w:r w:rsidRPr="00C048E6">
        <w:rPr>
          <w:rFonts w:ascii="Arial" w:hAnsi="Arial" w:cs="Arial"/>
          <w:sz w:val="24"/>
          <w:szCs w:val="24"/>
        </w:rPr>
        <w:t>work?:</w:t>
      </w:r>
      <w:proofErr w:type="gramEnd"/>
      <w:r w:rsidRPr="00C048E6">
        <w:rPr>
          <w:rFonts w:ascii="Arial" w:hAnsi="Arial" w:cs="Arial"/>
          <w:sz w:val="24"/>
          <w:szCs w:val="24"/>
        </w:rPr>
        <w:t xml:space="preserve"> the relationship between leadership type and organization performance in South Korea', </w:t>
      </w:r>
      <w:r w:rsidRPr="000534D9">
        <w:rPr>
          <w:rFonts w:ascii="Arial" w:hAnsi="Arial" w:cs="Arial"/>
          <w:i/>
          <w:iCs/>
          <w:sz w:val="24"/>
          <w:szCs w:val="24"/>
        </w:rPr>
        <w:t>International Review of Public Administration</w:t>
      </w:r>
      <w:r w:rsidRPr="00C048E6">
        <w:rPr>
          <w:rFonts w:ascii="Arial" w:hAnsi="Arial" w:cs="Arial"/>
          <w:sz w:val="24"/>
          <w:szCs w:val="24"/>
        </w:rPr>
        <w:t>, vol. 23, pp. 103-118.</w:t>
      </w:r>
    </w:p>
    <w:p w14:paraId="7DDE76C1" w14:textId="46EC6812"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Fisher, E.A. </w:t>
      </w:r>
      <w:r>
        <w:rPr>
          <w:rFonts w:ascii="Arial" w:hAnsi="Arial" w:cs="Arial"/>
          <w:sz w:val="24"/>
          <w:szCs w:val="24"/>
        </w:rPr>
        <w:t>(</w:t>
      </w:r>
      <w:r w:rsidRPr="00C048E6">
        <w:rPr>
          <w:rFonts w:ascii="Arial" w:hAnsi="Arial" w:cs="Arial"/>
          <w:sz w:val="24"/>
          <w:szCs w:val="24"/>
        </w:rPr>
        <w:t>2009</w:t>
      </w:r>
      <w:r>
        <w:rPr>
          <w:rFonts w:ascii="Arial" w:hAnsi="Arial" w:cs="Arial"/>
          <w:sz w:val="24"/>
          <w:szCs w:val="24"/>
        </w:rPr>
        <w:t>)</w:t>
      </w:r>
      <w:r w:rsidRPr="00C048E6">
        <w:rPr>
          <w:rFonts w:ascii="Arial" w:hAnsi="Arial" w:cs="Arial"/>
          <w:sz w:val="24"/>
          <w:szCs w:val="24"/>
        </w:rPr>
        <w:t xml:space="preserve">, 'Motivation and Leadership in Social Work Management: A Review of Theories and Related Studies', </w:t>
      </w:r>
      <w:r w:rsidRPr="000534D9">
        <w:rPr>
          <w:rFonts w:ascii="Arial" w:hAnsi="Arial" w:cs="Arial"/>
          <w:i/>
          <w:iCs/>
          <w:sz w:val="24"/>
          <w:szCs w:val="24"/>
        </w:rPr>
        <w:t>Administration in Social Work</w:t>
      </w:r>
      <w:r w:rsidRPr="00C048E6">
        <w:rPr>
          <w:rFonts w:ascii="Arial" w:hAnsi="Arial" w:cs="Arial"/>
          <w:sz w:val="24"/>
          <w:szCs w:val="24"/>
        </w:rPr>
        <w:t>, vol. 33, pp. 347-367.</w:t>
      </w:r>
    </w:p>
    <w:p w14:paraId="5A7EBE07" w14:textId="6BDFD050"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Hersey, P. &amp; Blanchard, K. </w:t>
      </w:r>
      <w:r>
        <w:rPr>
          <w:rFonts w:ascii="Arial" w:hAnsi="Arial" w:cs="Arial"/>
          <w:sz w:val="24"/>
          <w:szCs w:val="24"/>
        </w:rPr>
        <w:t>(</w:t>
      </w:r>
      <w:r w:rsidRPr="00C048E6">
        <w:rPr>
          <w:rFonts w:ascii="Arial" w:hAnsi="Arial" w:cs="Arial"/>
          <w:sz w:val="24"/>
          <w:szCs w:val="24"/>
        </w:rPr>
        <w:t>1982</w:t>
      </w:r>
      <w:r>
        <w:rPr>
          <w:rFonts w:ascii="Arial" w:hAnsi="Arial" w:cs="Arial"/>
          <w:sz w:val="24"/>
          <w:szCs w:val="24"/>
        </w:rPr>
        <w:t>)</w:t>
      </w:r>
      <w:r w:rsidRPr="00C048E6">
        <w:rPr>
          <w:rFonts w:ascii="Arial" w:hAnsi="Arial" w:cs="Arial"/>
          <w:sz w:val="24"/>
          <w:szCs w:val="24"/>
        </w:rPr>
        <w:t xml:space="preserve">, 'Grid® Principles and Situationalism: Both! A Response to Blake and Mouton', </w:t>
      </w:r>
      <w:r w:rsidRPr="000534D9">
        <w:rPr>
          <w:rFonts w:ascii="Arial" w:hAnsi="Arial" w:cs="Arial"/>
          <w:i/>
          <w:iCs/>
          <w:sz w:val="24"/>
          <w:szCs w:val="24"/>
        </w:rPr>
        <w:t>Group &amp; Organization Management</w:t>
      </w:r>
      <w:r w:rsidRPr="00C048E6">
        <w:rPr>
          <w:rFonts w:ascii="Arial" w:hAnsi="Arial" w:cs="Arial"/>
          <w:sz w:val="24"/>
          <w:szCs w:val="24"/>
        </w:rPr>
        <w:t>, vol. 7, pp. 207-210.</w:t>
      </w:r>
    </w:p>
    <w:p w14:paraId="4B4CEC62"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Huczynski, A. &amp; Buchanan, D. (2013) </w:t>
      </w:r>
      <w:r w:rsidRPr="000534D9">
        <w:rPr>
          <w:rFonts w:ascii="Arial" w:hAnsi="Arial" w:cs="Arial"/>
          <w:i/>
          <w:iCs/>
          <w:sz w:val="24"/>
          <w:szCs w:val="24"/>
        </w:rPr>
        <w:t>Organisational Behaviour</w:t>
      </w:r>
      <w:r w:rsidRPr="00C048E6">
        <w:rPr>
          <w:rFonts w:ascii="Arial" w:hAnsi="Arial" w:cs="Arial"/>
          <w:sz w:val="24"/>
          <w:szCs w:val="24"/>
        </w:rPr>
        <w:t xml:space="preserve"> (8th Ed), Harlow: Pearson</w:t>
      </w:r>
    </w:p>
    <w:p w14:paraId="61153D46" w14:textId="08BD5F33"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Islam, M.N. &amp; Bhattacharjee, P. </w:t>
      </w:r>
      <w:r>
        <w:rPr>
          <w:rFonts w:ascii="Arial" w:hAnsi="Arial" w:cs="Arial"/>
          <w:sz w:val="24"/>
          <w:szCs w:val="24"/>
        </w:rPr>
        <w:t>(</w:t>
      </w:r>
      <w:r w:rsidRPr="00C048E6">
        <w:rPr>
          <w:rFonts w:ascii="Arial" w:hAnsi="Arial" w:cs="Arial"/>
          <w:sz w:val="24"/>
          <w:szCs w:val="24"/>
        </w:rPr>
        <w:t>2019</w:t>
      </w:r>
      <w:r>
        <w:rPr>
          <w:rFonts w:ascii="Arial" w:hAnsi="Arial" w:cs="Arial"/>
          <w:sz w:val="24"/>
          <w:szCs w:val="24"/>
        </w:rPr>
        <w:t>)</w:t>
      </w:r>
      <w:r w:rsidRPr="00C048E6">
        <w:rPr>
          <w:rFonts w:ascii="Arial" w:hAnsi="Arial" w:cs="Arial"/>
          <w:sz w:val="24"/>
          <w:szCs w:val="24"/>
        </w:rPr>
        <w:t xml:space="preserve">, 'A Review on Managerial Grid of Leadership and its Impact on Employees and Organization', </w:t>
      </w:r>
      <w:r w:rsidRPr="000534D9">
        <w:rPr>
          <w:rFonts w:ascii="Arial" w:hAnsi="Arial" w:cs="Arial"/>
          <w:i/>
          <w:iCs/>
          <w:sz w:val="24"/>
          <w:szCs w:val="24"/>
        </w:rPr>
        <w:t>International Journal of Research</w:t>
      </w:r>
      <w:r w:rsidRPr="00C048E6">
        <w:rPr>
          <w:rFonts w:ascii="Arial" w:hAnsi="Arial" w:cs="Arial"/>
          <w:sz w:val="24"/>
          <w:szCs w:val="24"/>
        </w:rPr>
        <w:t>, vol. 6, pp. 159-162.</w:t>
      </w:r>
    </w:p>
    <w:p w14:paraId="06DC7FD3" w14:textId="02C322FA"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Kuykendall, J.L. </w:t>
      </w:r>
      <w:r>
        <w:rPr>
          <w:rFonts w:ascii="Arial" w:hAnsi="Arial" w:cs="Arial"/>
          <w:sz w:val="24"/>
          <w:szCs w:val="24"/>
        </w:rPr>
        <w:t>(</w:t>
      </w:r>
      <w:r w:rsidRPr="00C048E6">
        <w:rPr>
          <w:rFonts w:ascii="Arial" w:hAnsi="Arial" w:cs="Arial"/>
          <w:sz w:val="24"/>
          <w:szCs w:val="24"/>
        </w:rPr>
        <w:t>1977</w:t>
      </w:r>
      <w:r>
        <w:rPr>
          <w:rFonts w:ascii="Arial" w:hAnsi="Arial" w:cs="Arial"/>
          <w:sz w:val="24"/>
          <w:szCs w:val="24"/>
        </w:rPr>
        <w:t>)</w:t>
      </w:r>
      <w:r w:rsidRPr="00C048E6">
        <w:rPr>
          <w:rFonts w:ascii="Arial" w:hAnsi="Arial" w:cs="Arial"/>
          <w:sz w:val="24"/>
          <w:szCs w:val="24"/>
        </w:rPr>
        <w:t xml:space="preserve">, 'Police Leadership: An Analysis of Executive Styles', </w:t>
      </w:r>
      <w:r w:rsidRPr="000534D9">
        <w:rPr>
          <w:rFonts w:ascii="Arial" w:hAnsi="Arial" w:cs="Arial"/>
          <w:i/>
          <w:iCs/>
          <w:sz w:val="24"/>
          <w:szCs w:val="24"/>
        </w:rPr>
        <w:t>Criminal Justice Review</w:t>
      </w:r>
      <w:r w:rsidRPr="00C048E6">
        <w:rPr>
          <w:rFonts w:ascii="Arial" w:hAnsi="Arial" w:cs="Arial"/>
          <w:sz w:val="24"/>
          <w:szCs w:val="24"/>
        </w:rPr>
        <w:t>, vol. 2, pp. 89-102.</w:t>
      </w:r>
    </w:p>
    <w:p w14:paraId="54206983" w14:textId="2337FB9B"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Latting, J.E. </w:t>
      </w:r>
      <w:r>
        <w:rPr>
          <w:rFonts w:ascii="Arial" w:hAnsi="Arial" w:cs="Arial"/>
          <w:sz w:val="24"/>
          <w:szCs w:val="24"/>
        </w:rPr>
        <w:t>(</w:t>
      </w:r>
      <w:r w:rsidRPr="00C048E6">
        <w:rPr>
          <w:rFonts w:ascii="Arial" w:hAnsi="Arial" w:cs="Arial"/>
          <w:sz w:val="24"/>
          <w:szCs w:val="24"/>
        </w:rPr>
        <w:t>1986</w:t>
      </w:r>
      <w:r>
        <w:rPr>
          <w:rFonts w:ascii="Arial" w:hAnsi="Arial" w:cs="Arial"/>
          <w:sz w:val="24"/>
          <w:szCs w:val="24"/>
        </w:rPr>
        <w:t>)</w:t>
      </w:r>
      <w:r w:rsidRPr="00C048E6">
        <w:rPr>
          <w:rFonts w:ascii="Arial" w:hAnsi="Arial" w:cs="Arial"/>
          <w:sz w:val="24"/>
          <w:szCs w:val="24"/>
        </w:rPr>
        <w:t xml:space="preserve">, 'Adaptive supervision: a theoretical model for social workers', </w:t>
      </w:r>
      <w:r w:rsidRPr="000534D9">
        <w:rPr>
          <w:rFonts w:ascii="Arial" w:hAnsi="Arial" w:cs="Arial"/>
          <w:i/>
          <w:iCs/>
          <w:sz w:val="24"/>
          <w:szCs w:val="24"/>
        </w:rPr>
        <w:t>Administration in Social Work</w:t>
      </w:r>
      <w:r w:rsidRPr="00C048E6">
        <w:rPr>
          <w:rFonts w:ascii="Arial" w:hAnsi="Arial" w:cs="Arial"/>
          <w:sz w:val="24"/>
          <w:szCs w:val="24"/>
        </w:rPr>
        <w:t>, vol. 10, pp. 15-23.</w:t>
      </w:r>
    </w:p>
    <w:p w14:paraId="7A7CB8B4" w14:textId="388A561E"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Milgram, L., Spector, A.J. &amp; Treger, M. </w:t>
      </w:r>
      <w:r>
        <w:rPr>
          <w:rFonts w:ascii="Arial" w:hAnsi="Arial" w:cs="Arial"/>
          <w:sz w:val="24"/>
          <w:szCs w:val="24"/>
        </w:rPr>
        <w:t>(</w:t>
      </w:r>
      <w:r w:rsidRPr="00C048E6">
        <w:rPr>
          <w:rFonts w:ascii="Arial" w:hAnsi="Arial" w:cs="Arial"/>
          <w:sz w:val="24"/>
          <w:szCs w:val="24"/>
        </w:rPr>
        <w:t>1999</w:t>
      </w:r>
      <w:r>
        <w:rPr>
          <w:rFonts w:ascii="Arial" w:hAnsi="Arial" w:cs="Arial"/>
          <w:sz w:val="24"/>
          <w:szCs w:val="24"/>
        </w:rPr>
        <w:t>)</w:t>
      </w:r>
      <w:r w:rsidRPr="00C048E6">
        <w:rPr>
          <w:rFonts w:ascii="Arial" w:hAnsi="Arial" w:cs="Arial"/>
          <w:sz w:val="24"/>
          <w:szCs w:val="24"/>
        </w:rPr>
        <w:t xml:space="preserve"> </w:t>
      </w:r>
      <w:r w:rsidRPr="000534D9">
        <w:rPr>
          <w:rFonts w:ascii="Arial" w:hAnsi="Arial" w:cs="Arial"/>
          <w:i/>
          <w:iCs/>
          <w:sz w:val="24"/>
          <w:szCs w:val="24"/>
        </w:rPr>
        <w:t>The Leadership Grid', Managing Smart</w:t>
      </w:r>
      <w:r w:rsidRPr="00C048E6">
        <w:rPr>
          <w:rFonts w:ascii="Arial" w:hAnsi="Arial" w:cs="Arial"/>
          <w:sz w:val="24"/>
          <w:szCs w:val="24"/>
        </w:rPr>
        <w:t>, pp. 19-20.</w:t>
      </w:r>
    </w:p>
    <w:p w14:paraId="1DC6C3BC"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Mullins, L (2016) </w:t>
      </w:r>
      <w:r w:rsidRPr="009B0891">
        <w:rPr>
          <w:rFonts w:ascii="Arial" w:hAnsi="Arial" w:cs="Arial"/>
          <w:i/>
          <w:iCs/>
          <w:sz w:val="24"/>
          <w:szCs w:val="24"/>
        </w:rPr>
        <w:t>Management and Organisational Behaviour</w:t>
      </w:r>
      <w:r w:rsidRPr="00C048E6">
        <w:rPr>
          <w:rFonts w:ascii="Arial" w:hAnsi="Arial" w:cs="Arial"/>
          <w:sz w:val="24"/>
          <w:szCs w:val="24"/>
        </w:rPr>
        <w:t xml:space="preserve"> (11th edition) Harlow: Pearson</w:t>
      </w:r>
    </w:p>
    <w:p w14:paraId="6D4FBDF7"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Mullins, L &amp; Dosser, P. (2013) </w:t>
      </w:r>
      <w:r w:rsidRPr="009B0891">
        <w:rPr>
          <w:rFonts w:ascii="Arial" w:hAnsi="Arial" w:cs="Arial"/>
          <w:i/>
          <w:iCs/>
          <w:sz w:val="24"/>
          <w:szCs w:val="24"/>
        </w:rPr>
        <w:t>Hospitality Management and Organisational Behaviour</w:t>
      </w:r>
      <w:r w:rsidRPr="00C048E6">
        <w:rPr>
          <w:rFonts w:ascii="Arial" w:hAnsi="Arial" w:cs="Arial"/>
          <w:sz w:val="24"/>
          <w:szCs w:val="24"/>
        </w:rPr>
        <w:t xml:space="preserve"> (5th Ed) Harlow, Pearson.</w:t>
      </w:r>
    </w:p>
    <w:p w14:paraId="27378F30" w14:textId="4F547A19"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lastRenderedPageBreak/>
        <w:t xml:space="preserve">Mullins, L (2020) </w:t>
      </w:r>
      <w:r w:rsidRPr="009B0891">
        <w:rPr>
          <w:rFonts w:ascii="Arial" w:hAnsi="Arial" w:cs="Arial"/>
          <w:i/>
          <w:iCs/>
          <w:sz w:val="24"/>
          <w:szCs w:val="24"/>
        </w:rPr>
        <w:t>Organisational Behaviour in the Workplace</w:t>
      </w:r>
      <w:r w:rsidRPr="00C048E6">
        <w:rPr>
          <w:rFonts w:ascii="Arial" w:hAnsi="Arial" w:cs="Arial"/>
          <w:sz w:val="24"/>
          <w:szCs w:val="24"/>
        </w:rPr>
        <w:t xml:space="preserve"> (12th edition) Harlow:</w:t>
      </w:r>
      <w:r w:rsidR="009B0891">
        <w:rPr>
          <w:rFonts w:ascii="Arial" w:hAnsi="Arial" w:cs="Arial"/>
          <w:sz w:val="24"/>
          <w:szCs w:val="24"/>
          <w:lang w:val="bg-BG"/>
        </w:rPr>
        <w:t xml:space="preserve"> </w:t>
      </w:r>
      <w:r w:rsidRPr="00C048E6">
        <w:rPr>
          <w:rFonts w:ascii="Arial" w:hAnsi="Arial" w:cs="Arial"/>
          <w:sz w:val="24"/>
          <w:szCs w:val="24"/>
        </w:rPr>
        <w:t>Pearson</w:t>
      </w:r>
    </w:p>
    <w:p w14:paraId="197CF1FE" w14:textId="77777777"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 xml:space="preserve">Robbins, S. Et al (2008) </w:t>
      </w:r>
      <w:r w:rsidRPr="009B0891">
        <w:rPr>
          <w:rFonts w:ascii="Arial" w:hAnsi="Arial" w:cs="Arial"/>
          <w:i/>
          <w:iCs/>
          <w:sz w:val="24"/>
          <w:szCs w:val="24"/>
        </w:rPr>
        <w:t>Organizational Behaviour</w:t>
      </w:r>
      <w:r w:rsidRPr="00C048E6">
        <w:rPr>
          <w:rFonts w:ascii="Arial" w:hAnsi="Arial" w:cs="Arial"/>
          <w:sz w:val="24"/>
          <w:szCs w:val="24"/>
        </w:rPr>
        <w:t xml:space="preserve"> (5th edition) Harlow: Pearson Education Limited.</w:t>
      </w:r>
    </w:p>
    <w:p w14:paraId="158FC78E" w14:textId="59BBC45C" w:rsidR="00C048E6" w:rsidRPr="00C048E6" w:rsidRDefault="00C048E6" w:rsidP="001E224B">
      <w:pPr>
        <w:spacing w:before="240" w:line="240" w:lineRule="auto"/>
        <w:jc w:val="both"/>
        <w:rPr>
          <w:rFonts w:ascii="Arial" w:hAnsi="Arial" w:cs="Arial"/>
          <w:sz w:val="24"/>
          <w:szCs w:val="24"/>
        </w:rPr>
      </w:pPr>
      <w:r w:rsidRPr="00C048E6">
        <w:rPr>
          <w:rFonts w:ascii="Arial" w:hAnsi="Arial" w:cs="Arial"/>
          <w:sz w:val="24"/>
          <w:szCs w:val="24"/>
        </w:rPr>
        <w:t>Ruiz</w:t>
      </w:r>
      <w:r w:rsidRPr="00C048E6">
        <w:rPr>
          <w:rFonts w:ascii="Cambria Math" w:hAnsi="Cambria Math" w:cs="Cambria Math"/>
          <w:sz w:val="24"/>
          <w:szCs w:val="24"/>
        </w:rPr>
        <w:t>‐</w:t>
      </w:r>
      <w:r w:rsidRPr="00C048E6">
        <w:rPr>
          <w:rFonts w:ascii="Arial" w:hAnsi="Arial" w:cs="Arial"/>
          <w:sz w:val="24"/>
          <w:szCs w:val="24"/>
        </w:rPr>
        <w:t>Palomino, P., Hernández-</w:t>
      </w:r>
      <w:proofErr w:type="spellStart"/>
      <w:r w:rsidRPr="00C048E6">
        <w:rPr>
          <w:rFonts w:ascii="Arial" w:hAnsi="Arial" w:cs="Arial"/>
          <w:sz w:val="24"/>
          <w:szCs w:val="24"/>
        </w:rPr>
        <w:t>Perlines</w:t>
      </w:r>
      <w:proofErr w:type="spellEnd"/>
      <w:r w:rsidRPr="00C048E6">
        <w:rPr>
          <w:rFonts w:ascii="Arial" w:hAnsi="Arial" w:cs="Arial"/>
          <w:sz w:val="24"/>
          <w:szCs w:val="24"/>
        </w:rPr>
        <w:t xml:space="preserve">, F., Jiménez-Estévez, P. &amp; Gutiérrez-Broncano, S. </w:t>
      </w:r>
      <w:r>
        <w:rPr>
          <w:rFonts w:ascii="Arial" w:hAnsi="Arial" w:cs="Arial"/>
          <w:sz w:val="24"/>
          <w:szCs w:val="24"/>
        </w:rPr>
        <w:t>(</w:t>
      </w:r>
      <w:r w:rsidRPr="00C048E6">
        <w:rPr>
          <w:rFonts w:ascii="Arial" w:hAnsi="Arial" w:cs="Arial"/>
          <w:sz w:val="24"/>
          <w:szCs w:val="24"/>
        </w:rPr>
        <w:t>2019</w:t>
      </w:r>
      <w:r>
        <w:rPr>
          <w:rFonts w:ascii="Arial" w:hAnsi="Arial" w:cs="Arial"/>
          <w:sz w:val="24"/>
          <w:szCs w:val="24"/>
        </w:rPr>
        <w:t>)</w:t>
      </w:r>
      <w:r w:rsidRPr="00C048E6">
        <w:rPr>
          <w:rFonts w:ascii="Arial" w:hAnsi="Arial" w:cs="Arial"/>
          <w:sz w:val="24"/>
          <w:szCs w:val="24"/>
        </w:rPr>
        <w:t xml:space="preserve"> 'CEO servant leadership and firm innovativeness in hotels', </w:t>
      </w:r>
      <w:r w:rsidRPr="009B0891">
        <w:rPr>
          <w:rFonts w:ascii="Arial" w:hAnsi="Arial" w:cs="Arial"/>
          <w:i/>
          <w:iCs/>
          <w:sz w:val="24"/>
          <w:szCs w:val="24"/>
        </w:rPr>
        <w:t>International Journal of Contemporary Hospitality Management</w:t>
      </w:r>
      <w:r w:rsidRPr="00C048E6">
        <w:rPr>
          <w:rFonts w:ascii="Arial" w:hAnsi="Arial" w:cs="Arial"/>
          <w:sz w:val="24"/>
          <w:szCs w:val="24"/>
        </w:rPr>
        <w:t>, pp. not specified.</w:t>
      </w:r>
    </w:p>
    <w:p w14:paraId="2ACBCE32" w14:textId="59AB0E56" w:rsidR="005D01ED" w:rsidRPr="005D01ED" w:rsidRDefault="00C048E6" w:rsidP="001E224B">
      <w:pPr>
        <w:spacing w:before="240" w:line="240" w:lineRule="auto"/>
        <w:jc w:val="both"/>
        <w:rPr>
          <w:rFonts w:ascii="Arial" w:hAnsi="Arial" w:cs="Arial"/>
          <w:vanish/>
          <w:sz w:val="24"/>
          <w:szCs w:val="24"/>
        </w:rPr>
      </w:pPr>
      <w:proofErr w:type="spellStart"/>
      <w:r w:rsidRPr="00C048E6">
        <w:rPr>
          <w:rFonts w:ascii="Arial" w:hAnsi="Arial" w:cs="Arial"/>
          <w:sz w:val="24"/>
          <w:szCs w:val="24"/>
        </w:rPr>
        <w:t>Todāriță</w:t>
      </w:r>
      <w:proofErr w:type="spellEnd"/>
      <w:r w:rsidRPr="00C048E6">
        <w:rPr>
          <w:rFonts w:ascii="Arial" w:hAnsi="Arial" w:cs="Arial"/>
          <w:sz w:val="24"/>
          <w:szCs w:val="24"/>
        </w:rPr>
        <w:t xml:space="preserve">, E.T. </w:t>
      </w:r>
      <w:r>
        <w:rPr>
          <w:rFonts w:ascii="Arial" w:hAnsi="Arial" w:cs="Arial"/>
          <w:sz w:val="24"/>
          <w:szCs w:val="24"/>
        </w:rPr>
        <w:t>(</w:t>
      </w:r>
      <w:r w:rsidRPr="00C048E6">
        <w:rPr>
          <w:rFonts w:ascii="Arial" w:hAnsi="Arial" w:cs="Arial"/>
          <w:sz w:val="24"/>
          <w:szCs w:val="24"/>
        </w:rPr>
        <w:t>2021</w:t>
      </w:r>
      <w:r>
        <w:rPr>
          <w:rFonts w:ascii="Arial" w:hAnsi="Arial" w:cs="Arial"/>
          <w:sz w:val="24"/>
          <w:szCs w:val="24"/>
        </w:rPr>
        <w:t>)</w:t>
      </w:r>
      <w:r w:rsidRPr="00C048E6">
        <w:rPr>
          <w:rFonts w:ascii="Arial" w:hAnsi="Arial" w:cs="Arial"/>
          <w:sz w:val="24"/>
          <w:szCs w:val="24"/>
        </w:rPr>
        <w:t xml:space="preserve">, 'Leadership Style Determination according to Robert Blake and Jane Mouton’s Managerial Grid', </w:t>
      </w:r>
      <w:r w:rsidRPr="009B0891">
        <w:rPr>
          <w:rFonts w:ascii="Arial" w:hAnsi="Arial" w:cs="Arial"/>
          <w:i/>
          <w:iCs/>
          <w:sz w:val="24"/>
          <w:szCs w:val="24"/>
        </w:rPr>
        <w:t>International conference KNOWLEDGE-BASED ORGANIZATION</w:t>
      </w:r>
      <w:r w:rsidRPr="00C048E6">
        <w:rPr>
          <w:rFonts w:ascii="Arial" w:hAnsi="Arial" w:cs="Arial"/>
          <w:sz w:val="24"/>
          <w:szCs w:val="24"/>
        </w:rPr>
        <w:t>, vol. 27, pp. 241-246.</w:t>
      </w:r>
      <w:r w:rsidR="005D01ED" w:rsidRPr="005D01ED">
        <w:rPr>
          <w:rFonts w:ascii="Arial" w:hAnsi="Arial" w:cs="Arial"/>
          <w:vanish/>
          <w:sz w:val="24"/>
          <w:szCs w:val="24"/>
        </w:rPr>
        <w:t>Top of Form</w:t>
      </w:r>
    </w:p>
    <w:p w14:paraId="766C3741" w14:textId="77777777" w:rsidR="00734C76" w:rsidRPr="005D01ED" w:rsidRDefault="00734C76" w:rsidP="001E224B">
      <w:pPr>
        <w:spacing w:before="240" w:line="480" w:lineRule="auto"/>
        <w:jc w:val="both"/>
        <w:rPr>
          <w:rFonts w:ascii="Arial" w:hAnsi="Arial" w:cs="Arial"/>
          <w:sz w:val="24"/>
          <w:szCs w:val="24"/>
          <w:lang w:val="bg-BG"/>
        </w:rPr>
      </w:pPr>
    </w:p>
    <w:sectPr w:rsidR="00734C76" w:rsidRPr="005D01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1C6"/>
    <w:rsid w:val="000534D9"/>
    <w:rsid w:val="00062025"/>
    <w:rsid w:val="000725F5"/>
    <w:rsid w:val="000B31B2"/>
    <w:rsid w:val="000B7E31"/>
    <w:rsid w:val="001055A0"/>
    <w:rsid w:val="00160DF1"/>
    <w:rsid w:val="001E224B"/>
    <w:rsid w:val="002B7BED"/>
    <w:rsid w:val="004B2F97"/>
    <w:rsid w:val="005137E9"/>
    <w:rsid w:val="005966B0"/>
    <w:rsid w:val="005D01ED"/>
    <w:rsid w:val="005D31C6"/>
    <w:rsid w:val="005E3165"/>
    <w:rsid w:val="006414B3"/>
    <w:rsid w:val="00653853"/>
    <w:rsid w:val="00734C76"/>
    <w:rsid w:val="007A2ED6"/>
    <w:rsid w:val="00893B36"/>
    <w:rsid w:val="009555A5"/>
    <w:rsid w:val="009B0891"/>
    <w:rsid w:val="00B16DCA"/>
    <w:rsid w:val="00B470BF"/>
    <w:rsid w:val="00C048E6"/>
    <w:rsid w:val="00C53AFC"/>
    <w:rsid w:val="00C85325"/>
    <w:rsid w:val="00C964AE"/>
    <w:rsid w:val="00CC0DBB"/>
    <w:rsid w:val="00D10CD6"/>
    <w:rsid w:val="00D84052"/>
    <w:rsid w:val="00DA7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8100E"/>
  <w15:chartTrackingRefBased/>
  <w15:docId w15:val="{3CBFE112-C0DC-4CC9-ACF9-3FE6B72EF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1C6"/>
  </w:style>
  <w:style w:type="paragraph" w:styleId="Heading1">
    <w:name w:val="heading 1"/>
    <w:basedOn w:val="Normal"/>
    <w:next w:val="Normal"/>
    <w:link w:val="Heading1Char"/>
    <w:uiPriority w:val="9"/>
    <w:qFormat/>
    <w:rsid w:val="005D31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31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31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31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31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31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31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31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31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1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31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31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1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31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3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3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3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31C6"/>
    <w:rPr>
      <w:rFonts w:eastAsiaTheme="majorEastAsia" w:cstheme="majorBidi"/>
      <w:color w:val="272727" w:themeColor="text1" w:themeTint="D8"/>
    </w:rPr>
  </w:style>
  <w:style w:type="paragraph" w:styleId="Title">
    <w:name w:val="Title"/>
    <w:basedOn w:val="Normal"/>
    <w:next w:val="Normal"/>
    <w:link w:val="TitleChar"/>
    <w:uiPriority w:val="10"/>
    <w:qFormat/>
    <w:rsid w:val="005D3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1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1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1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31C6"/>
    <w:pPr>
      <w:spacing w:before="160"/>
      <w:jc w:val="center"/>
    </w:pPr>
    <w:rPr>
      <w:i/>
      <w:iCs/>
      <w:color w:val="404040" w:themeColor="text1" w:themeTint="BF"/>
    </w:rPr>
  </w:style>
  <w:style w:type="character" w:customStyle="1" w:styleId="QuoteChar">
    <w:name w:val="Quote Char"/>
    <w:basedOn w:val="DefaultParagraphFont"/>
    <w:link w:val="Quote"/>
    <w:uiPriority w:val="29"/>
    <w:rsid w:val="005D31C6"/>
    <w:rPr>
      <w:i/>
      <w:iCs/>
      <w:color w:val="404040" w:themeColor="text1" w:themeTint="BF"/>
    </w:rPr>
  </w:style>
  <w:style w:type="paragraph" w:styleId="ListParagraph">
    <w:name w:val="List Paragraph"/>
    <w:basedOn w:val="Normal"/>
    <w:uiPriority w:val="34"/>
    <w:qFormat/>
    <w:rsid w:val="005D31C6"/>
    <w:pPr>
      <w:ind w:left="720"/>
      <w:contextualSpacing/>
    </w:pPr>
  </w:style>
  <w:style w:type="character" w:styleId="IntenseEmphasis">
    <w:name w:val="Intense Emphasis"/>
    <w:basedOn w:val="DefaultParagraphFont"/>
    <w:uiPriority w:val="21"/>
    <w:qFormat/>
    <w:rsid w:val="005D31C6"/>
    <w:rPr>
      <w:i/>
      <w:iCs/>
      <w:color w:val="0F4761" w:themeColor="accent1" w:themeShade="BF"/>
    </w:rPr>
  </w:style>
  <w:style w:type="paragraph" w:styleId="IntenseQuote">
    <w:name w:val="Intense Quote"/>
    <w:basedOn w:val="Normal"/>
    <w:next w:val="Normal"/>
    <w:link w:val="IntenseQuoteChar"/>
    <w:uiPriority w:val="30"/>
    <w:qFormat/>
    <w:rsid w:val="005D3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1C6"/>
    <w:rPr>
      <w:i/>
      <w:iCs/>
      <w:color w:val="0F4761" w:themeColor="accent1" w:themeShade="BF"/>
    </w:rPr>
  </w:style>
  <w:style w:type="character" w:styleId="IntenseReference">
    <w:name w:val="Intense Reference"/>
    <w:basedOn w:val="DefaultParagraphFont"/>
    <w:uiPriority w:val="32"/>
    <w:qFormat/>
    <w:rsid w:val="005D31C6"/>
    <w:rPr>
      <w:b/>
      <w:bCs/>
      <w:smallCaps/>
      <w:color w:val="0F4761" w:themeColor="accent1" w:themeShade="BF"/>
      <w:spacing w:val="5"/>
    </w:rPr>
  </w:style>
  <w:style w:type="paragraph" w:styleId="NormalWeb">
    <w:name w:val="Normal (Web)"/>
    <w:basedOn w:val="Normal"/>
    <w:uiPriority w:val="99"/>
    <w:semiHidden/>
    <w:unhideWhenUsed/>
    <w:rsid w:val="005D01E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1400">
      <w:bodyDiv w:val="1"/>
      <w:marLeft w:val="0"/>
      <w:marRight w:val="0"/>
      <w:marTop w:val="0"/>
      <w:marBottom w:val="0"/>
      <w:divBdr>
        <w:top w:val="none" w:sz="0" w:space="0" w:color="auto"/>
        <w:left w:val="none" w:sz="0" w:space="0" w:color="auto"/>
        <w:bottom w:val="none" w:sz="0" w:space="0" w:color="auto"/>
        <w:right w:val="none" w:sz="0" w:space="0" w:color="auto"/>
      </w:divBdr>
    </w:div>
    <w:div w:id="107049471">
      <w:bodyDiv w:val="1"/>
      <w:marLeft w:val="0"/>
      <w:marRight w:val="0"/>
      <w:marTop w:val="0"/>
      <w:marBottom w:val="0"/>
      <w:divBdr>
        <w:top w:val="none" w:sz="0" w:space="0" w:color="auto"/>
        <w:left w:val="none" w:sz="0" w:space="0" w:color="auto"/>
        <w:bottom w:val="none" w:sz="0" w:space="0" w:color="auto"/>
        <w:right w:val="none" w:sz="0" w:space="0" w:color="auto"/>
      </w:divBdr>
    </w:div>
    <w:div w:id="131677750">
      <w:bodyDiv w:val="1"/>
      <w:marLeft w:val="0"/>
      <w:marRight w:val="0"/>
      <w:marTop w:val="0"/>
      <w:marBottom w:val="0"/>
      <w:divBdr>
        <w:top w:val="none" w:sz="0" w:space="0" w:color="auto"/>
        <w:left w:val="none" w:sz="0" w:space="0" w:color="auto"/>
        <w:bottom w:val="none" w:sz="0" w:space="0" w:color="auto"/>
        <w:right w:val="none" w:sz="0" w:space="0" w:color="auto"/>
      </w:divBdr>
    </w:div>
    <w:div w:id="172693381">
      <w:bodyDiv w:val="1"/>
      <w:marLeft w:val="0"/>
      <w:marRight w:val="0"/>
      <w:marTop w:val="0"/>
      <w:marBottom w:val="0"/>
      <w:divBdr>
        <w:top w:val="none" w:sz="0" w:space="0" w:color="auto"/>
        <w:left w:val="none" w:sz="0" w:space="0" w:color="auto"/>
        <w:bottom w:val="none" w:sz="0" w:space="0" w:color="auto"/>
        <w:right w:val="none" w:sz="0" w:space="0" w:color="auto"/>
      </w:divBdr>
    </w:div>
    <w:div w:id="189492975">
      <w:bodyDiv w:val="1"/>
      <w:marLeft w:val="0"/>
      <w:marRight w:val="0"/>
      <w:marTop w:val="0"/>
      <w:marBottom w:val="0"/>
      <w:divBdr>
        <w:top w:val="none" w:sz="0" w:space="0" w:color="auto"/>
        <w:left w:val="none" w:sz="0" w:space="0" w:color="auto"/>
        <w:bottom w:val="none" w:sz="0" w:space="0" w:color="auto"/>
        <w:right w:val="none" w:sz="0" w:space="0" w:color="auto"/>
      </w:divBdr>
      <w:divsChild>
        <w:div w:id="1161966661">
          <w:marLeft w:val="0"/>
          <w:marRight w:val="0"/>
          <w:marTop w:val="0"/>
          <w:marBottom w:val="0"/>
          <w:divBdr>
            <w:top w:val="single" w:sz="2" w:space="0" w:color="E3E3E3"/>
            <w:left w:val="single" w:sz="2" w:space="0" w:color="E3E3E3"/>
            <w:bottom w:val="single" w:sz="2" w:space="0" w:color="E3E3E3"/>
            <w:right w:val="single" w:sz="2" w:space="0" w:color="E3E3E3"/>
          </w:divBdr>
          <w:divsChild>
            <w:div w:id="1896425974">
              <w:marLeft w:val="0"/>
              <w:marRight w:val="0"/>
              <w:marTop w:val="0"/>
              <w:marBottom w:val="0"/>
              <w:divBdr>
                <w:top w:val="single" w:sz="2" w:space="0" w:color="E3E3E3"/>
                <w:left w:val="single" w:sz="2" w:space="0" w:color="E3E3E3"/>
                <w:bottom w:val="single" w:sz="2" w:space="0" w:color="E3E3E3"/>
                <w:right w:val="single" w:sz="2" w:space="0" w:color="E3E3E3"/>
              </w:divBdr>
              <w:divsChild>
                <w:div w:id="1568565415">
                  <w:marLeft w:val="0"/>
                  <w:marRight w:val="0"/>
                  <w:marTop w:val="0"/>
                  <w:marBottom w:val="0"/>
                  <w:divBdr>
                    <w:top w:val="single" w:sz="2" w:space="0" w:color="E3E3E3"/>
                    <w:left w:val="single" w:sz="2" w:space="0" w:color="E3E3E3"/>
                    <w:bottom w:val="single" w:sz="2" w:space="0" w:color="E3E3E3"/>
                    <w:right w:val="single" w:sz="2" w:space="0" w:color="E3E3E3"/>
                  </w:divBdr>
                  <w:divsChild>
                    <w:div w:id="422647325">
                      <w:marLeft w:val="0"/>
                      <w:marRight w:val="0"/>
                      <w:marTop w:val="0"/>
                      <w:marBottom w:val="0"/>
                      <w:divBdr>
                        <w:top w:val="single" w:sz="2" w:space="0" w:color="E3E3E3"/>
                        <w:left w:val="single" w:sz="2" w:space="0" w:color="E3E3E3"/>
                        <w:bottom w:val="single" w:sz="2" w:space="0" w:color="E3E3E3"/>
                        <w:right w:val="single" w:sz="2" w:space="0" w:color="E3E3E3"/>
                      </w:divBdr>
                      <w:divsChild>
                        <w:div w:id="775056539">
                          <w:marLeft w:val="0"/>
                          <w:marRight w:val="0"/>
                          <w:marTop w:val="0"/>
                          <w:marBottom w:val="0"/>
                          <w:divBdr>
                            <w:top w:val="single" w:sz="2" w:space="0" w:color="E3E3E3"/>
                            <w:left w:val="single" w:sz="2" w:space="0" w:color="E3E3E3"/>
                            <w:bottom w:val="single" w:sz="2" w:space="0" w:color="E3E3E3"/>
                            <w:right w:val="single" w:sz="2" w:space="0" w:color="E3E3E3"/>
                          </w:divBdr>
                          <w:divsChild>
                            <w:div w:id="522941429">
                              <w:marLeft w:val="0"/>
                              <w:marRight w:val="0"/>
                              <w:marTop w:val="0"/>
                              <w:marBottom w:val="0"/>
                              <w:divBdr>
                                <w:top w:val="single" w:sz="2" w:space="0" w:color="E3E3E3"/>
                                <w:left w:val="single" w:sz="2" w:space="0" w:color="E3E3E3"/>
                                <w:bottom w:val="single" w:sz="2" w:space="0" w:color="E3E3E3"/>
                                <w:right w:val="single" w:sz="2" w:space="0" w:color="E3E3E3"/>
                              </w:divBdr>
                              <w:divsChild>
                                <w:div w:id="80034641">
                                  <w:marLeft w:val="0"/>
                                  <w:marRight w:val="0"/>
                                  <w:marTop w:val="100"/>
                                  <w:marBottom w:val="100"/>
                                  <w:divBdr>
                                    <w:top w:val="single" w:sz="2" w:space="0" w:color="E3E3E3"/>
                                    <w:left w:val="single" w:sz="2" w:space="0" w:color="E3E3E3"/>
                                    <w:bottom w:val="single" w:sz="2" w:space="0" w:color="E3E3E3"/>
                                    <w:right w:val="single" w:sz="2" w:space="0" w:color="E3E3E3"/>
                                  </w:divBdr>
                                  <w:divsChild>
                                    <w:div w:id="1901204558">
                                      <w:marLeft w:val="0"/>
                                      <w:marRight w:val="0"/>
                                      <w:marTop w:val="0"/>
                                      <w:marBottom w:val="0"/>
                                      <w:divBdr>
                                        <w:top w:val="single" w:sz="2" w:space="0" w:color="E3E3E3"/>
                                        <w:left w:val="single" w:sz="2" w:space="0" w:color="E3E3E3"/>
                                        <w:bottom w:val="single" w:sz="2" w:space="0" w:color="E3E3E3"/>
                                        <w:right w:val="single" w:sz="2" w:space="0" w:color="E3E3E3"/>
                                      </w:divBdr>
                                      <w:divsChild>
                                        <w:div w:id="401559177">
                                          <w:marLeft w:val="0"/>
                                          <w:marRight w:val="0"/>
                                          <w:marTop w:val="0"/>
                                          <w:marBottom w:val="0"/>
                                          <w:divBdr>
                                            <w:top w:val="single" w:sz="2" w:space="0" w:color="E3E3E3"/>
                                            <w:left w:val="single" w:sz="2" w:space="0" w:color="E3E3E3"/>
                                            <w:bottom w:val="single" w:sz="2" w:space="0" w:color="E3E3E3"/>
                                            <w:right w:val="single" w:sz="2" w:space="0" w:color="E3E3E3"/>
                                          </w:divBdr>
                                          <w:divsChild>
                                            <w:div w:id="12734223">
                                              <w:marLeft w:val="0"/>
                                              <w:marRight w:val="0"/>
                                              <w:marTop w:val="0"/>
                                              <w:marBottom w:val="0"/>
                                              <w:divBdr>
                                                <w:top w:val="single" w:sz="2" w:space="0" w:color="E3E3E3"/>
                                                <w:left w:val="single" w:sz="2" w:space="0" w:color="E3E3E3"/>
                                                <w:bottom w:val="single" w:sz="2" w:space="0" w:color="E3E3E3"/>
                                                <w:right w:val="single" w:sz="2" w:space="0" w:color="E3E3E3"/>
                                              </w:divBdr>
                                              <w:divsChild>
                                                <w:div w:id="474223731">
                                                  <w:marLeft w:val="0"/>
                                                  <w:marRight w:val="0"/>
                                                  <w:marTop w:val="0"/>
                                                  <w:marBottom w:val="0"/>
                                                  <w:divBdr>
                                                    <w:top w:val="single" w:sz="2" w:space="0" w:color="E3E3E3"/>
                                                    <w:left w:val="single" w:sz="2" w:space="0" w:color="E3E3E3"/>
                                                    <w:bottom w:val="single" w:sz="2" w:space="0" w:color="E3E3E3"/>
                                                    <w:right w:val="single" w:sz="2" w:space="0" w:color="E3E3E3"/>
                                                  </w:divBdr>
                                                  <w:divsChild>
                                                    <w:div w:id="1583375391">
                                                      <w:marLeft w:val="0"/>
                                                      <w:marRight w:val="0"/>
                                                      <w:marTop w:val="0"/>
                                                      <w:marBottom w:val="0"/>
                                                      <w:divBdr>
                                                        <w:top w:val="single" w:sz="2" w:space="0" w:color="E3E3E3"/>
                                                        <w:left w:val="single" w:sz="2" w:space="0" w:color="E3E3E3"/>
                                                        <w:bottom w:val="single" w:sz="2" w:space="0" w:color="E3E3E3"/>
                                                        <w:right w:val="single" w:sz="2" w:space="0" w:color="E3E3E3"/>
                                                      </w:divBdr>
                                                      <w:divsChild>
                                                        <w:div w:id="1082989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00859292">
          <w:marLeft w:val="0"/>
          <w:marRight w:val="0"/>
          <w:marTop w:val="0"/>
          <w:marBottom w:val="0"/>
          <w:divBdr>
            <w:top w:val="none" w:sz="0" w:space="0" w:color="auto"/>
            <w:left w:val="none" w:sz="0" w:space="0" w:color="auto"/>
            <w:bottom w:val="none" w:sz="0" w:space="0" w:color="auto"/>
            <w:right w:val="none" w:sz="0" w:space="0" w:color="auto"/>
          </w:divBdr>
          <w:divsChild>
            <w:div w:id="587540471">
              <w:marLeft w:val="0"/>
              <w:marRight w:val="0"/>
              <w:marTop w:val="100"/>
              <w:marBottom w:val="100"/>
              <w:divBdr>
                <w:top w:val="single" w:sz="2" w:space="0" w:color="E3E3E3"/>
                <w:left w:val="single" w:sz="2" w:space="0" w:color="E3E3E3"/>
                <w:bottom w:val="single" w:sz="2" w:space="0" w:color="E3E3E3"/>
                <w:right w:val="single" w:sz="2" w:space="0" w:color="E3E3E3"/>
              </w:divBdr>
              <w:divsChild>
                <w:div w:id="1692878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53369921">
      <w:bodyDiv w:val="1"/>
      <w:marLeft w:val="0"/>
      <w:marRight w:val="0"/>
      <w:marTop w:val="0"/>
      <w:marBottom w:val="0"/>
      <w:divBdr>
        <w:top w:val="none" w:sz="0" w:space="0" w:color="auto"/>
        <w:left w:val="none" w:sz="0" w:space="0" w:color="auto"/>
        <w:bottom w:val="none" w:sz="0" w:space="0" w:color="auto"/>
        <w:right w:val="none" w:sz="0" w:space="0" w:color="auto"/>
      </w:divBdr>
    </w:div>
    <w:div w:id="318964268">
      <w:bodyDiv w:val="1"/>
      <w:marLeft w:val="0"/>
      <w:marRight w:val="0"/>
      <w:marTop w:val="0"/>
      <w:marBottom w:val="0"/>
      <w:divBdr>
        <w:top w:val="none" w:sz="0" w:space="0" w:color="auto"/>
        <w:left w:val="none" w:sz="0" w:space="0" w:color="auto"/>
        <w:bottom w:val="none" w:sz="0" w:space="0" w:color="auto"/>
        <w:right w:val="none" w:sz="0" w:space="0" w:color="auto"/>
      </w:divBdr>
    </w:div>
    <w:div w:id="345178245">
      <w:bodyDiv w:val="1"/>
      <w:marLeft w:val="0"/>
      <w:marRight w:val="0"/>
      <w:marTop w:val="0"/>
      <w:marBottom w:val="0"/>
      <w:divBdr>
        <w:top w:val="none" w:sz="0" w:space="0" w:color="auto"/>
        <w:left w:val="none" w:sz="0" w:space="0" w:color="auto"/>
        <w:bottom w:val="none" w:sz="0" w:space="0" w:color="auto"/>
        <w:right w:val="none" w:sz="0" w:space="0" w:color="auto"/>
      </w:divBdr>
    </w:div>
    <w:div w:id="419257045">
      <w:bodyDiv w:val="1"/>
      <w:marLeft w:val="0"/>
      <w:marRight w:val="0"/>
      <w:marTop w:val="0"/>
      <w:marBottom w:val="0"/>
      <w:divBdr>
        <w:top w:val="none" w:sz="0" w:space="0" w:color="auto"/>
        <w:left w:val="none" w:sz="0" w:space="0" w:color="auto"/>
        <w:bottom w:val="none" w:sz="0" w:space="0" w:color="auto"/>
        <w:right w:val="none" w:sz="0" w:space="0" w:color="auto"/>
      </w:divBdr>
    </w:div>
    <w:div w:id="453136595">
      <w:bodyDiv w:val="1"/>
      <w:marLeft w:val="0"/>
      <w:marRight w:val="0"/>
      <w:marTop w:val="0"/>
      <w:marBottom w:val="0"/>
      <w:divBdr>
        <w:top w:val="none" w:sz="0" w:space="0" w:color="auto"/>
        <w:left w:val="none" w:sz="0" w:space="0" w:color="auto"/>
        <w:bottom w:val="none" w:sz="0" w:space="0" w:color="auto"/>
        <w:right w:val="none" w:sz="0" w:space="0" w:color="auto"/>
      </w:divBdr>
    </w:div>
    <w:div w:id="668868598">
      <w:bodyDiv w:val="1"/>
      <w:marLeft w:val="0"/>
      <w:marRight w:val="0"/>
      <w:marTop w:val="0"/>
      <w:marBottom w:val="0"/>
      <w:divBdr>
        <w:top w:val="none" w:sz="0" w:space="0" w:color="auto"/>
        <w:left w:val="none" w:sz="0" w:space="0" w:color="auto"/>
        <w:bottom w:val="none" w:sz="0" w:space="0" w:color="auto"/>
        <w:right w:val="none" w:sz="0" w:space="0" w:color="auto"/>
      </w:divBdr>
    </w:div>
    <w:div w:id="712969323">
      <w:bodyDiv w:val="1"/>
      <w:marLeft w:val="0"/>
      <w:marRight w:val="0"/>
      <w:marTop w:val="0"/>
      <w:marBottom w:val="0"/>
      <w:divBdr>
        <w:top w:val="none" w:sz="0" w:space="0" w:color="auto"/>
        <w:left w:val="none" w:sz="0" w:space="0" w:color="auto"/>
        <w:bottom w:val="none" w:sz="0" w:space="0" w:color="auto"/>
        <w:right w:val="none" w:sz="0" w:space="0" w:color="auto"/>
      </w:divBdr>
    </w:div>
    <w:div w:id="734354568">
      <w:bodyDiv w:val="1"/>
      <w:marLeft w:val="0"/>
      <w:marRight w:val="0"/>
      <w:marTop w:val="0"/>
      <w:marBottom w:val="0"/>
      <w:divBdr>
        <w:top w:val="none" w:sz="0" w:space="0" w:color="auto"/>
        <w:left w:val="none" w:sz="0" w:space="0" w:color="auto"/>
        <w:bottom w:val="none" w:sz="0" w:space="0" w:color="auto"/>
        <w:right w:val="none" w:sz="0" w:space="0" w:color="auto"/>
      </w:divBdr>
    </w:div>
    <w:div w:id="833423687">
      <w:bodyDiv w:val="1"/>
      <w:marLeft w:val="0"/>
      <w:marRight w:val="0"/>
      <w:marTop w:val="0"/>
      <w:marBottom w:val="0"/>
      <w:divBdr>
        <w:top w:val="none" w:sz="0" w:space="0" w:color="auto"/>
        <w:left w:val="none" w:sz="0" w:space="0" w:color="auto"/>
        <w:bottom w:val="none" w:sz="0" w:space="0" w:color="auto"/>
        <w:right w:val="none" w:sz="0" w:space="0" w:color="auto"/>
      </w:divBdr>
    </w:div>
    <w:div w:id="879904900">
      <w:bodyDiv w:val="1"/>
      <w:marLeft w:val="0"/>
      <w:marRight w:val="0"/>
      <w:marTop w:val="0"/>
      <w:marBottom w:val="0"/>
      <w:divBdr>
        <w:top w:val="none" w:sz="0" w:space="0" w:color="auto"/>
        <w:left w:val="none" w:sz="0" w:space="0" w:color="auto"/>
        <w:bottom w:val="none" w:sz="0" w:space="0" w:color="auto"/>
        <w:right w:val="none" w:sz="0" w:space="0" w:color="auto"/>
      </w:divBdr>
    </w:div>
    <w:div w:id="920334093">
      <w:bodyDiv w:val="1"/>
      <w:marLeft w:val="0"/>
      <w:marRight w:val="0"/>
      <w:marTop w:val="0"/>
      <w:marBottom w:val="0"/>
      <w:divBdr>
        <w:top w:val="none" w:sz="0" w:space="0" w:color="auto"/>
        <w:left w:val="none" w:sz="0" w:space="0" w:color="auto"/>
        <w:bottom w:val="none" w:sz="0" w:space="0" w:color="auto"/>
        <w:right w:val="none" w:sz="0" w:space="0" w:color="auto"/>
      </w:divBdr>
    </w:div>
    <w:div w:id="1002467030">
      <w:bodyDiv w:val="1"/>
      <w:marLeft w:val="0"/>
      <w:marRight w:val="0"/>
      <w:marTop w:val="0"/>
      <w:marBottom w:val="0"/>
      <w:divBdr>
        <w:top w:val="none" w:sz="0" w:space="0" w:color="auto"/>
        <w:left w:val="none" w:sz="0" w:space="0" w:color="auto"/>
        <w:bottom w:val="none" w:sz="0" w:space="0" w:color="auto"/>
        <w:right w:val="none" w:sz="0" w:space="0" w:color="auto"/>
      </w:divBdr>
    </w:div>
    <w:div w:id="1066607805">
      <w:bodyDiv w:val="1"/>
      <w:marLeft w:val="0"/>
      <w:marRight w:val="0"/>
      <w:marTop w:val="0"/>
      <w:marBottom w:val="0"/>
      <w:divBdr>
        <w:top w:val="none" w:sz="0" w:space="0" w:color="auto"/>
        <w:left w:val="none" w:sz="0" w:space="0" w:color="auto"/>
        <w:bottom w:val="none" w:sz="0" w:space="0" w:color="auto"/>
        <w:right w:val="none" w:sz="0" w:space="0" w:color="auto"/>
      </w:divBdr>
    </w:div>
    <w:div w:id="1121146773">
      <w:bodyDiv w:val="1"/>
      <w:marLeft w:val="0"/>
      <w:marRight w:val="0"/>
      <w:marTop w:val="0"/>
      <w:marBottom w:val="0"/>
      <w:divBdr>
        <w:top w:val="none" w:sz="0" w:space="0" w:color="auto"/>
        <w:left w:val="none" w:sz="0" w:space="0" w:color="auto"/>
        <w:bottom w:val="none" w:sz="0" w:space="0" w:color="auto"/>
        <w:right w:val="none" w:sz="0" w:space="0" w:color="auto"/>
      </w:divBdr>
    </w:div>
    <w:div w:id="1132669099">
      <w:bodyDiv w:val="1"/>
      <w:marLeft w:val="0"/>
      <w:marRight w:val="0"/>
      <w:marTop w:val="0"/>
      <w:marBottom w:val="0"/>
      <w:divBdr>
        <w:top w:val="none" w:sz="0" w:space="0" w:color="auto"/>
        <w:left w:val="none" w:sz="0" w:space="0" w:color="auto"/>
        <w:bottom w:val="none" w:sz="0" w:space="0" w:color="auto"/>
        <w:right w:val="none" w:sz="0" w:space="0" w:color="auto"/>
      </w:divBdr>
    </w:div>
    <w:div w:id="1167863711">
      <w:bodyDiv w:val="1"/>
      <w:marLeft w:val="0"/>
      <w:marRight w:val="0"/>
      <w:marTop w:val="0"/>
      <w:marBottom w:val="0"/>
      <w:divBdr>
        <w:top w:val="none" w:sz="0" w:space="0" w:color="auto"/>
        <w:left w:val="none" w:sz="0" w:space="0" w:color="auto"/>
        <w:bottom w:val="none" w:sz="0" w:space="0" w:color="auto"/>
        <w:right w:val="none" w:sz="0" w:space="0" w:color="auto"/>
      </w:divBdr>
    </w:div>
    <w:div w:id="1259871924">
      <w:bodyDiv w:val="1"/>
      <w:marLeft w:val="0"/>
      <w:marRight w:val="0"/>
      <w:marTop w:val="0"/>
      <w:marBottom w:val="0"/>
      <w:divBdr>
        <w:top w:val="none" w:sz="0" w:space="0" w:color="auto"/>
        <w:left w:val="none" w:sz="0" w:space="0" w:color="auto"/>
        <w:bottom w:val="none" w:sz="0" w:space="0" w:color="auto"/>
        <w:right w:val="none" w:sz="0" w:space="0" w:color="auto"/>
      </w:divBdr>
    </w:div>
    <w:div w:id="1398355903">
      <w:bodyDiv w:val="1"/>
      <w:marLeft w:val="0"/>
      <w:marRight w:val="0"/>
      <w:marTop w:val="0"/>
      <w:marBottom w:val="0"/>
      <w:divBdr>
        <w:top w:val="none" w:sz="0" w:space="0" w:color="auto"/>
        <w:left w:val="none" w:sz="0" w:space="0" w:color="auto"/>
        <w:bottom w:val="none" w:sz="0" w:space="0" w:color="auto"/>
        <w:right w:val="none" w:sz="0" w:space="0" w:color="auto"/>
      </w:divBdr>
    </w:div>
    <w:div w:id="1543132598">
      <w:bodyDiv w:val="1"/>
      <w:marLeft w:val="0"/>
      <w:marRight w:val="0"/>
      <w:marTop w:val="0"/>
      <w:marBottom w:val="0"/>
      <w:divBdr>
        <w:top w:val="none" w:sz="0" w:space="0" w:color="auto"/>
        <w:left w:val="none" w:sz="0" w:space="0" w:color="auto"/>
        <w:bottom w:val="none" w:sz="0" w:space="0" w:color="auto"/>
        <w:right w:val="none" w:sz="0" w:space="0" w:color="auto"/>
      </w:divBdr>
    </w:div>
    <w:div w:id="1601142185">
      <w:bodyDiv w:val="1"/>
      <w:marLeft w:val="0"/>
      <w:marRight w:val="0"/>
      <w:marTop w:val="0"/>
      <w:marBottom w:val="0"/>
      <w:divBdr>
        <w:top w:val="none" w:sz="0" w:space="0" w:color="auto"/>
        <w:left w:val="none" w:sz="0" w:space="0" w:color="auto"/>
        <w:bottom w:val="none" w:sz="0" w:space="0" w:color="auto"/>
        <w:right w:val="none" w:sz="0" w:space="0" w:color="auto"/>
      </w:divBdr>
    </w:div>
    <w:div w:id="1616256685">
      <w:bodyDiv w:val="1"/>
      <w:marLeft w:val="0"/>
      <w:marRight w:val="0"/>
      <w:marTop w:val="0"/>
      <w:marBottom w:val="0"/>
      <w:divBdr>
        <w:top w:val="none" w:sz="0" w:space="0" w:color="auto"/>
        <w:left w:val="none" w:sz="0" w:space="0" w:color="auto"/>
        <w:bottom w:val="none" w:sz="0" w:space="0" w:color="auto"/>
        <w:right w:val="none" w:sz="0" w:space="0" w:color="auto"/>
      </w:divBdr>
    </w:div>
    <w:div w:id="1664240507">
      <w:bodyDiv w:val="1"/>
      <w:marLeft w:val="0"/>
      <w:marRight w:val="0"/>
      <w:marTop w:val="0"/>
      <w:marBottom w:val="0"/>
      <w:divBdr>
        <w:top w:val="none" w:sz="0" w:space="0" w:color="auto"/>
        <w:left w:val="none" w:sz="0" w:space="0" w:color="auto"/>
        <w:bottom w:val="none" w:sz="0" w:space="0" w:color="auto"/>
        <w:right w:val="none" w:sz="0" w:space="0" w:color="auto"/>
      </w:divBdr>
    </w:div>
    <w:div w:id="1705907421">
      <w:bodyDiv w:val="1"/>
      <w:marLeft w:val="0"/>
      <w:marRight w:val="0"/>
      <w:marTop w:val="0"/>
      <w:marBottom w:val="0"/>
      <w:divBdr>
        <w:top w:val="none" w:sz="0" w:space="0" w:color="auto"/>
        <w:left w:val="none" w:sz="0" w:space="0" w:color="auto"/>
        <w:bottom w:val="none" w:sz="0" w:space="0" w:color="auto"/>
        <w:right w:val="none" w:sz="0" w:space="0" w:color="auto"/>
      </w:divBdr>
    </w:div>
    <w:div w:id="1919632552">
      <w:bodyDiv w:val="1"/>
      <w:marLeft w:val="0"/>
      <w:marRight w:val="0"/>
      <w:marTop w:val="0"/>
      <w:marBottom w:val="0"/>
      <w:divBdr>
        <w:top w:val="none" w:sz="0" w:space="0" w:color="auto"/>
        <w:left w:val="none" w:sz="0" w:space="0" w:color="auto"/>
        <w:bottom w:val="none" w:sz="0" w:space="0" w:color="auto"/>
        <w:right w:val="none" w:sz="0" w:space="0" w:color="auto"/>
      </w:divBdr>
    </w:div>
    <w:div w:id="1927573918">
      <w:bodyDiv w:val="1"/>
      <w:marLeft w:val="0"/>
      <w:marRight w:val="0"/>
      <w:marTop w:val="0"/>
      <w:marBottom w:val="0"/>
      <w:divBdr>
        <w:top w:val="none" w:sz="0" w:space="0" w:color="auto"/>
        <w:left w:val="none" w:sz="0" w:space="0" w:color="auto"/>
        <w:bottom w:val="none" w:sz="0" w:space="0" w:color="auto"/>
        <w:right w:val="none" w:sz="0" w:space="0" w:color="auto"/>
      </w:divBdr>
    </w:div>
    <w:div w:id="2033870382">
      <w:bodyDiv w:val="1"/>
      <w:marLeft w:val="0"/>
      <w:marRight w:val="0"/>
      <w:marTop w:val="0"/>
      <w:marBottom w:val="0"/>
      <w:divBdr>
        <w:top w:val="none" w:sz="0" w:space="0" w:color="auto"/>
        <w:left w:val="none" w:sz="0" w:space="0" w:color="auto"/>
        <w:bottom w:val="none" w:sz="0" w:space="0" w:color="auto"/>
        <w:right w:val="none" w:sz="0" w:space="0" w:color="auto"/>
      </w:divBdr>
    </w:div>
    <w:div w:id="2049334222">
      <w:bodyDiv w:val="1"/>
      <w:marLeft w:val="0"/>
      <w:marRight w:val="0"/>
      <w:marTop w:val="0"/>
      <w:marBottom w:val="0"/>
      <w:divBdr>
        <w:top w:val="none" w:sz="0" w:space="0" w:color="auto"/>
        <w:left w:val="none" w:sz="0" w:space="0" w:color="auto"/>
        <w:bottom w:val="none" w:sz="0" w:space="0" w:color="auto"/>
        <w:right w:val="none" w:sz="0" w:space="0" w:color="auto"/>
      </w:divBdr>
      <w:divsChild>
        <w:div w:id="1322855668">
          <w:marLeft w:val="0"/>
          <w:marRight w:val="0"/>
          <w:marTop w:val="0"/>
          <w:marBottom w:val="0"/>
          <w:divBdr>
            <w:top w:val="single" w:sz="2" w:space="0" w:color="E3E3E3"/>
            <w:left w:val="single" w:sz="2" w:space="0" w:color="E3E3E3"/>
            <w:bottom w:val="single" w:sz="2" w:space="0" w:color="E3E3E3"/>
            <w:right w:val="single" w:sz="2" w:space="0" w:color="E3E3E3"/>
          </w:divBdr>
          <w:divsChild>
            <w:div w:id="886179709">
              <w:marLeft w:val="0"/>
              <w:marRight w:val="0"/>
              <w:marTop w:val="0"/>
              <w:marBottom w:val="0"/>
              <w:divBdr>
                <w:top w:val="single" w:sz="2" w:space="0" w:color="E3E3E3"/>
                <w:left w:val="single" w:sz="2" w:space="0" w:color="E3E3E3"/>
                <w:bottom w:val="single" w:sz="2" w:space="0" w:color="E3E3E3"/>
                <w:right w:val="single" w:sz="2" w:space="0" w:color="E3E3E3"/>
              </w:divBdr>
              <w:divsChild>
                <w:div w:id="565385256">
                  <w:marLeft w:val="0"/>
                  <w:marRight w:val="0"/>
                  <w:marTop w:val="0"/>
                  <w:marBottom w:val="0"/>
                  <w:divBdr>
                    <w:top w:val="single" w:sz="2" w:space="0" w:color="E3E3E3"/>
                    <w:left w:val="single" w:sz="2" w:space="0" w:color="E3E3E3"/>
                    <w:bottom w:val="single" w:sz="2" w:space="0" w:color="E3E3E3"/>
                    <w:right w:val="single" w:sz="2" w:space="0" w:color="E3E3E3"/>
                  </w:divBdr>
                  <w:divsChild>
                    <w:div w:id="1266421448">
                      <w:marLeft w:val="0"/>
                      <w:marRight w:val="0"/>
                      <w:marTop w:val="0"/>
                      <w:marBottom w:val="0"/>
                      <w:divBdr>
                        <w:top w:val="single" w:sz="2" w:space="0" w:color="E3E3E3"/>
                        <w:left w:val="single" w:sz="2" w:space="0" w:color="E3E3E3"/>
                        <w:bottom w:val="single" w:sz="2" w:space="0" w:color="E3E3E3"/>
                        <w:right w:val="single" w:sz="2" w:space="0" w:color="E3E3E3"/>
                      </w:divBdr>
                      <w:divsChild>
                        <w:div w:id="968509807">
                          <w:marLeft w:val="0"/>
                          <w:marRight w:val="0"/>
                          <w:marTop w:val="0"/>
                          <w:marBottom w:val="0"/>
                          <w:divBdr>
                            <w:top w:val="single" w:sz="2" w:space="0" w:color="E3E3E3"/>
                            <w:left w:val="single" w:sz="2" w:space="0" w:color="E3E3E3"/>
                            <w:bottom w:val="single" w:sz="2" w:space="0" w:color="E3E3E3"/>
                            <w:right w:val="single" w:sz="2" w:space="0" w:color="E3E3E3"/>
                          </w:divBdr>
                          <w:divsChild>
                            <w:div w:id="1316684661">
                              <w:marLeft w:val="0"/>
                              <w:marRight w:val="0"/>
                              <w:marTop w:val="0"/>
                              <w:marBottom w:val="0"/>
                              <w:divBdr>
                                <w:top w:val="single" w:sz="2" w:space="0" w:color="E3E3E3"/>
                                <w:left w:val="single" w:sz="2" w:space="0" w:color="E3E3E3"/>
                                <w:bottom w:val="single" w:sz="2" w:space="0" w:color="E3E3E3"/>
                                <w:right w:val="single" w:sz="2" w:space="0" w:color="E3E3E3"/>
                              </w:divBdr>
                              <w:divsChild>
                                <w:div w:id="1154491713">
                                  <w:marLeft w:val="0"/>
                                  <w:marRight w:val="0"/>
                                  <w:marTop w:val="100"/>
                                  <w:marBottom w:val="100"/>
                                  <w:divBdr>
                                    <w:top w:val="single" w:sz="2" w:space="0" w:color="E3E3E3"/>
                                    <w:left w:val="single" w:sz="2" w:space="0" w:color="E3E3E3"/>
                                    <w:bottom w:val="single" w:sz="2" w:space="0" w:color="E3E3E3"/>
                                    <w:right w:val="single" w:sz="2" w:space="0" w:color="E3E3E3"/>
                                  </w:divBdr>
                                  <w:divsChild>
                                    <w:div w:id="1558470698">
                                      <w:marLeft w:val="0"/>
                                      <w:marRight w:val="0"/>
                                      <w:marTop w:val="0"/>
                                      <w:marBottom w:val="0"/>
                                      <w:divBdr>
                                        <w:top w:val="single" w:sz="2" w:space="0" w:color="E3E3E3"/>
                                        <w:left w:val="single" w:sz="2" w:space="0" w:color="E3E3E3"/>
                                        <w:bottom w:val="single" w:sz="2" w:space="0" w:color="E3E3E3"/>
                                        <w:right w:val="single" w:sz="2" w:space="0" w:color="E3E3E3"/>
                                      </w:divBdr>
                                      <w:divsChild>
                                        <w:div w:id="658652277">
                                          <w:marLeft w:val="0"/>
                                          <w:marRight w:val="0"/>
                                          <w:marTop w:val="0"/>
                                          <w:marBottom w:val="0"/>
                                          <w:divBdr>
                                            <w:top w:val="single" w:sz="2" w:space="0" w:color="E3E3E3"/>
                                            <w:left w:val="single" w:sz="2" w:space="0" w:color="E3E3E3"/>
                                            <w:bottom w:val="single" w:sz="2" w:space="0" w:color="E3E3E3"/>
                                            <w:right w:val="single" w:sz="2" w:space="0" w:color="E3E3E3"/>
                                          </w:divBdr>
                                          <w:divsChild>
                                            <w:div w:id="1536772325">
                                              <w:marLeft w:val="0"/>
                                              <w:marRight w:val="0"/>
                                              <w:marTop w:val="0"/>
                                              <w:marBottom w:val="0"/>
                                              <w:divBdr>
                                                <w:top w:val="single" w:sz="2" w:space="0" w:color="E3E3E3"/>
                                                <w:left w:val="single" w:sz="2" w:space="0" w:color="E3E3E3"/>
                                                <w:bottom w:val="single" w:sz="2" w:space="0" w:color="E3E3E3"/>
                                                <w:right w:val="single" w:sz="2" w:space="0" w:color="E3E3E3"/>
                                              </w:divBdr>
                                              <w:divsChild>
                                                <w:div w:id="326640084">
                                                  <w:marLeft w:val="0"/>
                                                  <w:marRight w:val="0"/>
                                                  <w:marTop w:val="0"/>
                                                  <w:marBottom w:val="0"/>
                                                  <w:divBdr>
                                                    <w:top w:val="single" w:sz="2" w:space="0" w:color="E3E3E3"/>
                                                    <w:left w:val="single" w:sz="2" w:space="0" w:color="E3E3E3"/>
                                                    <w:bottom w:val="single" w:sz="2" w:space="0" w:color="E3E3E3"/>
                                                    <w:right w:val="single" w:sz="2" w:space="0" w:color="E3E3E3"/>
                                                  </w:divBdr>
                                                  <w:divsChild>
                                                    <w:div w:id="1100687266">
                                                      <w:marLeft w:val="0"/>
                                                      <w:marRight w:val="0"/>
                                                      <w:marTop w:val="0"/>
                                                      <w:marBottom w:val="0"/>
                                                      <w:divBdr>
                                                        <w:top w:val="single" w:sz="2" w:space="0" w:color="E3E3E3"/>
                                                        <w:left w:val="single" w:sz="2" w:space="0" w:color="E3E3E3"/>
                                                        <w:bottom w:val="single" w:sz="2" w:space="0" w:color="E3E3E3"/>
                                                        <w:right w:val="single" w:sz="2" w:space="0" w:color="E3E3E3"/>
                                                      </w:divBdr>
                                                      <w:divsChild>
                                                        <w:div w:id="852765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95459710">
          <w:marLeft w:val="0"/>
          <w:marRight w:val="0"/>
          <w:marTop w:val="0"/>
          <w:marBottom w:val="0"/>
          <w:divBdr>
            <w:top w:val="none" w:sz="0" w:space="0" w:color="auto"/>
            <w:left w:val="none" w:sz="0" w:space="0" w:color="auto"/>
            <w:bottom w:val="none" w:sz="0" w:space="0" w:color="auto"/>
            <w:right w:val="none" w:sz="0" w:space="0" w:color="auto"/>
          </w:divBdr>
          <w:divsChild>
            <w:div w:id="26689063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0887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11</Pages>
  <Words>2490</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Krasimira Yanusheva</cp:lastModifiedBy>
  <cp:revision>24</cp:revision>
  <dcterms:created xsi:type="dcterms:W3CDTF">2024-05-06T16:06:00Z</dcterms:created>
  <dcterms:modified xsi:type="dcterms:W3CDTF">2024-05-09T20:39:00Z</dcterms:modified>
</cp:coreProperties>
</file>