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BC20F" w14:textId="77777777" w:rsidR="002F519C" w:rsidRPr="00274C6A" w:rsidRDefault="002F519C" w:rsidP="002F519C">
      <w:pPr>
        <w:spacing w:after="200" w:line="276" w:lineRule="auto"/>
        <w:rPr>
          <w:rFonts w:cs="Arial"/>
          <w:b/>
          <w:spacing w:val="-2"/>
          <w:szCs w:val="24"/>
        </w:rPr>
      </w:pPr>
    </w:p>
    <w:p w14:paraId="07C0A62D" w14:textId="77777777" w:rsidR="002F519C" w:rsidRPr="00274C6A" w:rsidRDefault="002F519C" w:rsidP="002F519C">
      <w:pPr>
        <w:spacing w:after="200" w:line="276" w:lineRule="auto"/>
        <w:rPr>
          <w:rFonts w:cs="Arial"/>
          <w:b/>
          <w:spacing w:val="-2"/>
          <w:szCs w:val="24"/>
        </w:rPr>
      </w:pPr>
    </w:p>
    <w:p w14:paraId="04B3AF0B" w14:textId="77777777" w:rsidR="002F519C" w:rsidRPr="00274C6A" w:rsidRDefault="002F519C" w:rsidP="002F519C">
      <w:pPr>
        <w:spacing w:after="200" w:line="276" w:lineRule="auto"/>
        <w:rPr>
          <w:rFonts w:cs="Arial"/>
          <w:b/>
          <w:spacing w:val="-2"/>
          <w:szCs w:val="24"/>
        </w:rPr>
      </w:pPr>
    </w:p>
    <w:p w14:paraId="7C4EF04A" w14:textId="77777777" w:rsidR="002F519C" w:rsidRPr="00274C6A" w:rsidRDefault="002F519C" w:rsidP="002F519C">
      <w:pPr>
        <w:spacing w:after="200" w:line="276" w:lineRule="auto"/>
        <w:rPr>
          <w:rFonts w:cs="Arial"/>
          <w:b/>
          <w:spacing w:val="-2"/>
          <w:szCs w:val="24"/>
        </w:rPr>
      </w:pPr>
      <w:r w:rsidRPr="00274C6A">
        <w:rPr>
          <w:rFonts w:cs="Arial"/>
          <w:noProof/>
          <w:szCs w:val="24"/>
          <w:lang w:eastAsia="en-GB"/>
        </w:rPr>
        <w:drawing>
          <wp:anchor distT="0" distB="0" distL="114300" distR="114300" simplePos="0" relativeHeight="251657728" behindDoc="0" locked="0" layoutInCell="1" allowOverlap="1" wp14:anchorId="7DEB91E9" wp14:editId="514981BE">
            <wp:simplePos x="0" y="0"/>
            <wp:positionH relativeFrom="margin">
              <wp:posOffset>1209675</wp:posOffset>
            </wp:positionH>
            <wp:positionV relativeFrom="paragraph">
              <wp:posOffset>-670560</wp:posOffset>
            </wp:positionV>
            <wp:extent cx="3452495" cy="1362075"/>
            <wp:effectExtent l="0" t="0" r="0" b="9525"/>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1362075"/>
                    </a:xfrm>
                    <a:prstGeom prst="rect">
                      <a:avLst/>
                    </a:prstGeom>
                    <a:noFill/>
                    <a:ln>
                      <a:noFill/>
                    </a:ln>
                  </pic:spPr>
                </pic:pic>
              </a:graphicData>
            </a:graphic>
          </wp:anchor>
        </w:drawing>
      </w:r>
    </w:p>
    <w:p w14:paraId="7B654908" w14:textId="77777777" w:rsidR="002F519C" w:rsidRPr="00274C6A" w:rsidRDefault="002F519C" w:rsidP="002F519C">
      <w:pPr>
        <w:spacing w:after="200" w:line="276" w:lineRule="auto"/>
        <w:rPr>
          <w:rFonts w:cs="Arial"/>
          <w:b/>
          <w:spacing w:val="-2"/>
          <w:szCs w:val="24"/>
        </w:rPr>
      </w:pPr>
    </w:p>
    <w:p w14:paraId="77AFA560" w14:textId="77777777" w:rsidR="002F519C" w:rsidRPr="00274C6A" w:rsidRDefault="002F519C" w:rsidP="002F519C">
      <w:pPr>
        <w:spacing w:line="360" w:lineRule="auto"/>
        <w:jc w:val="center"/>
        <w:rPr>
          <w:rFonts w:eastAsia="Calibri" w:cs="Arial"/>
          <w:szCs w:val="24"/>
        </w:rPr>
      </w:pPr>
    </w:p>
    <w:p w14:paraId="28683C40" w14:textId="77777777" w:rsidR="002F519C" w:rsidRPr="00274C6A" w:rsidRDefault="002F519C" w:rsidP="002F519C">
      <w:pPr>
        <w:spacing w:line="360" w:lineRule="auto"/>
        <w:jc w:val="center"/>
        <w:rPr>
          <w:rFonts w:eastAsia="Calibri" w:cs="Arial"/>
          <w:szCs w:val="24"/>
        </w:rPr>
      </w:pPr>
    </w:p>
    <w:p w14:paraId="41DC3E23" w14:textId="77777777" w:rsidR="002F519C" w:rsidRPr="00274C6A" w:rsidRDefault="002F519C" w:rsidP="002F519C">
      <w:pPr>
        <w:shd w:val="clear" w:color="auto" w:fill="FFFFFF"/>
        <w:ind w:left="142" w:hanging="142"/>
        <w:jc w:val="center"/>
        <w:rPr>
          <w:rFonts w:cs="Arial"/>
          <w:b/>
          <w:szCs w:val="24"/>
        </w:rPr>
      </w:pPr>
      <w:r w:rsidRPr="00274C6A">
        <w:rPr>
          <w:rFonts w:cs="Arial"/>
          <w:b/>
          <w:szCs w:val="24"/>
        </w:rPr>
        <w:t xml:space="preserve">              </w:t>
      </w:r>
    </w:p>
    <w:p w14:paraId="3948AB38" w14:textId="77777777" w:rsidR="002F519C" w:rsidRPr="00274C6A" w:rsidRDefault="002F519C" w:rsidP="0033783B">
      <w:pPr>
        <w:shd w:val="clear" w:color="auto" w:fill="FFFFFF"/>
        <w:spacing w:line="480" w:lineRule="auto"/>
        <w:ind w:left="993" w:right="946" w:hanging="993"/>
        <w:jc w:val="center"/>
        <w:rPr>
          <w:rFonts w:cs="Arial"/>
          <w:b/>
          <w:bCs/>
          <w:szCs w:val="24"/>
        </w:rPr>
      </w:pPr>
      <w:r w:rsidRPr="00274C6A">
        <w:rPr>
          <w:rFonts w:cs="Arial"/>
          <w:b/>
          <w:szCs w:val="24"/>
        </w:rPr>
        <w:t xml:space="preserve">               </w:t>
      </w:r>
      <w:r w:rsidRPr="00274C6A">
        <w:rPr>
          <w:rFonts w:cs="Arial"/>
          <w:b/>
          <w:bCs/>
          <w:szCs w:val="24"/>
        </w:rPr>
        <w:t xml:space="preserve">A study to explore </w:t>
      </w:r>
      <w:r w:rsidR="0016314A">
        <w:rPr>
          <w:rFonts w:cs="Arial"/>
          <w:b/>
          <w:bCs/>
          <w:szCs w:val="24"/>
        </w:rPr>
        <w:t xml:space="preserve">co-location </w:t>
      </w:r>
      <w:r w:rsidR="00B85CD8">
        <w:rPr>
          <w:rFonts w:cs="Arial"/>
          <w:b/>
          <w:bCs/>
          <w:szCs w:val="24"/>
        </w:rPr>
        <w:t xml:space="preserve">of services </w:t>
      </w:r>
      <w:r w:rsidR="001A550F">
        <w:rPr>
          <w:rFonts w:cs="Arial"/>
          <w:b/>
          <w:bCs/>
          <w:szCs w:val="24"/>
        </w:rPr>
        <w:t>across sectors</w:t>
      </w:r>
      <w:r w:rsidR="0016314A">
        <w:rPr>
          <w:rFonts w:cs="Arial"/>
          <w:b/>
          <w:bCs/>
          <w:szCs w:val="24"/>
        </w:rPr>
        <w:t xml:space="preserve"> and the impact </w:t>
      </w:r>
      <w:r w:rsidR="00EE1CBC">
        <w:rPr>
          <w:rFonts w:cs="Arial"/>
          <w:b/>
          <w:bCs/>
          <w:szCs w:val="24"/>
        </w:rPr>
        <w:t xml:space="preserve">this has </w:t>
      </w:r>
      <w:r w:rsidR="0016314A">
        <w:rPr>
          <w:rFonts w:cs="Arial"/>
          <w:b/>
          <w:bCs/>
          <w:szCs w:val="24"/>
        </w:rPr>
        <w:t>on providing health and social care services for vul</w:t>
      </w:r>
      <w:r w:rsidR="001B5359">
        <w:rPr>
          <w:rFonts w:cs="Arial"/>
          <w:b/>
          <w:bCs/>
          <w:szCs w:val="24"/>
        </w:rPr>
        <w:t>nerable adults</w:t>
      </w:r>
    </w:p>
    <w:p w14:paraId="33DD4967" w14:textId="77777777" w:rsidR="002F519C" w:rsidRPr="00274C6A" w:rsidRDefault="002F519C" w:rsidP="0033783B">
      <w:pPr>
        <w:spacing w:line="480" w:lineRule="auto"/>
        <w:ind w:left="567" w:right="620" w:firstLine="567"/>
        <w:jc w:val="center"/>
        <w:rPr>
          <w:rFonts w:eastAsia="Calibri" w:cs="Arial"/>
          <w:szCs w:val="24"/>
        </w:rPr>
      </w:pPr>
    </w:p>
    <w:p w14:paraId="4B55C7E3" w14:textId="77777777" w:rsidR="002F519C" w:rsidRPr="00274C6A" w:rsidRDefault="002F519C" w:rsidP="0033783B">
      <w:pPr>
        <w:spacing w:line="480" w:lineRule="auto"/>
        <w:jc w:val="center"/>
        <w:rPr>
          <w:rFonts w:eastAsia="Calibri" w:cs="Arial"/>
          <w:szCs w:val="24"/>
        </w:rPr>
      </w:pPr>
    </w:p>
    <w:p w14:paraId="34E236A4"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A Dissertation submitted for the</w:t>
      </w:r>
    </w:p>
    <w:p w14:paraId="65570FFC" w14:textId="77777777" w:rsidR="002F519C" w:rsidRDefault="002F519C" w:rsidP="0033783B">
      <w:pPr>
        <w:spacing w:line="480" w:lineRule="auto"/>
        <w:jc w:val="center"/>
        <w:rPr>
          <w:rFonts w:eastAsia="Calibri" w:cs="Arial"/>
          <w:szCs w:val="24"/>
        </w:rPr>
      </w:pPr>
      <w:r w:rsidRPr="00274C6A">
        <w:rPr>
          <w:rFonts w:eastAsia="Calibri" w:cs="Arial"/>
          <w:szCs w:val="24"/>
        </w:rPr>
        <w:t>Masters of Bu</w:t>
      </w:r>
      <w:r w:rsidR="009A2EED" w:rsidRPr="00274C6A">
        <w:rPr>
          <w:rFonts w:eastAsia="Calibri" w:cs="Arial"/>
          <w:szCs w:val="24"/>
        </w:rPr>
        <w:t>siness Administration (MBA) 2018</w:t>
      </w:r>
    </w:p>
    <w:p w14:paraId="580D31A7" w14:textId="77777777" w:rsidR="00CA3570" w:rsidRPr="00CA3570" w:rsidRDefault="00CA3570" w:rsidP="0033783B">
      <w:pPr>
        <w:spacing w:line="480" w:lineRule="auto"/>
        <w:jc w:val="center"/>
        <w:rPr>
          <w:rFonts w:eastAsia="Calibri" w:cs="Arial"/>
          <w:szCs w:val="24"/>
        </w:rPr>
      </w:pPr>
      <w:r w:rsidRPr="00CA3570">
        <w:rPr>
          <w:rFonts w:eastAsia="Calibri" w:cs="Arial"/>
          <w:szCs w:val="24"/>
        </w:rPr>
        <w:t>University Of Wales, Trinity Saint David</w:t>
      </w:r>
    </w:p>
    <w:p w14:paraId="0D36BE38" w14:textId="77777777" w:rsidR="002F519C" w:rsidRPr="00274C6A" w:rsidRDefault="00CA3570" w:rsidP="0033783B">
      <w:pPr>
        <w:spacing w:line="480" w:lineRule="auto"/>
        <w:jc w:val="center"/>
        <w:rPr>
          <w:rFonts w:eastAsia="Calibri" w:cs="Arial"/>
          <w:szCs w:val="24"/>
        </w:rPr>
      </w:pPr>
      <w:r>
        <w:rPr>
          <w:rFonts w:eastAsia="Calibri" w:cs="Arial"/>
          <w:szCs w:val="24"/>
        </w:rPr>
        <w:t xml:space="preserve">Submitted: </w:t>
      </w:r>
      <w:r w:rsidR="009A2EED" w:rsidRPr="00274C6A">
        <w:rPr>
          <w:rFonts w:eastAsia="Calibri" w:cs="Arial"/>
          <w:szCs w:val="24"/>
        </w:rPr>
        <w:t>May 2018</w:t>
      </w:r>
    </w:p>
    <w:p w14:paraId="082C2910" w14:textId="77777777" w:rsidR="002F519C" w:rsidRPr="00274C6A" w:rsidRDefault="002F519C" w:rsidP="0033783B">
      <w:pPr>
        <w:spacing w:line="480" w:lineRule="auto"/>
        <w:rPr>
          <w:rFonts w:eastAsia="Calibri" w:cs="Arial"/>
          <w:szCs w:val="24"/>
        </w:rPr>
      </w:pPr>
    </w:p>
    <w:p w14:paraId="212FFF90" w14:textId="77777777" w:rsidR="002F519C" w:rsidRPr="00274C6A" w:rsidRDefault="002F519C" w:rsidP="0033783B">
      <w:pPr>
        <w:spacing w:line="480" w:lineRule="auto"/>
        <w:jc w:val="center"/>
        <w:rPr>
          <w:rFonts w:eastAsia="Calibri" w:cs="Arial"/>
          <w:szCs w:val="24"/>
        </w:rPr>
      </w:pPr>
    </w:p>
    <w:p w14:paraId="496C0C5B"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 xml:space="preserve">Student: </w:t>
      </w:r>
      <w:r w:rsidR="009A2EED" w:rsidRPr="00274C6A">
        <w:rPr>
          <w:rFonts w:eastAsia="Calibri" w:cs="Arial"/>
          <w:szCs w:val="24"/>
        </w:rPr>
        <w:t>Julie Boalch</w:t>
      </w:r>
    </w:p>
    <w:p w14:paraId="5122DF1E"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Student Number: P</w:t>
      </w:r>
      <w:r w:rsidR="009A2EED" w:rsidRPr="00274C6A">
        <w:rPr>
          <w:rFonts w:eastAsia="Calibri" w:cs="Arial"/>
          <w:szCs w:val="24"/>
        </w:rPr>
        <w:t>148143</w:t>
      </w:r>
    </w:p>
    <w:p w14:paraId="41D6567E"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Su</w:t>
      </w:r>
      <w:r w:rsidR="009A2EED" w:rsidRPr="00274C6A">
        <w:rPr>
          <w:rFonts w:eastAsia="Calibri" w:cs="Arial"/>
          <w:szCs w:val="24"/>
        </w:rPr>
        <w:t>pervisor: Dr Antje Cockrill</w:t>
      </w:r>
      <w:r w:rsidRPr="00274C6A">
        <w:rPr>
          <w:rFonts w:cs="Arial"/>
          <w:b/>
          <w:spacing w:val="-2"/>
          <w:szCs w:val="24"/>
        </w:rPr>
        <w:br w:type="page"/>
      </w:r>
    </w:p>
    <w:p w14:paraId="56C0FC62" w14:textId="77777777" w:rsidR="002F519C" w:rsidRPr="00274C6A" w:rsidRDefault="00EE1CBC" w:rsidP="007A1E32">
      <w:pPr>
        <w:pStyle w:val="Heading1"/>
        <w:numPr>
          <w:ilvl w:val="0"/>
          <w:numId w:val="0"/>
        </w:numPr>
        <w:ind w:left="432" w:hanging="432"/>
      </w:pPr>
      <w:bookmarkStart w:id="0" w:name="_Toc512189481"/>
      <w:r>
        <w:lastRenderedPageBreak/>
        <w:t>Declaration/Statements</w:t>
      </w:r>
      <w:bookmarkEnd w:id="0"/>
    </w:p>
    <w:p w14:paraId="449F28EC" w14:textId="77777777" w:rsidR="002F519C" w:rsidRPr="00274C6A" w:rsidRDefault="002F519C" w:rsidP="002F519C">
      <w:pPr>
        <w:rPr>
          <w:rFonts w:cs="Arial"/>
          <w:szCs w:val="24"/>
        </w:rPr>
      </w:pPr>
    </w:p>
    <w:p w14:paraId="28F1C01A" w14:textId="77777777" w:rsidR="002F519C" w:rsidRPr="00274C6A" w:rsidRDefault="002F519C" w:rsidP="009A2EED">
      <w:pPr>
        <w:rPr>
          <w:rFonts w:cs="Arial"/>
          <w:spacing w:val="-2"/>
          <w:szCs w:val="24"/>
        </w:rPr>
      </w:pPr>
      <w:r w:rsidRPr="00274C6A">
        <w:rPr>
          <w:rFonts w:cs="Arial"/>
          <w:spacing w:val="-2"/>
          <w:szCs w:val="24"/>
        </w:rPr>
        <w:t>This work has not previously been accepted in substance for any degree and is not being concurrently submitted in candidature for any degree.</w:t>
      </w:r>
      <w:r w:rsidRPr="00274C6A">
        <w:rPr>
          <w:rFonts w:cs="Arial"/>
          <w:spacing w:val="-2"/>
          <w:szCs w:val="24"/>
        </w:rPr>
        <w:tab/>
      </w:r>
    </w:p>
    <w:p w14:paraId="5D635B2B" w14:textId="77777777" w:rsidR="002F519C" w:rsidRPr="00274C6A" w:rsidRDefault="002F519C" w:rsidP="002F519C">
      <w:pPr>
        <w:ind w:left="720"/>
        <w:rPr>
          <w:rFonts w:cs="Arial"/>
          <w:spacing w:val="-2"/>
          <w:szCs w:val="24"/>
        </w:rPr>
      </w:pPr>
    </w:p>
    <w:p w14:paraId="47AD6387" w14:textId="77777777" w:rsidR="002F519C" w:rsidRPr="00274C6A" w:rsidRDefault="002F519C" w:rsidP="002F519C">
      <w:pPr>
        <w:ind w:left="720"/>
        <w:rPr>
          <w:rFonts w:cs="Arial"/>
          <w:spacing w:val="-2"/>
          <w:szCs w:val="24"/>
        </w:rPr>
      </w:pPr>
    </w:p>
    <w:p w14:paraId="61D002E4" w14:textId="77777777" w:rsidR="002F519C" w:rsidRPr="00274C6A" w:rsidRDefault="002F519C" w:rsidP="009A2EED">
      <w:pPr>
        <w:rPr>
          <w:rFonts w:cs="Arial"/>
          <w:spacing w:val="-2"/>
          <w:szCs w:val="24"/>
        </w:rPr>
      </w:pPr>
      <w:r w:rsidRPr="00274C6A">
        <w:rPr>
          <w:rFonts w:cs="Arial"/>
          <w:spacing w:val="-2"/>
          <w:szCs w:val="24"/>
        </w:rPr>
        <w:t>Signed ...................................................................... (candidate)</w:t>
      </w:r>
      <w:r w:rsidRPr="00274C6A">
        <w:rPr>
          <w:rFonts w:cs="Arial"/>
          <w:spacing w:val="-2"/>
          <w:szCs w:val="24"/>
        </w:rPr>
        <w:tab/>
      </w:r>
    </w:p>
    <w:p w14:paraId="040BBE4C" w14:textId="77777777" w:rsidR="002F519C" w:rsidRPr="00274C6A" w:rsidRDefault="002F519C" w:rsidP="002F519C">
      <w:pPr>
        <w:ind w:left="720"/>
        <w:rPr>
          <w:rFonts w:cs="Arial"/>
          <w:spacing w:val="-2"/>
          <w:szCs w:val="24"/>
        </w:rPr>
      </w:pPr>
    </w:p>
    <w:p w14:paraId="51901870" w14:textId="77777777" w:rsidR="002F519C" w:rsidRPr="00274C6A" w:rsidRDefault="002F519C" w:rsidP="009A2EED">
      <w:pPr>
        <w:rPr>
          <w:rFonts w:cs="Arial"/>
          <w:spacing w:val="-2"/>
          <w:szCs w:val="24"/>
        </w:rPr>
      </w:pPr>
      <w:r w:rsidRPr="00274C6A">
        <w:rPr>
          <w:rFonts w:cs="Arial"/>
          <w:spacing w:val="-2"/>
          <w:szCs w:val="24"/>
        </w:rPr>
        <w:t>Date ........................................................................</w:t>
      </w:r>
      <w:r w:rsidRPr="00274C6A">
        <w:rPr>
          <w:rFonts w:cs="Arial"/>
          <w:spacing w:val="-2"/>
          <w:szCs w:val="24"/>
        </w:rPr>
        <w:tab/>
      </w:r>
    </w:p>
    <w:p w14:paraId="20066EAF" w14:textId="77777777" w:rsidR="002F519C" w:rsidRPr="00274C6A" w:rsidRDefault="002F519C" w:rsidP="002F519C">
      <w:pPr>
        <w:ind w:left="720"/>
        <w:rPr>
          <w:rFonts w:cs="Arial"/>
          <w:spacing w:val="-2"/>
          <w:szCs w:val="24"/>
        </w:rPr>
      </w:pPr>
    </w:p>
    <w:p w14:paraId="31D0FBED" w14:textId="77777777" w:rsidR="002F519C" w:rsidRPr="00274C6A" w:rsidRDefault="002F519C" w:rsidP="002F519C">
      <w:pPr>
        <w:ind w:left="720"/>
        <w:rPr>
          <w:rFonts w:cs="Arial"/>
          <w:spacing w:val="-2"/>
          <w:szCs w:val="24"/>
        </w:rPr>
      </w:pPr>
    </w:p>
    <w:p w14:paraId="395D9076" w14:textId="77777777" w:rsidR="002F519C" w:rsidRPr="00274C6A" w:rsidRDefault="002F519C" w:rsidP="009A2EED">
      <w:pPr>
        <w:rPr>
          <w:rFonts w:cs="Arial"/>
          <w:spacing w:val="-2"/>
          <w:szCs w:val="24"/>
        </w:rPr>
      </w:pPr>
      <w:r w:rsidRPr="00274C6A">
        <w:rPr>
          <w:rFonts w:cs="Arial"/>
          <w:spacing w:val="-2"/>
          <w:szCs w:val="24"/>
        </w:rPr>
        <w:t>STATEMENT 1</w:t>
      </w:r>
      <w:r w:rsidRPr="00274C6A">
        <w:rPr>
          <w:rFonts w:cs="Arial"/>
          <w:spacing w:val="-2"/>
          <w:szCs w:val="24"/>
        </w:rPr>
        <w:tab/>
      </w:r>
    </w:p>
    <w:p w14:paraId="557BBEC8" w14:textId="77777777" w:rsidR="002F519C" w:rsidRPr="00274C6A" w:rsidRDefault="002F519C" w:rsidP="002F519C">
      <w:pPr>
        <w:ind w:left="720"/>
        <w:rPr>
          <w:rFonts w:cs="Arial"/>
          <w:spacing w:val="-2"/>
          <w:szCs w:val="24"/>
        </w:rPr>
      </w:pPr>
    </w:p>
    <w:p w14:paraId="0752D62D" w14:textId="77777777" w:rsidR="002F519C" w:rsidRPr="00274C6A" w:rsidRDefault="002F519C" w:rsidP="009A2EED">
      <w:pPr>
        <w:rPr>
          <w:rFonts w:cs="Arial"/>
          <w:spacing w:val="-2"/>
          <w:szCs w:val="24"/>
        </w:rPr>
      </w:pPr>
      <w:r w:rsidRPr="00274C6A">
        <w:rPr>
          <w:rFonts w:cs="Arial"/>
          <w:spacing w:val="-2"/>
          <w:szCs w:val="24"/>
        </w:rPr>
        <w:t>This work is the result of my own investigations, except where otherwise stated. Other source</w:t>
      </w:r>
      <w:r w:rsidR="00F75217" w:rsidRPr="00274C6A">
        <w:rPr>
          <w:rFonts w:cs="Arial"/>
          <w:spacing w:val="-2"/>
          <w:szCs w:val="24"/>
        </w:rPr>
        <w:t xml:space="preserve">s are acknowledged by </w:t>
      </w:r>
      <w:r w:rsidRPr="00274C6A">
        <w:rPr>
          <w:rFonts w:cs="Arial"/>
          <w:spacing w:val="-2"/>
          <w:szCs w:val="24"/>
        </w:rPr>
        <w:t>giving explicit references.  A bibliography is appended.</w:t>
      </w:r>
    </w:p>
    <w:p w14:paraId="0FEF35D2" w14:textId="77777777" w:rsidR="002F519C" w:rsidRPr="00274C6A" w:rsidRDefault="002F519C" w:rsidP="002F519C">
      <w:pPr>
        <w:ind w:left="720"/>
        <w:rPr>
          <w:rFonts w:cs="Arial"/>
          <w:spacing w:val="-2"/>
          <w:szCs w:val="24"/>
        </w:rPr>
      </w:pPr>
    </w:p>
    <w:p w14:paraId="66F078FA" w14:textId="77777777" w:rsidR="002F519C" w:rsidRPr="00274C6A" w:rsidRDefault="002F519C" w:rsidP="002F519C">
      <w:pPr>
        <w:ind w:left="720"/>
        <w:rPr>
          <w:rFonts w:cs="Arial"/>
          <w:spacing w:val="-2"/>
          <w:szCs w:val="24"/>
        </w:rPr>
      </w:pPr>
    </w:p>
    <w:p w14:paraId="325DF7CC" w14:textId="77777777" w:rsidR="002F519C" w:rsidRPr="00274C6A" w:rsidRDefault="002F519C" w:rsidP="009A2EED">
      <w:pPr>
        <w:rPr>
          <w:rFonts w:cs="Arial"/>
          <w:spacing w:val="-2"/>
          <w:szCs w:val="24"/>
        </w:rPr>
      </w:pPr>
      <w:r w:rsidRPr="00274C6A">
        <w:rPr>
          <w:rFonts w:cs="Arial"/>
          <w:spacing w:val="-2"/>
          <w:szCs w:val="24"/>
        </w:rPr>
        <w:t>Signed ..................................................................... (candidate)</w:t>
      </w:r>
      <w:r w:rsidRPr="00274C6A">
        <w:rPr>
          <w:rFonts w:cs="Arial"/>
          <w:spacing w:val="-2"/>
          <w:szCs w:val="24"/>
        </w:rPr>
        <w:tab/>
      </w:r>
    </w:p>
    <w:p w14:paraId="59F812F1" w14:textId="77777777" w:rsidR="002F519C" w:rsidRPr="00274C6A" w:rsidRDefault="002F519C" w:rsidP="002F519C">
      <w:pPr>
        <w:ind w:left="720"/>
        <w:rPr>
          <w:rFonts w:cs="Arial"/>
          <w:spacing w:val="-2"/>
          <w:szCs w:val="24"/>
        </w:rPr>
      </w:pPr>
    </w:p>
    <w:p w14:paraId="1CFB8C7B" w14:textId="77777777" w:rsidR="002F519C" w:rsidRPr="00274C6A" w:rsidRDefault="002F519C" w:rsidP="009A2EED">
      <w:pPr>
        <w:rPr>
          <w:rFonts w:cs="Arial"/>
          <w:spacing w:val="-2"/>
          <w:szCs w:val="24"/>
        </w:rPr>
      </w:pPr>
      <w:r w:rsidRPr="00274C6A">
        <w:rPr>
          <w:rFonts w:cs="Arial"/>
          <w:spacing w:val="-2"/>
          <w:szCs w:val="24"/>
        </w:rPr>
        <w:t>Date ........................................................................</w:t>
      </w:r>
      <w:r w:rsidRPr="00274C6A">
        <w:rPr>
          <w:rFonts w:cs="Arial"/>
          <w:spacing w:val="-2"/>
          <w:szCs w:val="24"/>
        </w:rPr>
        <w:tab/>
      </w:r>
    </w:p>
    <w:p w14:paraId="794917DB" w14:textId="77777777" w:rsidR="002F519C" w:rsidRPr="00274C6A" w:rsidRDefault="002F519C" w:rsidP="002F519C">
      <w:pPr>
        <w:ind w:left="720"/>
        <w:rPr>
          <w:rFonts w:cs="Arial"/>
          <w:spacing w:val="-2"/>
          <w:szCs w:val="24"/>
        </w:rPr>
      </w:pPr>
    </w:p>
    <w:p w14:paraId="04253036" w14:textId="77777777" w:rsidR="002F519C" w:rsidRPr="00274C6A" w:rsidRDefault="002F519C" w:rsidP="002F519C">
      <w:pPr>
        <w:ind w:left="720"/>
        <w:rPr>
          <w:rFonts w:cs="Arial"/>
          <w:spacing w:val="-2"/>
          <w:szCs w:val="24"/>
        </w:rPr>
      </w:pPr>
    </w:p>
    <w:p w14:paraId="21B740A4" w14:textId="77777777" w:rsidR="002F519C" w:rsidRPr="00274C6A" w:rsidRDefault="002F519C" w:rsidP="009A2EED">
      <w:pPr>
        <w:rPr>
          <w:rFonts w:cs="Arial"/>
          <w:spacing w:val="-2"/>
          <w:szCs w:val="24"/>
        </w:rPr>
      </w:pPr>
      <w:r w:rsidRPr="00274C6A">
        <w:rPr>
          <w:rFonts w:cs="Arial"/>
          <w:spacing w:val="-2"/>
          <w:szCs w:val="24"/>
        </w:rPr>
        <w:t>STATEMENT 2</w:t>
      </w:r>
      <w:r w:rsidRPr="00274C6A">
        <w:rPr>
          <w:rFonts w:cs="Arial"/>
          <w:spacing w:val="-2"/>
          <w:szCs w:val="24"/>
        </w:rPr>
        <w:tab/>
      </w:r>
    </w:p>
    <w:p w14:paraId="0E378FD3" w14:textId="77777777" w:rsidR="002F519C" w:rsidRPr="00274C6A" w:rsidRDefault="002F519C" w:rsidP="002F519C">
      <w:pPr>
        <w:ind w:left="720"/>
        <w:rPr>
          <w:rFonts w:cs="Arial"/>
          <w:spacing w:val="-2"/>
          <w:szCs w:val="24"/>
        </w:rPr>
      </w:pPr>
    </w:p>
    <w:p w14:paraId="049546A1" w14:textId="77777777" w:rsidR="002F519C" w:rsidRPr="00274C6A" w:rsidRDefault="002F519C" w:rsidP="009A2EED">
      <w:pPr>
        <w:rPr>
          <w:rFonts w:cs="Arial"/>
          <w:spacing w:val="-2"/>
          <w:szCs w:val="24"/>
        </w:rPr>
      </w:pPr>
      <w:r w:rsidRPr="00274C6A">
        <w:rPr>
          <w:rFonts w:cs="Arial"/>
          <w:spacing w:val="-2"/>
          <w:szCs w:val="24"/>
        </w:rPr>
        <w:t>I hereby give consent for my work, if accepted, to be available for photocopying and for inter-library loan, and for the title and summary to be made available to outside organisations.</w:t>
      </w:r>
      <w:r w:rsidRPr="00274C6A">
        <w:rPr>
          <w:rFonts w:cs="Arial"/>
          <w:spacing w:val="-2"/>
          <w:szCs w:val="24"/>
        </w:rPr>
        <w:tab/>
      </w:r>
    </w:p>
    <w:p w14:paraId="6DC35212" w14:textId="77777777" w:rsidR="002F519C" w:rsidRPr="00274C6A" w:rsidRDefault="002F519C" w:rsidP="002F519C">
      <w:pPr>
        <w:ind w:left="720"/>
        <w:rPr>
          <w:rFonts w:cs="Arial"/>
          <w:spacing w:val="-2"/>
          <w:szCs w:val="24"/>
        </w:rPr>
      </w:pPr>
    </w:p>
    <w:p w14:paraId="79307698" w14:textId="77777777" w:rsidR="002F519C" w:rsidRPr="00274C6A" w:rsidRDefault="002F519C" w:rsidP="002F519C">
      <w:pPr>
        <w:ind w:left="720"/>
        <w:rPr>
          <w:rFonts w:cs="Arial"/>
          <w:spacing w:val="-2"/>
          <w:szCs w:val="24"/>
        </w:rPr>
      </w:pPr>
    </w:p>
    <w:p w14:paraId="5342A160" w14:textId="77777777" w:rsidR="002F519C" w:rsidRPr="00274C6A" w:rsidRDefault="002F519C" w:rsidP="009A2EED">
      <w:pPr>
        <w:rPr>
          <w:rFonts w:cs="Arial"/>
          <w:spacing w:val="-2"/>
          <w:szCs w:val="24"/>
        </w:rPr>
      </w:pPr>
      <w:r w:rsidRPr="00274C6A">
        <w:rPr>
          <w:rFonts w:cs="Arial"/>
          <w:spacing w:val="-2"/>
          <w:szCs w:val="24"/>
        </w:rPr>
        <w:t>Signed ..................................................................... (candidate)</w:t>
      </w:r>
      <w:r w:rsidRPr="00274C6A">
        <w:rPr>
          <w:rFonts w:cs="Arial"/>
          <w:spacing w:val="-2"/>
          <w:szCs w:val="24"/>
        </w:rPr>
        <w:tab/>
      </w:r>
    </w:p>
    <w:p w14:paraId="3E35B8F7" w14:textId="77777777" w:rsidR="002F519C" w:rsidRPr="00274C6A" w:rsidRDefault="002F519C" w:rsidP="002F519C">
      <w:pPr>
        <w:ind w:left="720"/>
        <w:rPr>
          <w:rFonts w:cs="Arial"/>
          <w:spacing w:val="-2"/>
          <w:szCs w:val="24"/>
        </w:rPr>
      </w:pPr>
    </w:p>
    <w:p w14:paraId="2E05B472" w14:textId="77777777" w:rsidR="002F519C" w:rsidRPr="00274C6A" w:rsidRDefault="002F519C" w:rsidP="009A2EED">
      <w:pPr>
        <w:rPr>
          <w:rFonts w:cs="Arial"/>
          <w:spacing w:val="-2"/>
          <w:szCs w:val="24"/>
        </w:rPr>
      </w:pPr>
      <w:r w:rsidRPr="00274C6A">
        <w:rPr>
          <w:rFonts w:cs="Arial"/>
          <w:spacing w:val="-2"/>
          <w:szCs w:val="24"/>
        </w:rPr>
        <w:t>Date ........................................................................</w:t>
      </w:r>
    </w:p>
    <w:p w14:paraId="2BE855A7" w14:textId="77777777" w:rsidR="002F519C" w:rsidRPr="00274C6A" w:rsidRDefault="002F519C" w:rsidP="002F519C">
      <w:pPr>
        <w:ind w:left="720"/>
        <w:rPr>
          <w:rFonts w:cs="Arial"/>
          <w:spacing w:val="-2"/>
          <w:szCs w:val="24"/>
        </w:rPr>
      </w:pPr>
    </w:p>
    <w:p w14:paraId="0B2AB226" w14:textId="77777777" w:rsidR="002F519C" w:rsidRPr="00274C6A" w:rsidRDefault="002F519C" w:rsidP="002F519C">
      <w:pPr>
        <w:ind w:left="720"/>
        <w:rPr>
          <w:rFonts w:cs="Arial"/>
          <w:spacing w:val="-2"/>
          <w:szCs w:val="24"/>
        </w:rPr>
      </w:pPr>
    </w:p>
    <w:p w14:paraId="0001246A" w14:textId="77777777" w:rsidR="002F519C" w:rsidRPr="00274C6A" w:rsidRDefault="002F519C" w:rsidP="002F519C">
      <w:pPr>
        <w:rPr>
          <w:rFonts w:cs="Arial"/>
          <w:szCs w:val="24"/>
        </w:rPr>
      </w:pPr>
    </w:p>
    <w:p w14:paraId="46DEAA5C" w14:textId="77777777" w:rsidR="002F519C" w:rsidRPr="00274C6A" w:rsidRDefault="002F519C" w:rsidP="002F519C">
      <w:pPr>
        <w:rPr>
          <w:rFonts w:cs="Arial"/>
          <w:szCs w:val="24"/>
        </w:rPr>
      </w:pPr>
    </w:p>
    <w:p w14:paraId="0B27236A" w14:textId="7B5ECC77" w:rsidR="0038695B" w:rsidRDefault="0038695B">
      <w:pPr>
        <w:jc w:val="center"/>
        <w:rPr>
          <w:rFonts w:cs="Arial"/>
          <w:szCs w:val="24"/>
        </w:rPr>
      </w:pPr>
      <w:r>
        <w:rPr>
          <w:rFonts w:cs="Arial"/>
          <w:szCs w:val="24"/>
        </w:rPr>
        <w:br w:type="page"/>
      </w:r>
    </w:p>
    <w:p w14:paraId="778651ED" w14:textId="77777777" w:rsidR="002F519C" w:rsidRPr="00752C23" w:rsidRDefault="002F519C" w:rsidP="007A1E32">
      <w:pPr>
        <w:pStyle w:val="Heading1"/>
        <w:numPr>
          <w:ilvl w:val="0"/>
          <w:numId w:val="0"/>
        </w:numPr>
        <w:ind w:left="432" w:hanging="432"/>
      </w:pPr>
      <w:bookmarkStart w:id="1" w:name="_Toc512189482"/>
      <w:r w:rsidRPr="00752C23">
        <w:lastRenderedPageBreak/>
        <w:t>Acknowledgements</w:t>
      </w:r>
      <w:bookmarkEnd w:id="1"/>
    </w:p>
    <w:p w14:paraId="7701E8AE" w14:textId="77777777" w:rsidR="00CA3570" w:rsidRDefault="0087025A" w:rsidP="00CA3570">
      <w:pPr>
        <w:spacing w:line="480" w:lineRule="auto"/>
        <w:rPr>
          <w:rFonts w:cs="Arial"/>
          <w:szCs w:val="24"/>
        </w:rPr>
      </w:pPr>
      <w:r>
        <w:rPr>
          <w:rFonts w:cs="Arial"/>
          <w:szCs w:val="24"/>
        </w:rPr>
        <w:t>Undertaking this</w:t>
      </w:r>
      <w:r w:rsidR="00CA3570">
        <w:rPr>
          <w:rFonts w:cs="Arial"/>
          <w:szCs w:val="24"/>
        </w:rPr>
        <w:t xml:space="preserve"> MBA has been </w:t>
      </w:r>
      <w:r>
        <w:rPr>
          <w:rFonts w:cs="Arial"/>
          <w:szCs w:val="24"/>
        </w:rPr>
        <w:t xml:space="preserve">a significant personal challenge; one which </w:t>
      </w:r>
      <w:r w:rsidR="00CA3570">
        <w:rPr>
          <w:rFonts w:cs="Arial"/>
          <w:szCs w:val="24"/>
        </w:rPr>
        <w:t xml:space="preserve">has not only </w:t>
      </w:r>
      <w:r>
        <w:rPr>
          <w:rFonts w:cs="Arial"/>
          <w:szCs w:val="24"/>
        </w:rPr>
        <w:t>strengthened my academic abilities</w:t>
      </w:r>
      <w:r w:rsidR="00CA3570">
        <w:rPr>
          <w:rFonts w:cs="Arial"/>
          <w:szCs w:val="24"/>
        </w:rPr>
        <w:t xml:space="preserve"> but also </w:t>
      </w:r>
      <w:r>
        <w:rPr>
          <w:rFonts w:cs="Arial"/>
          <w:szCs w:val="24"/>
        </w:rPr>
        <w:t xml:space="preserve">taught me more about the </w:t>
      </w:r>
      <w:r w:rsidR="00DB3540">
        <w:rPr>
          <w:rFonts w:cs="Arial"/>
          <w:szCs w:val="24"/>
        </w:rPr>
        <w:t>person I am and what I am capable of.</w:t>
      </w:r>
    </w:p>
    <w:p w14:paraId="1F485785" w14:textId="77777777" w:rsidR="00CA3570" w:rsidRDefault="00CA3570" w:rsidP="00CA3570">
      <w:pPr>
        <w:spacing w:line="480" w:lineRule="auto"/>
        <w:rPr>
          <w:rFonts w:cs="Arial"/>
          <w:szCs w:val="24"/>
        </w:rPr>
      </w:pPr>
    </w:p>
    <w:p w14:paraId="355249FB" w14:textId="77777777" w:rsidR="00A27FA7" w:rsidRPr="00274C6A" w:rsidRDefault="002F519C" w:rsidP="008B1359">
      <w:pPr>
        <w:spacing w:line="480" w:lineRule="auto"/>
        <w:rPr>
          <w:rFonts w:cs="Arial"/>
          <w:color w:val="FF0000"/>
          <w:szCs w:val="24"/>
        </w:rPr>
      </w:pPr>
      <w:r w:rsidRPr="00274C6A">
        <w:rPr>
          <w:rFonts w:cs="Arial"/>
          <w:szCs w:val="24"/>
        </w:rPr>
        <w:t xml:space="preserve">I </w:t>
      </w:r>
      <w:r w:rsidR="00DB3540">
        <w:rPr>
          <w:rFonts w:cs="Arial"/>
          <w:szCs w:val="24"/>
        </w:rPr>
        <w:t xml:space="preserve">owe my complete gratitude </w:t>
      </w:r>
      <w:r w:rsidRPr="00274C6A">
        <w:rPr>
          <w:rFonts w:cs="Arial"/>
          <w:szCs w:val="24"/>
        </w:rPr>
        <w:t xml:space="preserve">to </w:t>
      </w:r>
      <w:r w:rsidR="00580F54" w:rsidRPr="00274C6A">
        <w:rPr>
          <w:rFonts w:cs="Arial"/>
          <w:szCs w:val="24"/>
        </w:rPr>
        <w:t xml:space="preserve">my Dissertation Supervisor, </w:t>
      </w:r>
      <w:r w:rsidR="00DB3540">
        <w:rPr>
          <w:rFonts w:cs="Arial"/>
          <w:szCs w:val="24"/>
        </w:rPr>
        <w:t xml:space="preserve">Dr </w:t>
      </w:r>
      <w:r w:rsidR="009A2EED" w:rsidRPr="00274C6A">
        <w:rPr>
          <w:rFonts w:cs="Arial"/>
          <w:szCs w:val="24"/>
        </w:rPr>
        <w:t>Antje Cockrill</w:t>
      </w:r>
      <w:r w:rsidRPr="00274C6A">
        <w:rPr>
          <w:rFonts w:cs="Arial"/>
          <w:szCs w:val="24"/>
        </w:rPr>
        <w:t xml:space="preserve">, </w:t>
      </w:r>
      <w:r w:rsidR="00A27FA7" w:rsidRPr="00274C6A">
        <w:rPr>
          <w:rFonts w:cs="Arial"/>
          <w:szCs w:val="24"/>
        </w:rPr>
        <w:t xml:space="preserve">firstly for her belief in me and </w:t>
      </w:r>
      <w:r w:rsidR="00DB3B40">
        <w:rPr>
          <w:rFonts w:cs="Arial"/>
          <w:szCs w:val="24"/>
        </w:rPr>
        <w:t xml:space="preserve">secondly for </w:t>
      </w:r>
      <w:r w:rsidR="00A27FA7" w:rsidRPr="00274C6A">
        <w:rPr>
          <w:rFonts w:cs="Arial"/>
          <w:szCs w:val="24"/>
        </w:rPr>
        <w:t xml:space="preserve">her enthusiasm for my idea </w:t>
      </w:r>
      <w:r w:rsidR="00580F54" w:rsidRPr="00274C6A">
        <w:rPr>
          <w:rFonts w:cs="Arial"/>
          <w:szCs w:val="24"/>
        </w:rPr>
        <w:t xml:space="preserve">which </w:t>
      </w:r>
      <w:r w:rsidR="00EA2FF0" w:rsidRPr="00274C6A">
        <w:rPr>
          <w:rFonts w:cs="Arial"/>
          <w:szCs w:val="24"/>
        </w:rPr>
        <w:t xml:space="preserve">gave me the courage </w:t>
      </w:r>
      <w:r w:rsidR="00580F54" w:rsidRPr="00274C6A">
        <w:rPr>
          <w:rFonts w:cs="Arial"/>
          <w:szCs w:val="24"/>
        </w:rPr>
        <w:t xml:space="preserve">to bring it to life. Her </w:t>
      </w:r>
      <w:r w:rsidR="00080A92" w:rsidRPr="00274C6A">
        <w:rPr>
          <w:rFonts w:cs="Arial"/>
          <w:szCs w:val="24"/>
        </w:rPr>
        <w:t xml:space="preserve">expert advice, </w:t>
      </w:r>
      <w:r w:rsidR="00EA2FF0" w:rsidRPr="00274C6A">
        <w:rPr>
          <w:rFonts w:cs="Arial"/>
          <w:szCs w:val="24"/>
        </w:rPr>
        <w:t>straight talking</w:t>
      </w:r>
      <w:r w:rsidR="00080A92" w:rsidRPr="00274C6A">
        <w:rPr>
          <w:rFonts w:cs="Arial"/>
          <w:szCs w:val="24"/>
        </w:rPr>
        <w:t xml:space="preserve"> and continuous support </w:t>
      </w:r>
      <w:r w:rsidR="00580F54" w:rsidRPr="00274C6A">
        <w:rPr>
          <w:rFonts w:cs="Arial"/>
          <w:szCs w:val="24"/>
        </w:rPr>
        <w:t xml:space="preserve">have been </w:t>
      </w:r>
      <w:r w:rsidR="00EA2FF0" w:rsidRPr="00274C6A">
        <w:rPr>
          <w:rFonts w:cs="Arial"/>
          <w:szCs w:val="24"/>
        </w:rPr>
        <w:t>invalua</w:t>
      </w:r>
      <w:r w:rsidR="0087025A">
        <w:rPr>
          <w:rFonts w:cs="Arial"/>
          <w:szCs w:val="24"/>
        </w:rPr>
        <w:t>ble in guiding me through every step of this</w:t>
      </w:r>
      <w:r w:rsidR="00080A92" w:rsidRPr="00274C6A">
        <w:rPr>
          <w:rFonts w:cs="Arial"/>
          <w:szCs w:val="24"/>
        </w:rPr>
        <w:t xml:space="preserve"> journey. </w:t>
      </w:r>
    </w:p>
    <w:p w14:paraId="30ECF2A8" w14:textId="77777777" w:rsidR="002F519C" w:rsidRPr="00274C6A" w:rsidRDefault="002F519C" w:rsidP="008B1359">
      <w:pPr>
        <w:spacing w:line="480" w:lineRule="auto"/>
        <w:rPr>
          <w:rFonts w:cs="Arial"/>
          <w:szCs w:val="24"/>
        </w:rPr>
      </w:pPr>
    </w:p>
    <w:p w14:paraId="0D25F405" w14:textId="77777777" w:rsidR="00EA2FF0" w:rsidRPr="00274C6A" w:rsidRDefault="00201A85" w:rsidP="008B1359">
      <w:pPr>
        <w:spacing w:line="480" w:lineRule="auto"/>
        <w:rPr>
          <w:rFonts w:cs="Arial"/>
          <w:szCs w:val="24"/>
        </w:rPr>
      </w:pPr>
      <w:r w:rsidRPr="00274C6A">
        <w:rPr>
          <w:rFonts w:cs="Arial"/>
          <w:szCs w:val="24"/>
        </w:rPr>
        <w:t xml:space="preserve">To </w:t>
      </w:r>
      <w:r w:rsidR="009A2EED" w:rsidRPr="00274C6A">
        <w:rPr>
          <w:rFonts w:cs="Arial"/>
          <w:szCs w:val="24"/>
        </w:rPr>
        <w:t>Keith Cox</w:t>
      </w:r>
      <w:r w:rsidR="00580F54" w:rsidRPr="00274C6A">
        <w:rPr>
          <w:rFonts w:cs="Arial"/>
          <w:szCs w:val="24"/>
        </w:rPr>
        <w:t>, Board Secretary at the Welsh Ambulance Services NHS Trust</w:t>
      </w:r>
      <w:r w:rsidR="00FC6A48" w:rsidRPr="00274C6A">
        <w:rPr>
          <w:rFonts w:cs="Arial"/>
          <w:szCs w:val="24"/>
        </w:rPr>
        <w:t>,</w:t>
      </w:r>
      <w:r w:rsidR="00823717" w:rsidRPr="00274C6A">
        <w:rPr>
          <w:rFonts w:cs="Arial"/>
          <w:szCs w:val="24"/>
        </w:rPr>
        <w:t xml:space="preserve"> </w:t>
      </w:r>
      <w:r w:rsidR="002F1F9D">
        <w:rPr>
          <w:rFonts w:cs="Arial"/>
          <w:szCs w:val="24"/>
        </w:rPr>
        <w:t xml:space="preserve">for championing me and </w:t>
      </w:r>
      <w:r w:rsidR="00823717" w:rsidRPr="00274C6A">
        <w:rPr>
          <w:rFonts w:cs="Arial"/>
          <w:szCs w:val="24"/>
        </w:rPr>
        <w:t>whose support, time and</w:t>
      </w:r>
      <w:r w:rsidR="00FC6A48" w:rsidRPr="00274C6A">
        <w:rPr>
          <w:rFonts w:cs="Arial"/>
          <w:szCs w:val="24"/>
        </w:rPr>
        <w:t xml:space="preserve"> perspective I am </w:t>
      </w:r>
      <w:r w:rsidR="00F75217" w:rsidRPr="00274C6A">
        <w:rPr>
          <w:rFonts w:cs="Arial"/>
          <w:szCs w:val="24"/>
        </w:rPr>
        <w:t xml:space="preserve">truly </w:t>
      </w:r>
      <w:r w:rsidR="00FC6A48" w:rsidRPr="00274C6A">
        <w:rPr>
          <w:rFonts w:cs="Arial"/>
          <w:szCs w:val="24"/>
        </w:rPr>
        <w:t xml:space="preserve">grateful for. </w:t>
      </w:r>
      <w:r w:rsidRPr="00274C6A">
        <w:rPr>
          <w:rFonts w:cs="Arial"/>
          <w:szCs w:val="24"/>
        </w:rPr>
        <w:t xml:space="preserve">Special thanks to </w:t>
      </w:r>
      <w:r w:rsidR="00EA2FF0" w:rsidRPr="00274C6A">
        <w:rPr>
          <w:rFonts w:cs="Arial"/>
          <w:szCs w:val="24"/>
        </w:rPr>
        <w:t xml:space="preserve">Anna Bird, </w:t>
      </w:r>
      <w:r w:rsidR="00380ACC">
        <w:rPr>
          <w:rFonts w:cs="Arial"/>
          <w:szCs w:val="24"/>
        </w:rPr>
        <w:t xml:space="preserve">Head of Strategic Partnership Development at </w:t>
      </w:r>
      <w:r w:rsidR="00EA2FF0" w:rsidRPr="00274C6A">
        <w:rPr>
          <w:rFonts w:cs="Arial"/>
          <w:szCs w:val="24"/>
        </w:rPr>
        <w:t>Hywel Dda University Health Board</w:t>
      </w:r>
      <w:r w:rsidR="00380ACC">
        <w:rPr>
          <w:rFonts w:cs="Arial"/>
          <w:szCs w:val="24"/>
        </w:rPr>
        <w:t>,</w:t>
      </w:r>
      <w:r w:rsidR="00EA2FF0" w:rsidRPr="00274C6A">
        <w:rPr>
          <w:rFonts w:cs="Arial"/>
          <w:szCs w:val="24"/>
        </w:rPr>
        <w:t xml:space="preserve"> for </w:t>
      </w:r>
      <w:r w:rsidR="00380ACC">
        <w:rPr>
          <w:rFonts w:cs="Arial"/>
          <w:szCs w:val="24"/>
        </w:rPr>
        <w:t>inspiring me</w:t>
      </w:r>
      <w:r w:rsidR="00305801" w:rsidRPr="00274C6A">
        <w:rPr>
          <w:rFonts w:cs="Arial"/>
          <w:szCs w:val="24"/>
        </w:rPr>
        <w:t xml:space="preserve"> </w:t>
      </w:r>
      <w:r w:rsidR="00380ACC">
        <w:rPr>
          <w:rFonts w:cs="Arial"/>
          <w:szCs w:val="24"/>
        </w:rPr>
        <w:t xml:space="preserve">towards </w:t>
      </w:r>
      <w:r w:rsidR="00305801" w:rsidRPr="00274C6A">
        <w:rPr>
          <w:rFonts w:cs="Arial"/>
          <w:szCs w:val="24"/>
        </w:rPr>
        <w:t>independence</w:t>
      </w:r>
      <w:r w:rsidRPr="00274C6A">
        <w:rPr>
          <w:rFonts w:cs="Arial"/>
          <w:szCs w:val="24"/>
        </w:rPr>
        <w:t>.</w:t>
      </w:r>
    </w:p>
    <w:p w14:paraId="040F2741" w14:textId="77777777" w:rsidR="00201A85" w:rsidRPr="00274C6A" w:rsidRDefault="00201A85" w:rsidP="008B1359">
      <w:pPr>
        <w:spacing w:line="480" w:lineRule="auto"/>
        <w:rPr>
          <w:rFonts w:cs="Arial"/>
          <w:szCs w:val="24"/>
        </w:rPr>
      </w:pPr>
    </w:p>
    <w:p w14:paraId="5461AE5F" w14:textId="77777777" w:rsidR="00034A6B" w:rsidRDefault="00305801" w:rsidP="008B1359">
      <w:pPr>
        <w:spacing w:line="480" w:lineRule="auto"/>
        <w:rPr>
          <w:rFonts w:cs="Arial"/>
          <w:szCs w:val="24"/>
        </w:rPr>
      </w:pPr>
      <w:r w:rsidRPr="00274C6A">
        <w:rPr>
          <w:rFonts w:cs="Arial"/>
          <w:szCs w:val="24"/>
        </w:rPr>
        <w:t xml:space="preserve">Thanks to Nikki Harvey whose introductions and </w:t>
      </w:r>
      <w:r w:rsidR="004433CE">
        <w:rPr>
          <w:rFonts w:cs="Arial"/>
          <w:szCs w:val="24"/>
        </w:rPr>
        <w:t xml:space="preserve">professional </w:t>
      </w:r>
      <w:r w:rsidR="00B22437" w:rsidRPr="00274C6A">
        <w:rPr>
          <w:rFonts w:cs="Arial"/>
          <w:szCs w:val="24"/>
        </w:rPr>
        <w:t>backing</w:t>
      </w:r>
      <w:r w:rsidRPr="00274C6A">
        <w:rPr>
          <w:rFonts w:cs="Arial"/>
          <w:szCs w:val="24"/>
        </w:rPr>
        <w:t xml:space="preserve"> gave me credibility and set my primary research in motion. </w:t>
      </w:r>
      <w:r w:rsidR="00EA2FF0" w:rsidRPr="00274C6A">
        <w:rPr>
          <w:rFonts w:cs="Arial"/>
          <w:szCs w:val="24"/>
        </w:rPr>
        <w:t xml:space="preserve">I am indebted to Louise Poley whose </w:t>
      </w:r>
      <w:r w:rsidR="00201A85" w:rsidRPr="00274C6A">
        <w:rPr>
          <w:rFonts w:cs="Arial"/>
          <w:szCs w:val="24"/>
        </w:rPr>
        <w:t xml:space="preserve">unfailing ability to </w:t>
      </w:r>
      <w:r w:rsidR="00EA2FF0" w:rsidRPr="00274C6A">
        <w:rPr>
          <w:rFonts w:cs="Arial"/>
          <w:szCs w:val="24"/>
        </w:rPr>
        <w:t xml:space="preserve">put into words exactly </w:t>
      </w:r>
      <w:r w:rsidRPr="00274C6A">
        <w:rPr>
          <w:rFonts w:cs="Arial"/>
          <w:szCs w:val="24"/>
        </w:rPr>
        <w:t xml:space="preserve">how </w:t>
      </w:r>
      <w:r w:rsidR="00EA2FF0" w:rsidRPr="00274C6A">
        <w:rPr>
          <w:rFonts w:cs="Arial"/>
          <w:szCs w:val="24"/>
        </w:rPr>
        <w:t xml:space="preserve">I </w:t>
      </w:r>
      <w:r w:rsidRPr="00274C6A">
        <w:rPr>
          <w:rFonts w:cs="Arial"/>
          <w:szCs w:val="24"/>
        </w:rPr>
        <w:t>felt</w:t>
      </w:r>
      <w:r w:rsidR="00EA2FF0" w:rsidRPr="00274C6A">
        <w:rPr>
          <w:rFonts w:cs="Arial"/>
          <w:szCs w:val="24"/>
        </w:rPr>
        <w:t xml:space="preserve"> at any given moment brought </w:t>
      </w:r>
      <w:r w:rsidR="001B5359">
        <w:rPr>
          <w:rFonts w:cs="Arial"/>
          <w:szCs w:val="24"/>
        </w:rPr>
        <w:t xml:space="preserve">both </w:t>
      </w:r>
      <w:r w:rsidR="00EA2FF0" w:rsidRPr="00274C6A">
        <w:rPr>
          <w:rFonts w:cs="Arial"/>
          <w:szCs w:val="24"/>
        </w:rPr>
        <w:t>laughter and momentum to the whole process.</w:t>
      </w:r>
      <w:r w:rsidR="00C136B0" w:rsidRPr="00274C6A">
        <w:rPr>
          <w:rFonts w:cs="Arial"/>
          <w:szCs w:val="24"/>
        </w:rPr>
        <w:t xml:space="preserve"> </w:t>
      </w:r>
    </w:p>
    <w:p w14:paraId="426B5079" w14:textId="77777777" w:rsidR="00A6624E" w:rsidRDefault="00A6624E" w:rsidP="008B1359">
      <w:pPr>
        <w:spacing w:line="480" w:lineRule="auto"/>
        <w:rPr>
          <w:rFonts w:cs="Arial"/>
          <w:szCs w:val="24"/>
        </w:rPr>
      </w:pPr>
    </w:p>
    <w:p w14:paraId="29FB0342" w14:textId="77777777" w:rsidR="00A6624E" w:rsidRPr="00274C6A" w:rsidRDefault="00A6624E" w:rsidP="008B1359">
      <w:pPr>
        <w:spacing w:line="480" w:lineRule="auto"/>
        <w:rPr>
          <w:rFonts w:cs="Arial"/>
          <w:szCs w:val="24"/>
        </w:rPr>
      </w:pPr>
      <w:r>
        <w:rPr>
          <w:rFonts w:cs="Arial"/>
          <w:szCs w:val="24"/>
        </w:rPr>
        <w:t>My deepest appreciation go</w:t>
      </w:r>
      <w:r w:rsidR="009A3978">
        <w:rPr>
          <w:rFonts w:cs="Arial"/>
          <w:szCs w:val="24"/>
        </w:rPr>
        <w:t>es</w:t>
      </w:r>
      <w:r>
        <w:rPr>
          <w:rFonts w:cs="Arial"/>
          <w:szCs w:val="24"/>
        </w:rPr>
        <w:t xml:space="preserve"> to my family, friends and prayer warriors at Liberty Church for their </w:t>
      </w:r>
      <w:r w:rsidR="009A3978">
        <w:rPr>
          <w:rFonts w:cs="Arial"/>
          <w:szCs w:val="24"/>
        </w:rPr>
        <w:t>unwavering</w:t>
      </w:r>
      <w:r>
        <w:rPr>
          <w:rFonts w:cs="Arial"/>
          <w:szCs w:val="24"/>
        </w:rPr>
        <w:t xml:space="preserve"> support, understanding and encouragement.</w:t>
      </w:r>
    </w:p>
    <w:p w14:paraId="1DB8B187" w14:textId="77777777" w:rsidR="00034A6B" w:rsidRPr="00274C6A" w:rsidRDefault="00034A6B" w:rsidP="008B1359">
      <w:pPr>
        <w:spacing w:line="480" w:lineRule="auto"/>
        <w:rPr>
          <w:rFonts w:cs="Arial"/>
          <w:szCs w:val="24"/>
        </w:rPr>
      </w:pPr>
    </w:p>
    <w:p w14:paraId="517F4482" w14:textId="77777777" w:rsidR="00A27FA7" w:rsidRPr="00274C6A" w:rsidRDefault="001B5359" w:rsidP="008B1359">
      <w:pPr>
        <w:spacing w:line="480" w:lineRule="auto"/>
        <w:rPr>
          <w:rFonts w:cs="Arial"/>
          <w:szCs w:val="24"/>
        </w:rPr>
      </w:pPr>
      <w:r>
        <w:rPr>
          <w:rFonts w:cs="Arial"/>
          <w:szCs w:val="24"/>
        </w:rPr>
        <w:t xml:space="preserve">I </w:t>
      </w:r>
      <w:r w:rsidR="002F519C" w:rsidRPr="00274C6A">
        <w:rPr>
          <w:rFonts w:cs="Arial"/>
          <w:szCs w:val="24"/>
        </w:rPr>
        <w:t>dedicat</w:t>
      </w:r>
      <w:r>
        <w:rPr>
          <w:rFonts w:cs="Arial"/>
          <w:szCs w:val="24"/>
        </w:rPr>
        <w:t>e</w:t>
      </w:r>
      <w:r w:rsidR="002F519C" w:rsidRPr="00274C6A">
        <w:rPr>
          <w:rFonts w:cs="Arial"/>
          <w:szCs w:val="24"/>
        </w:rPr>
        <w:t xml:space="preserve"> thi</w:t>
      </w:r>
      <w:r w:rsidR="009A2EED" w:rsidRPr="00274C6A">
        <w:rPr>
          <w:rFonts w:cs="Arial"/>
          <w:szCs w:val="24"/>
        </w:rPr>
        <w:t xml:space="preserve">s Dissertation to </w:t>
      </w:r>
      <w:r w:rsidR="00034A6B" w:rsidRPr="00274C6A">
        <w:rPr>
          <w:rFonts w:cs="Arial"/>
          <w:szCs w:val="24"/>
        </w:rPr>
        <w:t>my husband, Phil</w:t>
      </w:r>
      <w:r w:rsidR="00C679A9">
        <w:rPr>
          <w:rFonts w:cs="Arial"/>
          <w:szCs w:val="24"/>
        </w:rPr>
        <w:t>, who constantly inspires me towards greater things.</w:t>
      </w:r>
    </w:p>
    <w:p w14:paraId="1A741F79" w14:textId="77777777" w:rsidR="001E6763" w:rsidRPr="001E6763" w:rsidRDefault="001E6763" w:rsidP="007A1E32">
      <w:pPr>
        <w:pStyle w:val="Heading1"/>
        <w:numPr>
          <w:ilvl w:val="0"/>
          <w:numId w:val="0"/>
        </w:numPr>
        <w:ind w:left="432" w:hanging="432"/>
      </w:pPr>
      <w:bookmarkStart w:id="2" w:name="_Toc512189483"/>
      <w:r w:rsidRPr="001E6763">
        <w:lastRenderedPageBreak/>
        <w:t>Abbreviations</w:t>
      </w:r>
      <w:bookmarkEnd w:id="2"/>
    </w:p>
    <w:p w14:paraId="73E81C2D" w14:textId="77777777" w:rsidR="001E6763" w:rsidRPr="001E6763" w:rsidRDefault="001E6763" w:rsidP="001E6763">
      <w:pPr>
        <w:spacing w:line="480" w:lineRule="auto"/>
        <w:rPr>
          <w:rFonts w:cs="Arial"/>
          <w:szCs w:val="24"/>
        </w:rPr>
      </w:pPr>
      <w:r w:rsidRPr="001E6763">
        <w:rPr>
          <w:rFonts w:cs="Arial"/>
          <w:szCs w:val="24"/>
        </w:rPr>
        <w:t>ATC</w:t>
      </w:r>
      <w:r w:rsidR="008D501F">
        <w:rPr>
          <w:rFonts w:cs="Arial"/>
          <w:szCs w:val="24"/>
        </w:rPr>
        <w:t xml:space="preserve"> - Alcohol Treatment Centres </w:t>
      </w:r>
    </w:p>
    <w:p w14:paraId="2A8DE588" w14:textId="77777777" w:rsidR="001E6763" w:rsidRDefault="001E6763" w:rsidP="001E6763">
      <w:pPr>
        <w:spacing w:line="480" w:lineRule="auto"/>
        <w:rPr>
          <w:rFonts w:cs="Arial"/>
          <w:szCs w:val="24"/>
        </w:rPr>
      </w:pPr>
      <w:r w:rsidRPr="001E6763">
        <w:rPr>
          <w:rFonts w:cs="Arial"/>
          <w:szCs w:val="24"/>
        </w:rPr>
        <w:t>CPD – Continuing Professional Development</w:t>
      </w:r>
    </w:p>
    <w:p w14:paraId="20AB5D90" w14:textId="77777777" w:rsidR="00E45D15" w:rsidRDefault="00E45D15" w:rsidP="001E6763">
      <w:pPr>
        <w:spacing w:line="480" w:lineRule="auto"/>
        <w:rPr>
          <w:rFonts w:cs="Arial"/>
          <w:szCs w:val="24"/>
        </w:rPr>
      </w:pPr>
      <w:r>
        <w:rPr>
          <w:rFonts w:cs="Arial"/>
          <w:szCs w:val="24"/>
        </w:rPr>
        <w:t>CSP – Community Safety Partnerships</w:t>
      </w:r>
    </w:p>
    <w:p w14:paraId="693117E7" w14:textId="77777777" w:rsidR="00E45D15" w:rsidRDefault="00E45D15" w:rsidP="001E6763">
      <w:pPr>
        <w:spacing w:line="480" w:lineRule="auto"/>
        <w:rPr>
          <w:rFonts w:cs="Arial"/>
          <w:szCs w:val="24"/>
        </w:rPr>
      </w:pPr>
      <w:r>
        <w:rPr>
          <w:rFonts w:cs="Arial"/>
          <w:szCs w:val="24"/>
        </w:rPr>
        <w:t>DACC – Domestic Abuse Conference Calls</w:t>
      </w:r>
    </w:p>
    <w:p w14:paraId="1B6EFAC5" w14:textId="77777777" w:rsidR="00E45D15" w:rsidRPr="001E6763" w:rsidRDefault="00E45D15" w:rsidP="001E6763">
      <w:pPr>
        <w:spacing w:line="480" w:lineRule="auto"/>
        <w:rPr>
          <w:rFonts w:cs="Arial"/>
          <w:szCs w:val="24"/>
        </w:rPr>
      </w:pPr>
      <w:r>
        <w:rPr>
          <w:rFonts w:cs="Arial"/>
          <w:szCs w:val="24"/>
        </w:rPr>
        <w:t>IFSS – Integrated Family Support Services</w:t>
      </w:r>
    </w:p>
    <w:p w14:paraId="0B972918" w14:textId="77777777" w:rsidR="001E6763" w:rsidRDefault="001E6763" w:rsidP="001E6763">
      <w:pPr>
        <w:spacing w:line="480" w:lineRule="auto"/>
        <w:rPr>
          <w:rFonts w:cs="Arial"/>
          <w:szCs w:val="24"/>
        </w:rPr>
      </w:pPr>
      <w:r w:rsidRPr="001E6763">
        <w:rPr>
          <w:rFonts w:cs="Arial"/>
          <w:szCs w:val="24"/>
        </w:rPr>
        <w:t>ISP – Information Sharing Protocol</w:t>
      </w:r>
    </w:p>
    <w:p w14:paraId="411022CF" w14:textId="77777777" w:rsidR="008D501F" w:rsidRPr="001E6763" w:rsidRDefault="008D501F" w:rsidP="001E6763">
      <w:pPr>
        <w:spacing w:line="480" w:lineRule="auto"/>
        <w:rPr>
          <w:rFonts w:cs="Arial"/>
          <w:szCs w:val="24"/>
        </w:rPr>
      </w:pPr>
      <w:r>
        <w:rPr>
          <w:rFonts w:cs="Arial"/>
          <w:szCs w:val="24"/>
        </w:rPr>
        <w:t>MAPPA – Multi-Agency Public Protection Arrangements</w:t>
      </w:r>
    </w:p>
    <w:p w14:paraId="231435AB" w14:textId="77777777" w:rsidR="001E6763" w:rsidRPr="001E6763" w:rsidRDefault="001E6763" w:rsidP="001E6763">
      <w:pPr>
        <w:spacing w:line="480" w:lineRule="auto"/>
        <w:rPr>
          <w:rFonts w:cs="Arial"/>
          <w:szCs w:val="24"/>
        </w:rPr>
      </w:pPr>
      <w:r w:rsidRPr="001E6763">
        <w:rPr>
          <w:rFonts w:cs="Arial"/>
          <w:szCs w:val="24"/>
        </w:rPr>
        <w:t>MARAC – Multi-Ag</w:t>
      </w:r>
      <w:r w:rsidR="008D501F">
        <w:rPr>
          <w:rFonts w:cs="Arial"/>
          <w:szCs w:val="24"/>
        </w:rPr>
        <w:t>ency Risk Assessment Conference</w:t>
      </w:r>
    </w:p>
    <w:p w14:paraId="595BAC20" w14:textId="77777777" w:rsidR="001E6763" w:rsidRDefault="001E6763" w:rsidP="001E6763">
      <w:pPr>
        <w:spacing w:line="480" w:lineRule="auto"/>
        <w:rPr>
          <w:rFonts w:cs="Arial"/>
          <w:szCs w:val="24"/>
        </w:rPr>
      </w:pPr>
      <w:r w:rsidRPr="001E6763">
        <w:rPr>
          <w:rFonts w:cs="Arial"/>
          <w:szCs w:val="24"/>
        </w:rPr>
        <w:t>MASH – Multi-Agency Safeguarding Hub</w:t>
      </w:r>
    </w:p>
    <w:p w14:paraId="2CE71AA6" w14:textId="77777777" w:rsidR="00E45D15" w:rsidRPr="001E6763" w:rsidRDefault="00E45D15" w:rsidP="001E6763">
      <w:pPr>
        <w:spacing w:line="480" w:lineRule="auto"/>
        <w:rPr>
          <w:rFonts w:cs="Arial"/>
          <w:szCs w:val="24"/>
        </w:rPr>
      </w:pPr>
      <w:r>
        <w:rPr>
          <w:rFonts w:cs="Arial"/>
          <w:szCs w:val="24"/>
        </w:rPr>
        <w:t>PSB – Public Service Boards</w:t>
      </w:r>
    </w:p>
    <w:p w14:paraId="38F60FAC" w14:textId="77777777" w:rsidR="001E6763" w:rsidRPr="001E6763" w:rsidRDefault="001E6763" w:rsidP="001E6763">
      <w:pPr>
        <w:spacing w:line="480" w:lineRule="auto"/>
        <w:rPr>
          <w:rFonts w:cs="Arial"/>
          <w:szCs w:val="24"/>
        </w:rPr>
      </w:pPr>
      <w:r w:rsidRPr="001E6763">
        <w:rPr>
          <w:rFonts w:cs="Arial"/>
          <w:szCs w:val="24"/>
        </w:rPr>
        <w:t>SSWBWA – Social Services &amp; Wellbeing (Wales) Act 2014</w:t>
      </w:r>
    </w:p>
    <w:p w14:paraId="52C40A42" w14:textId="77777777" w:rsidR="001E6763" w:rsidRDefault="001E6763" w:rsidP="001E6763">
      <w:pPr>
        <w:spacing w:line="480" w:lineRule="auto"/>
        <w:rPr>
          <w:rFonts w:cs="Arial"/>
          <w:szCs w:val="24"/>
        </w:rPr>
      </w:pPr>
      <w:r w:rsidRPr="001E6763">
        <w:rPr>
          <w:rFonts w:cs="Arial"/>
          <w:szCs w:val="24"/>
        </w:rPr>
        <w:t>WASPI – Wales Accord on the Sharing of Personal Information</w:t>
      </w:r>
    </w:p>
    <w:p w14:paraId="45CA5879" w14:textId="77777777" w:rsidR="00695022" w:rsidRDefault="00695022" w:rsidP="001E6763">
      <w:pPr>
        <w:spacing w:line="480" w:lineRule="auto"/>
        <w:rPr>
          <w:bCs/>
        </w:rPr>
      </w:pPr>
      <w:r w:rsidRPr="00695022">
        <w:rPr>
          <w:bCs/>
        </w:rPr>
        <w:t>WCVA</w:t>
      </w:r>
      <w:r>
        <w:rPr>
          <w:bCs/>
        </w:rPr>
        <w:t xml:space="preserve"> – Wales Council for Voluntary Action </w:t>
      </w:r>
    </w:p>
    <w:p w14:paraId="7EB0F345" w14:textId="77777777" w:rsidR="00727168" w:rsidRPr="00695022" w:rsidRDefault="00727168" w:rsidP="001E6763">
      <w:pPr>
        <w:spacing w:line="480" w:lineRule="auto"/>
        <w:rPr>
          <w:rFonts w:cs="Arial"/>
          <w:szCs w:val="24"/>
        </w:rPr>
      </w:pPr>
      <w:r>
        <w:rPr>
          <w:bCs/>
        </w:rPr>
        <w:t>WFG</w:t>
      </w:r>
      <w:r w:rsidR="000D5F36">
        <w:rPr>
          <w:bCs/>
        </w:rPr>
        <w:t>A</w:t>
      </w:r>
      <w:r>
        <w:rPr>
          <w:bCs/>
        </w:rPr>
        <w:t xml:space="preserve"> – Wellbeing of Future Generations (Wales) Act 2015</w:t>
      </w:r>
    </w:p>
    <w:p w14:paraId="65718BAF" w14:textId="77777777" w:rsidR="00305801" w:rsidRPr="00274C6A" w:rsidRDefault="001E6763" w:rsidP="001E6763">
      <w:pPr>
        <w:spacing w:line="480" w:lineRule="auto"/>
        <w:rPr>
          <w:rFonts w:eastAsiaTheme="majorEastAsia" w:cs="Arial"/>
          <w:b/>
          <w:color w:val="006600"/>
          <w:szCs w:val="24"/>
        </w:rPr>
      </w:pPr>
      <w:r w:rsidRPr="001E6763">
        <w:rPr>
          <w:rFonts w:cs="Arial"/>
          <w:szCs w:val="24"/>
        </w:rPr>
        <w:t>YOT – Youth Offending Teams</w:t>
      </w:r>
      <w:r w:rsidR="00305801" w:rsidRPr="00274C6A">
        <w:rPr>
          <w:rFonts w:cs="Arial"/>
          <w:b/>
          <w:color w:val="006600"/>
          <w:szCs w:val="24"/>
        </w:rPr>
        <w:br w:type="page"/>
      </w:r>
    </w:p>
    <w:p w14:paraId="5008AEE3" w14:textId="77777777" w:rsidR="008B1359" w:rsidRPr="002513F5" w:rsidRDefault="002F519C" w:rsidP="007A1E32">
      <w:pPr>
        <w:pStyle w:val="Heading1"/>
        <w:numPr>
          <w:ilvl w:val="0"/>
          <w:numId w:val="0"/>
        </w:numPr>
        <w:ind w:left="432" w:hanging="432"/>
      </w:pPr>
      <w:bookmarkStart w:id="3" w:name="_Toc512189484"/>
      <w:r w:rsidRPr="002513F5">
        <w:lastRenderedPageBreak/>
        <w:t>Abstract</w:t>
      </w:r>
      <w:bookmarkEnd w:id="3"/>
      <w:r w:rsidR="008B1359" w:rsidRPr="002513F5">
        <w:t xml:space="preserve"> </w:t>
      </w:r>
    </w:p>
    <w:p w14:paraId="782A0D08" w14:textId="77777777" w:rsidR="004F263D" w:rsidRDefault="008B1359" w:rsidP="004F263D">
      <w:pPr>
        <w:spacing w:line="480" w:lineRule="auto"/>
        <w:rPr>
          <w:rFonts w:cs="Arial"/>
          <w:szCs w:val="24"/>
        </w:rPr>
      </w:pPr>
      <w:r w:rsidRPr="008B1359">
        <w:t xml:space="preserve">The purpose of the research was to identify a radically different way of delivering services to vulnerable adults, who present with complex health and social care needs. </w:t>
      </w:r>
      <w:r w:rsidR="004F263D">
        <w:t xml:space="preserve">The rationale for the study is </w:t>
      </w:r>
      <w:r w:rsidR="001A550F">
        <w:t xml:space="preserve">based on </w:t>
      </w:r>
      <w:r w:rsidR="004F263D">
        <w:t>the societal complexities of the world toda</w:t>
      </w:r>
      <w:r w:rsidR="004F263D">
        <w:rPr>
          <w:rFonts w:cs="Arial"/>
          <w:szCs w:val="24"/>
        </w:rPr>
        <w:t>y which are inextricably linked and not unilaterally resolved by any one professional, agency or sector. Such issues include poverty, health inequalities and mental health conditions.</w:t>
      </w:r>
    </w:p>
    <w:p w14:paraId="0042F28E" w14:textId="77777777" w:rsidR="004F263D" w:rsidRPr="0080653B" w:rsidRDefault="004F263D" w:rsidP="0080653B">
      <w:pPr>
        <w:spacing w:line="480" w:lineRule="auto"/>
      </w:pPr>
    </w:p>
    <w:p w14:paraId="235FF4CC" w14:textId="77777777" w:rsidR="008B1359" w:rsidRPr="0080653B" w:rsidRDefault="008B1359" w:rsidP="0080653B">
      <w:pPr>
        <w:spacing w:line="480" w:lineRule="auto"/>
        <w:rPr>
          <w:bCs/>
        </w:rPr>
      </w:pPr>
      <w:r w:rsidRPr="0080653B">
        <w:t xml:space="preserve">This was to be achieved by critically examining the benefits and challenges of establishing </w:t>
      </w:r>
      <w:r w:rsidRPr="0080653B">
        <w:rPr>
          <w:bCs/>
        </w:rPr>
        <w:t xml:space="preserve">a one-stop Health and Social Care </w:t>
      </w:r>
      <w:r w:rsidR="00C53018" w:rsidRPr="0080653B">
        <w:rPr>
          <w:bCs/>
        </w:rPr>
        <w:t xml:space="preserve">shop </w:t>
      </w:r>
      <w:r w:rsidRPr="0080653B">
        <w:rPr>
          <w:bCs/>
        </w:rPr>
        <w:t xml:space="preserve">which sees statutory, independent and voluntary organisations co-located together. The importance of the ethical, political and structural issues </w:t>
      </w:r>
      <w:r w:rsidR="00C11354">
        <w:rPr>
          <w:bCs/>
        </w:rPr>
        <w:t xml:space="preserve">for organisations </w:t>
      </w:r>
      <w:r w:rsidRPr="0080653B">
        <w:rPr>
          <w:bCs/>
        </w:rPr>
        <w:t xml:space="preserve">surrounding such collaborative arrangements </w:t>
      </w:r>
      <w:r w:rsidR="00C11354">
        <w:rPr>
          <w:bCs/>
        </w:rPr>
        <w:t>is</w:t>
      </w:r>
      <w:r w:rsidRPr="0080653B">
        <w:rPr>
          <w:bCs/>
        </w:rPr>
        <w:t xml:space="preserve"> to be explored.</w:t>
      </w:r>
    </w:p>
    <w:p w14:paraId="333F0D54" w14:textId="77777777" w:rsidR="008B1359" w:rsidRPr="0080653B" w:rsidRDefault="008B1359" w:rsidP="0080653B">
      <w:pPr>
        <w:spacing w:line="480" w:lineRule="auto"/>
        <w:rPr>
          <w:bCs/>
        </w:rPr>
      </w:pPr>
    </w:p>
    <w:p w14:paraId="14EF21DD" w14:textId="77777777" w:rsidR="004D1F37" w:rsidRPr="0033783B" w:rsidRDefault="00C53018" w:rsidP="0033783B">
      <w:pPr>
        <w:rPr>
          <w:b/>
          <w:color w:val="006600"/>
        </w:rPr>
      </w:pPr>
      <w:r w:rsidRPr="0033783B">
        <w:rPr>
          <w:b/>
          <w:color w:val="006600"/>
        </w:rPr>
        <w:t xml:space="preserve">Design and </w:t>
      </w:r>
      <w:r w:rsidR="008B1359" w:rsidRPr="0033783B">
        <w:rPr>
          <w:b/>
          <w:color w:val="006600"/>
        </w:rPr>
        <w:t>Methodology</w:t>
      </w:r>
    </w:p>
    <w:p w14:paraId="34F2E6AA" w14:textId="77777777" w:rsidR="0033783B" w:rsidRPr="008B1359" w:rsidRDefault="0033783B" w:rsidP="0033783B">
      <w:pPr>
        <w:rPr>
          <w:rFonts w:cs="Arial"/>
          <w:szCs w:val="24"/>
        </w:rPr>
      </w:pPr>
    </w:p>
    <w:p w14:paraId="6587D741" w14:textId="77777777" w:rsidR="008B1359" w:rsidRDefault="004D1F37" w:rsidP="008B1359">
      <w:pPr>
        <w:pStyle w:val="Introduction"/>
        <w:spacing w:before="0" w:after="0" w:line="480" w:lineRule="auto"/>
        <w:jc w:val="both"/>
        <w:rPr>
          <w:rFonts w:ascii="Arial" w:hAnsi="Arial" w:cs="Arial"/>
          <w:color w:val="auto"/>
          <w:sz w:val="24"/>
          <w:szCs w:val="24"/>
          <w:lang w:val="en-GB"/>
        </w:rPr>
      </w:pPr>
      <w:r w:rsidRPr="002513F5">
        <w:rPr>
          <w:rFonts w:ascii="Arial" w:hAnsi="Arial" w:cs="Arial"/>
          <w:color w:val="auto"/>
          <w:sz w:val="24"/>
          <w:szCs w:val="24"/>
          <w:lang w:val="en-GB"/>
        </w:rPr>
        <w:t xml:space="preserve">A phenomenological research philosophy was adopted </w:t>
      </w:r>
      <w:r w:rsidR="008D501F" w:rsidRPr="002513F5">
        <w:rPr>
          <w:rFonts w:ascii="Arial" w:hAnsi="Arial" w:cs="Arial"/>
          <w:color w:val="auto"/>
          <w:sz w:val="24"/>
          <w:szCs w:val="24"/>
          <w:lang w:val="en-GB"/>
        </w:rPr>
        <w:t>and</w:t>
      </w:r>
      <w:r w:rsidRPr="002513F5">
        <w:rPr>
          <w:rFonts w:ascii="Arial" w:hAnsi="Arial" w:cs="Arial"/>
          <w:color w:val="auto"/>
          <w:sz w:val="24"/>
          <w:szCs w:val="24"/>
          <w:lang w:val="en-GB"/>
        </w:rPr>
        <w:t xml:space="preserve"> a research strategy </w:t>
      </w:r>
      <w:r w:rsidR="008D501F" w:rsidRPr="002513F5">
        <w:rPr>
          <w:rFonts w:ascii="Arial" w:hAnsi="Arial" w:cs="Arial"/>
          <w:color w:val="auto"/>
          <w:sz w:val="24"/>
          <w:szCs w:val="24"/>
          <w:lang w:val="en-GB"/>
        </w:rPr>
        <w:t xml:space="preserve">developed which </w:t>
      </w:r>
      <w:r w:rsidRPr="002513F5">
        <w:rPr>
          <w:rFonts w:ascii="Arial" w:hAnsi="Arial" w:cs="Arial"/>
          <w:color w:val="auto"/>
          <w:sz w:val="24"/>
          <w:szCs w:val="24"/>
          <w:lang w:val="en-GB"/>
        </w:rPr>
        <w:t xml:space="preserve">would </w:t>
      </w:r>
      <w:r w:rsidR="00A153AB" w:rsidRPr="002513F5">
        <w:rPr>
          <w:rFonts w:ascii="Arial" w:hAnsi="Arial" w:cs="Arial"/>
          <w:color w:val="auto"/>
          <w:sz w:val="24"/>
          <w:szCs w:val="24"/>
          <w:lang w:val="en-GB"/>
        </w:rPr>
        <w:t>critically</w:t>
      </w:r>
      <w:r w:rsidRPr="002513F5">
        <w:rPr>
          <w:rFonts w:ascii="Arial" w:hAnsi="Arial" w:cs="Arial"/>
          <w:color w:val="auto"/>
          <w:sz w:val="24"/>
          <w:szCs w:val="24"/>
          <w:lang w:val="en-GB"/>
        </w:rPr>
        <w:t xml:space="preserve"> explore </w:t>
      </w:r>
      <w:r w:rsidR="002513F5" w:rsidRPr="002513F5">
        <w:rPr>
          <w:rFonts w:ascii="Arial" w:hAnsi="Arial" w:cs="Arial"/>
          <w:color w:val="auto"/>
          <w:sz w:val="24"/>
          <w:szCs w:val="24"/>
          <w:lang w:val="en-GB"/>
        </w:rPr>
        <w:t>assumptions using</w:t>
      </w:r>
      <w:r w:rsidR="00A153AB" w:rsidRPr="002513F5">
        <w:rPr>
          <w:rFonts w:ascii="Arial" w:hAnsi="Arial" w:cs="Arial"/>
          <w:color w:val="auto"/>
          <w:sz w:val="24"/>
          <w:szCs w:val="24"/>
          <w:lang w:val="en-GB"/>
        </w:rPr>
        <w:t xml:space="preserve"> </w:t>
      </w:r>
      <w:r w:rsidRPr="002513F5">
        <w:rPr>
          <w:rFonts w:ascii="Arial" w:hAnsi="Arial" w:cs="Arial"/>
          <w:color w:val="auto"/>
          <w:sz w:val="24"/>
          <w:szCs w:val="24"/>
          <w:lang w:val="en-GB"/>
        </w:rPr>
        <w:t>a qualitative paradigm</w:t>
      </w:r>
      <w:r w:rsidR="002513F5" w:rsidRPr="002513F5">
        <w:rPr>
          <w:rFonts w:ascii="Arial" w:hAnsi="Arial" w:cs="Arial"/>
          <w:color w:val="auto"/>
          <w:sz w:val="24"/>
          <w:szCs w:val="24"/>
          <w:lang w:val="en-GB"/>
        </w:rPr>
        <w:t>. The paradigm is</w:t>
      </w:r>
      <w:r w:rsidR="00C16B48" w:rsidRPr="002513F5">
        <w:rPr>
          <w:rFonts w:ascii="Arial" w:hAnsi="Arial" w:cs="Arial"/>
          <w:color w:val="auto"/>
          <w:sz w:val="24"/>
          <w:szCs w:val="24"/>
          <w:lang w:val="en-GB"/>
        </w:rPr>
        <w:t xml:space="preserve"> grounded in an interpretivist theoretical perspective</w:t>
      </w:r>
      <w:r w:rsidR="00A96F52" w:rsidRPr="002513F5">
        <w:rPr>
          <w:rFonts w:ascii="Arial" w:hAnsi="Arial" w:cs="Arial"/>
          <w:color w:val="auto"/>
          <w:sz w:val="24"/>
          <w:szCs w:val="24"/>
          <w:lang w:val="en-GB"/>
        </w:rPr>
        <w:t>.</w:t>
      </w:r>
      <w:r w:rsidR="00A96F52" w:rsidRPr="00274C6A">
        <w:rPr>
          <w:rFonts w:ascii="Arial" w:hAnsi="Arial" w:cs="Arial"/>
          <w:color w:val="auto"/>
          <w:sz w:val="24"/>
          <w:szCs w:val="24"/>
          <w:lang w:val="en-GB"/>
        </w:rPr>
        <w:t xml:space="preserve"> </w:t>
      </w:r>
      <w:r w:rsidR="002513F5">
        <w:rPr>
          <w:rFonts w:ascii="Arial" w:hAnsi="Arial" w:cs="Arial"/>
          <w:color w:val="auto"/>
          <w:sz w:val="24"/>
          <w:szCs w:val="24"/>
          <w:lang w:val="en-GB"/>
        </w:rPr>
        <w:t xml:space="preserve">Such an </w:t>
      </w:r>
      <w:r w:rsidR="002513F5" w:rsidRPr="00274C6A">
        <w:rPr>
          <w:rFonts w:ascii="Arial" w:hAnsi="Arial" w:cs="Arial"/>
          <w:color w:val="auto"/>
          <w:sz w:val="24"/>
          <w:szCs w:val="24"/>
          <w:lang w:val="en-GB"/>
        </w:rPr>
        <w:t>inductive</w:t>
      </w:r>
      <w:r w:rsidR="00A20251" w:rsidRPr="00274C6A">
        <w:rPr>
          <w:rFonts w:ascii="Arial" w:hAnsi="Arial" w:cs="Arial"/>
          <w:color w:val="auto"/>
          <w:sz w:val="24"/>
          <w:szCs w:val="24"/>
          <w:lang w:val="en-GB"/>
        </w:rPr>
        <w:t xml:space="preserve"> and explorative</w:t>
      </w:r>
      <w:r w:rsidR="00A153AB" w:rsidRPr="00274C6A">
        <w:rPr>
          <w:rFonts w:ascii="Arial" w:hAnsi="Arial" w:cs="Arial"/>
          <w:color w:val="auto"/>
          <w:sz w:val="24"/>
          <w:szCs w:val="24"/>
          <w:lang w:val="en-GB"/>
        </w:rPr>
        <w:t xml:space="preserve"> approach</w:t>
      </w:r>
      <w:r w:rsidR="00C16B48" w:rsidRPr="00274C6A">
        <w:rPr>
          <w:rFonts w:ascii="Arial" w:hAnsi="Arial" w:cs="Arial"/>
          <w:color w:val="auto"/>
          <w:sz w:val="24"/>
          <w:szCs w:val="24"/>
          <w:lang w:val="en-GB"/>
        </w:rPr>
        <w:t xml:space="preserve"> allowed for flexibility in the research and potentially laid the foundations for future research by formulating a theory and creating a hypothesis to be tested.</w:t>
      </w:r>
      <w:r w:rsidRPr="00274C6A">
        <w:rPr>
          <w:rFonts w:ascii="Arial" w:hAnsi="Arial" w:cs="Arial"/>
          <w:color w:val="auto"/>
          <w:sz w:val="24"/>
          <w:szCs w:val="24"/>
          <w:lang w:val="en-GB"/>
        </w:rPr>
        <w:t xml:space="preserve"> </w:t>
      </w:r>
      <w:r w:rsidR="00A153AB" w:rsidRPr="00274C6A">
        <w:rPr>
          <w:rFonts w:ascii="Arial" w:hAnsi="Arial" w:cs="Arial"/>
          <w:color w:val="auto"/>
          <w:sz w:val="24"/>
          <w:szCs w:val="24"/>
          <w:lang w:val="en-GB"/>
        </w:rPr>
        <w:t xml:space="preserve">The chosen sample included a heterogeneous, cross sectional representation of organisations operating within the Health and Social Care sector. Nine expert interviews were conducted with Senior Managers </w:t>
      </w:r>
      <w:r w:rsidR="00A96F52" w:rsidRPr="00274C6A">
        <w:rPr>
          <w:rFonts w:ascii="Arial" w:hAnsi="Arial" w:cs="Arial"/>
          <w:color w:val="auto"/>
          <w:sz w:val="24"/>
          <w:szCs w:val="24"/>
          <w:lang w:val="en-GB"/>
        </w:rPr>
        <w:t>to explore their experience of working with the vulnerable adult demographic</w:t>
      </w:r>
      <w:r w:rsidR="00A20251" w:rsidRPr="00274C6A">
        <w:rPr>
          <w:rFonts w:ascii="Arial" w:hAnsi="Arial" w:cs="Arial"/>
          <w:color w:val="auto"/>
          <w:sz w:val="24"/>
          <w:szCs w:val="24"/>
          <w:lang w:val="en-GB"/>
        </w:rPr>
        <w:t xml:space="preserve"> and of</w:t>
      </w:r>
      <w:r w:rsidR="00A96F52" w:rsidRPr="00274C6A">
        <w:rPr>
          <w:rFonts w:ascii="Arial" w:hAnsi="Arial" w:cs="Arial"/>
          <w:color w:val="auto"/>
          <w:sz w:val="24"/>
          <w:szCs w:val="24"/>
          <w:lang w:val="en-GB"/>
        </w:rPr>
        <w:t xml:space="preserve"> mana</w:t>
      </w:r>
      <w:r w:rsidR="00A20251" w:rsidRPr="00274C6A">
        <w:rPr>
          <w:rFonts w:ascii="Arial" w:hAnsi="Arial" w:cs="Arial"/>
          <w:color w:val="auto"/>
          <w:sz w:val="24"/>
          <w:szCs w:val="24"/>
          <w:lang w:val="en-GB"/>
        </w:rPr>
        <w:t xml:space="preserve">ging </w:t>
      </w:r>
      <w:r w:rsidR="00C16B48" w:rsidRPr="00274C6A">
        <w:rPr>
          <w:rFonts w:ascii="Arial" w:hAnsi="Arial" w:cs="Arial"/>
          <w:color w:val="auto"/>
          <w:sz w:val="24"/>
          <w:szCs w:val="24"/>
          <w:lang w:val="en-GB"/>
        </w:rPr>
        <w:lastRenderedPageBreak/>
        <w:t>multiagency teams.</w:t>
      </w:r>
      <w:r w:rsidR="00274C6A" w:rsidRPr="00274C6A">
        <w:rPr>
          <w:rFonts w:ascii="Arial" w:hAnsi="Arial" w:cs="Arial"/>
          <w:color w:val="auto"/>
          <w:sz w:val="24"/>
          <w:szCs w:val="24"/>
          <w:lang w:val="en-GB"/>
        </w:rPr>
        <w:t xml:space="preserve"> The data was analysed using a selective and axial coding approach which provided validity to the study. </w:t>
      </w:r>
    </w:p>
    <w:p w14:paraId="2759CE1A" w14:textId="77777777" w:rsidR="008B1359" w:rsidRDefault="008B1359" w:rsidP="008B1359">
      <w:pPr>
        <w:pStyle w:val="Introduction"/>
        <w:spacing w:before="0" w:after="0" w:line="480" w:lineRule="auto"/>
        <w:jc w:val="both"/>
        <w:rPr>
          <w:rFonts w:ascii="Arial" w:hAnsi="Arial" w:cs="Arial"/>
          <w:color w:val="auto"/>
          <w:sz w:val="24"/>
          <w:szCs w:val="24"/>
          <w:lang w:val="en-GB"/>
        </w:rPr>
      </w:pPr>
    </w:p>
    <w:p w14:paraId="3B448E18" w14:textId="77777777" w:rsidR="0033783B" w:rsidRPr="0033783B" w:rsidRDefault="008B1359" w:rsidP="0033783B">
      <w:pPr>
        <w:rPr>
          <w:b/>
          <w:color w:val="006600"/>
        </w:rPr>
      </w:pPr>
      <w:r w:rsidRPr="0033783B">
        <w:rPr>
          <w:b/>
          <w:color w:val="006600"/>
        </w:rPr>
        <w:t>Findings</w:t>
      </w:r>
    </w:p>
    <w:p w14:paraId="500BEF9B" w14:textId="77777777" w:rsidR="008B1359" w:rsidRDefault="008B1359" w:rsidP="0033783B">
      <w:r w:rsidRPr="008B1359">
        <w:t xml:space="preserve"> </w:t>
      </w:r>
    </w:p>
    <w:p w14:paraId="74F3F2AF" w14:textId="77777777" w:rsidR="00657944" w:rsidRPr="0045239F" w:rsidRDefault="00F04509" w:rsidP="0045239F">
      <w:pPr>
        <w:spacing w:line="480" w:lineRule="auto"/>
      </w:pPr>
      <w:r>
        <w:t>Conclusively, t</w:t>
      </w:r>
      <w:r w:rsidR="008B1359">
        <w:t xml:space="preserve">he study has </w:t>
      </w:r>
      <w:r w:rsidR="0045239F">
        <w:t xml:space="preserve">discovered that </w:t>
      </w:r>
      <w:r w:rsidR="0045239F" w:rsidRPr="0045239F">
        <w:t>the</w:t>
      </w:r>
      <w:r w:rsidR="0045239F">
        <w:t xml:space="preserve"> desire and necessity for an integrated or co-located system for vulnerable adults exists and that this is congruent to existing theory in this area. H</w:t>
      </w:r>
      <w:r w:rsidR="00657944" w:rsidRPr="00025DDA">
        <w:t>owever, despite</w:t>
      </w:r>
      <w:r w:rsidR="00657944">
        <w:t xml:space="preserve"> forty yea</w:t>
      </w:r>
      <w:r w:rsidR="0045239F">
        <w:t>rs of governmental legislation and incentives,</w:t>
      </w:r>
      <w:r w:rsidR="00657944">
        <w:t xml:space="preserve"> ring fenced funding and policy</w:t>
      </w:r>
      <w:r w:rsidR="0045239F">
        <w:t xml:space="preserve"> making; </w:t>
      </w:r>
      <w:r w:rsidR="00657944">
        <w:t xml:space="preserve">successful models of co-location and integration are not widespread. This is largely attributed to well documented, unchanging and </w:t>
      </w:r>
      <w:r w:rsidR="0045239F">
        <w:t>parallel</w:t>
      </w:r>
      <w:r w:rsidR="00657944">
        <w:t xml:space="preserve"> issues that beset such partnerships</w:t>
      </w:r>
      <w:r w:rsidR="007A1E32">
        <w:t xml:space="preserve">. This is in </w:t>
      </w:r>
      <w:r w:rsidR="0080653B">
        <w:t>addition</w:t>
      </w:r>
      <w:r w:rsidR="007A1E32">
        <w:t xml:space="preserve"> to </w:t>
      </w:r>
      <w:r w:rsidR="00657944">
        <w:t xml:space="preserve">a lack of </w:t>
      </w:r>
      <w:r w:rsidR="00752C23">
        <w:t xml:space="preserve">strategic vision, leadership and practical support </w:t>
      </w:r>
      <w:r w:rsidR="007A1E32">
        <w:t xml:space="preserve">available </w:t>
      </w:r>
      <w:r w:rsidR="00752C23">
        <w:t xml:space="preserve">to develop and implement </w:t>
      </w:r>
      <w:r w:rsidR="00657944">
        <w:t xml:space="preserve">the </w:t>
      </w:r>
      <w:r w:rsidR="0080653B">
        <w:t>necessary strategy to drive such large scale initiatives forward</w:t>
      </w:r>
      <w:r w:rsidR="007A1E32">
        <w:t xml:space="preserve">. </w:t>
      </w:r>
    </w:p>
    <w:p w14:paraId="4DB21A8F" w14:textId="77777777" w:rsidR="00274C6A" w:rsidRPr="00274C6A" w:rsidRDefault="00274C6A" w:rsidP="002F519C">
      <w:pPr>
        <w:pStyle w:val="Introduction"/>
        <w:spacing w:line="480" w:lineRule="auto"/>
        <w:rPr>
          <w:rFonts w:ascii="Arial" w:hAnsi="Arial" w:cs="Arial"/>
          <w:b/>
          <w:color w:val="FF0000"/>
          <w:sz w:val="24"/>
          <w:szCs w:val="24"/>
          <w:lang w:val="en-GB"/>
        </w:rPr>
      </w:pPr>
    </w:p>
    <w:p w14:paraId="44B1CADF" w14:textId="77777777" w:rsidR="004F263D" w:rsidRDefault="004F263D">
      <w:pPr>
        <w:jc w:val="center"/>
        <w:rPr>
          <w:rFonts w:eastAsiaTheme="majorEastAsia" w:cs="Arial"/>
          <w:b/>
          <w:color w:val="006600"/>
          <w:szCs w:val="24"/>
        </w:rPr>
      </w:pPr>
      <w:r>
        <w:rPr>
          <w:rFonts w:cs="Arial"/>
          <w:b/>
          <w:color w:val="006600"/>
          <w:szCs w:val="24"/>
        </w:rPr>
        <w:br w:type="page"/>
      </w:r>
    </w:p>
    <w:sdt>
      <w:sdtPr>
        <w:rPr>
          <w:rFonts w:eastAsiaTheme="minorHAnsi" w:cs="Arial"/>
          <w:bCs w:val="0"/>
          <w:color w:val="auto"/>
          <w:sz w:val="24"/>
          <w:szCs w:val="24"/>
          <w:lang w:val="en-GB" w:eastAsia="en-US"/>
        </w:rPr>
        <w:id w:val="-1758974138"/>
        <w:docPartObj>
          <w:docPartGallery w:val="Table of Contents"/>
          <w:docPartUnique/>
        </w:docPartObj>
      </w:sdtPr>
      <w:sdtEndPr>
        <w:rPr>
          <w:b/>
          <w:noProof/>
          <w:sz w:val="22"/>
          <w:szCs w:val="22"/>
        </w:rPr>
      </w:sdtEndPr>
      <w:sdtContent>
        <w:p w14:paraId="73C0AE91" w14:textId="77777777" w:rsidR="0080653B" w:rsidRPr="0080653B" w:rsidRDefault="0080653B" w:rsidP="0033783B">
          <w:pPr>
            <w:pStyle w:val="TOCHeading"/>
            <w:numPr>
              <w:ilvl w:val="0"/>
              <w:numId w:val="0"/>
            </w:numPr>
            <w:ind w:left="432" w:hanging="432"/>
            <w:rPr>
              <w:rFonts w:cs="Arial"/>
              <w:b/>
              <w:sz w:val="24"/>
              <w:szCs w:val="24"/>
            </w:rPr>
          </w:pPr>
          <w:r w:rsidRPr="0080653B">
            <w:rPr>
              <w:rFonts w:cs="Arial"/>
              <w:b/>
              <w:sz w:val="24"/>
              <w:szCs w:val="24"/>
            </w:rPr>
            <w:t>Contents</w:t>
          </w:r>
        </w:p>
        <w:p w14:paraId="41F5DD8C" w14:textId="77777777" w:rsidR="000F5BEE" w:rsidRPr="000F5BEE" w:rsidRDefault="00440725">
          <w:pPr>
            <w:pStyle w:val="TOC1"/>
            <w:tabs>
              <w:tab w:val="right" w:leader="dot" w:pos="9016"/>
            </w:tabs>
            <w:rPr>
              <w:rFonts w:ascii="Arial" w:eastAsiaTheme="minorEastAsia" w:hAnsi="Arial" w:cs="Arial"/>
              <w:noProof/>
              <w:lang w:eastAsia="en-GB"/>
            </w:rPr>
          </w:pPr>
          <w:r w:rsidRPr="000F5BEE">
            <w:rPr>
              <w:rFonts w:ascii="Arial" w:hAnsi="Arial" w:cs="Arial"/>
            </w:rPr>
            <w:fldChar w:fldCharType="begin"/>
          </w:r>
          <w:r w:rsidR="0080653B" w:rsidRPr="000F5BEE">
            <w:rPr>
              <w:rFonts w:ascii="Arial" w:hAnsi="Arial" w:cs="Arial"/>
            </w:rPr>
            <w:instrText xml:space="preserve"> TOC \o "1-3" \h \z \u </w:instrText>
          </w:r>
          <w:r w:rsidRPr="000F5BEE">
            <w:rPr>
              <w:rFonts w:ascii="Arial" w:hAnsi="Arial" w:cs="Arial"/>
            </w:rPr>
            <w:fldChar w:fldCharType="separate"/>
          </w:r>
          <w:hyperlink w:anchor="_Toc512189481" w:history="1">
            <w:r w:rsidR="000F5BEE" w:rsidRPr="000F5BEE">
              <w:rPr>
                <w:rStyle w:val="Hyperlink"/>
                <w:rFonts w:ascii="Arial" w:hAnsi="Arial" w:cs="Arial"/>
                <w:noProof/>
              </w:rPr>
              <w:t>Declaration/Statements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ii</w:t>
            </w:r>
            <w:r w:rsidR="000F5BEE" w:rsidRPr="000F5BEE">
              <w:rPr>
                <w:rFonts w:ascii="Arial" w:hAnsi="Arial" w:cs="Arial"/>
                <w:noProof/>
                <w:webHidden/>
              </w:rPr>
              <w:fldChar w:fldCharType="end"/>
            </w:r>
          </w:hyperlink>
        </w:p>
        <w:p w14:paraId="10411ADB"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482" w:history="1">
            <w:r w:rsidR="000F5BEE" w:rsidRPr="000F5BEE">
              <w:rPr>
                <w:rStyle w:val="Hyperlink"/>
                <w:rFonts w:ascii="Arial" w:hAnsi="Arial" w:cs="Arial"/>
                <w:noProof/>
              </w:rPr>
              <w:t>Acknowledgements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iii</w:t>
            </w:r>
            <w:r w:rsidR="000F5BEE" w:rsidRPr="000F5BEE">
              <w:rPr>
                <w:rFonts w:ascii="Arial" w:hAnsi="Arial" w:cs="Arial"/>
                <w:noProof/>
                <w:webHidden/>
              </w:rPr>
              <w:fldChar w:fldCharType="end"/>
            </w:r>
          </w:hyperlink>
        </w:p>
        <w:p w14:paraId="2CAFF29D"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483" w:history="1">
            <w:r w:rsidR="000F5BEE" w:rsidRPr="000F5BEE">
              <w:rPr>
                <w:rStyle w:val="Hyperlink"/>
                <w:rFonts w:ascii="Arial" w:hAnsi="Arial" w:cs="Arial"/>
                <w:noProof/>
              </w:rPr>
              <w:t>Abbreviations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iv</w:t>
            </w:r>
            <w:r w:rsidR="000F5BEE" w:rsidRPr="000F5BEE">
              <w:rPr>
                <w:rFonts w:ascii="Arial" w:hAnsi="Arial" w:cs="Arial"/>
                <w:noProof/>
                <w:webHidden/>
              </w:rPr>
              <w:fldChar w:fldCharType="end"/>
            </w:r>
          </w:hyperlink>
        </w:p>
        <w:p w14:paraId="74FB4D92"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484" w:history="1">
            <w:r w:rsidR="000F5BEE" w:rsidRPr="000F5BEE">
              <w:rPr>
                <w:rStyle w:val="Hyperlink"/>
                <w:rFonts w:ascii="Arial" w:hAnsi="Arial" w:cs="Arial"/>
                <w:noProof/>
              </w:rPr>
              <w:t>Abstract</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v</w:t>
            </w:r>
            <w:r w:rsidR="000F5BEE" w:rsidRPr="000F5BEE">
              <w:rPr>
                <w:rFonts w:ascii="Arial" w:hAnsi="Arial" w:cs="Arial"/>
                <w:noProof/>
                <w:webHidden/>
              </w:rPr>
              <w:fldChar w:fldCharType="end"/>
            </w:r>
          </w:hyperlink>
        </w:p>
        <w:p w14:paraId="67DBC064"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485" w:history="1">
            <w:r w:rsidR="000F5BEE" w:rsidRPr="000F5BEE">
              <w:rPr>
                <w:rStyle w:val="Hyperlink"/>
                <w:rFonts w:ascii="Arial" w:hAnsi="Arial" w:cs="Arial"/>
                <w:noProof/>
              </w:rPr>
              <w:t>Tables and Figures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viii</w:t>
            </w:r>
            <w:r w:rsidR="000F5BEE" w:rsidRPr="000F5BEE">
              <w:rPr>
                <w:rFonts w:ascii="Arial" w:hAnsi="Arial" w:cs="Arial"/>
                <w:noProof/>
                <w:webHidden/>
              </w:rPr>
              <w:fldChar w:fldCharType="end"/>
            </w:r>
          </w:hyperlink>
        </w:p>
        <w:p w14:paraId="74709AF6"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486" w:history="1">
            <w:r w:rsidR="000F5BEE" w:rsidRPr="000F5BEE">
              <w:rPr>
                <w:rStyle w:val="Hyperlink"/>
                <w:rFonts w:ascii="Arial" w:hAnsi="Arial" w:cs="Arial"/>
                <w:noProof/>
              </w:rPr>
              <w:t>Chapter One – 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w:t>
            </w:r>
            <w:r w:rsidR="000F5BEE" w:rsidRPr="000F5BEE">
              <w:rPr>
                <w:rFonts w:ascii="Arial" w:hAnsi="Arial" w:cs="Arial"/>
                <w:noProof/>
                <w:webHidden/>
              </w:rPr>
              <w:fldChar w:fldCharType="end"/>
            </w:r>
          </w:hyperlink>
        </w:p>
        <w:p w14:paraId="1EF5B905"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87" w:history="1">
            <w:r w:rsidR="000F5BEE" w:rsidRPr="000F5BEE">
              <w:rPr>
                <w:rStyle w:val="Hyperlink"/>
                <w:rFonts w:ascii="Arial" w:hAnsi="Arial" w:cs="Arial"/>
                <w:noProof/>
              </w:rPr>
              <w:t>1.1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w:t>
            </w:r>
            <w:r w:rsidR="000F5BEE" w:rsidRPr="000F5BEE">
              <w:rPr>
                <w:rFonts w:ascii="Arial" w:hAnsi="Arial" w:cs="Arial"/>
                <w:noProof/>
                <w:webHidden/>
              </w:rPr>
              <w:fldChar w:fldCharType="end"/>
            </w:r>
          </w:hyperlink>
        </w:p>
        <w:p w14:paraId="53C7ACC9"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88" w:history="1">
            <w:r w:rsidR="000F5BEE" w:rsidRPr="000F5BEE">
              <w:rPr>
                <w:rStyle w:val="Hyperlink"/>
                <w:rFonts w:ascii="Arial" w:hAnsi="Arial" w:cs="Arial"/>
                <w:noProof/>
              </w:rPr>
              <w:t>1.2</w:t>
            </w:r>
            <w:r w:rsidR="000F5BEE" w:rsidRPr="000F5BEE">
              <w:rPr>
                <w:rFonts w:ascii="Arial" w:eastAsiaTheme="minorEastAsia" w:hAnsi="Arial" w:cs="Arial"/>
                <w:noProof/>
                <w:lang w:eastAsia="en-GB"/>
              </w:rPr>
              <w:tab/>
            </w:r>
            <w:r w:rsidR="000F5BEE" w:rsidRPr="000F5BEE">
              <w:rPr>
                <w:rStyle w:val="Hyperlink"/>
                <w:rFonts w:ascii="Arial" w:hAnsi="Arial" w:cs="Arial"/>
                <w:noProof/>
              </w:rPr>
              <w:t>Rationale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w:t>
            </w:r>
            <w:r w:rsidR="000F5BEE" w:rsidRPr="000F5BEE">
              <w:rPr>
                <w:rFonts w:ascii="Arial" w:hAnsi="Arial" w:cs="Arial"/>
                <w:noProof/>
                <w:webHidden/>
              </w:rPr>
              <w:fldChar w:fldCharType="end"/>
            </w:r>
          </w:hyperlink>
        </w:p>
        <w:p w14:paraId="2E3C8F29"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89" w:history="1">
            <w:r w:rsidR="000F5BEE" w:rsidRPr="000F5BEE">
              <w:rPr>
                <w:rStyle w:val="Hyperlink"/>
                <w:rFonts w:ascii="Arial" w:hAnsi="Arial" w:cs="Arial"/>
                <w:noProof/>
              </w:rPr>
              <w:t>1.3</w:t>
            </w:r>
            <w:r w:rsidR="000F5BEE" w:rsidRPr="000F5BEE">
              <w:rPr>
                <w:rFonts w:ascii="Arial" w:eastAsiaTheme="minorEastAsia" w:hAnsi="Arial" w:cs="Arial"/>
                <w:noProof/>
                <w:lang w:eastAsia="en-GB"/>
              </w:rPr>
              <w:tab/>
            </w:r>
            <w:r w:rsidR="000F5BEE" w:rsidRPr="000F5BEE">
              <w:rPr>
                <w:rStyle w:val="Hyperlink"/>
                <w:rFonts w:ascii="Arial" w:hAnsi="Arial" w:cs="Arial"/>
                <w:noProof/>
              </w:rPr>
              <w:t>Aims and Objectives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w:t>
            </w:r>
            <w:r w:rsidR="000F5BEE" w:rsidRPr="000F5BEE">
              <w:rPr>
                <w:rFonts w:ascii="Arial" w:hAnsi="Arial" w:cs="Arial"/>
                <w:noProof/>
                <w:webHidden/>
              </w:rPr>
              <w:fldChar w:fldCharType="end"/>
            </w:r>
          </w:hyperlink>
        </w:p>
        <w:p w14:paraId="644CE033"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90" w:history="1">
            <w:r w:rsidR="000F5BEE" w:rsidRPr="000F5BEE">
              <w:rPr>
                <w:rStyle w:val="Hyperlink"/>
                <w:rFonts w:ascii="Arial" w:hAnsi="Arial" w:cs="Arial"/>
                <w:noProof/>
              </w:rPr>
              <w:t>1.4</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Paradigm and Method</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w:t>
            </w:r>
            <w:r w:rsidR="000F5BEE" w:rsidRPr="000F5BEE">
              <w:rPr>
                <w:rFonts w:ascii="Arial" w:hAnsi="Arial" w:cs="Arial"/>
                <w:noProof/>
                <w:webHidden/>
              </w:rPr>
              <w:fldChar w:fldCharType="end"/>
            </w:r>
          </w:hyperlink>
        </w:p>
        <w:p w14:paraId="7441E93A"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491" w:history="1">
            <w:r w:rsidR="000F5BEE" w:rsidRPr="000F5BEE">
              <w:rPr>
                <w:rStyle w:val="Hyperlink"/>
                <w:rFonts w:ascii="Arial" w:eastAsia="Calibri" w:hAnsi="Arial" w:cs="Arial"/>
                <w:noProof/>
              </w:rPr>
              <w:t>Chapter Two – Literature Review</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w:t>
            </w:r>
            <w:r w:rsidR="000F5BEE" w:rsidRPr="000F5BEE">
              <w:rPr>
                <w:rFonts w:ascii="Arial" w:hAnsi="Arial" w:cs="Arial"/>
                <w:noProof/>
                <w:webHidden/>
              </w:rPr>
              <w:fldChar w:fldCharType="end"/>
            </w:r>
          </w:hyperlink>
        </w:p>
        <w:p w14:paraId="1F9D5B12"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93" w:history="1">
            <w:r w:rsidR="000F5BEE" w:rsidRPr="000F5BEE">
              <w:rPr>
                <w:rStyle w:val="Hyperlink"/>
                <w:rFonts w:ascii="Arial" w:hAnsi="Arial" w:cs="Arial"/>
                <w:noProof/>
              </w:rPr>
              <w:t>2.1</w:t>
            </w:r>
            <w:r w:rsidR="000F5BEE" w:rsidRPr="000F5BEE">
              <w:rPr>
                <w:rFonts w:ascii="Arial" w:eastAsiaTheme="minorEastAsia" w:hAnsi="Arial" w:cs="Arial"/>
                <w:noProof/>
                <w:lang w:eastAsia="en-GB"/>
              </w:rPr>
              <w:tab/>
            </w:r>
            <w:r w:rsidR="000F5BEE" w:rsidRPr="000F5BEE">
              <w:rPr>
                <w:rStyle w:val="Hyperlink"/>
                <w:rFonts w:ascii="Arial" w:eastAsia="Times New Roman"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w:t>
            </w:r>
            <w:r w:rsidR="000F5BEE" w:rsidRPr="000F5BEE">
              <w:rPr>
                <w:rFonts w:ascii="Arial" w:hAnsi="Arial" w:cs="Arial"/>
                <w:noProof/>
                <w:webHidden/>
              </w:rPr>
              <w:fldChar w:fldCharType="end"/>
            </w:r>
          </w:hyperlink>
        </w:p>
        <w:p w14:paraId="72BB84E6"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94" w:history="1">
            <w:r w:rsidR="000F5BEE" w:rsidRPr="000F5BEE">
              <w:rPr>
                <w:rStyle w:val="Hyperlink"/>
                <w:rFonts w:ascii="Arial" w:eastAsia="Calibri" w:hAnsi="Arial" w:cs="Arial"/>
                <w:noProof/>
              </w:rPr>
              <w:t>2.2</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A Thematic Review</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w:t>
            </w:r>
            <w:r w:rsidR="000F5BEE" w:rsidRPr="000F5BEE">
              <w:rPr>
                <w:rFonts w:ascii="Arial" w:hAnsi="Arial" w:cs="Arial"/>
                <w:noProof/>
                <w:webHidden/>
              </w:rPr>
              <w:fldChar w:fldCharType="end"/>
            </w:r>
          </w:hyperlink>
        </w:p>
        <w:p w14:paraId="1EE650B6"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95" w:history="1">
            <w:r w:rsidR="000F5BEE" w:rsidRPr="000F5BEE">
              <w:rPr>
                <w:rStyle w:val="Hyperlink"/>
                <w:rFonts w:ascii="Arial" w:hAnsi="Arial" w:cs="Arial"/>
                <w:noProof/>
              </w:rPr>
              <w:t>2.3</w:t>
            </w:r>
            <w:r w:rsidR="000F5BEE" w:rsidRPr="000F5BEE">
              <w:rPr>
                <w:rFonts w:ascii="Arial" w:eastAsiaTheme="minorEastAsia" w:hAnsi="Arial" w:cs="Arial"/>
                <w:noProof/>
                <w:lang w:eastAsia="en-GB"/>
              </w:rPr>
              <w:tab/>
            </w:r>
            <w:r w:rsidR="000F5BEE" w:rsidRPr="000F5BEE">
              <w:rPr>
                <w:rStyle w:val="Hyperlink"/>
                <w:rFonts w:ascii="Arial" w:hAnsi="Arial" w:cs="Arial"/>
                <w:noProof/>
              </w:rPr>
              <w:t>Legislative Drivers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w:t>
            </w:r>
            <w:r w:rsidR="000F5BEE" w:rsidRPr="000F5BEE">
              <w:rPr>
                <w:rFonts w:ascii="Arial" w:hAnsi="Arial" w:cs="Arial"/>
                <w:noProof/>
                <w:webHidden/>
              </w:rPr>
              <w:fldChar w:fldCharType="end"/>
            </w:r>
          </w:hyperlink>
        </w:p>
        <w:p w14:paraId="04B311FD"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96" w:history="1">
            <w:r w:rsidR="000F5BEE" w:rsidRPr="000F5BEE">
              <w:rPr>
                <w:rStyle w:val="Hyperlink"/>
                <w:rFonts w:ascii="Arial" w:eastAsia="Calibri" w:hAnsi="Arial" w:cs="Arial"/>
                <w:noProof/>
              </w:rPr>
              <w:t>2.4</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Co-location and Co-creation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9</w:t>
            </w:r>
            <w:r w:rsidR="000F5BEE" w:rsidRPr="000F5BEE">
              <w:rPr>
                <w:rFonts w:ascii="Arial" w:hAnsi="Arial" w:cs="Arial"/>
                <w:noProof/>
                <w:webHidden/>
              </w:rPr>
              <w:fldChar w:fldCharType="end"/>
            </w:r>
          </w:hyperlink>
        </w:p>
        <w:p w14:paraId="64C5CF67"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97" w:history="1">
            <w:r w:rsidR="000F5BEE" w:rsidRPr="000F5BEE">
              <w:rPr>
                <w:rStyle w:val="Hyperlink"/>
                <w:rFonts w:ascii="Arial" w:eastAsia="Calibri" w:hAnsi="Arial" w:cs="Arial"/>
                <w:noProof/>
              </w:rPr>
              <w:t>2.5</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Improved Outcomes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13</w:t>
            </w:r>
            <w:r w:rsidR="000F5BEE" w:rsidRPr="000F5BEE">
              <w:rPr>
                <w:rFonts w:ascii="Arial" w:hAnsi="Arial" w:cs="Arial"/>
                <w:noProof/>
                <w:webHidden/>
              </w:rPr>
              <w:fldChar w:fldCharType="end"/>
            </w:r>
          </w:hyperlink>
        </w:p>
        <w:p w14:paraId="13B2A0FA"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98" w:history="1">
            <w:r w:rsidR="000F5BEE" w:rsidRPr="000F5BEE">
              <w:rPr>
                <w:rStyle w:val="Hyperlink"/>
                <w:rFonts w:ascii="Arial" w:eastAsia="Calibri" w:hAnsi="Arial" w:cs="Arial"/>
                <w:noProof/>
              </w:rPr>
              <w:t>2.6</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Organisational Structures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15</w:t>
            </w:r>
            <w:r w:rsidR="000F5BEE" w:rsidRPr="000F5BEE">
              <w:rPr>
                <w:rFonts w:ascii="Arial" w:hAnsi="Arial" w:cs="Arial"/>
                <w:noProof/>
                <w:webHidden/>
              </w:rPr>
              <w:fldChar w:fldCharType="end"/>
            </w:r>
          </w:hyperlink>
        </w:p>
        <w:p w14:paraId="46D64247"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499" w:history="1">
            <w:r w:rsidR="000F5BEE" w:rsidRPr="000F5BEE">
              <w:rPr>
                <w:rStyle w:val="Hyperlink"/>
                <w:rFonts w:ascii="Arial" w:eastAsia="Calibri" w:hAnsi="Arial" w:cs="Arial"/>
                <w:noProof/>
              </w:rPr>
              <w:t>2.7</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Capacity and Resources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17</w:t>
            </w:r>
            <w:r w:rsidR="000F5BEE" w:rsidRPr="000F5BEE">
              <w:rPr>
                <w:rFonts w:ascii="Arial" w:hAnsi="Arial" w:cs="Arial"/>
                <w:noProof/>
                <w:webHidden/>
              </w:rPr>
              <w:fldChar w:fldCharType="end"/>
            </w:r>
          </w:hyperlink>
        </w:p>
        <w:p w14:paraId="24B9851F"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00" w:history="1">
            <w:r w:rsidR="000F5BEE" w:rsidRPr="000F5BEE">
              <w:rPr>
                <w:rStyle w:val="Hyperlink"/>
                <w:rFonts w:ascii="Arial" w:eastAsia="Calibri" w:hAnsi="Arial" w:cs="Arial"/>
                <w:noProof/>
              </w:rPr>
              <w:t>2.8</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Co-location Arrangements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18</w:t>
            </w:r>
            <w:r w:rsidR="000F5BEE" w:rsidRPr="000F5BEE">
              <w:rPr>
                <w:rFonts w:ascii="Arial" w:hAnsi="Arial" w:cs="Arial"/>
                <w:noProof/>
                <w:webHidden/>
              </w:rPr>
              <w:fldChar w:fldCharType="end"/>
            </w:r>
          </w:hyperlink>
        </w:p>
        <w:p w14:paraId="7C34BC3E"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01" w:history="1">
            <w:r w:rsidR="000F5BEE" w:rsidRPr="000F5BEE">
              <w:rPr>
                <w:rStyle w:val="Hyperlink"/>
                <w:rFonts w:ascii="Arial" w:eastAsia="Calibri" w:hAnsi="Arial" w:cs="Arial"/>
                <w:noProof/>
              </w:rPr>
              <w:t>2.9</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Communication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19</w:t>
            </w:r>
            <w:r w:rsidR="000F5BEE" w:rsidRPr="000F5BEE">
              <w:rPr>
                <w:rFonts w:ascii="Arial" w:hAnsi="Arial" w:cs="Arial"/>
                <w:noProof/>
                <w:webHidden/>
              </w:rPr>
              <w:fldChar w:fldCharType="end"/>
            </w:r>
          </w:hyperlink>
        </w:p>
        <w:p w14:paraId="0E268964"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02" w:history="1">
            <w:r w:rsidR="000F5BEE" w:rsidRPr="000F5BEE">
              <w:rPr>
                <w:rStyle w:val="Hyperlink"/>
                <w:rFonts w:ascii="Arial" w:eastAsia="Calibri" w:hAnsi="Arial" w:cs="Arial"/>
                <w:noProof/>
              </w:rPr>
              <w:t>2.10</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Professionals and Agencies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20</w:t>
            </w:r>
            <w:r w:rsidR="000F5BEE" w:rsidRPr="000F5BEE">
              <w:rPr>
                <w:rFonts w:ascii="Arial" w:hAnsi="Arial" w:cs="Arial"/>
                <w:noProof/>
                <w:webHidden/>
              </w:rPr>
              <w:fldChar w:fldCharType="end"/>
            </w:r>
          </w:hyperlink>
        </w:p>
        <w:p w14:paraId="77718656"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03" w:history="1">
            <w:r w:rsidR="000F5BEE" w:rsidRPr="000F5BEE">
              <w:rPr>
                <w:rStyle w:val="Hyperlink"/>
                <w:rFonts w:ascii="Arial" w:eastAsia="Calibri" w:hAnsi="Arial" w:cs="Arial"/>
                <w:noProof/>
              </w:rPr>
              <w:t>2.11</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Service Design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23</w:t>
            </w:r>
            <w:r w:rsidR="000F5BEE" w:rsidRPr="000F5BEE">
              <w:rPr>
                <w:rFonts w:ascii="Arial" w:hAnsi="Arial" w:cs="Arial"/>
                <w:noProof/>
                <w:webHidden/>
              </w:rPr>
              <w:fldChar w:fldCharType="end"/>
            </w:r>
          </w:hyperlink>
        </w:p>
        <w:p w14:paraId="593B763F"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04" w:history="1">
            <w:r w:rsidR="000F5BEE" w:rsidRPr="000F5BEE">
              <w:rPr>
                <w:rStyle w:val="Hyperlink"/>
                <w:rFonts w:ascii="Arial" w:eastAsia="Calibri" w:hAnsi="Arial" w:cs="Arial"/>
                <w:noProof/>
              </w:rPr>
              <w:t>2.12</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Single Assessment and Point of Access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24</w:t>
            </w:r>
            <w:r w:rsidR="000F5BEE" w:rsidRPr="000F5BEE">
              <w:rPr>
                <w:rFonts w:ascii="Arial" w:hAnsi="Arial" w:cs="Arial"/>
                <w:noProof/>
                <w:webHidden/>
              </w:rPr>
              <w:fldChar w:fldCharType="end"/>
            </w:r>
          </w:hyperlink>
        </w:p>
        <w:p w14:paraId="59342308"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05" w:history="1">
            <w:r w:rsidR="000F5BEE" w:rsidRPr="000F5BEE">
              <w:rPr>
                <w:rStyle w:val="Hyperlink"/>
                <w:rFonts w:ascii="Arial" w:eastAsia="Calibri" w:hAnsi="Arial" w:cs="Arial"/>
                <w:noProof/>
              </w:rPr>
              <w:t>2.13</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Organisational Culture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25</w:t>
            </w:r>
            <w:r w:rsidR="000F5BEE" w:rsidRPr="000F5BEE">
              <w:rPr>
                <w:rFonts w:ascii="Arial" w:hAnsi="Arial" w:cs="Arial"/>
                <w:noProof/>
                <w:webHidden/>
              </w:rPr>
              <w:fldChar w:fldCharType="end"/>
            </w:r>
          </w:hyperlink>
        </w:p>
        <w:p w14:paraId="4030C312"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06" w:history="1">
            <w:r w:rsidR="000F5BEE" w:rsidRPr="000F5BEE">
              <w:rPr>
                <w:rStyle w:val="Hyperlink"/>
                <w:rFonts w:ascii="Arial" w:eastAsia="Calibri" w:hAnsi="Arial" w:cs="Arial"/>
                <w:noProof/>
              </w:rPr>
              <w:t>2.14</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Conclusion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28</w:t>
            </w:r>
            <w:r w:rsidR="000F5BEE" w:rsidRPr="000F5BEE">
              <w:rPr>
                <w:rFonts w:ascii="Arial" w:hAnsi="Arial" w:cs="Arial"/>
                <w:noProof/>
                <w:webHidden/>
              </w:rPr>
              <w:fldChar w:fldCharType="end"/>
            </w:r>
          </w:hyperlink>
        </w:p>
        <w:p w14:paraId="29B86939"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507" w:history="1">
            <w:r w:rsidR="000F5BEE" w:rsidRPr="000F5BEE">
              <w:rPr>
                <w:rStyle w:val="Hyperlink"/>
                <w:rFonts w:ascii="Arial" w:hAnsi="Arial" w:cs="Arial"/>
                <w:noProof/>
              </w:rPr>
              <w:t>Chapter Three – Methodology</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30</w:t>
            </w:r>
            <w:r w:rsidR="000F5BEE" w:rsidRPr="000F5BEE">
              <w:rPr>
                <w:rFonts w:ascii="Arial" w:hAnsi="Arial" w:cs="Arial"/>
                <w:noProof/>
                <w:webHidden/>
              </w:rPr>
              <w:fldChar w:fldCharType="end"/>
            </w:r>
          </w:hyperlink>
        </w:p>
        <w:p w14:paraId="22A987D3"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09" w:history="1">
            <w:r w:rsidR="000F5BEE" w:rsidRPr="000F5BEE">
              <w:rPr>
                <w:rStyle w:val="Hyperlink"/>
                <w:rFonts w:ascii="Arial" w:hAnsi="Arial" w:cs="Arial"/>
                <w:noProof/>
              </w:rPr>
              <w:t>3.1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30</w:t>
            </w:r>
            <w:r w:rsidR="000F5BEE" w:rsidRPr="000F5BEE">
              <w:rPr>
                <w:rFonts w:ascii="Arial" w:hAnsi="Arial" w:cs="Arial"/>
                <w:noProof/>
                <w:webHidden/>
              </w:rPr>
              <w:fldChar w:fldCharType="end"/>
            </w:r>
          </w:hyperlink>
        </w:p>
        <w:p w14:paraId="5CCC7481"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10" w:history="1">
            <w:r w:rsidR="000F5BEE" w:rsidRPr="000F5BEE">
              <w:rPr>
                <w:rStyle w:val="Hyperlink"/>
                <w:rFonts w:ascii="Arial" w:hAnsi="Arial" w:cs="Arial"/>
                <w:noProof/>
              </w:rPr>
              <w:t>3.2</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Aims and Objectives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30</w:t>
            </w:r>
            <w:r w:rsidR="000F5BEE" w:rsidRPr="000F5BEE">
              <w:rPr>
                <w:rFonts w:ascii="Arial" w:hAnsi="Arial" w:cs="Arial"/>
                <w:noProof/>
                <w:webHidden/>
              </w:rPr>
              <w:fldChar w:fldCharType="end"/>
            </w:r>
          </w:hyperlink>
        </w:p>
        <w:p w14:paraId="2A9E6450"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11" w:history="1">
            <w:r w:rsidR="000F5BEE" w:rsidRPr="000F5BEE">
              <w:rPr>
                <w:rStyle w:val="Hyperlink"/>
                <w:rFonts w:ascii="Arial" w:hAnsi="Arial" w:cs="Arial"/>
                <w:noProof/>
              </w:rPr>
              <w:t>3.3</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Approach</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31</w:t>
            </w:r>
            <w:r w:rsidR="000F5BEE" w:rsidRPr="000F5BEE">
              <w:rPr>
                <w:rFonts w:ascii="Arial" w:hAnsi="Arial" w:cs="Arial"/>
                <w:noProof/>
                <w:webHidden/>
              </w:rPr>
              <w:fldChar w:fldCharType="end"/>
            </w:r>
          </w:hyperlink>
        </w:p>
        <w:p w14:paraId="197B16AC"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12" w:history="1">
            <w:r w:rsidR="000F5BEE" w:rsidRPr="000F5BEE">
              <w:rPr>
                <w:rStyle w:val="Hyperlink"/>
                <w:rFonts w:ascii="Arial" w:hAnsi="Arial" w:cs="Arial"/>
                <w:noProof/>
              </w:rPr>
              <w:t>3.4</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Methods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33</w:t>
            </w:r>
            <w:r w:rsidR="000F5BEE" w:rsidRPr="000F5BEE">
              <w:rPr>
                <w:rFonts w:ascii="Arial" w:hAnsi="Arial" w:cs="Arial"/>
                <w:noProof/>
                <w:webHidden/>
              </w:rPr>
              <w:fldChar w:fldCharType="end"/>
            </w:r>
          </w:hyperlink>
        </w:p>
        <w:p w14:paraId="22219483"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13" w:history="1">
            <w:r w:rsidR="000F5BEE" w:rsidRPr="000F5BEE">
              <w:rPr>
                <w:rStyle w:val="Hyperlink"/>
                <w:rFonts w:ascii="Arial" w:hAnsi="Arial" w:cs="Arial"/>
                <w:noProof/>
              </w:rPr>
              <w:t>3.5</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Design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35</w:t>
            </w:r>
            <w:r w:rsidR="000F5BEE" w:rsidRPr="000F5BEE">
              <w:rPr>
                <w:rFonts w:ascii="Arial" w:hAnsi="Arial" w:cs="Arial"/>
                <w:noProof/>
                <w:webHidden/>
              </w:rPr>
              <w:fldChar w:fldCharType="end"/>
            </w:r>
          </w:hyperlink>
        </w:p>
        <w:p w14:paraId="7D4B18C3"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14" w:history="1">
            <w:r w:rsidR="000F5BEE" w:rsidRPr="000F5BEE">
              <w:rPr>
                <w:rStyle w:val="Hyperlink"/>
                <w:rFonts w:ascii="Arial" w:hAnsi="Arial" w:cs="Arial"/>
                <w:noProof/>
              </w:rPr>
              <w:t>3.6</w:t>
            </w:r>
            <w:r w:rsidR="000F5BEE" w:rsidRPr="000F5BEE">
              <w:rPr>
                <w:rFonts w:ascii="Arial" w:eastAsiaTheme="minorEastAsia" w:hAnsi="Arial" w:cs="Arial"/>
                <w:noProof/>
                <w:lang w:eastAsia="en-GB"/>
              </w:rPr>
              <w:tab/>
            </w:r>
            <w:r w:rsidR="000F5BEE" w:rsidRPr="000F5BEE">
              <w:rPr>
                <w:rStyle w:val="Hyperlink"/>
                <w:rFonts w:ascii="Arial" w:hAnsi="Arial" w:cs="Arial"/>
                <w:noProof/>
              </w:rPr>
              <w:t>Sample Area</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37</w:t>
            </w:r>
            <w:r w:rsidR="000F5BEE" w:rsidRPr="000F5BEE">
              <w:rPr>
                <w:rFonts w:ascii="Arial" w:hAnsi="Arial" w:cs="Arial"/>
                <w:noProof/>
                <w:webHidden/>
              </w:rPr>
              <w:fldChar w:fldCharType="end"/>
            </w:r>
          </w:hyperlink>
        </w:p>
        <w:p w14:paraId="4501F35D"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15" w:history="1">
            <w:r w:rsidR="000F5BEE" w:rsidRPr="000F5BEE">
              <w:rPr>
                <w:rStyle w:val="Hyperlink"/>
                <w:rFonts w:ascii="Arial" w:hAnsi="Arial" w:cs="Arial"/>
                <w:noProof/>
              </w:rPr>
              <w:t>3.7</w:t>
            </w:r>
            <w:r w:rsidR="000F5BEE" w:rsidRPr="000F5BEE">
              <w:rPr>
                <w:rFonts w:ascii="Arial" w:eastAsiaTheme="minorEastAsia" w:hAnsi="Arial" w:cs="Arial"/>
                <w:noProof/>
                <w:lang w:eastAsia="en-GB"/>
              </w:rPr>
              <w:tab/>
            </w:r>
            <w:r w:rsidR="000F5BEE" w:rsidRPr="000F5BEE">
              <w:rPr>
                <w:rStyle w:val="Hyperlink"/>
                <w:rFonts w:ascii="Arial" w:hAnsi="Arial" w:cs="Arial"/>
                <w:noProof/>
              </w:rPr>
              <w:t>Profile of the Sample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37</w:t>
            </w:r>
            <w:r w:rsidR="000F5BEE" w:rsidRPr="000F5BEE">
              <w:rPr>
                <w:rFonts w:ascii="Arial" w:hAnsi="Arial" w:cs="Arial"/>
                <w:noProof/>
                <w:webHidden/>
              </w:rPr>
              <w:fldChar w:fldCharType="end"/>
            </w:r>
          </w:hyperlink>
        </w:p>
        <w:p w14:paraId="76E220CE"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16" w:history="1">
            <w:r w:rsidR="000F5BEE" w:rsidRPr="000F5BEE">
              <w:rPr>
                <w:rStyle w:val="Hyperlink"/>
                <w:rFonts w:ascii="Arial" w:hAnsi="Arial" w:cs="Arial"/>
                <w:noProof/>
              </w:rPr>
              <w:t>3.8</w:t>
            </w:r>
            <w:r w:rsidR="000F5BEE" w:rsidRPr="000F5BEE">
              <w:rPr>
                <w:rFonts w:ascii="Arial" w:eastAsiaTheme="minorEastAsia" w:hAnsi="Arial" w:cs="Arial"/>
                <w:noProof/>
                <w:lang w:eastAsia="en-GB"/>
              </w:rPr>
              <w:tab/>
            </w:r>
            <w:r w:rsidR="000F5BEE" w:rsidRPr="000F5BEE">
              <w:rPr>
                <w:rStyle w:val="Hyperlink"/>
                <w:rFonts w:ascii="Arial" w:hAnsi="Arial" w:cs="Arial"/>
                <w:noProof/>
              </w:rPr>
              <w:t>Data Analysis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40</w:t>
            </w:r>
            <w:r w:rsidR="000F5BEE" w:rsidRPr="000F5BEE">
              <w:rPr>
                <w:rFonts w:ascii="Arial" w:hAnsi="Arial" w:cs="Arial"/>
                <w:noProof/>
                <w:webHidden/>
              </w:rPr>
              <w:fldChar w:fldCharType="end"/>
            </w:r>
          </w:hyperlink>
        </w:p>
        <w:p w14:paraId="5C117FDC"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17" w:history="1">
            <w:r w:rsidR="000F5BEE" w:rsidRPr="000F5BEE">
              <w:rPr>
                <w:rStyle w:val="Hyperlink"/>
                <w:rFonts w:ascii="Arial" w:hAnsi="Arial" w:cs="Arial"/>
                <w:noProof/>
              </w:rPr>
              <w:t>3.9</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Limitations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42</w:t>
            </w:r>
            <w:r w:rsidR="000F5BEE" w:rsidRPr="000F5BEE">
              <w:rPr>
                <w:rFonts w:ascii="Arial" w:hAnsi="Arial" w:cs="Arial"/>
                <w:noProof/>
                <w:webHidden/>
              </w:rPr>
              <w:fldChar w:fldCharType="end"/>
            </w:r>
          </w:hyperlink>
        </w:p>
        <w:p w14:paraId="26631309"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518" w:history="1">
            <w:r w:rsidR="000F5BEE" w:rsidRPr="000F5BEE">
              <w:rPr>
                <w:rStyle w:val="Hyperlink"/>
                <w:rFonts w:ascii="Arial" w:hAnsi="Arial" w:cs="Arial"/>
                <w:noProof/>
              </w:rPr>
              <w:t>Chapter Four – Data Analysis and Discussion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43</w:t>
            </w:r>
            <w:r w:rsidR="000F5BEE" w:rsidRPr="000F5BEE">
              <w:rPr>
                <w:rFonts w:ascii="Arial" w:hAnsi="Arial" w:cs="Arial"/>
                <w:noProof/>
                <w:webHidden/>
              </w:rPr>
              <w:fldChar w:fldCharType="end"/>
            </w:r>
          </w:hyperlink>
        </w:p>
        <w:p w14:paraId="41DDFA44"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0" w:history="1">
            <w:r w:rsidR="000F5BEE" w:rsidRPr="000F5BEE">
              <w:rPr>
                <w:rStyle w:val="Hyperlink"/>
                <w:rFonts w:ascii="Arial" w:hAnsi="Arial" w:cs="Arial"/>
                <w:noProof/>
              </w:rPr>
              <w:t>4.1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43</w:t>
            </w:r>
            <w:r w:rsidR="000F5BEE" w:rsidRPr="000F5BEE">
              <w:rPr>
                <w:rFonts w:ascii="Arial" w:hAnsi="Arial" w:cs="Arial"/>
                <w:noProof/>
                <w:webHidden/>
              </w:rPr>
              <w:fldChar w:fldCharType="end"/>
            </w:r>
          </w:hyperlink>
        </w:p>
        <w:p w14:paraId="7BD6CCCE"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1" w:history="1">
            <w:r w:rsidR="000F5BEE" w:rsidRPr="000F5BEE">
              <w:rPr>
                <w:rStyle w:val="Hyperlink"/>
                <w:rFonts w:ascii="Arial" w:hAnsi="Arial" w:cs="Arial"/>
                <w:noProof/>
              </w:rPr>
              <w:t>4.2</w:t>
            </w:r>
            <w:r w:rsidR="000F5BEE" w:rsidRPr="000F5BEE">
              <w:rPr>
                <w:rFonts w:ascii="Arial" w:eastAsiaTheme="minorEastAsia" w:hAnsi="Arial" w:cs="Arial"/>
                <w:noProof/>
                <w:lang w:eastAsia="en-GB"/>
              </w:rPr>
              <w:tab/>
            </w:r>
            <w:r w:rsidR="000F5BEE" w:rsidRPr="000F5BEE">
              <w:rPr>
                <w:rStyle w:val="Hyperlink"/>
                <w:rFonts w:ascii="Arial" w:hAnsi="Arial" w:cs="Arial"/>
                <w:noProof/>
              </w:rPr>
              <w:t>Main Findings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44</w:t>
            </w:r>
            <w:r w:rsidR="000F5BEE" w:rsidRPr="000F5BEE">
              <w:rPr>
                <w:rFonts w:ascii="Arial" w:hAnsi="Arial" w:cs="Arial"/>
                <w:noProof/>
                <w:webHidden/>
              </w:rPr>
              <w:fldChar w:fldCharType="end"/>
            </w:r>
          </w:hyperlink>
        </w:p>
        <w:p w14:paraId="7A7BED53"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2" w:history="1">
            <w:r w:rsidR="000F5BEE" w:rsidRPr="000F5BEE">
              <w:rPr>
                <w:rStyle w:val="Hyperlink"/>
                <w:rFonts w:ascii="Arial" w:hAnsi="Arial" w:cs="Arial"/>
                <w:noProof/>
              </w:rPr>
              <w:t>4.3</w:t>
            </w:r>
            <w:r w:rsidR="000F5BEE" w:rsidRPr="000F5BEE">
              <w:rPr>
                <w:rFonts w:ascii="Arial" w:eastAsiaTheme="minorEastAsia" w:hAnsi="Arial" w:cs="Arial"/>
                <w:noProof/>
                <w:lang w:eastAsia="en-GB"/>
              </w:rPr>
              <w:tab/>
            </w:r>
            <w:r w:rsidR="000F5BEE" w:rsidRPr="000F5BEE">
              <w:rPr>
                <w:rStyle w:val="Hyperlink"/>
                <w:rFonts w:ascii="Arial" w:hAnsi="Arial" w:cs="Arial"/>
                <w:noProof/>
              </w:rPr>
              <w:t>Benefits of a Co-located Model</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45</w:t>
            </w:r>
            <w:r w:rsidR="000F5BEE" w:rsidRPr="000F5BEE">
              <w:rPr>
                <w:rFonts w:ascii="Arial" w:hAnsi="Arial" w:cs="Arial"/>
                <w:noProof/>
                <w:webHidden/>
              </w:rPr>
              <w:fldChar w:fldCharType="end"/>
            </w:r>
          </w:hyperlink>
        </w:p>
        <w:p w14:paraId="7F4C77F8"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3" w:history="1">
            <w:r w:rsidR="000F5BEE" w:rsidRPr="000F5BEE">
              <w:rPr>
                <w:rStyle w:val="Hyperlink"/>
                <w:rFonts w:ascii="Arial" w:hAnsi="Arial" w:cs="Arial"/>
                <w:noProof/>
              </w:rPr>
              <w:t>4.4</w:t>
            </w:r>
            <w:r w:rsidR="000F5BEE" w:rsidRPr="000F5BEE">
              <w:rPr>
                <w:rFonts w:ascii="Arial" w:eastAsiaTheme="minorEastAsia" w:hAnsi="Arial" w:cs="Arial"/>
                <w:noProof/>
                <w:lang w:eastAsia="en-GB"/>
              </w:rPr>
              <w:tab/>
            </w:r>
            <w:r w:rsidR="000F5BEE" w:rsidRPr="000F5BEE">
              <w:rPr>
                <w:rStyle w:val="Hyperlink"/>
                <w:rFonts w:ascii="Arial" w:hAnsi="Arial" w:cs="Arial"/>
                <w:noProof/>
              </w:rPr>
              <w:t>People are Anonymous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46</w:t>
            </w:r>
            <w:r w:rsidR="000F5BEE" w:rsidRPr="000F5BEE">
              <w:rPr>
                <w:rFonts w:ascii="Arial" w:hAnsi="Arial" w:cs="Arial"/>
                <w:noProof/>
                <w:webHidden/>
              </w:rPr>
              <w:fldChar w:fldCharType="end"/>
            </w:r>
          </w:hyperlink>
        </w:p>
        <w:p w14:paraId="33A357CF"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4" w:history="1">
            <w:r w:rsidR="000F5BEE" w:rsidRPr="000F5BEE">
              <w:rPr>
                <w:rStyle w:val="Hyperlink"/>
                <w:rFonts w:ascii="Arial" w:hAnsi="Arial" w:cs="Arial"/>
                <w:noProof/>
              </w:rPr>
              <w:t>4.5</w:t>
            </w:r>
            <w:r w:rsidR="000F5BEE" w:rsidRPr="000F5BEE">
              <w:rPr>
                <w:rFonts w:ascii="Arial" w:eastAsiaTheme="minorEastAsia" w:hAnsi="Arial" w:cs="Arial"/>
                <w:noProof/>
                <w:lang w:eastAsia="en-GB"/>
              </w:rPr>
              <w:tab/>
            </w:r>
            <w:r w:rsidR="000F5BEE" w:rsidRPr="000F5BEE">
              <w:rPr>
                <w:rStyle w:val="Hyperlink"/>
                <w:rFonts w:ascii="Arial" w:hAnsi="Arial" w:cs="Arial"/>
                <w:noProof/>
              </w:rPr>
              <w:t>Speed of Intervention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47</w:t>
            </w:r>
            <w:r w:rsidR="000F5BEE" w:rsidRPr="000F5BEE">
              <w:rPr>
                <w:rFonts w:ascii="Arial" w:hAnsi="Arial" w:cs="Arial"/>
                <w:noProof/>
                <w:webHidden/>
              </w:rPr>
              <w:fldChar w:fldCharType="end"/>
            </w:r>
          </w:hyperlink>
        </w:p>
        <w:p w14:paraId="1C6C7DA3"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5" w:history="1">
            <w:r w:rsidR="000F5BEE" w:rsidRPr="000F5BEE">
              <w:rPr>
                <w:rStyle w:val="Hyperlink"/>
                <w:rFonts w:ascii="Arial" w:hAnsi="Arial" w:cs="Arial"/>
                <w:noProof/>
              </w:rPr>
              <w:t>4.6</w:t>
            </w:r>
            <w:r w:rsidR="000F5BEE" w:rsidRPr="000F5BEE">
              <w:rPr>
                <w:rFonts w:ascii="Arial" w:eastAsiaTheme="minorEastAsia" w:hAnsi="Arial" w:cs="Arial"/>
                <w:noProof/>
                <w:lang w:eastAsia="en-GB"/>
              </w:rPr>
              <w:tab/>
            </w:r>
            <w:r w:rsidR="000F5BEE" w:rsidRPr="000F5BEE">
              <w:rPr>
                <w:rStyle w:val="Hyperlink"/>
                <w:rFonts w:ascii="Arial" w:hAnsi="Arial" w:cs="Arial"/>
                <w:noProof/>
              </w:rPr>
              <w:t>Knowledge and Expertise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48</w:t>
            </w:r>
            <w:r w:rsidR="000F5BEE" w:rsidRPr="000F5BEE">
              <w:rPr>
                <w:rFonts w:ascii="Arial" w:hAnsi="Arial" w:cs="Arial"/>
                <w:noProof/>
                <w:webHidden/>
              </w:rPr>
              <w:fldChar w:fldCharType="end"/>
            </w:r>
          </w:hyperlink>
        </w:p>
        <w:p w14:paraId="091C9D1A"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6" w:history="1">
            <w:r w:rsidR="000F5BEE" w:rsidRPr="000F5BEE">
              <w:rPr>
                <w:rStyle w:val="Hyperlink"/>
                <w:rFonts w:ascii="Arial" w:hAnsi="Arial" w:cs="Arial"/>
                <w:noProof/>
              </w:rPr>
              <w:t>4.7</w:t>
            </w:r>
            <w:r w:rsidR="000F5BEE" w:rsidRPr="000F5BEE">
              <w:rPr>
                <w:rFonts w:ascii="Arial" w:eastAsiaTheme="minorEastAsia" w:hAnsi="Arial" w:cs="Arial"/>
                <w:noProof/>
                <w:lang w:eastAsia="en-GB"/>
              </w:rPr>
              <w:tab/>
            </w:r>
            <w:r w:rsidR="000F5BEE" w:rsidRPr="000F5BEE">
              <w:rPr>
                <w:rStyle w:val="Hyperlink"/>
                <w:rFonts w:ascii="Arial" w:hAnsi="Arial" w:cs="Arial"/>
                <w:noProof/>
              </w:rPr>
              <w:t>Challenges – Factors That Affect the Success of a Co-located Model</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51</w:t>
            </w:r>
            <w:r w:rsidR="000F5BEE" w:rsidRPr="000F5BEE">
              <w:rPr>
                <w:rFonts w:ascii="Arial" w:hAnsi="Arial" w:cs="Arial"/>
                <w:noProof/>
                <w:webHidden/>
              </w:rPr>
              <w:fldChar w:fldCharType="end"/>
            </w:r>
          </w:hyperlink>
        </w:p>
        <w:p w14:paraId="29C39B7B"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7" w:history="1">
            <w:r w:rsidR="000F5BEE" w:rsidRPr="000F5BEE">
              <w:rPr>
                <w:rStyle w:val="Hyperlink"/>
                <w:rFonts w:ascii="Arial" w:hAnsi="Arial" w:cs="Arial"/>
                <w:noProof/>
              </w:rPr>
              <w:t>4.8</w:t>
            </w:r>
            <w:r w:rsidR="000F5BEE" w:rsidRPr="000F5BEE">
              <w:rPr>
                <w:rFonts w:ascii="Arial" w:eastAsiaTheme="minorEastAsia" w:hAnsi="Arial" w:cs="Arial"/>
                <w:noProof/>
                <w:lang w:eastAsia="en-GB"/>
              </w:rPr>
              <w:tab/>
            </w:r>
            <w:r w:rsidR="000F5BEE" w:rsidRPr="000F5BEE">
              <w:rPr>
                <w:rStyle w:val="Hyperlink"/>
                <w:rFonts w:ascii="Arial" w:hAnsi="Arial" w:cs="Arial"/>
                <w:noProof/>
              </w:rPr>
              <w:t>Information Sharing</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52</w:t>
            </w:r>
            <w:r w:rsidR="000F5BEE" w:rsidRPr="000F5BEE">
              <w:rPr>
                <w:rFonts w:ascii="Arial" w:hAnsi="Arial" w:cs="Arial"/>
                <w:noProof/>
                <w:webHidden/>
              </w:rPr>
              <w:fldChar w:fldCharType="end"/>
            </w:r>
          </w:hyperlink>
        </w:p>
        <w:p w14:paraId="50307787"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8" w:history="1">
            <w:r w:rsidR="000F5BEE" w:rsidRPr="000F5BEE">
              <w:rPr>
                <w:rStyle w:val="Hyperlink"/>
                <w:rFonts w:ascii="Arial" w:hAnsi="Arial" w:cs="Arial"/>
                <w:noProof/>
              </w:rPr>
              <w:t>4.9</w:t>
            </w:r>
            <w:r w:rsidR="000F5BEE" w:rsidRPr="000F5BEE">
              <w:rPr>
                <w:rFonts w:ascii="Arial" w:eastAsiaTheme="minorEastAsia" w:hAnsi="Arial" w:cs="Arial"/>
                <w:noProof/>
                <w:lang w:eastAsia="en-GB"/>
              </w:rPr>
              <w:tab/>
            </w:r>
            <w:r w:rsidR="000F5BEE" w:rsidRPr="000F5BEE">
              <w:rPr>
                <w:rStyle w:val="Hyperlink"/>
                <w:rFonts w:ascii="Arial" w:hAnsi="Arial" w:cs="Arial"/>
                <w:noProof/>
              </w:rPr>
              <w:t>Governance and Co-location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56</w:t>
            </w:r>
            <w:r w:rsidR="000F5BEE" w:rsidRPr="000F5BEE">
              <w:rPr>
                <w:rFonts w:ascii="Arial" w:hAnsi="Arial" w:cs="Arial"/>
                <w:noProof/>
                <w:webHidden/>
              </w:rPr>
              <w:fldChar w:fldCharType="end"/>
            </w:r>
          </w:hyperlink>
        </w:p>
        <w:p w14:paraId="6E665892"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29" w:history="1">
            <w:r w:rsidR="000F5BEE" w:rsidRPr="000F5BEE">
              <w:rPr>
                <w:rStyle w:val="Hyperlink"/>
                <w:rFonts w:ascii="Arial" w:hAnsi="Arial" w:cs="Arial"/>
                <w:noProof/>
              </w:rPr>
              <w:t>4.10</w:t>
            </w:r>
            <w:r w:rsidR="000F5BEE" w:rsidRPr="000F5BEE">
              <w:rPr>
                <w:rFonts w:ascii="Arial" w:eastAsiaTheme="minorEastAsia" w:hAnsi="Arial" w:cs="Arial"/>
                <w:noProof/>
                <w:lang w:eastAsia="en-GB"/>
              </w:rPr>
              <w:tab/>
            </w:r>
            <w:r w:rsidR="000F5BEE" w:rsidRPr="000F5BEE">
              <w:rPr>
                <w:rStyle w:val="Hyperlink"/>
                <w:rFonts w:ascii="Arial" w:hAnsi="Arial" w:cs="Arial"/>
                <w:noProof/>
              </w:rPr>
              <w:t>People and Resources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59</w:t>
            </w:r>
            <w:r w:rsidR="000F5BEE" w:rsidRPr="000F5BEE">
              <w:rPr>
                <w:rFonts w:ascii="Arial" w:hAnsi="Arial" w:cs="Arial"/>
                <w:noProof/>
                <w:webHidden/>
              </w:rPr>
              <w:fldChar w:fldCharType="end"/>
            </w:r>
          </w:hyperlink>
        </w:p>
        <w:p w14:paraId="6760D3C5"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30" w:history="1">
            <w:r w:rsidR="000F5BEE" w:rsidRPr="000F5BEE">
              <w:rPr>
                <w:rStyle w:val="Hyperlink"/>
                <w:rFonts w:ascii="Arial" w:hAnsi="Arial" w:cs="Arial"/>
                <w:noProof/>
              </w:rPr>
              <w:t>4.11</w:t>
            </w:r>
            <w:r w:rsidR="000F5BEE" w:rsidRPr="000F5BEE">
              <w:rPr>
                <w:rFonts w:ascii="Arial" w:eastAsiaTheme="minorEastAsia" w:hAnsi="Arial" w:cs="Arial"/>
                <w:noProof/>
                <w:lang w:eastAsia="en-GB"/>
              </w:rPr>
              <w:tab/>
            </w:r>
            <w:r w:rsidR="000F5BEE" w:rsidRPr="000F5BEE">
              <w:rPr>
                <w:rStyle w:val="Hyperlink"/>
                <w:rFonts w:ascii="Arial" w:hAnsi="Arial" w:cs="Arial"/>
                <w:noProof/>
              </w:rPr>
              <w:t>Relationships between Sectors, Agencies and Professionals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65</w:t>
            </w:r>
            <w:r w:rsidR="000F5BEE" w:rsidRPr="000F5BEE">
              <w:rPr>
                <w:rFonts w:ascii="Arial" w:hAnsi="Arial" w:cs="Arial"/>
                <w:noProof/>
                <w:webHidden/>
              </w:rPr>
              <w:fldChar w:fldCharType="end"/>
            </w:r>
          </w:hyperlink>
        </w:p>
        <w:p w14:paraId="08A91ACA"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31" w:history="1">
            <w:r w:rsidR="000F5BEE" w:rsidRPr="000F5BEE">
              <w:rPr>
                <w:rStyle w:val="Hyperlink"/>
                <w:rFonts w:ascii="Arial" w:hAnsi="Arial" w:cs="Arial"/>
                <w:noProof/>
              </w:rPr>
              <w:t>4.12</w:t>
            </w:r>
            <w:r w:rsidR="000F5BEE" w:rsidRPr="000F5BEE">
              <w:rPr>
                <w:rFonts w:ascii="Arial" w:eastAsiaTheme="minorEastAsia" w:hAnsi="Arial" w:cs="Arial"/>
                <w:noProof/>
                <w:lang w:eastAsia="en-GB"/>
              </w:rPr>
              <w:tab/>
            </w:r>
            <w:r w:rsidR="000F5BEE" w:rsidRPr="000F5BEE">
              <w:rPr>
                <w:rStyle w:val="Hyperlink"/>
                <w:rFonts w:ascii="Arial" w:hAnsi="Arial" w:cs="Arial"/>
                <w:noProof/>
              </w:rPr>
              <w:t>Sustainability</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66</w:t>
            </w:r>
            <w:r w:rsidR="000F5BEE" w:rsidRPr="000F5BEE">
              <w:rPr>
                <w:rFonts w:ascii="Arial" w:hAnsi="Arial" w:cs="Arial"/>
                <w:noProof/>
                <w:webHidden/>
              </w:rPr>
              <w:fldChar w:fldCharType="end"/>
            </w:r>
          </w:hyperlink>
        </w:p>
        <w:p w14:paraId="5A757246"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32" w:history="1">
            <w:r w:rsidR="000F5BEE" w:rsidRPr="000F5BEE">
              <w:rPr>
                <w:rStyle w:val="Hyperlink"/>
                <w:rFonts w:ascii="Arial" w:hAnsi="Arial" w:cs="Arial"/>
                <w:noProof/>
              </w:rPr>
              <w:t>4.13</w:t>
            </w:r>
            <w:r w:rsidR="000F5BEE" w:rsidRPr="000F5BEE">
              <w:rPr>
                <w:rFonts w:ascii="Arial" w:eastAsiaTheme="minorEastAsia" w:hAnsi="Arial" w:cs="Arial"/>
                <w:noProof/>
                <w:lang w:eastAsia="en-GB"/>
              </w:rPr>
              <w:tab/>
            </w:r>
            <w:r w:rsidR="000F5BEE" w:rsidRPr="000F5BEE">
              <w:rPr>
                <w:rStyle w:val="Hyperlink"/>
                <w:rFonts w:ascii="Arial" w:hAnsi="Arial" w:cs="Arial"/>
                <w:noProof/>
              </w:rPr>
              <w:t>Culture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67</w:t>
            </w:r>
            <w:r w:rsidR="000F5BEE" w:rsidRPr="000F5BEE">
              <w:rPr>
                <w:rFonts w:ascii="Arial" w:hAnsi="Arial" w:cs="Arial"/>
                <w:noProof/>
                <w:webHidden/>
              </w:rPr>
              <w:fldChar w:fldCharType="end"/>
            </w:r>
          </w:hyperlink>
        </w:p>
        <w:p w14:paraId="66ADDECA"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33" w:history="1">
            <w:r w:rsidR="000F5BEE" w:rsidRPr="000F5BEE">
              <w:rPr>
                <w:rStyle w:val="Hyperlink"/>
                <w:rFonts w:ascii="Arial" w:hAnsi="Arial" w:cs="Arial"/>
                <w:noProof/>
              </w:rPr>
              <w:t>4.14</w:t>
            </w:r>
            <w:r w:rsidR="000F5BEE" w:rsidRPr="000F5BEE">
              <w:rPr>
                <w:rFonts w:ascii="Arial" w:eastAsiaTheme="minorEastAsia" w:hAnsi="Arial" w:cs="Arial"/>
                <w:noProof/>
                <w:lang w:eastAsia="en-GB"/>
              </w:rPr>
              <w:tab/>
            </w:r>
            <w:r w:rsidR="000F5BEE" w:rsidRPr="000F5BEE">
              <w:rPr>
                <w:rStyle w:val="Hyperlink"/>
                <w:rFonts w:ascii="Arial" w:hAnsi="Arial" w:cs="Arial"/>
                <w:noProof/>
              </w:rPr>
              <w:t>Leadership for the Change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69</w:t>
            </w:r>
            <w:r w:rsidR="000F5BEE" w:rsidRPr="000F5BEE">
              <w:rPr>
                <w:rFonts w:ascii="Arial" w:hAnsi="Arial" w:cs="Arial"/>
                <w:noProof/>
                <w:webHidden/>
              </w:rPr>
              <w:fldChar w:fldCharType="end"/>
            </w:r>
          </w:hyperlink>
        </w:p>
        <w:p w14:paraId="3748D2C9"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34" w:history="1">
            <w:r w:rsidR="000F5BEE" w:rsidRPr="000F5BEE">
              <w:rPr>
                <w:rStyle w:val="Hyperlink"/>
                <w:rFonts w:ascii="Arial" w:hAnsi="Arial" w:cs="Arial"/>
                <w:noProof/>
              </w:rPr>
              <w:t>4.15</w:t>
            </w:r>
            <w:r w:rsidR="000F5BEE" w:rsidRPr="000F5BEE">
              <w:rPr>
                <w:rFonts w:ascii="Arial" w:eastAsiaTheme="minorEastAsia" w:hAnsi="Arial" w:cs="Arial"/>
                <w:noProof/>
                <w:lang w:eastAsia="en-GB"/>
              </w:rPr>
              <w:tab/>
            </w:r>
            <w:r w:rsidR="000F5BEE" w:rsidRPr="000F5BEE">
              <w:rPr>
                <w:rStyle w:val="Hyperlink"/>
                <w:rFonts w:ascii="Arial" w:hAnsi="Arial" w:cs="Arial"/>
                <w:noProof/>
              </w:rPr>
              <w:t>Future Proofing</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72</w:t>
            </w:r>
            <w:r w:rsidR="000F5BEE" w:rsidRPr="000F5BEE">
              <w:rPr>
                <w:rFonts w:ascii="Arial" w:hAnsi="Arial" w:cs="Arial"/>
                <w:noProof/>
                <w:webHidden/>
              </w:rPr>
              <w:fldChar w:fldCharType="end"/>
            </w:r>
          </w:hyperlink>
        </w:p>
        <w:p w14:paraId="7FCB35F8"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35" w:history="1">
            <w:r w:rsidR="000F5BEE" w:rsidRPr="000F5BEE">
              <w:rPr>
                <w:rStyle w:val="Hyperlink"/>
                <w:rFonts w:ascii="Arial" w:hAnsi="Arial" w:cs="Arial"/>
                <w:noProof/>
              </w:rPr>
              <w:t>4.16</w:t>
            </w:r>
            <w:r w:rsidR="000F5BEE" w:rsidRPr="000F5BEE">
              <w:rPr>
                <w:rFonts w:ascii="Arial" w:eastAsiaTheme="minorEastAsia" w:hAnsi="Arial" w:cs="Arial"/>
                <w:noProof/>
                <w:lang w:eastAsia="en-GB"/>
              </w:rPr>
              <w:tab/>
            </w:r>
            <w:r w:rsidR="000F5BEE" w:rsidRPr="000F5BEE">
              <w:rPr>
                <w:rStyle w:val="Hyperlink"/>
                <w:rFonts w:ascii="Arial" w:hAnsi="Arial" w:cs="Arial"/>
                <w:noProof/>
              </w:rPr>
              <w:t>Conclusion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73</w:t>
            </w:r>
            <w:r w:rsidR="000F5BEE" w:rsidRPr="000F5BEE">
              <w:rPr>
                <w:rFonts w:ascii="Arial" w:hAnsi="Arial" w:cs="Arial"/>
                <w:noProof/>
                <w:webHidden/>
              </w:rPr>
              <w:fldChar w:fldCharType="end"/>
            </w:r>
          </w:hyperlink>
        </w:p>
        <w:p w14:paraId="31E259D7"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536" w:history="1">
            <w:r w:rsidR="000F5BEE" w:rsidRPr="000F5BEE">
              <w:rPr>
                <w:rStyle w:val="Hyperlink"/>
                <w:rFonts w:ascii="Arial" w:hAnsi="Arial" w:cs="Arial"/>
                <w:noProof/>
              </w:rPr>
              <w:t>Chapter Five – Conclusions and Recommendations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75</w:t>
            </w:r>
            <w:r w:rsidR="000F5BEE" w:rsidRPr="000F5BEE">
              <w:rPr>
                <w:rFonts w:ascii="Arial" w:hAnsi="Arial" w:cs="Arial"/>
                <w:noProof/>
                <w:webHidden/>
              </w:rPr>
              <w:fldChar w:fldCharType="end"/>
            </w:r>
          </w:hyperlink>
        </w:p>
        <w:p w14:paraId="539D5290" w14:textId="77777777" w:rsidR="000F5BEE" w:rsidRPr="000F5BEE" w:rsidRDefault="0038695B">
          <w:pPr>
            <w:pStyle w:val="TOC2"/>
            <w:tabs>
              <w:tab w:val="left" w:pos="880"/>
              <w:tab w:val="right" w:leader="dot" w:pos="9016"/>
            </w:tabs>
            <w:rPr>
              <w:rFonts w:ascii="Arial" w:eastAsiaTheme="minorEastAsia" w:hAnsi="Arial" w:cs="Arial"/>
              <w:noProof/>
              <w:lang w:eastAsia="en-GB"/>
            </w:rPr>
          </w:pPr>
          <w:hyperlink w:anchor="_Toc512189538" w:history="1">
            <w:r w:rsidR="000F5BEE" w:rsidRPr="000F5BEE">
              <w:rPr>
                <w:rStyle w:val="Hyperlink"/>
                <w:rFonts w:ascii="Arial" w:hAnsi="Arial" w:cs="Arial"/>
                <w:noProof/>
              </w:rPr>
              <w:t>5.1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75</w:t>
            </w:r>
            <w:r w:rsidR="000F5BEE" w:rsidRPr="000F5BEE">
              <w:rPr>
                <w:rFonts w:ascii="Arial" w:hAnsi="Arial" w:cs="Arial"/>
                <w:noProof/>
                <w:webHidden/>
              </w:rPr>
              <w:fldChar w:fldCharType="end"/>
            </w:r>
          </w:hyperlink>
        </w:p>
        <w:p w14:paraId="557546C3" w14:textId="77777777" w:rsidR="000F5BEE" w:rsidRPr="000F5BEE" w:rsidRDefault="0038695B">
          <w:pPr>
            <w:pStyle w:val="TOC1"/>
            <w:tabs>
              <w:tab w:val="right" w:leader="dot" w:pos="9016"/>
            </w:tabs>
            <w:rPr>
              <w:rFonts w:ascii="Arial" w:eastAsiaTheme="minorEastAsia" w:hAnsi="Arial" w:cs="Arial"/>
              <w:noProof/>
              <w:lang w:eastAsia="en-GB"/>
            </w:rPr>
          </w:pPr>
          <w:hyperlink w:anchor="_Toc512189539" w:history="1">
            <w:r w:rsidR="000F5BEE" w:rsidRPr="000F5BEE">
              <w:rPr>
                <w:rStyle w:val="Hyperlink"/>
                <w:rFonts w:ascii="Arial" w:eastAsia="Calibri" w:hAnsi="Arial" w:cs="Arial"/>
                <w:noProof/>
              </w:rPr>
              <w:t>Bibliography</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81</w:t>
            </w:r>
            <w:r w:rsidR="000F5BEE" w:rsidRPr="000F5BEE">
              <w:rPr>
                <w:rFonts w:ascii="Arial" w:hAnsi="Arial" w:cs="Arial"/>
                <w:noProof/>
                <w:webHidden/>
              </w:rPr>
              <w:fldChar w:fldCharType="end"/>
            </w:r>
          </w:hyperlink>
        </w:p>
        <w:p w14:paraId="0F2888A0" w14:textId="77777777" w:rsidR="0080653B" w:rsidRPr="000F5BEE" w:rsidRDefault="00440725">
          <w:pPr>
            <w:rPr>
              <w:rFonts w:cs="Arial"/>
              <w:sz w:val="22"/>
            </w:rPr>
          </w:pPr>
          <w:r w:rsidRPr="000F5BEE">
            <w:rPr>
              <w:rFonts w:cs="Arial"/>
              <w:b/>
              <w:bCs/>
              <w:noProof/>
              <w:sz w:val="22"/>
            </w:rPr>
            <w:fldChar w:fldCharType="end"/>
          </w:r>
        </w:p>
      </w:sdtContent>
    </w:sdt>
    <w:p w14:paraId="210E172D" w14:textId="77777777" w:rsidR="002F519C" w:rsidRPr="00274C6A" w:rsidRDefault="002F519C" w:rsidP="002F519C">
      <w:pPr>
        <w:rPr>
          <w:rFonts w:cs="Arial"/>
          <w:szCs w:val="24"/>
        </w:rPr>
      </w:pPr>
    </w:p>
    <w:p w14:paraId="349BE3E7" w14:textId="77777777" w:rsidR="002F519C" w:rsidRPr="00274C6A" w:rsidRDefault="002F519C" w:rsidP="002F519C">
      <w:pPr>
        <w:rPr>
          <w:rFonts w:cs="Arial"/>
          <w:szCs w:val="24"/>
        </w:rPr>
      </w:pPr>
    </w:p>
    <w:p w14:paraId="5B82E47E" w14:textId="77777777" w:rsidR="00431764" w:rsidRPr="000F5BEE" w:rsidRDefault="00A37961" w:rsidP="000F5BEE">
      <w:pPr>
        <w:pStyle w:val="Heading1"/>
        <w:numPr>
          <w:ilvl w:val="0"/>
          <w:numId w:val="0"/>
        </w:numPr>
        <w:ind w:left="432" w:hanging="432"/>
        <w:rPr>
          <w:noProof/>
        </w:rPr>
      </w:pPr>
      <w:bookmarkStart w:id="4" w:name="_Toc512189485"/>
      <w:r>
        <w:t>Tables and Figures</w:t>
      </w:r>
      <w:bookmarkEnd w:id="4"/>
      <w:r w:rsidR="002F519C" w:rsidRPr="00F719F7">
        <w:t xml:space="preserve"> </w:t>
      </w:r>
      <w:r w:rsidR="00431764" w:rsidRPr="001E6A6E">
        <w:rPr>
          <w:rFonts w:cs="Arial"/>
        </w:rPr>
        <w:fldChar w:fldCharType="begin"/>
      </w:r>
      <w:r w:rsidR="00431764" w:rsidRPr="001E6A6E">
        <w:rPr>
          <w:rFonts w:cs="Arial"/>
        </w:rPr>
        <w:instrText xml:space="preserve"> TOC \t "Heading 4,1" \c "Figure" </w:instrText>
      </w:r>
      <w:r w:rsidR="00431764" w:rsidRPr="001E6A6E">
        <w:rPr>
          <w:rFonts w:cs="Arial"/>
        </w:rPr>
        <w:fldChar w:fldCharType="separate"/>
      </w:r>
    </w:p>
    <w:p w14:paraId="47848BDE"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F</w:t>
      </w:r>
      <w:r w:rsidRPr="001E6A6E">
        <w:rPr>
          <w:rFonts w:ascii="Arial" w:hAnsi="Arial" w:cs="Arial"/>
          <w:noProof/>
        </w:rPr>
        <w:t>i</w:t>
      </w:r>
      <w:r w:rsidRPr="001E6A6E">
        <w:rPr>
          <w:rFonts w:ascii="Arial" w:eastAsia="Calibri" w:hAnsi="Arial" w:cs="Arial"/>
          <w:noProof/>
        </w:rPr>
        <w:t>gure 1: Kotter International – 8 Step Process for Leading Change</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_Toc512185552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22</w:t>
      </w:r>
      <w:r w:rsidRPr="001E6A6E">
        <w:rPr>
          <w:rFonts w:ascii="Arial" w:hAnsi="Arial" w:cs="Arial"/>
          <w:noProof/>
        </w:rPr>
        <w:fldChar w:fldCharType="end"/>
      </w:r>
    </w:p>
    <w:p w14:paraId="42F6922C"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 xml:space="preserve">Figure 2: Embedding a Culture Change; </w:t>
      </w:r>
      <w:r w:rsidRPr="001E6A6E">
        <w:rPr>
          <w:rFonts w:ascii="Arial" w:hAnsi="Arial" w:cs="Arial"/>
          <w:noProof/>
        </w:rPr>
        <w:t>Mick Giannasi CBE and Tracy Myhill CEO</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_Toc512185553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26</w:t>
      </w:r>
      <w:r w:rsidRPr="001E6A6E">
        <w:rPr>
          <w:rFonts w:ascii="Arial" w:hAnsi="Arial" w:cs="Arial"/>
          <w:noProof/>
        </w:rPr>
        <w:fldChar w:fldCharType="end"/>
      </w:r>
    </w:p>
    <w:p w14:paraId="0852899D"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Figure 3: Delivering Integrated, Outcome Focussed Care</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_Toc512185554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w:t>
      </w:r>
      <w:r w:rsidR="005107BB">
        <w:rPr>
          <w:rFonts w:ascii="Arial" w:hAnsi="Arial" w:cs="Arial"/>
          <w:noProof/>
        </w:rPr>
        <w:t>6</w:t>
      </w:r>
      <w:r w:rsidRPr="001E6A6E">
        <w:rPr>
          <w:rFonts w:ascii="Arial" w:hAnsi="Arial" w:cs="Arial"/>
          <w:noProof/>
        </w:rPr>
        <w:fldChar w:fldCharType="end"/>
      </w:r>
    </w:p>
    <w:p w14:paraId="61760787"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Figure 4: Six Principles of Effective Co-Location</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_Toc512185555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w:t>
      </w:r>
      <w:r w:rsidR="005107BB">
        <w:rPr>
          <w:rFonts w:ascii="Arial" w:hAnsi="Arial" w:cs="Arial"/>
          <w:noProof/>
        </w:rPr>
        <w:t>8</w:t>
      </w:r>
      <w:r w:rsidRPr="001E6A6E">
        <w:rPr>
          <w:rFonts w:ascii="Arial" w:hAnsi="Arial" w:cs="Arial"/>
          <w:noProof/>
        </w:rPr>
        <w:fldChar w:fldCharType="end"/>
      </w:r>
    </w:p>
    <w:p w14:paraId="080BA86D"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Figure 5: Number and type of organisations included in the study sample</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_Toc512185557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39</w:t>
      </w:r>
      <w:r w:rsidRPr="001E6A6E">
        <w:rPr>
          <w:rFonts w:ascii="Arial" w:hAnsi="Arial" w:cs="Arial"/>
          <w:noProof/>
        </w:rPr>
        <w:fldChar w:fldCharType="end"/>
      </w:r>
    </w:p>
    <w:p w14:paraId="42492408" w14:textId="77777777" w:rsidR="00431764" w:rsidRPr="001E6A6E" w:rsidRDefault="00431764" w:rsidP="00431764">
      <w:pPr>
        <w:pStyle w:val="TableofFigures"/>
        <w:tabs>
          <w:tab w:val="right" w:leader="dot" w:pos="9016"/>
        </w:tabs>
        <w:rPr>
          <w:rFonts w:ascii="Arial" w:hAnsi="Arial" w:cs="Arial"/>
          <w:noProof/>
        </w:rPr>
      </w:pPr>
    </w:p>
    <w:p w14:paraId="0AF816DC" w14:textId="77777777" w:rsidR="00431764" w:rsidRPr="001E6A6E" w:rsidRDefault="00431764" w:rsidP="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Table 1: UK Legislation</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_Toc512185550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7</w:t>
      </w:r>
      <w:r w:rsidRPr="001E6A6E">
        <w:rPr>
          <w:rFonts w:ascii="Arial" w:hAnsi="Arial" w:cs="Arial"/>
          <w:noProof/>
        </w:rPr>
        <w:fldChar w:fldCharType="end"/>
      </w:r>
    </w:p>
    <w:p w14:paraId="6A91A221" w14:textId="77777777" w:rsidR="00431764" w:rsidRPr="001E6A6E" w:rsidRDefault="00431764" w:rsidP="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Table 2: Welsh Legislation and Papers</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_Toc512185551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8</w:t>
      </w:r>
      <w:r w:rsidRPr="001E6A6E">
        <w:rPr>
          <w:rFonts w:ascii="Arial" w:hAnsi="Arial" w:cs="Arial"/>
          <w:noProof/>
        </w:rPr>
        <w:fldChar w:fldCharType="end"/>
      </w:r>
    </w:p>
    <w:p w14:paraId="7005AC45" w14:textId="77777777" w:rsidR="00431764" w:rsidRPr="001E6A6E" w:rsidRDefault="00431764" w:rsidP="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3: Role of Respondents</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_Toc512185556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38</w:t>
      </w:r>
      <w:r w:rsidRPr="001E6A6E">
        <w:rPr>
          <w:rFonts w:ascii="Arial" w:hAnsi="Arial" w:cs="Arial"/>
          <w:noProof/>
        </w:rPr>
        <w:fldChar w:fldCharType="end"/>
      </w:r>
    </w:p>
    <w:p w14:paraId="24AEBC91"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4: Area of work within public and third sector</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_Toc512185558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40</w:t>
      </w:r>
      <w:r w:rsidRPr="001E6A6E">
        <w:rPr>
          <w:rFonts w:ascii="Arial" w:hAnsi="Arial" w:cs="Arial"/>
          <w:noProof/>
        </w:rPr>
        <w:fldChar w:fldCharType="end"/>
      </w:r>
    </w:p>
    <w:p w14:paraId="5E84D6EC"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5: Benefits of a One Stop Shop</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_Toc512185559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51</w:t>
      </w:r>
      <w:r w:rsidRPr="001E6A6E">
        <w:rPr>
          <w:rFonts w:ascii="Arial" w:hAnsi="Arial" w:cs="Arial"/>
          <w:noProof/>
        </w:rPr>
        <w:fldChar w:fldCharType="end"/>
      </w:r>
    </w:p>
    <w:p w14:paraId="29360A2E"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6: Disadvantages of a One Stop Shop</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_Toc512185560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53</w:t>
      </w:r>
      <w:r w:rsidRPr="001E6A6E">
        <w:rPr>
          <w:rFonts w:ascii="Arial" w:hAnsi="Arial" w:cs="Arial"/>
          <w:noProof/>
        </w:rPr>
        <w:fldChar w:fldCharType="end"/>
      </w:r>
    </w:p>
    <w:p w14:paraId="19315683" w14:textId="77777777" w:rsidR="002347DB" w:rsidRDefault="00431764" w:rsidP="00431764">
      <w:pPr>
        <w:pStyle w:val="TableofFigures"/>
        <w:tabs>
          <w:tab w:val="right" w:leader="dot" w:pos="9016"/>
        </w:tabs>
        <w:rPr>
          <w:rFonts w:ascii="Arial" w:eastAsiaTheme="majorEastAsia" w:hAnsi="Arial" w:cs="Arial"/>
        </w:rPr>
        <w:sectPr w:rsidR="002347DB" w:rsidSect="002F519C">
          <w:footerReference w:type="even" r:id="rId9"/>
          <w:footerReference w:type="default" r:id="rId10"/>
          <w:footerReference w:type="first" r:id="rId11"/>
          <w:pgSz w:w="11906" w:h="16838"/>
          <w:pgMar w:top="1440" w:right="1440" w:bottom="1440" w:left="1440" w:header="708" w:footer="708" w:gutter="0"/>
          <w:pgNumType w:fmt="lowerRoman" w:start="1"/>
          <w:cols w:space="708"/>
          <w:titlePg/>
          <w:docGrid w:linePitch="360"/>
        </w:sectPr>
      </w:pPr>
      <w:r w:rsidRPr="001E6A6E">
        <w:rPr>
          <w:rFonts w:ascii="Arial" w:eastAsiaTheme="majorEastAsia" w:hAnsi="Arial" w:cs="Arial"/>
        </w:rPr>
        <w:fldChar w:fldCharType="end"/>
      </w:r>
    </w:p>
    <w:p w14:paraId="14D0A43A" w14:textId="77777777" w:rsidR="00B661D9" w:rsidRDefault="00C440BD" w:rsidP="007A1E32">
      <w:pPr>
        <w:pStyle w:val="Heading1"/>
        <w:numPr>
          <w:ilvl w:val="0"/>
          <w:numId w:val="0"/>
        </w:numPr>
        <w:ind w:left="432" w:hanging="432"/>
      </w:pPr>
      <w:bookmarkStart w:id="5" w:name="_Toc512189486"/>
      <w:r w:rsidRPr="00F04509">
        <w:lastRenderedPageBreak/>
        <w:t>Chapter One</w:t>
      </w:r>
      <w:r w:rsidR="00B661D9" w:rsidRPr="00F04509">
        <w:t xml:space="preserve"> – Introduction</w:t>
      </w:r>
      <w:bookmarkEnd w:id="5"/>
    </w:p>
    <w:p w14:paraId="2339073C" w14:textId="77777777" w:rsidR="00B661D9" w:rsidRPr="0080653B" w:rsidRDefault="00B661D9" w:rsidP="007A1E32">
      <w:pPr>
        <w:pStyle w:val="Heading2"/>
      </w:pPr>
      <w:bookmarkStart w:id="6" w:name="_Toc512189487"/>
      <w:r w:rsidRPr="0080653B">
        <w:t>Introd</w:t>
      </w:r>
      <w:r w:rsidR="0080653B" w:rsidRPr="0080653B">
        <w:t>u</w:t>
      </w:r>
      <w:r w:rsidRPr="0080653B">
        <w:t>ction</w:t>
      </w:r>
      <w:bookmarkEnd w:id="6"/>
    </w:p>
    <w:p w14:paraId="5DD74B2F" w14:textId="77777777" w:rsidR="00B661D9" w:rsidRPr="00962B70" w:rsidRDefault="00962B70" w:rsidP="00B661D9">
      <w:pPr>
        <w:spacing w:line="480" w:lineRule="auto"/>
        <w:rPr>
          <w:rFonts w:cs="Arial"/>
          <w:szCs w:val="24"/>
        </w:rPr>
      </w:pPr>
      <w:r>
        <w:rPr>
          <w:rFonts w:cs="Arial"/>
          <w:szCs w:val="24"/>
        </w:rPr>
        <w:t>The societal complexities of the world today are exhibited through issues that include poverty, health inequalities and mental health conditions. Such issues often result in homelessness, criminal behaviour, alcohol and drug addictions, social exclusion and domestic violence</w:t>
      </w:r>
      <w:r w:rsidR="00C679A9">
        <w:rPr>
          <w:rFonts w:cs="Arial"/>
          <w:szCs w:val="24"/>
        </w:rPr>
        <w:t xml:space="preserve">; however, </w:t>
      </w:r>
      <w:r>
        <w:rPr>
          <w:rFonts w:cs="Arial"/>
          <w:szCs w:val="24"/>
        </w:rPr>
        <w:t xml:space="preserve">this is not </w:t>
      </w:r>
      <w:r w:rsidR="00C679A9">
        <w:rPr>
          <w:rFonts w:cs="Arial"/>
          <w:szCs w:val="24"/>
        </w:rPr>
        <w:t xml:space="preserve">an </w:t>
      </w:r>
      <w:r>
        <w:rPr>
          <w:rFonts w:cs="Arial"/>
          <w:szCs w:val="24"/>
        </w:rPr>
        <w:t>exhaustive</w:t>
      </w:r>
      <w:r w:rsidR="00C679A9">
        <w:rPr>
          <w:rFonts w:cs="Arial"/>
          <w:szCs w:val="24"/>
        </w:rPr>
        <w:t xml:space="preserve"> list</w:t>
      </w:r>
      <w:r>
        <w:rPr>
          <w:rFonts w:cs="Arial"/>
          <w:szCs w:val="24"/>
        </w:rPr>
        <w:t xml:space="preserve">. Williams and Sullivan (2007) recognise that these problems, which are inextricably linked, are not unilaterally resolved by any one professional, agency or sector.  </w:t>
      </w:r>
    </w:p>
    <w:p w14:paraId="276C215E" w14:textId="77777777" w:rsidR="00246CEC" w:rsidRDefault="00246CEC" w:rsidP="00B661D9">
      <w:pPr>
        <w:spacing w:line="480" w:lineRule="auto"/>
        <w:rPr>
          <w:rFonts w:cs="Arial"/>
          <w:color w:val="006600"/>
          <w:szCs w:val="24"/>
        </w:rPr>
      </w:pPr>
    </w:p>
    <w:p w14:paraId="7A48DE13" w14:textId="77777777" w:rsidR="00246CEC" w:rsidRDefault="00246CEC" w:rsidP="007A1E32">
      <w:pPr>
        <w:pStyle w:val="Heading2"/>
      </w:pPr>
      <w:bookmarkStart w:id="7" w:name="_Toc512189488"/>
      <w:r w:rsidRPr="00962B70">
        <w:t>Rationale</w:t>
      </w:r>
      <w:bookmarkEnd w:id="7"/>
    </w:p>
    <w:p w14:paraId="587C7151" w14:textId="77777777" w:rsidR="004F263D" w:rsidRDefault="004F263D" w:rsidP="00B661D9">
      <w:pPr>
        <w:spacing w:line="480" w:lineRule="auto"/>
        <w:rPr>
          <w:rFonts w:cs="Arial"/>
          <w:szCs w:val="24"/>
        </w:rPr>
      </w:pPr>
      <w:r>
        <w:rPr>
          <w:rFonts w:cs="Arial"/>
          <w:szCs w:val="24"/>
        </w:rPr>
        <w:t>Whilst t</w:t>
      </w:r>
      <w:r w:rsidR="00962B70">
        <w:rPr>
          <w:rFonts w:cs="Arial"/>
          <w:szCs w:val="24"/>
        </w:rPr>
        <w:t>h</w:t>
      </w:r>
      <w:r w:rsidR="00C549A6">
        <w:rPr>
          <w:rFonts w:cs="Arial"/>
          <w:szCs w:val="24"/>
        </w:rPr>
        <w:t>e above</w:t>
      </w:r>
      <w:r w:rsidR="00962B70">
        <w:rPr>
          <w:rFonts w:cs="Arial"/>
          <w:szCs w:val="24"/>
        </w:rPr>
        <w:t xml:space="preserve"> statement is widely accepted, from </w:t>
      </w:r>
      <w:r w:rsidR="00DB3B40">
        <w:rPr>
          <w:rFonts w:cs="Arial"/>
          <w:szCs w:val="24"/>
        </w:rPr>
        <w:t xml:space="preserve">the </w:t>
      </w:r>
      <w:r w:rsidR="00C679A9">
        <w:rPr>
          <w:rFonts w:cs="Arial"/>
          <w:szCs w:val="24"/>
        </w:rPr>
        <w:t xml:space="preserve">Welsh Government </w:t>
      </w:r>
      <w:r w:rsidR="000F5C5C">
        <w:rPr>
          <w:rFonts w:cs="Arial"/>
          <w:szCs w:val="24"/>
        </w:rPr>
        <w:t xml:space="preserve">through </w:t>
      </w:r>
      <w:r w:rsidR="00C679A9">
        <w:rPr>
          <w:rFonts w:cs="Arial"/>
          <w:szCs w:val="24"/>
        </w:rPr>
        <w:t xml:space="preserve">to front line Practitioners </w:t>
      </w:r>
      <w:r w:rsidR="00AE2ED1">
        <w:rPr>
          <w:rFonts w:cs="Arial"/>
          <w:szCs w:val="24"/>
        </w:rPr>
        <w:t xml:space="preserve">and </w:t>
      </w:r>
      <w:r w:rsidR="00962B70">
        <w:rPr>
          <w:rFonts w:cs="Arial"/>
          <w:szCs w:val="24"/>
        </w:rPr>
        <w:t>across the Health and Social Care secto</w:t>
      </w:r>
      <w:r>
        <w:rPr>
          <w:rFonts w:cs="Arial"/>
          <w:szCs w:val="24"/>
        </w:rPr>
        <w:t>r (Carnwell and Buchanan, 2009</w:t>
      </w:r>
      <w:r w:rsidR="00502D82">
        <w:rPr>
          <w:rFonts w:cs="Arial"/>
          <w:szCs w:val="24"/>
        </w:rPr>
        <w:t>, Ablard et al, 2017 and National Audit Office 2017</w:t>
      </w:r>
      <w:r>
        <w:rPr>
          <w:rFonts w:cs="Arial"/>
          <w:szCs w:val="24"/>
        </w:rPr>
        <w:t xml:space="preserve">), there is little empirical evidence </w:t>
      </w:r>
      <w:r w:rsidR="00AE2ED1">
        <w:rPr>
          <w:rFonts w:cs="Arial"/>
          <w:szCs w:val="24"/>
        </w:rPr>
        <w:t xml:space="preserve">available </w:t>
      </w:r>
      <w:r>
        <w:rPr>
          <w:rFonts w:cs="Arial"/>
          <w:szCs w:val="24"/>
        </w:rPr>
        <w:t xml:space="preserve">to </w:t>
      </w:r>
      <w:r w:rsidR="00AE2ED1">
        <w:rPr>
          <w:rFonts w:cs="Arial"/>
          <w:szCs w:val="24"/>
        </w:rPr>
        <w:t>evaluate</w:t>
      </w:r>
      <w:r>
        <w:rPr>
          <w:rFonts w:cs="Arial"/>
          <w:szCs w:val="24"/>
        </w:rPr>
        <w:t xml:space="preserve"> the impact of co-located or integrated models of care on services users</w:t>
      </w:r>
      <w:r w:rsidR="00AE2ED1">
        <w:rPr>
          <w:rFonts w:cs="Arial"/>
          <w:szCs w:val="24"/>
        </w:rPr>
        <w:t>, professionals or the organisations as a whole.</w:t>
      </w:r>
    </w:p>
    <w:p w14:paraId="3914185A" w14:textId="77777777" w:rsidR="00197CF0" w:rsidRDefault="00197CF0" w:rsidP="00B661D9">
      <w:pPr>
        <w:spacing w:line="480" w:lineRule="auto"/>
        <w:rPr>
          <w:rFonts w:cs="Arial"/>
          <w:szCs w:val="24"/>
        </w:rPr>
      </w:pPr>
    </w:p>
    <w:p w14:paraId="52F70C10" w14:textId="77777777" w:rsidR="00197CF0" w:rsidRDefault="00197CF0" w:rsidP="00197CF0">
      <w:pPr>
        <w:spacing w:line="480" w:lineRule="auto"/>
        <w:rPr>
          <w:rFonts w:cs="Arial"/>
          <w:szCs w:val="24"/>
        </w:rPr>
      </w:pPr>
      <w:r>
        <w:rPr>
          <w:rFonts w:cs="Arial"/>
          <w:szCs w:val="24"/>
        </w:rPr>
        <w:t>Organisations, and the professionals within, recognise that a collaborative, multidisciplinary intervention is necessary to effectively resolve or reduce the impact societal issues have on vulnerable adults, their families and the wider society.</w:t>
      </w:r>
    </w:p>
    <w:p w14:paraId="6A9693B5" w14:textId="77777777" w:rsidR="00AE2ED1" w:rsidRDefault="00AE2ED1" w:rsidP="00B661D9">
      <w:pPr>
        <w:spacing w:line="480" w:lineRule="auto"/>
        <w:rPr>
          <w:rFonts w:cs="Arial"/>
          <w:szCs w:val="24"/>
        </w:rPr>
      </w:pPr>
    </w:p>
    <w:p w14:paraId="2DAD750D" w14:textId="77777777" w:rsidR="00AE2ED1" w:rsidRDefault="004F263D" w:rsidP="00AE2ED1">
      <w:pPr>
        <w:spacing w:line="480" w:lineRule="auto"/>
        <w:rPr>
          <w:rFonts w:cs="Arial"/>
          <w:szCs w:val="24"/>
        </w:rPr>
      </w:pPr>
      <w:r>
        <w:rPr>
          <w:rFonts w:cs="Arial"/>
          <w:szCs w:val="24"/>
        </w:rPr>
        <w:t>Decades of legislative dri</w:t>
      </w:r>
      <w:r w:rsidR="00AE2ED1">
        <w:rPr>
          <w:rFonts w:cs="Arial"/>
          <w:szCs w:val="24"/>
        </w:rPr>
        <w:t>vers and consecutive governmental initiatives</w:t>
      </w:r>
      <w:r>
        <w:rPr>
          <w:rFonts w:cs="Arial"/>
          <w:szCs w:val="24"/>
        </w:rPr>
        <w:t xml:space="preserve"> have </w:t>
      </w:r>
      <w:r w:rsidR="00AE2ED1">
        <w:rPr>
          <w:rFonts w:cs="Arial"/>
          <w:szCs w:val="24"/>
        </w:rPr>
        <w:t xml:space="preserve">seen countless studies undertaken which argue that collaboration, partnerships and joint approaches are the way to improve outcomes for service users. </w:t>
      </w:r>
    </w:p>
    <w:p w14:paraId="72703595" w14:textId="77777777" w:rsidR="00AE2ED1" w:rsidRDefault="00AE2ED1" w:rsidP="00AE2ED1">
      <w:pPr>
        <w:spacing w:line="480" w:lineRule="auto"/>
        <w:rPr>
          <w:rFonts w:cs="Arial"/>
          <w:szCs w:val="24"/>
        </w:rPr>
      </w:pPr>
    </w:p>
    <w:p w14:paraId="55C4885E" w14:textId="77777777" w:rsidR="00AE2ED1" w:rsidRDefault="00197CF0" w:rsidP="00AE2ED1">
      <w:pPr>
        <w:spacing w:line="480" w:lineRule="auto"/>
      </w:pPr>
      <w:r>
        <w:lastRenderedPageBreak/>
        <w:t>T</w:t>
      </w:r>
      <w:r w:rsidR="00AE2ED1">
        <w:t xml:space="preserve">he question remains to be answered as to the reasons why </w:t>
      </w:r>
      <w:r w:rsidR="00AE2ED1">
        <w:rPr>
          <w:rFonts w:cs="Arial"/>
          <w:szCs w:val="24"/>
        </w:rPr>
        <w:t xml:space="preserve">there are few examples of successful models to evaluate and why there is a </w:t>
      </w:r>
      <w:r w:rsidR="00AE2ED1">
        <w:t xml:space="preserve">system wide, organisational or professional inability to succeed when this is a </w:t>
      </w:r>
      <w:r w:rsidR="00C65B57">
        <w:t>well-documented</w:t>
      </w:r>
      <w:r w:rsidR="00AE2ED1">
        <w:t xml:space="preserve"> way forward.</w:t>
      </w:r>
      <w:r w:rsidR="00AE2ED1" w:rsidRPr="001F36AC">
        <w:t xml:space="preserve"> </w:t>
      </w:r>
    </w:p>
    <w:p w14:paraId="6FB06612" w14:textId="77777777" w:rsidR="00C549A6" w:rsidRDefault="00C549A6" w:rsidP="00B661D9">
      <w:pPr>
        <w:spacing w:line="480" w:lineRule="auto"/>
        <w:rPr>
          <w:rFonts w:cs="Arial"/>
          <w:szCs w:val="24"/>
        </w:rPr>
      </w:pPr>
    </w:p>
    <w:p w14:paraId="5D48BE44" w14:textId="77777777" w:rsidR="00C549A6" w:rsidRPr="00962B70" w:rsidRDefault="000F5C5C" w:rsidP="00B661D9">
      <w:pPr>
        <w:spacing w:line="480" w:lineRule="auto"/>
        <w:rPr>
          <w:rFonts w:cs="Arial"/>
          <w:szCs w:val="24"/>
        </w:rPr>
      </w:pPr>
      <w:r>
        <w:rPr>
          <w:rFonts w:cs="Arial"/>
          <w:szCs w:val="24"/>
        </w:rPr>
        <w:t>T</w:t>
      </w:r>
      <w:r w:rsidR="00C549A6">
        <w:rPr>
          <w:rFonts w:cs="Arial"/>
          <w:szCs w:val="24"/>
        </w:rPr>
        <w:t>here is a collective agreement that collaborative working arrangements and an integrated service delivery is the paradigm upon which the population of Wales should receive public services (Williams and Sullivan, 2007).</w:t>
      </w:r>
    </w:p>
    <w:p w14:paraId="4AB82F1D" w14:textId="77777777" w:rsidR="00B661D9" w:rsidRPr="00274C6A" w:rsidRDefault="00197CF0" w:rsidP="00197CF0">
      <w:pPr>
        <w:tabs>
          <w:tab w:val="left" w:pos="3525"/>
        </w:tabs>
        <w:spacing w:line="480" w:lineRule="auto"/>
        <w:rPr>
          <w:rFonts w:cs="Arial"/>
          <w:color w:val="006600"/>
          <w:szCs w:val="24"/>
        </w:rPr>
      </w:pPr>
      <w:r>
        <w:rPr>
          <w:rFonts w:cs="Arial"/>
          <w:color w:val="006600"/>
          <w:szCs w:val="24"/>
        </w:rPr>
        <w:tab/>
      </w:r>
    </w:p>
    <w:p w14:paraId="16F44168" w14:textId="77777777" w:rsidR="00B661D9" w:rsidRPr="00DF3DAB" w:rsidRDefault="00B661D9" w:rsidP="007A1E32">
      <w:pPr>
        <w:pStyle w:val="Heading2"/>
      </w:pPr>
      <w:bookmarkStart w:id="8" w:name="_Toc512189489"/>
      <w:r w:rsidRPr="00DF3DAB">
        <w:t>Aims and Objectives</w:t>
      </w:r>
      <w:bookmarkEnd w:id="8"/>
    </w:p>
    <w:p w14:paraId="337DEC67" w14:textId="77777777" w:rsidR="00B661D9" w:rsidRDefault="00B661D9" w:rsidP="00B661D9">
      <w:pPr>
        <w:spacing w:line="480" w:lineRule="auto"/>
        <w:rPr>
          <w:rFonts w:cs="Arial"/>
          <w:szCs w:val="24"/>
        </w:rPr>
      </w:pPr>
      <w:r w:rsidRPr="00274C6A">
        <w:rPr>
          <w:rFonts w:cs="Arial"/>
          <w:szCs w:val="24"/>
        </w:rPr>
        <w:t xml:space="preserve">This dissertation </w:t>
      </w:r>
      <w:r w:rsidR="00667CA5">
        <w:rPr>
          <w:rFonts w:cs="Arial"/>
          <w:szCs w:val="24"/>
        </w:rPr>
        <w:t>seeks to critically analyse a radically different way of delivering services to vulnerable adults who present with complex needs</w:t>
      </w:r>
      <w:r w:rsidR="00C549A6">
        <w:rPr>
          <w:rFonts w:cs="Arial"/>
          <w:szCs w:val="24"/>
        </w:rPr>
        <w:t xml:space="preserve"> through a unique, co-located model of care</w:t>
      </w:r>
      <w:r w:rsidR="00667CA5">
        <w:rPr>
          <w:rFonts w:cs="Arial"/>
          <w:szCs w:val="24"/>
        </w:rPr>
        <w:t xml:space="preserve">. The study </w:t>
      </w:r>
      <w:r w:rsidRPr="00274C6A">
        <w:rPr>
          <w:rFonts w:cs="Arial"/>
          <w:szCs w:val="24"/>
        </w:rPr>
        <w:t>will address and explore the following research objectives:</w:t>
      </w:r>
    </w:p>
    <w:p w14:paraId="00E2F90C" w14:textId="77777777" w:rsidR="00B661D9" w:rsidRDefault="00B661D9" w:rsidP="00B661D9">
      <w:pPr>
        <w:pStyle w:val="ListParagraph"/>
        <w:numPr>
          <w:ilvl w:val="0"/>
          <w:numId w:val="1"/>
        </w:numPr>
        <w:spacing w:line="480" w:lineRule="auto"/>
        <w:ind w:right="72"/>
        <w:jc w:val="both"/>
        <w:rPr>
          <w:rFonts w:ascii="Arial" w:hAnsi="Arial" w:cs="Arial"/>
        </w:rPr>
      </w:pPr>
      <w:r w:rsidRPr="00274C6A">
        <w:rPr>
          <w:rFonts w:ascii="Arial" w:hAnsi="Arial" w:cs="Arial"/>
        </w:rPr>
        <w:t>Critically evaluate the challenges and benefits of pooling resources across organisational boundaries whilst considering the ethical and political issues associated with such partnership arrangements.</w:t>
      </w:r>
    </w:p>
    <w:p w14:paraId="1E78FBBB" w14:textId="77777777" w:rsidR="000F5BEE" w:rsidRDefault="000F5BEE" w:rsidP="000F5BEE">
      <w:pPr>
        <w:pStyle w:val="ListParagraph"/>
        <w:spacing w:line="480" w:lineRule="auto"/>
        <w:ind w:right="72"/>
        <w:jc w:val="both"/>
        <w:rPr>
          <w:rFonts w:ascii="Arial" w:hAnsi="Arial" w:cs="Arial"/>
        </w:rPr>
      </w:pPr>
    </w:p>
    <w:p w14:paraId="225DFB85" w14:textId="77777777" w:rsidR="00B661D9" w:rsidRDefault="00B661D9" w:rsidP="00B661D9">
      <w:pPr>
        <w:pStyle w:val="ListParagraph"/>
        <w:numPr>
          <w:ilvl w:val="0"/>
          <w:numId w:val="1"/>
        </w:numPr>
        <w:spacing w:line="480" w:lineRule="auto"/>
        <w:ind w:right="72"/>
        <w:jc w:val="both"/>
        <w:rPr>
          <w:rFonts w:ascii="Arial" w:hAnsi="Arial" w:cs="Arial"/>
        </w:rPr>
      </w:pPr>
      <w:r w:rsidRPr="00274C6A">
        <w:rPr>
          <w:rFonts w:ascii="Arial" w:hAnsi="Arial" w:cs="Arial"/>
        </w:rPr>
        <w:t>Analyse how a co-located, multidisciplinary model of service delivery can maximise the long term benefits for the service user and their families through implementing an integrated approach to well-being.</w:t>
      </w:r>
    </w:p>
    <w:p w14:paraId="0A86E058" w14:textId="77777777" w:rsidR="000F5BEE" w:rsidRDefault="000F5BEE" w:rsidP="000F5BEE">
      <w:pPr>
        <w:pStyle w:val="ListParagraph"/>
        <w:spacing w:line="480" w:lineRule="auto"/>
        <w:ind w:right="72"/>
        <w:jc w:val="both"/>
        <w:rPr>
          <w:rFonts w:ascii="Arial" w:hAnsi="Arial" w:cs="Arial"/>
        </w:rPr>
      </w:pPr>
    </w:p>
    <w:p w14:paraId="73594294" w14:textId="77777777" w:rsidR="00B661D9" w:rsidRPr="00274C6A" w:rsidRDefault="00B661D9" w:rsidP="00AB13B5">
      <w:pPr>
        <w:pStyle w:val="ListParagraph"/>
        <w:numPr>
          <w:ilvl w:val="0"/>
          <w:numId w:val="1"/>
        </w:numPr>
        <w:spacing w:line="480" w:lineRule="auto"/>
        <w:ind w:right="72"/>
        <w:jc w:val="both"/>
        <w:rPr>
          <w:rFonts w:ascii="Arial" w:hAnsi="Arial" w:cs="Arial"/>
        </w:rPr>
      </w:pPr>
      <w:r w:rsidRPr="00274C6A">
        <w:rPr>
          <w:rFonts w:ascii="Arial" w:hAnsi="Arial" w:cs="Arial"/>
        </w:rPr>
        <w:t>Explore the potential for Health and Social Care agencies working collaboratively from one location to streamline the coordination of a single assessment and the provision of care as well as improve information sharing between agencies.</w:t>
      </w:r>
    </w:p>
    <w:p w14:paraId="425C2F93" w14:textId="77777777" w:rsidR="0029306C" w:rsidRDefault="00197CF0" w:rsidP="007A1E32">
      <w:pPr>
        <w:pStyle w:val="Heading2"/>
      </w:pPr>
      <w:bookmarkStart w:id="9" w:name="_Toc512189490"/>
      <w:r>
        <w:lastRenderedPageBreak/>
        <w:t>R</w:t>
      </w:r>
      <w:r w:rsidR="0029306C" w:rsidRPr="00C549A6">
        <w:t>esearch Paradigm and Method</w:t>
      </w:r>
      <w:bookmarkEnd w:id="9"/>
    </w:p>
    <w:p w14:paraId="6599E9C0" w14:textId="77777777" w:rsidR="00F1299C" w:rsidRDefault="00F1299C" w:rsidP="00F1299C">
      <w:pPr>
        <w:spacing w:line="480" w:lineRule="auto"/>
      </w:pPr>
      <w:r>
        <w:t>The phenomenological approach (Silverman, 2016) proved suitable for this study as problems were not clearly defined and hence the data sample would assist in the discovery and exploration of the abstract for refinement in order to articulate a description of the phenomena grounded in said data sample.</w:t>
      </w:r>
    </w:p>
    <w:p w14:paraId="5CA9524D" w14:textId="77777777" w:rsidR="00F1299C" w:rsidRDefault="00F1299C" w:rsidP="00AB13B5">
      <w:pPr>
        <w:spacing w:line="480" w:lineRule="auto"/>
        <w:rPr>
          <w:rFonts w:cs="Arial"/>
          <w:b/>
          <w:color w:val="006600"/>
          <w:szCs w:val="24"/>
        </w:rPr>
      </w:pPr>
    </w:p>
    <w:p w14:paraId="66C72EDC" w14:textId="77777777" w:rsidR="00F1299C" w:rsidRDefault="00F1299C" w:rsidP="00AB13B5">
      <w:pPr>
        <w:spacing w:line="480" w:lineRule="auto"/>
      </w:pPr>
      <w:r>
        <w:t>Based on the chosen paradigm and theoretical perspective, the researcher selected a qualitative method of data collection which lends itself to an inductive approach (Trochim, 2006). The proposed research requires human experiences and perspectives to be explored and this method would enable the research to be conducted in the places where the subjects are based and work (Kawulich, 2012).</w:t>
      </w:r>
    </w:p>
    <w:p w14:paraId="025D946E" w14:textId="77777777" w:rsidR="001B17EC" w:rsidRDefault="001B17EC" w:rsidP="00AB13B5">
      <w:pPr>
        <w:spacing w:line="480" w:lineRule="auto"/>
      </w:pPr>
    </w:p>
    <w:p w14:paraId="5B13DFA7" w14:textId="77777777" w:rsidR="00837869" w:rsidRDefault="001B17EC" w:rsidP="00AB13B5">
      <w:pPr>
        <w:spacing w:line="480" w:lineRule="auto"/>
        <w:rPr>
          <w:rFonts w:cs="Arial"/>
          <w:b/>
          <w:color w:val="006600"/>
          <w:szCs w:val="24"/>
        </w:rPr>
      </w:pPr>
      <w:r>
        <w:t>The theoretical frameworks that this dissertation is based upon are change management business models designed by Kurt Lewin (1947) and John Kotter (1996).</w:t>
      </w:r>
    </w:p>
    <w:p w14:paraId="24780381" w14:textId="77777777" w:rsidR="00837869" w:rsidRDefault="00837869" w:rsidP="00AB13B5">
      <w:pPr>
        <w:spacing w:line="480" w:lineRule="auto"/>
        <w:rPr>
          <w:rFonts w:cs="Arial"/>
          <w:b/>
          <w:color w:val="006600"/>
          <w:szCs w:val="24"/>
        </w:rPr>
      </w:pPr>
    </w:p>
    <w:p w14:paraId="2B2B43AE" w14:textId="77777777" w:rsidR="00837869" w:rsidRDefault="00426516" w:rsidP="00426516">
      <w:pPr>
        <w:spacing w:line="480" w:lineRule="auto"/>
        <w:rPr>
          <w:rFonts w:cs="Arial"/>
          <w:szCs w:val="24"/>
        </w:rPr>
      </w:pPr>
      <w:r>
        <w:rPr>
          <w:rFonts w:cs="Arial"/>
          <w:szCs w:val="24"/>
        </w:rPr>
        <w:t xml:space="preserve">The dissertation </w:t>
      </w:r>
      <w:r w:rsidR="002513F5">
        <w:rPr>
          <w:rFonts w:cs="Arial"/>
          <w:szCs w:val="24"/>
        </w:rPr>
        <w:t>has been structured into</w:t>
      </w:r>
      <w:r w:rsidR="00837869">
        <w:rPr>
          <w:rFonts w:cs="Arial"/>
          <w:szCs w:val="24"/>
        </w:rPr>
        <w:t xml:space="preserve"> five chapters. </w:t>
      </w:r>
      <w:r>
        <w:rPr>
          <w:rFonts w:cs="Arial"/>
          <w:szCs w:val="24"/>
        </w:rPr>
        <w:t>The purpose of</w:t>
      </w:r>
      <w:r w:rsidR="00837869">
        <w:rPr>
          <w:rFonts w:cs="Arial"/>
          <w:szCs w:val="24"/>
        </w:rPr>
        <w:t xml:space="preserve"> </w:t>
      </w:r>
      <w:r w:rsidR="002513F5">
        <w:rPr>
          <w:rFonts w:cs="Arial"/>
          <w:szCs w:val="24"/>
        </w:rPr>
        <w:t>chapter</w:t>
      </w:r>
      <w:r w:rsidR="00837869">
        <w:rPr>
          <w:rFonts w:cs="Arial"/>
          <w:szCs w:val="24"/>
        </w:rPr>
        <w:t xml:space="preserve"> one</w:t>
      </w:r>
      <w:r w:rsidR="002513F5">
        <w:rPr>
          <w:rFonts w:cs="Arial"/>
          <w:szCs w:val="24"/>
        </w:rPr>
        <w:t xml:space="preserve"> is to provide the </w:t>
      </w:r>
      <w:r>
        <w:rPr>
          <w:rFonts w:cs="Arial"/>
          <w:szCs w:val="24"/>
        </w:rPr>
        <w:t>background to the research problem, including the aims and objectives of the research.</w:t>
      </w:r>
      <w:r w:rsidR="00837869">
        <w:rPr>
          <w:rFonts w:cs="Arial"/>
          <w:szCs w:val="24"/>
        </w:rPr>
        <w:t xml:space="preserve"> </w:t>
      </w:r>
    </w:p>
    <w:p w14:paraId="35D03F8E" w14:textId="77777777" w:rsidR="00837869" w:rsidRDefault="00837869" w:rsidP="00426516">
      <w:pPr>
        <w:spacing w:line="480" w:lineRule="auto"/>
        <w:rPr>
          <w:rFonts w:cs="Arial"/>
          <w:szCs w:val="24"/>
        </w:rPr>
      </w:pPr>
    </w:p>
    <w:p w14:paraId="11230028" w14:textId="77777777" w:rsidR="00426516" w:rsidRDefault="00837869" w:rsidP="00426516">
      <w:pPr>
        <w:spacing w:line="480" w:lineRule="auto"/>
        <w:rPr>
          <w:rFonts w:cs="Arial"/>
        </w:rPr>
      </w:pPr>
      <w:r>
        <w:rPr>
          <w:rFonts w:cs="Arial"/>
          <w:szCs w:val="24"/>
        </w:rPr>
        <w:t xml:space="preserve">Chapter two </w:t>
      </w:r>
      <w:r w:rsidR="00426516">
        <w:rPr>
          <w:rFonts w:cs="Arial"/>
        </w:rPr>
        <w:t>critically analyses the available literature and secondary research data relating to the key principles of co-location</w:t>
      </w:r>
      <w:r w:rsidR="00C11354">
        <w:rPr>
          <w:rFonts w:cs="Arial"/>
        </w:rPr>
        <w:t xml:space="preserve"> and their impact on organisations</w:t>
      </w:r>
      <w:r w:rsidR="00426516">
        <w:rPr>
          <w:rFonts w:cs="Arial"/>
        </w:rPr>
        <w:t xml:space="preserve">. </w:t>
      </w:r>
      <w:r>
        <w:rPr>
          <w:rFonts w:cs="Arial"/>
        </w:rPr>
        <w:t>In addition, t</w:t>
      </w:r>
      <w:r w:rsidR="00426516">
        <w:rPr>
          <w:rFonts w:cs="Arial"/>
        </w:rPr>
        <w:t xml:space="preserve">he review critically evaluates the available evidence and theory which underpins the primary research of this study. </w:t>
      </w:r>
      <w:r w:rsidR="002513F5">
        <w:t xml:space="preserve">The </w:t>
      </w:r>
      <w:r w:rsidR="00426516">
        <w:t xml:space="preserve">review has been organised into several distinct themes which evaluate the concept of co-location and co-creation </w:t>
      </w:r>
      <w:r w:rsidR="00426516">
        <w:lastRenderedPageBreak/>
        <w:t>within the context of partnership arrangements spanning statutory, independent and third sector agencies.</w:t>
      </w:r>
    </w:p>
    <w:p w14:paraId="06C9C2A5" w14:textId="77777777" w:rsidR="004C3DA3" w:rsidRPr="00426516" w:rsidRDefault="004C3DA3" w:rsidP="00AB13B5">
      <w:pPr>
        <w:spacing w:line="480" w:lineRule="auto"/>
        <w:rPr>
          <w:rFonts w:cs="Arial"/>
          <w:szCs w:val="24"/>
        </w:rPr>
      </w:pPr>
    </w:p>
    <w:p w14:paraId="053CEBB1" w14:textId="77777777" w:rsidR="00426516" w:rsidRPr="00B66B95" w:rsidRDefault="00837869" w:rsidP="00426516">
      <w:pPr>
        <w:spacing w:line="480" w:lineRule="auto"/>
        <w:rPr>
          <w:rFonts w:cs="Arial"/>
          <w:szCs w:val="24"/>
        </w:rPr>
      </w:pPr>
      <w:r>
        <w:t>C</w:t>
      </w:r>
      <w:r w:rsidR="00426516">
        <w:t xml:space="preserve">hapter </w:t>
      </w:r>
      <w:r>
        <w:t>three identifies</w:t>
      </w:r>
      <w:r w:rsidR="00426516">
        <w:t xml:space="preserve"> an app</w:t>
      </w:r>
      <w:r>
        <w:t>ropriate methodology and justifies</w:t>
      </w:r>
      <w:r w:rsidR="00426516">
        <w:t xml:space="preserve"> the associated research paradigm required to collect and analyse primary data. This is against the backdrop of secondary research in the context of perceptions of a co-located model of care.</w:t>
      </w:r>
      <w:r w:rsidR="00426516" w:rsidRPr="00426516">
        <w:rPr>
          <w:rFonts w:cs="Arial"/>
          <w:szCs w:val="24"/>
        </w:rPr>
        <w:t xml:space="preserve"> </w:t>
      </w:r>
      <w:r w:rsidR="002513F5">
        <w:rPr>
          <w:rFonts w:cs="Arial"/>
          <w:szCs w:val="24"/>
        </w:rPr>
        <w:t>This chapter examines</w:t>
      </w:r>
      <w:r w:rsidR="00426516">
        <w:rPr>
          <w:rFonts w:cs="Arial"/>
          <w:szCs w:val="24"/>
        </w:rPr>
        <w:t xml:space="preserve"> the methodology and research design.</w:t>
      </w:r>
    </w:p>
    <w:p w14:paraId="0D2A9E2D" w14:textId="77777777" w:rsidR="004C3DA3" w:rsidRPr="00426516" w:rsidRDefault="004C3DA3" w:rsidP="00AB13B5">
      <w:pPr>
        <w:spacing w:line="480" w:lineRule="auto"/>
        <w:rPr>
          <w:rFonts w:cs="Arial"/>
          <w:szCs w:val="24"/>
        </w:rPr>
      </w:pPr>
    </w:p>
    <w:p w14:paraId="3702D2A7" w14:textId="77777777" w:rsidR="00C65B57" w:rsidRDefault="00837869" w:rsidP="00C65B57">
      <w:pPr>
        <w:spacing w:line="480" w:lineRule="auto"/>
      </w:pPr>
      <w:r>
        <w:t>C</w:t>
      </w:r>
      <w:r w:rsidR="00426516">
        <w:t>hapter</w:t>
      </w:r>
      <w:r>
        <w:t xml:space="preserve"> Four</w:t>
      </w:r>
      <w:r w:rsidR="00426516">
        <w:t xml:space="preserve"> sets out the key findings from the primary research, brigaded into four distinct themes. </w:t>
      </w:r>
      <w:r w:rsidR="002513F5">
        <w:t>The</w:t>
      </w:r>
      <w:r>
        <w:t>se</w:t>
      </w:r>
      <w:r w:rsidR="00561031">
        <w:t xml:space="preserve"> findings </w:t>
      </w:r>
      <w:r w:rsidR="00426516">
        <w:t>were analysed in accordance with the secondary evidence outlined in the Literature Review in Chapter Two. This was to understand whether any new information has been discovered or whether the findings support</w:t>
      </w:r>
      <w:r w:rsidR="002513F5">
        <w:t xml:space="preserve"> </w:t>
      </w:r>
      <w:r w:rsidR="00426516" w:rsidRPr="00471A92">
        <w:t>current discourse on the subject.</w:t>
      </w:r>
      <w:r w:rsidR="00C65B57">
        <w:t xml:space="preserve"> </w:t>
      </w:r>
    </w:p>
    <w:p w14:paraId="02583440" w14:textId="77777777" w:rsidR="00837869" w:rsidRDefault="00837869" w:rsidP="00C65B57">
      <w:pPr>
        <w:spacing w:line="480" w:lineRule="auto"/>
      </w:pPr>
    </w:p>
    <w:p w14:paraId="0CD93E17" w14:textId="77777777" w:rsidR="00561031" w:rsidRDefault="002B56EB" w:rsidP="00561031">
      <w:pPr>
        <w:spacing w:line="480" w:lineRule="auto"/>
      </w:pPr>
      <w:r>
        <w:t>Finally, chapter five draws</w:t>
      </w:r>
      <w:r w:rsidR="00837869">
        <w:t xml:space="preserve"> out the </w:t>
      </w:r>
      <w:r w:rsidR="00561031">
        <w:t>conclusions</w:t>
      </w:r>
      <w:r w:rsidR="00837869">
        <w:t xml:space="preserve"> of </w:t>
      </w:r>
      <w:r>
        <w:t xml:space="preserve">the key findings set out in </w:t>
      </w:r>
      <w:r w:rsidR="002513F5">
        <w:t xml:space="preserve">chapter four </w:t>
      </w:r>
      <w:r w:rsidR="00837869">
        <w:t xml:space="preserve">which are </w:t>
      </w:r>
      <w:r w:rsidR="00C65B57">
        <w:t>synthesised</w:t>
      </w:r>
      <w:r w:rsidR="00561031">
        <w:t xml:space="preserve"> </w:t>
      </w:r>
      <w:r w:rsidR="002513F5">
        <w:t xml:space="preserve">against </w:t>
      </w:r>
      <w:r w:rsidR="00561031">
        <w:t xml:space="preserve">the evidence discovered in chapter two. </w:t>
      </w:r>
      <w:r w:rsidR="00837869">
        <w:t>In addition, this chapter identifies r</w:t>
      </w:r>
      <w:r w:rsidR="00561031">
        <w:t>ecommendations based on the find</w:t>
      </w:r>
      <w:r>
        <w:t>ings. The purpose of the recommendations is</w:t>
      </w:r>
      <w:r w:rsidR="00837869">
        <w:t xml:space="preserve"> to address considerations</w:t>
      </w:r>
      <w:r w:rsidR="00C65B57">
        <w:t xml:space="preserve"> </w:t>
      </w:r>
      <w:r w:rsidR="00561031">
        <w:t>for policy makers, health and social care leaders and professionals to assimilate</w:t>
      </w:r>
      <w:r w:rsidR="00C65B57">
        <w:t xml:space="preserve"> when designing co-located services in the future.</w:t>
      </w:r>
    </w:p>
    <w:p w14:paraId="052FACBD" w14:textId="77777777" w:rsidR="0045222A" w:rsidRDefault="0045222A" w:rsidP="00561031">
      <w:pPr>
        <w:spacing w:line="480" w:lineRule="auto"/>
      </w:pPr>
    </w:p>
    <w:p w14:paraId="1102717F" w14:textId="77777777" w:rsidR="0045222A" w:rsidRDefault="002513F5" w:rsidP="0045222A">
      <w:pPr>
        <w:spacing w:line="480" w:lineRule="auto"/>
        <w:rPr>
          <w:rFonts w:cs="Arial"/>
        </w:rPr>
      </w:pPr>
      <w:r>
        <w:t xml:space="preserve">The </w:t>
      </w:r>
      <w:r w:rsidR="00E6673A">
        <w:t>following</w:t>
      </w:r>
      <w:r>
        <w:t xml:space="preserve"> chapter </w:t>
      </w:r>
      <w:r w:rsidR="0045222A">
        <w:rPr>
          <w:rFonts w:cs="Arial"/>
        </w:rPr>
        <w:t>critically analyse</w:t>
      </w:r>
      <w:r w:rsidR="00E6673A">
        <w:rPr>
          <w:rFonts w:cs="Arial"/>
        </w:rPr>
        <w:t>s</w:t>
      </w:r>
      <w:r w:rsidR="0045222A">
        <w:rPr>
          <w:rFonts w:cs="Arial"/>
        </w:rPr>
        <w:t xml:space="preserve"> the available literature and secondary research data relating to the key principles of co-location which underpins the primary research of this study. </w:t>
      </w:r>
    </w:p>
    <w:p w14:paraId="25C8CB1D" w14:textId="77777777" w:rsidR="002B56EB" w:rsidRDefault="002B56EB">
      <w:pPr>
        <w:jc w:val="center"/>
        <w:rPr>
          <w:rFonts w:eastAsia="Calibri" w:cstheme="majorBidi"/>
          <w:b/>
          <w:color w:val="006600"/>
          <w:szCs w:val="32"/>
        </w:rPr>
      </w:pPr>
      <w:r>
        <w:rPr>
          <w:rFonts w:eastAsia="Calibri"/>
        </w:rPr>
        <w:br w:type="page"/>
      </w:r>
    </w:p>
    <w:p w14:paraId="2324F067" w14:textId="77777777" w:rsidR="00BA5560" w:rsidRDefault="00BA5560" w:rsidP="00F719F7">
      <w:pPr>
        <w:pStyle w:val="Heading1"/>
        <w:numPr>
          <w:ilvl w:val="0"/>
          <w:numId w:val="0"/>
        </w:numPr>
        <w:ind w:left="432" w:hanging="432"/>
        <w:rPr>
          <w:rFonts w:eastAsia="Calibri"/>
        </w:rPr>
      </w:pPr>
      <w:bookmarkStart w:id="10" w:name="_Toc512189491"/>
      <w:r w:rsidRPr="00BA5560">
        <w:rPr>
          <w:rFonts w:eastAsia="Calibri"/>
        </w:rPr>
        <w:lastRenderedPageBreak/>
        <w:t>Chapter Two – Literature Review</w:t>
      </w:r>
      <w:bookmarkEnd w:id="10"/>
    </w:p>
    <w:p w14:paraId="5B27633A"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hAnsi="Arial" w:cstheme="majorBidi"/>
          <w:b/>
          <w:vanish/>
          <w:color w:val="006600"/>
          <w:szCs w:val="32"/>
          <w:lang w:eastAsia="en-US"/>
        </w:rPr>
      </w:pPr>
      <w:bookmarkStart w:id="11" w:name="_Toc511824903"/>
      <w:bookmarkStart w:id="12" w:name="_Toc511824973"/>
      <w:bookmarkStart w:id="13" w:name="_Toc511825033"/>
      <w:bookmarkStart w:id="14" w:name="_Toc511825093"/>
      <w:bookmarkStart w:id="15" w:name="_Toc511827379"/>
      <w:bookmarkStart w:id="16" w:name="_Toc511827438"/>
      <w:bookmarkStart w:id="17" w:name="_Toc511831248"/>
      <w:bookmarkStart w:id="18" w:name="_Toc512189492"/>
      <w:bookmarkEnd w:id="11"/>
      <w:bookmarkEnd w:id="12"/>
      <w:bookmarkEnd w:id="13"/>
      <w:bookmarkEnd w:id="14"/>
      <w:bookmarkEnd w:id="15"/>
      <w:bookmarkEnd w:id="16"/>
      <w:bookmarkEnd w:id="17"/>
      <w:bookmarkEnd w:id="18"/>
    </w:p>
    <w:p w14:paraId="111690AC" w14:textId="77777777" w:rsidR="00BA5560" w:rsidRDefault="00BA5560" w:rsidP="00280073">
      <w:pPr>
        <w:pStyle w:val="Heading2"/>
      </w:pPr>
      <w:bookmarkStart w:id="19" w:name="_Toc512189493"/>
      <w:r w:rsidRPr="007A1E32">
        <w:rPr>
          <w:rFonts w:eastAsia="Times New Roman"/>
        </w:rPr>
        <w:t>Introduction</w:t>
      </w:r>
      <w:bookmarkEnd w:id="19"/>
    </w:p>
    <w:p w14:paraId="29B8DFD7" w14:textId="77777777" w:rsidR="00BA5560" w:rsidRPr="00BA5560" w:rsidRDefault="00BA5560" w:rsidP="00BA5560">
      <w:pPr>
        <w:spacing w:line="480" w:lineRule="auto"/>
        <w:rPr>
          <w:rFonts w:eastAsia="Calibri" w:cs="Arial"/>
        </w:rPr>
      </w:pPr>
      <w:r w:rsidRPr="00BA5560">
        <w:rPr>
          <w:rFonts w:eastAsia="Calibri" w:cs="Arial"/>
        </w:rPr>
        <w:t>This purpose of this chapter is to critically analyse the available literature and secondary research data relating to the key principles of co-location. The literature review evaluate</w:t>
      </w:r>
      <w:r w:rsidR="00E6673A">
        <w:rPr>
          <w:rFonts w:eastAsia="Calibri" w:cs="Arial"/>
        </w:rPr>
        <w:t>s</w:t>
      </w:r>
      <w:r w:rsidRPr="00BA5560">
        <w:rPr>
          <w:rFonts w:eastAsia="Calibri" w:cs="Arial"/>
        </w:rPr>
        <w:t xml:space="preserve"> and review</w:t>
      </w:r>
      <w:r w:rsidR="00E6673A">
        <w:rPr>
          <w:rFonts w:eastAsia="Calibri" w:cs="Arial"/>
        </w:rPr>
        <w:t>s</w:t>
      </w:r>
      <w:r w:rsidRPr="00BA5560">
        <w:rPr>
          <w:rFonts w:eastAsia="Calibri" w:cs="Arial"/>
        </w:rPr>
        <w:t xml:space="preserve"> textbooks, academic journals, case studies, government publications, articles and research papers; however, this is not an exhaustive list. This review critically evaluate</w:t>
      </w:r>
      <w:r w:rsidR="00E6673A">
        <w:rPr>
          <w:rFonts w:eastAsia="Calibri" w:cs="Arial"/>
        </w:rPr>
        <w:t>s</w:t>
      </w:r>
      <w:r w:rsidRPr="00BA5560">
        <w:rPr>
          <w:rFonts w:eastAsia="Calibri" w:cs="Arial"/>
        </w:rPr>
        <w:t xml:space="preserve"> the available evidence and theory which underpins the primary research of this study. </w:t>
      </w:r>
    </w:p>
    <w:p w14:paraId="34700E47" w14:textId="77777777" w:rsidR="00BA5560" w:rsidRPr="00BA5560" w:rsidRDefault="00BA5560" w:rsidP="00BA5560">
      <w:pPr>
        <w:spacing w:line="480" w:lineRule="auto"/>
        <w:rPr>
          <w:rFonts w:eastAsia="Calibri" w:cs="Arial"/>
        </w:rPr>
      </w:pPr>
    </w:p>
    <w:p w14:paraId="49E08518" w14:textId="77777777" w:rsidR="00BA5560" w:rsidRPr="00BA5560" w:rsidRDefault="00E6673A" w:rsidP="00BA5560">
      <w:pPr>
        <w:spacing w:line="480" w:lineRule="auto"/>
        <w:rPr>
          <w:rFonts w:eastAsia="Calibri" w:cs="Arial"/>
        </w:rPr>
      </w:pPr>
      <w:r>
        <w:rPr>
          <w:rFonts w:eastAsia="Calibri" w:cs="Arial"/>
        </w:rPr>
        <w:t xml:space="preserve">Specific consideration is </w:t>
      </w:r>
      <w:r w:rsidR="00BA5560" w:rsidRPr="00BA5560">
        <w:rPr>
          <w:rFonts w:eastAsia="Calibri" w:cs="Arial"/>
        </w:rPr>
        <w:t>given to existing co-located models, multi-agency teams and partnership arrangements spanning sectors within the health and social care system. The research aims to understand the correlation between such arrangements and the impact on organisations, their staff and, most importantly, service users.</w:t>
      </w:r>
    </w:p>
    <w:p w14:paraId="455ED89D" w14:textId="77777777" w:rsidR="00BA5560" w:rsidRPr="00BA5560" w:rsidRDefault="00BA5560" w:rsidP="00BA5560">
      <w:pPr>
        <w:spacing w:line="480" w:lineRule="auto"/>
        <w:rPr>
          <w:rFonts w:eastAsia="Calibri" w:cs="Arial"/>
        </w:rPr>
      </w:pPr>
    </w:p>
    <w:p w14:paraId="62A8D247" w14:textId="77777777" w:rsidR="00BA5560" w:rsidRPr="00BA5560" w:rsidRDefault="00BA5560" w:rsidP="00BA5560">
      <w:pPr>
        <w:spacing w:line="480" w:lineRule="auto"/>
        <w:rPr>
          <w:rFonts w:eastAsia="Calibri" w:cs="Arial"/>
        </w:rPr>
      </w:pPr>
      <w:r w:rsidRPr="00BA5560">
        <w:rPr>
          <w:rFonts w:eastAsia="Calibri" w:cs="Arial"/>
        </w:rPr>
        <w:t>Comparative research relating to smaller scale collaborations such as those characteristic of virtual collaborations, pilot bases, multi-agency hubs or</w:t>
      </w:r>
      <w:r w:rsidR="00E6673A">
        <w:rPr>
          <w:rFonts w:eastAsia="Calibri" w:cs="Arial"/>
        </w:rPr>
        <w:t xml:space="preserve"> multidisciplinary teams is</w:t>
      </w:r>
      <w:r w:rsidRPr="00BA5560">
        <w:rPr>
          <w:rFonts w:eastAsia="Calibri" w:cs="Arial"/>
        </w:rPr>
        <w:t xml:space="preserve"> analysed in order to evaluate whether physical location is necessary to deliver an improved, integrated and exemplar offering that meets the holistic needs of the most vulnerable in society. </w:t>
      </w:r>
    </w:p>
    <w:p w14:paraId="0197E66F" w14:textId="77777777" w:rsidR="00BA5560" w:rsidRPr="00BA5560" w:rsidRDefault="00BA5560" w:rsidP="00BA5560">
      <w:pPr>
        <w:spacing w:line="480" w:lineRule="auto"/>
        <w:rPr>
          <w:rFonts w:eastAsia="Calibri" w:cs="Arial"/>
        </w:rPr>
      </w:pPr>
    </w:p>
    <w:p w14:paraId="3B6FCE5F" w14:textId="77777777" w:rsidR="00BA5560" w:rsidRDefault="00BA5560" w:rsidP="007A1E32">
      <w:pPr>
        <w:pStyle w:val="Heading2"/>
        <w:rPr>
          <w:rFonts w:eastAsia="Calibri"/>
        </w:rPr>
      </w:pPr>
      <w:bookmarkStart w:id="20" w:name="_Toc512189494"/>
      <w:r w:rsidRPr="00BA5560">
        <w:rPr>
          <w:rFonts w:eastAsia="Calibri"/>
        </w:rPr>
        <w:t>A Thematic Review</w:t>
      </w:r>
      <w:bookmarkEnd w:id="20"/>
    </w:p>
    <w:p w14:paraId="4B4CE622" w14:textId="77777777" w:rsidR="00BA5560" w:rsidRPr="00BA5560" w:rsidRDefault="00BA5560" w:rsidP="00BA5560">
      <w:pPr>
        <w:spacing w:line="480" w:lineRule="auto"/>
        <w:rPr>
          <w:rFonts w:eastAsia="Calibri" w:cs="Times New Roman"/>
        </w:rPr>
      </w:pPr>
      <w:r w:rsidRPr="00BA5560">
        <w:rPr>
          <w:rFonts w:eastAsia="Calibri" w:cs="Times New Roman"/>
        </w:rPr>
        <w:t>Due to the significant amount of literature available, this review has been organised into sev</w:t>
      </w:r>
      <w:r w:rsidR="00E6673A">
        <w:rPr>
          <w:rFonts w:eastAsia="Calibri" w:cs="Times New Roman"/>
        </w:rPr>
        <w:t xml:space="preserve">eral distinct themes. These </w:t>
      </w:r>
      <w:r w:rsidRPr="00BA5560">
        <w:rPr>
          <w:rFonts w:eastAsia="Calibri" w:cs="Times New Roman"/>
        </w:rPr>
        <w:t xml:space="preserve">critically evaluate the concept of co-location and co-creation within the context of partnership arrangements spanning statutory, independent and third sector agencies. This is in addition to a critical examination of </w:t>
      </w:r>
      <w:r w:rsidRPr="00BA5560">
        <w:rPr>
          <w:rFonts w:eastAsia="Calibri" w:cs="Times New Roman"/>
        </w:rPr>
        <w:lastRenderedPageBreak/>
        <w:t>multi-disciplinary or multi-agency approaches within the context of shared governance arrangements, organisational processes and change management. The purpose of which is to evaluate the impact of suc</w:t>
      </w:r>
      <w:r w:rsidR="00E6673A">
        <w:rPr>
          <w:rFonts w:eastAsia="Calibri" w:cs="Times New Roman"/>
        </w:rPr>
        <w:t>h arrangements on organisations and their culture,</w:t>
      </w:r>
      <w:r w:rsidRPr="00BA5560">
        <w:rPr>
          <w:rFonts w:eastAsia="Calibri" w:cs="Times New Roman"/>
        </w:rPr>
        <w:t xml:space="preserve"> relationships and ultimately the success of service delivery for the benefit of service users.</w:t>
      </w:r>
    </w:p>
    <w:p w14:paraId="60258090" w14:textId="77777777" w:rsidR="00BA5560" w:rsidRPr="00BA5560" w:rsidRDefault="00BA5560" w:rsidP="00BA5560">
      <w:pPr>
        <w:spacing w:line="480" w:lineRule="auto"/>
        <w:rPr>
          <w:rFonts w:eastAsia="Calibri" w:cs="Times New Roman"/>
        </w:rPr>
      </w:pPr>
    </w:p>
    <w:p w14:paraId="19C208D4" w14:textId="77777777" w:rsidR="00BA5560" w:rsidRPr="0080653B" w:rsidRDefault="00BA5560" w:rsidP="00280073">
      <w:pPr>
        <w:pStyle w:val="Heading2"/>
      </w:pPr>
      <w:bookmarkStart w:id="21" w:name="_Toc512189495"/>
      <w:r w:rsidRPr="0080653B">
        <w:t>Legislative Drivers</w:t>
      </w:r>
      <w:bookmarkEnd w:id="21"/>
    </w:p>
    <w:p w14:paraId="43D971CD" w14:textId="77777777" w:rsidR="00CD5F52" w:rsidRDefault="00AC6CFB" w:rsidP="00CD5F52">
      <w:pPr>
        <w:spacing w:line="480" w:lineRule="auto"/>
        <w:rPr>
          <w:rFonts w:eastAsia="Calibri" w:cs="Times New Roman"/>
          <w:bCs/>
        </w:rPr>
      </w:pPr>
      <w:r w:rsidRPr="005C1095">
        <w:rPr>
          <w:rFonts w:eastAsia="Calibri" w:cs="Times New Roman"/>
        </w:rPr>
        <w:t xml:space="preserve">This research comprehensively illustrates that local and central government increasingly recognise the need for collaborative </w:t>
      </w:r>
      <w:r w:rsidRPr="005C1095">
        <w:rPr>
          <w:rFonts w:eastAsia="Calibri" w:cs="Arial"/>
        </w:rPr>
        <w:t xml:space="preserve">working arrangements in Wales and across the UK and describe integrated service delivery as the paradigm upon which to deliver public services (Williams and Sullivan, 2007; PWC, 2007). </w:t>
      </w:r>
      <w:r w:rsidR="00CD5F52">
        <w:rPr>
          <w:rFonts w:eastAsia="Calibri" w:cs="Times New Roman"/>
          <w:bCs/>
        </w:rPr>
        <w:t>T</w:t>
      </w:r>
      <w:r w:rsidR="00CD5F52" w:rsidRPr="005C7C41">
        <w:rPr>
          <w:rFonts w:eastAsia="Calibri" w:cs="Times New Roman"/>
          <w:bCs/>
        </w:rPr>
        <w:t xml:space="preserve">he last </w:t>
      </w:r>
      <w:r w:rsidR="0007012F" w:rsidRPr="0007012F">
        <w:rPr>
          <w:rFonts w:eastAsia="Calibri" w:cs="Times New Roman"/>
          <w:bCs/>
        </w:rPr>
        <w:t xml:space="preserve">30 </w:t>
      </w:r>
      <w:r w:rsidR="00CD5F52" w:rsidRPr="005C7C41">
        <w:rPr>
          <w:rFonts w:eastAsia="Calibri" w:cs="Times New Roman"/>
          <w:bCs/>
        </w:rPr>
        <w:t xml:space="preserve">years </w:t>
      </w:r>
      <w:r w:rsidR="0007012F">
        <w:rPr>
          <w:rFonts w:eastAsia="Calibri" w:cs="Times New Roman"/>
          <w:bCs/>
        </w:rPr>
        <w:t xml:space="preserve">particularly </w:t>
      </w:r>
      <w:r w:rsidR="00CD5F52" w:rsidRPr="005C7C41">
        <w:rPr>
          <w:rFonts w:eastAsia="Calibri" w:cs="Times New Roman"/>
          <w:bCs/>
        </w:rPr>
        <w:t xml:space="preserve">has seen consecutive governments urging agencies to be more authentic in their commitment and vision to work together to provide a high quality adult service. </w:t>
      </w:r>
    </w:p>
    <w:p w14:paraId="07EF9593" w14:textId="77777777" w:rsidR="00CD5F52" w:rsidRDefault="00CD5F52" w:rsidP="00AC6CFB">
      <w:pPr>
        <w:spacing w:line="480" w:lineRule="auto"/>
        <w:rPr>
          <w:rFonts w:eastAsia="Calibri" w:cs="Arial"/>
        </w:rPr>
      </w:pPr>
    </w:p>
    <w:p w14:paraId="0D49E28D" w14:textId="43FCF223" w:rsidR="00B27778" w:rsidRPr="00BA5560" w:rsidRDefault="009917F5" w:rsidP="00B27778">
      <w:pPr>
        <w:spacing w:line="480" w:lineRule="auto"/>
        <w:rPr>
          <w:rFonts w:cs="Arial"/>
          <w:bCs/>
        </w:rPr>
      </w:pPr>
      <w:r>
        <w:rPr>
          <w:rFonts w:eastAsia="Calibri" w:cs="Times New Roman"/>
          <w:bCs/>
        </w:rPr>
        <w:t xml:space="preserve">Priest (2012) and </w:t>
      </w:r>
      <w:r w:rsidRPr="005C1095">
        <w:rPr>
          <w:rFonts w:eastAsia="Calibri" w:cs="Times New Roman"/>
          <w:bCs/>
        </w:rPr>
        <w:t xml:space="preserve">McKenna and Dunn (2015) </w:t>
      </w:r>
      <w:r>
        <w:rPr>
          <w:rFonts w:eastAsia="Calibri" w:cs="Times New Roman"/>
          <w:bCs/>
        </w:rPr>
        <w:t>provide a</w:t>
      </w:r>
      <w:r w:rsidRPr="005C1095">
        <w:rPr>
          <w:rFonts w:eastAsia="Calibri" w:cs="Arial"/>
        </w:rPr>
        <w:t xml:space="preserve"> </w:t>
      </w:r>
      <w:r>
        <w:rPr>
          <w:rFonts w:eastAsia="Calibri" w:cs="Arial"/>
        </w:rPr>
        <w:t xml:space="preserve">thorough </w:t>
      </w:r>
      <w:r w:rsidRPr="005C1095">
        <w:rPr>
          <w:rFonts w:eastAsia="Calibri" w:cs="Arial"/>
        </w:rPr>
        <w:t>historic analy</w:t>
      </w:r>
      <w:r>
        <w:rPr>
          <w:rFonts w:eastAsia="Calibri" w:cs="Arial"/>
        </w:rPr>
        <w:t xml:space="preserve">sis </w:t>
      </w:r>
      <w:r w:rsidR="00AC6CFB">
        <w:rPr>
          <w:rFonts w:eastAsia="Calibri" w:cs="Arial"/>
        </w:rPr>
        <w:t>of</w:t>
      </w:r>
      <w:r w:rsidRPr="005C7C41">
        <w:rPr>
          <w:rFonts w:cs="Arial"/>
          <w:bCs/>
        </w:rPr>
        <w:t xml:space="preserve"> inte</w:t>
      </w:r>
      <w:r w:rsidR="00AC6CFB">
        <w:rPr>
          <w:rFonts w:cs="Arial"/>
          <w:bCs/>
        </w:rPr>
        <w:t>gration and legislative drivers</w:t>
      </w:r>
      <w:r w:rsidR="00CD5F52">
        <w:rPr>
          <w:rFonts w:cs="Arial"/>
          <w:bCs/>
        </w:rPr>
        <w:t xml:space="preserve">. </w:t>
      </w:r>
      <w:r w:rsidR="0038695B">
        <w:rPr>
          <w:rFonts w:cs="Arial"/>
          <w:bCs/>
        </w:rPr>
        <w:t>The researcher encapsulated t</w:t>
      </w:r>
      <w:r w:rsidR="00CD5F52">
        <w:rPr>
          <w:rFonts w:cs="Arial"/>
          <w:bCs/>
        </w:rPr>
        <w:t xml:space="preserve">hose </w:t>
      </w:r>
      <w:r w:rsidR="00AC6CFB">
        <w:rPr>
          <w:rFonts w:cs="Arial"/>
          <w:bCs/>
        </w:rPr>
        <w:t>pertinent to this review</w:t>
      </w:r>
      <w:r w:rsidR="00E767D9">
        <w:rPr>
          <w:rFonts w:cs="Arial"/>
          <w:bCs/>
        </w:rPr>
        <w:t xml:space="preserve"> in</w:t>
      </w:r>
      <w:r w:rsidR="0038695B">
        <w:rPr>
          <w:rFonts w:cs="Arial"/>
          <w:bCs/>
        </w:rPr>
        <w:t>to</w:t>
      </w:r>
      <w:r w:rsidR="00E767D9">
        <w:rPr>
          <w:rFonts w:cs="Arial"/>
          <w:bCs/>
        </w:rPr>
        <w:t xml:space="preserve"> </w:t>
      </w:r>
      <w:r w:rsidR="0007012F">
        <w:rPr>
          <w:rFonts w:cs="Arial"/>
          <w:bCs/>
        </w:rPr>
        <w:t>below</w:t>
      </w:r>
      <w:r w:rsidR="0038695B">
        <w:rPr>
          <w:rFonts w:cs="Arial"/>
          <w:bCs/>
        </w:rPr>
        <w:t>; these are</w:t>
      </w:r>
      <w:r w:rsidR="0007012F">
        <w:rPr>
          <w:rFonts w:cs="Arial"/>
          <w:bCs/>
        </w:rPr>
        <w:t xml:space="preserve"> from both a UK and Welsh perspective. </w:t>
      </w:r>
    </w:p>
    <w:p w14:paraId="6684ECE6" w14:textId="77777777" w:rsidR="00B27778" w:rsidRPr="00B27778" w:rsidRDefault="00B27778" w:rsidP="00B27778">
      <w:pPr>
        <w:spacing w:line="480" w:lineRule="auto"/>
        <w:rPr>
          <w:rFonts w:eastAsia="Calibri" w:cs="Times New Roman"/>
          <w:bCs/>
        </w:rPr>
      </w:pPr>
    </w:p>
    <w:p w14:paraId="14811DCE" w14:textId="77777777" w:rsidR="00F84419" w:rsidRPr="00E767D9" w:rsidRDefault="00E767D9" w:rsidP="00E767D9">
      <w:pPr>
        <w:rPr>
          <w:b/>
          <w:color w:val="006600"/>
        </w:rPr>
      </w:pPr>
      <w:r w:rsidRPr="00E767D9">
        <w:rPr>
          <w:b/>
          <w:color w:val="006600"/>
        </w:rPr>
        <w:t xml:space="preserve">Table </w:t>
      </w:r>
      <w:r>
        <w:rPr>
          <w:b/>
          <w:color w:val="006600"/>
        </w:rPr>
        <w:t>1</w:t>
      </w:r>
      <w:r w:rsidRPr="00E767D9">
        <w:rPr>
          <w:b/>
          <w:color w:val="006600"/>
        </w:rPr>
        <w:t xml:space="preserve"> – UK Legislation</w:t>
      </w:r>
      <w:r w:rsidR="005E2470">
        <w:rPr>
          <w:b/>
          <w:color w:val="006600"/>
        </w:rPr>
        <w:t xml:space="preserve"> and Papers</w:t>
      </w:r>
    </w:p>
    <w:tbl>
      <w:tblPr>
        <w:tblStyle w:val="TableGrid1"/>
        <w:tblW w:w="9057" w:type="dxa"/>
        <w:tblLook w:val="04A0" w:firstRow="1" w:lastRow="0" w:firstColumn="1" w:lastColumn="0" w:noHBand="0" w:noVBand="1"/>
      </w:tblPr>
      <w:tblGrid>
        <w:gridCol w:w="2943"/>
        <w:gridCol w:w="850"/>
        <w:gridCol w:w="2254"/>
        <w:gridCol w:w="3010"/>
      </w:tblGrid>
      <w:tr w:rsidR="00F84419" w:rsidRPr="00CD5F52" w14:paraId="4DCCC405" w14:textId="77777777" w:rsidTr="0007012F">
        <w:trPr>
          <w:trHeight w:val="567"/>
        </w:trPr>
        <w:tc>
          <w:tcPr>
            <w:tcW w:w="2943" w:type="dxa"/>
            <w:shd w:val="clear" w:color="auto" w:fill="006600"/>
          </w:tcPr>
          <w:p w14:paraId="3861310B" w14:textId="77777777" w:rsidR="00F84419" w:rsidRPr="00CD5F52" w:rsidRDefault="00F84419" w:rsidP="00E767D9">
            <w:pPr>
              <w:jc w:val="left"/>
              <w:rPr>
                <w:rFonts w:eastAsia="Calibri"/>
                <w:b/>
                <w:color w:val="FFFFFF" w:themeColor="background1"/>
              </w:rPr>
            </w:pPr>
            <w:r w:rsidRPr="00CD5F52">
              <w:rPr>
                <w:rFonts w:eastAsia="Calibri"/>
                <w:b/>
                <w:color w:val="FFFFFF" w:themeColor="background1"/>
              </w:rPr>
              <w:t>Title</w:t>
            </w:r>
          </w:p>
        </w:tc>
        <w:tc>
          <w:tcPr>
            <w:tcW w:w="850" w:type="dxa"/>
            <w:shd w:val="clear" w:color="auto" w:fill="006600"/>
          </w:tcPr>
          <w:p w14:paraId="03A3383C" w14:textId="77777777" w:rsidR="00F84419" w:rsidRPr="00CD5F52" w:rsidRDefault="00F84419" w:rsidP="00F84419">
            <w:pPr>
              <w:rPr>
                <w:rFonts w:eastAsia="Calibri"/>
                <w:b/>
                <w:color w:val="FFFFFF" w:themeColor="background1"/>
              </w:rPr>
            </w:pPr>
            <w:r w:rsidRPr="00CD5F52">
              <w:rPr>
                <w:rFonts w:eastAsia="Calibri"/>
                <w:b/>
                <w:color w:val="FFFFFF" w:themeColor="background1"/>
              </w:rPr>
              <w:t>Date</w:t>
            </w:r>
          </w:p>
        </w:tc>
        <w:tc>
          <w:tcPr>
            <w:tcW w:w="2254" w:type="dxa"/>
            <w:shd w:val="clear" w:color="auto" w:fill="006600"/>
          </w:tcPr>
          <w:p w14:paraId="27B102FB" w14:textId="77777777" w:rsidR="00F84419" w:rsidRPr="00CD5F52" w:rsidRDefault="00CD5F52" w:rsidP="00CD5F52">
            <w:pPr>
              <w:jc w:val="left"/>
              <w:rPr>
                <w:rFonts w:eastAsia="Calibri"/>
                <w:b/>
                <w:color w:val="FFFFFF" w:themeColor="background1"/>
              </w:rPr>
            </w:pPr>
            <w:r>
              <w:rPr>
                <w:rFonts w:eastAsia="Calibri"/>
                <w:b/>
                <w:color w:val="FFFFFF" w:themeColor="background1"/>
              </w:rPr>
              <w:t>Initiator</w:t>
            </w:r>
          </w:p>
        </w:tc>
        <w:tc>
          <w:tcPr>
            <w:tcW w:w="3010" w:type="dxa"/>
            <w:shd w:val="clear" w:color="auto" w:fill="006600"/>
          </w:tcPr>
          <w:p w14:paraId="4CCC1EF7" w14:textId="77777777" w:rsidR="00F84419" w:rsidRPr="00CD5F52" w:rsidRDefault="00F84419" w:rsidP="00E767D9">
            <w:pPr>
              <w:jc w:val="left"/>
              <w:rPr>
                <w:rFonts w:eastAsia="Calibri"/>
                <w:b/>
                <w:color w:val="FFFFFF" w:themeColor="background1"/>
              </w:rPr>
            </w:pPr>
            <w:r w:rsidRPr="00CD5F52">
              <w:rPr>
                <w:rFonts w:eastAsia="Calibri"/>
                <w:b/>
                <w:color w:val="FFFFFF" w:themeColor="background1"/>
              </w:rPr>
              <w:t>Implication</w:t>
            </w:r>
          </w:p>
        </w:tc>
      </w:tr>
      <w:tr w:rsidR="00F84419" w:rsidRPr="00CD5F52" w14:paraId="4E535E5E" w14:textId="77777777" w:rsidTr="0007012F">
        <w:tc>
          <w:tcPr>
            <w:tcW w:w="2943" w:type="dxa"/>
          </w:tcPr>
          <w:p w14:paraId="4388C8EF" w14:textId="77777777" w:rsidR="00F84419" w:rsidRPr="00CD5F52" w:rsidRDefault="00F84419" w:rsidP="00E767D9">
            <w:pPr>
              <w:jc w:val="left"/>
              <w:rPr>
                <w:rFonts w:eastAsia="Calibri"/>
              </w:rPr>
            </w:pPr>
            <w:r w:rsidRPr="00CD5F52">
              <w:t>Health Act</w:t>
            </w:r>
          </w:p>
        </w:tc>
        <w:tc>
          <w:tcPr>
            <w:tcW w:w="850" w:type="dxa"/>
          </w:tcPr>
          <w:p w14:paraId="71915FD9" w14:textId="77777777" w:rsidR="00F84419" w:rsidRPr="00CD5F52" w:rsidRDefault="00F84419" w:rsidP="00F84419">
            <w:pPr>
              <w:rPr>
                <w:rFonts w:eastAsia="Calibri"/>
              </w:rPr>
            </w:pPr>
            <w:r w:rsidRPr="00CD5F52">
              <w:t>199</w:t>
            </w:r>
            <w:r w:rsidR="00E767D9" w:rsidRPr="00CD5F52">
              <w:t>9</w:t>
            </w:r>
          </w:p>
        </w:tc>
        <w:tc>
          <w:tcPr>
            <w:tcW w:w="2254" w:type="dxa"/>
          </w:tcPr>
          <w:p w14:paraId="7116FEAA" w14:textId="77777777" w:rsidR="00F84419" w:rsidRPr="00CD5F52" w:rsidRDefault="00F84419" w:rsidP="00CD5F52">
            <w:pPr>
              <w:jc w:val="left"/>
              <w:rPr>
                <w:rFonts w:eastAsia="Calibri"/>
              </w:rPr>
            </w:pPr>
            <w:r w:rsidRPr="00CD5F52">
              <w:t>New Labour</w:t>
            </w:r>
          </w:p>
        </w:tc>
        <w:tc>
          <w:tcPr>
            <w:tcW w:w="3010" w:type="dxa"/>
          </w:tcPr>
          <w:p w14:paraId="1A34C342" w14:textId="77777777" w:rsidR="00E767D9" w:rsidRPr="00CD5F52" w:rsidRDefault="00E767D9" w:rsidP="00E767D9">
            <w:pPr>
              <w:jc w:val="left"/>
            </w:pPr>
            <w:r w:rsidRPr="00CD5F52">
              <w:t>S</w:t>
            </w:r>
            <w:r w:rsidR="00F84419" w:rsidRPr="00CD5F52">
              <w:t xml:space="preserve">tatutory agencies </w:t>
            </w:r>
            <w:r w:rsidRPr="00CD5F52">
              <w:t xml:space="preserve">could </w:t>
            </w:r>
            <w:r w:rsidR="00F84419" w:rsidRPr="00CD5F52">
              <w:t>pool budgets, jointly commission and deliver se</w:t>
            </w:r>
            <w:r w:rsidRPr="00CD5F52">
              <w:t>rvices.</w:t>
            </w:r>
          </w:p>
          <w:p w14:paraId="75338C6C" w14:textId="77777777" w:rsidR="00E767D9" w:rsidRPr="00CD5F52" w:rsidRDefault="00E767D9" w:rsidP="00E767D9">
            <w:pPr>
              <w:jc w:val="left"/>
            </w:pPr>
          </w:p>
          <w:p w14:paraId="559EF615" w14:textId="77777777" w:rsidR="00E767D9" w:rsidRPr="00CD5F52" w:rsidRDefault="00E767D9" w:rsidP="00E767D9">
            <w:pPr>
              <w:jc w:val="left"/>
            </w:pPr>
            <w:r w:rsidRPr="00CD5F52">
              <w:t>T</w:t>
            </w:r>
            <w:r w:rsidR="00F84419" w:rsidRPr="00CD5F52">
              <w:t>o disma</w:t>
            </w:r>
            <w:r w:rsidRPr="00CD5F52">
              <w:t xml:space="preserve">ntle organisational barriers and </w:t>
            </w:r>
            <w:r w:rsidR="00F84419" w:rsidRPr="00CD5F52">
              <w:t>achieve a more structured integration.</w:t>
            </w:r>
          </w:p>
        </w:tc>
      </w:tr>
      <w:tr w:rsidR="005E2470" w:rsidRPr="00CD5F52" w14:paraId="0585FB06" w14:textId="77777777" w:rsidTr="0007012F">
        <w:tc>
          <w:tcPr>
            <w:tcW w:w="2943" w:type="dxa"/>
          </w:tcPr>
          <w:p w14:paraId="6F5814B6" w14:textId="77777777" w:rsidR="005E2470" w:rsidRPr="00CD5F52" w:rsidRDefault="005E2470" w:rsidP="00E767D9">
            <w:pPr>
              <w:jc w:val="left"/>
            </w:pPr>
            <w:r w:rsidRPr="00CD5F52">
              <w:lastRenderedPageBreak/>
              <w:t>Our Health, Our Care</w:t>
            </w:r>
            <w:r>
              <w:t>, Our Say</w:t>
            </w:r>
          </w:p>
          <w:p w14:paraId="211F7EC8" w14:textId="77777777" w:rsidR="005E2470" w:rsidRPr="00CD5F52" w:rsidRDefault="005E2470" w:rsidP="00E767D9">
            <w:pPr>
              <w:jc w:val="left"/>
              <w:rPr>
                <w:rFonts w:eastAsia="Calibri"/>
              </w:rPr>
            </w:pPr>
          </w:p>
        </w:tc>
        <w:tc>
          <w:tcPr>
            <w:tcW w:w="850" w:type="dxa"/>
          </w:tcPr>
          <w:p w14:paraId="504F9174" w14:textId="77777777" w:rsidR="005E2470" w:rsidRPr="00CD5F52" w:rsidRDefault="005E2470" w:rsidP="00F84419">
            <w:pPr>
              <w:rPr>
                <w:rFonts w:eastAsia="Calibri"/>
              </w:rPr>
            </w:pPr>
            <w:r w:rsidRPr="00CD5F52">
              <w:rPr>
                <w:rFonts w:eastAsia="Calibri"/>
              </w:rPr>
              <w:t>2006</w:t>
            </w:r>
          </w:p>
        </w:tc>
        <w:tc>
          <w:tcPr>
            <w:tcW w:w="2254" w:type="dxa"/>
          </w:tcPr>
          <w:p w14:paraId="178BDDF8" w14:textId="77777777" w:rsidR="005E2470" w:rsidRPr="00CD5F52" w:rsidRDefault="0018380D" w:rsidP="00CD5F52">
            <w:pPr>
              <w:jc w:val="left"/>
              <w:rPr>
                <w:rFonts w:eastAsia="Calibri"/>
              </w:rPr>
            </w:pPr>
            <w:r>
              <w:rPr>
                <w:rFonts w:eastAsia="Calibri"/>
              </w:rPr>
              <w:t>Labour Government</w:t>
            </w:r>
          </w:p>
        </w:tc>
        <w:tc>
          <w:tcPr>
            <w:tcW w:w="3010" w:type="dxa"/>
          </w:tcPr>
          <w:p w14:paraId="6BCF29DD" w14:textId="77777777" w:rsidR="005E2470" w:rsidRPr="00CD5F52" w:rsidRDefault="005E2470" w:rsidP="005E2470">
            <w:pPr>
              <w:jc w:val="left"/>
              <w:rPr>
                <w:rFonts w:eastAsia="Calibri"/>
              </w:rPr>
            </w:pPr>
            <w:r>
              <w:t xml:space="preserve">Emphasis of service user needs in service improvement. </w:t>
            </w:r>
            <w:r w:rsidRPr="00CD5F52">
              <w:t xml:space="preserve"> </w:t>
            </w:r>
          </w:p>
        </w:tc>
      </w:tr>
      <w:tr w:rsidR="005E2470" w:rsidRPr="00CD5F52" w14:paraId="3632AE1C" w14:textId="77777777" w:rsidTr="0007012F">
        <w:tc>
          <w:tcPr>
            <w:tcW w:w="2943" w:type="dxa"/>
          </w:tcPr>
          <w:p w14:paraId="7FFBD2D8" w14:textId="77777777" w:rsidR="005E2470" w:rsidRPr="00CD5F52" w:rsidRDefault="005E2470" w:rsidP="00E767D9">
            <w:pPr>
              <w:jc w:val="left"/>
            </w:pPr>
            <w:r w:rsidRPr="00CD5F52">
              <w:t xml:space="preserve">Putting People First </w:t>
            </w:r>
          </w:p>
          <w:p w14:paraId="7AD4951D" w14:textId="77777777" w:rsidR="005E2470" w:rsidRPr="00CD5F52" w:rsidRDefault="005E2470" w:rsidP="00E767D9">
            <w:pPr>
              <w:jc w:val="left"/>
              <w:rPr>
                <w:rFonts w:eastAsia="Calibri"/>
              </w:rPr>
            </w:pPr>
          </w:p>
        </w:tc>
        <w:tc>
          <w:tcPr>
            <w:tcW w:w="850" w:type="dxa"/>
          </w:tcPr>
          <w:p w14:paraId="4869620F" w14:textId="77777777" w:rsidR="005E2470" w:rsidRPr="00CD5F52" w:rsidRDefault="005E2470" w:rsidP="00F84419">
            <w:pPr>
              <w:rPr>
                <w:rFonts w:eastAsia="Calibri"/>
              </w:rPr>
            </w:pPr>
            <w:r w:rsidRPr="00CD5F52">
              <w:t>2007</w:t>
            </w:r>
          </w:p>
        </w:tc>
        <w:tc>
          <w:tcPr>
            <w:tcW w:w="2254" w:type="dxa"/>
          </w:tcPr>
          <w:p w14:paraId="0DE3C247" w14:textId="77777777" w:rsidR="005E2470" w:rsidRPr="00CD5F52" w:rsidRDefault="005E2470" w:rsidP="00CD5F52">
            <w:pPr>
              <w:jc w:val="left"/>
              <w:rPr>
                <w:rFonts w:eastAsia="Calibri"/>
              </w:rPr>
            </w:pPr>
            <w:r>
              <w:rPr>
                <w:rFonts w:eastAsia="Calibri"/>
              </w:rPr>
              <w:t>Labour Government</w:t>
            </w:r>
          </w:p>
        </w:tc>
        <w:tc>
          <w:tcPr>
            <w:tcW w:w="3010" w:type="dxa"/>
          </w:tcPr>
          <w:p w14:paraId="75A0D5B0" w14:textId="77777777" w:rsidR="005E2470" w:rsidRPr="00CD5F52" w:rsidRDefault="005E2470" w:rsidP="00E767D9">
            <w:pPr>
              <w:jc w:val="left"/>
              <w:rPr>
                <w:rFonts w:eastAsia="Calibri"/>
              </w:rPr>
            </w:pPr>
            <w:r>
              <w:t>To improve</w:t>
            </w:r>
            <w:r w:rsidRPr="00CD5F52">
              <w:t xml:space="preserve"> partnerships and the effectiveness of </w:t>
            </w:r>
            <w:r>
              <w:t xml:space="preserve">relationships between statutory, third and private sector </w:t>
            </w:r>
            <w:r w:rsidRPr="00CD5F52">
              <w:t>agencies.</w:t>
            </w:r>
          </w:p>
        </w:tc>
      </w:tr>
      <w:tr w:rsidR="005E2470" w:rsidRPr="00CD5F52" w14:paraId="6538C06F" w14:textId="77777777" w:rsidTr="0007012F">
        <w:tc>
          <w:tcPr>
            <w:tcW w:w="2943" w:type="dxa"/>
          </w:tcPr>
          <w:p w14:paraId="514E34AC" w14:textId="77777777" w:rsidR="005E2470" w:rsidRPr="00CD5F52" w:rsidRDefault="005E2470" w:rsidP="00E767D9">
            <w:pPr>
              <w:jc w:val="left"/>
            </w:pPr>
            <w:r w:rsidRPr="00CD5F52">
              <w:t xml:space="preserve">High Quality Care for All </w:t>
            </w:r>
          </w:p>
          <w:p w14:paraId="404795C8" w14:textId="77777777" w:rsidR="005E2470" w:rsidRPr="00CD5F52" w:rsidRDefault="005E2470" w:rsidP="00E767D9">
            <w:pPr>
              <w:jc w:val="left"/>
              <w:rPr>
                <w:rFonts w:eastAsia="Calibri"/>
              </w:rPr>
            </w:pPr>
          </w:p>
        </w:tc>
        <w:tc>
          <w:tcPr>
            <w:tcW w:w="850" w:type="dxa"/>
          </w:tcPr>
          <w:p w14:paraId="1549F7B2" w14:textId="77777777" w:rsidR="005E2470" w:rsidRPr="00CD5F52" w:rsidRDefault="005E2470" w:rsidP="00F84419">
            <w:pPr>
              <w:rPr>
                <w:rFonts w:eastAsia="Calibri"/>
              </w:rPr>
            </w:pPr>
            <w:r w:rsidRPr="00CD5F52">
              <w:t>2008</w:t>
            </w:r>
          </w:p>
        </w:tc>
        <w:tc>
          <w:tcPr>
            <w:tcW w:w="2254" w:type="dxa"/>
          </w:tcPr>
          <w:p w14:paraId="51B01991" w14:textId="77777777" w:rsidR="005E2470" w:rsidRPr="00CD5F52" w:rsidRDefault="005E2470" w:rsidP="00CD5F52">
            <w:pPr>
              <w:jc w:val="left"/>
              <w:rPr>
                <w:rFonts w:eastAsia="Calibri"/>
              </w:rPr>
            </w:pPr>
            <w:r>
              <w:rPr>
                <w:rFonts w:eastAsia="Calibri"/>
              </w:rPr>
              <w:t>Labour Government</w:t>
            </w:r>
          </w:p>
        </w:tc>
        <w:tc>
          <w:tcPr>
            <w:tcW w:w="3010" w:type="dxa"/>
          </w:tcPr>
          <w:p w14:paraId="6BD1A877" w14:textId="77777777" w:rsidR="005E2470" w:rsidRPr="00CD5F52" w:rsidRDefault="005E2470" w:rsidP="00E767D9">
            <w:pPr>
              <w:jc w:val="left"/>
              <w:rPr>
                <w:rFonts w:eastAsia="Calibri"/>
              </w:rPr>
            </w:pPr>
            <w:r>
              <w:rPr>
                <w:rFonts w:eastAsia="Calibri"/>
              </w:rPr>
              <w:t>To improve coordination of fragmented services to support person centred care.</w:t>
            </w:r>
          </w:p>
        </w:tc>
      </w:tr>
      <w:tr w:rsidR="00CD5F52" w:rsidRPr="00CD5F52" w14:paraId="137C33EC" w14:textId="77777777" w:rsidTr="0007012F">
        <w:tc>
          <w:tcPr>
            <w:tcW w:w="2943" w:type="dxa"/>
          </w:tcPr>
          <w:p w14:paraId="4D3B4F0B" w14:textId="77777777" w:rsidR="00CD5F52" w:rsidRPr="00CD5F52" w:rsidRDefault="00CD5F52" w:rsidP="0007012F">
            <w:pPr>
              <w:jc w:val="left"/>
              <w:rPr>
                <w:rFonts w:eastAsia="Calibri"/>
              </w:rPr>
            </w:pPr>
            <w:r>
              <w:t>A</w:t>
            </w:r>
            <w:r w:rsidRPr="00CD5F52">
              <w:t>dditional £1bn a year, ring fenced funding</w:t>
            </w:r>
          </w:p>
        </w:tc>
        <w:tc>
          <w:tcPr>
            <w:tcW w:w="850" w:type="dxa"/>
          </w:tcPr>
          <w:p w14:paraId="77544856" w14:textId="77777777" w:rsidR="00CD5F52" w:rsidRPr="00CD5F52" w:rsidRDefault="00CD5F52" w:rsidP="0007012F">
            <w:pPr>
              <w:rPr>
                <w:rFonts w:eastAsia="Calibri"/>
              </w:rPr>
            </w:pPr>
            <w:r w:rsidRPr="00CD5F52">
              <w:t>2010</w:t>
            </w:r>
          </w:p>
        </w:tc>
        <w:tc>
          <w:tcPr>
            <w:tcW w:w="2254" w:type="dxa"/>
          </w:tcPr>
          <w:p w14:paraId="7768084B" w14:textId="77777777" w:rsidR="00CD5F52" w:rsidRPr="00CD5F52" w:rsidRDefault="00CD5F52" w:rsidP="0007012F">
            <w:pPr>
              <w:jc w:val="left"/>
              <w:rPr>
                <w:rFonts w:eastAsia="Calibri"/>
              </w:rPr>
            </w:pPr>
            <w:r w:rsidRPr="00CD5F52">
              <w:t>Coalition Government</w:t>
            </w:r>
          </w:p>
        </w:tc>
        <w:tc>
          <w:tcPr>
            <w:tcW w:w="3010" w:type="dxa"/>
          </w:tcPr>
          <w:p w14:paraId="6D132B97" w14:textId="77777777" w:rsidR="00CD5F52" w:rsidRPr="00CD5F52" w:rsidRDefault="00CD5F52" w:rsidP="005E2470">
            <w:pPr>
              <w:jc w:val="left"/>
              <w:rPr>
                <w:rFonts w:eastAsia="Calibri"/>
              </w:rPr>
            </w:pPr>
            <w:r>
              <w:t>To</w:t>
            </w:r>
            <w:r w:rsidR="005E2470">
              <w:t xml:space="preserve"> </w:t>
            </w:r>
            <w:r>
              <w:t>enhance</w:t>
            </w:r>
            <w:r w:rsidRPr="00CD5F52">
              <w:t xml:space="preserve"> health and social care partnerships.</w:t>
            </w:r>
          </w:p>
        </w:tc>
      </w:tr>
      <w:tr w:rsidR="00F84419" w:rsidRPr="00CD5F52" w14:paraId="01FD04C9" w14:textId="77777777" w:rsidTr="0007012F">
        <w:tc>
          <w:tcPr>
            <w:tcW w:w="2943" w:type="dxa"/>
          </w:tcPr>
          <w:p w14:paraId="1EE0A626" w14:textId="77777777" w:rsidR="00F84419" w:rsidRPr="00CD5F52" w:rsidRDefault="00F84419" w:rsidP="00E767D9">
            <w:pPr>
              <w:jc w:val="left"/>
              <w:rPr>
                <w:rFonts w:eastAsia="Calibri"/>
              </w:rPr>
            </w:pPr>
            <w:r w:rsidRPr="00CD5F52">
              <w:t>Health and Social Care Act</w:t>
            </w:r>
          </w:p>
        </w:tc>
        <w:tc>
          <w:tcPr>
            <w:tcW w:w="850" w:type="dxa"/>
          </w:tcPr>
          <w:p w14:paraId="2B52C93C" w14:textId="77777777" w:rsidR="00F84419" w:rsidRPr="00CD5F52" w:rsidRDefault="00F84419" w:rsidP="00F84419">
            <w:pPr>
              <w:rPr>
                <w:rFonts w:eastAsia="Calibri"/>
              </w:rPr>
            </w:pPr>
            <w:r w:rsidRPr="00CD5F52">
              <w:t>2012</w:t>
            </w:r>
          </w:p>
        </w:tc>
        <w:tc>
          <w:tcPr>
            <w:tcW w:w="2254" w:type="dxa"/>
          </w:tcPr>
          <w:p w14:paraId="21FEDCF0" w14:textId="77777777" w:rsidR="00F84419" w:rsidRPr="00CD5F52" w:rsidRDefault="0007012F" w:rsidP="00CD5F52">
            <w:pPr>
              <w:jc w:val="left"/>
              <w:rPr>
                <w:rFonts w:eastAsia="Calibri"/>
              </w:rPr>
            </w:pPr>
            <w:r w:rsidRPr="00CD5F52">
              <w:t>Coalition Government</w:t>
            </w:r>
          </w:p>
        </w:tc>
        <w:tc>
          <w:tcPr>
            <w:tcW w:w="3010" w:type="dxa"/>
          </w:tcPr>
          <w:p w14:paraId="496EAA5E" w14:textId="77777777" w:rsidR="00CD5F52" w:rsidRDefault="00CD5F52" w:rsidP="00E767D9">
            <w:pPr>
              <w:jc w:val="left"/>
            </w:pPr>
            <w:r>
              <w:t>“C</w:t>
            </w:r>
            <w:r w:rsidR="00F84419" w:rsidRPr="00CD5F52">
              <w:t xml:space="preserve">ontroversial” proposals for a market based, consumerist approach to improve the quality of care. </w:t>
            </w:r>
          </w:p>
          <w:p w14:paraId="358AC76B" w14:textId="77777777" w:rsidR="00CD5F52" w:rsidRDefault="00CD5F52" w:rsidP="00E767D9">
            <w:pPr>
              <w:jc w:val="left"/>
            </w:pPr>
          </w:p>
          <w:p w14:paraId="28112399" w14:textId="77777777" w:rsidR="00CD5F52" w:rsidRDefault="00CD5F52" w:rsidP="00E767D9">
            <w:pPr>
              <w:jc w:val="left"/>
              <w:rPr>
                <w:rFonts w:eastAsia="Calibri"/>
              </w:rPr>
            </w:pPr>
            <w:r>
              <w:t>E</w:t>
            </w:r>
            <w:r w:rsidR="00F84419" w:rsidRPr="00CD5F52">
              <w:t>mphasis on service users taking control over their health and social care choices as well</w:t>
            </w:r>
            <w:r>
              <w:t xml:space="preserve"> as increased involvement in</w:t>
            </w:r>
            <w:r w:rsidR="00F84419" w:rsidRPr="00CD5F52">
              <w:t xml:space="preserve"> decisions affecting their care</w:t>
            </w:r>
            <w:r w:rsidR="00F84419" w:rsidRPr="00CD5F52">
              <w:rPr>
                <w:rFonts w:eastAsia="Calibri"/>
              </w:rPr>
              <w:t xml:space="preserve">. </w:t>
            </w:r>
          </w:p>
          <w:p w14:paraId="348F6240" w14:textId="77777777" w:rsidR="00CD5F52" w:rsidRDefault="00CD5F52" w:rsidP="00E767D9">
            <w:pPr>
              <w:jc w:val="left"/>
              <w:rPr>
                <w:rFonts w:eastAsia="Calibri"/>
              </w:rPr>
            </w:pPr>
          </w:p>
          <w:p w14:paraId="7BB8F788" w14:textId="77777777" w:rsidR="00F84419" w:rsidRPr="00CD5F52" w:rsidRDefault="00F84419" w:rsidP="00CD5F52">
            <w:pPr>
              <w:jc w:val="left"/>
              <w:rPr>
                <w:rFonts w:eastAsia="Calibri"/>
              </w:rPr>
            </w:pPr>
            <w:r w:rsidRPr="00CD5F52">
              <w:t>The Government</w:t>
            </w:r>
            <w:r w:rsidR="00CD5F52">
              <w:t xml:space="preserve"> were accused </w:t>
            </w:r>
            <w:r w:rsidRPr="00CD5F52">
              <w:t>of attempting to privatise the NHS.</w:t>
            </w:r>
            <w:r w:rsidRPr="00CD5F52">
              <w:rPr>
                <w:rFonts w:eastAsia="Calibri"/>
              </w:rPr>
              <w:t xml:space="preserve"> </w:t>
            </w:r>
          </w:p>
        </w:tc>
      </w:tr>
      <w:tr w:rsidR="00F84419" w:rsidRPr="00CD5F52" w14:paraId="79C4B8FA" w14:textId="77777777" w:rsidTr="0007012F">
        <w:tc>
          <w:tcPr>
            <w:tcW w:w="2943" w:type="dxa"/>
          </w:tcPr>
          <w:p w14:paraId="62AD478B" w14:textId="77777777" w:rsidR="00F84419" w:rsidRPr="00CD5F52" w:rsidRDefault="00F84419" w:rsidP="00E767D9">
            <w:pPr>
              <w:jc w:val="left"/>
              <w:rPr>
                <w:rFonts w:eastAsia="Calibri"/>
              </w:rPr>
            </w:pPr>
            <w:r w:rsidRPr="00CD5F52">
              <w:t>£5.3bn Better Care Fund</w:t>
            </w:r>
          </w:p>
        </w:tc>
        <w:tc>
          <w:tcPr>
            <w:tcW w:w="850" w:type="dxa"/>
          </w:tcPr>
          <w:p w14:paraId="2C9E8600" w14:textId="77777777" w:rsidR="00F84419" w:rsidRPr="00CD5F52" w:rsidRDefault="00F84419" w:rsidP="00F84419">
            <w:pPr>
              <w:rPr>
                <w:rFonts w:eastAsia="Calibri"/>
              </w:rPr>
            </w:pPr>
            <w:r w:rsidRPr="00CD5F52">
              <w:t>2013</w:t>
            </w:r>
          </w:p>
        </w:tc>
        <w:tc>
          <w:tcPr>
            <w:tcW w:w="2254" w:type="dxa"/>
          </w:tcPr>
          <w:p w14:paraId="58878B0F" w14:textId="77777777" w:rsidR="00F84419" w:rsidRPr="00CD5F52" w:rsidRDefault="00F84419" w:rsidP="00CD5F52">
            <w:pPr>
              <w:jc w:val="left"/>
              <w:rPr>
                <w:rFonts w:eastAsia="Calibri"/>
              </w:rPr>
            </w:pPr>
            <w:r w:rsidRPr="00CD5F52">
              <w:t>HM Treasury</w:t>
            </w:r>
          </w:p>
        </w:tc>
        <w:tc>
          <w:tcPr>
            <w:tcW w:w="3010" w:type="dxa"/>
          </w:tcPr>
          <w:p w14:paraId="62EEAF37" w14:textId="77777777" w:rsidR="00F84419" w:rsidRPr="00CD5F52" w:rsidRDefault="00CD5F52" w:rsidP="00CD5F52">
            <w:pPr>
              <w:jc w:val="left"/>
            </w:pPr>
            <w:r>
              <w:t>S</w:t>
            </w:r>
            <w:r w:rsidR="00F84419" w:rsidRPr="00CD5F52">
              <w:t xml:space="preserve">pecific, pooled funding stream for the improvement of collaborative, local area working for the benefit of older and disabled </w:t>
            </w:r>
            <w:r>
              <w:t>people.</w:t>
            </w:r>
          </w:p>
        </w:tc>
      </w:tr>
    </w:tbl>
    <w:p w14:paraId="0AF95386" w14:textId="77777777" w:rsidR="00F84419" w:rsidRPr="00F84419" w:rsidRDefault="00431764" w:rsidP="00431764">
      <w:pPr>
        <w:pStyle w:val="Heading4"/>
        <w:rPr>
          <w:rFonts w:eastAsia="Calibri"/>
        </w:rPr>
      </w:pPr>
      <w:bookmarkStart w:id="22" w:name="_Toc512185550"/>
      <w:r>
        <w:rPr>
          <w:rFonts w:eastAsia="Calibri"/>
        </w:rPr>
        <w:t xml:space="preserve">Table 1: </w:t>
      </w:r>
      <w:r w:rsidR="00E767D9">
        <w:rPr>
          <w:rFonts w:eastAsia="Calibri"/>
        </w:rPr>
        <w:t>UK Legislatio</w:t>
      </w:r>
      <w:bookmarkEnd w:id="22"/>
      <w:r w:rsidR="001E6A6E">
        <w:rPr>
          <w:rFonts w:eastAsia="Calibri"/>
        </w:rPr>
        <w:t>n</w:t>
      </w:r>
    </w:p>
    <w:p w14:paraId="1A05E32B" w14:textId="77777777" w:rsidR="005C7C41" w:rsidRDefault="005C7C41" w:rsidP="005C7C41">
      <w:pPr>
        <w:spacing w:line="480" w:lineRule="auto"/>
        <w:rPr>
          <w:rFonts w:eastAsia="Calibri" w:cs="Times New Roman"/>
          <w:bCs/>
        </w:rPr>
      </w:pPr>
    </w:p>
    <w:p w14:paraId="6EE8B7E5" w14:textId="77777777" w:rsidR="00CD5F52" w:rsidRPr="00CD5F52" w:rsidRDefault="005C7C41" w:rsidP="005E2470">
      <w:pPr>
        <w:spacing w:line="480" w:lineRule="auto"/>
        <w:rPr>
          <w:rFonts w:eastAsia="Calibri"/>
        </w:rPr>
      </w:pPr>
      <w:r w:rsidRPr="005C7C41">
        <w:rPr>
          <w:rFonts w:eastAsia="Calibri" w:cs="Arial"/>
          <w:szCs w:val="24"/>
        </w:rPr>
        <w:t xml:space="preserve">The focus of this review is centred on service provision in Wales where integration is </w:t>
      </w:r>
      <w:r w:rsidRPr="00CD5F52">
        <w:rPr>
          <w:rFonts w:eastAsia="Calibri" w:cs="Arial"/>
          <w:szCs w:val="24"/>
        </w:rPr>
        <w:t>described as being a priority on the health and social care Agenda (Hickley, 2008). Evidence to support this is outlined in several public sector reviews such as those described in the table below along w</w:t>
      </w:r>
      <w:r w:rsidR="00CD5F52">
        <w:rPr>
          <w:rFonts w:eastAsia="Calibri" w:cs="Arial"/>
          <w:szCs w:val="24"/>
        </w:rPr>
        <w:t>ith legislation to support this</w:t>
      </w:r>
      <w:r w:rsidR="0007012F">
        <w:rPr>
          <w:rFonts w:eastAsia="Calibri" w:cs="Arial"/>
          <w:szCs w:val="24"/>
        </w:rPr>
        <w:t xml:space="preserve">. </w:t>
      </w:r>
    </w:p>
    <w:p w14:paraId="70E3ACC5" w14:textId="77777777" w:rsidR="00CD5F52" w:rsidRDefault="00CD5F52" w:rsidP="00CD5F52">
      <w:pPr>
        <w:spacing w:line="480" w:lineRule="auto"/>
        <w:rPr>
          <w:rFonts w:eastAsia="Calibri" w:cs="Arial"/>
          <w:szCs w:val="24"/>
        </w:rPr>
      </w:pPr>
    </w:p>
    <w:p w14:paraId="69680703" w14:textId="77777777" w:rsidR="00F84419" w:rsidRPr="00CD5F52" w:rsidRDefault="00CD5F52" w:rsidP="00F84419">
      <w:pPr>
        <w:rPr>
          <w:rFonts w:eastAsia="Calibri" w:cs="Times New Roman"/>
          <w:b/>
          <w:color w:val="006600"/>
        </w:rPr>
      </w:pPr>
      <w:r w:rsidRPr="00CD5F52">
        <w:rPr>
          <w:rFonts w:eastAsia="Calibri" w:cs="Times New Roman"/>
          <w:b/>
          <w:color w:val="006600"/>
        </w:rPr>
        <w:lastRenderedPageBreak/>
        <w:t>Table 2 – W</w:t>
      </w:r>
      <w:r w:rsidR="0018380D">
        <w:rPr>
          <w:rFonts w:eastAsia="Calibri" w:cs="Times New Roman"/>
          <w:b/>
          <w:color w:val="006600"/>
        </w:rPr>
        <w:t>elsh</w:t>
      </w:r>
      <w:r w:rsidRPr="00CD5F52">
        <w:rPr>
          <w:rFonts w:eastAsia="Calibri" w:cs="Times New Roman"/>
          <w:b/>
          <w:color w:val="006600"/>
        </w:rPr>
        <w:t xml:space="preserve"> Legislation and Public Sector Reviews</w:t>
      </w:r>
    </w:p>
    <w:tbl>
      <w:tblPr>
        <w:tblStyle w:val="TableGrid1"/>
        <w:tblW w:w="9200" w:type="dxa"/>
        <w:tblLook w:val="04A0" w:firstRow="1" w:lastRow="0" w:firstColumn="1" w:lastColumn="0" w:noHBand="0" w:noVBand="1"/>
      </w:tblPr>
      <w:tblGrid>
        <w:gridCol w:w="2943"/>
        <w:gridCol w:w="993"/>
        <w:gridCol w:w="2254"/>
        <w:gridCol w:w="3010"/>
      </w:tblGrid>
      <w:tr w:rsidR="005E2470" w:rsidRPr="00CD5F52" w14:paraId="5F6F6734" w14:textId="77777777" w:rsidTr="00010595">
        <w:trPr>
          <w:trHeight w:val="567"/>
        </w:trPr>
        <w:tc>
          <w:tcPr>
            <w:tcW w:w="2943" w:type="dxa"/>
            <w:shd w:val="clear" w:color="auto" w:fill="006600"/>
          </w:tcPr>
          <w:p w14:paraId="56E1EB42" w14:textId="77777777" w:rsidR="005E2470" w:rsidRPr="00CD5F52" w:rsidRDefault="005E2470" w:rsidP="0007012F">
            <w:pPr>
              <w:jc w:val="left"/>
              <w:rPr>
                <w:rFonts w:eastAsia="Calibri"/>
                <w:b/>
                <w:color w:val="FFFFFF" w:themeColor="background1"/>
              </w:rPr>
            </w:pPr>
            <w:r w:rsidRPr="00CD5F52">
              <w:rPr>
                <w:rFonts w:eastAsia="Calibri"/>
                <w:b/>
                <w:color w:val="FFFFFF" w:themeColor="background1"/>
              </w:rPr>
              <w:t>Title</w:t>
            </w:r>
          </w:p>
        </w:tc>
        <w:tc>
          <w:tcPr>
            <w:tcW w:w="993" w:type="dxa"/>
            <w:shd w:val="clear" w:color="auto" w:fill="006600"/>
          </w:tcPr>
          <w:p w14:paraId="340B35C5" w14:textId="77777777" w:rsidR="005E2470" w:rsidRPr="00CD5F52" w:rsidRDefault="005E2470" w:rsidP="0007012F">
            <w:pPr>
              <w:rPr>
                <w:rFonts w:eastAsia="Calibri"/>
                <w:b/>
                <w:color w:val="FFFFFF" w:themeColor="background1"/>
              </w:rPr>
            </w:pPr>
            <w:r w:rsidRPr="00CD5F52">
              <w:rPr>
                <w:rFonts w:eastAsia="Calibri"/>
                <w:b/>
                <w:color w:val="FFFFFF" w:themeColor="background1"/>
              </w:rPr>
              <w:t>Date</w:t>
            </w:r>
          </w:p>
        </w:tc>
        <w:tc>
          <w:tcPr>
            <w:tcW w:w="2254" w:type="dxa"/>
            <w:shd w:val="clear" w:color="auto" w:fill="006600"/>
          </w:tcPr>
          <w:p w14:paraId="2D1A8489" w14:textId="77777777" w:rsidR="005E2470" w:rsidRPr="00CD5F52" w:rsidRDefault="005E2470" w:rsidP="0007012F">
            <w:pPr>
              <w:jc w:val="left"/>
              <w:rPr>
                <w:rFonts w:eastAsia="Calibri"/>
                <w:b/>
                <w:color w:val="FFFFFF" w:themeColor="background1"/>
              </w:rPr>
            </w:pPr>
            <w:r>
              <w:rPr>
                <w:rFonts w:eastAsia="Calibri"/>
                <w:b/>
                <w:color w:val="FFFFFF" w:themeColor="background1"/>
              </w:rPr>
              <w:t>Initiator</w:t>
            </w:r>
          </w:p>
        </w:tc>
        <w:tc>
          <w:tcPr>
            <w:tcW w:w="3010" w:type="dxa"/>
            <w:shd w:val="clear" w:color="auto" w:fill="006600"/>
          </w:tcPr>
          <w:p w14:paraId="6D5B378F" w14:textId="77777777" w:rsidR="005E2470" w:rsidRPr="00CD5F52" w:rsidRDefault="005E2470" w:rsidP="0007012F">
            <w:pPr>
              <w:jc w:val="left"/>
              <w:rPr>
                <w:rFonts w:eastAsia="Calibri"/>
                <w:b/>
                <w:color w:val="FFFFFF" w:themeColor="background1"/>
              </w:rPr>
            </w:pPr>
            <w:r w:rsidRPr="00CD5F52">
              <w:rPr>
                <w:rFonts w:eastAsia="Calibri"/>
                <w:b/>
                <w:color w:val="FFFFFF" w:themeColor="background1"/>
              </w:rPr>
              <w:t>Implication</w:t>
            </w:r>
          </w:p>
        </w:tc>
      </w:tr>
    </w:tbl>
    <w:tbl>
      <w:tblPr>
        <w:tblStyle w:val="TableGrid2"/>
        <w:tblW w:w="9163" w:type="dxa"/>
        <w:tblLook w:val="04A0" w:firstRow="1" w:lastRow="0" w:firstColumn="1" w:lastColumn="0" w:noHBand="0" w:noVBand="1"/>
      </w:tblPr>
      <w:tblGrid>
        <w:gridCol w:w="2943"/>
        <w:gridCol w:w="993"/>
        <w:gridCol w:w="2254"/>
        <w:gridCol w:w="2973"/>
      </w:tblGrid>
      <w:tr w:rsidR="0018380D" w:rsidRPr="00CD5F52" w14:paraId="3D8406C2" w14:textId="77777777" w:rsidTr="00010595">
        <w:tc>
          <w:tcPr>
            <w:tcW w:w="2943" w:type="dxa"/>
          </w:tcPr>
          <w:p w14:paraId="4FD71247" w14:textId="77777777" w:rsidR="001E6A6E" w:rsidRDefault="0018380D" w:rsidP="0007012F">
            <w:pPr>
              <w:jc w:val="left"/>
            </w:pPr>
            <w:r w:rsidRPr="00CD5F52">
              <w:t xml:space="preserve">Beyond Boundaries: </w:t>
            </w:r>
          </w:p>
          <w:p w14:paraId="08E50636" w14:textId="77777777" w:rsidR="0018380D" w:rsidRPr="00CD5F52" w:rsidRDefault="0018380D" w:rsidP="0007012F">
            <w:pPr>
              <w:jc w:val="left"/>
              <w:rPr>
                <w:rFonts w:eastAsia="Calibri"/>
              </w:rPr>
            </w:pPr>
          </w:p>
        </w:tc>
        <w:tc>
          <w:tcPr>
            <w:tcW w:w="993" w:type="dxa"/>
          </w:tcPr>
          <w:p w14:paraId="552C05FB" w14:textId="77777777" w:rsidR="0018380D" w:rsidRPr="00CD5F52" w:rsidRDefault="0018380D" w:rsidP="0007012F">
            <w:pPr>
              <w:jc w:val="left"/>
              <w:rPr>
                <w:rFonts w:eastAsia="Calibri"/>
              </w:rPr>
            </w:pPr>
            <w:r w:rsidRPr="00CD5F52">
              <w:t>2006</w:t>
            </w:r>
          </w:p>
        </w:tc>
        <w:tc>
          <w:tcPr>
            <w:tcW w:w="2254" w:type="dxa"/>
          </w:tcPr>
          <w:p w14:paraId="14EE4926" w14:textId="77777777" w:rsidR="0018380D" w:rsidRDefault="001E6A6E" w:rsidP="0007012F">
            <w:pPr>
              <w:jc w:val="left"/>
              <w:rPr>
                <w:rFonts w:eastAsia="Calibri"/>
              </w:rPr>
            </w:pPr>
            <w:r>
              <w:rPr>
                <w:rFonts w:eastAsia="Calibri"/>
              </w:rPr>
              <w:t>Welsh Assembly Government</w:t>
            </w:r>
          </w:p>
          <w:p w14:paraId="1478FDEA" w14:textId="77777777" w:rsidR="0007012F" w:rsidRPr="00CD5F52" w:rsidRDefault="0007012F" w:rsidP="0007012F">
            <w:pPr>
              <w:jc w:val="left"/>
              <w:rPr>
                <w:rFonts w:eastAsia="Calibri"/>
              </w:rPr>
            </w:pPr>
          </w:p>
        </w:tc>
        <w:tc>
          <w:tcPr>
            <w:tcW w:w="2973" w:type="dxa"/>
          </w:tcPr>
          <w:p w14:paraId="00B1BBF3" w14:textId="77777777" w:rsidR="0018380D" w:rsidRPr="00CD5F52" w:rsidRDefault="001E6A6E" w:rsidP="0007012F">
            <w:pPr>
              <w:jc w:val="left"/>
              <w:rPr>
                <w:rFonts w:eastAsia="Calibri"/>
              </w:rPr>
            </w:pPr>
            <w:r w:rsidRPr="00CD5F52">
              <w:t>Review of Local Service Delivery for Wales</w:t>
            </w:r>
            <w:r w:rsidR="00010595">
              <w:t>.</w:t>
            </w:r>
          </w:p>
        </w:tc>
      </w:tr>
      <w:tr w:rsidR="0018380D" w:rsidRPr="00CD5F52" w14:paraId="42B90B47" w14:textId="77777777" w:rsidTr="00010595">
        <w:tc>
          <w:tcPr>
            <w:tcW w:w="2943" w:type="dxa"/>
          </w:tcPr>
          <w:p w14:paraId="0D042423" w14:textId="77777777" w:rsidR="0018380D" w:rsidRPr="00CD5F52" w:rsidRDefault="0018380D" w:rsidP="0007012F">
            <w:pPr>
              <w:jc w:val="left"/>
              <w:rPr>
                <w:rFonts w:eastAsia="Calibri"/>
                <w:bCs/>
              </w:rPr>
            </w:pPr>
            <w:r w:rsidRPr="00CD5F52">
              <w:rPr>
                <w:bCs/>
              </w:rPr>
              <w:t xml:space="preserve">Sustainable Social Services for Wales: A Framework for Action </w:t>
            </w:r>
          </w:p>
        </w:tc>
        <w:tc>
          <w:tcPr>
            <w:tcW w:w="993" w:type="dxa"/>
          </w:tcPr>
          <w:p w14:paraId="72EB019E" w14:textId="77777777" w:rsidR="0018380D" w:rsidRPr="00CD5F52" w:rsidRDefault="0018380D" w:rsidP="0007012F">
            <w:pPr>
              <w:jc w:val="left"/>
              <w:rPr>
                <w:rFonts w:eastAsia="Calibri"/>
                <w:bCs/>
              </w:rPr>
            </w:pPr>
            <w:r w:rsidRPr="00CD5F52">
              <w:rPr>
                <w:bCs/>
              </w:rPr>
              <w:t>2011</w:t>
            </w:r>
          </w:p>
        </w:tc>
        <w:tc>
          <w:tcPr>
            <w:tcW w:w="2254" w:type="dxa"/>
          </w:tcPr>
          <w:p w14:paraId="3CA9FF5D" w14:textId="77777777" w:rsidR="0018380D" w:rsidRPr="00CD5F52" w:rsidRDefault="0018380D" w:rsidP="0007012F">
            <w:pPr>
              <w:jc w:val="left"/>
              <w:rPr>
                <w:rFonts w:eastAsia="Calibri"/>
              </w:rPr>
            </w:pPr>
            <w:r w:rsidRPr="00CD5F52">
              <w:rPr>
                <w:bCs/>
              </w:rPr>
              <w:t>Welsh Government</w:t>
            </w:r>
          </w:p>
        </w:tc>
        <w:tc>
          <w:tcPr>
            <w:tcW w:w="2973" w:type="dxa"/>
          </w:tcPr>
          <w:p w14:paraId="60B65B17" w14:textId="77777777" w:rsidR="001E6A6E" w:rsidRDefault="001E6A6E" w:rsidP="0007012F">
            <w:pPr>
              <w:jc w:val="left"/>
              <w:rPr>
                <w:bCs/>
              </w:rPr>
            </w:pPr>
            <w:r>
              <w:rPr>
                <w:bCs/>
              </w:rPr>
              <w:t>P</w:t>
            </w:r>
            <w:r w:rsidR="0018380D" w:rsidRPr="00CD5F52">
              <w:rPr>
                <w:bCs/>
              </w:rPr>
              <w:t>artnership working must become the norm</w:t>
            </w:r>
            <w:r w:rsidR="000F5BEE">
              <w:rPr>
                <w:bCs/>
              </w:rPr>
              <w:t xml:space="preserve">. </w:t>
            </w:r>
            <w:r w:rsidR="0018380D" w:rsidRPr="00CD5F52">
              <w:rPr>
                <w:bCs/>
              </w:rPr>
              <w:t xml:space="preserve"> </w:t>
            </w:r>
          </w:p>
          <w:p w14:paraId="4ED1660F" w14:textId="77777777" w:rsidR="001E6A6E" w:rsidRDefault="001E6A6E" w:rsidP="0007012F">
            <w:pPr>
              <w:jc w:val="left"/>
              <w:rPr>
                <w:bCs/>
              </w:rPr>
            </w:pPr>
          </w:p>
          <w:p w14:paraId="52452C15" w14:textId="77777777" w:rsidR="0018380D" w:rsidRPr="00CD5F52" w:rsidRDefault="0007012F" w:rsidP="0007012F">
            <w:pPr>
              <w:jc w:val="left"/>
              <w:rPr>
                <w:rFonts w:eastAsia="Calibri"/>
              </w:rPr>
            </w:pPr>
            <w:r>
              <w:rPr>
                <w:bCs/>
              </w:rPr>
              <w:t xml:space="preserve">Wales to ensure </w:t>
            </w:r>
            <w:r w:rsidR="0018380D" w:rsidRPr="00CD5F52">
              <w:rPr>
                <w:bCs/>
              </w:rPr>
              <w:t>single ways of working become a thing of the past.</w:t>
            </w:r>
          </w:p>
        </w:tc>
      </w:tr>
      <w:tr w:rsidR="00F84419" w:rsidRPr="00CD5F52" w14:paraId="3AA25D06" w14:textId="77777777" w:rsidTr="00010595">
        <w:tc>
          <w:tcPr>
            <w:tcW w:w="2943" w:type="dxa"/>
          </w:tcPr>
          <w:p w14:paraId="4FF280FA" w14:textId="77777777" w:rsidR="00F84419" w:rsidRPr="00CD5F52" w:rsidRDefault="00F84419" w:rsidP="00CD5F52">
            <w:pPr>
              <w:jc w:val="left"/>
              <w:rPr>
                <w:rFonts w:eastAsia="Calibri"/>
              </w:rPr>
            </w:pPr>
            <w:r w:rsidRPr="00CD5F52">
              <w:t>NHS Five Year Forward View</w:t>
            </w:r>
            <w:r w:rsidR="0018380D">
              <w:t xml:space="preserve"> Strategy</w:t>
            </w:r>
          </w:p>
        </w:tc>
        <w:tc>
          <w:tcPr>
            <w:tcW w:w="993" w:type="dxa"/>
          </w:tcPr>
          <w:p w14:paraId="254ADD06" w14:textId="77777777" w:rsidR="00F84419" w:rsidRPr="00CD5F52" w:rsidRDefault="00CD5F52" w:rsidP="00CD5F52">
            <w:pPr>
              <w:jc w:val="left"/>
              <w:rPr>
                <w:rFonts w:eastAsia="Calibri"/>
              </w:rPr>
            </w:pPr>
            <w:r w:rsidRPr="00CD5F52">
              <w:t>2012</w:t>
            </w:r>
          </w:p>
        </w:tc>
        <w:tc>
          <w:tcPr>
            <w:tcW w:w="2254" w:type="dxa"/>
          </w:tcPr>
          <w:p w14:paraId="440DFFBA" w14:textId="77777777" w:rsidR="00F84419" w:rsidRPr="00CD5F52" w:rsidRDefault="0018380D" w:rsidP="00CD5F52">
            <w:pPr>
              <w:jc w:val="left"/>
              <w:rPr>
                <w:rFonts w:eastAsia="Calibri"/>
              </w:rPr>
            </w:pPr>
            <w:r>
              <w:t>D</w:t>
            </w:r>
            <w:r w:rsidR="00CD5F52" w:rsidRPr="00CD5F52">
              <w:t>eveloped by health and care organisations</w:t>
            </w:r>
            <w:r w:rsidR="00CD5F52">
              <w:t>.</w:t>
            </w:r>
          </w:p>
        </w:tc>
        <w:tc>
          <w:tcPr>
            <w:tcW w:w="2973" w:type="dxa"/>
          </w:tcPr>
          <w:p w14:paraId="68186686" w14:textId="77777777" w:rsidR="005E2470" w:rsidRDefault="00CD5F52" w:rsidP="00CD5F52">
            <w:pPr>
              <w:jc w:val="left"/>
            </w:pPr>
            <w:r>
              <w:t>A</w:t>
            </w:r>
            <w:r w:rsidR="00F84419" w:rsidRPr="00CD5F52">
              <w:t xml:space="preserve"> strategic, shared vision of the future based on new models of preventative care. </w:t>
            </w:r>
          </w:p>
          <w:p w14:paraId="0B22085C" w14:textId="77777777" w:rsidR="005E2470" w:rsidRDefault="005E2470" w:rsidP="00CD5F52">
            <w:pPr>
              <w:jc w:val="left"/>
            </w:pPr>
          </w:p>
          <w:p w14:paraId="33A7778E" w14:textId="77777777" w:rsidR="00F84419" w:rsidRPr="00CD5F52" w:rsidRDefault="005E2470" w:rsidP="00CD5F52">
            <w:pPr>
              <w:jc w:val="left"/>
              <w:rPr>
                <w:rFonts w:eastAsia="Calibri"/>
              </w:rPr>
            </w:pPr>
            <w:r>
              <w:t>P</w:t>
            </w:r>
            <w:r w:rsidR="00F84419" w:rsidRPr="00CD5F52">
              <w:t>artnerships established with local authorities and their local communities.</w:t>
            </w:r>
          </w:p>
        </w:tc>
      </w:tr>
      <w:tr w:rsidR="00F84419" w:rsidRPr="00CD5F52" w14:paraId="27462177" w14:textId="77777777" w:rsidTr="00010595">
        <w:tc>
          <w:tcPr>
            <w:tcW w:w="2943" w:type="dxa"/>
          </w:tcPr>
          <w:p w14:paraId="01D7923D" w14:textId="77777777" w:rsidR="00F84419" w:rsidRPr="00CD5F52" w:rsidRDefault="00F84419" w:rsidP="00CD5F52">
            <w:pPr>
              <w:jc w:val="left"/>
              <w:rPr>
                <w:rFonts w:eastAsia="Calibri"/>
              </w:rPr>
            </w:pPr>
            <w:r w:rsidRPr="00CD5F52">
              <w:t>Social Services and Wellbeing (Wales) Act (SSWBWA)</w:t>
            </w:r>
          </w:p>
        </w:tc>
        <w:tc>
          <w:tcPr>
            <w:tcW w:w="993" w:type="dxa"/>
          </w:tcPr>
          <w:p w14:paraId="4611E695" w14:textId="77777777" w:rsidR="00F84419" w:rsidRPr="00CD5F52" w:rsidRDefault="00F84419" w:rsidP="00CD5F52">
            <w:pPr>
              <w:jc w:val="left"/>
              <w:rPr>
                <w:rFonts w:eastAsia="Calibri"/>
              </w:rPr>
            </w:pPr>
            <w:r w:rsidRPr="00CD5F52">
              <w:t>2014</w:t>
            </w:r>
          </w:p>
        </w:tc>
        <w:tc>
          <w:tcPr>
            <w:tcW w:w="2254" w:type="dxa"/>
          </w:tcPr>
          <w:p w14:paraId="37C7B35B" w14:textId="77777777" w:rsidR="00F84419" w:rsidRPr="00CD5F52" w:rsidRDefault="005E2470" w:rsidP="00CD5F52">
            <w:pPr>
              <w:jc w:val="left"/>
              <w:rPr>
                <w:rFonts w:eastAsia="Calibri"/>
              </w:rPr>
            </w:pPr>
            <w:r>
              <w:rPr>
                <w:rFonts w:eastAsia="Calibri"/>
              </w:rPr>
              <w:t>Welsh Government</w:t>
            </w:r>
          </w:p>
        </w:tc>
        <w:tc>
          <w:tcPr>
            <w:tcW w:w="2973" w:type="dxa"/>
          </w:tcPr>
          <w:p w14:paraId="033870A5" w14:textId="77777777" w:rsidR="0007012F" w:rsidRPr="00CD5F52" w:rsidRDefault="0007012F" w:rsidP="00CD5F52">
            <w:pPr>
              <w:jc w:val="left"/>
              <w:rPr>
                <w:rFonts w:eastAsia="Calibri"/>
              </w:rPr>
            </w:pPr>
            <w:r>
              <w:rPr>
                <w:rFonts w:eastAsia="Calibri"/>
              </w:rPr>
              <w:t>A framework to improve the wellbeing of people and carers who need care and support.</w:t>
            </w:r>
          </w:p>
        </w:tc>
      </w:tr>
      <w:tr w:rsidR="00F84419" w:rsidRPr="00CD5F52" w14:paraId="1AB01043" w14:textId="77777777" w:rsidTr="00010595">
        <w:tc>
          <w:tcPr>
            <w:tcW w:w="2943" w:type="dxa"/>
          </w:tcPr>
          <w:p w14:paraId="487E9C90" w14:textId="77777777" w:rsidR="00F84419" w:rsidRPr="00CD5F52" w:rsidRDefault="00F84419" w:rsidP="00CD5F52">
            <w:pPr>
              <w:jc w:val="left"/>
              <w:rPr>
                <w:rFonts w:eastAsia="Calibri"/>
              </w:rPr>
            </w:pPr>
            <w:r w:rsidRPr="00CD5F52">
              <w:t>Wellbeing of Future Generations (Wales) Act</w:t>
            </w:r>
            <w:r w:rsidRPr="00CD5F52">
              <w:rPr>
                <w:rFonts w:eastAsia="Calibri"/>
              </w:rPr>
              <w:t xml:space="preserve"> </w:t>
            </w:r>
            <w:r w:rsidRPr="00CD5F52">
              <w:t>(WFGA)</w:t>
            </w:r>
          </w:p>
        </w:tc>
        <w:tc>
          <w:tcPr>
            <w:tcW w:w="993" w:type="dxa"/>
          </w:tcPr>
          <w:p w14:paraId="3C4911FC" w14:textId="77777777" w:rsidR="00F84419" w:rsidRPr="00CD5F52" w:rsidRDefault="00F84419" w:rsidP="00CD5F52">
            <w:pPr>
              <w:jc w:val="left"/>
              <w:rPr>
                <w:rFonts w:eastAsia="Calibri"/>
              </w:rPr>
            </w:pPr>
            <w:r w:rsidRPr="00CD5F52">
              <w:t>2015</w:t>
            </w:r>
          </w:p>
        </w:tc>
        <w:tc>
          <w:tcPr>
            <w:tcW w:w="2254" w:type="dxa"/>
          </w:tcPr>
          <w:p w14:paraId="5A43C9EF" w14:textId="77777777" w:rsidR="00F84419" w:rsidRPr="00CD5F52" w:rsidRDefault="005E2470" w:rsidP="00CD5F52">
            <w:pPr>
              <w:jc w:val="left"/>
              <w:rPr>
                <w:rFonts w:eastAsia="Calibri"/>
              </w:rPr>
            </w:pPr>
            <w:r>
              <w:rPr>
                <w:rFonts w:eastAsia="Calibri"/>
              </w:rPr>
              <w:t>Welsh Government</w:t>
            </w:r>
          </w:p>
        </w:tc>
        <w:tc>
          <w:tcPr>
            <w:tcW w:w="2973" w:type="dxa"/>
          </w:tcPr>
          <w:p w14:paraId="75A6CA69" w14:textId="77777777" w:rsidR="00F84419" w:rsidRPr="00CD5F52" w:rsidRDefault="001E6A6E" w:rsidP="00CD5F52">
            <w:pPr>
              <w:jc w:val="left"/>
              <w:rPr>
                <w:rFonts w:eastAsia="Calibri"/>
              </w:rPr>
            </w:pPr>
            <w:r>
              <w:rPr>
                <w:rFonts w:eastAsia="Calibri"/>
              </w:rPr>
              <w:t>Sustainable development for the future.</w:t>
            </w:r>
          </w:p>
        </w:tc>
      </w:tr>
      <w:tr w:rsidR="00F84419" w:rsidRPr="00CD5F52" w14:paraId="7BAD1535" w14:textId="77777777" w:rsidTr="00010595">
        <w:tc>
          <w:tcPr>
            <w:tcW w:w="2943" w:type="dxa"/>
          </w:tcPr>
          <w:p w14:paraId="6F6CA664" w14:textId="77777777" w:rsidR="00F84419" w:rsidRDefault="00F84419" w:rsidP="001E6A6E">
            <w:pPr>
              <w:jc w:val="left"/>
            </w:pPr>
            <w:r w:rsidRPr="00CD5F52">
              <w:t>Prosperity for All</w:t>
            </w:r>
          </w:p>
          <w:p w14:paraId="3638322E" w14:textId="77777777" w:rsidR="001E6A6E" w:rsidRPr="00CD5F52" w:rsidRDefault="001E6A6E" w:rsidP="001E6A6E">
            <w:pPr>
              <w:jc w:val="left"/>
              <w:rPr>
                <w:rFonts w:eastAsia="Calibri"/>
              </w:rPr>
            </w:pPr>
          </w:p>
        </w:tc>
        <w:tc>
          <w:tcPr>
            <w:tcW w:w="993" w:type="dxa"/>
          </w:tcPr>
          <w:p w14:paraId="24E9DF43" w14:textId="77777777" w:rsidR="00F84419" w:rsidRPr="00CD5F52" w:rsidRDefault="00F84419" w:rsidP="00CD5F52">
            <w:pPr>
              <w:jc w:val="left"/>
              <w:rPr>
                <w:rFonts w:eastAsia="Calibri"/>
              </w:rPr>
            </w:pPr>
            <w:r w:rsidRPr="00CD5F52">
              <w:t xml:space="preserve"> 2017</w:t>
            </w:r>
          </w:p>
        </w:tc>
        <w:tc>
          <w:tcPr>
            <w:tcW w:w="2254" w:type="dxa"/>
          </w:tcPr>
          <w:p w14:paraId="3B26CAEE" w14:textId="77777777" w:rsidR="00F84419" w:rsidRPr="00CD5F52" w:rsidRDefault="001E6A6E" w:rsidP="00CD5F52">
            <w:pPr>
              <w:jc w:val="left"/>
              <w:rPr>
                <w:rFonts w:eastAsia="Calibri"/>
              </w:rPr>
            </w:pPr>
            <w:r>
              <w:rPr>
                <w:rFonts w:eastAsia="Calibri"/>
              </w:rPr>
              <w:t>Welsh Government</w:t>
            </w:r>
          </w:p>
        </w:tc>
        <w:tc>
          <w:tcPr>
            <w:tcW w:w="2973" w:type="dxa"/>
          </w:tcPr>
          <w:p w14:paraId="5A43F223" w14:textId="77777777" w:rsidR="00F84419" w:rsidRPr="00CD5F52" w:rsidRDefault="001E6A6E" w:rsidP="00CD5F52">
            <w:pPr>
              <w:jc w:val="left"/>
              <w:rPr>
                <w:rFonts w:eastAsia="Calibri"/>
              </w:rPr>
            </w:pPr>
            <w:r>
              <w:rPr>
                <w:rFonts w:eastAsia="Calibri"/>
              </w:rPr>
              <w:t>New national strategy</w:t>
            </w:r>
            <w:r w:rsidR="0007012F">
              <w:rPr>
                <w:rFonts w:eastAsia="Calibri"/>
              </w:rPr>
              <w:t xml:space="preserve"> to promote wellbeing</w:t>
            </w:r>
            <w:r w:rsidR="00010595">
              <w:rPr>
                <w:rFonts w:eastAsia="Calibri"/>
              </w:rPr>
              <w:t>, provide opportunities</w:t>
            </w:r>
            <w:r w:rsidR="0007012F">
              <w:rPr>
                <w:rFonts w:eastAsia="Calibri"/>
              </w:rPr>
              <w:t xml:space="preserve"> and grow the economy.</w:t>
            </w:r>
          </w:p>
        </w:tc>
      </w:tr>
      <w:tr w:rsidR="00F84419" w:rsidRPr="00CD5F52" w14:paraId="23AEFE60" w14:textId="77777777" w:rsidTr="00010595">
        <w:tc>
          <w:tcPr>
            <w:tcW w:w="2943" w:type="dxa"/>
          </w:tcPr>
          <w:p w14:paraId="3A13930E" w14:textId="77777777" w:rsidR="00F84419" w:rsidRPr="00CD5F52" w:rsidRDefault="00F84419" w:rsidP="00CD5F52">
            <w:pPr>
              <w:jc w:val="left"/>
              <w:rPr>
                <w:rFonts w:eastAsia="Calibri"/>
                <w:bCs/>
              </w:rPr>
            </w:pPr>
            <w:r w:rsidRPr="00CD5F52">
              <w:rPr>
                <w:bCs/>
              </w:rPr>
              <w:t>Parliamentary Review of Health and Social Care in Wales</w:t>
            </w:r>
          </w:p>
        </w:tc>
        <w:tc>
          <w:tcPr>
            <w:tcW w:w="993" w:type="dxa"/>
          </w:tcPr>
          <w:p w14:paraId="1BFD6338" w14:textId="77777777" w:rsidR="00F84419" w:rsidRPr="00CD5F52" w:rsidRDefault="0018380D" w:rsidP="00CD5F52">
            <w:pPr>
              <w:jc w:val="left"/>
              <w:rPr>
                <w:rFonts w:eastAsia="Calibri"/>
                <w:bCs/>
              </w:rPr>
            </w:pPr>
            <w:r>
              <w:rPr>
                <w:rFonts w:eastAsia="Calibri"/>
                <w:bCs/>
              </w:rPr>
              <w:t>2018</w:t>
            </w:r>
          </w:p>
        </w:tc>
        <w:tc>
          <w:tcPr>
            <w:tcW w:w="2254" w:type="dxa"/>
          </w:tcPr>
          <w:p w14:paraId="62D41ABB" w14:textId="77777777" w:rsidR="00F84419" w:rsidRPr="00CD5F52" w:rsidRDefault="001E6A6E" w:rsidP="00CD5F52">
            <w:pPr>
              <w:jc w:val="left"/>
              <w:rPr>
                <w:rFonts w:eastAsia="Calibri"/>
                <w:bCs/>
              </w:rPr>
            </w:pPr>
            <w:r>
              <w:rPr>
                <w:rFonts w:eastAsia="Calibri"/>
                <w:bCs/>
              </w:rPr>
              <w:t>Welsh Government</w:t>
            </w:r>
          </w:p>
        </w:tc>
        <w:tc>
          <w:tcPr>
            <w:tcW w:w="2973" w:type="dxa"/>
          </w:tcPr>
          <w:p w14:paraId="7E126B65" w14:textId="77777777" w:rsidR="00F84419" w:rsidRPr="0007012F" w:rsidRDefault="001E6A6E" w:rsidP="00CD5F52">
            <w:pPr>
              <w:jc w:val="left"/>
              <w:rPr>
                <w:bCs/>
              </w:rPr>
            </w:pPr>
            <w:r>
              <w:rPr>
                <w:bCs/>
              </w:rPr>
              <w:t>Recommendations</w:t>
            </w:r>
            <w:r w:rsidR="00010595">
              <w:rPr>
                <w:bCs/>
              </w:rPr>
              <w:t xml:space="preserve"> on meeting challenges on</w:t>
            </w:r>
            <w:r>
              <w:rPr>
                <w:bCs/>
              </w:rPr>
              <w:t xml:space="preserve"> the</w:t>
            </w:r>
            <w:r w:rsidR="00010595">
              <w:rPr>
                <w:bCs/>
              </w:rPr>
              <w:t xml:space="preserve"> current</w:t>
            </w:r>
            <w:r>
              <w:rPr>
                <w:bCs/>
              </w:rPr>
              <w:t xml:space="preserve"> NHS and Social Care system.</w:t>
            </w:r>
          </w:p>
        </w:tc>
      </w:tr>
    </w:tbl>
    <w:p w14:paraId="0B6165F2" w14:textId="77777777" w:rsidR="00F84419" w:rsidRPr="00F84419" w:rsidRDefault="0018380D" w:rsidP="0018380D">
      <w:pPr>
        <w:pStyle w:val="Heading4"/>
        <w:rPr>
          <w:rFonts w:eastAsia="Calibri"/>
        </w:rPr>
      </w:pPr>
      <w:bookmarkStart w:id="23" w:name="_Toc512185551"/>
      <w:r>
        <w:rPr>
          <w:rFonts w:eastAsia="Calibri"/>
        </w:rPr>
        <w:t>Table 2</w:t>
      </w:r>
      <w:r w:rsidR="00431764">
        <w:rPr>
          <w:rFonts w:eastAsia="Calibri"/>
        </w:rPr>
        <w:t xml:space="preserve">: </w:t>
      </w:r>
      <w:r>
        <w:rPr>
          <w:rFonts w:eastAsia="Calibri"/>
        </w:rPr>
        <w:t>Welsh Legislation and Papers</w:t>
      </w:r>
      <w:bookmarkEnd w:id="23"/>
    </w:p>
    <w:p w14:paraId="3290A9D1" w14:textId="77777777" w:rsidR="00F84419" w:rsidRPr="00F84419" w:rsidRDefault="00F84419" w:rsidP="00F84419">
      <w:pPr>
        <w:rPr>
          <w:rFonts w:eastAsia="Calibri" w:cs="Times New Roman"/>
        </w:rPr>
      </w:pPr>
    </w:p>
    <w:p w14:paraId="72CF738A" w14:textId="77777777" w:rsidR="000F5BEE" w:rsidRDefault="000F5BEE" w:rsidP="00010595">
      <w:pPr>
        <w:spacing w:line="480" w:lineRule="auto"/>
        <w:rPr>
          <w:rFonts w:eastAsia="Calibri" w:cs="Arial"/>
        </w:rPr>
      </w:pPr>
    </w:p>
    <w:p w14:paraId="1B907351" w14:textId="77777777" w:rsidR="00010595" w:rsidRPr="00203631" w:rsidRDefault="00010595" w:rsidP="00010595">
      <w:pPr>
        <w:spacing w:line="480" w:lineRule="auto"/>
        <w:rPr>
          <w:rFonts w:eastAsia="Calibri" w:cs="Times New Roman"/>
          <w:bCs/>
        </w:rPr>
      </w:pPr>
      <w:r>
        <w:rPr>
          <w:rFonts w:eastAsia="Calibri" w:cs="Arial"/>
        </w:rPr>
        <w:t>Many heal</w:t>
      </w:r>
      <w:r w:rsidR="00B27778" w:rsidRPr="005C1095">
        <w:rPr>
          <w:rFonts w:eastAsia="Calibri" w:cs="Arial"/>
        </w:rPr>
        <w:t>th and social care agencies are developing joint working principles, frameworks, and governance and accountability arrangements across sectors which are largely underpinned by the</w:t>
      </w:r>
      <w:r w:rsidR="00B27778">
        <w:rPr>
          <w:rFonts w:eastAsia="Calibri" w:cs="Arial"/>
        </w:rPr>
        <w:t>se legislative drivers.</w:t>
      </w:r>
      <w:r w:rsidR="00203631">
        <w:rPr>
          <w:rFonts w:eastAsia="Calibri" w:cs="Arial"/>
        </w:rPr>
        <w:t xml:space="preserve"> However, t</w:t>
      </w:r>
      <w:r w:rsidR="00203631" w:rsidRPr="00203631">
        <w:rPr>
          <w:rFonts w:eastAsia="Calibri" w:cs="Times New Roman"/>
          <w:bCs/>
        </w:rPr>
        <w:t xml:space="preserve">he history evaluated </w:t>
      </w:r>
      <w:r w:rsidR="00203631">
        <w:rPr>
          <w:rFonts w:eastAsia="Calibri" w:cs="Times New Roman"/>
          <w:bCs/>
        </w:rPr>
        <w:t xml:space="preserve">in </w:t>
      </w:r>
      <w:r w:rsidR="00203631" w:rsidRPr="00203631">
        <w:rPr>
          <w:rFonts w:eastAsia="Calibri" w:cs="Times New Roman"/>
          <w:bCs/>
        </w:rPr>
        <w:t xml:space="preserve">this review suggests </w:t>
      </w:r>
      <w:r w:rsidR="00203631" w:rsidRPr="005C1095">
        <w:rPr>
          <w:rFonts w:eastAsia="Calibri" w:cs="Arial"/>
        </w:rPr>
        <w:t>that cross sector services do not traditionally work well together</w:t>
      </w:r>
      <w:r w:rsidR="00F84419" w:rsidRPr="00F84419">
        <w:rPr>
          <w:rFonts w:eastAsia="Calibri" w:cs="Times New Roman"/>
          <w:bCs/>
        </w:rPr>
        <w:t xml:space="preserve"> </w:t>
      </w:r>
      <w:r w:rsidR="00F84419">
        <w:rPr>
          <w:rFonts w:eastAsia="Calibri" w:cs="Times New Roman"/>
          <w:bCs/>
        </w:rPr>
        <w:t xml:space="preserve">and that </w:t>
      </w:r>
      <w:r w:rsidR="00F84419" w:rsidRPr="00203631">
        <w:rPr>
          <w:rFonts w:eastAsia="Calibri" w:cs="Times New Roman"/>
          <w:bCs/>
        </w:rPr>
        <w:t>partnership arran</w:t>
      </w:r>
      <w:r w:rsidR="00F84419">
        <w:rPr>
          <w:rFonts w:eastAsia="Calibri" w:cs="Times New Roman"/>
          <w:bCs/>
        </w:rPr>
        <w:t>gements consistently break down</w:t>
      </w:r>
      <w:r>
        <w:rPr>
          <w:rFonts w:eastAsia="Calibri" w:cs="Times New Roman"/>
          <w:bCs/>
        </w:rPr>
        <w:t xml:space="preserve"> (Kara, 2014).</w:t>
      </w:r>
      <w:r w:rsidR="00F84419">
        <w:rPr>
          <w:rFonts w:eastAsia="Calibri" w:cs="Times New Roman"/>
          <w:bCs/>
        </w:rPr>
        <w:t xml:space="preserve"> </w:t>
      </w:r>
      <w:r>
        <w:rPr>
          <w:rFonts w:eastAsia="Calibri" w:cs="Times New Roman"/>
          <w:bCs/>
        </w:rPr>
        <w:t xml:space="preserve">Despite this </w:t>
      </w:r>
      <w:r>
        <w:rPr>
          <w:rFonts w:eastAsia="Calibri" w:cs="Times New Roman"/>
          <w:bCs/>
        </w:rPr>
        <w:lastRenderedPageBreak/>
        <w:t xml:space="preserve">there is more urgency than ever </w:t>
      </w:r>
      <w:r w:rsidRPr="00203631">
        <w:rPr>
          <w:rFonts w:eastAsia="Calibri" w:cs="Times New Roman"/>
          <w:bCs/>
        </w:rPr>
        <w:t>to deliver an integrated system to support those in most need (Cameron et al, 2015).</w:t>
      </w:r>
    </w:p>
    <w:p w14:paraId="0FA49969" w14:textId="77777777" w:rsidR="00F84419" w:rsidRDefault="00F84419" w:rsidP="00F84419">
      <w:pPr>
        <w:spacing w:line="480" w:lineRule="auto"/>
        <w:rPr>
          <w:rFonts w:eastAsia="Calibri" w:cs="Times New Roman"/>
          <w:bCs/>
          <w:color w:val="FF0000"/>
        </w:rPr>
      </w:pPr>
    </w:p>
    <w:p w14:paraId="389E005A" w14:textId="77777777" w:rsidR="00F84419" w:rsidRDefault="00010595" w:rsidP="00F84419">
      <w:pPr>
        <w:spacing w:line="480" w:lineRule="auto"/>
        <w:rPr>
          <w:rFonts w:eastAsia="Calibri" w:cs="Times New Roman"/>
          <w:bCs/>
        </w:rPr>
      </w:pPr>
      <w:r>
        <w:rPr>
          <w:rFonts w:eastAsia="Calibri" w:cs="Times New Roman"/>
          <w:bCs/>
        </w:rPr>
        <w:t>T</w:t>
      </w:r>
      <w:r w:rsidR="00F84419" w:rsidRPr="00F84419">
        <w:rPr>
          <w:rFonts w:eastAsia="Calibri" w:cs="Times New Roman"/>
          <w:bCs/>
        </w:rPr>
        <w:t>he</w:t>
      </w:r>
      <w:r>
        <w:rPr>
          <w:rFonts w:eastAsia="Calibri" w:cs="Times New Roman"/>
          <w:bCs/>
        </w:rPr>
        <w:t>re is an</w:t>
      </w:r>
      <w:r w:rsidR="00F84419" w:rsidRPr="00F84419">
        <w:rPr>
          <w:rFonts w:eastAsia="Calibri" w:cs="Times New Roman"/>
          <w:bCs/>
        </w:rPr>
        <w:t xml:space="preserve"> evidential rising demand for services and percentages of people</w:t>
      </w:r>
      <w:r w:rsidR="00F84419">
        <w:rPr>
          <w:rFonts w:eastAsia="Calibri" w:cs="Times New Roman"/>
          <w:bCs/>
        </w:rPr>
        <w:t xml:space="preserve"> presenting with complex needs; </w:t>
      </w:r>
      <w:r w:rsidR="00F84419" w:rsidRPr="00F84419">
        <w:rPr>
          <w:rFonts w:eastAsia="Calibri" w:cs="Times New Roman"/>
          <w:bCs/>
        </w:rPr>
        <w:t>a fact which has been the consistent driver over the last 70 years of policy making.</w:t>
      </w:r>
      <w:r w:rsidR="00F84419" w:rsidRPr="00F84419">
        <w:rPr>
          <w:rFonts w:eastAsia="Calibri" w:cs="Arial"/>
        </w:rPr>
        <w:t xml:space="preserve"> </w:t>
      </w:r>
      <w:r w:rsidR="00F84419">
        <w:rPr>
          <w:rFonts w:eastAsia="Calibri" w:cs="Arial"/>
        </w:rPr>
        <w:t xml:space="preserve">This is acknowledged within the </w:t>
      </w:r>
      <w:r w:rsidR="00F84419" w:rsidRPr="005C1095">
        <w:rPr>
          <w:rFonts w:eastAsia="Calibri" w:cs="Arial"/>
          <w:i/>
        </w:rPr>
        <w:t>Parliamentary Review of Health and Social Care in Wales</w:t>
      </w:r>
      <w:r w:rsidR="00F84419">
        <w:rPr>
          <w:rFonts w:eastAsia="Calibri" w:cs="Arial"/>
          <w:i/>
        </w:rPr>
        <w:t xml:space="preserve"> </w:t>
      </w:r>
      <w:r w:rsidR="00F84419" w:rsidRPr="00B27778">
        <w:rPr>
          <w:rFonts w:eastAsia="Calibri" w:cs="Arial"/>
        </w:rPr>
        <w:t>(</w:t>
      </w:r>
      <w:r w:rsidR="00F84419" w:rsidRPr="005C1095">
        <w:rPr>
          <w:rFonts w:eastAsia="Calibri" w:cs="Arial"/>
        </w:rPr>
        <w:t>2018</w:t>
      </w:r>
      <w:r w:rsidR="00F84419">
        <w:rPr>
          <w:rFonts w:eastAsia="Calibri" w:cs="Arial"/>
        </w:rPr>
        <w:t>)</w:t>
      </w:r>
      <w:r w:rsidR="00F84419" w:rsidRPr="005C1095">
        <w:rPr>
          <w:rFonts w:eastAsia="Calibri" w:cs="Arial"/>
        </w:rPr>
        <w:t xml:space="preserve"> </w:t>
      </w:r>
      <w:r w:rsidR="00F84419">
        <w:rPr>
          <w:rFonts w:eastAsia="Calibri" w:cs="Arial"/>
        </w:rPr>
        <w:t xml:space="preserve">which </w:t>
      </w:r>
      <w:r w:rsidR="00F84419" w:rsidRPr="005C1095">
        <w:rPr>
          <w:rFonts w:eastAsia="Calibri" w:cs="Arial"/>
        </w:rPr>
        <w:t>seeks to address the expectations and demands on public services within the context and challenge of ever changing societal needs. The report acknowledges that current service provision will not meet future needs and new approaches to service delivery are necessary in order to meet growth in demand and provide a different system of care in Wales.</w:t>
      </w:r>
      <w:r>
        <w:rPr>
          <w:rFonts w:eastAsia="Calibri" w:cs="Arial"/>
        </w:rPr>
        <w:t xml:space="preserve"> </w:t>
      </w:r>
    </w:p>
    <w:p w14:paraId="208040CF" w14:textId="77777777" w:rsidR="00203631" w:rsidRDefault="00203631" w:rsidP="009917F5">
      <w:pPr>
        <w:spacing w:line="480" w:lineRule="auto"/>
        <w:rPr>
          <w:rFonts w:eastAsia="Calibri" w:cs="Times New Roman"/>
          <w:bCs/>
        </w:rPr>
      </w:pPr>
    </w:p>
    <w:p w14:paraId="7342FCF1" w14:textId="77777777" w:rsidR="00F84419" w:rsidRDefault="00F84419" w:rsidP="00F84419">
      <w:pPr>
        <w:spacing w:line="480" w:lineRule="auto"/>
        <w:rPr>
          <w:rFonts w:eastAsia="Calibri" w:cs="Arial"/>
        </w:rPr>
      </w:pPr>
      <w:r w:rsidRPr="005C1095">
        <w:rPr>
          <w:rFonts w:eastAsia="Calibri" w:cs="Arial"/>
        </w:rPr>
        <w:t>Furthermore, the National Audit Office (2017) claim</w:t>
      </w:r>
      <w:r w:rsidR="00010595">
        <w:rPr>
          <w:rFonts w:eastAsia="Calibri" w:cs="Arial"/>
        </w:rPr>
        <w:t>s</w:t>
      </w:r>
      <w:r w:rsidRPr="005C1095">
        <w:rPr>
          <w:rFonts w:eastAsia="Calibri" w:cs="Arial"/>
        </w:rPr>
        <w:t xml:space="preserve"> that after </w:t>
      </w:r>
      <w:r w:rsidRPr="00010595">
        <w:rPr>
          <w:rFonts w:eastAsia="Calibri" w:cs="Arial"/>
        </w:rPr>
        <w:t xml:space="preserve">almost </w:t>
      </w:r>
      <w:r w:rsidR="00010595" w:rsidRPr="00010595">
        <w:rPr>
          <w:rFonts w:eastAsia="Calibri" w:cs="Arial"/>
        </w:rPr>
        <w:t>3</w:t>
      </w:r>
      <w:r w:rsidRPr="00010595">
        <w:rPr>
          <w:rFonts w:eastAsia="Calibri" w:cs="Arial"/>
        </w:rPr>
        <w:t>0 years</w:t>
      </w:r>
      <w:r w:rsidRPr="005C1095">
        <w:rPr>
          <w:rFonts w:eastAsia="Calibri" w:cs="Arial"/>
        </w:rPr>
        <w:t xml:space="preserve"> of governmental initiatives there is no evidence that any of them have led to a system wide integrated service. </w:t>
      </w:r>
    </w:p>
    <w:p w14:paraId="6BEEAF25" w14:textId="77777777" w:rsidR="00BB677D" w:rsidRDefault="00BB677D" w:rsidP="00F84419">
      <w:pPr>
        <w:spacing w:line="480" w:lineRule="auto"/>
        <w:rPr>
          <w:rFonts w:eastAsia="Calibri" w:cs="Arial"/>
        </w:rPr>
      </w:pPr>
    </w:p>
    <w:p w14:paraId="3EC2198D" w14:textId="77777777" w:rsidR="00F84419" w:rsidRPr="00F84419" w:rsidRDefault="00F84419" w:rsidP="00F84419">
      <w:pPr>
        <w:spacing w:line="480" w:lineRule="auto"/>
        <w:rPr>
          <w:rFonts w:eastAsia="Calibri" w:cs="Arial"/>
        </w:rPr>
      </w:pPr>
      <w:r w:rsidRPr="00F84419">
        <w:rPr>
          <w:rFonts w:eastAsia="Calibri" w:cs="Arial"/>
        </w:rPr>
        <w:t xml:space="preserve">It is worth noting that since the 1990’s Northern Ireland has modelled a fully integrated health and social service which has seen the two sectors structurally joined together and delivering services </w:t>
      </w:r>
      <w:r w:rsidR="00010595">
        <w:rPr>
          <w:rFonts w:eastAsia="Calibri" w:cs="Arial"/>
        </w:rPr>
        <w:t xml:space="preserve">through health and care trusts </w:t>
      </w:r>
      <w:r w:rsidRPr="00F84419">
        <w:rPr>
          <w:rFonts w:eastAsia="Calibri" w:cs="Arial"/>
        </w:rPr>
        <w:t>(Cameron et al, 2015).</w:t>
      </w:r>
      <w:r w:rsidR="00010595">
        <w:rPr>
          <w:rFonts w:eastAsia="Calibri" w:cs="Arial"/>
        </w:rPr>
        <w:t xml:space="preserve"> </w:t>
      </w:r>
      <w:r w:rsidRPr="00F84419">
        <w:rPr>
          <w:rFonts w:eastAsia="Calibri" w:cs="Arial"/>
        </w:rPr>
        <w:t>Scotland also legislated in 2016 to establish a single, integrated health and social care system (Scottish Government, accessed 30/03/18).</w:t>
      </w:r>
    </w:p>
    <w:p w14:paraId="375AFA7C" w14:textId="77777777" w:rsidR="005C7C41" w:rsidRDefault="005C7C41" w:rsidP="005C7C41">
      <w:pPr>
        <w:spacing w:line="480" w:lineRule="auto"/>
        <w:rPr>
          <w:rFonts w:eastAsia="Calibri" w:cs="Times New Roman"/>
          <w:bCs/>
        </w:rPr>
      </w:pPr>
    </w:p>
    <w:p w14:paraId="38482CBB" w14:textId="77777777" w:rsidR="00BA5560" w:rsidRPr="00BA5560" w:rsidRDefault="00BA5560" w:rsidP="00280073">
      <w:pPr>
        <w:pStyle w:val="Heading2"/>
        <w:rPr>
          <w:rFonts w:eastAsia="Calibri"/>
        </w:rPr>
      </w:pPr>
      <w:bookmarkStart w:id="24" w:name="_Toc512189496"/>
      <w:r w:rsidRPr="00BA5560">
        <w:rPr>
          <w:rFonts w:eastAsia="Calibri"/>
        </w:rPr>
        <w:t>Co-location and Co-creation</w:t>
      </w:r>
      <w:bookmarkEnd w:id="24"/>
    </w:p>
    <w:p w14:paraId="43E8D8ED" w14:textId="77777777" w:rsidR="00BA5560" w:rsidRDefault="00E6673A" w:rsidP="00BA5560">
      <w:pPr>
        <w:spacing w:line="480" w:lineRule="auto"/>
        <w:rPr>
          <w:rFonts w:eastAsia="Calibri" w:cs="Arial"/>
        </w:rPr>
      </w:pPr>
      <w:r>
        <w:rPr>
          <w:rFonts w:eastAsia="Calibri" w:cs="Times New Roman"/>
          <w:szCs w:val="24"/>
        </w:rPr>
        <w:t xml:space="preserve">This section of the review </w:t>
      </w:r>
      <w:r w:rsidR="002B56EB" w:rsidRPr="00BA5560">
        <w:rPr>
          <w:rFonts w:eastAsia="Calibri" w:cs="Times New Roman"/>
          <w:szCs w:val="24"/>
        </w:rPr>
        <w:t>focus</w:t>
      </w:r>
      <w:r w:rsidR="002B56EB">
        <w:rPr>
          <w:rFonts w:eastAsia="Calibri" w:cs="Times New Roman"/>
          <w:szCs w:val="24"/>
        </w:rPr>
        <w:t>es</w:t>
      </w:r>
      <w:r w:rsidR="00BA5560" w:rsidRPr="00BA5560">
        <w:rPr>
          <w:rFonts w:eastAsia="Calibri" w:cs="Times New Roman"/>
          <w:szCs w:val="24"/>
        </w:rPr>
        <w:t xml:space="preserve"> on the wider implications of integrated </w:t>
      </w:r>
      <w:r w:rsidR="00BA5560" w:rsidRPr="00BA5560">
        <w:rPr>
          <w:rFonts w:eastAsia="Calibri" w:cs="Arial"/>
        </w:rPr>
        <w:t xml:space="preserve">health and social care </w:t>
      </w:r>
      <w:r w:rsidRPr="00BA5560">
        <w:rPr>
          <w:rFonts w:eastAsia="Calibri" w:cs="Arial"/>
        </w:rPr>
        <w:t xml:space="preserve">as a concept </w:t>
      </w:r>
      <w:r>
        <w:rPr>
          <w:rFonts w:eastAsia="Calibri" w:cs="Arial"/>
        </w:rPr>
        <w:t xml:space="preserve">which impacts on </w:t>
      </w:r>
      <w:r w:rsidR="00C11354">
        <w:rPr>
          <w:rFonts w:eastAsia="Calibri" w:cs="Arial"/>
        </w:rPr>
        <w:t>organisation</w:t>
      </w:r>
      <w:r>
        <w:rPr>
          <w:rFonts w:eastAsia="Calibri" w:cs="Arial"/>
        </w:rPr>
        <w:t xml:space="preserve">s and the management </w:t>
      </w:r>
      <w:r>
        <w:rPr>
          <w:rFonts w:eastAsia="Calibri" w:cs="Arial"/>
        </w:rPr>
        <w:lastRenderedPageBreak/>
        <w:t>structures</w:t>
      </w:r>
      <w:r w:rsidR="00C11354">
        <w:rPr>
          <w:rFonts w:eastAsia="Calibri" w:cs="Arial"/>
        </w:rPr>
        <w:t xml:space="preserve"> </w:t>
      </w:r>
      <w:r>
        <w:rPr>
          <w:rFonts w:eastAsia="Calibri" w:cs="Arial"/>
        </w:rPr>
        <w:t>within. T</w:t>
      </w:r>
      <w:r w:rsidR="00BA5560" w:rsidRPr="00BA5560">
        <w:rPr>
          <w:rFonts w:eastAsia="Calibri" w:cs="Arial"/>
        </w:rPr>
        <w:t xml:space="preserve">he purpose of </w:t>
      </w:r>
      <w:r>
        <w:rPr>
          <w:rFonts w:eastAsia="Calibri" w:cs="Arial"/>
        </w:rPr>
        <w:t>this is to explore</w:t>
      </w:r>
      <w:r w:rsidR="00BA5560" w:rsidRPr="00BA5560">
        <w:rPr>
          <w:rFonts w:eastAsia="Calibri" w:cs="Arial"/>
        </w:rPr>
        <w:t xml:space="preserve"> the benefits and challenges of co-location as a form of service delivery. </w:t>
      </w:r>
    </w:p>
    <w:p w14:paraId="56D6D184" w14:textId="77777777" w:rsidR="00E6673A" w:rsidRPr="00FB00D5" w:rsidRDefault="00E6673A" w:rsidP="00BA5560">
      <w:pPr>
        <w:spacing w:line="480" w:lineRule="auto"/>
        <w:rPr>
          <w:rFonts w:eastAsia="Calibri" w:cs="Arial"/>
        </w:rPr>
      </w:pPr>
    </w:p>
    <w:p w14:paraId="0A30917E" w14:textId="77777777" w:rsidR="00FB00D5" w:rsidRDefault="00FB00D5" w:rsidP="00BA5560">
      <w:pPr>
        <w:spacing w:line="480" w:lineRule="auto"/>
        <w:rPr>
          <w:rFonts w:eastAsia="Calibri" w:cs="Arial"/>
          <w:i/>
          <w:szCs w:val="24"/>
        </w:rPr>
      </w:pPr>
      <w:r w:rsidRPr="00FB00D5">
        <w:rPr>
          <w:rStyle w:val="y0nh2b"/>
          <w:rFonts w:cs="Arial"/>
          <w:bCs/>
          <w:color w:val="222222"/>
        </w:rPr>
        <w:t xml:space="preserve">The </w:t>
      </w:r>
      <w:r w:rsidR="00E6673A" w:rsidRPr="00FB00D5">
        <w:rPr>
          <w:rStyle w:val="y0nh2b"/>
          <w:rFonts w:cs="Arial"/>
          <w:bCs/>
          <w:color w:val="222222"/>
        </w:rPr>
        <w:t>Business</w:t>
      </w:r>
      <w:r w:rsidRPr="00FB00D5">
        <w:rPr>
          <w:rStyle w:val="y0nh2b"/>
          <w:rFonts w:cs="Arial"/>
          <w:bCs/>
          <w:color w:val="222222"/>
        </w:rPr>
        <w:t xml:space="preserve"> Dictionary describes</w:t>
      </w:r>
      <w:r w:rsidR="00E6673A" w:rsidRPr="00FB00D5">
        <w:rPr>
          <w:rStyle w:val="y0nh2b"/>
          <w:rFonts w:cs="Arial"/>
          <w:bCs/>
          <w:color w:val="222222"/>
        </w:rPr>
        <w:t xml:space="preserve"> integration</w:t>
      </w:r>
      <w:r>
        <w:rPr>
          <w:rStyle w:val="y0nh2b"/>
          <w:rFonts w:cs="Arial"/>
          <w:bCs/>
          <w:color w:val="222222"/>
        </w:rPr>
        <w:t xml:space="preserve"> as</w:t>
      </w:r>
      <w:r w:rsidR="00E6673A" w:rsidRPr="00FB00D5">
        <w:rPr>
          <w:rStyle w:val="y0nh2b"/>
          <w:rFonts w:cs="Arial"/>
          <w:color w:val="222222"/>
        </w:rPr>
        <w:t xml:space="preserve"> </w:t>
      </w:r>
      <w:r w:rsidRPr="00FB00D5">
        <w:rPr>
          <w:rStyle w:val="y0nh2b"/>
          <w:rFonts w:cs="Arial"/>
          <w:i/>
          <w:color w:val="222222"/>
        </w:rPr>
        <w:t xml:space="preserve">“The </w:t>
      </w:r>
      <w:r w:rsidRPr="00FB00D5">
        <w:rPr>
          <w:rFonts w:cs="Arial"/>
          <w:i/>
          <w:szCs w:val="24"/>
        </w:rPr>
        <w:t>process of attaining close and seamless coordination between several departments, groups, organisations and systems”</w:t>
      </w:r>
      <w:r>
        <w:rPr>
          <w:rFonts w:cs="Arial"/>
          <w:i/>
          <w:szCs w:val="24"/>
        </w:rPr>
        <w:t xml:space="preserve">. </w:t>
      </w:r>
      <w:r w:rsidR="00BA5560" w:rsidRPr="00BA5560">
        <w:rPr>
          <w:rFonts w:eastAsia="Calibri" w:cs="Times New Roman"/>
        </w:rPr>
        <w:t xml:space="preserve">Co-location is described as </w:t>
      </w:r>
      <w:r w:rsidRPr="00FB00D5">
        <w:rPr>
          <w:rFonts w:eastAsia="Calibri" w:cs="Times New Roman"/>
          <w:i/>
        </w:rPr>
        <w:t>“the act of placing multiple (sometimes related) entities within a single location”</w:t>
      </w:r>
      <w:r>
        <w:rPr>
          <w:rFonts w:eastAsia="Calibri" w:cs="Times New Roman"/>
        </w:rPr>
        <w:t xml:space="preserve"> or </w:t>
      </w:r>
      <w:r w:rsidR="00BA5560" w:rsidRPr="00BA5560">
        <w:rPr>
          <w:rFonts w:eastAsia="Calibri" w:cs="Times New Roman"/>
          <w:i/>
        </w:rPr>
        <w:t>“</w:t>
      </w:r>
      <w:r w:rsidR="00BA5560" w:rsidRPr="00BA5560">
        <w:rPr>
          <w:rFonts w:eastAsia="Calibri" w:cs="Arial"/>
          <w:i/>
          <w:szCs w:val="24"/>
        </w:rPr>
        <w:t xml:space="preserve">to be located jointly or together, as two or more groups; to share a location or facility with someone (or something) else”. </w:t>
      </w:r>
    </w:p>
    <w:p w14:paraId="044A4EC4" w14:textId="77777777" w:rsidR="00FB00D5" w:rsidRPr="00FB00D5" w:rsidRDefault="00FB00D5" w:rsidP="00BA5560">
      <w:pPr>
        <w:spacing w:line="480" w:lineRule="auto"/>
        <w:rPr>
          <w:rFonts w:eastAsia="Calibri" w:cs="Arial"/>
          <w:szCs w:val="24"/>
        </w:rPr>
      </w:pPr>
    </w:p>
    <w:p w14:paraId="31BC6D53" w14:textId="77777777" w:rsidR="00BA5560" w:rsidRDefault="00BA5560" w:rsidP="00BA5560">
      <w:pPr>
        <w:spacing w:line="480" w:lineRule="auto"/>
        <w:rPr>
          <w:rFonts w:eastAsia="Calibri" w:cs="Arial"/>
          <w:szCs w:val="24"/>
        </w:rPr>
      </w:pPr>
      <w:r w:rsidRPr="00BA5560">
        <w:rPr>
          <w:rFonts w:eastAsia="Calibri" w:cs="Arial"/>
          <w:szCs w:val="24"/>
        </w:rPr>
        <w:t xml:space="preserve">The question remains as to whether co-location should follow </w:t>
      </w:r>
      <w:r w:rsidR="00C16D70">
        <w:rPr>
          <w:rFonts w:eastAsia="Calibri" w:cs="Arial"/>
          <w:szCs w:val="24"/>
        </w:rPr>
        <w:t xml:space="preserve">the </w:t>
      </w:r>
      <w:r w:rsidRPr="00BA5560">
        <w:rPr>
          <w:rFonts w:eastAsia="Calibri" w:cs="Arial"/>
          <w:szCs w:val="24"/>
        </w:rPr>
        <w:t xml:space="preserve">integration </w:t>
      </w:r>
      <w:r w:rsidR="00C11354">
        <w:rPr>
          <w:rFonts w:eastAsia="Calibri" w:cs="Arial"/>
          <w:szCs w:val="24"/>
        </w:rPr>
        <w:t xml:space="preserve">of organisations </w:t>
      </w:r>
      <w:r w:rsidRPr="00BA5560">
        <w:rPr>
          <w:rFonts w:eastAsia="Calibri" w:cs="Arial"/>
          <w:szCs w:val="24"/>
        </w:rPr>
        <w:t>as an innovative and successful means of providing an exemplar offering to vulnerable adults.</w:t>
      </w:r>
    </w:p>
    <w:p w14:paraId="24BAE4DE" w14:textId="77777777" w:rsidR="00C16D70" w:rsidRDefault="00C16D70" w:rsidP="00BA5560">
      <w:pPr>
        <w:spacing w:line="480" w:lineRule="auto"/>
        <w:rPr>
          <w:rFonts w:eastAsia="Calibri" w:cs="Arial"/>
          <w:szCs w:val="24"/>
        </w:rPr>
      </w:pPr>
    </w:p>
    <w:p w14:paraId="30EAD8B7" w14:textId="77777777" w:rsidR="00BA5560" w:rsidRPr="00BA5560" w:rsidRDefault="00BA5560" w:rsidP="00BA5560">
      <w:pPr>
        <w:spacing w:line="480" w:lineRule="auto"/>
        <w:rPr>
          <w:rFonts w:eastAsia="Calibri" w:cs="Times New Roman"/>
        </w:rPr>
      </w:pPr>
      <w:r w:rsidRPr="00BA5560">
        <w:rPr>
          <w:rFonts w:eastAsia="Calibri" w:cs="Arial"/>
        </w:rPr>
        <w:t>Integration has primarily focussed on provider organisations that come together from within the same sector (horizontal integration), for example Mental Health and Learning Disabilities or Health Visiting and Midwifery in the health care sector. This concept has rarely been seen across sectors (vertical integration) despite exhortation from Government to do so (</w:t>
      </w:r>
      <w:r w:rsidRPr="00BA5560">
        <w:rPr>
          <w:rFonts w:eastAsia="Calibri" w:cs="Times New Roman"/>
        </w:rPr>
        <w:t xml:space="preserve">Kaehne and Catherall, 2012; Glasby and Dickenson, 2014). </w:t>
      </w:r>
    </w:p>
    <w:p w14:paraId="3C88A392" w14:textId="77777777" w:rsidR="00BA5560" w:rsidRPr="00BA5560" w:rsidRDefault="00BA5560" w:rsidP="00BA5560">
      <w:pPr>
        <w:spacing w:line="480" w:lineRule="auto"/>
        <w:rPr>
          <w:rFonts w:eastAsia="Calibri" w:cs="Times New Roman"/>
        </w:rPr>
      </w:pPr>
    </w:p>
    <w:p w14:paraId="60F7EFA1" w14:textId="77777777" w:rsidR="00BA5560" w:rsidRPr="00BA5560" w:rsidRDefault="00BA5560" w:rsidP="00BA5560">
      <w:pPr>
        <w:spacing w:line="480" w:lineRule="auto"/>
        <w:rPr>
          <w:rFonts w:eastAsia="Calibri" w:cs="Times New Roman"/>
        </w:rPr>
      </w:pPr>
      <w:r w:rsidRPr="00BA5560">
        <w:rPr>
          <w:rFonts w:eastAsia="Calibri" w:cs="Times New Roman"/>
        </w:rPr>
        <w:t xml:space="preserve">A 2011 study conducted by Hudson for the </w:t>
      </w:r>
      <w:r w:rsidRPr="00BA5560">
        <w:rPr>
          <w:rFonts w:eastAsia="Calibri" w:cs="Times New Roman"/>
          <w:i/>
        </w:rPr>
        <w:t>International Journal of Integrated Care</w:t>
      </w:r>
      <w:r w:rsidRPr="00BA5560">
        <w:rPr>
          <w:rFonts w:eastAsia="Calibri" w:cs="Times New Roman"/>
        </w:rPr>
        <w:t xml:space="preserve"> claims a paucity of successful examples of cross sector working and joint commissioning arrangements</w:t>
      </w:r>
      <w:r w:rsidR="00C16D70">
        <w:rPr>
          <w:rFonts w:eastAsia="Calibri" w:cs="Times New Roman"/>
        </w:rPr>
        <w:t>,</w:t>
      </w:r>
      <w:r w:rsidRPr="00BA5560">
        <w:rPr>
          <w:rFonts w:eastAsia="Calibri" w:cs="Times New Roman"/>
        </w:rPr>
        <w:t xml:space="preserve"> </w:t>
      </w:r>
      <w:r w:rsidR="00C16D70">
        <w:rPr>
          <w:rFonts w:eastAsia="Calibri" w:cs="Times New Roman"/>
        </w:rPr>
        <w:t xml:space="preserve">for the bringing together of organisations, </w:t>
      </w:r>
      <w:r w:rsidRPr="00BA5560">
        <w:rPr>
          <w:rFonts w:eastAsia="Calibri" w:cs="Times New Roman"/>
        </w:rPr>
        <w:t xml:space="preserve">despite there being no shortage of policy rhetoric over the last four decades. The study argued there are a small number of examples of cross sector working between Primary Care Trusts </w:t>
      </w:r>
      <w:r w:rsidRPr="00BA5560">
        <w:rPr>
          <w:rFonts w:eastAsia="Calibri" w:cs="Times New Roman"/>
        </w:rPr>
        <w:lastRenderedPageBreak/>
        <w:t xml:space="preserve">and the local councils; however, the study purported that such joint arrangements were not widespread. </w:t>
      </w:r>
    </w:p>
    <w:p w14:paraId="22B0DA4B" w14:textId="77777777" w:rsidR="00BA5560" w:rsidRPr="00BA5560" w:rsidRDefault="00BA5560" w:rsidP="00BA5560">
      <w:pPr>
        <w:spacing w:line="480" w:lineRule="auto"/>
        <w:rPr>
          <w:rFonts w:eastAsia="Calibri" w:cs="Times New Roman"/>
        </w:rPr>
      </w:pPr>
    </w:p>
    <w:p w14:paraId="75B32AD0" w14:textId="77777777" w:rsidR="00BA5560" w:rsidRPr="00BA5560" w:rsidRDefault="00BA5560" w:rsidP="00BA5560">
      <w:pPr>
        <w:spacing w:line="480" w:lineRule="auto"/>
        <w:rPr>
          <w:rFonts w:eastAsia="Calibri" w:cs="Times New Roman"/>
        </w:rPr>
      </w:pPr>
      <w:r w:rsidRPr="00BA5560">
        <w:rPr>
          <w:rFonts w:eastAsia="Calibri" w:cs="Arial"/>
          <w:szCs w:val="24"/>
        </w:rPr>
        <w:t xml:space="preserve">Whilst the evidence suggests that cross sector organisations do not traditionally integrate well together (Hudson, 2011; </w:t>
      </w:r>
      <w:r w:rsidRPr="00BA5560">
        <w:rPr>
          <w:rFonts w:eastAsia="Calibri" w:cs="Times New Roman"/>
        </w:rPr>
        <w:t>Kaehne and Catherall, 2012; Glasby and Dickenson, 2014, National Audit Office, 2017)</w:t>
      </w:r>
      <w:r w:rsidRPr="00BA5560">
        <w:rPr>
          <w:rFonts w:eastAsia="Calibri" w:cs="Arial"/>
          <w:szCs w:val="24"/>
        </w:rPr>
        <w:t xml:space="preserve">, it is evident that partnership working between </w:t>
      </w:r>
      <w:r w:rsidRPr="00BA5560">
        <w:rPr>
          <w:rFonts w:eastAsia="Calibri" w:cs="Times New Roman"/>
        </w:rPr>
        <w:t>provider organisations is seen as the way forward (Glasby and Dickenson, 2014).</w:t>
      </w:r>
    </w:p>
    <w:p w14:paraId="757E56E9" w14:textId="77777777" w:rsidR="00BA5560" w:rsidRPr="00BA5560" w:rsidRDefault="00BA5560" w:rsidP="00BA5560">
      <w:pPr>
        <w:spacing w:line="480" w:lineRule="auto"/>
        <w:rPr>
          <w:rFonts w:eastAsia="Calibri" w:cs="Times New Roman"/>
        </w:rPr>
      </w:pPr>
    </w:p>
    <w:p w14:paraId="0AD91179" w14:textId="77777777" w:rsidR="00BA5560" w:rsidRPr="00BA5560" w:rsidRDefault="00BA5560" w:rsidP="00BA5560">
      <w:pPr>
        <w:spacing w:line="480" w:lineRule="auto"/>
        <w:rPr>
          <w:rFonts w:eastAsia="Calibri" w:cs="Times New Roman"/>
          <w:b/>
        </w:rPr>
      </w:pPr>
      <w:r w:rsidRPr="00BA5560">
        <w:rPr>
          <w:rFonts w:eastAsia="Calibri" w:cs="Times New Roman"/>
        </w:rPr>
        <w:t>The Social Care Institute for Excellence also holds the view that the most effective way to improve outcomes for people is teams being together and having open dialogue about the way in which they can be most effective (Hardy, 2015).</w:t>
      </w:r>
    </w:p>
    <w:p w14:paraId="448006EE" w14:textId="77777777" w:rsidR="00BA5560" w:rsidRPr="00BA5560" w:rsidRDefault="00BA5560" w:rsidP="00BA5560">
      <w:pPr>
        <w:spacing w:line="480" w:lineRule="auto"/>
        <w:rPr>
          <w:rFonts w:eastAsia="Calibri" w:cs="Times New Roman"/>
        </w:rPr>
      </w:pPr>
    </w:p>
    <w:p w14:paraId="7E96A63C" w14:textId="77777777" w:rsidR="00BA5560" w:rsidRPr="00BA5560" w:rsidRDefault="00BA5560" w:rsidP="00BA5560">
      <w:pPr>
        <w:spacing w:line="480" w:lineRule="auto"/>
        <w:rPr>
          <w:rFonts w:eastAsia="Calibri" w:cs="Times New Roman"/>
          <w:bCs/>
        </w:rPr>
      </w:pPr>
      <w:r w:rsidRPr="00BA5560">
        <w:rPr>
          <w:rFonts w:eastAsia="Calibri" w:cs="Times New Roman"/>
        </w:rPr>
        <w:t>The evidence shows that both professionals and agencies are attempting to overcome certain organisational boundaries and barriers, with the objective of forming multi-disciplinary teams or services with the purpose of delivering the best possible care to service users; both at the right time and in the right place (</w:t>
      </w:r>
      <w:r w:rsidRPr="00BA5560">
        <w:rPr>
          <w:rFonts w:eastAsia="Calibri" w:cs="Times New Roman"/>
          <w:bCs/>
        </w:rPr>
        <w:t>McKenna and Dunn 2015).</w:t>
      </w:r>
    </w:p>
    <w:p w14:paraId="74743A77" w14:textId="77777777" w:rsidR="00BA5560" w:rsidRPr="00BA5560" w:rsidRDefault="00BA5560" w:rsidP="00BA5560">
      <w:pPr>
        <w:spacing w:line="480" w:lineRule="auto"/>
        <w:rPr>
          <w:rFonts w:eastAsia="Calibri" w:cs="Times New Roman"/>
          <w:bCs/>
        </w:rPr>
      </w:pPr>
    </w:p>
    <w:p w14:paraId="29F3CC03" w14:textId="77777777" w:rsidR="00BA5560" w:rsidRPr="00BA5560" w:rsidRDefault="00BA5560" w:rsidP="00BA5560">
      <w:pPr>
        <w:spacing w:line="480" w:lineRule="auto"/>
        <w:rPr>
          <w:rFonts w:eastAsia="Calibri" w:cs="Times New Roman"/>
        </w:rPr>
      </w:pPr>
      <w:r w:rsidRPr="00BA5560">
        <w:rPr>
          <w:rFonts w:eastAsia="Calibri" w:cs="Times New Roman"/>
        </w:rPr>
        <w:t xml:space="preserve">Recent examples of partnership models in Wales have emerged in the form of the Youth Offending Teams (YOT), Multi-Agency Safeguarding Hubs (MASH), Public Service Boards (PSB), Integrated Family Support Service (IFSS), Community Safety Partnerships (CSP) and Domestic Abuse Conference Calls (DACC). The intention of such models is to improve service delivery and outcomes for service users through the pooling of local resources and the bringing together of partners across sectors </w:t>
      </w:r>
      <w:r w:rsidRPr="00BA5560">
        <w:rPr>
          <w:rFonts w:eastAsia="Calibri" w:cs="Times New Roman"/>
        </w:rPr>
        <w:lastRenderedPageBreak/>
        <w:t>such as Health, Education, Social Care, Fire, Police, Independent and Voluntary organisation to serve the most vulnerable in society.</w:t>
      </w:r>
    </w:p>
    <w:p w14:paraId="08E64E68" w14:textId="77777777" w:rsidR="00BA5560" w:rsidRPr="00BA5560" w:rsidRDefault="00BA5560" w:rsidP="00BA5560">
      <w:pPr>
        <w:spacing w:line="480" w:lineRule="auto"/>
        <w:rPr>
          <w:rFonts w:eastAsia="Calibri" w:cs="Times New Roman"/>
        </w:rPr>
      </w:pPr>
    </w:p>
    <w:p w14:paraId="065AB1EB" w14:textId="77777777" w:rsidR="00BA5560" w:rsidRPr="00BA5560" w:rsidRDefault="00BA5560" w:rsidP="00BA5560">
      <w:pPr>
        <w:spacing w:line="480" w:lineRule="auto"/>
        <w:rPr>
          <w:rFonts w:eastAsia="Calibri" w:cs="Times New Roman"/>
        </w:rPr>
      </w:pPr>
      <w:r w:rsidRPr="00BA5560">
        <w:rPr>
          <w:rFonts w:eastAsia="Calibri" w:cs="Times New Roman"/>
        </w:rPr>
        <w:t>These examples demonstrate a willingness of professionals to join together to secure the best possible outcomes for their service users. Dickenson and Glasby (2008) argue that partnership working is becoming on increasingly popular concept that enables the delivery of seamless and holistic services to service users who present with increasingly complex needs. The authors concede that there is little empirical evidence to support the benefits of such a widely varied approach; however, argue that there are implicit assumptions that a joined up approach is a positive one.</w:t>
      </w:r>
    </w:p>
    <w:p w14:paraId="60683872" w14:textId="77777777" w:rsidR="00BA5560" w:rsidRPr="00BA5560" w:rsidRDefault="00BA5560" w:rsidP="00BA5560">
      <w:pPr>
        <w:spacing w:line="480" w:lineRule="auto"/>
        <w:rPr>
          <w:rFonts w:eastAsia="Calibri" w:cs="Times New Roman"/>
        </w:rPr>
      </w:pPr>
    </w:p>
    <w:p w14:paraId="194A5079" w14:textId="77777777" w:rsidR="00BA5560" w:rsidRPr="00BA5560" w:rsidRDefault="00BA5560" w:rsidP="00BA5560">
      <w:pPr>
        <w:spacing w:line="480" w:lineRule="auto"/>
        <w:rPr>
          <w:rFonts w:eastAsia="Calibri" w:cs="Arial"/>
          <w:color w:val="000000"/>
          <w:szCs w:val="24"/>
        </w:rPr>
      </w:pPr>
      <w:r w:rsidRPr="00BA5560">
        <w:rPr>
          <w:rFonts w:eastAsia="Calibri" w:cs="Times New Roman"/>
        </w:rPr>
        <w:t>It is widely recognised that third sector agencies have a significant role in the delivery of public services (Kara, 2014</w:t>
      </w:r>
      <w:r w:rsidR="0007012F">
        <w:rPr>
          <w:rFonts w:eastAsia="Calibri" w:cs="Times New Roman"/>
        </w:rPr>
        <w:t>; Williams, 2014</w:t>
      </w:r>
      <w:r w:rsidRPr="00BA5560">
        <w:rPr>
          <w:rFonts w:eastAsia="Calibri" w:cs="Times New Roman"/>
        </w:rPr>
        <w:t xml:space="preserve">) and is seen as an essential partner; particularly since the turn of the 21st century </w:t>
      </w:r>
      <w:r w:rsidRPr="00BA5560">
        <w:rPr>
          <w:rFonts w:eastAsia="Calibri" w:cs="Arial"/>
          <w:color w:val="000000"/>
          <w:szCs w:val="24"/>
        </w:rPr>
        <w:t xml:space="preserve">(Huxham and Vangen, 2000: 772 cited in Kara, 2014). However, the differentiation between the three sectors is stark and an assumption is that the third </w:t>
      </w:r>
      <w:r w:rsidR="002B56EB" w:rsidRPr="00BA5560">
        <w:rPr>
          <w:rFonts w:eastAsia="Calibri" w:cs="Arial"/>
          <w:color w:val="000000"/>
          <w:szCs w:val="24"/>
        </w:rPr>
        <w:t>sector is</w:t>
      </w:r>
      <w:r w:rsidRPr="00BA5560">
        <w:rPr>
          <w:rFonts w:eastAsia="Calibri" w:cs="Arial"/>
          <w:color w:val="000000"/>
          <w:szCs w:val="24"/>
        </w:rPr>
        <w:t xml:space="preserve"> often less competent or amateur compared to the public or private sectors (Kara, 2014). The relationships and partnerships are blighted by mistrust resulting from the remuneration of third sector directors and heavy criticism of the way in which they raise funds (BGI, 2016). On the other hand, the third </w:t>
      </w:r>
      <w:r w:rsidR="002B56EB" w:rsidRPr="00BA5560">
        <w:rPr>
          <w:rFonts w:eastAsia="Calibri" w:cs="Arial"/>
          <w:color w:val="000000"/>
          <w:szCs w:val="24"/>
        </w:rPr>
        <w:t>sector is</w:t>
      </w:r>
      <w:r w:rsidRPr="00BA5560">
        <w:rPr>
          <w:rFonts w:eastAsia="Calibri" w:cs="Arial"/>
          <w:color w:val="000000"/>
          <w:szCs w:val="24"/>
        </w:rPr>
        <w:t xml:space="preserve"> commended for their ability to work closely with service users</w:t>
      </w:r>
      <w:r w:rsidR="0007012F">
        <w:rPr>
          <w:rFonts w:eastAsia="Calibri" w:cs="Arial"/>
          <w:color w:val="000000"/>
          <w:szCs w:val="24"/>
        </w:rPr>
        <w:t xml:space="preserve"> (Williams, 2014)</w:t>
      </w:r>
      <w:r w:rsidRPr="00BA5560">
        <w:rPr>
          <w:rFonts w:eastAsia="Calibri" w:cs="Arial"/>
          <w:color w:val="000000"/>
          <w:szCs w:val="24"/>
        </w:rPr>
        <w:t xml:space="preserve">. The third </w:t>
      </w:r>
      <w:r w:rsidR="002B56EB" w:rsidRPr="00BA5560">
        <w:rPr>
          <w:rFonts w:eastAsia="Calibri" w:cs="Arial"/>
          <w:color w:val="000000"/>
          <w:szCs w:val="24"/>
        </w:rPr>
        <w:t>sector gains</w:t>
      </w:r>
      <w:r w:rsidRPr="00BA5560">
        <w:rPr>
          <w:rFonts w:eastAsia="Calibri" w:cs="Arial"/>
          <w:color w:val="000000"/>
          <w:szCs w:val="24"/>
        </w:rPr>
        <w:t xml:space="preserve"> the trust of service users through consistency and empathy, in addition to their invaluable insight and ability to discover innovative solutions. (FOSS, 2008; BGI, 2016).</w:t>
      </w:r>
    </w:p>
    <w:p w14:paraId="52FDEA61" w14:textId="77777777" w:rsidR="00BA5560" w:rsidRPr="00BA5560" w:rsidRDefault="00BA5560" w:rsidP="00BA5560">
      <w:pPr>
        <w:spacing w:line="480" w:lineRule="auto"/>
        <w:rPr>
          <w:rFonts w:eastAsia="Calibri" w:cs="Times New Roman"/>
        </w:rPr>
      </w:pPr>
    </w:p>
    <w:p w14:paraId="72155C75"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The Beecham (2006) report contends that there is a need for much wider collaboration between statutory organisations and the voluntary and independent sector organisations. This wider interface needs to be adequately reflected in any new partnership arrangements (Blaenau Gwent CBC and LHB, 2015).</w:t>
      </w:r>
    </w:p>
    <w:p w14:paraId="3888F0D0" w14:textId="77777777" w:rsidR="00BA5560" w:rsidRPr="00BA5560" w:rsidRDefault="00BA5560" w:rsidP="00BA5560">
      <w:pPr>
        <w:spacing w:line="480" w:lineRule="auto"/>
        <w:rPr>
          <w:rFonts w:eastAsia="Calibri" w:cs="Times New Roman"/>
        </w:rPr>
      </w:pPr>
    </w:p>
    <w:p w14:paraId="788B1C39" w14:textId="77777777" w:rsidR="00BA5560" w:rsidRPr="00BA5560" w:rsidRDefault="00BA5560" w:rsidP="00280073">
      <w:pPr>
        <w:pStyle w:val="Heading2"/>
        <w:rPr>
          <w:rFonts w:eastAsia="Calibri"/>
        </w:rPr>
      </w:pPr>
      <w:bookmarkStart w:id="25" w:name="_Toc512189497"/>
      <w:r w:rsidRPr="00BA5560">
        <w:rPr>
          <w:rFonts w:eastAsia="Calibri"/>
        </w:rPr>
        <w:t>Improved Outcomes</w:t>
      </w:r>
      <w:bookmarkEnd w:id="25"/>
    </w:p>
    <w:p w14:paraId="0BC6AD8C"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review includes a significant number of academic articles demonstrating the concept of service integration; however, the research clearly shows that there is a significant lack of empirical research, evidence base or evaluation to conclude whether multi-disciplinary, cross sector models do improve outcomes for service users (Kaehne and Catherall, 2012; Cameron et al, 2015). </w:t>
      </w:r>
    </w:p>
    <w:p w14:paraId="5FFC8AA1" w14:textId="77777777" w:rsidR="00BA5560" w:rsidRPr="00BA5560" w:rsidRDefault="00BA5560" w:rsidP="00BA5560">
      <w:pPr>
        <w:spacing w:line="480" w:lineRule="auto"/>
        <w:rPr>
          <w:rFonts w:eastAsia="Calibri" w:cs="Times New Roman"/>
        </w:rPr>
      </w:pPr>
    </w:p>
    <w:p w14:paraId="765F3A38"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view is supported by the National Audit Office who concluded in their 2017 report into </w:t>
      </w:r>
      <w:r w:rsidRPr="00BA5560">
        <w:rPr>
          <w:rFonts w:eastAsia="Calibri" w:cs="Times New Roman"/>
          <w:i/>
        </w:rPr>
        <w:t xml:space="preserve">Health and Social Care Integration </w:t>
      </w:r>
      <w:r w:rsidRPr="00BA5560">
        <w:rPr>
          <w:rFonts w:eastAsia="Calibri" w:cs="Times New Roman"/>
        </w:rPr>
        <w:t>that that there is a lack of robust evidence purporting that integration or co-location will lead to improved outcomes for service users.</w:t>
      </w:r>
    </w:p>
    <w:p w14:paraId="3E498096" w14:textId="77777777" w:rsidR="00BA5560" w:rsidRPr="00BA5560" w:rsidRDefault="00BA5560" w:rsidP="00BA5560">
      <w:pPr>
        <w:spacing w:line="480" w:lineRule="auto"/>
        <w:rPr>
          <w:rFonts w:eastAsia="Calibri" w:cs="Times New Roman"/>
        </w:rPr>
      </w:pPr>
    </w:p>
    <w:p w14:paraId="24D6D947" w14:textId="77777777" w:rsidR="00BA5560" w:rsidRDefault="00BA5560" w:rsidP="00BA5560">
      <w:pPr>
        <w:spacing w:line="480" w:lineRule="auto"/>
        <w:rPr>
          <w:rFonts w:eastAsia="Calibri" w:cs="Times New Roman"/>
        </w:rPr>
      </w:pPr>
      <w:r w:rsidRPr="00BA5560">
        <w:rPr>
          <w:rFonts w:eastAsia="Calibri" w:cs="Times New Roman"/>
        </w:rPr>
        <w:t>Despite the lack of empirical evidence, Carnwell and Buchanan (2009) argue that it is widely recognised that a collaborative</w:t>
      </w:r>
      <w:r w:rsidR="00C16D70">
        <w:rPr>
          <w:rFonts w:eastAsia="Calibri" w:cs="Times New Roman"/>
        </w:rPr>
        <w:t xml:space="preserve">, </w:t>
      </w:r>
      <w:r w:rsidRPr="00BA5560">
        <w:rPr>
          <w:rFonts w:eastAsia="Calibri" w:cs="Times New Roman"/>
        </w:rPr>
        <w:t xml:space="preserve">professional and multidisciplinary </w:t>
      </w:r>
      <w:r w:rsidR="00C11354">
        <w:rPr>
          <w:rFonts w:eastAsia="Calibri" w:cs="Times New Roman"/>
        </w:rPr>
        <w:t xml:space="preserve">approach across organisations </w:t>
      </w:r>
      <w:r w:rsidRPr="00BA5560">
        <w:rPr>
          <w:rFonts w:eastAsia="Calibri" w:cs="Times New Roman"/>
        </w:rPr>
        <w:t xml:space="preserve">is needed. </w:t>
      </w:r>
      <w:r w:rsidR="00C11354">
        <w:rPr>
          <w:rFonts w:eastAsia="Calibri" w:cs="Times New Roman"/>
        </w:rPr>
        <w:t>I</w:t>
      </w:r>
      <w:r w:rsidRPr="00BA5560">
        <w:rPr>
          <w:rFonts w:eastAsia="Calibri" w:cs="Times New Roman"/>
        </w:rPr>
        <w:t>f organisations are to be effective in resolving or reducing the impact of issues such as homelessness, criminal behaviour, alcohol and drug addictions, social exclusion and domestic violence on vulnerable adults, their families and society as a whole</w:t>
      </w:r>
      <w:r w:rsidR="00C11354">
        <w:rPr>
          <w:rFonts w:eastAsia="Calibri" w:cs="Times New Roman"/>
        </w:rPr>
        <w:t>, they need to work together in partnership. However</w:t>
      </w:r>
      <w:r w:rsidR="00C16D70">
        <w:rPr>
          <w:rFonts w:eastAsia="Calibri" w:cs="Times New Roman"/>
        </w:rPr>
        <w:t>,</w:t>
      </w:r>
      <w:r w:rsidR="00C11354">
        <w:rPr>
          <w:rFonts w:eastAsia="Calibri" w:cs="Times New Roman"/>
        </w:rPr>
        <w:t xml:space="preserve"> such an approach to organisational cooperation is not without challenges.</w:t>
      </w:r>
    </w:p>
    <w:p w14:paraId="615A4A03" w14:textId="77777777" w:rsidR="00E767D9" w:rsidRDefault="00E767D9" w:rsidP="00BA5560">
      <w:pPr>
        <w:spacing w:line="480" w:lineRule="auto"/>
        <w:rPr>
          <w:rFonts w:eastAsia="Calibri" w:cs="Times New Roman"/>
        </w:rPr>
      </w:pPr>
    </w:p>
    <w:p w14:paraId="5FD65165" w14:textId="77777777" w:rsidR="00E767D9" w:rsidRPr="00F84419" w:rsidRDefault="00E767D9" w:rsidP="00E767D9">
      <w:pPr>
        <w:spacing w:line="480" w:lineRule="auto"/>
        <w:rPr>
          <w:rFonts w:eastAsia="Calibri" w:cs="Times New Roman"/>
          <w:bCs/>
        </w:rPr>
      </w:pPr>
      <w:r>
        <w:rPr>
          <w:rFonts w:eastAsia="Calibri" w:cs="Times New Roman"/>
        </w:rPr>
        <w:lastRenderedPageBreak/>
        <w:t>The Department of Health agree</w:t>
      </w:r>
      <w:r w:rsidRPr="00F84419">
        <w:rPr>
          <w:rFonts w:eastAsia="Calibri" w:cs="Times New Roman"/>
        </w:rPr>
        <w:t xml:space="preserve"> that service users are most likely to benefit from co-ordinated care across health and social</w:t>
      </w:r>
      <w:r>
        <w:rPr>
          <w:rFonts w:eastAsia="Calibri" w:cs="Times New Roman"/>
        </w:rPr>
        <w:t xml:space="preserve"> care settings which see</w:t>
      </w:r>
      <w:r w:rsidRPr="00F84419">
        <w:rPr>
          <w:rFonts w:eastAsia="Calibri" w:cs="Times New Roman"/>
        </w:rPr>
        <w:t xml:space="preserve"> professionals bringing together all the “different elements of care that a person needs”. However, i</w:t>
      </w:r>
      <w:r w:rsidRPr="00F84419">
        <w:rPr>
          <w:rFonts w:eastAsia="Calibri" w:cs="Times New Roman"/>
          <w:bCs/>
        </w:rPr>
        <w:t>f this is the case then it is curious as to why co-location has not become a traditional, well embedded and successful type model of health and social care delivery to date. Hudson (2011) claims that there has been a failure across the board in recognising the genuine significance of partnership working.</w:t>
      </w:r>
    </w:p>
    <w:p w14:paraId="3BFD76A5" w14:textId="77777777" w:rsidR="00E767D9" w:rsidRPr="00BA5560" w:rsidRDefault="00E767D9" w:rsidP="00BA5560">
      <w:pPr>
        <w:spacing w:line="480" w:lineRule="auto"/>
        <w:rPr>
          <w:rFonts w:eastAsia="Calibri" w:cs="Times New Roman"/>
        </w:rPr>
      </w:pPr>
    </w:p>
    <w:p w14:paraId="05BD6173"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2015 research briefing </w:t>
      </w:r>
      <w:r w:rsidRPr="00BA5560">
        <w:rPr>
          <w:rFonts w:eastAsia="Calibri" w:cs="Times New Roman"/>
          <w:i/>
        </w:rPr>
        <w:t xml:space="preserve">Factors That Promote and Hinder Joint and Integrated Working between Health and Social Care Services </w:t>
      </w:r>
      <w:r w:rsidRPr="00BA5560">
        <w:rPr>
          <w:rFonts w:eastAsia="Calibri" w:cs="Times New Roman"/>
        </w:rPr>
        <w:t>identifies an urgent need for large scale studies to be undertaken to analyse the outcomes of joint working on these societal issues not on the economy alone but on service users and their families.</w:t>
      </w:r>
    </w:p>
    <w:p w14:paraId="4D503385" w14:textId="77777777" w:rsidR="00BA5560" w:rsidRPr="00BA5560" w:rsidRDefault="00BA5560" w:rsidP="00BA5560">
      <w:pPr>
        <w:spacing w:line="480" w:lineRule="auto"/>
        <w:rPr>
          <w:rFonts w:eastAsia="Calibri" w:cs="Times New Roman"/>
        </w:rPr>
      </w:pPr>
    </w:p>
    <w:p w14:paraId="18D55EBE"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Co-location as a concept is frequently described and defined in literature in terms of cost advantages and cost effectiveness, for example in </w:t>
      </w:r>
      <w:r w:rsidRPr="00BA5560">
        <w:rPr>
          <w:rFonts w:eastAsia="Calibri" w:cs="Arial"/>
          <w:color w:val="000000"/>
          <w:szCs w:val="24"/>
        </w:rPr>
        <w:t xml:space="preserve">CIPFA (2010), Deloitte LLP (2009) and </w:t>
      </w:r>
      <w:r w:rsidRPr="00BA5560">
        <w:rPr>
          <w:rFonts w:eastAsia="Calibri" w:cs="Arial"/>
          <w:szCs w:val="24"/>
        </w:rPr>
        <w:t xml:space="preserve">Atkinison (2009). Literature from a range of fields points to co-location as a benefit to organisations in terms of building costs, overheads, resource efficiencies, financial savings and cost reductions (Clow, 2013; Christie Commission, 2011 and Kearney, 2005). </w:t>
      </w:r>
    </w:p>
    <w:p w14:paraId="4CA0684E" w14:textId="77777777" w:rsidR="00BA5560" w:rsidRPr="00BA5560" w:rsidRDefault="00BA5560" w:rsidP="00BA5560">
      <w:pPr>
        <w:autoSpaceDE w:val="0"/>
        <w:autoSpaceDN w:val="0"/>
        <w:adjustRightInd w:val="0"/>
        <w:spacing w:line="480" w:lineRule="auto"/>
        <w:rPr>
          <w:rFonts w:eastAsia="Calibri" w:cs="Arial"/>
          <w:szCs w:val="24"/>
        </w:rPr>
      </w:pPr>
    </w:p>
    <w:p w14:paraId="40CE448A"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The National Audit Office (2017) argue; however, that is a lack of compelling evidence to even suggest that integration leads to significant reductions in the cost of care or sustainable financial savings. </w:t>
      </w:r>
    </w:p>
    <w:p w14:paraId="4428318F" w14:textId="77777777" w:rsidR="00BA5560" w:rsidRPr="00BA5560" w:rsidRDefault="00BA5560" w:rsidP="00BA5560">
      <w:pPr>
        <w:autoSpaceDE w:val="0"/>
        <w:autoSpaceDN w:val="0"/>
        <w:adjustRightInd w:val="0"/>
        <w:spacing w:line="480" w:lineRule="auto"/>
        <w:rPr>
          <w:rFonts w:eastAsia="Calibri" w:cs="Arial"/>
          <w:szCs w:val="24"/>
        </w:rPr>
      </w:pPr>
    </w:p>
    <w:p w14:paraId="5502031B"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lastRenderedPageBreak/>
        <w:t xml:space="preserve">Cameron et al (2015) and Hardy (2015) argue that the fundamental purpose of delivering health and social care services that achieve better outcomes for service users is described as being at risk when co-location is based solely on the purpose of reducing costs; an issue that is becoming particularly prevalent in an era where delivering more for less is somewhat of a public sector mantra. Memon and Kinder (2017), Rylan (2016) and Mathieson (2011) all agree that the benefits of co-location for the service user far out way those to the organisation. </w:t>
      </w:r>
    </w:p>
    <w:p w14:paraId="493DF993" w14:textId="77777777" w:rsidR="00BA5560" w:rsidRPr="00BA5560" w:rsidRDefault="00BA5560" w:rsidP="00BA5560">
      <w:pPr>
        <w:autoSpaceDE w:val="0"/>
        <w:autoSpaceDN w:val="0"/>
        <w:adjustRightInd w:val="0"/>
        <w:spacing w:line="480" w:lineRule="auto"/>
        <w:rPr>
          <w:rFonts w:eastAsia="Calibri" w:cs="Arial"/>
          <w:szCs w:val="24"/>
        </w:rPr>
      </w:pPr>
    </w:p>
    <w:p w14:paraId="699C6347"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The review highlights that there are some inconsistencies in the purpose of co-location as well as the expected outcomes that organisations seek to achieve through the integration of health and social care. </w:t>
      </w:r>
    </w:p>
    <w:p w14:paraId="2F9983B2" w14:textId="77777777" w:rsidR="00BA5560" w:rsidRPr="00BA5560" w:rsidRDefault="00BA5560" w:rsidP="00BA5560">
      <w:pPr>
        <w:spacing w:line="480" w:lineRule="auto"/>
        <w:rPr>
          <w:rFonts w:eastAsia="Calibri" w:cs="Times New Roman"/>
          <w:b/>
        </w:rPr>
      </w:pPr>
    </w:p>
    <w:p w14:paraId="2F5E0288"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question remains to be answered as to the reasons for a system wide or organisational inability to succeed when well documented legislation and countless studies suggest this has to be the way forward. </w:t>
      </w:r>
    </w:p>
    <w:p w14:paraId="4493DE18" w14:textId="77777777" w:rsidR="00BA5560" w:rsidRPr="00BA5560" w:rsidRDefault="00BA5560" w:rsidP="00BA5560">
      <w:pPr>
        <w:spacing w:line="480" w:lineRule="auto"/>
        <w:rPr>
          <w:rFonts w:eastAsia="Calibri" w:cs="Times New Roman"/>
        </w:rPr>
      </w:pPr>
    </w:p>
    <w:p w14:paraId="77BC0B84" w14:textId="77777777" w:rsidR="00BA5560" w:rsidRPr="00BA5560" w:rsidRDefault="00BA5560" w:rsidP="00280073">
      <w:pPr>
        <w:pStyle w:val="Heading2"/>
        <w:rPr>
          <w:rFonts w:eastAsia="Calibri"/>
        </w:rPr>
      </w:pPr>
      <w:bookmarkStart w:id="26" w:name="_Toc512189498"/>
      <w:r w:rsidRPr="00BA5560">
        <w:rPr>
          <w:rFonts w:eastAsia="Calibri"/>
        </w:rPr>
        <w:t>Organisational Structures</w:t>
      </w:r>
      <w:bookmarkEnd w:id="26"/>
    </w:p>
    <w:p w14:paraId="0412CE21" w14:textId="77777777" w:rsidR="00BA5560" w:rsidRPr="00BA5560" w:rsidRDefault="00BA5560" w:rsidP="00BA5560">
      <w:pPr>
        <w:spacing w:line="480" w:lineRule="auto"/>
        <w:rPr>
          <w:rFonts w:eastAsia="Calibri" w:cs="Times New Roman"/>
        </w:rPr>
      </w:pPr>
      <w:r w:rsidRPr="00BA5560">
        <w:rPr>
          <w:rFonts w:eastAsia="Calibri" w:cs="Times New Roman"/>
        </w:rPr>
        <w:t>The British Medical Association (BMA) study into the Integration of Health and Social Care (Priest, 2012) argues that it is not particularly necessary to merge organisational structures to yield successful partnership working. Instead, the research suggests that the focus should be on the importance of effective cross sector and professional relationships if effective information sharing and communication is to be facilitated as being of a significant benefit to the service user.</w:t>
      </w:r>
    </w:p>
    <w:p w14:paraId="607A6F2D" w14:textId="77777777" w:rsidR="00BA5560" w:rsidRPr="00BA5560" w:rsidRDefault="00BA5560" w:rsidP="00BA5560">
      <w:pPr>
        <w:spacing w:line="480" w:lineRule="auto"/>
        <w:rPr>
          <w:rFonts w:eastAsia="Calibri" w:cs="Times New Roman"/>
        </w:rPr>
      </w:pPr>
    </w:p>
    <w:p w14:paraId="5407EB1C"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Livsey cited in Hardy (2015) agrees with this theory and argues that structural reorganisations and system reform make the whole process too complicated. Livsey states that interpersonal relationships coupled with the joint vision of partner organisations are the only essential ingredients to successful integration; being that the simplicity of this is what makes it work.</w:t>
      </w:r>
    </w:p>
    <w:p w14:paraId="4ED3823D" w14:textId="77777777" w:rsidR="00BA5560" w:rsidRPr="00BA5560" w:rsidRDefault="00BA5560" w:rsidP="00BA5560">
      <w:pPr>
        <w:spacing w:line="480" w:lineRule="auto"/>
        <w:rPr>
          <w:rFonts w:eastAsia="Calibri" w:cs="Times New Roman"/>
        </w:rPr>
      </w:pPr>
    </w:p>
    <w:p w14:paraId="23383BAC" w14:textId="77777777" w:rsidR="00BA5560" w:rsidRPr="00BA5560" w:rsidRDefault="00BA5560" w:rsidP="00BA5560">
      <w:pPr>
        <w:spacing w:line="480" w:lineRule="auto"/>
        <w:rPr>
          <w:rFonts w:eastAsia="Calibri" w:cs="Times New Roman"/>
        </w:rPr>
      </w:pPr>
      <w:r w:rsidRPr="00BA5560">
        <w:rPr>
          <w:rFonts w:eastAsia="Calibri" w:cs="Times New Roman"/>
        </w:rPr>
        <w:t xml:space="preserve">An alternative view described by Miller et al (2014) in the </w:t>
      </w:r>
      <w:r w:rsidRPr="00BA5560">
        <w:rPr>
          <w:rFonts w:eastAsia="Calibri" w:cs="Times New Roman"/>
          <w:i/>
        </w:rPr>
        <w:t>American Psychologist Journal</w:t>
      </w:r>
      <w:r w:rsidRPr="00BA5560">
        <w:rPr>
          <w:rFonts w:eastAsia="Calibri" w:cs="Times New Roman"/>
        </w:rPr>
        <w:t xml:space="preserve"> is that in order to successfully integrate co-location is essential and an absolute prerequisite.</w:t>
      </w:r>
    </w:p>
    <w:p w14:paraId="3F560356" w14:textId="77777777" w:rsidR="00BA5560" w:rsidRPr="00BA5560" w:rsidRDefault="00BA5560" w:rsidP="00BA5560">
      <w:pPr>
        <w:spacing w:line="480" w:lineRule="auto"/>
        <w:rPr>
          <w:rFonts w:eastAsia="Calibri" w:cs="Times New Roman"/>
        </w:rPr>
      </w:pPr>
    </w:p>
    <w:p w14:paraId="61CAC984" w14:textId="77777777" w:rsidR="00BA5560" w:rsidRPr="00BA5560" w:rsidRDefault="00BA5560" w:rsidP="00BA5560">
      <w:pPr>
        <w:spacing w:line="480" w:lineRule="auto"/>
        <w:rPr>
          <w:rFonts w:eastAsia="Calibri" w:cs="Times New Roman"/>
          <w:szCs w:val="24"/>
        </w:rPr>
      </w:pPr>
      <w:r w:rsidRPr="00BA5560">
        <w:rPr>
          <w:rFonts w:eastAsia="Calibri" w:cs="Times New Roman"/>
        </w:rPr>
        <w:t xml:space="preserve">Dr Abrams agrees with this view as explained in the 2015 Urgent Health UK study; </w:t>
      </w:r>
      <w:r w:rsidRPr="00BA5560">
        <w:rPr>
          <w:rFonts w:eastAsia="Calibri" w:cs="Times New Roman"/>
          <w:i/>
          <w:szCs w:val="24"/>
        </w:rPr>
        <w:t>The Benefits of Primary Care Co-locating with A&amp;E</w:t>
      </w:r>
      <w:r w:rsidRPr="00BA5560">
        <w:rPr>
          <w:rFonts w:eastAsia="Calibri" w:cs="Times New Roman"/>
          <w:szCs w:val="24"/>
        </w:rPr>
        <w:t xml:space="preserve"> in that if clinicians have any chance of meeting the increasing demand for services then co-location has to be part of the solution. The report highlights that the Royal College of Emergency Medicine recognises that despite an uptake of the 111 telephone triage service, an increasing number of patients who should be managed by their General Practitioner or in a Primary Care setting continue to attend emergency A&amp;E departments for care. This in turn puts a strain on already limited resources that could be provided elsewhere. The author argues that by co-locating General Practice in A&amp;E departments it would be possible to allocate resources more effectively. This would ensure a more targeted approach is delivered to patients who would not only benefit from professionals having straightforward access to records and diagnostics but also from receiving the right care, in the right place at the right time.</w:t>
      </w:r>
    </w:p>
    <w:p w14:paraId="3BA1AD89" w14:textId="77777777" w:rsidR="00BA5560" w:rsidRPr="00BA5560" w:rsidRDefault="00BA5560" w:rsidP="00BA5560">
      <w:pPr>
        <w:spacing w:line="480" w:lineRule="auto"/>
        <w:rPr>
          <w:rFonts w:eastAsia="Calibri" w:cs="Times New Roman"/>
          <w:szCs w:val="24"/>
        </w:rPr>
      </w:pPr>
    </w:p>
    <w:p w14:paraId="448B3FC7"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 xml:space="preserve">Furthermore, the report suggests that the majority of members of </w:t>
      </w:r>
      <w:r w:rsidRPr="00BA5560">
        <w:rPr>
          <w:rFonts w:eastAsia="Calibri" w:cs="Times New Roman"/>
          <w:szCs w:val="24"/>
        </w:rPr>
        <w:t>the Royal College of Emergency Medicine</w:t>
      </w:r>
      <w:r w:rsidRPr="00BA5560">
        <w:rPr>
          <w:rFonts w:eastAsia="Calibri" w:cs="Times New Roman"/>
        </w:rPr>
        <w:t xml:space="preserve"> support the concept of co-location as being of significant importance in successfully integrating </w:t>
      </w:r>
      <w:r w:rsidR="00A2574C">
        <w:rPr>
          <w:rFonts w:eastAsia="Calibri" w:cs="Times New Roman"/>
        </w:rPr>
        <w:t xml:space="preserve">organisations </w:t>
      </w:r>
      <w:r w:rsidRPr="00BA5560">
        <w:rPr>
          <w:rFonts w:eastAsia="Calibri" w:cs="Times New Roman"/>
        </w:rPr>
        <w:t>with other agencies; not just with other health care agencies but those based within social care and in the community as well. That notwithstanding, the acknowledged workforce issues associated with such partnership arrangements; a view explained by Bazigos et al (2016) that engaging the workforce is paramount.</w:t>
      </w:r>
    </w:p>
    <w:p w14:paraId="2D1A9B6C" w14:textId="77777777" w:rsidR="00BA5560" w:rsidRPr="00BA5560" w:rsidRDefault="00BA5560" w:rsidP="00BA5560">
      <w:pPr>
        <w:spacing w:line="480" w:lineRule="auto"/>
        <w:rPr>
          <w:rFonts w:eastAsia="Calibri" w:cs="Times New Roman"/>
        </w:rPr>
      </w:pPr>
    </w:p>
    <w:p w14:paraId="70C947D0" w14:textId="77777777" w:rsidR="00BA5560" w:rsidRPr="00BA5560" w:rsidRDefault="00BA5560" w:rsidP="00280073">
      <w:pPr>
        <w:pStyle w:val="Heading2"/>
        <w:rPr>
          <w:rFonts w:eastAsia="Calibri"/>
        </w:rPr>
      </w:pPr>
      <w:bookmarkStart w:id="27" w:name="_Toc512189499"/>
      <w:r w:rsidRPr="00BA5560">
        <w:rPr>
          <w:rFonts w:eastAsia="Calibri"/>
        </w:rPr>
        <w:t>Capacity and Resources</w:t>
      </w:r>
      <w:bookmarkEnd w:id="27"/>
    </w:p>
    <w:p w14:paraId="74D4DEA3" w14:textId="77777777" w:rsidR="00BA5560" w:rsidRPr="00BA5560" w:rsidRDefault="00BA5560" w:rsidP="00BA5560">
      <w:pPr>
        <w:spacing w:line="480" w:lineRule="auto"/>
        <w:rPr>
          <w:rFonts w:eastAsia="Calibri" w:cs="Times New Roman"/>
        </w:rPr>
      </w:pPr>
      <w:r w:rsidRPr="00BA5560">
        <w:rPr>
          <w:rFonts w:eastAsia="Calibri" w:cs="Times New Roman"/>
        </w:rPr>
        <w:t>It is well documented that staff and skill shortages exist in the public sector (Glasby and Dickenson, 2014; Welsh NHS Confederation (2017) and that funding is a hot topic on the political agenda (Wales Online, 2017, BBC 2018).</w:t>
      </w:r>
    </w:p>
    <w:p w14:paraId="256DF898" w14:textId="77777777" w:rsidR="00BA5560" w:rsidRPr="00BA5560" w:rsidRDefault="00BA5560" w:rsidP="00BA5560">
      <w:pPr>
        <w:spacing w:line="480" w:lineRule="auto"/>
        <w:rPr>
          <w:rFonts w:eastAsia="Calibri" w:cs="Times New Roman"/>
        </w:rPr>
      </w:pPr>
    </w:p>
    <w:p w14:paraId="06E6AFEC" w14:textId="77777777" w:rsidR="00BA5560" w:rsidRPr="00BA5560" w:rsidRDefault="00BA5560" w:rsidP="00BA5560">
      <w:pPr>
        <w:spacing w:line="480" w:lineRule="auto"/>
        <w:rPr>
          <w:rFonts w:eastAsia="Calibri" w:cs="Times New Roman"/>
        </w:rPr>
      </w:pPr>
      <w:r w:rsidRPr="00BA5560">
        <w:rPr>
          <w:rFonts w:eastAsia="Calibri" w:cs="Times New Roman"/>
        </w:rPr>
        <w:t xml:space="preserve">In addition, Beecham (2006) points out that there is a shortage of negotiating, communication and persuasive skills which are crucial to the success of partnership models. </w:t>
      </w:r>
    </w:p>
    <w:p w14:paraId="5AF795E6" w14:textId="77777777" w:rsidR="00BA5560" w:rsidRPr="00BA5560" w:rsidRDefault="00BA5560" w:rsidP="00BA5560">
      <w:pPr>
        <w:spacing w:line="480" w:lineRule="auto"/>
        <w:rPr>
          <w:rFonts w:eastAsia="Calibri" w:cs="Times New Roman"/>
        </w:rPr>
      </w:pPr>
    </w:p>
    <w:p w14:paraId="673E75FD"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research suggests, therefore, that it is imperative for organisations to rise to the challenge of pooling resources and expertise to be in a position to deliver the best possible care. This is a view outlined by Bryden et al in the 2007 Scottish Executive study into one stop shops in a rural setting. The theorists argue that there is also a necessity for longer term capital funding (top down) to be made available to sustain the provision of such a model. </w:t>
      </w:r>
    </w:p>
    <w:p w14:paraId="62415827" w14:textId="77777777" w:rsidR="00BA5560" w:rsidRPr="00BA5560" w:rsidRDefault="00BA5560" w:rsidP="00BA5560">
      <w:pPr>
        <w:spacing w:line="480" w:lineRule="auto"/>
        <w:rPr>
          <w:rFonts w:eastAsia="Calibri" w:cs="Times New Roman"/>
        </w:rPr>
      </w:pPr>
    </w:p>
    <w:p w14:paraId="7FDFC9EC" w14:textId="77777777" w:rsidR="00BA5560" w:rsidRPr="00BA5560" w:rsidRDefault="00BA5560" w:rsidP="00280073">
      <w:pPr>
        <w:pStyle w:val="Heading2"/>
        <w:rPr>
          <w:rFonts w:eastAsia="Calibri"/>
        </w:rPr>
      </w:pPr>
      <w:bookmarkStart w:id="28" w:name="_Toc512189500"/>
      <w:r w:rsidRPr="00BA5560">
        <w:rPr>
          <w:rFonts w:eastAsia="Calibri"/>
        </w:rPr>
        <w:lastRenderedPageBreak/>
        <w:t>Co-location Arrangements</w:t>
      </w:r>
      <w:bookmarkEnd w:id="28"/>
    </w:p>
    <w:p w14:paraId="4752694E" w14:textId="77777777" w:rsidR="00BA5560" w:rsidRPr="00BA5560" w:rsidRDefault="00BA5560" w:rsidP="00BA5560">
      <w:pPr>
        <w:spacing w:line="480" w:lineRule="auto"/>
        <w:rPr>
          <w:rFonts w:eastAsia="Calibri" w:cs="Times New Roman"/>
        </w:rPr>
      </w:pPr>
      <w:r w:rsidRPr="00BA5560">
        <w:rPr>
          <w:rFonts w:eastAsia="Calibri" w:cs="Times New Roman"/>
        </w:rPr>
        <w:t>Chief Executive of the National Development Team for Inclusion, Rob Greig, questions how organisations will decide on who’s model of accountability should be implemented as part of co-location; for example, the NHS or Social Services (Hardy, 2015). This issue is consistently highlighted throughout the research which clearly highlights that each organisation holds differing views, opinions, experiences, visions and as such there is no clear evidence available to consistently model a one best way approach.</w:t>
      </w:r>
    </w:p>
    <w:p w14:paraId="3F9EB7DE" w14:textId="77777777" w:rsidR="00BA5560" w:rsidRPr="00BA5560" w:rsidRDefault="00BA5560" w:rsidP="00BA5560">
      <w:pPr>
        <w:spacing w:line="480" w:lineRule="auto"/>
        <w:rPr>
          <w:rFonts w:eastAsia="Calibri" w:cs="Times New Roman"/>
        </w:rPr>
      </w:pPr>
    </w:p>
    <w:p w14:paraId="47009405" w14:textId="77777777" w:rsidR="00BA5560" w:rsidRPr="00BA5560" w:rsidRDefault="00BA5560" w:rsidP="00BA5560">
      <w:pPr>
        <w:spacing w:line="480" w:lineRule="auto"/>
        <w:rPr>
          <w:rFonts w:eastAsia="Calibri" w:cs="Times New Roman"/>
        </w:rPr>
      </w:pPr>
      <w:r w:rsidRPr="00BA5560">
        <w:rPr>
          <w:rFonts w:eastAsia="Calibri" w:cs="Times New Roman"/>
        </w:rPr>
        <w:t>Beecham (2006), Kaehne and Catherall (2012), Hardy (2015), Memom and Kinder (2017) and the Parliamentary Review Team (2018) all acknowledge this in addition to the significant barriers that exist to service change and developing innovative models of care.</w:t>
      </w:r>
    </w:p>
    <w:p w14:paraId="7C3B4B85" w14:textId="77777777" w:rsidR="00BA5560" w:rsidRPr="00BA5560" w:rsidRDefault="00BA5560" w:rsidP="00BA5560">
      <w:pPr>
        <w:spacing w:line="480" w:lineRule="auto"/>
        <w:rPr>
          <w:rFonts w:eastAsia="Calibri" w:cs="Times New Roman"/>
        </w:rPr>
      </w:pPr>
    </w:p>
    <w:p w14:paraId="09CD2701"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These barriers are identified by Greig (2015) highlighted in Hardy (2015) as issues such as culture and leadership, in house and organisational division and a lack of shared vision and trust between organisations. Equally, political motivation is prevalent to ‘protect’ certain institutions for them to remain structured/funded as they are. Kaehne and Catherall (2012) agree that a failure to integrate budgets and governance and management practices successfully hinders co-location in addition to performance targets and county boundaries which also act as inhibitors. </w:t>
      </w:r>
    </w:p>
    <w:p w14:paraId="1E5E043E" w14:textId="77777777" w:rsidR="00BA5560" w:rsidRPr="00BA5560" w:rsidRDefault="00BA5560" w:rsidP="00BA5560">
      <w:pPr>
        <w:spacing w:line="480" w:lineRule="auto"/>
        <w:rPr>
          <w:rFonts w:eastAsia="Calibri" w:cs="Times New Roman"/>
        </w:rPr>
      </w:pPr>
    </w:p>
    <w:p w14:paraId="17D57ED1" w14:textId="77777777" w:rsidR="00BA5560" w:rsidRPr="00BA5560" w:rsidRDefault="00BA5560" w:rsidP="00BA5560">
      <w:pPr>
        <w:spacing w:line="480" w:lineRule="auto"/>
        <w:rPr>
          <w:rFonts w:eastAsia="Calibri" w:cs="Times New Roman"/>
        </w:rPr>
      </w:pPr>
      <w:r w:rsidRPr="00BA5560">
        <w:rPr>
          <w:rFonts w:eastAsia="Calibri" w:cs="Times New Roman"/>
        </w:rPr>
        <w:t xml:space="preserve">Abrams (2015) concurs that barriers to successful integration and co-location, in reality, are borne out of shared governance issues, different working practices, increasing case loads and a culture clash. Abrams argues that such collaboration can </w:t>
      </w:r>
      <w:r w:rsidRPr="00BA5560">
        <w:rPr>
          <w:rFonts w:eastAsia="Calibri" w:cs="Times New Roman"/>
        </w:rPr>
        <w:lastRenderedPageBreak/>
        <w:t xml:space="preserve">be hindered when one organisation overlooks elements of joint working that are seen as being important by another. </w:t>
      </w:r>
    </w:p>
    <w:p w14:paraId="746EC58E" w14:textId="77777777" w:rsidR="00BA5560" w:rsidRPr="00BA5560" w:rsidRDefault="00BA5560" w:rsidP="00BA5560">
      <w:pPr>
        <w:spacing w:line="480" w:lineRule="auto"/>
        <w:rPr>
          <w:rFonts w:eastAsia="Calibri" w:cs="Times New Roman"/>
        </w:rPr>
      </w:pPr>
    </w:p>
    <w:p w14:paraId="589DCA2D" w14:textId="77777777" w:rsidR="00BA5560" w:rsidRPr="00BA5560" w:rsidRDefault="00BA5560" w:rsidP="00BA5560">
      <w:pPr>
        <w:spacing w:line="480" w:lineRule="auto"/>
        <w:rPr>
          <w:rFonts w:eastAsia="Calibri" w:cs="Times New Roman"/>
        </w:rPr>
      </w:pPr>
      <w:r w:rsidRPr="00BA5560">
        <w:rPr>
          <w:rFonts w:eastAsia="Calibri" w:cs="Times New Roman"/>
        </w:rPr>
        <w:t xml:space="preserve">Rylan (2016) agrees that there are some ambiguities in what the best way forward particularly is in terms of information governance, information sharing and communication barriers. The need to ensure that all service user information is treated with confidentiality and respect as set out by the Caldicot Principles is essential; however, this has also been identified as significant barrier to achieving the success of a co-located model of service delivery. This theory is found in the National Audit Office 2014 report, </w:t>
      </w:r>
      <w:r w:rsidRPr="00BA5560">
        <w:rPr>
          <w:rFonts w:eastAsia="Calibri" w:cs="Times New Roman"/>
          <w:i/>
        </w:rPr>
        <w:t>Adult Social Care in England</w:t>
      </w:r>
      <w:r w:rsidRPr="00BA5560">
        <w:rPr>
          <w:rFonts w:eastAsia="Calibri" w:cs="Times New Roman"/>
        </w:rPr>
        <w:t xml:space="preserve">, which concludes that information technology and information governance are constraints and barriers to successful health and social care integration. </w:t>
      </w:r>
    </w:p>
    <w:p w14:paraId="38620846" w14:textId="77777777" w:rsidR="00BA5560" w:rsidRPr="00BA5560" w:rsidRDefault="00BA5560" w:rsidP="00BA5560">
      <w:pPr>
        <w:spacing w:line="480" w:lineRule="auto"/>
        <w:rPr>
          <w:rFonts w:eastAsia="Calibri" w:cs="Times New Roman"/>
        </w:rPr>
      </w:pPr>
    </w:p>
    <w:p w14:paraId="23E43CCC" w14:textId="77777777" w:rsidR="00BA5560" w:rsidRPr="00BA5560" w:rsidRDefault="00BA5560" w:rsidP="00BA5560">
      <w:pPr>
        <w:spacing w:line="480" w:lineRule="auto"/>
        <w:rPr>
          <w:rFonts w:eastAsia="Calibri" w:cs="Times New Roman"/>
        </w:rPr>
      </w:pPr>
      <w:r w:rsidRPr="00BA5560">
        <w:rPr>
          <w:rFonts w:eastAsia="Calibri" w:cs="Times New Roman"/>
        </w:rPr>
        <w:t xml:space="preserve">WASPI Information Sharing Protocols (ISP) are routinely drawn up to facilitate joint working arrangements between organisations; however, the National Audit Office Report (2017) identified that poor information sharing is still one of the most significant barriers to integration between health and social care agencies. </w:t>
      </w:r>
    </w:p>
    <w:p w14:paraId="05FD3003" w14:textId="77777777" w:rsidR="00BA5560" w:rsidRPr="00BA5560" w:rsidRDefault="00BA5560" w:rsidP="00BA5560">
      <w:pPr>
        <w:spacing w:line="480" w:lineRule="auto"/>
        <w:rPr>
          <w:rFonts w:eastAsia="Calibri" w:cs="Times New Roman"/>
        </w:rPr>
      </w:pPr>
    </w:p>
    <w:p w14:paraId="5D2784A8" w14:textId="77777777" w:rsidR="00BA5560" w:rsidRPr="00BA5560" w:rsidRDefault="00BA5560" w:rsidP="00280073">
      <w:pPr>
        <w:pStyle w:val="Heading2"/>
        <w:rPr>
          <w:rFonts w:eastAsia="Calibri"/>
        </w:rPr>
      </w:pPr>
      <w:bookmarkStart w:id="29" w:name="_Toc512189501"/>
      <w:r w:rsidRPr="00BA5560">
        <w:rPr>
          <w:rFonts w:eastAsia="Calibri"/>
        </w:rPr>
        <w:t>Communication</w:t>
      </w:r>
      <w:bookmarkEnd w:id="29"/>
    </w:p>
    <w:p w14:paraId="50190941"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Beecham Review (2006), Glasby and Dickenson, 2014 and Ablard et al (2017) highlight communication as another significant barrier to successful partnership working; an issue that is not only prevalent in the way local and central government communicate within sectors but also the way in </w:t>
      </w:r>
      <w:r w:rsidR="00280073">
        <w:rPr>
          <w:rFonts w:eastAsia="Calibri" w:cs="Times New Roman"/>
        </w:rPr>
        <w:t xml:space="preserve">which organisations communicate </w:t>
      </w:r>
      <w:r w:rsidRPr="00BA5560">
        <w:rPr>
          <w:rFonts w:eastAsia="Calibri" w:cs="Times New Roman"/>
        </w:rPr>
        <w:t xml:space="preserve">internally across departments and with other organisations. </w:t>
      </w:r>
    </w:p>
    <w:p w14:paraId="6B84F5DA" w14:textId="77777777" w:rsidR="00BA5560" w:rsidRPr="00BA5560" w:rsidRDefault="00BA5560" w:rsidP="00BA5560">
      <w:pPr>
        <w:spacing w:line="480" w:lineRule="auto"/>
        <w:rPr>
          <w:rFonts w:eastAsia="Calibri" w:cs="Times New Roman"/>
        </w:rPr>
      </w:pPr>
    </w:p>
    <w:p w14:paraId="66D893F8"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On the other hand Ablard et al (2017), Rylan (2016) and Bryden et al (2007) argue that if the layout and environment is considered as a key factor then this will ultimately contribute to the success of co-location. Rylan (2016) argues that space, design and the way in which desks are situated are significant factors which encourage openness in communication, information sharing and interaction with other agencies.</w:t>
      </w:r>
    </w:p>
    <w:p w14:paraId="1DB180F7" w14:textId="77777777" w:rsidR="00BA5560" w:rsidRPr="00BA5560" w:rsidRDefault="00BA5560" w:rsidP="00BA5560">
      <w:pPr>
        <w:spacing w:line="480" w:lineRule="auto"/>
        <w:rPr>
          <w:rFonts w:eastAsia="Calibri" w:cs="Times New Roman"/>
        </w:rPr>
      </w:pPr>
    </w:p>
    <w:p w14:paraId="3DAD3E7A" w14:textId="77777777" w:rsidR="00BA5560" w:rsidRPr="00BA5560" w:rsidRDefault="00BA5560" w:rsidP="00BA5560">
      <w:pPr>
        <w:spacing w:line="480" w:lineRule="auto"/>
        <w:rPr>
          <w:rFonts w:eastAsia="Calibri" w:cs="Times New Roman"/>
        </w:rPr>
      </w:pPr>
      <w:r w:rsidRPr="00BA5560">
        <w:rPr>
          <w:rFonts w:eastAsia="Calibri" w:cs="Times New Roman"/>
        </w:rPr>
        <w:t>Checkley (2015), Rylan (2016) and Ablard (2017) argue that if agencies take the time to better understand the roles and skills of other professionals within the partnership then this will also help to break down communication barriers. In addition this will enhance the opportunity to build relationships and get the best/make the best of the skill set, experience and unique backgrounds of the professionals in the group.</w:t>
      </w:r>
    </w:p>
    <w:p w14:paraId="3A429162" w14:textId="77777777" w:rsidR="00BA5560" w:rsidRPr="00BA5560" w:rsidRDefault="00BA5560" w:rsidP="00BA5560">
      <w:pPr>
        <w:spacing w:line="480" w:lineRule="auto"/>
        <w:rPr>
          <w:rFonts w:eastAsia="Calibri" w:cs="Times New Roman"/>
        </w:rPr>
      </w:pPr>
    </w:p>
    <w:p w14:paraId="26D025E2" w14:textId="77777777" w:rsidR="00BA5560" w:rsidRPr="00BA5560" w:rsidRDefault="00BA5560" w:rsidP="00280073">
      <w:pPr>
        <w:pStyle w:val="Heading2"/>
        <w:rPr>
          <w:rFonts w:eastAsia="Calibri"/>
        </w:rPr>
      </w:pPr>
      <w:bookmarkStart w:id="30" w:name="_Toc512189502"/>
      <w:r w:rsidRPr="00BA5560">
        <w:rPr>
          <w:rFonts w:eastAsia="Calibri"/>
        </w:rPr>
        <w:t>Professionals and Agencies</w:t>
      </w:r>
      <w:bookmarkEnd w:id="30"/>
    </w:p>
    <w:p w14:paraId="1A4A1B4E" w14:textId="77777777" w:rsidR="00BA5560" w:rsidRPr="00BA5560" w:rsidRDefault="00BA5560" w:rsidP="00BA5560">
      <w:pPr>
        <w:spacing w:line="480" w:lineRule="auto"/>
        <w:rPr>
          <w:rFonts w:eastAsia="Calibri" w:cs="Times New Roman"/>
        </w:rPr>
      </w:pPr>
      <w:r w:rsidRPr="00BA5560">
        <w:rPr>
          <w:rFonts w:eastAsia="Calibri" w:cs="Times New Roman"/>
        </w:rPr>
        <w:t>The 2010 report into the Primary Care Foundation (Carson, Clay and Stern) cited in Abrams (Pg 16, 2015) acknowledges that when agencies come together through co-location they bring with them a range of skills and expertise which must be respected and recognised by each agency if success is to be achieved.</w:t>
      </w:r>
    </w:p>
    <w:p w14:paraId="28064EC3" w14:textId="77777777" w:rsidR="00BA5560" w:rsidRPr="00BA5560" w:rsidRDefault="00BA5560" w:rsidP="00BA5560">
      <w:pPr>
        <w:spacing w:line="480" w:lineRule="auto"/>
        <w:rPr>
          <w:rFonts w:eastAsia="Calibri" w:cs="Times New Roman"/>
        </w:rPr>
      </w:pPr>
    </w:p>
    <w:p w14:paraId="15085700"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Kaehne and Catherall (2012) study argues that significant benefits are evident for professionals which only come when they are co-locating and working together. A view shared by Bryden et al (2007). Such benefits include a specific dynamism between professionals, a sharing of skill sets, experience and knowledge. The theorists describe it as “a once in a generation opportunity” to be co-located in a purpose built building where practice related issues become a learning point and a greater </w:t>
      </w:r>
      <w:r w:rsidRPr="00BA5560">
        <w:rPr>
          <w:rFonts w:eastAsia="Calibri" w:cs="Times New Roman"/>
        </w:rPr>
        <w:lastRenderedPageBreak/>
        <w:t>understanding of the type of heavy workloads that their professional colleagues carry (Ablard et al, 2017).</w:t>
      </w:r>
    </w:p>
    <w:p w14:paraId="7BFE4B66" w14:textId="77777777" w:rsidR="00BA5560" w:rsidRPr="00BA5560" w:rsidRDefault="00BA5560" w:rsidP="00BA5560">
      <w:pPr>
        <w:spacing w:line="480" w:lineRule="auto"/>
        <w:rPr>
          <w:rFonts w:eastAsia="Calibri" w:cs="Times New Roman"/>
        </w:rPr>
      </w:pPr>
    </w:p>
    <w:p w14:paraId="659F954B"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Hickley (2008) who argues that co-location can only be achieved by developing strong working relationships based on a shared mutual respect for what each expert brings to the team. Hickley stated that this was achieved by sharing of several posts between organisations. This acted as an enabler for developing good working relationships incorporating shared values, goals and ideals and ones that were based on a mutual understanding of the benefits to the population. </w:t>
      </w:r>
    </w:p>
    <w:p w14:paraId="362F4739" w14:textId="77777777" w:rsidR="00BA5560" w:rsidRPr="00BA5560" w:rsidRDefault="00BA5560" w:rsidP="00BA5560">
      <w:pPr>
        <w:spacing w:line="480" w:lineRule="auto"/>
        <w:rPr>
          <w:rFonts w:eastAsia="Calibri" w:cs="Times New Roman"/>
        </w:rPr>
      </w:pPr>
    </w:p>
    <w:p w14:paraId="4ECC1B8A" w14:textId="77777777" w:rsidR="00BA5560" w:rsidRPr="00BA5560" w:rsidRDefault="00BA5560" w:rsidP="00BA5560">
      <w:pPr>
        <w:spacing w:line="480" w:lineRule="auto"/>
        <w:rPr>
          <w:rFonts w:eastAsia="Calibri" w:cs="Times New Roman"/>
        </w:rPr>
      </w:pPr>
      <w:r w:rsidRPr="00BA5560">
        <w:rPr>
          <w:rFonts w:eastAsia="Calibri" w:cs="Times New Roman"/>
        </w:rPr>
        <w:t xml:space="preserve">An alternative view; however, found by the Local Government Group (2011) report into shared services is that new working practices presented significant challenges in addition to the challenges of reconciling employment terms and conditions of separate </w:t>
      </w:r>
      <w:r w:rsidR="00A2574C">
        <w:rPr>
          <w:rFonts w:eastAsia="Calibri" w:cs="Times New Roman"/>
        </w:rPr>
        <w:t>organisations and management structures</w:t>
      </w:r>
      <w:r w:rsidRPr="00BA5560">
        <w:rPr>
          <w:rFonts w:eastAsia="Calibri" w:cs="Times New Roman"/>
        </w:rPr>
        <w:t xml:space="preserve">. </w:t>
      </w:r>
    </w:p>
    <w:p w14:paraId="07496211" w14:textId="77777777" w:rsidR="00BA5560" w:rsidRPr="00BA5560" w:rsidRDefault="00BA5560" w:rsidP="00BA5560">
      <w:pPr>
        <w:spacing w:line="480" w:lineRule="auto"/>
        <w:rPr>
          <w:rFonts w:eastAsia="Calibri" w:cs="Times New Roman"/>
        </w:rPr>
      </w:pPr>
    </w:p>
    <w:p w14:paraId="2543CCFE" w14:textId="77777777" w:rsidR="00BA5560" w:rsidRDefault="00BA5560" w:rsidP="00BA5560">
      <w:pPr>
        <w:spacing w:line="480" w:lineRule="auto"/>
        <w:rPr>
          <w:rFonts w:eastAsia="Calibri" w:cs="Times New Roman"/>
        </w:rPr>
      </w:pPr>
      <w:r w:rsidRPr="00BA5560">
        <w:rPr>
          <w:rFonts w:eastAsia="Calibri" w:cs="Times New Roman"/>
        </w:rPr>
        <w:t xml:space="preserve">Abrams (2015), Hardy (2015) and Bryden et al (2007) argue; however, that successful co-location results from an openness to try new things and for agencies and professionals to learn from each other. Building up trust within relationships and empowering professionals to make the necessary decisions is essential for success outweighs the challenges presented through structural issues. This theory is echoed within the Local Government Report (2011) which found that trust, goodwill and commitment from all staff and members involved was essential in securing the success of co-location. </w:t>
      </w:r>
    </w:p>
    <w:p w14:paraId="351BE332" w14:textId="77777777" w:rsidR="00DE7D08" w:rsidRDefault="00DE7D08" w:rsidP="00BA5560">
      <w:pPr>
        <w:spacing w:line="480" w:lineRule="auto"/>
        <w:rPr>
          <w:rFonts w:eastAsia="Calibri" w:cs="Times New Roman"/>
        </w:rPr>
      </w:pPr>
    </w:p>
    <w:p w14:paraId="09E7D47A"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 xml:space="preserve">Bazigos et al (2016) argue that those in power are not necessarily responsible for influencing the change and that the workforce need to be engaged; however, this may not be successful through a top down approach. </w:t>
      </w:r>
    </w:p>
    <w:p w14:paraId="1DCF0199" w14:textId="77777777" w:rsidR="00BA5560" w:rsidRPr="00BA5560" w:rsidRDefault="00BA5560" w:rsidP="00BA5560">
      <w:pPr>
        <w:spacing w:line="480" w:lineRule="auto"/>
        <w:rPr>
          <w:rFonts w:eastAsia="Calibri" w:cs="Times New Roman"/>
        </w:rPr>
      </w:pPr>
    </w:p>
    <w:p w14:paraId="297D03AE"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Cameron et al (2015) who identify the need for professionals to be educated to understand the joint aims and outcomes of any potential partnership to be able to facilitate and promote the change. This is outlined in Step 3 and 4 of Kotter’s 8 Step Model for delivering </w:t>
      </w:r>
      <w:r w:rsidR="001B17EC">
        <w:rPr>
          <w:rFonts w:eastAsia="Calibri" w:cs="Times New Roman"/>
        </w:rPr>
        <w:t xml:space="preserve">and leading </w:t>
      </w:r>
      <w:r w:rsidRPr="00BA5560">
        <w:rPr>
          <w:rFonts w:eastAsia="Calibri" w:cs="Times New Roman"/>
        </w:rPr>
        <w:t xml:space="preserve">change (1995) in the figure below. </w:t>
      </w:r>
    </w:p>
    <w:p w14:paraId="10D5C9F3" w14:textId="77777777" w:rsidR="005B298A" w:rsidRDefault="005B298A" w:rsidP="00BA5560">
      <w:pPr>
        <w:spacing w:line="480" w:lineRule="auto"/>
        <w:jc w:val="center"/>
        <w:rPr>
          <w:rFonts w:eastAsia="Calibri" w:cs="Times New Roman"/>
          <w:b/>
          <w:color w:val="006600"/>
        </w:rPr>
      </w:pPr>
    </w:p>
    <w:p w14:paraId="3C02ED6C" w14:textId="77777777" w:rsidR="00BA5560" w:rsidRPr="00BA5560" w:rsidRDefault="00BA5560" w:rsidP="00BA5560">
      <w:pPr>
        <w:spacing w:line="480" w:lineRule="auto"/>
        <w:jc w:val="center"/>
        <w:rPr>
          <w:rFonts w:eastAsia="Calibri" w:cs="Times New Roman"/>
          <w:b/>
          <w:color w:val="006600"/>
        </w:rPr>
      </w:pPr>
      <w:r w:rsidRPr="00BA5560">
        <w:rPr>
          <w:rFonts w:eastAsia="Calibri" w:cs="Times New Roman"/>
          <w:b/>
          <w:color w:val="006600"/>
        </w:rPr>
        <w:t>Kotter’s 8 Step Process for Change</w:t>
      </w:r>
    </w:p>
    <w:p w14:paraId="575B1F73" w14:textId="77777777" w:rsidR="00BA5560" w:rsidRPr="00BA5560" w:rsidRDefault="00BA5560" w:rsidP="00F719F7">
      <w:pPr>
        <w:spacing w:line="480" w:lineRule="auto"/>
        <w:ind w:left="142"/>
        <w:jc w:val="center"/>
        <w:rPr>
          <w:rFonts w:eastAsia="Calibri" w:cs="Times New Roman"/>
        </w:rPr>
      </w:pPr>
      <w:r w:rsidRPr="00BA5560">
        <w:rPr>
          <w:rFonts w:eastAsia="Calibri" w:cs="Times New Roman"/>
          <w:noProof/>
          <w:lang w:eastAsia="en-GB"/>
        </w:rPr>
        <w:drawing>
          <wp:inline distT="0" distB="0" distL="0" distR="0" wp14:anchorId="0C0337A9" wp14:editId="727AF581">
            <wp:extent cx="3400425" cy="3400425"/>
            <wp:effectExtent l="19050" t="0" r="9525" b="0"/>
            <wp:docPr id="4" name="Picture 1" descr="https://www.healthcatalyst.com/wp-content/uploads/2014/12/Kotter-8-ste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ealthcatalyst.com/wp-content/uploads/2014/12/Kotter-8-step.png"/>
                    <pic:cNvPicPr>
                      <a:picLocks noChangeAspect="1" noChangeArrowheads="1"/>
                    </pic:cNvPicPr>
                  </pic:nvPicPr>
                  <pic:blipFill>
                    <a:blip r:embed="rId12" cstate="print"/>
                    <a:srcRect/>
                    <a:stretch>
                      <a:fillRect/>
                    </a:stretch>
                  </pic:blipFill>
                  <pic:spPr bwMode="auto">
                    <a:xfrm>
                      <a:off x="0" y="0"/>
                      <a:ext cx="3400425" cy="3400425"/>
                    </a:xfrm>
                    <a:prstGeom prst="rect">
                      <a:avLst/>
                    </a:prstGeom>
                    <a:noFill/>
                    <a:ln w="9525">
                      <a:noFill/>
                      <a:miter lim="800000"/>
                      <a:headEnd/>
                      <a:tailEnd/>
                    </a:ln>
                  </pic:spPr>
                </pic:pic>
              </a:graphicData>
            </a:graphic>
          </wp:inline>
        </w:drawing>
      </w:r>
    </w:p>
    <w:p w14:paraId="5DD26919" w14:textId="77777777" w:rsidR="00BA5560" w:rsidRPr="00BA5560" w:rsidRDefault="00BA5560" w:rsidP="00F719F7">
      <w:pPr>
        <w:pStyle w:val="Heading4"/>
        <w:ind w:left="1276"/>
        <w:rPr>
          <w:rFonts w:eastAsia="Calibri"/>
        </w:rPr>
      </w:pPr>
      <w:r w:rsidRPr="00BA5560">
        <w:rPr>
          <w:rFonts w:eastAsia="Calibri"/>
        </w:rPr>
        <w:tab/>
      </w:r>
      <w:bookmarkStart w:id="31" w:name="_Toc512185552"/>
      <w:r w:rsidRPr="00BA5560">
        <w:rPr>
          <w:rFonts w:eastAsia="Calibri"/>
        </w:rPr>
        <w:t>F</w:t>
      </w:r>
      <w:r w:rsidRPr="00F719F7">
        <w:t>i</w:t>
      </w:r>
      <w:r w:rsidR="00F719F7">
        <w:rPr>
          <w:rFonts w:eastAsia="Calibri"/>
        </w:rPr>
        <w:t>gure 1</w:t>
      </w:r>
      <w:r w:rsidRPr="00BA5560">
        <w:rPr>
          <w:rFonts w:eastAsia="Calibri"/>
        </w:rPr>
        <w:t>: Kotter International – 8 Step Process for Leading Change</w:t>
      </w:r>
      <w:bookmarkEnd w:id="31"/>
    </w:p>
    <w:p w14:paraId="6C16DA9E" w14:textId="77777777" w:rsidR="00BA5560" w:rsidRPr="00BA5560" w:rsidRDefault="00BA5560" w:rsidP="00BA5560">
      <w:pPr>
        <w:spacing w:line="480" w:lineRule="auto"/>
        <w:rPr>
          <w:rFonts w:eastAsia="Calibri" w:cs="Times New Roman"/>
        </w:rPr>
      </w:pPr>
    </w:p>
    <w:p w14:paraId="43CDC6E0" w14:textId="77777777" w:rsidR="00BA5560" w:rsidRPr="00BA5560" w:rsidRDefault="00BA5560" w:rsidP="00BA5560">
      <w:pPr>
        <w:spacing w:line="480" w:lineRule="auto"/>
        <w:rPr>
          <w:rFonts w:eastAsia="Calibri" w:cs="Times New Roman"/>
        </w:rPr>
      </w:pPr>
      <w:r w:rsidRPr="00BA5560">
        <w:rPr>
          <w:rFonts w:eastAsia="Calibri" w:cs="Times New Roman"/>
        </w:rPr>
        <w:t xml:space="preserve">Greig (2015) cited in Hardy (2015) concur that partner organisations must first acknowledge that what they want to achieve together cannot be done independently before embarking on a joint project. </w:t>
      </w:r>
    </w:p>
    <w:p w14:paraId="4853535F" w14:textId="77777777" w:rsidR="00BA5560" w:rsidRPr="00BA5560" w:rsidRDefault="00BA5560" w:rsidP="00BA5560">
      <w:pPr>
        <w:spacing w:line="480" w:lineRule="auto"/>
        <w:rPr>
          <w:rFonts w:eastAsia="Calibri" w:cs="Times New Roman"/>
        </w:rPr>
      </w:pPr>
    </w:p>
    <w:p w14:paraId="3FB22EBD"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The theorists such as Hardy (2015) and Bryden et al (2007) argue that it is essential to agree what matters most to service users in a way which is consistent with a bottom up approach; a way which involves service users in the design, care planning and care options available to them. This theory is in line with the legislative drivers described earlier in this review.</w:t>
      </w:r>
    </w:p>
    <w:p w14:paraId="31B7F096" w14:textId="77777777" w:rsidR="00BA5560" w:rsidRPr="00BA5560" w:rsidRDefault="00BA5560" w:rsidP="00BA5560">
      <w:pPr>
        <w:spacing w:line="480" w:lineRule="auto"/>
        <w:rPr>
          <w:rFonts w:eastAsia="Calibri" w:cs="Times New Roman"/>
        </w:rPr>
      </w:pPr>
    </w:p>
    <w:p w14:paraId="789581DB" w14:textId="77777777" w:rsidR="00BA5560" w:rsidRPr="00BA5560" w:rsidRDefault="00BA5560" w:rsidP="00280073">
      <w:pPr>
        <w:pStyle w:val="Heading2"/>
        <w:rPr>
          <w:rFonts w:eastAsia="Calibri"/>
        </w:rPr>
      </w:pPr>
      <w:bookmarkStart w:id="32" w:name="_Toc512189503"/>
      <w:r w:rsidRPr="00BA5560">
        <w:rPr>
          <w:rFonts w:eastAsia="Calibri"/>
        </w:rPr>
        <w:t>Service Design</w:t>
      </w:r>
      <w:bookmarkEnd w:id="32"/>
    </w:p>
    <w:p w14:paraId="1AA3A6D2" w14:textId="77777777" w:rsidR="00BA5560" w:rsidRPr="00BA5560" w:rsidRDefault="00BA5560" w:rsidP="00BA5560">
      <w:pPr>
        <w:spacing w:line="480" w:lineRule="auto"/>
        <w:rPr>
          <w:rFonts w:eastAsia="Calibri" w:cs="Times New Roman"/>
        </w:rPr>
      </w:pPr>
      <w:r w:rsidRPr="00BA5560">
        <w:rPr>
          <w:rFonts w:eastAsia="Calibri" w:cs="Times New Roman"/>
        </w:rPr>
        <w:t>Designing the service with the Service User in mind is the starting point; building the service around their goals is what the Chief Executive of Age UK in Cornwall and the Isles of Scilly deems good practice and from experience. A theory echoed by Mermon and Kinder (2017), Hardy (2015) and Bryden et al (2007)</w:t>
      </w:r>
    </w:p>
    <w:p w14:paraId="13438E4C" w14:textId="77777777" w:rsidR="00BA5560" w:rsidRPr="00BA5560" w:rsidRDefault="00BA5560" w:rsidP="00BA5560">
      <w:pPr>
        <w:spacing w:line="480" w:lineRule="auto"/>
        <w:rPr>
          <w:rFonts w:eastAsia="Calibri" w:cs="Times New Roman"/>
        </w:rPr>
      </w:pPr>
    </w:p>
    <w:p w14:paraId="21B6C271" w14:textId="77777777" w:rsidR="00BA5560" w:rsidRPr="00BA5560" w:rsidRDefault="00C11354" w:rsidP="00BA5560">
      <w:pPr>
        <w:spacing w:line="480" w:lineRule="auto"/>
        <w:rPr>
          <w:rFonts w:eastAsia="Calibri" w:cs="Times New Roman"/>
        </w:rPr>
      </w:pPr>
      <w:r>
        <w:rPr>
          <w:rFonts w:eastAsia="Calibri" w:cs="Times New Roman"/>
        </w:rPr>
        <w:t>Prior research</w:t>
      </w:r>
      <w:r w:rsidR="00BA5560" w:rsidRPr="00BA5560">
        <w:rPr>
          <w:rFonts w:eastAsia="Calibri" w:cs="Times New Roman"/>
        </w:rPr>
        <w:t xml:space="preserve">, messages from the local and central government, appeals from providers and citizens themselves all indicate the need to ensure that commissioning decisions, structure and service provision itself are made with the citizen in mind. Vale of Glamorgan Local Health Board urges providers to think less about the bricks and mortar and shift their focus to a modernised way in which care is provided including other locations. </w:t>
      </w:r>
    </w:p>
    <w:p w14:paraId="7B4E31CE" w14:textId="77777777" w:rsidR="00BA5560" w:rsidRPr="00BA5560" w:rsidRDefault="00BA5560" w:rsidP="00BA5560">
      <w:pPr>
        <w:spacing w:line="480" w:lineRule="auto"/>
        <w:rPr>
          <w:rFonts w:eastAsia="Calibri" w:cs="Times New Roman"/>
        </w:rPr>
      </w:pPr>
    </w:p>
    <w:p w14:paraId="01D993FE"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Beecham (2006) who describes how the government can be quite precious about building space. Bryden et al (2007) and the Local Government Group Report (2011) found that attention to detail as to where the building is sited along with the interior set up contributes to the success of a co-located model. </w:t>
      </w:r>
    </w:p>
    <w:p w14:paraId="130F16F9" w14:textId="77777777" w:rsidR="00BA5560" w:rsidRPr="00BA5560" w:rsidRDefault="00BA5560" w:rsidP="00BA5560">
      <w:pPr>
        <w:spacing w:line="480" w:lineRule="auto"/>
        <w:rPr>
          <w:rFonts w:eastAsia="Calibri" w:cs="Times New Roman"/>
        </w:rPr>
      </w:pPr>
    </w:p>
    <w:p w14:paraId="44F0FB91" w14:textId="77777777" w:rsidR="00BA5560" w:rsidRPr="00BA5560" w:rsidRDefault="00BA5560" w:rsidP="00280073">
      <w:pPr>
        <w:pStyle w:val="Heading2"/>
        <w:rPr>
          <w:rFonts w:eastAsia="Calibri"/>
        </w:rPr>
      </w:pPr>
      <w:bookmarkStart w:id="33" w:name="_Toc512189504"/>
      <w:r w:rsidRPr="00BA5560">
        <w:rPr>
          <w:rFonts w:eastAsia="Calibri"/>
        </w:rPr>
        <w:lastRenderedPageBreak/>
        <w:t>Single Assessment and Point of Access</w:t>
      </w:r>
      <w:bookmarkEnd w:id="33"/>
    </w:p>
    <w:p w14:paraId="6BEFC17D" w14:textId="77777777" w:rsidR="00BA5560" w:rsidRPr="00BA5560" w:rsidRDefault="00BA5560" w:rsidP="00BA5560">
      <w:pPr>
        <w:spacing w:line="480" w:lineRule="auto"/>
        <w:rPr>
          <w:rFonts w:eastAsia="Calibri" w:cs="Times New Roman"/>
        </w:rPr>
      </w:pPr>
      <w:r w:rsidRPr="00BA5560">
        <w:rPr>
          <w:rFonts w:eastAsia="Calibri" w:cs="Times New Roman"/>
        </w:rPr>
        <w:t>Another issue to mention is that a single assessment process was introduced by New Labour in the 1990’s to streamline processes for professionals in at the coal face of health and social care. Hickley (2008), Mathieson (2011), Kaehne and Catherall (2012) and Cameron et al (2015) each describe how duplication and avoidance of unnecessary delays can be avoided with only one form to fill out that contains all the relevant service user details. This provides assurance to the service user and improves relationships with the professionals as they do not have to routinely repeat the same information at multiple touch points.</w:t>
      </w:r>
    </w:p>
    <w:p w14:paraId="67DED41D" w14:textId="77777777" w:rsidR="00BA5560" w:rsidRPr="00BA5560" w:rsidRDefault="00BA5560" w:rsidP="00BA5560">
      <w:pPr>
        <w:spacing w:line="480" w:lineRule="auto"/>
        <w:rPr>
          <w:rFonts w:eastAsia="Calibri" w:cs="Times New Roman"/>
        </w:rPr>
      </w:pPr>
    </w:p>
    <w:p w14:paraId="6A7C588A" w14:textId="77777777" w:rsidR="00BA5560" w:rsidRPr="00BA5560" w:rsidRDefault="00BA5560" w:rsidP="00BA5560">
      <w:pPr>
        <w:spacing w:line="480" w:lineRule="auto"/>
        <w:rPr>
          <w:rFonts w:eastAsia="Calibri" w:cs="Times New Roman"/>
        </w:rPr>
      </w:pPr>
      <w:r w:rsidRPr="00BA5560">
        <w:rPr>
          <w:rFonts w:eastAsia="Calibri" w:cs="Times New Roman"/>
        </w:rPr>
        <w:t>The study conducted by Kaehne and Catherall in 2012 examined the potential benefits to professionals through the co-location of two learning and disability services in Wales. The research showed merit in establishing a single point of entry system as well as a single assessment approach contributed to by a multi-agency care team who were able to arrange care plans together.</w:t>
      </w:r>
    </w:p>
    <w:p w14:paraId="3F5D9793" w14:textId="77777777" w:rsidR="00BA5560" w:rsidRPr="00BA5560" w:rsidRDefault="00BA5560" w:rsidP="00BA5560">
      <w:pPr>
        <w:spacing w:line="480" w:lineRule="auto"/>
        <w:rPr>
          <w:rFonts w:eastAsia="Calibri" w:cs="Times New Roman"/>
        </w:rPr>
      </w:pPr>
    </w:p>
    <w:p w14:paraId="048CBC65" w14:textId="77777777" w:rsidR="00BA5560" w:rsidRPr="00BA5560" w:rsidRDefault="00BA5560" w:rsidP="00BA5560">
      <w:pPr>
        <w:spacing w:line="480" w:lineRule="auto"/>
        <w:rPr>
          <w:rFonts w:eastAsia="Calibri" w:cs="Times New Roman"/>
        </w:rPr>
      </w:pPr>
      <w:r w:rsidRPr="00BA5560">
        <w:rPr>
          <w:rFonts w:eastAsia="Calibri" w:cs="Times New Roman"/>
        </w:rPr>
        <w:t>Process through pathways need to catch up to practice according to Rylan (2016) who acknowledges the need for flexibility in the system and a common sense approach to referral handling. It appears that the bureaucracy of form filling, systems and rules of partnership are all identified as barriers to successful integration and co-location.</w:t>
      </w:r>
    </w:p>
    <w:p w14:paraId="262427F0" w14:textId="77777777" w:rsidR="00BA5560" w:rsidRPr="00BA5560" w:rsidRDefault="00BA5560" w:rsidP="00BA5560">
      <w:pPr>
        <w:spacing w:line="480" w:lineRule="auto"/>
        <w:rPr>
          <w:rFonts w:eastAsia="Calibri" w:cs="Times New Roman"/>
        </w:rPr>
      </w:pPr>
    </w:p>
    <w:p w14:paraId="541CF355" w14:textId="77777777" w:rsidR="00BA5560" w:rsidRDefault="00BA5560" w:rsidP="00BA5560">
      <w:pPr>
        <w:spacing w:line="480" w:lineRule="auto"/>
        <w:rPr>
          <w:rFonts w:eastAsia="Calibri" w:cs="Times New Roman"/>
        </w:rPr>
      </w:pPr>
      <w:r w:rsidRPr="00BA5560">
        <w:rPr>
          <w:rFonts w:eastAsia="Calibri" w:cs="Times New Roman"/>
        </w:rPr>
        <w:t xml:space="preserve">On the other hand, co-location is described as a missed opportunity by Kaehne and Catherall (2012) attributed, in the main, to organisational issues and failings surrounding management and staffing practicalities. Whether the setup is under one management structure or separate ones; the theorists argue that problems ensue </w:t>
      </w:r>
      <w:r w:rsidRPr="00BA5560">
        <w:rPr>
          <w:rFonts w:eastAsia="Calibri" w:cs="Times New Roman"/>
        </w:rPr>
        <w:lastRenderedPageBreak/>
        <w:t xml:space="preserve">when attempting to change the ways in which people have traditionally worked and in attempting to merge cultures of different organisations. </w:t>
      </w:r>
    </w:p>
    <w:p w14:paraId="59E1F7EA" w14:textId="77777777" w:rsidR="0038695B" w:rsidRPr="00BA5560" w:rsidRDefault="0038695B" w:rsidP="00BA5560">
      <w:pPr>
        <w:spacing w:line="480" w:lineRule="auto"/>
        <w:rPr>
          <w:rFonts w:eastAsia="Calibri" w:cs="Times New Roman"/>
        </w:rPr>
      </w:pPr>
    </w:p>
    <w:p w14:paraId="75AFF937" w14:textId="77777777" w:rsidR="00BA5560" w:rsidRPr="00BA5560" w:rsidRDefault="00BA5560" w:rsidP="00280073">
      <w:pPr>
        <w:pStyle w:val="Heading2"/>
        <w:rPr>
          <w:rFonts w:eastAsia="Calibri"/>
        </w:rPr>
      </w:pPr>
      <w:bookmarkStart w:id="34" w:name="_Toc512189505"/>
      <w:r w:rsidRPr="00BA5560">
        <w:rPr>
          <w:rFonts w:eastAsia="Calibri"/>
        </w:rPr>
        <w:t>Organisational Culture</w:t>
      </w:r>
      <w:bookmarkEnd w:id="34"/>
    </w:p>
    <w:p w14:paraId="7AF89E0D" w14:textId="77777777" w:rsidR="00BA5560" w:rsidRPr="00BA5560" w:rsidRDefault="00BA5560" w:rsidP="00BA5560">
      <w:pPr>
        <w:spacing w:line="480" w:lineRule="auto"/>
        <w:rPr>
          <w:rFonts w:eastAsia="Calibri" w:cs="Times New Roman"/>
        </w:rPr>
      </w:pPr>
      <w:r w:rsidRPr="00BA5560">
        <w:rPr>
          <w:rFonts w:eastAsia="Calibri" w:cs="Times New Roman"/>
        </w:rPr>
        <w:t xml:space="preserve">Hardy’s 2015 article agrees with this theory and highlights concerns around the cultural impact of when two organisations partner together to deliver a service; a theory that is echoed by Beecham (2006) and the Local Government Group (2011) report into shared services within local councils. </w:t>
      </w:r>
    </w:p>
    <w:p w14:paraId="2ED4484B" w14:textId="77777777" w:rsidR="00BA5560" w:rsidRPr="00BA5560" w:rsidRDefault="00BA5560" w:rsidP="00BA5560">
      <w:pPr>
        <w:spacing w:line="480" w:lineRule="auto"/>
        <w:rPr>
          <w:rFonts w:eastAsia="Calibri" w:cs="Times New Roman"/>
        </w:rPr>
      </w:pPr>
    </w:p>
    <w:p w14:paraId="20E62A8F" w14:textId="77777777" w:rsidR="00BA5560" w:rsidRPr="00BA5560" w:rsidRDefault="00BA5560" w:rsidP="00BA5560">
      <w:pPr>
        <w:spacing w:line="480" w:lineRule="auto"/>
        <w:rPr>
          <w:rFonts w:eastAsia="Calibri" w:cs="Times New Roman"/>
        </w:rPr>
      </w:pPr>
      <w:r w:rsidRPr="00BA5560">
        <w:rPr>
          <w:rFonts w:eastAsia="Calibri" w:cs="Times New Roman"/>
        </w:rPr>
        <w:t xml:space="preserve">Petch (2014) agrees in the IRISS Insight that integration of agencies is not successful by structural change alone and that organisations simply coming together will not improve outcomes for service users and the wider society. Petch argues that equal attention must be given to a number of other key factors to drive forward successful change. </w:t>
      </w:r>
    </w:p>
    <w:p w14:paraId="38FB641A" w14:textId="77777777" w:rsidR="00BA5560" w:rsidRPr="00BA5560" w:rsidRDefault="00BA5560" w:rsidP="00BA5560">
      <w:pPr>
        <w:spacing w:line="480" w:lineRule="auto"/>
        <w:rPr>
          <w:rFonts w:eastAsia="Calibri" w:cs="Times New Roman"/>
        </w:rPr>
      </w:pPr>
    </w:p>
    <w:p w14:paraId="1F3BFD1C" w14:textId="4CF0A59F" w:rsidR="00BA5560" w:rsidRPr="00BA5560" w:rsidRDefault="00BA5560" w:rsidP="00BA5560">
      <w:pPr>
        <w:spacing w:line="480" w:lineRule="auto"/>
        <w:rPr>
          <w:rFonts w:eastAsia="Calibri" w:cs="Times New Roman"/>
        </w:rPr>
      </w:pPr>
      <w:r w:rsidRPr="00BA5560">
        <w:rPr>
          <w:rFonts w:eastAsia="Calibri" w:cs="Times New Roman"/>
        </w:rPr>
        <w:t xml:space="preserve">For example, mutual </w:t>
      </w:r>
      <w:r w:rsidR="001B6FC0">
        <w:rPr>
          <w:rFonts w:eastAsia="Calibri" w:cs="Times New Roman"/>
        </w:rPr>
        <w:t>a</w:t>
      </w:r>
      <w:r w:rsidRPr="00BA5560">
        <w:rPr>
          <w:rFonts w:eastAsia="Calibri" w:cs="Times New Roman"/>
        </w:rPr>
        <w:t>greement is needed in terms of shared expectations of outcomes, priorities through a bottom up approach to influencing those in power to make decisions and shape the infrastructure.</w:t>
      </w:r>
    </w:p>
    <w:p w14:paraId="5B69CF78" w14:textId="77777777" w:rsidR="00BA5560" w:rsidRPr="00BA5560" w:rsidRDefault="00BA5560" w:rsidP="00BA5560">
      <w:pPr>
        <w:spacing w:line="480" w:lineRule="auto"/>
        <w:rPr>
          <w:rFonts w:eastAsia="Calibri" w:cs="Times New Roman"/>
        </w:rPr>
      </w:pPr>
    </w:p>
    <w:p w14:paraId="0549268F" w14:textId="77777777" w:rsidR="00BA5560" w:rsidRPr="00BA5560" w:rsidRDefault="00BA5560" w:rsidP="00BA5560">
      <w:pPr>
        <w:spacing w:line="480" w:lineRule="auto"/>
        <w:rPr>
          <w:rFonts w:eastAsia="Calibri" w:cs="Times New Roman"/>
        </w:rPr>
      </w:pPr>
      <w:r w:rsidRPr="00BA5560">
        <w:rPr>
          <w:rFonts w:eastAsia="Calibri" w:cs="Times New Roman"/>
        </w:rPr>
        <w:t xml:space="preserve">On the other hand, literature suggests that a fundamental, challenging, whole system (top down) approach is required to facilitate an effective culture change across organisational boundaries (Kotter, 2007, Katzenbach et al, 2012; </w:t>
      </w:r>
      <w:hyperlink r:id="rId13" w:history="1">
        <w:r w:rsidRPr="00BA5560">
          <w:rPr>
            <w:rFonts w:eastAsia="Calibri" w:cs="Arial"/>
            <w:bCs/>
            <w:color w:val="000000"/>
            <w:szCs w:val="24"/>
            <w:u w:val="single"/>
          </w:rPr>
          <w:t>Cancialosi</w:t>
        </w:r>
      </w:hyperlink>
      <w:r w:rsidRPr="00BA5560">
        <w:rPr>
          <w:rFonts w:eastAsia="Calibri" w:cs="Arial"/>
          <w:szCs w:val="24"/>
        </w:rPr>
        <w:t>, 2017</w:t>
      </w:r>
      <w:r w:rsidRPr="00BA5560">
        <w:rPr>
          <w:rFonts w:eastAsia="Calibri" w:cs="Times New Roman"/>
        </w:rPr>
        <w:t xml:space="preserve">). Such a change would need to subsume the entire care system from government level to front line professionals. </w:t>
      </w:r>
    </w:p>
    <w:p w14:paraId="6258E801" w14:textId="77777777" w:rsidR="00BA5560" w:rsidRPr="00BA5560" w:rsidRDefault="00BA5560" w:rsidP="00BA5560">
      <w:pPr>
        <w:spacing w:line="480" w:lineRule="auto"/>
        <w:rPr>
          <w:rFonts w:eastAsia="Calibri" w:cs="Times New Roman"/>
        </w:rPr>
      </w:pPr>
    </w:p>
    <w:p w14:paraId="07C96714"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The diagram below describes a successful model of implementing a whole system culture change starting at the highest level of an organisation.</w:t>
      </w:r>
    </w:p>
    <w:p w14:paraId="54840F47" w14:textId="77777777" w:rsidR="00BA5560" w:rsidRDefault="00BA5560" w:rsidP="00BA5560">
      <w:pPr>
        <w:spacing w:line="480" w:lineRule="auto"/>
        <w:rPr>
          <w:rFonts w:eastAsia="Calibri" w:cs="Times New Roman"/>
        </w:rPr>
      </w:pPr>
    </w:p>
    <w:p w14:paraId="288D4666" w14:textId="77777777" w:rsidR="005B298A" w:rsidRPr="00BA5560" w:rsidRDefault="005B298A" w:rsidP="00BA5560">
      <w:pPr>
        <w:spacing w:line="480" w:lineRule="auto"/>
        <w:rPr>
          <w:rFonts w:eastAsia="Calibri" w:cs="Times New Roman"/>
        </w:rPr>
      </w:pPr>
    </w:p>
    <w:p w14:paraId="694B0CA7" w14:textId="77777777" w:rsidR="00BA5560" w:rsidRPr="00BA5560" w:rsidRDefault="00BA5560" w:rsidP="00BA5560">
      <w:pPr>
        <w:spacing w:line="480" w:lineRule="auto"/>
        <w:jc w:val="center"/>
        <w:rPr>
          <w:rFonts w:eastAsia="Calibri" w:cs="Times New Roman"/>
        </w:rPr>
      </w:pPr>
      <w:r w:rsidRPr="00BA5560">
        <w:rPr>
          <w:rFonts w:eastAsia="Calibri" w:cs="Times New Roman"/>
          <w:noProof/>
          <w:lang w:eastAsia="en-GB"/>
        </w:rPr>
        <w:drawing>
          <wp:inline distT="0" distB="0" distL="0" distR="0" wp14:anchorId="72294F05" wp14:editId="35C96815">
            <wp:extent cx="5353050" cy="2409825"/>
            <wp:effectExtent l="0" t="0" r="0" b="0"/>
            <wp:docPr id="5" name="Picture 1"/>
            <wp:cNvGraphicFramePr/>
            <a:graphic xmlns:a="http://schemas.openxmlformats.org/drawingml/2006/main">
              <a:graphicData uri="http://schemas.openxmlformats.org/drawingml/2006/picture">
                <pic:pic xmlns:pic="http://schemas.openxmlformats.org/drawingml/2006/picture">
                  <pic:nvPicPr>
                    <pic:cNvPr id="4104" name="Picture 1"/>
                    <pic:cNvPicPr>
                      <a:picLocks noChangeAspect="1"/>
                    </pic:cNvPicPr>
                  </pic:nvPicPr>
                  <pic:blipFill>
                    <a:blip r:embed="rId14" cstate="print"/>
                    <a:srcRect/>
                    <a:stretch>
                      <a:fillRect/>
                    </a:stretch>
                  </pic:blipFill>
                  <pic:spPr bwMode="auto">
                    <a:xfrm>
                      <a:off x="0" y="0"/>
                      <a:ext cx="5359309" cy="2412643"/>
                    </a:xfrm>
                    <a:prstGeom prst="rect">
                      <a:avLst/>
                    </a:prstGeom>
                    <a:noFill/>
                    <a:ln w="9525">
                      <a:noFill/>
                      <a:miter lim="800000"/>
                      <a:headEnd/>
                      <a:tailEnd/>
                    </a:ln>
                  </pic:spPr>
                </pic:pic>
              </a:graphicData>
            </a:graphic>
          </wp:inline>
        </w:drawing>
      </w:r>
    </w:p>
    <w:p w14:paraId="7F315827" w14:textId="77777777" w:rsidR="00BA5560" w:rsidRPr="001E6A6E" w:rsidRDefault="00F719F7" w:rsidP="001E6A6E">
      <w:pPr>
        <w:pStyle w:val="Heading4"/>
        <w:ind w:left="993"/>
        <w:rPr>
          <w:rFonts w:eastAsia="Calibri"/>
        </w:rPr>
      </w:pPr>
      <w:bookmarkStart w:id="35" w:name="_Toc512185553"/>
      <w:r>
        <w:rPr>
          <w:rFonts w:eastAsia="Calibri"/>
        </w:rPr>
        <w:t>Figure 2</w:t>
      </w:r>
      <w:r w:rsidR="001E6A6E">
        <w:rPr>
          <w:rFonts w:eastAsia="Calibri"/>
        </w:rPr>
        <w:t>: Embedding a Culture Change;</w:t>
      </w:r>
      <w:r w:rsidR="00BA5560" w:rsidRPr="00BA5560">
        <w:rPr>
          <w:rFonts w:eastAsia="Calibri"/>
        </w:rPr>
        <w:t xml:space="preserve"> </w:t>
      </w:r>
      <w:r w:rsidR="00BA5560" w:rsidRPr="001E6A6E">
        <w:rPr>
          <w:i w:val="0"/>
          <w:szCs w:val="20"/>
        </w:rPr>
        <w:t>Mick Giannasi CBE and Tracy Myhill CEO</w:t>
      </w:r>
      <w:bookmarkEnd w:id="35"/>
    </w:p>
    <w:p w14:paraId="230FC92E" w14:textId="77777777" w:rsidR="00BA5560" w:rsidRDefault="00BA5560" w:rsidP="00BA5560">
      <w:pPr>
        <w:spacing w:line="480" w:lineRule="auto"/>
        <w:rPr>
          <w:rFonts w:eastAsia="Calibri" w:cs="Times New Roman"/>
          <w:i/>
          <w:sz w:val="20"/>
          <w:szCs w:val="20"/>
        </w:rPr>
      </w:pPr>
    </w:p>
    <w:p w14:paraId="74B12B24" w14:textId="77777777" w:rsidR="005B298A" w:rsidRDefault="005B298A" w:rsidP="00BA5560">
      <w:pPr>
        <w:spacing w:line="480" w:lineRule="auto"/>
        <w:rPr>
          <w:rFonts w:eastAsia="Calibri" w:cs="Times New Roman"/>
        </w:rPr>
      </w:pPr>
    </w:p>
    <w:p w14:paraId="2FA5AAAD"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diagram below explains the elements that Petch (2014) is referring to as summarised within earlier reviews around the Public Bodies (Joint Working) Scotland Bill. These elements, according to Petch, should be modelled using successful examples from elsewhere and provide the cornerstone of joint service delivery. </w:t>
      </w:r>
    </w:p>
    <w:p w14:paraId="019174D6" w14:textId="77777777" w:rsidR="00BA5560" w:rsidRPr="00BA5560" w:rsidRDefault="00BA5560" w:rsidP="00BA5560">
      <w:pPr>
        <w:spacing w:line="480" w:lineRule="auto"/>
        <w:rPr>
          <w:rFonts w:eastAsia="Calibri" w:cs="Times New Roman"/>
        </w:rPr>
      </w:pPr>
    </w:p>
    <w:p w14:paraId="4BD1094D" w14:textId="77777777" w:rsidR="005B298A" w:rsidRDefault="005B298A" w:rsidP="00BA5560">
      <w:pPr>
        <w:spacing w:line="480" w:lineRule="auto"/>
        <w:jc w:val="center"/>
        <w:rPr>
          <w:rFonts w:eastAsia="Calibri" w:cs="Times New Roman"/>
          <w:b/>
          <w:color w:val="006600"/>
        </w:rPr>
      </w:pPr>
    </w:p>
    <w:p w14:paraId="2D5EA751" w14:textId="77777777" w:rsidR="005B298A" w:rsidRDefault="005B298A" w:rsidP="00BA5560">
      <w:pPr>
        <w:spacing w:line="480" w:lineRule="auto"/>
        <w:jc w:val="center"/>
        <w:rPr>
          <w:rFonts w:eastAsia="Calibri" w:cs="Times New Roman"/>
          <w:b/>
          <w:color w:val="006600"/>
        </w:rPr>
      </w:pPr>
    </w:p>
    <w:p w14:paraId="234587D3" w14:textId="77777777" w:rsidR="005B298A" w:rsidRDefault="005B298A" w:rsidP="00BA5560">
      <w:pPr>
        <w:spacing w:line="480" w:lineRule="auto"/>
        <w:jc w:val="center"/>
        <w:rPr>
          <w:rFonts w:eastAsia="Calibri" w:cs="Times New Roman"/>
          <w:b/>
          <w:color w:val="006600"/>
        </w:rPr>
      </w:pPr>
    </w:p>
    <w:p w14:paraId="3D786260" w14:textId="77777777" w:rsidR="005B298A" w:rsidRDefault="005B298A" w:rsidP="00BA5560">
      <w:pPr>
        <w:spacing w:line="480" w:lineRule="auto"/>
        <w:jc w:val="center"/>
        <w:rPr>
          <w:rFonts w:eastAsia="Calibri" w:cs="Times New Roman"/>
          <w:b/>
          <w:color w:val="006600"/>
        </w:rPr>
      </w:pPr>
    </w:p>
    <w:p w14:paraId="4E62C39B" w14:textId="77777777" w:rsidR="005B298A" w:rsidRDefault="005B298A" w:rsidP="00BA5560">
      <w:pPr>
        <w:spacing w:line="480" w:lineRule="auto"/>
        <w:jc w:val="center"/>
        <w:rPr>
          <w:rFonts w:eastAsia="Calibri" w:cs="Times New Roman"/>
          <w:b/>
          <w:color w:val="006600"/>
        </w:rPr>
      </w:pPr>
    </w:p>
    <w:p w14:paraId="3DF6FD21" w14:textId="77777777" w:rsidR="005B298A" w:rsidRDefault="005B298A" w:rsidP="00BA5560">
      <w:pPr>
        <w:spacing w:line="480" w:lineRule="auto"/>
        <w:jc w:val="center"/>
        <w:rPr>
          <w:rFonts w:eastAsia="Calibri" w:cs="Times New Roman"/>
          <w:b/>
          <w:color w:val="006600"/>
        </w:rPr>
      </w:pPr>
    </w:p>
    <w:p w14:paraId="4759C370" w14:textId="77777777" w:rsidR="005B298A" w:rsidRDefault="005B298A" w:rsidP="00BA5560">
      <w:pPr>
        <w:spacing w:line="480" w:lineRule="auto"/>
        <w:jc w:val="center"/>
        <w:rPr>
          <w:rFonts w:eastAsia="Calibri" w:cs="Times New Roman"/>
          <w:b/>
          <w:color w:val="006600"/>
        </w:rPr>
      </w:pPr>
    </w:p>
    <w:p w14:paraId="443BDBE1" w14:textId="77777777" w:rsidR="00BA5560" w:rsidRPr="00BA5560" w:rsidRDefault="00BA5560" w:rsidP="00BA5560">
      <w:pPr>
        <w:spacing w:line="480" w:lineRule="auto"/>
        <w:jc w:val="center"/>
        <w:rPr>
          <w:rFonts w:eastAsia="Calibri" w:cs="Times New Roman"/>
          <w:b/>
          <w:color w:val="006600"/>
        </w:rPr>
      </w:pPr>
      <w:r w:rsidRPr="00BA5560">
        <w:rPr>
          <w:rFonts w:eastAsia="Calibri" w:cs="Times New Roman"/>
          <w:b/>
          <w:color w:val="006600"/>
        </w:rPr>
        <w:lastRenderedPageBreak/>
        <w:t>Inter-related Dimensions of Successful Integration</w:t>
      </w:r>
    </w:p>
    <w:p w14:paraId="476F3209" w14:textId="77777777" w:rsidR="00BA5560" w:rsidRPr="00BA5560" w:rsidRDefault="00BA5560" w:rsidP="00BA5560">
      <w:pPr>
        <w:spacing w:line="480" w:lineRule="auto"/>
        <w:jc w:val="center"/>
        <w:rPr>
          <w:rFonts w:eastAsia="Calibri" w:cs="Times New Roman"/>
        </w:rPr>
      </w:pPr>
      <w:r w:rsidRPr="00BA5560">
        <w:rPr>
          <w:rFonts w:eastAsia="Calibri" w:cs="Times New Roman"/>
          <w:noProof/>
          <w:lang w:eastAsia="en-GB"/>
        </w:rPr>
        <w:drawing>
          <wp:inline distT="0" distB="0" distL="0" distR="0" wp14:anchorId="0AAAAB73" wp14:editId="508008A2">
            <wp:extent cx="3095625" cy="3095625"/>
            <wp:effectExtent l="0" t="0" r="0" b="0"/>
            <wp:docPr id="6" name="Picture 4" descr="G:\Dissertation\Chapters\6 Bibliography\Outcome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Dissertation\Chapters\6 Bibliography\Outcomes Image.png"/>
                    <pic:cNvPicPr>
                      <a:picLocks noChangeAspect="1" noChangeArrowheads="1"/>
                    </pic:cNvPicPr>
                  </pic:nvPicPr>
                  <pic:blipFill>
                    <a:blip r:embed="rId15" cstate="print"/>
                    <a:srcRect/>
                    <a:stretch>
                      <a:fillRect/>
                    </a:stretch>
                  </pic:blipFill>
                  <pic:spPr bwMode="auto">
                    <a:xfrm>
                      <a:off x="0" y="0"/>
                      <a:ext cx="3094254" cy="3094254"/>
                    </a:xfrm>
                    <a:prstGeom prst="rect">
                      <a:avLst/>
                    </a:prstGeom>
                    <a:noFill/>
                    <a:ln w="9525">
                      <a:noFill/>
                      <a:miter lim="800000"/>
                      <a:headEnd/>
                      <a:tailEnd/>
                    </a:ln>
                  </pic:spPr>
                </pic:pic>
              </a:graphicData>
            </a:graphic>
          </wp:inline>
        </w:drawing>
      </w:r>
    </w:p>
    <w:p w14:paraId="0FDF6CC6" w14:textId="77777777" w:rsidR="00BA5560" w:rsidRPr="00BA5560" w:rsidRDefault="00F719F7" w:rsidP="00F719F7">
      <w:pPr>
        <w:pStyle w:val="Heading4"/>
        <w:jc w:val="center"/>
        <w:rPr>
          <w:rFonts w:eastAsia="Calibri"/>
        </w:rPr>
      </w:pPr>
      <w:bookmarkStart w:id="36" w:name="_Toc512185554"/>
      <w:bookmarkStart w:id="37" w:name="_GoBack"/>
      <w:bookmarkEnd w:id="37"/>
      <w:r>
        <w:rPr>
          <w:rFonts w:eastAsia="Calibri"/>
        </w:rPr>
        <w:t>Figure 3</w:t>
      </w:r>
      <w:r w:rsidR="00BA5560" w:rsidRPr="00BA5560">
        <w:rPr>
          <w:rFonts w:eastAsia="Calibri"/>
        </w:rPr>
        <w:t>: Delivering Integrated, Outcome Focussed Care</w:t>
      </w:r>
      <w:bookmarkEnd w:id="36"/>
    </w:p>
    <w:p w14:paraId="095C91D1" w14:textId="77777777" w:rsidR="00BA5560" w:rsidRPr="00BA5560" w:rsidRDefault="00BA5560" w:rsidP="00BA5560">
      <w:pPr>
        <w:spacing w:line="480" w:lineRule="auto"/>
        <w:rPr>
          <w:rFonts w:eastAsia="Calibri" w:cs="Times New Roman"/>
        </w:rPr>
      </w:pPr>
    </w:p>
    <w:p w14:paraId="3F52C702"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Torbay Care Trust, established in 2005, who agree that a variety of components are essential to integrating health and social care services; many of which are further components of Kotter’s 8 Step Model for delivering change (1995). Examples of these components include establishing a shared culture, communicating the vision and the need for total organisational buy in; this is in addition to acquiring new systems rather than attempting to merge existing set ups. </w:t>
      </w:r>
    </w:p>
    <w:p w14:paraId="65A96786" w14:textId="77777777" w:rsidR="00BA5560" w:rsidRPr="00BA5560" w:rsidRDefault="00BA5560" w:rsidP="00BA5560">
      <w:pPr>
        <w:spacing w:line="480" w:lineRule="auto"/>
        <w:rPr>
          <w:rFonts w:eastAsia="Calibri" w:cs="Times New Roman"/>
        </w:rPr>
      </w:pPr>
    </w:p>
    <w:p w14:paraId="2EF56AAE" w14:textId="77777777" w:rsidR="00BA5560" w:rsidRPr="00BA5560" w:rsidRDefault="00BA5560" w:rsidP="00BA5560">
      <w:pPr>
        <w:spacing w:line="480" w:lineRule="auto"/>
        <w:rPr>
          <w:rFonts w:eastAsia="Calibri" w:cs="Times New Roman"/>
        </w:rPr>
      </w:pPr>
      <w:r w:rsidRPr="00BA5560">
        <w:rPr>
          <w:rFonts w:eastAsia="Calibri" w:cs="Times New Roman"/>
        </w:rPr>
        <w:t>The App Business tested several models during 2015 and developed a flexible set of six principles which give co-location the best chance of succeeding; however, the company are clear that some models have been more successful than others and that the approach must be flexible rather than a rigid set of rules (Checkley, 2015).</w:t>
      </w:r>
    </w:p>
    <w:p w14:paraId="180A5760" w14:textId="77777777" w:rsidR="00BA5560" w:rsidRDefault="00BA5560" w:rsidP="00BA5560">
      <w:pPr>
        <w:spacing w:line="480" w:lineRule="auto"/>
        <w:rPr>
          <w:rFonts w:eastAsia="Calibri" w:cs="Times New Roman"/>
        </w:rPr>
      </w:pPr>
    </w:p>
    <w:p w14:paraId="2392B402" w14:textId="77777777" w:rsidR="005B298A" w:rsidRDefault="005B298A" w:rsidP="00BA5560">
      <w:pPr>
        <w:spacing w:line="480" w:lineRule="auto"/>
        <w:rPr>
          <w:rFonts w:eastAsia="Calibri" w:cs="Times New Roman"/>
        </w:rPr>
      </w:pPr>
    </w:p>
    <w:p w14:paraId="2E310407" w14:textId="77777777" w:rsidR="005B298A" w:rsidRDefault="005B298A" w:rsidP="00BA5560">
      <w:pPr>
        <w:spacing w:line="480" w:lineRule="auto"/>
        <w:rPr>
          <w:rFonts w:eastAsia="Calibri" w:cs="Times New Roman"/>
        </w:rPr>
      </w:pPr>
    </w:p>
    <w:p w14:paraId="12F7A902" w14:textId="77777777" w:rsidR="00BA5560" w:rsidRPr="00BA5560" w:rsidRDefault="00BA5560" w:rsidP="00BA5560">
      <w:pPr>
        <w:spacing w:line="480" w:lineRule="auto"/>
        <w:jc w:val="center"/>
        <w:rPr>
          <w:rFonts w:eastAsia="Calibri" w:cs="Times New Roman"/>
          <w:b/>
          <w:color w:val="006600"/>
        </w:rPr>
      </w:pPr>
      <w:r w:rsidRPr="00BA5560">
        <w:rPr>
          <w:rFonts w:eastAsia="Calibri" w:cs="Times New Roman"/>
          <w:b/>
          <w:color w:val="006600"/>
        </w:rPr>
        <w:lastRenderedPageBreak/>
        <w:t>App Business’s Six Principles of Effective Co-location</w:t>
      </w:r>
    </w:p>
    <w:p w14:paraId="421B5B9D" w14:textId="77777777" w:rsidR="00BA5560" w:rsidRPr="00BA5560" w:rsidRDefault="00BA5560" w:rsidP="00BA5560">
      <w:pPr>
        <w:spacing w:line="480" w:lineRule="auto"/>
        <w:jc w:val="center"/>
        <w:rPr>
          <w:rFonts w:eastAsia="Calibri" w:cs="Times New Roman"/>
        </w:rPr>
      </w:pPr>
      <w:r w:rsidRPr="00BA5560">
        <w:rPr>
          <w:rFonts w:eastAsia="Calibri" w:cs="Times New Roman"/>
          <w:noProof/>
          <w:lang w:eastAsia="en-GB"/>
        </w:rPr>
        <w:drawing>
          <wp:inline distT="0" distB="0" distL="0" distR="0" wp14:anchorId="5AD80EFC" wp14:editId="2DC3B51C">
            <wp:extent cx="4476750" cy="4460995"/>
            <wp:effectExtent l="19050" t="0" r="0" b="0"/>
            <wp:docPr id="7" name="Picture 1" descr="C:\Users\Julie\Documents\Dissertation\six-principles-of-good-colocation-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Dissertation\six-principles-of-good-colocation-1-638.jpg"/>
                    <pic:cNvPicPr>
                      <a:picLocks noChangeAspect="1" noChangeArrowheads="1"/>
                    </pic:cNvPicPr>
                  </pic:nvPicPr>
                  <pic:blipFill>
                    <a:blip r:embed="rId16" cstate="print"/>
                    <a:srcRect/>
                    <a:stretch>
                      <a:fillRect/>
                    </a:stretch>
                  </pic:blipFill>
                  <pic:spPr bwMode="auto">
                    <a:xfrm>
                      <a:off x="0" y="0"/>
                      <a:ext cx="4479092" cy="4463329"/>
                    </a:xfrm>
                    <a:prstGeom prst="rect">
                      <a:avLst/>
                    </a:prstGeom>
                    <a:noFill/>
                    <a:ln w="9525">
                      <a:noFill/>
                      <a:miter lim="800000"/>
                      <a:headEnd/>
                      <a:tailEnd/>
                    </a:ln>
                  </pic:spPr>
                </pic:pic>
              </a:graphicData>
            </a:graphic>
          </wp:inline>
        </w:drawing>
      </w:r>
    </w:p>
    <w:p w14:paraId="2E965E1E" w14:textId="77777777" w:rsidR="00BA5560" w:rsidRPr="00BA5560" w:rsidRDefault="00F719F7" w:rsidP="00F719F7">
      <w:pPr>
        <w:pStyle w:val="Heading4"/>
        <w:jc w:val="center"/>
        <w:rPr>
          <w:rFonts w:eastAsia="Calibri"/>
        </w:rPr>
      </w:pPr>
      <w:bookmarkStart w:id="38" w:name="_Toc512185555"/>
      <w:r>
        <w:rPr>
          <w:rFonts w:eastAsia="Calibri"/>
        </w:rPr>
        <w:t>Figure 4</w:t>
      </w:r>
      <w:r w:rsidR="00BA5560" w:rsidRPr="00BA5560">
        <w:rPr>
          <w:rFonts w:eastAsia="Calibri"/>
        </w:rPr>
        <w:t>: Six Principles of Effective Co-Location</w:t>
      </w:r>
      <w:bookmarkEnd w:id="38"/>
    </w:p>
    <w:p w14:paraId="59A574B2" w14:textId="77777777" w:rsidR="00BA5560" w:rsidRPr="00BA5560" w:rsidRDefault="00BA5560" w:rsidP="00BA5560">
      <w:pPr>
        <w:spacing w:line="480" w:lineRule="auto"/>
        <w:rPr>
          <w:rFonts w:eastAsia="Calibri" w:cs="Times New Roman"/>
        </w:rPr>
      </w:pPr>
    </w:p>
    <w:p w14:paraId="3B7ABBAA" w14:textId="77777777" w:rsidR="00BA5560" w:rsidRPr="00BA5560" w:rsidRDefault="001B17EC" w:rsidP="00280073">
      <w:pPr>
        <w:pStyle w:val="Heading2"/>
        <w:rPr>
          <w:rFonts w:eastAsia="Calibri"/>
        </w:rPr>
      </w:pPr>
      <w:bookmarkStart w:id="39" w:name="_Toc512189506"/>
      <w:r>
        <w:rPr>
          <w:rFonts w:eastAsia="Calibri"/>
        </w:rPr>
        <w:t>Conclusion</w:t>
      </w:r>
      <w:bookmarkEnd w:id="39"/>
    </w:p>
    <w:p w14:paraId="7941621E" w14:textId="1EF14B99" w:rsidR="0088088A" w:rsidRPr="001B17EC" w:rsidRDefault="001B17EC" w:rsidP="00BA5560">
      <w:pPr>
        <w:spacing w:line="480" w:lineRule="auto"/>
        <w:rPr>
          <w:rFonts w:eastAsia="Calibri" w:cs="Times New Roman"/>
        </w:rPr>
      </w:pPr>
      <w:r w:rsidRPr="001B17EC">
        <w:rPr>
          <w:rFonts w:eastAsia="Calibri" w:cs="Times New Roman"/>
        </w:rPr>
        <w:t xml:space="preserve">The literature review has clearly </w:t>
      </w:r>
      <w:r>
        <w:rPr>
          <w:rFonts w:eastAsia="Calibri" w:cs="Times New Roman"/>
        </w:rPr>
        <w:t>identified the breadth of complexity</w:t>
      </w:r>
      <w:r w:rsidR="00BA5560" w:rsidRPr="001B17EC">
        <w:rPr>
          <w:rFonts w:eastAsia="Calibri" w:cs="Times New Roman"/>
        </w:rPr>
        <w:t>, uniqueness and individualit</w:t>
      </w:r>
      <w:r w:rsidRPr="001B17EC">
        <w:rPr>
          <w:rFonts w:eastAsia="Calibri" w:cs="Times New Roman"/>
        </w:rPr>
        <w:t xml:space="preserve">y of </w:t>
      </w:r>
      <w:r>
        <w:rPr>
          <w:rFonts w:eastAsia="Calibri" w:cs="Times New Roman"/>
        </w:rPr>
        <w:t xml:space="preserve">health and social care </w:t>
      </w:r>
      <w:r w:rsidR="0038695B">
        <w:rPr>
          <w:rFonts w:eastAsia="Calibri" w:cs="Times New Roman"/>
        </w:rPr>
        <w:t xml:space="preserve">partnership arrangements. </w:t>
      </w:r>
      <w:r w:rsidR="00660DE3">
        <w:rPr>
          <w:rFonts w:eastAsia="Calibri" w:cs="Times New Roman"/>
        </w:rPr>
        <w:t>It</w:t>
      </w:r>
      <w:r w:rsidR="00660DE3">
        <w:rPr>
          <w:rFonts w:eastAsia="Calibri" w:cs="Arial"/>
        </w:rPr>
        <w:t xml:space="preserve"> is evidential in that c</w:t>
      </w:r>
      <w:r w:rsidR="00660DE3" w:rsidRPr="00BA5560">
        <w:rPr>
          <w:rFonts w:eastAsia="Calibri" w:cs="Arial"/>
        </w:rPr>
        <w:t xml:space="preserve">urrent service provision will not meet future needs and </w:t>
      </w:r>
      <w:r w:rsidR="00660DE3">
        <w:rPr>
          <w:rFonts w:eastAsia="Calibri" w:cs="Arial"/>
        </w:rPr>
        <w:t xml:space="preserve">that </w:t>
      </w:r>
      <w:r w:rsidR="00660DE3" w:rsidRPr="00BA5560">
        <w:rPr>
          <w:rFonts w:eastAsia="Calibri" w:cs="Arial"/>
        </w:rPr>
        <w:t xml:space="preserve">new approaches to service delivery are necessary in order to meet </w:t>
      </w:r>
      <w:r w:rsidR="00660DE3">
        <w:rPr>
          <w:rFonts w:eastAsia="Calibri" w:cs="Arial"/>
        </w:rPr>
        <w:t xml:space="preserve">the </w:t>
      </w:r>
      <w:r w:rsidR="00660DE3" w:rsidRPr="00BA5560">
        <w:rPr>
          <w:rFonts w:eastAsia="Calibri" w:cs="Arial"/>
        </w:rPr>
        <w:t>growth in demand and provide a different system of care in Wales</w:t>
      </w:r>
    </w:p>
    <w:p w14:paraId="2099D055" w14:textId="77777777" w:rsidR="0088088A" w:rsidRDefault="0088088A" w:rsidP="0088088A">
      <w:pPr>
        <w:spacing w:line="480" w:lineRule="auto"/>
        <w:rPr>
          <w:rFonts w:eastAsia="Calibri" w:cs="Times New Roman"/>
        </w:rPr>
      </w:pPr>
    </w:p>
    <w:p w14:paraId="34B1A752"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following chapter three will discuss the research methodology and chosen paradigm selected for the study. The rational for the selection will be addressed in </w:t>
      </w:r>
      <w:r w:rsidRPr="00BA5560">
        <w:rPr>
          <w:rFonts w:eastAsia="Calibri" w:cs="Times New Roman"/>
        </w:rPr>
        <w:lastRenderedPageBreak/>
        <w:t>ad</w:t>
      </w:r>
      <w:r w:rsidR="0088088A">
        <w:rPr>
          <w:rFonts w:eastAsia="Calibri" w:cs="Times New Roman"/>
        </w:rPr>
        <w:t xml:space="preserve">dition to the chosen methods of data collection and analysis </w:t>
      </w:r>
      <w:r w:rsidRPr="00BA5560">
        <w:rPr>
          <w:rFonts w:eastAsia="Calibri" w:cs="Times New Roman"/>
        </w:rPr>
        <w:t>utilised. The limitatio</w:t>
      </w:r>
      <w:r w:rsidR="0088088A">
        <w:rPr>
          <w:rFonts w:eastAsia="Calibri" w:cs="Times New Roman"/>
        </w:rPr>
        <w:t>ns of the study will be highlighted</w:t>
      </w:r>
      <w:r w:rsidRPr="00BA5560">
        <w:rPr>
          <w:rFonts w:eastAsia="Calibri" w:cs="Times New Roman"/>
        </w:rPr>
        <w:t>.</w:t>
      </w:r>
    </w:p>
    <w:p w14:paraId="6E0A26CD" w14:textId="77777777" w:rsidR="005B298A" w:rsidRDefault="005B298A">
      <w:pPr>
        <w:jc w:val="center"/>
        <w:rPr>
          <w:rFonts w:eastAsiaTheme="majorEastAsia" w:cstheme="majorBidi"/>
          <w:b/>
          <w:color w:val="006600"/>
          <w:szCs w:val="32"/>
        </w:rPr>
      </w:pPr>
      <w:bookmarkStart w:id="40" w:name="_Toc512189507"/>
      <w:r>
        <w:br w:type="page"/>
      </w:r>
    </w:p>
    <w:p w14:paraId="47866527" w14:textId="29744F12" w:rsidR="00BA5560" w:rsidRPr="00BA5560" w:rsidRDefault="00BA5560" w:rsidP="00280073">
      <w:pPr>
        <w:pStyle w:val="Heading1"/>
        <w:numPr>
          <w:ilvl w:val="0"/>
          <w:numId w:val="0"/>
        </w:numPr>
        <w:ind w:left="432" w:hanging="432"/>
      </w:pPr>
      <w:r w:rsidRPr="00BA5560">
        <w:lastRenderedPageBreak/>
        <w:t>Chapter Three – Methodology</w:t>
      </w:r>
      <w:bookmarkEnd w:id="40"/>
    </w:p>
    <w:p w14:paraId="09E3712C"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eastAsiaTheme="majorEastAsia" w:hAnsi="Arial" w:cstheme="majorBidi"/>
          <w:b/>
          <w:vanish/>
          <w:color w:val="006600"/>
          <w:szCs w:val="32"/>
          <w:lang w:eastAsia="en-US"/>
        </w:rPr>
      </w:pPr>
      <w:bookmarkStart w:id="41" w:name="_Toc511824919"/>
      <w:bookmarkStart w:id="42" w:name="_Toc511824989"/>
      <w:bookmarkStart w:id="43" w:name="_Toc511825049"/>
      <w:bookmarkStart w:id="44" w:name="_Toc511825109"/>
      <w:bookmarkStart w:id="45" w:name="_Toc511827395"/>
      <w:bookmarkStart w:id="46" w:name="_Toc511827454"/>
      <w:bookmarkStart w:id="47" w:name="_Toc511831264"/>
      <w:bookmarkStart w:id="48" w:name="_Toc512189508"/>
      <w:bookmarkEnd w:id="41"/>
      <w:bookmarkEnd w:id="42"/>
      <w:bookmarkEnd w:id="43"/>
      <w:bookmarkEnd w:id="44"/>
      <w:bookmarkEnd w:id="45"/>
      <w:bookmarkEnd w:id="46"/>
      <w:bookmarkEnd w:id="47"/>
      <w:bookmarkEnd w:id="48"/>
    </w:p>
    <w:p w14:paraId="75795CF4" w14:textId="77777777" w:rsidR="00BA5560" w:rsidRPr="00BA5560" w:rsidRDefault="00BA5560" w:rsidP="00280073">
      <w:pPr>
        <w:pStyle w:val="Heading2"/>
      </w:pPr>
      <w:bookmarkStart w:id="49" w:name="_Toc512189509"/>
      <w:r w:rsidRPr="00BA5560">
        <w:t>Introduction</w:t>
      </w:r>
      <w:bookmarkEnd w:id="49"/>
    </w:p>
    <w:p w14:paraId="4BEFF0C7" w14:textId="77777777" w:rsidR="00BA5560" w:rsidRPr="00BA5560" w:rsidRDefault="00BA5560" w:rsidP="00BA5560">
      <w:pPr>
        <w:spacing w:line="480" w:lineRule="auto"/>
      </w:pPr>
      <w:r w:rsidRPr="00BA5560">
        <w:t>This chapter identifies an appropriate methodology and justifies the associated research paradigm required to collect and analyse primary data against the backdrop of secondary research in the context of perceptions of a co-located model of care.</w:t>
      </w:r>
    </w:p>
    <w:p w14:paraId="4EF4F11C" w14:textId="77777777" w:rsidR="00BA5560" w:rsidRPr="00BA5560" w:rsidRDefault="00BA5560" w:rsidP="00BA5560">
      <w:pPr>
        <w:spacing w:line="480" w:lineRule="auto"/>
      </w:pPr>
    </w:p>
    <w:p w14:paraId="25D2B1D0" w14:textId="77777777" w:rsidR="00BA5560" w:rsidRDefault="00BA5560" w:rsidP="00BA5560">
      <w:pPr>
        <w:spacing w:line="480" w:lineRule="auto"/>
      </w:pPr>
      <w:r w:rsidRPr="00BA5560">
        <w:t>The primary data gathered has been analysed to understand the correlation between inconsistencies in theory and the first hand experiences of those taking part in the study (Saunders et al, 2012).</w:t>
      </w:r>
    </w:p>
    <w:p w14:paraId="1EFC4EF5" w14:textId="77777777" w:rsidR="000E1130" w:rsidRDefault="000E1130" w:rsidP="00BA5560">
      <w:pPr>
        <w:spacing w:line="480" w:lineRule="auto"/>
      </w:pPr>
    </w:p>
    <w:p w14:paraId="506DD10A" w14:textId="77777777" w:rsidR="000E1130" w:rsidRPr="00BA5560" w:rsidRDefault="000E1130" w:rsidP="000E1130">
      <w:pPr>
        <w:spacing w:line="480" w:lineRule="auto"/>
        <w:rPr>
          <w:bCs/>
        </w:rPr>
      </w:pPr>
      <w:r w:rsidRPr="00BA5560">
        <w:rPr>
          <w:bCs/>
        </w:rPr>
        <w:t xml:space="preserve">The researcher has a personal interest in the study having worked in organisations which seek to address the issues vulnerable adults face in society. </w:t>
      </w:r>
    </w:p>
    <w:p w14:paraId="1FF943C7" w14:textId="77777777" w:rsidR="00BA5560" w:rsidRPr="00BA5560" w:rsidRDefault="00BA5560" w:rsidP="00BA5560">
      <w:pPr>
        <w:spacing w:line="480" w:lineRule="auto"/>
        <w:rPr>
          <w:rFonts w:eastAsia="Calibri" w:cs="Times New Roman"/>
        </w:rPr>
      </w:pPr>
    </w:p>
    <w:p w14:paraId="38A9E649" w14:textId="77777777" w:rsidR="00BA5560" w:rsidRPr="00BA5560" w:rsidRDefault="00BA5560" w:rsidP="00280073">
      <w:pPr>
        <w:pStyle w:val="Heading2"/>
      </w:pPr>
      <w:bookmarkStart w:id="50" w:name="_Toc512189510"/>
      <w:r w:rsidRPr="00BA5560">
        <w:t>Research Aims and Objectives</w:t>
      </w:r>
      <w:bookmarkEnd w:id="50"/>
    </w:p>
    <w:p w14:paraId="68F452D0" w14:textId="77777777" w:rsidR="000E1130" w:rsidRDefault="00BA5560" w:rsidP="00BA5560">
      <w:pPr>
        <w:spacing w:line="480" w:lineRule="auto"/>
      </w:pPr>
      <w:r w:rsidRPr="00BA5560">
        <w:t>The incentive for this research was to identify a radically different way of delivering services to vulnerable adults, who present with complex health and social care</w:t>
      </w:r>
      <w:r w:rsidR="000E1130">
        <w:t xml:space="preserve"> needs. </w:t>
      </w:r>
    </w:p>
    <w:p w14:paraId="0019DCAB" w14:textId="77777777" w:rsidR="000E1130" w:rsidRDefault="000E1130" w:rsidP="00BA5560">
      <w:pPr>
        <w:spacing w:line="480" w:lineRule="auto"/>
      </w:pPr>
    </w:p>
    <w:p w14:paraId="7B333D32" w14:textId="77777777" w:rsidR="00BA5560" w:rsidRPr="00BA5560" w:rsidRDefault="000E1130" w:rsidP="00BA5560">
      <w:pPr>
        <w:spacing w:line="480" w:lineRule="auto"/>
        <w:rPr>
          <w:bCs/>
        </w:rPr>
      </w:pPr>
      <w:r>
        <w:t>B</w:t>
      </w:r>
      <w:r w:rsidR="00BA5560" w:rsidRPr="00BA5560">
        <w:t xml:space="preserve">y critically examining the benefits and challenges of establishing </w:t>
      </w:r>
      <w:r w:rsidR="00BA5560" w:rsidRPr="00BA5560">
        <w:rPr>
          <w:bCs/>
        </w:rPr>
        <w:t xml:space="preserve">a one-stop </w:t>
      </w:r>
      <w:r>
        <w:rPr>
          <w:bCs/>
        </w:rPr>
        <w:t xml:space="preserve">health and social care </w:t>
      </w:r>
      <w:r w:rsidR="00DE7D08">
        <w:rPr>
          <w:bCs/>
        </w:rPr>
        <w:t>shop</w:t>
      </w:r>
      <w:r>
        <w:rPr>
          <w:bCs/>
        </w:rPr>
        <w:t>, t</w:t>
      </w:r>
      <w:r w:rsidR="00BA5560" w:rsidRPr="00BA5560">
        <w:rPr>
          <w:bCs/>
        </w:rPr>
        <w:t xml:space="preserve">he researcher seeks to understand the ethical, political and structural issues surrounding </w:t>
      </w:r>
      <w:r>
        <w:rPr>
          <w:bCs/>
        </w:rPr>
        <w:t xml:space="preserve">such collaborative, business arrangements in addition to </w:t>
      </w:r>
      <w:r w:rsidRPr="00BA5560">
        <w:t>the complexities of pooling resources across boundaries and organisations</w:t>
      </w:r>
      <w:r>
        <w:t>.</w:t>
      </w:r>
    </w:p>
    <w:p w14:paraId="77BFA664" w14:textId="77777777" w:rsidR="00BA5560" w:rsidRPr="00BA5560" w:rsidRDefault="00BA5560" w:rsidP="00BA5560">
      <w:pPr>
        <w:spacing w:line="480" w:lineRule="auto"/>
        <w:rPr>
          <w:bCs/>
        </w:rPr>
      </w:pPr>
    </w:p>
    <w:p w14:paraId="0E5F424B" w14:textId="77777777" w:rsidR="00BA5560" w:rsidRPr="00BA5560" w:rsidRDefault="00BA5560" w:rsidP="00BA5560">
      <w:pPr>
        <w:spacing w:line="480" w:lineRule="auto"/>
      </w:pPr>
      <w:r w:rsidRPr="00BA5560">
        <w:t xml:space="preserve">The secondary research discovered that the concept of co-location is largely argued </w:t>
      </w:r>
      <w:r w:rsidR="000E1130">
        <w:t>from a financial benefit perspective</w:t>
      </w:r>
      <w:r w:rsidRPr="00BA5560">
        <w:t xml:space="preserve"> (Clow, 2013; Christie Commission, 2011 and Kearney, 2005). However theorists such as Memon and Kinder (2017); Rylan (2016) </w:t>
      </w:r>
      <w:r w:rsidRPr="00BA5560">
        <w:lastRenderedPageBreak/>
        <w:t xml:space="preserve">and Mathieson (2011) strongly disagree and argue that co-location should be </w:t>
      </w:r>
      <w:r w:rsidR="00FC0AD8">
        <w:t xml:space="preserve">pursued </w:t>
      </w:r>
      <w:r w:rsidR="000E1130">
        <w:t>for the benefit of</w:t>
      </w:r>
      <w:r w:rsidRPr="00BA5560">
        <w:t xml:space="preserve"> the service user</w:t>
      </w:r>
      <w:r w:rsidR="000E1130">
        <w:t xml:space="preserve">s. </w:t>
      </w:r>
      <w:r w:rsidRPr="00BA5560">
        <w:t xml:space="preserve"> </w:t>
      </w:r>
    </w:p>
    <w:p w14:paraId="777EE360" w14:textId="77777777" w:rsidR="00BA5560" w:rsidRPr="00BA5560" w:rsidRDefault="00BA5560" w:rsidP="00BA5560">
      <w:pPr>
        <w:spacing w:line="480" w:lineRule="auto"/>
        <w:ind w:left="709"/>
      </w:pPr>
    </w:p>
    <w:p w14:paraId="59E5D98D" w14:textId="77777777" w:rsidR="00BA5560" w:rsidRPr="00BA5560" w:rsidRDefault="00BA5560" w:rsidP="00BA5560">
      <w:pPr>
        <w:spacing w:line="480" w:lineRule="auto"/>
      </w:pPr>
      <w:r w:rsidRPr="00BA5560">
        <w:t>There is a significant lack of empirical research specific to the improvements in the quality of service and delivery</w:t>
      </w:r>
      <w:r w:rsidR="00FC0AD8">
        <w:t xml:space="preserve">. This is in addition to a lack of </w:t>
      </w:r>
      <w:r w:rsidR="001A17C4">
        <w:t xml:space="preserve">evidence </w:t>
      </w:r>
      <w:r w:rsidRPr="00BA5560">
        <w:t>relating to the nonfi</w:t>
      </w:r>
      <w:r w:rsidR="001A17C4">
        <w:t>nancial benefits of a co-located offering</w:t>
      </w:r>
      <w:r w:rsidRPr="00BA5560">
        <w:t xml:space="preserve"> on service users, professionals and the agencies involved. On this basis, further exploration was warranted to address the gap in current literature. </w:t>
      </w:r>
    </w:p>
    <w:p w14:paraId="61D7E3D7" w14:textId="77777777" w:rsidR="00BA5560" w:rsidRPr="00BA5560" w:rsidRDefault="00BA5560" w:rsidP="00BA5560">
      <w:pPr>
        <w:spacing w:line="480" w:lineRule="auto"/>
        <w:rPr>
          <w:color w:val="FF0000"/>
        </w:rPr>
      </w:pPr>
    </w:p>
    <w:p w14:paraId="324CA558" w14:textId="77777777" w:rsidR="00BA5560" w:rsidRPr="00BA5560" w:rsidRDefault="00BA5560" w:rsidP="00BA5560">
      <w:pPr>
        <w:spacing w:line="480" w:lineRule="auto"/>
      </w:pPr>
      <w:r w:rsidRPr="00BA5560">
        <w:t>Despite many successful examples of multi-agency and partnership working in the health and care sector, the concept of co-location is relatively new. However, the secondary research clearly identified common trends which have traditionally beset successful integration and co-located models of care (Hudson, 2011; Kaehne and Catherall, 2012; Glasby a</w:t>
      </w:r>
      <w:r w:rsidR="00FC0AD8">
        <w:t>nd Dickenson, 2014). The trends or barriers relating</w:t>
      </w:r>
      <w:r w:rsidRPr="00BA5560">
        <w:t xml:space="preserve"> to p</w:t>
      </w:r>
      <w:r w:rsidR="00FC0AD8">
        <w:t xml:space="preserve">eople, culture, and governance have all had a </w:t>
      </w:r>
      <w:r w:rsidRPr="00BA5560">
        <w:t>negative impact on the pursuit of co-location</w:t>
      </w:r>
      <w:r w:rsidR="00FC0AD8">
        <w:t xml:space="preserve">. This is </w:t>
      </w:r>
      <w:r w:rsidRPr="00BA5560">
        <w:t>despite a general willingness and implicit assumptions that the approach is a positive one (Dickenson and Glasby, 2008).</w:t>
      </w:r>
      <w:r w:rsidR="00FC0AD8">
        <w:t xml:space="preserve"> T</w:t>
      </w:r>
      <w:r w:rsidR="00FC0AD8" w:rsidRPr="00BA5560">
        <w:t>hese trends are not universally overcome and hence there are few, established models to evaluate.</w:t>
      </w:r>
    </w:p>
    <w:p w14:paraId="416FEC92" w14:textId="77777777" w:rsidR="00BA5560" w:rsidRPr="00BA5560" w:rsidRDefault="00BA5560" w:rsidP="00BA5560">
      <w:pPr>
        <w:spacing w:line="480" w:lineRule="auto"/>
      </w:pPr>
    </w:p>
    <w:p w14:paraId="7DD38171" w14:textId="77777777" w:rsidR="00BA5560" w:rsidRPr="0044578D" w:rsidRDefault="00BA5560" w:rsidP="00280073">
      <w:pPr>
        <w:pStyle w:val="Heading2"/>
      </w:pPr>
      <w:bookmarkStart w:id="51" w:name="_Toc512189511"/>
      <w:r w:rsidRPr="0044578D">
        <w:t>Research Approach</w:t>
      </w:r>
      <w:bookmarkEnd w:id="51"/>
    </w:p>
    <w:p w14:paraId="3619B52D" w14:textId="77777777" w:rsidR="00BA5560" w:rsidRPr="00BA5560" w:rsidRDefault="00BA5560" w:rsidP="00BA5560">
      <w:pPr>
        <w:spacing w:line="480" w:lineRule="auto"/>
      </w:pPr>
      <w:r w:rsidRPr="00BA5560">
        <w:t>To construct the research, the most appropriate philosophy had to be decided upon (Collis and Hussey, 2013). To do this, the researcher used an analysis of paradigms conducted by Patel (2015</w:t>
      </w:r>
      <w:r w:rsidR="00C16D70">
        <w:t>)</w:t>
      </w:r>
      <w:r w:rsidRPr="00BA5560">
        <w:t xml:space="preserve"> which was based on sources such as Crotty (1998) and </w:t>
      </w:r>
      <w:r w:rsidRPr="00C16D70">
        <w:t>Scotland (2012)</w:t>
      </w:r>
      <w:r w:rsidR="00AC1FC3" w:rsidRPr="00C16D70">
        <w:t xml:space="preserve"> as well as Saun</w:t>
      </w:r>
      <w:r w:rsidR="00AC1FC3">
        <w:t>d</w:t>
      </w:r>
      <w:r w:rsidR="00AC1FC3" w:rsidRPr="00C16D70">
        <w:t xml:space="preserve">er’s work (2012). </w:t>
      </w:r>
      <w:r w:rsidRPr="00AC1FC3">
        <w:t xml:space="preserve"> </w:t>
      </w:r>
    </w:p>
    <w:p w14:paraId="13485332" w14:textId="77777777" w:rsidR="00BA5560" w:rsidRPr="00BA5560" w:rsidRDefault="00BA5560" w:rsidP="00BA5560">
      <w:pPr>
        <w:spacing w:line="480" w:lineRule="auto"/>
        <w:jc w:val="center"/>
      </w:pPr>
    </w:p>
    <w:p w14:paraId="58AC6274" w14:textId="77777777" w:rsidR="00BA5560" w:rsidRPr="00BA5560" w:rsidRDefault="00BA5560" w:rsidP="00BA5560">
      <w:pPr>
        <w:spacing w:line="480" w:lineRule="auto"/>
      </w:pPr>
      <w:r w:rsidRPr="00BA5560">
        <w:lastRenderedPageBreak/>
        <w:t xml:space="preserve">Previous research identified that co-location is largely concerned with the behaviours and experiences of staff, managers and respective agencies. Evidence was uncovered to suggest that cultural issues and factors relating to change were areas that ultimately determine the success or failure of such endeavours </w:t>
      </w:r>
      <w:r w:rsidRPr="00BA5560">
        <w:rPr>
          <w:rFonts w:cs="Arial"/>
          <w:szCs w:val="24"/>
        </w:rPr>
        <w:t xml:space="preserve">(Hudson, 2011; </w:t>
      </w:r>
      <w:r w:rsidRPr="00BA5560">
        <w:t xml:space="preserve">Kaehne and Catherall, 2012; Glasby and Dickenson, 2014, Memon and Kinder, 2017). These were in addition to apparent difficulties in sharing tangible resources such as finances, buildings and IT. </w:t>
      </w:r>
    </w:p>
    <w:p w14:paraId="6849EC4E" w14:textId="77777777" w:rsidR="00BA5560" w:rsidRPr="00BA5560" w:rsidRDefault="00BA5560" w:rsidP="00BA5560">
      <w:pPr>
        <w:spacing w:line="480" w:lineRule="auto"/>
      </w:pPr>
    </w:p>
    <w:p w14:paraId="76FB6950" w14:textId="77777777" w:rsidR="00BA5560" w:rsidRPr="00BA5560" w:rsidRDefault="00BA5560" w:rsidP="00BA5560">
      <w:pPr>
        <w:spacing w:line="480" w:lineRule="auto"/>
      </w:pPr>
      <w:r w:rsidRPr="00BA5560">
        <w:t xml:space="preserve">Based on this information, the nature of the research warrants exploration of the subject’s personal experiences and first-hand knowledge in order to gain a deeper understanding of the correlation between the primary and secondary research. An appropriate paradigm will be essential to the success of the study. </w:t>
      </w:r>
    </w:p>
    <w:p w14:paraId="2604215E" w14:textId="77777777" w:rsidR="00BA5560" w:rsidRPr="00BA5560" w:rsidRDefault="00BA5560" w:rsidP="00BA5560">
      <w:pPr>
        <w:spacing w:line="480" w:lineRule="auto"/>
      </w:pPr>
    </w:p>
    <w:p w14:paraId="0780DE01" w14:textId="77777777" w:rsidR="00BA5560" w:rsidRPr="00BA5560" w:rsidRDefault="00BA5560" w:rsidP="00BA5560">
      <w:pPr>
        <w:spacing w:line="480" w:lineRule="auto"/>
      </w:pPr>
      <w:r w:rsidRPr="00BA5560">
        <w:t xml:space="preserve">Crotty (1998) stated that Epistemology is the study of knowledge, defining </w:t>
      </w:r>
      <w:r w:rsidRPr="00BA5560">
        <w:rPr>
          <w:i/>
        </w:rPr>
        <w:t>“how we know what we know”;</w:t>
      </w:r>
      <w:r w:rsidRPr="00BA5560">
        <w:t xml:space="preserve"> being the perceived relationship between the researcher (knower) and what is to be known or discovered as opposed to being concerned with a single truth, reality or laws of nature being Ontology and Axiology (expand this). Epistemology underpins the research process and is concerned with the limitations, sources of knowledge as well as the values and theory of knowledge (Dudovsky, 2018) and directs the chosen theoretical perspective and methodology (Kawulich, 2012).</w:t>
      </w:r>
    </w:p>
    <w:p w14:paraId="75D19172" w14:textId="77777777" w:rsidR="00BA5560" w:rsidRPr="00BA5560" w:rsidRDefault="00BA5560" w:rsidP="00BA5560">
      <w:pPr>
        <w:spacing w:line="480" w:lineRule="auto"/>
      </w:pPr>
    </w:p>
    <w:p w14:paraId="03C5AE64" w14:textId="77777777" w:rsidR="00BA5560" w:rsidRPr="00BA5560" w:rsidRDefault="00BA5560" w:rsidP="00BA5560">
      <w:pPr>
        <w:spacing w:line="480" w:lineRule="auto"/>
      </w:pPr>
      <w:r w:rsidRPr="00BA5560">
        <w:t>The phenomenological approach (Silverman, 2016) proved suitable for this study as problems were not clearly defined and hence the data sample would assist in the discovery and exploration of the abstract for refinement in order to articulate a description of the phenomena grounded in said data sample.</w:t>
      </w:r>
    </w:p>
    <w:p w14:paraId="51BFDC10" w14:textId="77777777" w:rsidR="00BA5560" w:rsidRPr="00BA5560" w:rsidRDefault="00BA5560" w:rsidP="00BA5560">
      <w:pPr>
        <w:spacing w:line="480" w:lineRule="auto"/>
        <w:ind w:right="72"/>
        <w:rPr>
          <w:rFonts w:cs="Arial"/>
          <w:color w:val="006600"/>
        </w:rPr>
      </w:pPr>
    </w:p>
    <w:p w14:paraId="486A3252" w14:textId="77777777" w:rsidR="00BA5560" w:rsidRPr="00BA5560" w:rsidRDefault="00BA5560" w:rsidP="00BA5560">
      <w:pPr>
        <w:spacing w:line="480" w:lineRule="auto"/>
      </w:pPr>
      <w:r w:rsidRPr="00BA5560">
        <w:t>This approach lends itself to an interpretivist theoretical perspective (Cresswell, 2013) which would enable the researcher to investigate and gain an insight into the subjective reality within the social phenomena (Dudovskiy, 2018). It was identified as the most appropriate means of exploring and uncovering new information that expanded and enhanced previous research on this subject (De Villiers, 2005).</w:t>
      </w:r>
    </w:p>
    <w:p w14:paraId="2D194BD5" w14:textId="77777777" w:rsidR="00BA5560" w:rsidRPr="00BA5560" w:rsidRDefault="00BA5560" w:rsidP="00BA5560">
      <w:pPr>
        <w:spacing w:line="480" w:lineRule="auto"/>
      </w:pPr>
    </w:p>
    <w:p w14:paraId="3E7EEE44" w14:textId="77777777" w:rsidR="00BA5560" w:rsidRPr="00BA5560" w:rsidRDefault="00BA5560" w:rsidP="00280073">
      <w:pPr>
        <w:pStyle w:val="Heading2"/>
      </w:pPr>
      <w:bookmarkStart w:id="52" w:name="_Toc512189512"/>
      <w:r w:rsidRPr="00BA5560">
        <w:t>Research Methods</w:t>
      </w:r>
      <w:bookmarkEnd w:id="52"/>
    </w:p>
    <w:p w14:paraId="26876FE9" w14:textId="77777777" w:rsidR="00BA5560" w:rsidRPr="00BA5560" w:rsidRDefault="00BA5560" w:rsidP="00BA5560">
      <w:pPr>
        <w:spacing w:line="480" w:lineRule="auto"/>
      </w:pPr>
      <w:r w:rsidRPr="00BA5560">
        <w:t xml:space="preserve">Collis and Hussey, 2003 argue that researchers are faced with two distinct paradigms; quantitative (grounded in the positivist paradigm) and qualitative (grounded in the interpretivist paradigm) when undertaking primary research. These two data collection methods are also known as positivistic or phenomenological (Antwi and Kasim, 2015). </w:t>
      </w:r>
    </w:p>
    <w:p w14:paraId="34DD02E1" w14:textId="77777777" w:rsidR="00BA5560" w:rsidRPr="00BA5560" w:rsidRDefault="00BA5560" w:rsidP="00BA5560">
      <w:pPr>
        <w:spacing w:line="480" w:lineRule="auto"/>
      </w:pPr>
    </w:p>
    <w:p w14:paraId="1DC44549" w14:textId="77777777" w:rsidR="00BA5560" w:rsidRPr="00BA5560" w:rsidRDefault="00BA5560" w:rsidP="00BA5560">
      <w:pPr>
        <w:spacing w:line="480" w:lineRule="auto"/>
      </w:pPr>
      <w:r w:rsidRPr="00BA5560">
        <w:t xml:space="preserve">The positivistic philosophy was rejected as the subjects are not inanimate and are completely unique to one another; this study does not aim for an exact representation of reality (De Villiers, 2012). A statistical, hypothesis testing would; however, negate any bias that may be present as a result of the researcher’s personal opinion of the issues being studied and subsequent interpretation of the results. A positivist approach should enable the study to be replicable by other researchers; however, it does not address the need for empirical evidence (De Villiers, 2012). The quantitative approach would not derive the type of nascent or fluid material necessary to adequately address the research question posed (Sahay, 2016). </w:t>
      </w:r>
    </w:p>
    <w:p w14:paraId="0DA2C94E" w14:textId="77777777" w:rsidR="0097080E" w:rsidRDefault="0097080E" w:rsidP="00BA5560">
      <w:pPr>
        <w:spacing w:line="480" w:lineRule="auto"/>
      </w:pPr>
    </w:p>
    <w:p w14:paraId="39116943" w14:textId="77777777" w:rsidR="00BA5560" w:rsidRPr="00BA5560" w:rsidRDefault="00BA5560" w:rsidP="00BA5560">
      <w:pPr>
        <w:spacing w:line="480" w:lineRule="auto"/>
      </w:pPr>
      <w:r w:rsidRPr="00BA5560">
        <w:t xml:space="preserve">Based on the chosen paradigm and theoretical perspective, the researcher selected a qualitative method of data collection which lends itself to an inductive approach </w:t>
      </w:r>
      <w:r w:rsidRPr="00BA5560">
        <w:lastRenderedPageBreak/>
        <w:t>(Trochim, 2006). The proposed research requires human experiences and perspectives to be explored and this method would enable the research to be conducted in the places where the subjects are based and work (Kawulich, 2012). This suggests an exploratory approach to research, which means that the researcher would have the ability to pursue new directions of enquiry based on the discovery of insights and new data. This type of research should provide a deeper understanding to the problem rather than conclusive solutions (Dudovskiy, 2018).</w:t>
      </w:r>
    </w:p>
    <w:p w14:paraId="6C000475" w14:textId="77777777" w:rsidR="00BA5560" w:rsidRPr="00BA5560" w:rsidRDefault="00BA5560" w:rsidP="00BA5560">
      <w:pPr>
        <w:spacing w:line="480" w:lineRule="auto"/>
      </w:pPr>
    </w:p>
    <w:p w14:paraId="57B7E387" w14:textId="77777777" w:rsidR="00BA5560" w:rsidRPr="00BA5560" w:rsidRDefault="00BA5560" w:rsidP="00BA5560">
      <w:pPr>
        <w:spacing w:line="480" w:lineRule="auto"/>
      </w:pPr>
      <w:r w:rsidRPr="00BA5560">
        <w:t>There are distinct negatives associated with the qualitative method particularly the difficulty of interpreting and analysing the data and the significant time required to complete this (Dudovskiy, 2018).</w:t>
      </w:r>
    </w:p>
    <w:p w14:paraId="44A0A8F4" w14:textId="77777777" w:rsidR="00BA5560" w:rsidRPr="00BA5560" w:rsidRDefault="00BA5560" w:rsidP="00BA5560">
      <w:pPr>
        <w:spacing w:line="480" w:lineRule="auto"/>
      </w:pPr>
    </w:p>
    <w:p w14:paraId="627E7C98" w14:textId="77777777" w:rsidR="00BA5560" w:rsidRPr="00BA5560" w:rsidRDefault="00BA5560" w:rsidP="00BA5560">
      <w:pPr>
        <w:spacing w:line="480" w:lineRule="auto"/>
      </w:pPr>
      <w:r w:rsidRPr="00BA5560">
        <w:t>The researcher evaluated and rejected a number of research methods in the form of questionnaires and focus groups. Application of these methods would not yield a depth of meaning in the responses of each individual and removed the opportunity for in depth, face to face questioning. Observational interviewing was deemed impractical within the time constraints of the study; however, without such constraints the researcher may have pursued a focus group or stakeholder workshop to further enhance individual interviews and develop a more objective viewpoint.</w:t>
      </w:r>
    </w:p>
    <w:p w14:paraId="297EB8E6" w14:textId="77777777" w:rsidR="00BA5560" w:rsidRPr="00BA5560" w:rsidRDefault="00BA5560" w:rsidP="00BA5560">
      <w:pPr>
        <w:spacing w:line="480" w:lineRule="auto"/>
      </w:pPr>
    </w:p>
    <w:p w14:paraId="7D8815AF" w14:textId="77777777" w:rsidR="00BA5560" w:rsidRPr="00BA5560" w:rsidRDefault="00BA5560" w:rsidP="00BA5560">
      <w:pPr>
        <w:spacing w:line="480" w:lineRule="auto"/>
      </w:pPr>
      <w:r w:rsidRPr="00BA5560">
        <w:t xml:space="preserve">Semi structured, in depth interviews were selected as the primary data collection method to explore the potential of previously undiscovered information. In addition, this method would afford the researcher opportunities to observe body language, nuances and request further information based on the responses given. This type of exploratory, inductive research allows for flexibility in the interview and potentially lays </w:t>
      </w:r>
      <w:r w:rsidRPr="00BA5560">
        <w:lastRenderedPageBreak/>
        <w:t xml:space="preserve">the foundations for future research by formulating a theory and creating a hypothesis to be tested (Prof. Liamputtong, 2003). </w:t>
      </w:r>
    </w:p>
    <w:p w14:paraId="68B4DB60" w14:textId="77777777" w:rsidR="00BA5560" w:rsidRPr="00BA5560" w:rsidRDefault="00BA5560" w:rsidP="00BA5560">
      <w:pPr>
        <w:spacing w:line="480" w:lineRule="auto"/>
      </w:pPr>
    </w:p>
    <w:p w14:paraId="7D50D500" w14:textId="77777777" w:rsidR="00BA5560" w:rsidRDefault="00BA5560" w:rsidP="00BA5560">
      <w:pPr>
        <w:spacing w:line="480" w:lineRule="auto"/>
      </w:pPr>
      <w:r w:rsidRPr="00BA5560">
        <w:t xml:space="preserve">By using this type of semi structured approach, the researcher would have the flexibility to explore lines of enquiry using open ended questions to draw out responses and allow fluidity of discussion. The intention of this approach was to elicit true answers and enable to interview to flow. Rigidity in questioning may eliminate emotive or personal reflection that could otherwise add flavour to the response (Kawulich, 2012). It was important that trust could be built between the researcher and respondent which was possible using well-constructed interview questions. </w:t>
      </w:r>
    </w:p>
    <w:p w14:paraId="21086D1E" w14:textId="77777777" w:rsidR="0097080E" w:rsidRDefault="0097080E" w:rsidP="00BA5560">
      <w:pPr>
        <w:spacing w:line="480" w:lineRule="auto"/>
      </w:pPr>
    </w:p>
    <w:p w14:paraId="5B4EE526" w14:textId="77777777" w:rsidR="0097080E" w:rsidRDefault="0097080E" w:rsidP="0097080E">
      <w:pPr>
        <w:spacing w:line="480" w:lineRule="auto"/>
      </w:pPr>
      <w:r w:rsidRPr="0097080E">
        <w:t xml:space="preserve">The researcher used judgement in selecting a suitable methodology for the study </w:t>
      </w:r>
      <w:r>
        <w:t xml:space="preserve">to enable </w:t>
      </w:r>
      <w:r w:rsidRPr="0097080E">
        <w:t>each data set to be become part of the analysis framework and congruent to the study (Huberman and Miles (1994) quoted in Denzin and Lincoln (2000).</w:t>
      </w:r>
    </w:p>
    <w:p w14:paraId="7CB9C70E" w14:textId="77777777" w:rsidR="0097080E" w:rsidRPr="00BA5560" w:rsidRDefault="0097080E" w:rsidP="00BA5560">
      <w:pPr>
        <w:spacing w:line="480" w:lineRule="auto"/>
      </w:pPr>
    </w:p>
    <w:p w14:paraId="7E1665A2" w14:textId="77777777" w:rsidR="00BA5560" w:rsidRPr="00BA5560" w:rsidRDefault="00BA5560" w:rsidP="00280073">
      <w:pPr>
        <w:pStyle w:val="Heading2"/>
      </w:pPr>
      <w:bookmarkStart w:id="53" w:name="_Toc512189513"/>
      <w:r w:rsidRPr="00BA5560">
        <w:t>Research Design</w:t>
      </w:r>
      <w:bookmarkEnd w:id="53"/>
    </w:p>
    <w:p w14:paraId="3C45FA4D" w14:textId="77777777" w:rsidR="00BA5560" w:rsidRPr="00BA5560" w:rsidRDefault="00BA5560" w:rsidP="00BA5560">
      <w:pPr>
        <w:spacing w:line="480" w:lineRule="auto"/>
      </w:pPr>
      <w:r w:rsidRPr="00BA5560">
        <w:t xml:space="preserve">According to Crotty (1998) there are four elements within the research design process. These provide structure to conducting primary research; these are epistemology, theoretical perspective, methodology and methods. </w:t>
      </w:r>
    </w:p>
    <w:p w14:paraId="63A03EF3" w14:textId="77777777" w:rsidR="00BA5560" w:rsidRPr="00BA5560" w:rsidRDefault="00BA5560" w:rsidP="00BA5560">
      <w:pPr>
        <w:spacing w:line="480" w:lineRule="auto"/>
      </w:pPr>
    </w:p>
    <w:p w14:paraId="159BEE76" w14:textId="77777777" w:rsidR="00BA5560" w:rsidRPr="00BA5560" w:rsidRDefault="00BA5560" w:rsidP="00BA5560">
      <w:pPr>
        <w:spacing w:line="480" w:lineRule="auto"/>
      </w:pPr>
      <w:r w:rsidRPr="00BA5560">
        <w:t xml:space="preserve">A key element to undertaking qualitative research, according to Firebaugh (2008) social research is to not set out with preconceived ideas regarding the outcome of the study, rather to look for the surprise evidence to the contrary. On this basis, the researcher designed a set of open ended, exploratory questions to address the objectives of the study; however, this semi structured approach would afford the </w:t>
      </w:r>
      <w:r w:rsidRPr="00BA5560">
        <w:lastRenderedPageBreak/>
        <w:t xml:space="preserve">researcher an opportunity to engage the subject through additional questions to draw out themes and more detailed answers (Kawulich, 2012). </w:t>
      </w:r>
    </w:p>
    <w:p w14:paraId="1A17D3DA" w14:textId="77777777" w:rsidR="00BA5560" w:rsidRPr="00BA5560" w:rsidRDefault="00BA5560" w:rsidP="00BA5560">
      <w:pPr>
        <w:spacing w:line="480" w:lineRule="auto"/>
      </w:pPr>
    </w:p>
    <w:p w14:paraId="1F270167" w14:textId="77777777" w:rsidR="00BA5560" w:rsidRPr="00BA5560" w:rsidRDefault="00BA5560" w:rsidP="00BA5560">
      <w:pPr>
        <w:spacing w:line="480" w:lineRule="auto"/>
        <w:rPr>
          <w:color w:val="FF0000"/>
        </w:rPr>
      </w:pPr>
      <w:r w:rsidRPr="00BA5560">
        <w:t xml:space="preserve">The questions were designed based on the findings of the secondary research in terms of the challenges or benefits of co-location on service users, professionals and their respective agencies. </w:t>
      </w:r>
    </w:p>
    <w:p w14:paraId="366D9087" w14:textId="77777777" w:rsidR="00BA5560" w:rsidRPr="00BA5560" w:rsidRDefault="00BA5560" w:rsidP="00BA5560">
      <w:pPr>
        <w:spacing w:line="480" w:lineRule="auto"/>
        <w:rPr>
          <w:color w:val="006600"/>
        </w:rPr>
      </w:pPr>
      <w:r w:rsidRPr="00BA5560">
        <w:rPr>
          <w:color w:val="006600"/>
        </w:rPr>
        <w:tab/>
      </w:r>
    </w:p>
    <w:p w14:paraId="244E6928" w14:textId="77777777" w:rsidR="00BA5560" w:rsidRPr="00BA5560" w:rsidRDefault="00BA5560" w:rsidP="00BA5560">
      <w:pPr>
        <w:spacing w:line="480" w:lineRule="auto"/>
      </w:pPr>
      <w:r w:rsidRPr="00BA5560">
        <w:rPr>
          <w:rFonts w:eastAsia="Calibri" w:cs="Times New Roman"/>
        </w:rPr>
        <w:t xml:space="preserve">Each participant was provided with a brief presentation explaining the purpose and objectives of the study prior to commencement of the fieldwork. </w:t>
      </w:r>
      <w:r w:rsidRPr="00BA5560">
        <w:t xml:space="preserve">One practice interview was conducted; however, the transcript is not included for analysis. Seven expert interviews were conducted face to face in addition to two that were conducted via telephone. </w:t>
      </w:r>
    </w:p>
    <w:p w14:paraId="6F24DC66" w14:textId="77777777" w:rsidR="00BA5560" w:rsidRPr="00BA5560" w:rsidRDefault="00BA5560" w:rsidP="00BA5560">
      <w:pPr>
        <w:spacing w:line="480" w:lineRule="auto"/>
      </w:pPr>
    </w:p>
    <w:p w14:paraId="74283016" w14:textId="77777777" w:rsidR="00BA5560" w:rsidRPr="00BA5560" w:rsidRDefault="00BA5560" w:rsidP="00BA5560">
      <w:pPr>
        <w:spacing w:line="480" w:lineRule="auto"/>
        <w:rPr>
          <w:rFonts w:eastAsia="Calibri" w:cs="Arial"/>
        </w:rPr>
      </w:pPr>
      <w:r w:rsidRPr="00BA5560">
        <w:rPr>
          <w:rFonts w:eastAsia="Calibri" w:cs="Arial"/>
        </w:rPr>
        <w:t xml:space="preserve">Upon concluding the eighth interview it became apparent that the process had reached saturation point and whilst individual perspectives and opinions flavoured the data set, no new data was being collected. </w:t>
      </w:r>
    </w:p>
    <w:p w14:paraId="44C99FB9" w14:textId="77777777" w:rsidR="00BA5560" w:rsidRPr="00BA5560" w:rsidRDefault="00BA5560" w:rsidP="00BA5560">
      <w:pPr>
        <w:spacing w:line="480" w:lineRule="auto"/>
      </w:pPr>
    </w:p>
    <w:p w14:paraId="06014D0F" w14:textId="77777777" w:rsidR="00BA5560" w:rsidRPr="00BA5560" w:rsidRDefault="00BA5560" w:rsidP="00BA5560">
      <w:pPr>
        <w:spacing w:line="480" w:lineRule="auto"/>
        <w:rPr>
          <w:rFonts w:eastAsia="Calibri" w:cs="Times New Roman"/>
        </w:rPr>
      </w:pPr>
      <w:r w:rsidRPr="00BA5560">
        <w:t xml:space="preserve">Each interview was recorded with permission and later transcribed in full. A full analysis of </w:t>
      </w:r>
      <w:r w:rsidRPr="00BA5560">
        <w:rPr>
          <w:rFonts w:eastAsia="Calibri" w:cs="Times New Roman"/>
        </w:rPr>
        <w:t xml:space="preserve">responses </w:t>
      </w:r>
      <w:r w:rsidR="00C16D70">
        <w:rPr>
          <w:rFonts w:eastAsia="Calibri" w:cs="Times New Roman"/>
        </w:rPr>
        <w:t xml:space="preserve">was subsequently undertaken. </w:t>
      </w:r>
    </w:p>
    <w:p w14:paraId="7AF5EB8C" w14:textId="77777777" w:rsidR="00BA5560" w:rsidRPr="00BA5560" w:rsidRDefault="00BA5560" w:rsidP="00BA5560">
      <w:pPr>
        <w:spacing w:line="480" w:lineRule="auto"/>
      </w:pPr>
    </w:p>
    <w:p w14:paraId="5CFCF2C4" w14:textId="364C5663" w:rsidR="00660DE3" w:rsidRPr="00BA5560" w:rsidRDefault="00BA5560" w:rsidP="00660DE3">
      <w:pPr>
        <w:spacing w:line="480" w:lineRule="auto"/>
      </w:pPr>
      <w:r w:rsidRPr="00BA5560">
        <w:rPr>
          <w:rFonts w:eastAsia="Calibri" w:cs="Times New Roman"/>
        </w:rPr>
        <w:t>The researcher would have preferred to undertake a data verification exercise to test the validity of the data collected, particularly given the subjectivity of the analysis</w:t>
      </w:r>
      <w:r w:rsidRPr="00BA5560">
        <w:rPr>
          <w:rFonts w:eastAsia="Calibri" w:cs="Arial"/>
          <w:color w:val="FF0000"/>
        </w:rPr>
        <w:t xml:space="preserve"> </w:t>
      </w:r>
      <w:r w:rsidR="00660DE3" w:rsidRPr="00660DE3">
        <w:rPr>
          <w:rFonts w:eastAsia="Calibri" w:cs="Arial"/>
        </w:rPr>
        <w:t>(</w:t>
      </w:r>
      <w:r w:rsidRPr="00BA5560">
        <w:rPr>
          <w:rFonts w:eastAsia="Calibri" w:cs="Arial"/>
        </w:rPr>
        <w:t>Auerbach and Silverstein</w:t>
      </w:r>
      <w:r w:rsidR="00660DE3">
        <w:rPr>
          <w:rFonts w:eastAsia="Calibri" w:cs="Arial"/>
        </w:rPr>
        <w:t xml:space="preserve">, </w:t>
      </w:r>
      <w:r w:rsidRPr="00BA5560">
        <w:rPr>
          <w:rFonts w:eastAsia="Calibri" w:cs="Arial"/>
        </w:rPr>
        <w:t>2003)</w:t>
      </w:r>
      <w:r w:rsidRPr="00BA5560">
        <w:rPr>
          <w:rFonts w:eastAsia="Calibri" w:cs="Times New Roman"/>
        </w:rPr>
        <w:t xml:space="preserve">; however, the time constraints of the study did not allow for such. </w:t>
      </w:r>
    </w:p>
    <w:p w14:paraId="6EFA2643" w14:textId="4647DB18" w:rsidR="00660DE3" w:rsidRPr="00BA5560" w:rsidRDefault="00E74B7E" w:rsidP="00660DE3">
      <w:pPr>
        <w:spacing w:line="480" w:lineRule="auto"/>
      </w:pPr>
      <w:r>
        <w:lastRenderedPageBreak/>
        <w:t>The researcher considered Seedhouse’s Ethical Grid</w:t>
      </w:r>
      <w:r>
        <w:t xml:space="preserve"> (2008)</w:t>
      </w:r>
      <w:r>
        <w:t xml:space="preserve"> designed as a tool for use in a h</w:t>
      </w:r>
      <w:r>
        <w:t>ealth care setting, t</w:t>
      </w:r>
      <w:r>
        <w:t xml:space="preserve">o provide </w:t>
      </w:r>
      <w:r>
        <w:t xml:space="preserve">a </w:t>
      </w:r>
      <w:r>
        <w:t xml:space="preserve">coherent and a structured approach </w:t>
      </w:r>
      <w:r>
        <w:t xml:space="preserve">to the research. </w:t>
      </w:r>
      <w:r w:rsidR="00660DE3" w:rsidRPr="00BA5560">
        <w:t xml:space="preserve">Ethical considerations were recorded at the beginning of each interview and the participants were aware of their right to terminate the interview at any time. It was agreed that each respondent would remain anonymous and receive a unique identifier. In addition, each respondent were at liberty to receive a copy of the full transcript if required. Each participant recorded their informed consent to take part in the study. </w:t>
      </w:r>
    </w:p>
    <w:p w14:paraId="475A556A" w14:textId="77777777" w:rsidR="00BA5560" w:rsidRPr="00BA5560" w:rsidRDefault="00BA5560" w:rsidP="00BA5560">
      <w:pPr>
        <w:spacing w:line="480" w:lineRule="auto"/>
        <w:rPr>
          <w:rFonts w:eastAsia="Calibri" w:cs="Times New Roman"/>
        </w:rPr>
      </w:pPr>
    </w:p>
    <w:p w14:paraId="5D284E16" w14:textId="77777777" w:rsidR="00BA5560" w:rsidRPr="00BA5560" w:rsidRDefault="00BA5560" w:rsidP="00280073">
      <w:pPr>
        <w:pStyle w:val="Heading2"/>
      </w:pPr>
      <w:bookmarkStart w:id="54" w:name="_Toc512189514"/>
      <w:r w:rsidRPr="00BA5560">
        <w:t>Sample Area</w:t>
      </w:r>
      <w:bookmarkEnd w:id="54"/>
    </w:p>
    <w:p w14:paraId="6E487B3B" w14:textId="77777777" w:rsidR="00BA5560" w:rsidRPr="00BA5560" w:rsidRDefault="00BA5560" w:rsidP="00BA5560">
      <w:pPr>
        <w:spacing w:line="480" w:lineRule="auto"/>
      </w:pPr>
      <w:r w:rsidRPr="00BA5560">
        <w:t xml:space="preserve">Newport, Gwent was selected as the sample area for the study. According to Welsh Indices of Multiple Deprivation, Newport is ranked the tenth most deprived area in Wales based on poverty figures, an aging population, teenage pregnancies, suicide and hospital admissions due to drug and alcohol related illnesses. In 2016 the Office for National Statistics reported 320 suicides. </w:t>
      </w:r>
    </w:p>
    <w:p w14:paraId="6DAC6D15" w14:textId="77777777" w:rsidR="00BA5560" w:rsidRPr="00BA5560" w:rsidRDefault="00BA5560" w:rsidP="00BA5560">
      <w:pPr>
        <w:spacing w:line="480" w:lineRule="auto"/>
      </w:pPr>
    </w:p>
    <w:p w14:paraId="0AE1B924" w14:textId="77777777" w:rsidR="00BA5560" w:rsidRPr="00BA5560" w:rsidRDefault="00BA5560" w:rsidP="00280073">
      <w:pPr>
        <w:pStyle w:val="Heading2"/>
      </w:pPr>
      <w:bookmarkStart w:id="55" w:name="_Toc512189515"/>
      <w:r w:rsidRPr="00BA5560">
        <w:t>Profile of the Sample</w:t>
      </w:r>
      <w:bookmarkEnd w:id="55"/>
    </w:p>
    <w:p w14:paraId="10884CF5" w14:textId="77777777" w:rsidR="00BA5560" w:rsidRPr="00BA5560" w:rsidRDefault="00BA5560" w:rsidP="00BA5560">
      <w:pPr>
        <w:spacing w:line="480" w:lineRule="auto"/>
      </w:pPr>
      <w:r w:rsidRPr="00BA5560">
        <w:t>The characteristics of the sample included a heterogeneous, cross sectional representation of organisations operating within the Health and Social Care sector. Ten senior professionals were selected based on their experience working with the vulnerable adult demographic, including those that have experience in managing teams of multiagency staff.</w:t>
      </w:r>
    </w:p>
    <w:p w14:paraId="57FD134B" w14:textId="77777777" w:rsidR="00BA5560" w:rsidRPr="00BA5560" w:rsidRDefault="00BA5560" w:rsidP="00BA5560">
      <w:pPr>
        <w:spacing w:line="480" w:lineRule="auto"/>
        <w:ind w:left="709"/>
      </w:pPr>
    </w:p>
    <w:p w14:paraId="22D9F83E" w14:textId="77777777" w:rsidR="00BA5560" w:rsidRPr="00BA5560" w:rsidRDefault="00BA5560" w:rsidP="00BA5560">
      <w:pPr>
        <w:spacing w:line="480" w:lineRule="auto"/>
      </w:pPr>
      <w:r w:rsidRPr="00BA5560">
        <w:t xml:space="preserve">Qualitative research data collection methods are more time consuming than quantitative studies (Corbin &amp; Strauss, 2008; Silverman, 2016). On this basis, the </w:t>
      </w:r>
      <w:r w:rsidRPr="00BA5560">
        <w:lastRenderedPageBreak/>
        <w:t xml:space="preserve">sample was limited to ten respondents due to the time constraints of the study and the timeframe available to collate and analyse the data. </w:t>
      </w:r>
    </w:p>
    <w:p w14:paraId="1F152DC1" w14:textId="77777777" w:rsidR="00A1558D" w:rsidRDefault="00A1558D" w:rsidP="00BA5560">
      <w:pPr>
        <w:spacing w:line="480" w:lineRule="auto"/>
      </w:pPr>
    </w:p>
    <w:p w14:paraId="0A8906AE" w14:textId="77777777" w:rsidR="00BA5560" w:rsidRPr="00BA5560" w:rsidRDefault="00A1558D" w:rsidP="00BA5560">
      <w:pPr>
        <w:spacing w:line="480" w:lineRule="auto"/>
      </w:pPr>
      <w:r>
        <w:t>The t</w:t>
      </w:r>
      <w:r w:rsidR="00BA5560" w:rsidRPr="00BA5560">
        <w:t xml:space="preserve">en professionals </w:t>
      </w:r>
      <w:r>
        <w:t>who agreed to take part in the study</w:t>
      </w:r>
      <w:r w:rsidRPr="00A1558D">
        <w:t xml:space="preserve"> </w:t>
      </w:r>
      <w:r>
        <w:t>occupy</w:t>
      </w:r>
      <w:r w:rsidRPr="00BA5560">
        <w:t xml:space="preserve"> senior management positions within their agencies and professional areas of work.</w:t>
      </w:r>
      <w:r>
        <w:t xml:space="preserve"> Of the ten interviews conducted, one was used as a practice interview. </w:t>
      </w:r>
      <w:r w:rsidR="00BA5560" w:rsidRPr="00BA5560">
        <w:t>In researching and selecting the sample, the decision was made to focus on senior managers as opposed to frontline practitioners to benefit from the extensive experience in their chosen field; in particular to the participation in and contribution to the set up and management of multiagency teams. The majority of the sample had progressed from front line practitioners to senior managers within their professional careers and area of expertise. The level of sen</w:t>
      </w:r>
      <w:r w:rsidR="0018380D">
        <w:t>iority is described in table</w:t>
      </w:r>
      <w:r w:rsidR="00BA5560" w:rsidRPr="00BA5560">
        <w:t xml:space="preserve"> </w:t>
      </w:r>
      <w:r w:rsidR="0018380D">
        <w:t xml:space="preserve">3 </w:t>
      </w:r>
      <w:r w:rsidR="00BA5560" w:rsidRPr="00BA5560">
        <w:t>below.</w:t>
      </w:r>
    </w:p>
    <w:p w14:paraId="45D1F237" w14:textId="77777777" w:rsidR="00BA5560" w:rsidRPr="00BA5560" w:rsidRDefault="00BA5560" w:rsidP="00BA5560">
      <w:pPr>
        <w:spacing w:line="480" w:lineRule="auto"/>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5858"/>
      </w:tblGrid>
      <w:tr w:rsidR="00BA5560" w:rsidRPr="00BA5560" w14:paraId="3AAA2C59" w14:textId="77777777" w:rsidTr="00A1558D">
        <w:trPr>
          <w:trHeight w:val="300"/>
          <w:jc w:val="center"/>
        </w:trPr>
        <w:tc>
          <w:tcPr>
            <w:tcW w:w="1083" w:type="dxa"/>
            <w:shd w:val="clear" w:color="auto" w:fill="006600"/>
            <w:noWrap/>
            <w:vAlign w:val="bottom"/>
            <w:hideMark/>
          </w:tcPr>
          <w:p w14:paraId="2245F9E1" w14:textId="77777777" w:rsidR="00BA5560" w:rsidRPr="00BA5560" w:rsidRDefault="00BA5560" w:rsidP="00BA5560">
            <w:pPr>
              <w:jc w:val="left"/>
              <w:rPr>
                <w:rFonts w:eastAsia="Times New Roman" w:cs="Arial"/>
                <w:color w:val="FFFFFF" w:themeColor="background1"/>
                <w:szCs w:val="24"/>
                <w:lang w:eastAsia="en-GB"/>
              </w:rPr>
            </w:pPr>
            <w:r w:rsidRPr="00BA5560">
              <w:rPr>
                <w:rFonts w:eastAsia="Times New Roman" w:cs="Arial"/>
                <w:color w:val="FFFFFF" w:themeColor="background1"/>
                <w:szCs w:val="24"/>
                <w:lang w:eastAsia="en-GB"/>
              </w:rPr>
              <w:t>ID</w:t>
            </w:r>
          </w:p>
        </w:tc>
        <w:tc>
          <w:tcPr>
            <w:tcW w:w="5858" w:type="dxa"/>
            <w:shd w:val="clear" w:color="auto" w:fill="006600"/>
            <w:noWrap/>
            <w:vAlign w:val="bottom"/>
            <w:hideMark/>
          </w:tcPr>
          <w:p w14:paraId="718FF4AB" w14:textId="77777777" w:rsidR="00BA5560" w:rsidRPr="00BA5560" w:rsidRDefault="00BA5560" w:rsidP="00BA5560">
            <w:pPr>
              <w:jc w:val="left"/>
              <w:rPr>
                <w:rFonts w:eastAsia="Times New Roman" w:cs="Arial"/>
                <w:color w:val="FFFFFF" w:themeColor="background1"/>
                <w:szCs w:val="24"/>
                <w:lang w:eastAsia="en-GB"/>
              </w:rPr>
            </w:pPr>
            <w:r w:rsidRPr="00BA5560">
              <w:rPr>
                <w:rFonts w:eastAsia="Times New Roman" w:cs="Arial"/>
                <w:color w:val="FFFFFF" w:themeColor="background1"/>
                <w:szCs w:val="24"/>
                <w:lang w:eastAsia="en-GB"/>
              </w:rPr>
              <w:t>Role of Respondents</w:t>
            </w:r>
          </w:p>
        </w:tc>
      </w:tr>
      <w:tr w:rsidR="00BA5560" w:rsidRPr="00BA5560" w14:paraId="042C923B" w14:textId="77777777" w:rsidTr="00A1558D">
        <w:trPr>
          <w:trHeight w:val="300"/>
          <w:jc w:val="center"/>
        </w:trPr>
        <w:tc>
          <w:tcPr>
            <w:tcW w:w="1083" w:type="dxa"/>
            <w:shd w:val="clear" w:color="auto" w:fill="auto"/>
            <w:noWrap/>
            <w:vAlign w:val="bottom"/>
            <w:hideMark/>
          </w:tcPr>
          <w:p w14:paraId="2D741F49"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Practice</w:t>
            </w:r>
          </w:p>
        </w:tc>
        <w:tc>
          <w:tcPr>
            <w:tcW w:w="5858" w:type="dxa"/>
            <w:shd w:val="clear" w:color="auto" w:fill="auto"/>
            <w:noWrap/>
            <w:vAlign w:val="bottom"/>
            <w:hideMark/>
          </w:tcPr>
          <w:p w14:paraId="5AE0FBE6"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Charity Director</w:t>
            </w:r>
          </w:p>
        </w:tc>
      </w:tr>
      <w:tr w:rsidR="00BA5560" w:rsidRPr="00BA5560" w14:paraId="4F8C35D5" w14:textId="77777777" w:rsidTr="00A1558D">
        <w:trPr>
          <w:trHeight w:val="300"/>
          <w:jc w:val="center"/>
        </w:trPr>
        <w:tc>
          <w:tcPr>
            <w:tcW w:w="1083" w:type="dxa"/>
            <w:shd w:val="clear" w:color="auto" w:fill="auto"/>
            <w:noWrap/>
            <w:vAlign w:val="bottom"/>
            <w:hideMark/>
          </w:tcPr>
          <w:p w14:paraId="3CF29596"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R1</w:t>
            </w:r>
          </w:p>
        </w:tc>
        <w:tc>
          <w:tcPr>
            <w:tcW w:w="5858" w:type="dxa"/>
            <w:shd w:val="clear" w:color="auto" w:fill="auto"/>
            <w:noWrap/>
            <w:vAlign w:val="bottom"/>
            <w:hideMark/>
          </w:tcPr>
          <w:p w14:paraId="41615F27"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Safeguarding Service Manager</w:t>
            </w:r>
          </w:p>
        </w:tc>
      </w:tr>
      <w:tr w:rsidR="00BA5560" w:rsidRPr="00BA5560" w14:paraId="5A4146DE" w14:textId="77777777" w:rsidTr="00A1558D">
        <w:trPr>
          <w:trHeight w:val="300"/>
          <w:jc w:val="center"/>
        </w:trPr>
        <w:tc>
          <w:tcPr>
            <w:tcW w:w="1083" w:type="dxa"/>
            <w:shd w:val="clear" w:color="auto" w:fill="auto"/>
            <w:noWrap/>
            <w:vAlign w:val="bottom"/>
            <w:hideMark/>
          </w:tcPr>
          <w:p w14:paraId="50F9FDFA"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R2</w:t>
            </w:r>
          </w:p>
        </w:tc>
        <w:tc>
          <w:tcPr>
            <w:tcW w:w="5858" w:type="dxa"/>
            <w:shd w:val="clear" w:color="auto" w:fill="auto"/>
            <w:noWrap/>
            <w:vAlign w:val="bottom"/>
            <w:hideMark/>
          </w:tcPr>
          <w:p w14:paraId="2191323E"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Clinical Team Manager / Lead Therapist</w:t>
            </w:r>
          </w:p>
        </w:tc>
      </w:tr>
      <w:tr w:rsidR="00BA5560" w:rsidRPr="00BA5560" w14:paraId="47841724" w14:textId="77777777" w:rsidTr="00A1558D">
        <w:trPr>
          <w:trHeight w:val="300"/>
          <w:jc w:val="center"/>
        </w:trPr>
        <w:tc>
          <w:tcPr>
            <w:tcW w:w="1083" w:type="dxa"/>
            <w:shd w:val="clear" w:color="auto" w:fill="auto"/>
            <w:noWrap/>
            <w:vAlign w:val="bottom"/>
            <w:hideMark/>
          </w:tcPr>
          <w:p w14:paraId="1548A464"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R3</w:t>
            </w:r>
          </w:p>
        </w:tc>
        <w:tc>
          <w:tcPr>
            <w:tcW w:w="5858" w:type="dxa"/>
            <w:shd w:val="clear" w:color="auto" w:fill="auto"/>
            <w:noWrap/>
            <w:vAlign w:val="bottom"/>
            <w:hideMark/>
          </w:tcPr>
          <w:p w14:paraId="1ED75FD4"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Head of Safeguarding</w:t>
            </w:r>
          </w:p>
        </w:tc>
      </w:tr>
      <w:tr w:rsidR="00BA5560" w:rsidRPr="00BA5560" w14:paraId="4A152FE2" w14:textId="77777777" w:rsidTr="00A1558D">
        <w:trPr>
          <w:trHeight w:val="300"/>
          <w:jc w:val="center"/>
        </w:trPr>
        <w:tc>
          <w:tcPr>
            <w:tcW w:w="1083" w:type="dxa"/>
            <w:shd w:val="clear" w:color="auto" w:fill="auto"/>
            <w:noWrap/>
            <w:vAlign w:val="bottom"/>
            <w:hideMark/>
          </w:tcPr>
          <w:p w14:paraId="317892BA"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R4</w:t>
            </w:r>
          </w:p>
        </w:tc>
        <w:tc>
          <w:tcPr>
            <w:tcW w:w="5858" w:type="dxa"/>
            <w:shd w:val="clear" w:color="auto" w:fill="auto"/>
            <w:noWrap/>
            <w:vAlign w:val="bottom"/>
            <w:hideMark/>
          </w:tcPr>
          <w:p w14:paraId="79A1AA74" w14:textId="77777777" w:rsidR="00BA5560" w:rsidRPr="00BA5560" w:rsidRDefault="00BA5560" w:rsidP="00A1558D">
            <w:pPr>
              <w:jc w:val="left"/>
              <w:rPr>
                <w:rFonts w:eastAsia="Times New Roman" w:cs="Arial"/>
                <w:color w:val="000000"/>
                <w:szCs w:val="24"/>
                <w:lang w:eastAsia="en-GB"/>
              </w:rPr>
            </w:pPr>
            <w:r w:rsidRPr="00BA5560">
              <w:rPr>
                <w:rFonts w:eastAsia="Times New Roman" w:cs="Arial"/>
                <w:color w:val="000000"/>
                <w:szCs w:val="24"/>
                <w:lang w:eastAsia="en-GB"/>
              </w:rPr>
              <w:t>Chari</w:t>
            </w:r>
            <w:r w:rsidR="00A1558D">
              <w:rPr>
                <w:rFonts w:eastAsia="Times New Roman" w:cs="Arial"/>
                <w:color w:val="000000"/>
                <w:szCs w:val="24"/>
                <w:lang w:eastAsia="en-GB"/>
              </w:rPr>
              <w:t xml:space="preserve">ty Director </w:t>
            </w:r>
          </w:p>
        </w:tc>
      </w:tr>
      <w:tr w:rsidR="00BA5560" w:rsidRPr="00BA5560" w14:paraId="4BB25A6F" w14:textId="77777777" w:rsidTr="00A1558D">
        <w:trPr>
          <w:trHeight w:val="300"/>
          <w:jc w:val="center"/>
        </w:trPr>
        <w:tc>
          <w:tcPr>
            <w:tcW w:w="1083" w:type="dxa"/>
            <w:shd w:val="clear" w:color="auto" w:fill="auto"/>
            <w:noWrap/>
            <w:vAlign w:val="bottom"/>
            <w:hideMark/>
          </w:tcPr>
          <w:p w14:paraId="29DAC1CD"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R5</w:t>
            </w:r>
          </w:p>
        </w:tc>
        <w:tc>
          <w:tcPr>
            <w:tcW w:w="5858" w:type="dxa"/>
            <w:shd w:val="clear" w:color="auto" w:fill="auto"/>
            <w:noWrap/>
            <w:vAlign w:val="bottom"/>
            <w:hideMark/>
          </w:tcPr>
          <w:p w14:paraId="4849A10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Senior Manager</w:t>
            </w:r>
          </w:p>
        </w:tc>
      </w:tr>
      <w:tr w:rsidR="00BA5560" w:rsidRPr="00BA5560" w14:paraId="6A04EF88" w14:textId="77777777" w:rsidTr="00A1558D">
        <w:trPr>
          <w:trHeight w:val="300"/>
          <w:jc w:val="center"/>
        </w:trPr>
        <w:tc>
          <w:tcPr>
            <w:tcW w:w="1083" w:type="dxa"/>
            <w:shd w:val="clear" w:color="auto" w:fill="auto"/>
            <w:noWrap/>
            <w:vAlign w:val="bottom"/>
            <w:hideMark/>
          </w:tcPr>
          <w:p w14:paraId="14444193"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R6</w:t>
            </w:r>
          </w:p>
        </w:tc>
        <w:tc>
          <w:tcPr>
            <w:tcW w:w="5858" w:type="dxa"/>
            <w:shd w:val="clear" w:color="auto" w:fill="auto"/>
            <w:noWrap/>
            <w:vAlign w:val="bottom"/>
            <w:hideMark/>
          </w:tcPr>
          <w:p w14:paraId="1994517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Regional Independent Domestic Violence Advisor</w:t>
            </w:r>
          </w:p>
        </w:tc>
      </w:tr>
      <w:tr w:rsidR="00BA5560" w:rsidRPr="00BA5560" w14:paraId="7C633AA7" w14:textId="77777777" w:rsidTr="00A1558D">
        <w:trPr>
          <w:trHeight w:val="300"/>
          <w:jc w:val="center"/>
        </w:trPr>
        <w:tc>
          <w:tcPr>
            <w:tcW w:w="1083" w:type="dxa"/>
            <w:shd w:val="clear" w:color="auto" w:fill="auto"/>
            <w:noWrap/>
            <w:vAlign w:val="bottom"/>
            <w:hideMark/>
          </w:tcPr>
          <w:p w14:paraId="5A6616F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R7</w:t>
            </w:r>
          </w:p>
        </w:tc>
        <w:tc>
          <w:tcPr>
            <w:tcW w:w="5858" w:type="dxa"/>
            <w:shd w:val="clear" w:color="auto" w:fill="auto"/>
            <w:noWrap/>
            <w:vAlign w:val="bottom"/>
            <w:hideMark/>
          </w:tcPr>
          <w:p w14:paraId="198AC98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Divisional Nurse</w:t>
            </w:r>
          </w:p>
        </w:tc>
      </w:tr>
      <w:tr w:rsidR="00BA5560" w:rsidRPr="00BA5560" w14:paraId="7C75BA79" w14:textId="77777777" w:rsidTr="00A1558D">
        <w:trPr>
          <w:trHeight w:val="300"/>
          <w:jc w:val="center"/>
        </w:trPr>
        <w:tc>
          <w:tcPr>
            <w:tcW w:w="1083" w:type="dxa"/>
            <w:shd w:val="clear" w:color="auto" w:fill="auto"/>
            <w:noWrap/>
            <w:vAlign w:val="bottom"/>
            <w:hideMark/>
          </w:tcPr>
          <w:p w14:paraId="05CE125B"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R8</w:t>
            </w:r>
          </w:p>
        </w:tc>
        <w:tc>
          <w:tcPr>
            <w:tcW w:w="5858" w:type="dxa"/>
            <w:shd w:val="clear" w:color="auto" w:fill="auto"/>
            <w:noWrap/>
            <w:vAlign w:val="bottom"/>
            <w:hideMark/>
          </w:tcPr>
          <w:p w14:paraId="4DA2DFE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Regional Manager</w:t>
            </w:r>
          </w:p>
        </w:tc>
      </w:tr>
      <w:tr w:rsidR="00BA5560" w:rsidRPr="00BA5560" w14:paraId="0340E278" w14:textId="77777777" w:rsidTr="00A1558D">
        <w:trPr>
          <w:trHeight w:val="300"/>
          <w:jc w:val="center"/>
        </w:trPr>
        <w:tc>
          <w:tcPr>
            <w:tcW w:w="1083" w:type="dxa"/>
            <w:shd w:val="clear" w:color="auto" w:fill="auto"/>
            <w:noWrap/>
            <w:vAlign w:val="bottom"/>
            <w:hideMark/>
          </w:tcPr>
          <w:p w14:paraId="4B7FAE5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R9</w:t>
            </w:r>
          </w:p>
        </w:tc>
        <w:tc>
          <w:tcPr>
            <w:tcW w:w="5858" w:type="dxa"/>
            <w:shd w:val="clear" w:color="auto" w:fill="auto"/>
            <w:noWrap/>
            <w:vAlign w:val="bottom"/>
            <w:hideMark/>
          </w:tcPr>
          <w:p w14:paraId="7C4F24BA"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Head of Local Delivery Unit</w:t>
            </w:r>
          </w:p>
        </w:tc>
      </w:tr>
    </w:tbl>
    <w:p w14:paraId="6B3CC279" w14:textId="77777777" w:rsidR="00BA5560" w:rsidRPr="00BA5560" w:rsidRDefault="00BA5560" w:rsidP="00A37961">
      <w:pPr>
        <w:pStyle w:val="Heading4"/>
        <w:ind w:left="993"/>
      </w:pPr>
      <w:bookmarkStart w:id="56" w:name="_Toc511826179"/>
      <w:bookmarkStart w:id="57" w:name="_Toc512185556"/>
      <w:r w:rsidRPr="00BA5560">
        <w:t xml:space="preserve">Table </w:t>
      </w:r>
      <w:r w:rsidR="00E767D9">
        <w:t>3</w:t>
      </w:r>
      <w:r w:rsidRPr="00BA5560">
        <w:t>: Role of Respondents</w:t>
      </w:r>
      <w:bookmarkEnd w:id="56"/>
      <w:bookmarkEnd w:id="57"/>
    </w:p>
    <w:p w14:paraId="14FD9499" w14:textId="77777777" w:rsidR="00BA5560" w:rsidRPr="00BA5560" w:rsidRDefault="00BA5560" w:rsidP="00BA5560">
      <w:pPr>
        <w:spacing w:line="480" w:lineRule="auto"/>
      </w:pPr>
    </w:p>
    <w:p w14:paraId="5F3A66B4" w14:textId="77777777" w:rsidR="00BA5560" w:rsidRPr="00BA5560" w:rsidRDefault="00BA5560" w:rsidP="00BA5560">
      <w:pPr>
        <w:spacing w:line="480" w:lineRule="auto"/>
      </w:pPr>
      <w:r w:rsidRPr="00BA5560">
        <w:t xml:space="preserve">Senior managers were specifically targeted in the expectation that members of a this demographic would yield significant and higher level responses on the basis that each of the respondents would have previous experience in discussing and presenting challenges and successes within their organisations and areas of work given the </w:t>
      </w:r>
      <w:r w:rsidRPr="00BA5560">
        <w:lastRenderedPageBreak/>
        <w:t>nature of their managerial roles. The researcher would benefit from a wealth of knowledge and interest in addition to a variation across sectors.</w:t>
      </w:r>
    </w:p>
    <w:p w14:paraId="5E82FF46" w14:textId="77777777" w:rsidR="00BA5560" w:rsidRPr="00BA5560" w:rsidRDefault="00BA5560" w:rsidP="00BA5560">
      <w:pPr>
        <w:spacing w:line="480" w:lineRule="auto"/>
        <w:ind w:left="709"/>
      </w:pPr>
    </w:p>
    <w:p w14:paraId="6288123E" w14:textId="77777777" w:rsidR="00BA5560" w:rsidRPr="00BA5560" w:rsidRDefault="00BA5560" w:rsidP="00BA5560">
      <w:pPr>
        <w:spacing w:line="480" w:lineRule="auto"/>
        <w:rPr>
          <w:i/>
        </w:rPr>
      </w:pPr>
      <w:r w:rsidRPr="00BA5560">
        <w:t>The majority of respondents were female with only one male participant.</w:t>
      </w:r>
      <w:r w:rsidRPr="00BA5560">
        <w:rPr>
          <w:i/>
          <w:color w:val="FF0000"/>
        </w:rPr>
        <w:t xml:space="preserve"> </w:t>
      </w:r>
      <w:r w:rsidRPr="00BA5560">
        <w:t>This reflects the nature of the workforce in the sector.</w:t>
      </w:r>
    </w:p>
    <w:p w14:paraId="1930D15B" w14:textId="77777777" w:rsidR="00BA5560" w:rsidRPr="00BA5560" w:rsidRDefault="00BA5560" w:rsidP="00BA5560">
      <w:pPr>
        <w:spacing w:line="480" w:lineRule="auto"/>
      </w:pPr>
    </w:p>
    <w:p w14:paraId="00DC5B11" w14:textId="77777777" w:rsidR="00BA5560" w:rsidRPr="00BA5560" w:rsidRDefault="00BA5560" w:rsidP="00BA5560">
      <w:pPr>
        <w:spacing w:line="480" w:lineRule="auto"/>
      </w:pPr>
      <w:r w:rsidRPr="00BA5560">
        <w:t xml:space="preserve">Seven public sector organisations and three third sector organisations were included in the </w:t>
      </w:r>
      <w:r w:rsidR="00A1558D">
        <w:t>sample</w:t>
      </w:r>
      <w:r w:rsidRPr="00BA5560">
        <w:t xml:space="preserve">. No private sector organisations were approached based </w:t>
      </w:r>
      <w:r w:rsidR="00AC1FC3">
        <w:t>due to</w:t>
      </w:r>
      <w:r w:rsidRPr="00BA5560">
        <w:t xml:space="preserve"> the nature of the study. The ten organisations sit within four types of public and third sector agencies represented within the NHS, Newport Local Authority, the Ministry of Justice and Local Charities, as described in the chart below.</w:t>
      </w:r>
    </w:p>
    <w:p w14:paraId="209E47D6" w14:textId="77777777" w:rsidR="00F719F7" w:rsidRDefault="00BA5560" w:rsidP="00A37961">
      <w:r w:rsidRPr="00BA5560">
        <w:rPr>
          <w:noProof/>
          <w:lang w:eastAsia="en-GB"/>
        </w:rPr>
        <w:drawing>
          <wp:anchor distT="0" distB="0" distL="114300" distR="114300" simplePos="0" relativeHeight="251658752" behindDoc="0" locked="0" layoutInCell="1" allowOverlap="1" wp14:anchorId="4807CBA9" wp14:editId="6E1D0016">
            <wp:simplePos x="0" y="0"/>
            <wp:positionH relativeFrom="column">
              <wp:posOffset>560070</wp:posOffset>
            </wp:positionH>
            <wp:positionV relativeFrom="paragraph">
              <wp:posOffset>202565</wp:posOffset>
            </wp:positionV>
            <wp:extent cx="4610100" cy="2857500"/>
            <wp:effectExtent l="19050" t="0" r="19050" b="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BA5560">
        <w:br w:type="textWrapping" w:clear="all"/>
      </w:r>
    </w:p>
    <w:p w14:paraId="73369A1B" w14:textId="77777777" w:rsidR="00F719F7" w:rsidRDefault="00F719F7" w:rsidP="00F719F7">
      <w:pPr>
        <w:pStyle w:val="Heading4"/>
      </w:pPr>
    </w:p>
    <w:p w14:paraId="10C30073" w14:textId="77777777" w:rsidR="00F719F7" w:rsidRDefault="00F719F7" w:rsidP="00F719F7">
      <w:pPr>
        <w:pStyle w:val="Heading4"/>
      </w:pPr>
    </w:p>
    <w:p w14:paraId="23F4F699" w14:textId="77777777" w:rsidR="00F719F7" w:rsidRDefault="00F719F7" w:rsidP="00F719F7">
      <w:pPr>
        <w:pStyle w:val="Heading4"/>
      </w:pPr>
    </w:p>
    <w:p w14:paraId="07A5159D" w14:textId="77777777" w:rsidR="00F719F7" w:rsidRDefault="00F719F7" w:rsidP="00F719F7">
      <w:pPr>
        <w:pStyle w:val="Heading4"/>
      </w:pPr>
    </w:p>
    <w:p w14:paraId="633AED31" w14:textId="77777777" w:rsidR="00F719F7" w:rsidRDefault="00F719F7" w:rsidP="00F719F7">
      <w:pPr>
        <w:pStyle w:val="Heading4"/>
      </w:pPr>
    </w:p>
    <w:p w14:paraId="66AA63BD" w14:textId="77777777" w:rsidR="00F719F7" w:rsidRDefault="00F719F7" w:rsidP="00F719F7">
      <w:pPr>
        <w:pStyle w:val="Heading4"/>
      </w:pPr>
    </w:p>
    <w:p w14:paraId="31C13BED" w14:textId="77777777" w:rsidR="00F719F7" w:rsidRDefault="00F719F7" w:rsidP="00F719F7">
      <w:pPr>
        <w:pStyle w:val="Heading4"/>
      </w:pPr>
    </w:p>
    <w:p w14:paraId="5D24CD03" w14:textId="77777777" w:rsidR="00F719F7" w:rsidRDefault="00F719F7" w:rsidP="00F719F7">
      <w:pPr>
        <w:pStyle w:val="Heading4"/>
      </w:pPr>
    </w:p>
    <w:p w14:paraId="67D9C4BA" w14:textId="77777777" w:rsidR="00F719F7" w:rsidRDefault="00F719F7" w:rsidP="00F719F7">
      <w:pPr>
        <w:pStyle w:val="Heading4"/>
      </w:pPr>
    </w:p>
    <w:p w14:paraId="285D0F34" w14:textId="77777777" w:rsidR="00F719F7" w:rsidRDefault="00F719F7" w:rsidP="00F719F7">
      <w:pPr>
        <w:pStyle w:val="Heading4"/>
      </w:pPr>
    </w:p>
    <w:p w14:paraId="151D0C7E" w14:textId="77777777" w:rsidR="00F719F7" w:rsidRDefault="00F719F7" w:rsidP="00F719F7">
      <w:pPr>
        <w:pStyle w:val="Heading4"/>
      </w:pPr>
    </w:p>
    <w:p w14:paraId="16750602" w14:textId="77777777" w:rsidR="00F719F7" w:rsidRDefault="00F719F7" w:rsidP="00F719F7">
      <w:pPr>
        <w:pStyle w:val="Heading4"/>
      </w:pPr>
    </w:p>
    <w:p w14:paraId="2274321A" w14:textId="77777777" w:rsidR="00F719F7" w:rsidRDefault="00F719F7" w:rsidP="00F719F7">
      <w:pPr>
        <w:pStyle w:val="Heading4"/>
      </w:pPr>
    </w:p>
    <w:p w14:paraId="5EB2CBD6" w14:textId="77777777" w:rsidR="00F719F7" w:rsidRDefault="00F719F7" w:rsidP="00F719F7">
      <w:pPr>
        <w:pStyle w:val="Heading4"/>
      </w:pPr>
    </w:p>
    <w:p w14:paraId="0C42BA05" w14:textId="77777777" w:rsidR="00F719F7" w:rsidRDefault="00F719F7" w:rsidP="00F719F7">
      <w:pPr>
        <w:pStyle w:val="Heading4"/>
      </w:pPr>
    </w:p>
    <w:p w14:paraId="76E70D28" w14:textId="77777777" w:rsidR="00F719F7" w:rsidRDefault="00F719F7" w:rsidP="00F719F7">
      <w:pPr>
        <w:pStyle w:val="Heading4"/>
      </w:pPr>
    </w:p>
    <w:p w14:paraId="18F0B257" w14:textId="77777777" w:rsidR="00F719F7" w:rsidRDefault="00F719F7" w:rsidP="00F719F7">
      <w:pPr>
        <w:pStyle w:val="Heading4"/>
      </w:pPr>
    </w:p>
    <w:p w14:paraId="64F6825A" w14:textId="77777777" w:rsidR="00F719F7" w:rsidRDefault="00F719F7" w:rsidP="00F719F7">
      <w:pPr>
        <w:pStyle w:val="Heading4"/>
      </w:pPr>
    </w:p>
    <w:p w14:paraId="5FF3B339" w14:textId="77777777" w:rsidR="00F719F7" w:rsidRDefault="00F719F7" w:rsidP="00F719F7">
      <w:pPr>
        <w:pStyle w:val="Heading4"/>
      </w:pPr>
    </w:p>
    <w:p w14:paraId="232F8D91" w14:textId="77777777" w:rsidR="00BA5560" w:rsidRPr="00BA5560" w:rsidRDefault="00F719F7" w:rsidP="00F719F7">
      <w:pPr>
        <w:pStyle w:val="Heading4"/>
        <w:jc w:val="center"/>
      </w:pPr>
      <w:bookmarkStart w:id="58" w:name="_Toc512185557"/>
      <w:r>
        <w:t xml:space="preserve">Figure 5: </w:t>
      </w:r>
      <w:r w:rsidR="00BA5560" w:rsidRPr="00BA5560">
        <w:t>Number and type of organisations included in the study sample</w:t>
      </w:r>
      <w:bookmarkEnd w:id="58"/>
    </w:p>
    <w:p w14:paraId="7256B0D1" w14:textId="77777777" w:rsidR="00BA5560" w:rsidRPr="00BA5560" w:rsidRDefault="00BA5560" w:rsidP="00BA5560">
      <w:pPr>
        <w:spacing w:line="480" w:lineRule="auto"/>
        <w:ind w:left="709"/>
        <w:jc w:val="center"/>
      </w:pPr>
    </w:p>
    <w:p w14:paraId="02CA2429" w14:textId="77777777" w:rsidR="00BA5560" w:rsidRPr="00BA5560" w:rsidRDefault="00BA5560" w:rsidP="00BA5560">
      <w:pPr>
        <w:spacing w:line="480" w:lineRule="auto"/>
        <w:rPr>
          <w:rFonts w:eastAsia="Calibri" w:cs="Times New Roman"/>
        </w:rPr>
      </w:pPr>
      <w:r w:rsidRPr="00BA5560">
        <w:rPr>
          <w:rFonts w:eastAsia="Calibri" w:cs="Times New Roman"/>
        </w:rPr>
        <w:t xml:space="preserve">Whilst the health and care sector organisations involved in the study are deemed considerable enough in size to protect the anonymity of the respondents, the researcher attributed a unique identifier to the subjects. This was due to certain data </w:t>
      </w:r>
      <w:r w:rsidRPr="00BA5560">
        <w:rPr>
          <w:rFonts w:eastAsia="Calibri" w:cs="Times New Roman"/>
        </w:rPr>
        <w:lastRenderedPageBreak/>
        <w:t xml:space="preserve">contained within the transcripts that may potentially identify agencies or individuals within the sector. </w:t>
      </w:r>
    </w:p>
    <w:p w14:paraId="1FD9F178" w14:textId="77777777" w:rsidR="00BA5560" w:rsidRPr="00BA5560" w:rsidRDefault="00BA5560" w:rsidP="00BA5560">
      <w:pPr>
        <w:spacing w:line="480" w:lineRule="auto"/>
        <w:ind w:left="709"/>
      </w:pPr>
    </w:p>
    <w:p w14:paraId="07114165" w14:textId="77777777" w:rsidR="00BA5560" w:rsidRPr="00BA5560" w:rsidRDefault="00BA5560" w:rsidP="00BA5560">
      <w:pPr>
        <w:spacing w:line="480" w:lineRule="auto"/>
      </w:pPr>
      <w:r w:rsidRPr="00BA5560">
        <w:t>The table below describes the professional field of work within each of the four types of agencies.</w:t>
      </w:r>
    </w:p>
    <w:tbl>
      <w:tblPr>
        <w:tblW w:w="5531" w:type="dxa"/>
        <w:jc w:val="center"/>
        <w:tblLook w:val="04A0" w:firstRow="1" w:lastRow="0" w:firstColumn="1" w:lastColumn="0" w:noHBand="0" w:noVBand="1"/>
      </w:tblPr>
      <w:tblGrid>
        <w:gridCol w:w="4204"/>
        <w:gridCol w:w="1327"/>
      </w:tblGrid>
      <w:tr w:rsidR="00BA5560" w:rsidRPr="00BA5560" w14:paraId="601DD78A" w14:textId="77777777" w:rsidTr="001B17EC">
        <w:trPr>
          <w:trHeight w:val="567"/>
          <w:jc w:val="center"/>
        </w:trPr>
        <w:tc>
          <w:tcPr>
            <w:tcW w:w="5531" w:type="dxa"/>
            <w:gridSpan w:val="2"/>
            <w:tcBorders>
              <w:top w:val="single" w:sz="4" w:space="0" w:color="auto"/>
              <w:left w:val="single" w:sz="4" w:space="0" w:color="auto"/>
              <w:bottom w:val="single" w:sz="4" w:space="0" w:color="auto"/>
              <w:right w:val="single" w:sz="4" w:space="0" w:color="000000"/>
            </w:tcBorders>
            <w:shd w:val="clear" w:color="auto" w:fill="006600"/>
            <w:noWrap/>
            <w:vAlign w:val="center"/>
            <w:hideMark/>
          </w:tcPr>
          <w:p w14:paraId="3C067E08" w14:textId="77777777" w:rsidR="00BA5560" w:rsidRPr="00BA5560" w:rsidRDefault="00BA5560" w:rsidP="00BA5560">
            <w:pPr>
              <w:spacing w:line="480" w:lineRule="auto"/>
              <w:jc w:val="left"/>
              <w:rPr>
                <w:rFonts w:eastAsia="Times New Roman" w:cs="Arial"/>
                <w:b/>
                <w:bCs/>
                <w:color w:val="FFFFFF" w:themeColor="background1"/>
                <w:szCs w:val="24"/>
                <w:lang w:eastAsia="en-GB"/>
              </w:rPr>
            </w:pPr>
            <w:r w:rsidRPr="00BA5560">
              <w:rPr>
                <w:rFonts w:eastAsia="Times New Roman" w:cs="Arial"/>
                <w:b/>
                <w:bCs/>
                <w:color w:val="FFFFFF" w:themeColor="background1"/>
                <w:szCs w:val="24"/>
                <w:lang w:eastAsia="en-GB"/>
              </w:rPr>
              <w:t>Professional Areas of Work</w:t>
            </w:r>
          </w:p>
        </w:tc>
      </w:tr>
      <w:tr w:rsidR="00BA5560" w:rsidRPr="00BA5560" w14:paraId="7DE89E61"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73E2B2C7"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Safeguarding</w:t>
            </w:r>
          </w:p>
        </w:tc>
        <w:tc>
          <w:tcPr>
            <w:tcW w:w="1327" w:type="dxa"/>
            <w:tcBorders>
              <w:top w:val="nil"/>
              <w:left w:val="nil"/>
              <w:bottom w:val="single" w:sz="4" w:space="0" w:color="auto"/>
              <w:right w:val="single" w:sz="4" w:space="0" w:color="auto"/>
            </w:tcBorders>
            <w:shd w:val="clear" w:color="auto" w:fill="auto"/>
            <w:noWrap/>
            <w:vAlign w:val="center"/>
            <w:hideMark/>
          </w:tcPr>
          <w:p w14:paraId="5AF180D7"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2</w:t>
            </w:r>
          </w:p>
        </w:tc>
      </w:tr>
      <w:tr w:rsidR="00BA5560" w:rsidRPr="00BA5560" w14:paraId="43AF26FC"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6010ED1E"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Substance Misuse</w:t>
            </w:r>
          </w:p>
        </w:tc>
        <w:tc>
          <w:tcPr>
            <w:tcW w:w="1327" w:type="dxa"/>
            <w:tcBorders>
              <w:top w:val="nil"/>
              <w:left w:val="nil"/>
              <w:bottom w:val="single" w:sz="4" w:space="0" w:color="auto"/>
              <w:right w:val="single" w:sz="4" w:space="0" w:color="auto"/>
            </w:tcBorders>
            <w:shd w:val="clear" w:color="auto" w:fill="auto"/>
            <w:noWrap/>
            <w:vAlign w:val="center"/>
            <w:hideMark/>
          </w:tcPr>
          <w:p w14:paraId="046577BC"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684C8284"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31777A86"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Homelessness</w:t>
            </w:r>
          </w:p>
        </w:tc>
        <w:tc>
          <w:tcPr>
            <w:tcW w:w="1327" w:type="dxa"/>
            <w:tcBorders>
              <w:top w:val="nil"/>
              <w:left w:val="nil"/>
              <w:bottom w:val="single" w:sz="4" w:space="0" w:color="auto"/>
              <w:right w:val="single" w:sz="4" w:space="0" w:color="auto"/>
            </w:tcBorders>
            <w:shd w:val="clear" w:color="auto" w:fill="auto"/>
            <w:noWrap/>
            <w:vAlign w:val="center"/>
            <w:hideMark/>
          </w:tcPr>
          <w:p w14:paraId="4FA42C83"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1CC1DEC3"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5A37F57E"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Suicide Prevention</w:t>
            </w:r>
          </w:p>
        </w:tc>
        <w:tc>
          <w:tcPr>
            <w:tcW w:w="1327" w:type="dxa"/>
            <w:tcBorders>
              <w:top w:val="nil"/>
              <w:left w:val="nil"/>
              <w:bottom w:val="single" w:sz="4" w:space="0" w:color="auto"/>
              <w:right w:val="single" w:sz="4" w:space="0" w:color="auto"/>
            </w:tcBorders>
            <w:shd w:val="clear" w:color="auto" w:fill="auto"/>
            <w:noWrap/>
            <w:vAlign w:val="center"/>
            <w:hideMark/>
          </w:tcPr>
          <w:p w14:paraId="2FD1C00F"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587928D9"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548B941D"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Food Bank</w:t>
            </w:r>
          </w:p>
        </w:tc>
        <w:tc>
          <w:tcPr>
            <w:tcW w:w="1327" w:type="dxa"/>
            <w:tcBorders>
              <w:top w:val="nil"/>
              <w:left w:val="nil"/>
              <w:bottom w:val="single" w:sz="4" w:space="0" w:color="auto"/>
              <w:right w:val="single" w:sz="4" w:space="0" w:color="auto"/>
            </w:tcBorders>
            <w:shd w:val="clear" w:color="auto" w:fill="auto"/>
            <w:noWrap/>
            <w:vAlign w:val="center"/>
            <w:hideMark/>
          </w:tcPr>
          <w:p w14:paraId="09BDFBFF"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6FAA2BBF"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3B20E40D"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Domestic Abuse</w:t>
            </w:r>
          </w:p>
        </w:tc>
        <w:tc>
          <w:tcPr>
            <w:tcW w:w="1327" w:type="dxa"/>
            <w:tcBorders>
              <w:top w:val="nil"/>
              <w:left w:val="nil"/>
              <w:bottom w:val="single" w:sz="4" w:space="0" w:color="auto"/>
              <w:right w:val="single" w:sz="4" w:space="0" w:color="auto"/>
            </w:tcBorders>
            <w:shd w:val="clear" w:color="auto" w:fill="auto"/>
            <w:noWrap/>
            <w:vAlign w:val="center"/>
            <w:hideMark/>
          </w:tcPr>
          <w:p w14:paraId="77D98AAE"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2FB4603E"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6E5D2603"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Mental Health &amp; Learning Disabilities</w:t>
            </w:r>
          </w:p>
        </w:tc>
        <w:tc>
          <w:tcPr>
            <w:tcW w:w="1327" w:type="dxa"/>
            <w:tcBorders>
              <w:top w:val="nil"/>
              <w:left w:val="nil"/>
              <w:bottom w:val="single" w:sz="4" w:space="0" w:color="auto"/>
              <w:right w:val="single" w:sz="4" w:space="0" w:color="auto"/>
            </w:tcBorders>
            <w:shd w:val="clear" w:color="auto" w:fill="auto"/>
            <w:noWrap/>
            <w:vAlign w:val="center"/>
            <w:hideMark/>
          </w:tcPr>
          <w:p w14:paraId="06882306"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2C2F390F"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35DCF3CE"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Criminal Justice</w:t>
            </w:r>
          </w:p>
        </w:tc>
        <w:tc>
          <w:tcPr>
            <w:tcW w:w="1327" w:type="dxa"/>
            <w:tcBorders>
              <w:top w:val="nil"/>
              <w:left w:val="nil"/>
              <w:bottom w:val="single" w:sz="4" w:space="0" w:color="auto"/>
              <w:right w:val="single" w:sz="4" w:space="0" w:color="auto"/>
            </w:tcBorders>
            <w:shd w:val="clear" w:color="auto" w:fill="auto"/>
            <w:noWrap/>
            <w:vAlign w:val="center"/>
            <w:hideMark/>
          </w:tcPr>
          <w:p w14:paraId="7881F209"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1E1B88C8"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2AACBC9B"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HM Prisons and Probation</w:t>
            </w:r>
          </w:p>
        </w:tc>
        <w:tc>
          <w:tcPr>
            <w:tcW w:w="1327" w:type="dxa"/>
            <w:tcBorders>
              <w:top w:val="nil"/>
              <w:left w:val="nil"/>
              <w:bottom w:val="single" w:sz="4" w:space="0" w:color="auto"/>
              <w:right w:val="single" w:sz="4" w:space="0" w:color="auto"/>
            </w:tcBorders>
            <w:shd w:val="clear" w:color="auto" w:fill="auto"/>
            <w:noWrap/>
            <w:vAlign w:val="center"/>
            <w:hideMark/>
          </w:tcPr>
          <w:p w14:paraId="3FCC5D13"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08DB9999"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215B2332" w14:textId="77777777" w:rsidR="00BA5560" w:rsidRPr="00BA5560" w:rsidRDefault="00BA5560" w:rsidP="00BA5560">
            <w:pPr>
              <w:spacing w:line="480" w:lineRule="auto"/>
              <w:jc w:val="left"/>
              <w:rPr>
                <w:rFonts w:eastAsia="Times New Roman" w:cs="Arial"/>
                <w:b/>
                <w:bCs/>
                <w:color w:val="000000"/>
                <w:szCs w:val="24"/>
                <w:lang w:eastAsia="en-GB"/>
              </w:rPr>
            </w:pPr>
            <w:r w:rsidRPr="00BA5560">
              <w:rPr>
                <w:rFonts w:eastAsia="Times New Roman" w:cs="Arial"/>
                <w:b/>
                <w:bCs/>
                <w:color w:val="000000"/>
                <w:szCs w:val="24"/>
                <w:lang w:eastAsia="en-GB"/>
              </w:rPr>
              <w:t>Total</w:t>
            </w:r>
          </w:p>
        </w:tc>
        <w:tc>
          <w:tcPr>
            <w:tcW w:w="1327" w:type="dxa"/>
            <w:tcBorders>
              <w:top w:val="nil"/>
              <w:left w:val="nil"/>
              <w:bottom w:val="single" w:sz="4" w:space="0" w:color="auto"/>
              <w:right w:val="single" w:sz="4" w:space="0" w:color="auto"/>
            </w:tcBorders>
            <w:shd w:val="clear" w:color="auto" w:fill="auto"/>
            <w:noWrap/>
            <w:vAlign w:val="center"/>
            <w:hideMark/>
          </w:tcPr>
          <w:p w14:paraId="4061F407" w14:textId="77777777" w:rsidR="00BA5560" w:rsidRPr="00BA5560" w:rsidRDefault="00BA5560" w:rsidP="00BA5560">
            <w:pPr>
              <w:spacing w:line="480" w:lineRule="auto"/>
              <w:jc w:val="center"/>
              <w:rPr>
                <w:rFonts w:eastAsia="Times New Roman" w:cs="Arial"/>
                <w:b/>
                <w:bCs/>
                <w:color w:val="000000"/>
                <w:szCs w:val="24"/>
                <w:lang w:eastAsia="en-GB"/>
              </w:rPr>
            </w:pPr>
            <w:r w:rsidRPr="00BA5560">
              <w:rPr>
                <w:rFonts w:eastAsia="Times New Roman" w:cs="Arial"/>
                <w:b/>
                <w:bCs/>
                <w:color w:val="000000"/>
                <w:szCs w:val="24"/>
                <w:lang w:eastAsia="en-GB"/>
              </w:rPr>
              <w:t>10</w:t>
            </w:r>
          </w:p>
        </w:tc>
      </w:tr>
    </w:tbl>
    <w:p w14:paraId="6BA02905" w14:textId="77777777" w:rsidR="00BA5560" w:rsidRPr="00BA5560" w:rsidRDefault="0018380D" w:rsidP="00A37961">
      <w:pPr>
        <w:pStyle w:val="Heading4"/>
        <w:ind w:left="1701"/>
      </w:pPr>
      <w:bookmarkStart w:id="59" w:name="_Toc511826181"/>
      <w:bookmarkStart w:id="60" w:name="_Toc512185558"/>
      <w:r>
        <w:t>Table 4</w:t>
      </w:r>
      <w:r w:rsidR="00BA5560" w:rsidRPr="00BA5560">
        <w:t>: Area of work within public and third sector</w:t>
      </w:r>
      <w:bookmarkEnd w:id="59"/>
      <w:bookmarkEnd w:id="60"/>
    </w:p>
    <w:p w14:paraId="7A52859F" w14:textId="77777777" w:rsidR="00BA5560" w:rsidRPr="00BA5560" w:rsidRDefault="00BA5560" w:rsidP="00BA5560">
      <w:pPr>
        <w:spacing w:line="480" w:lineRule="auto"/>
      </w:pPr>
    </w:p>
    <w:p w14:paraId="4ADD18AD" w14:textId="77777777" w:rsidR="00BA5560" w:rsidRPr="00BA5560" w:rsidRDefault="00BA5560" w:rsidP="00280073">
      <w:pPr>
        <w:pStyle w:val="Heading2"/>
      </w:pPr>
      <w:bookmarkStart w:id="61" w:name="_Toc512189516"/>
      <w:r w:rsidRPr="00BA5560">
        <w:t>Data Analysis</w:t>
      </w:r>
      <w:bookmarkEnd w:id="61"/>
    </w:p>
    <w:p w14:paraId="1F087EB0" w14:textId="77777777" w:rsidR="00BA5560" w:rsidRPr="00BA5560" w:rsidRDefault="00BA5560" w:rsidP="00BA5560">
      <w:pPr>
        <w:spacing w:line="480" w:lineRule="auto"/>
        <w:rPr>
          <w:rFonts w:eastAsia="Calibri" w:cs="Times New Roman"/>
        </w:rPr>
      </w:pPr>
      <w:r w:rsidRPr="00BA5560">
        <w:rPr>
          <w:rFonts w:eastAsia="Calibri" w:cs="Times New Roman"/>
        </w:rPr>
        <w:t>The researcher selected a systematic, grounded theory approach, originated by Glaser and Strauss in 1967, as a means of analysing and interpreting the data sample. This iterative process enabled the researcher to construct emerging theories from the qualitative data by first cleansing, then coding and finally representing the data.</w:t>
      </w:r>
    </w:p>
    <w:p w14:paraId="23F0F79D" w14:textId="77777777" w:rsidR="00BA5560" w:rsidRPr="00BA5560" w:rsidRDefault="00BA5560" w:rsidP="00BA5560">
      <w:pPr>
        <w:spacing w:line="480" w:lineRule="auto"/>
        <w:rPr>
          <w:rFonts w:eastAsia="Calibri" w:cs="Times New Roman"/>
        </w:rPr>
      </w:pPr>
    </w:p>
    <w:p w14:paraId="6E57F50F"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This type of reasoning afforded the researcher with an opportunity to study the research problem with a greater level of depth and detail (Dudovskiy, 2018) and by developing a ‘qualitative analytical attitude’ about the study was able to present it in an analytical narrative (Silverman, 2011, p.332).</w:t>
      </w:r>
    </w:p>
    <w:p w14:paraId="3F61350A" w14:textId="77777777" w:rsidR="00BA5560" w:rsidRPr="00BA5560" w:rsidRDefault="00BA5560" w:rsidP="00BA5560">
      <w:pPr>
        <w:spacing w:line="480" w:lineRule="auto"/>
        <w:rPr>
          <w:rFonts w:eastAsia="Calibri" w:cs="Times New Roman"/>
        </w:rPr>
      </w:pPr>
    </w:p>
    <w:p w14:paraId="0F3C8C63" w14:textId="77777777" w:rsidR="00BA5560" w:rsidRPr="00BA5560" w:rsidRDefault="00BA5560" w:rsidP="00BA5560">
      <w:pPr>
        <w:spacing w:line="480" w:lineRule="auto"/>
      </w:pPr>
      <w:r w:rsidRPr="00BA5560">
        <w:rPr>
          <w:rFonts w:eastAsia="Calibri" w:cs="Times New Roman"/>
        </w:rPr>
        <w:t>The researcher redesigned a vast amount of data into emergent themes by first critiquing the raw data and applying a theoretical sensitivity to it during the transcribing process (</w:t>
      </w:r>
      <w:r w:rsidRPr="00BA5560">
        <w:t>Corbin and Strauss, 2008).</w:t>
      </w:r>
      <w:r w:rsidRPr="00BA5560">
        <w:rPr>
          <w:color w:val="FF0000"/>
        </w:rPr>
        <w:t xml:space="preserve"> </w:t>
      </w:r>
      <w:r w:rsidRPr="00BA5560">
        <w:t>Each transcript was first read and then re-read to purposefully reduce the amount of data for analysis. The researcher recorded memos and identified key prepositions in this first step of the analysis (Burnard et al, 2008).</w:t>
      </w:r>
    </w:p>
    <w:p w14:paraId="20E27DF2" w14:textId="77777777" w:rsidR="00BA5560" w:rsidRPr="00BA5560" w:rsidRDefault="00BA5560" w:rsidP="00BA5560">
      <w:pPr>
        <w:spacing w:line="480" w:lineRule="auto"/>
        <w:rPr>
          <w:color w:val="FF0000"/>
        </w:rPr>
      </w:pPr>
    </w:p>
    <w:p w14:paraId="2C06676F" w14:textId="77777777" w:rsidR="00BA5560" w:rsidRPr="00BA5560" w:rsidRDefault="00BA5560" w:rsidP="00BA5560">
      <w:pPr>
        <w:spacing w:line="480" w:lineRule="auto"/>
        <w:rPr>
          <w:rFonts w:eastAsia="Calibri" w:cs="Arial"/>
        </w:rPr>
      </w:pPr>
      <w:r w:rsidRPr="00BA5560">
        <w:rPr>
          <w:rFonts w:eastAsia="Calibri" w:cs="Times New Roman"/>
        </w:rPr>
        <w:t>Selective codes were subsequently developed based on the identification of reoccurring ideas and emergent themes. This rigorous thematic, coding analysis</w:t>
      </w:r>
      <w:r w:rsidRPr="00BA5560">
        <w:rPr>
          <w:rFonts w:eastAsia="Calibri" w:cs="Arial"/>
        </w:rPr>
        <w:t xml:space="preserve"> enabled the </w:t>
      </w:r>
      <w:r w:rsidRPr="00BA5560">
        <w:rPr>
          <w:rFonts w:eastAsia="Calibri" w:cs="Times New Roman"/>
        </w:rPr>
        <w:t xml:space="preserve">data samples to be critically examined for difference and commonality in addition to understanding the synergy and prominent relationships between them  </w:t>
      </w:r>
      <w:r w:rsidRPr="00BA5560">
        <w:rPr>
          <w:rFonts w:eastAsia="Calibri" w:cs="Arial"/>
        </w:rPr>
        <w:t>(Gibson and Brown 2009).</w:t>
      </w:r>
      <w:r w:rsidRPr="00BA5560">
        <w:rPr>
          <w:rFonts w:eastAsia="Calibri" w:cs="Arial"/>
          <w:color w:val="FF0000"/>
        </w:rPr>
        <w:t xml:space="preserve"> </w:t>
      </w:r>
      <w:r w:rsidRPr="00BA5560">
        <w:rPr>
          <w:rFonts w:eastAsia="Calibri" w:cs="Arial"/>
        </w:rPr>
        <w:t xml:space="preserve">Axial codes related key categories and enabled prepositions to be formulated through testing and retesting the data until a theory began to emerge which answered the research aims and objectives (Dudovskiy, 2018).  </w:t>
      </w:r>
    </w:p>
    <w:p w14:paraId="0CBAE1D9" w14:textId="77777777" w:rsidR="00BA5560" w:rsidRPr="00BA5560" w:rsidRDefault="00BA5560" w:rsidP="00BA5560">
      <w:pPr>
        <w:spacing w:line="480" w:lineRule="auto"/>
        <w:rPr>
          <w:rFonts w:eastAsia="Calibri" w:cs="Arial"/>
        </w:rPr>
      </w:pPr>
    </w:p>
    <w:p w14:paraId="7876F11C" w14:textId="77777777" w:rsidR="00BA5560" w:rsidRPr="00BA5560" w:rsidRDefault="00BA5560" w:rsidP="00BA5560">
      <w:pPr>
        <w:spacing w:line="480" w:lineRule="auto"/>
      </w:pPr>
      <w:r w:rsidRPr="00BA5560">
        <w:t xml:space="preserve">Four main issues were identified following analysis and appear in chapter four in more detail which brigade the key findings for the purposes of a deeper examination within the time constraints of the study. </w:t>
      </w:r>
    </w:p>
    <w:p w14:paraId="060CB09E" w14:textId="77777777" w:rsidR="00BA5560" w:rsidRPr="00BA5560" w:rsidRDefault="00BA5560" w:rsidP="00BA5560">
      <w:pPr>
        <w:spacing w:line="480" w:lineRule="auto"/>
      </w:pPr>
    </w:p>
    <w:p w14:paraId="2FE0512D" w14:textId="77777777" w:rsidR="00BA5560" w:rsidRPr="00BA5560" w:rsidRDefault="00BA5560" w:rsidP="00280073">
      <w:pPr>
        <w:pStyle w:val="Heading2"/>
      </w:pPr>
      <w:bookmarkStart w:id="62" w:name="_Toc512189517"/>
      <w:r w:rsidRPr="00BA5560">
        <w:lastRenderedPageBreak/>
        <w:t>Research Limitations</w:t>
      </w:r>
      <w:bookmarkEnd w:id="62"/>
    </w:p>
    <w:p w14:paraId="4B96F287" w14:textId="77777777" w:rsidR="00BA5560" w:rsidRPr="00BA5560" w:rsidRDefault="00BA5560" w:rsidP="00BA5560">
      <w:pPr>
        <w:spacing w:line="480" w:lineRule="auto"/>
      </w:pPr>
      <w:r w:rsidRPr="00BA5560">
        <w:t>The preferred interpretivist approach had notable limitations as to the validity and reliability of the data collected mainly attributed to the subjectivity of said approach. This is in contrast to a positivist method which, being diligently structured, is designed to afford a replicated study to achieve the same unbiased results (Saunders et al, 2012).</w:t>
      </w:r>
    </w:p>
    <w:p w14:paraId="78E3144F" w14:textId="77777777" w:rsidR="00BA5560" w:rsidRPr="00BA5560" w:rsidRDefault="00BA5560" w:rsidP="00BA5560">
      <w:pPr>
        <w:spacing w:line="480" w:lineRule="auto"/>
      </w:pPr>
    </w:p>
    <w:p w14:paraId="3A8F10C9" w14:textId="77777777" w:rsidR="00BA5560" w:rsidRDefault="00BA5560" w:rsidP="00BA5560">
      <w:pPr>
        <w:spacing w:line="480" w:lineRule="auto"/>
      </w:pPr>
      <w:r w:rsidRPr="00BA5560">
        <w:t>Limiting the sample area to Newport did not necessarily impact the quality and depth of data collected and is less relevant in a qualitative study than a statistical one (USCL, 2018). The researcher is confident that the cross sectional experiences of the respondents are representative of those throughout the health and care sector</w:t>
      </w:r>
      <w:r w:rsidR="0097080E">
        <w:t xml:space="preserve"> which ensures validity (Collis &amp; Hussey, 2013)</w:t>
      </w:r>
      <w:r w:rsidRPr="00BA5560">
        <w:t xml:space="preserve"> however, acknowledges that they do not represent the views of the whole health and social care sector.</w:t>
      </w:r>
      <w:r w:rsidR="0097080E">
        <w:t xml:space="preserve"> </w:t>
      </w:r>
    </w:p>
    <w:p w14:paraId="1D83D30D" w14:textId="77777777" w:rsidR="00F3451C" w:rsidRPr="00BA5560" w:rsidRDefault="00F3451C" w:rsidP="00BA5560">
      <w:pPr>
        <w:spacing w:line="480" w:lineRule="auto"/>
      </w:pPr>
    </w:p>
    <w:p w14:paraId="65446001" w14:textId="77777777" w:rsidR="00BA5560" w:rsidRPr="00BA5560" w:rsidRDefault="00BA5560" w:rsidP="00BA5560">
      <w:pPr>
        <w:spacing w:line="480" w:lineRule="auto"/>
      </w:pPr>
      <w:r w:rsidRPr="00BA5560">
        <w:t xml:space="preserve">The researcher proceeded with caution so as not to subjectively affect the reliability of the study through personal bias, interest in the study or personal experiences (Brutus et al, 2013). </w:t>
      </w:r>
    </w:p>
    <w:p w14:paraId="7AA54140" w14:textId="77777777" w:rsidR="00660DE3" w:rsidRDefault="00660DE3" w:rsidP="00BA5560">
      <w:pPr>
        <w:spacing w:line="480" w:lineRule="auto"/>
      </w:pPr>
    </w:p>
    <w:p w14:paraId="4FBA0407" w14:textId="77777777" w:rsidR="00BA5560" w:rsidRPr="00BA5560" w:rsidRDefault="00BA5560" w:rsidP="00BA5560">
      <w:pPr>
        <w:spacing w:line="480" w:lineRule="auto"/>
      </w:pPr>
      <w:r w:rsidRPr="00BA5560">
        <w:t>The following chapter will set out the key findings from the primary research analysed in accordance with the secondary evidence uncovered in the Literature Review in Chapter Two.</w:t>
      </w:r>
    </w:p>
    <w:p w14:paraId="2E395AAF" w14:textId="77777777" w:rsidR="00F3451C" w:rsidRDefault="00F3451C" w:rsidP="00837869">
      <w:pPr>
        <w:spacing w:line="480" w:lineRule="auto"/>
        <w:rPr>
          <w:color w:val="FF0000"/>
        </w:rPr>
      </w:pPr>
    </w:p>
    <w:p w14:paraId="6958B2C1" w14:textId="77777777" w:rsidR="00837869" w:rsidRPr="00837869" w:rsidRDefault="00837869" w:rsidP="00837869">
      <w:pPr>
        <w:spacing w:line="480" w:lineRule="auto"/>
        <w:rPr>
          <w:color w:val="FF0000"/>
        </w:rPr>
      </w:pPr>
    </w:p>
    <w:p w14:paraId="0ACE8563" w14:textId="77777777" w:rsidR="00837869" w:rsidRPr="00837869" w:rsidRDefault="00837869" w:rsidP="00837869">
      <w:pPr>
        <w:spacing w:line="480" w:lineRule="auto"/>
        <w:rPr>
          <w:color w:val="FF0000"/>
        </w:rPr>
      </w:pPr>
    </w:p>
    <w:p w14:paraId="2FDFD054" w14:textId="77777777" w:rsidR="00F3451C" w:rsidRDefault="00F3451C" w:rsidP="00837869">
      <w:pPr>
        <w:spacing w:line="480" w:lineRule="auto"/>
        <w:rPr>
          <w:color w:val="FF0000"/>
        </w:rPr>
      </w:pPr>
    </w:p>
    <w:p w14:paraId="42197C6F" w14:textId="77777777" w:rsidR="00BA5560" w:rsidRDefault="00BA5560" w:rsidP="00280073">
      <w:pPr>
        <w:pStyle w:val="Heading1"/>
        <w:numPr>
          <w:ilvl w:val="0"/>
          <w:numId w:val="0"/>
        </w:numPr>
        <w:ind w:left="432" w:hanging="432"/>
      </w:pPr>
      <w:bookmarkStart w:id="63" w:name="_Toc512189518"/>
      <w:r w:rsidRPr="00BA5560">
        <w:lastRenderedPageBreak/>
        <w:t>Chapter Four – Data Analysis and Discussion</w:t>
      </w:r>
      <w:bookmarkEnd w:id="63"/>
    </w:p>
    <w:p w14:paraId="66C78923"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eastAsiaTheme="majorEastAsia" w:hAnsi="Arial" w:cstheme="majorBidi"/>
          <w:b/>
          <w:vanish/>
          <w:color w:val="006600"/>
          <w:szCs w:val="32"/>
          <w:lang w:eastAsia="en-US"/>
        </w:rPr>
      </w:pPr>
      <w:bookmarkStart w:id="64" w:name="_Toc511824930"/>
      <w:bookmarkStart w:id="65" w:name="_Toc511825000"/>
      <w:bookmarkStart w:id="66" w:name="_Toc511825060"/>
      <w:bookmarkStart w:id="67" w:name="_Toc511825120"/>
      <w:bookmarkStart w:id="68" w:name="_Toc511827406"/>
      <w:bookmarkStart w:id="69" w:name="_Toc511827465"/>
      <w:bookmarkStart w:id="70" w:name="_Toc511831275"/>
      <w:bookmarkStart w:id="71" w:name="_Toc512189519"/>
      <w:bookmarkEnd w:id="64"/>
      <w:bookmarkEnd w:id="65"/>
      <w:bookmarkEnd w:id="66"/>
      <w:bookmarkEnd w:id="67"/>
      <w:bookmarkEnd w:id="68"/>
      <w:bookmarkEnd w:id="69"/>
      <w:bookmarkEnd w:id="70"/>
      <w:bookmarkEnd w:id="71"/>
    </w:p>
    <w:p w14:paraId="0FE4E340" w14:textId="77777777" w:rsidR="00BA5560" w:rsidRPr="00BA5560" w:rsidRDefault="00BA5560" w:rsidP="00280073">
      <w:pPr>
        <w:pStyle w:val="Heading2"/>
      </w:pPr>
      <w:bookmarkStart w:id="72" w:name="_Toc512189520"/>
      <w:r w:rsidRPr="00BA5560">
        <w:t>Introduction</w:t>
      </w:r>
      <w:bookmarkEnd w:id="72"/>
    </w:p>
    <w:p w14:paraId="5AEED86D"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aim of this research was to investigate a radically different approach to delivering health and social care services to vulnerable adults through a unique, co-located model of care; one which provides access to holistic support from statutory, independent and voluntary organisations in the same place at the same time. </w:t>
      </w:r>
    </w:p>
    <w:p w14:paraId="17F1C70F" w14:textId="77777777" w:rsidR="00BA5560" w:rsidRPr="00BA5560" w:rsidRDefault="00BA5560" w:rsidP="00BA5560">
      <w:pPr>
        <w:spacing w:line="480" w:lineRule="auto"/>
      </w:pPr>
    </w:p>
    <w:p w14:paraId="316E4EC9" w14:textId="77777777" w:rsidR="00BA5560" w:rsidRPr="00BA5560" w:rsidRDefault="00BA5560" w:rsidP="00BA5560">
      <w:pPr>
        <w:spacing w:line="480" w:lineRule="auto"/>
      </w:pPr>
      <w:r w:rsidRPr="00BA5560">
        <w:t>This chapter will determine whether the following research objectives have been addressed:</w:t>
      </w:r>
    </w:p>
    <w:p w14:paraId="6FD141AB" w14:textId="77777777" w:rsidR="00BA5560" w:rsidRPr="00BA5560" w:rsidRDefault="00BA5560" w:rsidP="00BA5560">
      <w:pPr>
        <w:spacing w:line="480" w:lineRule="auto"/>
      </w:pPr>
    </w:p>
    <w:p w14:paraId="49D1365B" w14:textId="77777777" w:rsidR="00BA5560" w:rsidRPr="00A1558D" w:rsidRDefault="00BA5560" w:rsidP="00A1558D">
      <w:pPr>
        <w:pStyle w:val="ListParagraph"/>
        <w:numPr>
          <w:ilvl w:val="0"/>
          <w:numId w:val="3"/>
        </w:numPr>
        <w:spacing w:line="480" w:lineRule="auto"/>
        <w:ind w:left="567" w:right="72" w:hanging="567"/>
        <w:jc w:val="both"/>
        <w:rPr>
          <w:rFonts w:ascii="Arial" w:hAnsi="Arial" w:cs="Arial"/>
        </w:rPr>
      </w:pPr>
      <w:r w:rsidRPr="00A1558D">
        <w:rPr>
          <w:rFonts w:ascii="Arial" w:hAnsi="Arial" w:cs="Arial"/>
        </w:rPr>
        <w:t>Critically evaluate the challenges and benefits of pooling resources across organisational boundaries whilst considering the ethical and political issues associated with such partnership arrangements.</w:t>
      </w:r>
    </w:p>
    <w:p w14:paraId="7A1F1700" w14:textId="77777777" w:rsidR="00BA5560" w:rsidRPr="00A1558D" w:rsidRDefault="00BA5560" w:rsidP="00A1558D">
      <w:pPr>
        <w:pStyle w:val="ListParagraph"/>
        <w:numPr>
          <w:ilvl w:val="0"/>
          <w:numId w:val="3"/>
        </w:numPr>
        <w:spacing w:line="480" w:lineRule="auto"/>
        <w:ind w:left="567" w:right="72" w:hanging="567"/>
        <w:jc w:val="both"/>
        <w:rPr>
          <w:rFonts w:ascii="Arial" w:hAnsi="Arial" w:cs="Arial"/>
        </w:rPr>
      </w:pPr>
      <w:r w:rsidRPr="00A1558D">
        <w:rPr>
          <w:rFonts w:ascii="Arial" w:hAnsi="Arial" w:cs="Arial"/>
        </w:rPr>
        <w:t>Analyse how a co-located, multidisciplinary model of service delivery can maximise the long term benefits for the service user and their families through implementing an integrated approach to well-being.</w:t>
      </w:r>
    </w:p>
    <w:p w14:paraId="15C241F4" w14:textId="77777777" w:rsidR="00BA5560" w:rsidRPr="00A1558D" w:rsidRDefault="00BA5560" w:rsidP="00A1558D">
      <w:pPr>
        <w:pStyle w:val="ListParagraph"/>
        <w:numPr>
          <w:ilvl w:val="0"/>
          <w:numId w:val="3"/>
        </w:numPr>
        <w:spacing w:line="480" w:lineRule="auto"/>
        <w:ind w:left="567" w:right="72" w:hanging="567"/>
        <w:jc w:val="both"/>
        <w:rPr>
          <w:rFonts w:ascii="Arial" w:hAnsi="Arial" w:cs="Arial"/>
        </w:rPr>
      </w:pPr>
      <w:r w:rsidRPr="00A1558D">
        <w:rPr>
          <w:rFonts w:ascii="Arial" w:hAnsi="Arial" w:cs="Arial"/>
        </w:rPr>
        <w:t>Explore the potential for Health and Social Care agencies working collaboratively from one location to streamline the coordination of a single assessment and the provision of care as well as improve information sharing between agencies.</w:t>
      </w:r>
    </w:p>
    <w:p w14:paraId="5868F74B" w14:textId="77777777" w:rsidR="00BA5560" w:rsidRPr="00BA5560" w:rsidRDefault="00BA5560" w:rsidP="00BA5560">
      <w:pPr>
        <w:spacing w:line="480" w:lineRule="auto"/>
      </w:pPr>
    </w:p>
    <w:p w14:paraId="4DE3E74A" w14:textId="77777777" w:rsidR="00BA5560" w:rsidRPr="00BA5560" w:rsidRDefault="00BA5560" w:rsidP="00BA5560">
      <w:pPr>
        <w:spacing w:line="480" w:lineRule="auto"/>
      </w:pPr>
      <w:r w:rsidRPr="00BA5560">
        <w:t xml:space="preserve">In order to expand previous research undertaken in this area, the findings from the primary research were analysed in accordance with the secondary evidence outlined in the Literature Review in Chapter Two. This was to understand whether any new </w:t>
      </w:r>
      <w:r w:rsidRPr="00BA5560">
        <w:lastRenderedPageBreak/>
        <w:t>information has been discovered or whether the findings support with current discourse on the subject.</w:t>
      </w:r>
    </w:p>
    <w:p w14:paraId="3B2CE311" w14:textId="77777777" w:rsidR="00BA5560" w:rsidRPr="00BA5560" w:rsidRDefault="00BA5560" w:rsidP="00BA5560">
      <w:pPr>
        <w:spacing w:line="480" w:lineRule="auto"/>
      </w:pPr>
    </w:p>
    <w:p w14:paraId="440FCD34" w14:textId="77777777" w:rsidR="00BA5560" w:rsidRPr="00BA5560" w:rsidRDefault="00BA5560" w:rsidP="00280073">
      <w:pPr>
        <w:pStyle w:val="Heading2"/>
      </w:pPr>
      <w:bookmarkStart w:id="73" w:name="_Toc512189521"/>
      <w:r w:rsidRPr="00BA5560">
        <w:t>Main Findings</w:t>
      </w:r>
      <w:bookmarkEnd w:id="73"/>
      <w:r w:rsidRPr="00BA5560">
        <w:tab/>
      </w:r>
    </w:p>
    <w:p w14:paraId="2D402F6A" w14:textId="77777777" w:rsidR="00BA5560" w:rsidRPr="00BA5560" w:rsidRDefault="00BA5560" w:rsidP="00BA5560">
      <w:pPr>
        <w:spacing w:line="480" w:lineRule="auto"/>
      </w:pPr>
      <w:r w:rsidRPr="00BA5560">
        <w:t xml:space="preserve">The fieldwork for this dissertation provided a very rich base of interview data. As a result, it was not feasible to explore and present all of the findings within the word limit of a postgraduate dissertation. </w:t>
      </w:r>
    </w:p>
    <w:p w14:paraId="1267C216" w14:textId="77777777" w:rsidR="00BA5560" w:rsidRPr="00BA5560" w:rsidRDefault="00BA5560" w:rsidP="00BA5560">
      <w:pPr>
        <w:spacing w:line="480" w:lineRule="auto"/>
      </w:pPr>
    </w:p>
    <w:p w14:paraId="318D91E5" w14:textId="77777777" w:rsidR="00BA5560" w:rsidRPr="00BA5560" w:rsidRDefault="00BA5560" w:rsidP="00BA5560">
      <w:pPr>
        <w:spacing w:line="480" w:lineRule="auto"/>
      </w:pPr>
      <w:r w:rsidRPr="00BA5560">
        <w:t>Therefore, the dissertation concentrates on four main findings which most significantly address the gap in the literature and were highlighted as prominent issues by respondents throughout the data collection and subsequent analysis process.</w:t>
      </w:r>
    </w:p>
    <w:p w14:paraId="1F22D81C" w14:textId="77777777" w:rsidR="00BA5560" w:rsidRPr="00BA5560" w:rsidRDefault="00BA5560" w:rsidP="00BA5560"/>
    <w:p w14:paraId="16C95C74" w14:textId="77777777" w:rsidR="00BA5560" w:rsidRPr="00BA5560" w:rsidRDefault="00BA5560" w:rsidP="00BA5560">
      <w:r w:rsidRPr="00BA5560">
        <w:t>These four distinct areas are:</w:t>
      </w:r>
    </w:p>
    <w:p w14:paraId="45EC7D0C" w14:textId="77777777" w:rsidR="00BA5560" w:rsidRPr="00BA5560" w:rsidRDefault="00BA5560" w:rsidP="00BA5560"/>
    <w:p w14:paraId="1C8603F6" w14:textId="77777777" w:rsidR="00BA5560" w:rsidRPr="00BA5560" w:rsidRDefault="00BA5560" w:rsidP="00BA5560">
      <w:r w:rsidRPr="00BA5560">
        <w:t>1)</w:t>
      </w:r>
      <w:r w:rsidRPr="00BA5560">
        <w:tab/>
        <w:t>Benefits of a co-located model</w:t>
      </w:r>
    </w:p>
    <w:p w14:paraId="5C52BC99" w14:textId="77777777" w:rsidR="00BA5560" w:rsidRPr="00BA5560" w:rsidRDefault="00BA5560" w:rsidP="00BA5560">
      <w:r w:rsidRPr="00BA5560">
        <w:t>2)</w:t>
      </w:r>
      <w:r w:rsidRPr="00BA5560">
        <w:tab/>
        <w:t>Challenges of a co-located model</w:t>
      </w:r>
    </w:p>
    <w:p w14:paraId="6D1A1751" w14:textId="77777777" w:rsidR="00BA5560" w:rsidRPr="00BA5560" w:rsidRDefault="00BA5560" w:rsidP="00BA5560">
      <w:r w:rsidRPr="00BA5560">
        <w:t>3)</w:t>
      </w:r>
      <w:r w:rsidRPr="00BA5560">
        <w:tab/>
        <w:t>People and resources</w:t>
      </w:r>
    </w:p>
    <w:p w14:paraId="1CFD612F" w14:textId="77777777" w:rsidR="00BA5560" w:rsidRPr="00BA5560" w:rsidRDefault="00BA5560" w:rsidP="00BA5560">
      <w:r w:rsidRPr="00BA5560">
        <w:t>4)</w:t>
      </w:r>
      <w:r w:rsidRPr="00BA5560">
        <w:tab/>
        <w:t xml:space="preserve">Sustainability </w:t>
      </w:r>
    </w:p>
    <w:p w14:paraId="3F860B23" w14:textId="77777777" w:rsidR="00BA5560" w:rsidRPr="00BA5560" w:rsidRDefault="00BA5560" w:rsidP="00BA5560"/>
    <w:p w14:paraId="146606FF" w14:textId="77777777" w:rsidR="00BA5560" w:rsidRPr="00BA5560" w:rsidRDefault="00BA5560" w:rsidP="00BA5560">
      <w:pPr>
        <w:spacing w:line="480" w:lineRule="auto"/>
      </w:pPr>
    </w:p>
    <w:p w14:paraId="292730D7" w14:textId="77777777" w:rsidR="00BA5560" w:rsidRPr="00BA5560" w:rsidRDefault="00BA5560" w:rsidP="00BA5560">
      <w:pPr>
        <w:spacing w:line="480" w:lineRule="auto"/>
      </w:pPr>
      <w:r w:rsidRPr="00BA5560">
        <w:t>It is intended that the remaining findings which focus on the wider elements of co-location will be published in a separate piece of work; these relate to:</w:t>
      </w:r>
    </w:p>
    <w:p w14:paraId="5F897787" w14:textId="77777777" w:rsidR="00BA5560" w:rsidRPr="00BA5560" w:rsidRDefault="00BA5560" w:rsidP="00BA5560"/>
    <w:p w14:paraId="37BB6490" w14:textId="77777777" w:rsidR="00BA5560" w:rsidRPr="00BA5560" w:rsidRDefault="00BA5560" w:rsidP="00BA5560">
      <w:r w:rsidRPr="00BA5560">
        <w:t>1)</w:t>
      </w:r>
      <w:r w:rsidRPr="00BA5560">
        <w:tab/>
        <w:t>Innovation and service development</w:t>
      </w:r>
    </w:p>
    <w:p w14:paraId="2B0DBF15" w14:textId="77777777" w:rsidR="00BA5560" w:rsidRPr="00BA5560" w:rsidRDefault="00BA5560" w:rsidP="00BA5560">
      <w:r w:rsidRPr="00BA5560">
        <w:t>2)</w:t>
      </w:r>
      <w:r w:rsidRPr="00BA5560">
        <w:tab/>
        <w:t>IT Systems and databases</w:t>
      </w:r>
    </w:p>
    <w:p w14:paraId="49684924" w14:textId="77777777" w:rsidR="00BA5560" w:rsidRPr="00BA5560" w:rsidRDefault="00BA5560" w:rsidP="00BA5560">
      <w:r w:rsidRPr="00BA5560">
        <w:t>3)</w:t>
      </w:r>
      <w:r w:rsidRPr="00BA5560">
        <w:tab/>
        <w:t>Performance management and spend</w:t>
      </w:r>
    </w:p>
    <w:p w14:paraId="40CAD2FA" w14:textId="77777777" w:rsidR="00BA5560" w:rsidRPr="00BA5560" w:rsidRDefault="00BA5560" w:rsidP="00BA5560">
      <w:r w:rsidRPr="00BA5560">
        <w:t>4)</w:t>
      </w:r>
      <w:r w:rsidRPr="00BA5560">
        <w:tab/>
        <w:t>Organisation of model / front door</w:t>
      </w:r>
    </w:p>
    <w:p w14:paraId="400CA60C" w14:textId="77777777" w:rsidR="00BA5560" w:rsidRPr="00BA5560" w:rsidRDefault="00BA5560" w:rsidP="00BA5560">
      <w:r w:rsidRPr="00BA5560">
        <w:t>5)</w:t>
      </w:r>
      <w:r w:rsidRPr="00BA5560">
        <w:tab/>
        <w:t>Attraction and promotion</w:t>
      </w:r>
    </w:p>
    <w:p w14:paraId="404B0369" w14:textId="77777777" w:rsidR="00BA5560" w:rsidRPr="00BA5560" w:rsidRDefault="00BA5560" w:rsidP="00BA5560">
      <w:pPr>
        <w:spacing w:line="480" w:lineRule="auto"/>
      </w:pPr>
    </w:p>
    <w:p w14:paraId="18CE9FF3" w14:textId="77777777" w:rsidR="00BA5560" w:rsidRPr="00BA5560" w:rsidRDefault="00BA5560" w:rsidP="00280073">
      <w:pPr>
        <w:pStyle w:val="Heading2"/>
      </w:pPr>
      <w:bookmarkStart w:id="74" w:name="_Toc512189522"/>
      <w:r w:rsidRPr="00BA5560">
        <w:lastRenderedPageBreak/>
        <w:t>Benefits of a Co-located Model</w:t>
      </w:r>
      <w:bookmarkEnd w:id="74"/>
    </w:p>
    <w:p w14:paraId="49DAE7B9" w14:textId="77777777" w:rsidR="00BA5560" w:rsidRPr="00BA5560" w:rsidRDefault="00BA5560" w:rsidP="00BA5560">
      <w:pPr>
        <w:spacing w:line="480" w:lineRule="auto"/>
      </w:pPr>
      <w:r w:rsidRPr="00BA5560">
        <w:t xml:space="preserve">Eight out of nine respondents agreed that a ‘one stop shop’ type model of care would </w:t>
      </w:r>
      <w:r w:rsidR="00280073">
        <w:t>s</w:t>
      </w:r>
      <w:r w:rsidRPr="00BA5560">
        <w:t>ignificantly benefit vulnerable adults by providing them with more holistic care through a range of services working in partnership and all under one roof.</w:t>
      </w:r>
    </w:p>
    <w:p w14:paraId="6DF871C1" w14:textId="77777777" w:rsidR="00BA5560" w:rsidRPr="00BA5560" w:rsidRDefault="00BA5560" w:rsidP="00BA5560">
      <w:pPr>
        <w:spacing w:line="480" w:lineRule="auto"/>
      </w:pPr>
    </w:p>
    <w:p w14:paraId="6F30F93D" w14:textId="77777777" w:rsidR="00BA5560" w:rsidRPr="00BA5560" w:rsidRDefault="00BA5560" w:rsidP="00BA5560">
      <w:pPr>
        <w:spacing w:line="480" w:lineRule="auto"/>
      </w:pPr>
      <w:r w:rsidRPr="00BA5560">
        <w:t>This confirms the theory by Williams and Sullivan (2007) who maintain that societal problems are inextricably linked and not unilaterally resolved by any one organisation or professional. This is in line with the governmental policy and legislative drivers that direct services to a more joined up approach (Memon and Kinder, 2017; Rylan, 2016 and Mathieson, 2011).</w:t>
      </w:r>
    </w:p>
    <w:p w14:paraId="44D68A60" w14:textId="77777777" w:rsidR="00BA5560" w:rsidRPr="00BA5560" w:rsidRDefault="00BA5560" w:rsidP="00BA5560">
      <w:pPr>
        <w:spacing w:line="480" w:lineRule="auto"/>
      </w:pPr>
    </w:p>
    <w:p w14:paraId="75877065" w14:textId="77777777" w:rsidR="00BA5560" w:rsidRPr="00BA5560" w:rsidRDefault="00BA5560" w:rsidP="00BA5560">
      <w:pPr>
        <w:spacing w:line="480" w:lineRule="auto"/>
      </w:pPr>
      <w:r w:rsidRPr="00BA5560">
        <w:t>However, Kaehne and Catherall (2012), Cameron et al (2015) and the National Audit Office Report (2017) argue that there is no robust evidence to support the theory that co-location will in fact lead to better outcomes for service users.</w:t>
      </w:r>
    </w:p>
    <w:p w14:paraId="67EFC5A1" w14:textId="77777777" w:rsidR="00BA5560" w:rsidRPr="00BA5560" w:rsidRDefault="00BA5560" w:rsidP="00BA5560">
      <w:pPr>
        <w:spacing w:line="480" w:lineRule="auto"/>
      </w:pPr>
    </w:p>
    <w:p w14:paraId="747DA3E7" w14:textId="77777777" w:rsidR="00BA5560" w:rsidRPr="00BA5560" w:rsidRDefault="00BA5560" w:rsidP="00BA5560">
      <w:pPr>
        <w:spacing w:line="480" w:lineRule="auto"/>
      </w:pPr>
      <w:r w:rsidRPr="00BA5560">
        <w:t>The consensus was that individuals would benefit from ease of travel and simpler access to services typically spread across a city, in addition to new provision through proximity to other types of services.</w:t>
      </w:r>
    </w:p>
    <w:p w14:paraId="1305BCC6" w14:textId="77777777" w:rsidR="00BA5560" w:rsidRPr="00BA5560" w:rsidRDefault="00BA5560" w:rsidP="00BA5560">
      <w:pPr>
        <w:spacing w:line="480" w:lineRule="auto"/>
      </w:pPr>
    </w:p>
    <w:p w14:paraId="5E27A21D" w14:textId="77777777" w:rsidR="00BA5560" w:rsidRPr="00BA5560" w:rsidRDefault="00BA5560" w:rsidP="001C383F">
      <w:pPr>
        <w:ind w:left="851" w:right="521"/>
        <w:rPr>
          <w:b/>
          <w:i/>
        </w:rPr>
      </w:pPr>
      <w:r w:rsidRPr="00BA5560">
        <w:rPr>
          <w:b/>
          <w:i/>
        </w:rPr>
        <w:t>“[...] there is recognition that it would be better for the citizen to go to one place instead of trying to navigate their way around twenty different offices” (R1).</w:t>
      </w:r>
    </w:p>
    <w:p w14:paraId="3183167E" w14:textId="77777777" w:rsidR="00BA5560" w:rsidRPr="00BA5560" w:rsidRDefault="00BA5560" w:rsidP="001C383F">
      <w:pPr>
        <w:spacing w:line="480" w:lineRule="auto"/>
        <w:ind w:left="851"/>
      </w:pPr>
    </w:p>
    <w:p w14:paraId="0D029F17" w14:textId="77777777" w:rsidR="00BA5560" w:rsidRPr="00BA5560" w:rsidRDefault="00BA5560" w:rsidP="001C383F">
      <w:pPr>
        <w:ind w:left="851" w:right="521"/>
        <w:rPr>
          <w:b/>
          <w:i/>
        </w:rPr>
      </w:pPr>
      <w:r w:rsidRPr="00BA5560">
        <w:rPr>
          <w:b/>
          <w:i/>
        </w:rPr>
        <w:t>“It would make it easier for the service user. A lot of them are vulnerable [...] so to have access to everything in one place is the way forward for them” (R3).</w:t>
      </w:r>
    </w:p>
    <w:p w14:paraId="389DFB7D" w14:textId="77777777" w:rsidR="00BA5560" w:rsidRPr="00BA5560" w:rsidRDefault="00BA5560" w:rsidP="00BA5560">
      <w:pPr>
        <w:spacing w:line="480" w:lineRule="auto"/>
      </w:pPr>
    </w:p>
    <w:p w14:paraId="1FC5C4DA" w14:textId="77777777" w:rsidR="00BA5560" w:rsidRPr="00BA5560" w:rsidRDefault="00BA5560" w:rsidP="00BA5560">
      <w:pPr>
        <w:spacing w:line="480" w:lineRule="auto"/>
        <w:rPr>
          <w:b/>
        </w:rPr>
      </w:pPr>
      <w:r w:rsidRPr="00BA5560">
        <w:lastRenderedPageBreak/>
        <w:t>The findings are consistent with a Scottish Executive study conducted by Bryden et al (2007) evaluating one stop shop models that deliver services in a rural setting. The study agreed that accessibility and location were key factors for service users in addition to benefitting from access to new facilities. However, the authors conclude that a co-located model could also be disadvantageous to service users through the loss of services elsewhere.</w:t>
      </w:r>
    </w:p>
    <w:p w14:paraId="011D9BE4" w14:textId="77777777" w:rsidR="00BA5560" w:rsidRPr="00BA5560" w:rsidRDefault="00BA5560" w:rsidP="00BA5560">
      <w:pPr>
        <w:spacing w:line="480" w:lineRule="auto"/>
      </w:pPr>
    </w:p>
    <w:p w14:paraId="67F2323F" w14:textId="77777777" w:rsidR="00BA5560" w:rsidRPr="00BA5560" w:rsidRDefault="00BA5560" w:rsidP="00BA5560">
      <w:pPr>
        <w:spacing w:line="480" w:lineRule="auto"/>
      </w:pPr>
      <w:r w:rsidRPr="00BA5560">
        <w:t xml:space="preserve">An alternative view highlighted by R5 was that vulnerable people could be overwhelmed by the amount of information they receive in such a format and may need to process one thing at a time. </w:t>
      </w:r>
    </w:p>
    <w:p w14:paraId="517E9279" w14:textId="77777777" w:rsidR="00BA5560" w:rsidRPr="00BA5560" w:rsidRDefault="00BA5560" w:rsidP="00BA5560">
      <w:pPr>
        <w:spacing w:line="480" w:lineRule="auto"/>
      </w:pPr>
    </w:p>
    <w:p w14:paraId="7FC60D5C" w14:textId="77777777" w:rsidR="00BA5560" w:rsidRPr="00BA5560" w:rsidRDefault="00BA5560" w:rsidP="001C383F">
      <w:pPr>
        <w:ind w:left="851" w:right="521"/>
        <w:rPr>
          <w:b/>
          <w:i/>
        </w:rPr>
      </w:pPr>
      <w:r w:rsidRPr="00BA5560">
        <w:rPr>
          <w:b/>
          <w:i/>
        </w:rPr>
        <w:t>“[...] I can’t see that they would want to go from one to the other to another [...] I think people may be overwhelmed with too many services” (R5).</w:t>
      </w:r>
    </w:p>
    <w:p w14:paraId="6BFB87B8" w14:textId="77777777" w:rsidR="00BA5560" w:rsidRPr="00BA5560" w:rsidRDefault="00BA5560" w:rsidP="00BA5560">
      <w:pPr>
        <w:spacing w:line="480" w:lineRule="auto"/>
        <w:rPr>
          <w:i/>
        </w:rPr>
      </w:pPr>
    </w:p>
    <w:p w14:paraId="2B927D14" w14:textId="77777777" w:rsidR="00BA5560" w:rsidRPr="00BA5560" w:rsidRDefault="00BA5560" w:rsidP="00BA5560">
      <w:pPr>
        <w:spacing w:line="480" w:lineRule="auto"/>
      </w:pPr>
      <w:r w:rsidRPr="00BA5560">
        <w:t xml:space="preserve">This respondent did agree; however, that if organised properly it would be beneficial for service users who ordinarily find it stressful to travel to different locations as they may not have the mental strength to do it.  </w:t>
      </w:r>
    </w:p>
    <w:p w14:paraId="2DD53D03" w14:textId="77777777" w:rsidR="00BA5560" w:rsidRPr="00BA5560" w:rsidRDefault="00BA5560" w:rsidP="00BA5560">
      <w:pPr>
        <w:spacing w:line="480" w:lineRule="auto"/>
        <w:rPr>
          <w:i/>
        </w:rPr>
      </w:pPr>
    </w:p>
    <w:p w14:paraId="68926046" w14:textId="77777777" w:rsidR="00BA5560" w:rsidRPr="00BA5560" w:rsidRDefault="00BA5560" w:rsidP="00280073">
      <w:pPr>
        <w:pStyle w:val="Heading2"/>
      </w:pPr>
      <w:bookmarkStart w:id="75" w:name="_Toc512189523"/>
      <w:r w:rsidRPr="00BA5560">
        <w:t>People are Anonymous</w:t>
      </w:r>
      <w:bookmarkEnd w:id="75"/>
    </w:p>
    <w:p w14:paraId="52844282" w14:textId="77777777" w:rsidR="00BA5560" w:rsidRPr="00BA5560" w:rsidRDefault="00BA5560" w:rsidP="00BA5560">
      <w:pPr>
        <w:spacing w:line="480" w:lineRule="auto"/>
        <w:rPr>
          <w:i/>
        </w:rPr>
      </w:pPr>
      <w:r w:rsidRPr="00BA5560">
        <w:t>Two respondents agreed that an unintended benefit is one of anonymity for the service user; relating to particular issues such as domestic violence. R6 acknowledged a person could visit a domestic abuse service without being labelled as a victim or stigmatised owing to the diversity of services co-located together. Th</w:t>
      </w:r>
      <w:r w:rsidR="00A45D38">
        <w:t>ese service users could be seen</w:t>
      </w:r>
      <w:r w:rsidRPr="00BA5560">
        <w:t xml:space="preserve"> in a safe environment given that there are individuals visiting the premises to pay their council tax or deal with a housing query. </w:t>
      </w:r>
    </w:p>
    <w:p w14:paraId="36F85057" w14:textId="77777777" w:rsidR="00BA5560" w:rsidRPr="00BA5560" w:rsidRDefault="00BA5560" w:rsidP="00BA5560">
      <w:pPr>
        <w:spacing w:line="480" w:lineRule="auto"/>
      </w:pPr>
    </w:p>
    <w:p w14:paraId="6F2EEEA6" w14:textId="77777777" w:rsidR="00BA5560" w:rsidRPr="00BA5560" w:rsidRDefault="00BA5560" w:rsidP="00280073">
      <w:pPr>
        <w:pStyle w:val="Heading2"/>
      </w:pPr>
      <w:bookmarkStart w:id="76" w:name="_Toc512189524"/>
      <w:r w:rsidRPr="00BA5560">
        <w:lastRenderedPageBreak/>
        <w:t>Speed of Intervention</w:t>
      </w:r>
      <w:bookmarkEnd w:id="76"/>
    </w:p>
    <w:p w14:paraId="7686365C" w14:textId="77777777" w:rsidR="00BA5560" w:rsidRPr="00BA5560" w:rsidRDefault="00BA5560" w:rsidP="00BA5560">
      <w:pPr>
        <w:spacing w:line="480" w:lineRule="auto"/>
      </w:pPr>
      <w:r w:rsidRPr="00BA5560">
        <w:t xml:space="preserve">R1 and R2 agreed that the speed of response is significantly improved within a co-located setting following an initial assessment of need. The consensus was that many issues could be dealt with there and then; however, the establishment of thresholds, clear pathways and referral processes were deemed essential to ensuring the most appropriate service was delivered and accessed. </w:t>
      </w:r>
    </w:p>
    <w:p w14:paraId="15E06288" w14:textId="77777777" w:rsidR="00BA5560" w:rsidRPr="00BA5560" w:rsidRDefault="00BA5560" w:rsidP="00BA5560">
      <w:pPr>
        <w:spacing w:line="480" w:lineRule="auto"/>
      </w:pPr>
    </w:p>
    <w:p w14:paraId="5C30BFAA" w14:textId="77777777" w:rsidR="00BA5560" w:rsidRPr="00BA5560" w:rsidRDefault="00BA5560" w:rsidP="001C383F">
      <w:pPr>
        <w:ind w:left="851" w:right="521"/>
        <w:rPr>
          <w:i/>
        </w:rPr>
      </w:pPr>
      <w:r w:rsidRPr="00BA5560">
        <w:rPr>
          <w:b/>
          <w:i/>
        </w:rPr>
        <w:t>“[...] issues dealt with immediately can be as wide ranging as housing, benefits to domestic violence to accommodation to mental health” (R1)</w:t>
      </w:r>
      <w:r w:rsidRPr="00BA5560">
        <w:rPr>
          <w:i/>
        </w:rPr>
        <w:t>.</w:t>
      </w:r>
    </w:p>
    <w:p w14:paraId="5535C8CE" w14:textId="77777777" w:rsidR="00BA5560" w:rsidRPr="00BA5560" w:rsidRDefault="00BA5560" w:rsidP="00BA5560">
      <w:pPr>
        <w:spacing w:line="480" w:lineRule="auto"/>
      </w:pPr>
    </w:p>
    <w:p w14:paraId="0B655DD5" w14:textId="77777777" w:rsidR="00BA5560" w:rsidRPr="00BA5560" w:rsidRDefault="00BA5560" w:rsidP="00BA5560">
      <w:pPr>
        <w:spacing w:line="480" w:lineRule="auto"/>
      </w:pPr>
      <w:r w:rsidRPr="00BA5560">
        <w:t>This finding agrees with theories identified in chapter two that duplication and unnecessary delays if professionals only have one form to fill through a single assessment (Hickley, 2008; Kaehne and Catherall, 2012; Cameron et al, 2015).</w:t>
      </w:r>
    </w:p>
    <w:p w14:paraId="4ACD636F" w14:textId="77777777" w:rsidR="00BA5560" w:rsidRPr="00BA5560" w:rsidRDefault="00BA5560" w:rsidP="00BA5560">
      <w:pPr>
        <w:spacing w:line="480" w:lineRule="auto"/>
      </w:pPr>
    </w:p>
    <w:p w14:paraId="446C75DC" w14:textId="77777777" w:rsidR="00BA5560" w:rsidRPr="00BA5560" w:rsidRDefault="00BA5560" w:rsidP="00BA5560">
      <w:pPr>
        <w:spacing w:line="480" w:lineRule="auto"/>
      </w:pPr>
      <w:r w:rsidRPr="00BA5560">
        <w:t>In addition, the findings showed that opportunities for signposting were increased and could prevent service users from entering statutory services particularly with duty systems partnering in the model; respondents agreed that a more targeted and appropriate use of resources across the health and social care sector would follow collaborative working.</w:t>
      </w:r>
    </w:p>
    <w:p w14:paraId="0FF25F47" w14:textId="77777777" w:rsidR="00BA5560" w:rsidRPr="00BA5560" w:rsidRDefault="00BA5560" w:rsidP="00BA5560"/>
    <w:p w14:paraId="603DDEEA" w14:textId="77777777" w:rsidR="00BA5560" w:rsidRPr="00BA5560" w:rsidRDefault="00BA5560" w:rsidP="001C383F">
      <w:pPr>
        <w:ind w:left="851" w:right="521"/>
        <w:rPr>
          <w:b/>
          <w:i/>
        </w:rPr>
      </w:pPr>
      <w:r w:rsidRPr="00BA5560">
        <w:rPr>
          <w:b/>
          <w:i/>
        </w:rPr>
        <w:t>“This hub can look at referrals as to whether or not it is appropriate and if not, they can consider referring them somewhere else” (R3).</w:t>
      </w:r>
    </w:p>
    <w:p w14:paraId="409D92B8" w14:textId="77777777" w:rsidR="00BA5560" w:rsidRPr="00BA5560" w:rsidRDefault="00BA5560" w:rsidP="00BA5560">
      <w:pPr>
        <w:ind w:right="521"/>
        <w:rPr>
          <w:b/>
          <w:i/>
        </w:rPr>
      </w:pPr>
    </w:p>
    <w:p w14:paraId="78128345" w14:textId="77777777" w:rsidR="00BA5560" w:rsidRPr="00BA5560" w:rsidRDefault="00BA5560" w:rsidP="00BA5560">
      <w:pPr>
        <w:rPr>
          <w:b/>
          <w:i/>
        </w:rPr>
      </w:pPr>
    </w:p>
    <w:p w14:paraId="7942D384" w14:textId="77777777" w:rsidR="00BA5560" w:rsidRPr="00BA5560" w:rsidRDefault="00BA5560" w:rsidP="00BA5560">
      <w:pPr>
        <w:spacing w:line="480" w:lineRule="auto"/>
      </w:pPr>
      <w:r w:rsidRPr="00BA5560">
        <w:t xml:space="preserve">This agrees with Carnwell and Buchanan’s (2009) theory which argues that a collaborative, multidisciplinary intervention is necessary if the health and social care sector are to be effective in reducing the impact of issues such as homelessness, </w:t>
      </w:r>
      <w:r w:rsidRPr="00BA5560">
        <w:lastRenderedPageBreak/>
        <w:t>addiction, domestic violence and social exclusion for both the service user and the impact on the economy that such issues have on the wider social system.</w:t>
      </w:r>
    </w:p>
    <w:p w14:paraId="13B96D0F" w14:textId="77777777" w:rsidR="00BA5560" w:rsidRPr="00BA5560" w:rsidRDefault="00BA5560" w:rsidP="00BA5560">
      <w:pPr>
        <w:spacing w:line="480" w:lineRule="auto"/>
      </w:pPr>
    </w:p>
    <w:p w14:paraId="4B99A6E6" w14:textId="77777777" w:rsidR="00BA5560" w:rsidRPr="00BA5560" w:rsidRDefault="00BA5560" w:rsidP="00BA5560">
      <w:pPr>
        <w:spacing w:line="480" w:lineRule="auto"/>
      </w:pPr>
      <w:r w:rsidRPr="00BA5560">
        <w:t>That said, the National Audit Office (2017) argue that there is still too little robust evidence to support this theory.</w:t>
      </w:r>
    </w:p>
    <w:p w14:paraId="60A4A636" w14:textId="77777777" w:rsidR="00BA5560" w:rsidRPr="00BA5560" w:rsidRDefault="00BA5560" w:rsidP="00BA5560">
      <w:pPr>
        <w:spacing w:line="480" w:lineRule="auto"/>
      </w:pPr>
    </w:p>
    <w:p w14:paraId="27894B99" w14:textId="77777777" w:rsidR="00BA5560" w:rsidRPr="00BA5560" w:rsidRDefault="00BA5560" w:rsidP="00280073">
      <w:pPr>
        <w:pStyle w:val="Heading2"/>
      </w:pPr>
      <w:bookmarkStart w:id="77" w:name="_Toc512189525"/>
      <w:r w:rsidRPr="00BA5560">
        <w:t>Knowledge and Expertise</w:t>
      </w:r>
      <w:bookmarkEnd w:id="77"/>
      <w:r w:rsidRPr="00BA5560">
        <w:t xml:space="preserve"> </w:t>
      </w:r>
    </w:p>
    <w:p w14:paraId="5925E839" w14:textId="77777777" w:rsidR="00BA5560" w:rsidRPr="00BA5560" w:rsidRDefault="00BA5560" w:rsidP="00BA5560">
      <w:pPr>
        <w:spacing w:line="480" w:lineRule="auto"/>
      </w:pPr>
      <w:r w:rsidRPr="00BA5560">
        <w:t>The respondents explained how a co-located model would provide people with a greater wealth of knowledge and assist them in looking after themselves better.</w:t>
      </w:r>
    </w:p>
    <w:p w14:paraId="1E4AC307" w14:textId="77777777" w:rsidR="00BA5560" w:rsidRPr="00BA5560" w:rsidRDefault="00BA5560" w:rsidP="00BA5560">
      <w:pPr>
        <w:spacing w:line="480" w:lineRule="auto"/>
      </w:pPr>
    </w:p>
    <w:p w14:paraId="3528A1BC" w14:textId="77777777" w:rsidR="00BA5560" w:rsidRPr="00BA5560" w:rsidRDefault="00BA5560" w:rsidP="00BA5560">
      <w:pPr>
        <w:spacing w:line="480" w:lineRule="auto"/>
      </w:pPr>
      <w:r w:rsidRPr="00BA5560">
        <w:t xml:space="preserve">This is in line with the NHS Five Year Forward Plan (2012) and foundations of the Social Services and Wellbeing (Wales) Act 2014 </w:t>
      </w:r>
      <w:r w:rsidRPr="00BA5560">
        <w:rPr>
          <w:rFonts w:cs="Arial"/>
        </w:rPr>
        <w:t xml:space="preserve">(SSWBWA) and Wellbeing of Future Generations (Wales) Act 2015 (WFGA) </w:t>
      </w:r>
      <w:r w:rsidRPr="00BA5560">
        <w:t>which aims to promote citizen’s self-care, independence and a stronger voice for the population.</w:t>
      </w:r>
    </w:p>
    <w:p w14:paraId="72D179FE" w14:textId="77777777" w:rsidR="00BA5560" w:rsidRPr="00BA5560" w:rsidRDefault="00BA5560" w:rsidP="00BA5560"/>
    <w:p w14:paraId="6941F72A" w14:textId="77777777" w:rsidR="00BA5560" w:rsidRPr="00BA5560" w:rsidRDefault="00BA5560" w:rsidP="001C383F">
      <w:pPr>
        <w:ind w:left="851" w:right="521"/>
        <w:rPr>
          <w:b/>
          <w:i/>
        </w:rPr>
      </w:pPr>
      <w:r w:rsidRPr="00BA5560">
        <w:rPr>
          <w:b/>
          <w:i/>
        </w:rPr>
        <w:t>“I think they have to jump through hoops currently to find out information. Substance misuse services, for example, are really complicated even when you work in that area. No wonder GPs and other people out there don’t really know who they are meant to refer to” (R2).</w:t>
      </w:r>
    </w:p>
    <w:p w14:paraId="22B3E3B2" w14:textId="77777777" w:rsidR="00BA5560" w:rsidRPr="00BA5560" w:rsidRDefault="00BA5560" w:rsidP="00BA5560">
      <w:pPr>
        <w:ind w:right="521"/>
        <w:rPr>
          <w:b/>
          <w:i/>
        </w:rPr>
      </w:pPr>
    </w:p>
    <w:p w14:paraId="6A32EA8B" w14:textId="77777777" w:rsidR="00BA5560" w:rsidRPr="00BA5560" w:rsidRDefault="00BA5560" w:rsidP="00BA5560">
      <w:pPr>
        <w:rPr>
          <w:color w:val="FF0000"/>
        </w:rPr>
      </w:pPr>
    </w:p>
    <w:p w14:paraId="3E5CD041" w14:textId="77777777" w:rsidR="00BA5560" w:rsidRPr="00BA5560" w:rsidRDefault="00BA5560" w:rsidP="00BA5560">
      <w:pPr>
        <w:spacing w:line="480" w:lineRule="auto"/>
      </w:pPr>
      <w:r w:rsidRPr="00BA5560">
        <w:t>The consensus was that understanding the roles of other professionals and the sharing of knowledge not only benefits service users but agencies as well with quick decision making and an avoidance of doubt when conveying that knowledge face to face (Checkley, 2015; Rylan, 2016).</w:t>
      </w:r>
    </w:p>
    <w:p w14:paraId="09AE2DD3" w14:textId="77777777" w:rsidR="00BA5560" w:rsidRPr="00BA5560" w:rsidRDefault="00BA5560" w:rsidP="00BA5560">
      <w:pPr>
        <w:spacing w:line="480" w:lineRule="auto"/>
      </w:pPr>
    </w:p>
    <w:p w14:paraId="7A20B3D1" w14:textId="77777777" w:rsidR="00BA5560" w:rsidRPr="00BA5560" w:rsidRDefault="00BA5560" w:rsidP="00BA5560">
      <w:pPr>
        <w:spacing w:line="480" w:lineRule="auto"/>
      </w:pPr>
      <w:r w:rsidRPr="00BA5560">
        <w:t xml:space="preserve">In addition, a number of respondents stated how a single referral or triaging and assessment system would quickly identify a person’s priority and risk and ensure they </w:t>
      </w:r>
      <w:r w:rsidRPr="00BA5560">
        <w:lastRenderedPageBreak/>
        <w:t xml:space="preserve">are placed with the right profession and receive the right intervention. Mathieson (2011) identified this as standard working practice across several teams interviewed in the Royal College of Nursing short project which reviewed integration in Scotland. Hickley (2008), Kaehne and Catherall (2012) and Cameron et al (2015) supported the theory that this is a key benefit of co-location. </w:t>
      </w:r>
    </w:p>
    <w:p w14:paraId="539F53A8" w14:textId="77777777" w:rsidR="00BA5560" w:rsidRPr="00BA5560" w:rsidRDefault="00BA5560" w:rsidP="00BA5560"/>
    <w:p w14:paraId="22594241" w14:textId="77777777" w:rsidR="00BA5560" w:rsidRPr="00BA5560" w:rsidRDefault="00BA5560" w:rsidP="001C383F">
      <w:pPr>
        <w:ind w:left="851" w:right="521"/>
        <w:rPr>
          <w:b/>
          <w:i/>
        </w:rPr>
      </w:pPr>
      <w:r w:rsidRPr="00BA5560">
        <w:rPr>
          <w:b/>
          <w:i/>
        </w:rPr>
        <w:t>“For the client if done properly you will get a better service for them but also the staff in the team will have some real benefits as you can learn things from each other, pick things up, widen your own knowledge set. I don’t mean up-skilling everybody so you know each other’s jobs but you know enough so that you can get by” (R6).</w:t>
      </w:r>
    </w:p>
    <w:p w14:paraId="554F7282" w14:textId="77777777" w:rsidR="00BA5560" w:rsidRPr="00BA5560" w:rsidRDefault="00BA5560" w:rsidP="00BA5560">
      <w:pPr>
        <w:ind w:right="521"/>
        <w:rPr>
          <w:b/>
          <w:i/>
        </w:rPr>
      </w:pPr>
    </w:p>
    <w:p w14:paraId="63E8B639" w14:textId="77777777" w:rsidR="00BA5560" w:rsidRPr="00BA5560" w:rsidRDefault="00BA5560" w:rsidP="00BA5560"/>
    <w:p w14:paraId="71A3901B" w14:textId="77777777" w:rsidR="00BA5560" w:rsidRPr="00BA5560" w:rsidRDefault="00BA5560" w:rsidP="00BA5560">
      <w:pPr>
        <w:spacing w:line="480" w:lineRule="auto"/>
      </w:pPr>
      <w:r w:rsidRPr="00BA5560">
        <w:t>This confirms the associated theory that when agencies take the time to better understand the roles and skills of other professionals, this will not only assist with communication barriers but enhance the opportunity to build successful working relationships and receive the best possible expertise from the professionals in the group which in turn would entirely benefit the service user (Bryden et al, 2007; Hickley, 2008; Kaehne and Catherall, 2012; Abrams, 2015; Rylan, 2016).</w:t>
      </w:r>
    </w:p>
    <w:p w14:paraId="2ADC4F20" w14:textId="77777777" w:rsidR="00BA5560" w:rsidRPr="00BA5560" w:rsidRDefault="00BA5560" w:rsidP="00BA5560">
      <w:pPr>
        <w:spacing w:line="480" w:lineRule="auto"/>
      </w:pPr>
    </w:p>
    <w:p w14:paraId="60D44714" w14:textId="77777777" w:rsidR="00BA5560" w:rsidRPr="00BA5560" w:rsidRDefault="00BA5560" w:rsidP="00BA5560">
      <w:pPr>
        <w:jc w:val="center"/>
      </w:pPr>
      <w:r w:rsidRPr="00BA5560">
        <w:br w:type="page"/>
      </w:r>
    </w:p>
    <w:p w14:paraId="4AB7BCE8" w14:textId="77777777" w:rsidR="00BA5560" w:rsidRDefault="0018380D" w:rsidP="00BA5560">
      <w:pPr>
        <w:spacing w:line="480" w:lineRule="auto"/>
      </w:pPr>
      <w:r>
        <w:lastRenderedPageBreak/>
        <w:t>Table 5</w:t>
      </w:r>
      <w:r w:rsidR="00BA5560" w:rsidRPr="00BA5560">
        <w:t xml:space="preserve"> below summarises the respondent’s views on the benefits of a co-located model of care.</w:t>
      </w:r>
    </w:p>
    <w:p w14:paraId="05D6E6AD" w14:textId="77777777" w:rsidR="00A37961" w:rsidRPr="002B56EB" w:rsidRDefault="0018380D" w:rsidP="00A37961">
      <w:pPr>
        <w:rPr>
          <w:color w:val="006600"/>
        </w:rPr>
      </w:pPr>
      <w:r>
        <w:rPr>
          <w:color w:val="006600"/>
        </w:rPr>
        <w:t>Table 5</w:t>
      </w:r>
      <w:r w:rsidR="00A37961" w:rsidRPr="002B56EB">
        <w:rPr>
          <w:color w:val="006600"/>
        </w:rPr>
        <w:t>: Benefits of a One Stop Shop</w:t>
      </w:r>
    </w:p>
    <w:tbl>
      <w:tblPr>
        <w:tblW w:w="9923" w:type="dxa"/>
        <w:tblInd w:w="-34" w:type="dxa"/>
        <w:tblLook w:val="04A0" w:firstRow="1" w:lastRow="0" w:firstColumn="1" w:lastColumn="0" w:noHBand="0" w:noVBand="1"/>
      </w:tblPr>
      <w:tblGrid>
        <w:gridCol w:w="4962"/>
        <w:gridCol w:w="4961"/>
      </w:tblGrid>
      <w:tr w:rsidR="00BA5560" w:rsidRPr="00BA5560" w14:paraId="2E1E9CE1" w14:textId="77777777" w:rsidTr="001B17EC">
        <w:trPr>
          <w:trHeight w:val="615"/>
        </w:trPr>
        <w:tc>
          <w:tcPr>
            <w:tcW w:w="4962" w:type="dxa"/>
            <w:tcBorders>
              <w:top w:val="single" w:sz="4" w:space="0" w:color="auto"/>
              <w:left w:val="single" w:sz="4" w:space="0" w:color="auto"/>
              <w:bottom w:val="single" w:sz="4" w:space="0" w:color="auto"/>
              <w:right w:val="single" w:sz="4" w:space="0" w:color="auto"/>
            </w:tcBorders>
            <w:shd w:val="clear" w:color="000000" w:fill="006600"/>
            <w:vAlign w:val="center"/>
            <w:hideMark/>
          </w:tcPr>
          <w:p w14:paraId="205C3EE3" w14:textId="77777777" w:rsidR="00BA5560" w:rsidRPr="00BA5560" w:rsidRDefault="00BA5560" w:rsidP="00BA5560">
            <w:pPr>
              <w:jc w:val="left"/>
              <w:rPr>
                <w:rFonts w:asciiTheme="minorHAnsi" w:eastAsia="Times New Roman" w:hAnsiTheme="minorHAnsi" w:cstheme="minorHAnsi"/>
                <w:b/>
                <w:color w:val="FFFFFF"/>
                <w:lang w:eastAsia="en-GB"/>
              </w:rPr>
            </w:pPr>
            <w:r w:rsidRPr="00BA5560">
              <w:rPr>
                <w:rFonts w:asciiTheme="minorHAnsi" w:eastAsia="Times New Roman" w:hAnsiTheme="minorHAnsi" w:cstheme="minorHAnsi"/>
                <w:b/>
                <w:color w:val="FFFFFF"/>
                <w:sz w:val="22"/>
                <w:lang w:eastAsia="en-GB"/>
              </w:rPr>
              <w:t>Service User</w:t>
            </w:r>
          </w:p>
        </w:tc>
        <w:tc>
          <w:tcPr>
            <w:tcW w:w="4961" w:type="dxa"/>
            <w:tcBorders>
              <w:top w:val="single" w:sz="4" w:space="0" w:color="auto"/>
              <w:left w:val="nil"/>
              <w:bottom w:val="single" w:sz="4" w:space="0" w:color="auto"/>
              <w:right w:val="single" w:sz="4" w:space="0" w:color="auto"/>
            </w:tcBorders>
            <w:shd w:val="clear" w:color="000000" w:fill="006600"/>
            <w:vAlign w:val="center"/>
            <w:hideMark/>
          </w:tcPr>
          <w:p w14:paraId="0DE53B3F" w14:textId="77777777" w:rsidR="00BA5560" w:rsidRPr="00BA5560" w:rsidRDefault="00BA5560" w:rsidP="00BA5560">
            <w:pPr>
              <w:jc w:val="left"/>
              <w:rPr>
                <w:rFonts w:asciiTheme="minorHAnsi" w:eastAsia="Times New Roman" w:hAnsiTheme="minorHAnsi" w:cstheme="minorHAnsi"/>
                <w:b/>
                <w:color w:val="FFFFFF"/>
                <w:lang w:eastAsia="en-GB"/>
              </w:rPr>
            </w:pPr>
            <w:r w:rsidRPr="00BA5560">
              <w:rPr>
                <w:rFonts w:asciiTheme="minorHAnsi" w:eastAsia="Times New Roman" w:hAnsiTheme="minorHAnsi" w:cstheme="minorHAnsi"/>
                <w:b/>
                <w:color w:val="FFFFFF"/>
                <w:sz w:val="22"/>
                <w:lang w:eastAsia="en-GB"/>
              </w:rPr>
              <w:t>Agencies / Professionals</w:t>
            </w:r>
          </w:p>
        </w:tc>
      </w:tr>
      <w:tr w:rsidR="00BA5560" w:rsidRPr="00BA5560" w14:paraId="14698E2C" w14:textId="77777777" w:rsidTr="001B17EC">
        <w:trPr>
          <w:trHeight w:val="975"/>
        </w:trPr>
        <w:tc>
          <w:tcPr>
            <w:tcW w:w="4962" w:type="dxa"/>
            <w:tcBorders>
              <w:top w:val="nil"/>
              <w:left w:val="single" w:sz="4" w:space="0" w:color="auto"/>
              <w:bottom w:val="single" w:sz="4" w:space="0" w:color="auto"/>
              <w:right w:val="single" w:sz="4" w:space="0" w:color="auto"/>
            </w:tcBorders>
            <w:shd w:val="clear" w:color="auto" w:fill="auto"/>
            <w:hideMark/>
          </w:tcPr>
          <w:p w14:paraId="67753808"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Ease of access</w:t>
            </w:r>
            <w:r w:rsidRPr="00BA5560">
              <w:rPr>
                <w:rFonts w:asciiTheme="minorHAnsi" w:eastAsia="Times New Roman" w:hAnsiTheme="minorHAnsi" w:cstheme="minorHAnsi"/>
                <w:color w:val="000000"/>
                <w:sz w:val="22"/>
                <w:lang w:eastAsia="en-GB"/>
              </w:rPr>
              <w:t xml:space="preserve"> - all services in one place / ease of travel</w:t>
            </w:r>
          </w:p>
        </w:tc>
        <w:tc>
          <w:tcPr>
            <w:tcW w:w="4961" w:type="dxa"/>
            <w:tcBorders>
              <w:top w:val="nil"/>
              <w:left w:val="nil"/>
              <w:bottom w:val="single" w:sz="4" w:space="0" w:color="auto"/>
              <w:right w:val="single" w:sz="4" w:space="0" w:color="auto"/>
            </w:tcBorders>
            <w:shd w:val="clear" w:color="auto" w:fill="auto"/>
            <w:hideMark/>
          </w:tcPr>
          <w:p w14:paraId="16F37203"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Innovation and development opportunities</w:t>
            </w:r>
            <w:r w:rsidRPr="00BA5560">
              <w:rPr>
                <w:rFonts w:asciiTheme="minorHAnsi" w:eastAsia="Times New Roman" w:hAnsiTheme="minorHAnsi" w:cstheme="minorHAnsi"/>
                <w:color w:val="000000"/>
                <w:sz w:val="22"/>
                <w:lang w:eastAsia="en-GB"/>
              </w:rPr>
              <w:t xml:space="preserve"> between agencies/staff/volunteers – co-working to develop services, schemes, new projects - potential funding streams opening up</w:t>
            </w:r>
          </w:p>
        </w:tc>
      </w:tr>
      <w:tr w:rsidR="00BA5560" w:rsidRPr="00BA5560" w14:paraId="3F274FF2" w14:textId="77777777" w:rsidTr="001B17EC">
        <w:trPr>
          <w:trHeight w:val="870"/>
        </w:trPr>
        <w:tc>
          <w:tcPr>
            <w:tcW w:w="4962" w:type="dxa"/>
            <w:tcBorders>
              <w:top w:val="nil"/>
              <w:left w:val="single" w:sz="4" w:space="0" w:color="auto"/>
              <w:bottom w:val="single" w:sz="4" w:space="0" w:color="auto"/>
              <w:right w:val="single" w:sz="4" w:space="0" w:color="auto"/>
            </w:tcBorders>
            <w:shd w:val="clear" w:color="auto" w:fill="auto"/>
            <w:hideMark/>
          </w:tcPr>
          <w:p w14:paraId="307FE07D"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Speed of intervention</w:t>
            </w:r>
            <w:r w:rsidRPr="00BA5560">
              <w:rPr>
                <w:rFonts w:asciiTheme="minorHAnsi" w:eastAsia="Times New Roman" w:hAnsiTheme="minorHAnsi" w:cstheme="minorHAnsi"/>
                <w:color w:val="000000"/>
                <w:sz w:val="22"/>
                <w:lang w:eastAsia="en-GB"/>
              </w:rPr>
              <w:t xml:space="preserve"> - services can be put in place there and then</w:t>
            </w:r>
          </w:p>
        </w:tc>
        <w:tc>
          <w:tcPr>
            <w:tcW w:w="4961" w:type="dxa"/>
            <w:tcBorders>
              <w:top w:val="nil"/>
              <w:left w:val="nil"/>
              <w:bottom w:val="single" w:sz="4" w:space="0" w:color="auto"/>
              <w:right w:val="single" w:sz="4" w:space="0" w:color="auto"/>
            </w:tcBorders>
            <w:shd w:val="clear" w:color="auto" w:fill="auto"/>
            <w:hideMark/>
          </w:tcPr>
          <w:p w14:paraId="34D3DF39"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Enhance feelings of satisfaction and wellbeing</w:t>
            </w:r>
            <w:r w:rsidRPr="00BA5560">
              <w:rPr>
                <w:rFonts w:asciiTheme="minorHAnsi" w:eastAsia="Times New Roman" w:hAnsiTheme="minorHAnsi" w:cstheme="minorHAnsi"/>
                <w:color w:val="000000"/>
                <w:sz w:val="22"/>
                <w:lang w:eastAsia="en-GB"/>
              </w:rPr>
              <w:t xml:space="preserve">  - helping people and knowing that the person has left with intervention in place through joint working</w:t>
            </w:r>
          </w:p>
        </w:tc>
      </w:tr>
      <w:tr w:rsidR="00BA5560" w:rsidRPr="00BA5560" w14:paraId="3454F177"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6232C044"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Speed of communication</w:t>
            </w:r>
          </w:p>
        </w:tc>
        <w:tc>
          <w:tcPr>
            <w:tcW w:w="4961" w:type="dxa"/>
            <w:tcBorders>
              <w:top w:val="nil"/>
              <w:left w:val="nil"/>
              <w:bottom w:val="single" w:sz="4" w:space="0" w:color="auto"/>
              <w:right w:val="single" w:sz="4" w:space="0" w:color="auto"/>
            </w:tcBorders>
            <w:shd w:val="clear" w:color="auto" w:fill="auto"/>
            <w:hideMark/>
          </w:tcPr>
          <w:p w14:paraId="5006EA3C"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Information sharing</w:t>
            </w:r>
            <w:r w:rsidRPr="00BA5560">
              <w:rPr>
                <w:rFonts w:asciiTheme="minorHAnsi" w:eastAsia="Times New Roman" w:hAnsiTheme="minorHAnsi" w:cstheme="minorHAnsi"/>
                <w:color w:val="000000"/>
                <w:sz w:val="22"/>
                <w:lang w:eastAsia="en-GB"/>
              </w:rPr>
              <w:t xml:space="preserve"> - improved and faster communication between agencies</w:t>
            </w:r>
          </w:p>
        </w:tc>
      </w:tr>
      <w:tr w:rsidR="00BA5560" w:rsidRPr="00BA5560" w14:paraId="44017443" w14:textId="77777777" w:rsidTr="001B17EC">
        <w:trPr>
          <w:trHeight w:val="600"/>
        </w:trPr>
        <w:tc>
          <w:tcPr>
            <w:tcW w:w="4962" w:type="dxa"/>
            <w:tcBorders>
              <w:top w:val="nil"/>
              <w:left w:val="single" w:sz="4" w:space="0" w:color="auto"/>
              <w:bottom w:val="single" w:sz="4" w:space="0" w:color="auto"/>
              <w:right w:val="single" w:sz="4" w:space="0" w:color="auto"/>
            </w:tcBorders>
            <w:shd w:val="clear" w:color="auto" w:fill="auto"/>
            <w:hideMark/>
          </w:tcPr>
          <w:p w14:paraId="39C02AC3"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Prevention of entering statutory services</w:t>
            </w:r>
          </w:p>
        </w:tc>
        <w:tc>
          <w:tcPr>
            <w:tcW w:w="4961" w:type="dxa"/>
            <w:tcBorders>
              <w:top w:val="nil"/>
              <w:left w:val="nil"/>
              <w:bottom w:val="single" w:sz="4" w:space="0" w:color="auto"/>
              <w:right w:val="single" w:sz="4" w:space="0" w:color="auto"/>
            </w:tcBorders>
            <w:shd w:val="clear" w:color="auto" w:fill="auto"/>
            <w:hideMark/>
          </w:tcPr>
          <w:p w14:paraId="1C354E16"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Peer support</w:t>
            </w:r>
            <w:r w:rsidRPr="00BA5560">
              <w:rPr>
                <w:rFonts w:asciiTheme="minorHAnsi" w:eastAsia="Times New Roman" w:hAnsiTheme="minorHAnsi" w:cstheme="minorHAnsi"/>
                <w:color w:val="000000"/>
                <w:sz w:val="22"/>
                <w:lang w:eastAsia="en-GB"/>
              </w:rPr>
              <w:t xml:space="preserve"> - staff feeling more supported</w:t>
            </w:r>
          </w:p>
        </w:tc>
      </w:tr>
      <w:tr w:rsidR="00BA5560" w:rsidRPr="00BA5560" w14:paraId="12666A49"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06D6191E"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Greater wealth of knowledge</w:t>
            </w:r>
            <w:r w:rsidRPr="00BA5560">
              <w:rPr>
                <w:rFonts w:asciiTheme="minorHAnsi" w:eastAsia="Times New Roman" w:hAnsiTheme="minorHAnsi" w:cstheme="minorHAnsi"/>
                <w:color w:val="000000"/>
                <w:sz w:val="22"/>
                <w:lang w:eastAsia="en-GB"/>
              </w:rPr>
              <w:t xml:space="preserve"> - to enable people to look after themselves</w:t>
            </w:r>
          </w:p>
        </w:tc>
        <w:tc>
          <w:tcPr>
            <w:tcW w:w="4961" w:type="dxa"/>
            <w:tcBorders>
              <w:top w:val="nil"/>
              <w:left w:val="nil"/>
              <w:bottom w:val="single" w:sz="4" w:space="0" w:color="auto"/>
              <w:right w:val="single" w:sz="4" w:space="0" w:color="auto"/>
            </w:tcBorders>
            <w:shd w:val="clear" w:color="auto" w:fill="auto"/>
            <w:hideMark/>
          </w:tcPr>
          <w:p w14:paraId="5E8E4127"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 xml:space="preserve">Face to face conversations </w:t>
            </w:r>
            <w:r w:rsidRPr="00BA5560">
              <w:rPr>
                <w:rFonts w:asciiTheme="minorHAnsi" w:eastAsia="Times New Roman" w:hAnsiTheme="minorHAnsi" w:cstheme="minorHAnsi"/>
                <w:color w:val="000000"/>
                <w:sz w:val="22"/>
                <w:lang w:eastAsia="en-GB"/>
              </w:rPr>
              <w:t>- Interaction over coffee / talking over the desk is key</w:t>
            </w:r>
          </w:p>
        </w:tc>
      </w:tr>
      <w:tr w:rsidR="00BA5560" w:rsidRPr="00BA5560" w14:paraId="070E6086"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7E082252"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Appropriate signposting</w:t>
            </w:r>
            <w:r w:rsidRPr="00BA5560">
              <w:rPr>
                <w:rFonts w:asciiTheme="minorHAnsi" w:eastAsia="Times New Roman" w:hAnsiTheme="minorHAnsi" w:cstheme="minorHAnsi"/>
                <w:color w:val="000000"/>
                <w:sz w:val="22"/>
                <w:lang w:eastAsia="en-GB"/>
              </w:rPr>
              <w:t xml:space="preserve"> - to relevant services</w:t>
            </w:r>
          </w:p>
        </w:tc>
        <w:tc>
          <w:tcPr>
            <w:tcW w:w="4961" w:type="dxa"/>
            <w:tcBorders>
              <w:top w:val="nil"/>
              <w:left w:val="nil"/>
              <w:bottom w:val="single" w:sz="4" w:space="0" w:color="auto"/>
              <w:right w:val="single" w:sz="4" w:space="0" w:color="auto"/>
            </w:tcBorders>
            <w:shd w:val="clear" w:color="auto" w:fill="auto"/>
            <w:hideMark/>
          </w:tcPr>
          <w:p w14:paraId="19199FA6"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Assess requests for referrals</w:t>
            </w:r>
            <w:r w:rsidRPr="00BA5560">
              <w:rPr>
                <w:rFonts w:asciiTheme="minorHAnsi" w:eastAsia="Times New Roman" w:hAnsiTheme="minorHAnsi" w:cstheme="minorHAnsi"/>
                <w:color w:val="000000"/>
                <w:sz w:val="22"/>
                <w:lang w:eastAsia="en-GB"/>
              </w:rPr>
              <w:t xml:space="preserve"> and understand if appropriate or signpost to the relevant service</w:t>
            </w:r>
          </w:p>
        </w:tc>
      </w:tr>
      <w:tr w:rsidR="00BA5560" w:rsidRPr="00BA5560" w14:paraId="40D9E7DE"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4D99B784"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Speed of referrals</w:t>
            </w:r>
            <w:r w:rsidRPr="00BA5560">
              <w:rPr>
                <w:rFonts w:asciiTheme="minorHAnsi" w:eastAsia="Times New Roman" w:hAnsiTheme="minorHAnsi" w:cstheme="minorHAnsi"/>
                <w:color w:val="000000"/>
                <w:sz w:val="22"/>
                <w:lang w:eastAsia="en-GB"/>
              </w:rPr>
              <w:t xml:space="preserve"> - patients getting into treatment</w:t>
            </w:r>
          </w:p>
        </w:tc>
        <w:tc>
          <w:tcPr>
            <w:tcW w:w="4961" w:type="dxa"/>
            <w:tcBorders>
              <w:top w:val="nil"/>
              <w:left w:val="nil"/>
              <w:bottom w:val="single" w:sz="4" w:space="0" w:color="auto"/>
              <w:right w:val="single" w:sz="4" w:space="0" w:color="auto"/>
            </w:tcBorders>
            <w:shd w:val="clear" w:color="auto" w:fill="auto"/>
            <w:hideMark/>
          </w:tcPr>
          <w:p w14:paraId="1D221DB2"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Clarifying issues</w:t>
            </w:r>
            <w:r w:rsidRPr="00BA5560">
              <w:rPr>
                <w:rFonts w:asciiTheme="minorHAnsi" w:eastAsia="Times New Roman" w:hAnsiTheme="minorHAnsi" w:cstheme="minorHAnsi"/>
                <w:color w:val="000000"/>
                <w:sz w:val="22"/>
                <w:lang w:eastAsia="en-GB"/>
              </w:rPr>
              <w:t xml:space="preserve"> when all services are in the same building</w:t>
            </w:r>
          </w:p>
        </w:tc>
      </w:tr>
      <w:tr w:rsidR="00BA5560" w:rsidRPr="00BA5560" w14:paraId="792D95DB"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02A0FDF4"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Anonymity</w:t>
            </w:r>
            <w:r w:rsidRPr="00BA5560">
              <w:rPr>
                <w:rFonts w:asciiTheme="minorHAnsi" w:eastAsia="Times New Roman" w:hAnsiTheme="minorHAnsi" w:cstheme="minorHAnsi"/>
                <w:color w:val="000000"/>
                <w:sz w:val="22"/>
                <w:lang w:eastAsia="en-GB"/>
              </w:rPr>
              <w:t xml:space="preserve"> - a safe environment</w:t>
            </w:r>
          </w:p>
        </w:tc>
        <w:tc>
          <w:tcPr>
            <w:tcW w:w="4961" w:type="dxa"/>
            <w:tcBorders>
              <w:top w:val="nil"/>
              <w:left w:val="nil"/>
              <w:bottom w:val="single" w:sz="4" w:space="0" w:color="auto"/>
              <w:right w:val="single" w:sz="4" w:space="0" w:color="auto"/>
            </w:tcBorders>
            <w:shd w:val="clear" w:color="auto" w:fill="auto"/>
            <w:hideMark/>
          </w:tcPr>
          <w:p w14:paraId="753B25FF"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 xml:space="preserve">Breaking down organisational barriers </w:t>
            </w:r>
            <w:r w:rsidRPr="00BA5560">
              <w:rPr>
                <w:rFonts w:asciiTheme="minorHAnsi" w:eastAsia="Times New Roman" w:hAnsiTheme="minorHAnsi" w:cstheme="minorHAnsi"/>
                <w:color w:val="000000"/>
                <w:sz w:val="22"/>
                <w:lang w:eastAsia="en-GB"/>
              </w:rPr>
              <w:t>- not operating in silos/gaining synergies</w:t>
            </w:r>
          </w:p>
        </w:tc>
      </w:tr>
      <w:tr w:rsidR="00BA5560" w:rsidRPr="00BA5560" w14:paraId="704F2670"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64DAEAD1"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More well-rounded delivery of care</w:t>
            </w:r>
            <w:r w:rsidRPr="00BA5560">
              <w:rPr>
                <w:rFonts w:asciiTheme="minorHAnsi" w:eastAsia="Times New Roman" w:hAnsiTheme="minorHAnsi" w:cstheme="minorHAnsi"/>
                <w:color w:val="000000"/>
                <w:sz w:val="22"/>
                <w:lang w:eastAsia="en-GB"/>
              </w:rPr>
              <w:t>; fostering a team around a person</w:t>
            </w:r>
          </w:p>
        </w:tc>
        <w:tc>
          <w:tcPr>
            <w:tcW w:w="4961" w:type="dxa"/>
            <w:tcBorders>
              <w:top w:val="nil"/>
              <w:left w:val="nil"/>
              <w:bottom w:val="single" w:sz="4" w:space="0" w:color="auto"/>
              <w:right w:val="single" w:sz="4" w:space="0" w:color="auto"/>
            </w:tcBorders>
            <w:shd w:val="clear" w:color="auto" w:fill="auto"/>
            <w:hideMark/>
          </w:tcPr>
          <w:p w14:paraId="3D6F424C"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Information</w:t>
            </w:r>
            <w:r w:rsidRPr="00BA5560">
              <w:rPr>
                <w:rFonts w:asciiTheme="minorHAnsi" w:eastAsia="Times New Roman" w:hAnsiTheme="minorHAnsi" w:cstheme="minorHAnsi"/>
                <w:color w:val="000000"/>
                <w:sz w:val="22"/>
                <w:lang w:eastAsia="en-GB"/>
              </w:rPr>
              <w:t xml:space="preserve"> about services provided to the person held in one place - savings in time  and effort</w:t>
            </w:r>
          </w:p>
        </w:tc>
      </w:tr>
      <w:tr w:rsidR="00BA5560" w:rsidRPr="00BA5560" w14:paraId="162BEAB1"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278285CF"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Coordination and integration of appointments</w:t>
            </w:r>
            <w:r w:rsidRPr="00BA5560">
              <w:rPr>
                <w:rFonts w:asciiTheme="minorHAnsi" w:eastAsia="Times New Roman" w:hAnsiTheme="minorHAnsi" w:cstheme="minorHAnsi"/>
                <w:color w:val="000000"/>
                <w:sz w:val="22"/>
                <w:lang w:eastAsia="en-GB"/>
              </w:rPr>
              <w:t xml:space="preserve"> - Service users not ricocheting around the system </w:t>
            </w:r>
          </w:p>
        </w:tc>
        <w:tc>
          <w:tcPr>
            <w:tcW w:w="4961" w:type="dxa"/>
            <w:tcBorders>
              <w:top w:val="nil"/>
              <w:left w:val="nil"/>
              <w:bottom w:val="single" w:sz="4" w:space="0" w:color="auto"/>
              <w:right w:val="single" w:sz="4" w:space="0" w:color="auto"/>
            </w:tcBorders>
            <w:shd w:val="clear" w:color="auto" w:fill="auto"/>
            <w:hideMark/>
          </w:tcPr>
          <w:p w14:paraId="5554180F"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Sharing expertise</w:t>
            </w:r>
            <w:r w:rsidRPr="00BA5560">
              <w:rPr>
                <w:rFonts w:asciiTheme="minorHAnsi" w:eastAsia="Times New Roman" w:hAnsiTheme="minorHAnsi" w:cstheme="minorHAnsi"/>
                <w:color w:val="000000"/>
                <w:sz w:val="22"/>
                <w:lang w:eastAsia="en-GB"/>
              </w:rPr>
              <w:t xml:space="preserve"> and learning from each other</w:t>
            </w:r>
          </w:p>
        </w:tc>
      </w:tr>
      <w:tr w:rsidR="00BA5560" w:rsidRPr="00BA5560" w14:paraId="569656C8" w14:textId="77777777" w:rsidTr="001B17EC">
        <w:trPr>
          <w:trHeight w:val="690"/>
        </w:trPr>
        <w:tc>
          <w:tcPr>
            <w:tcW w:w="4962" w:type="dxa"/>
            <w:tcBorders>
              <w:top w:val="nil"/>
              <w:left w:val="single" w:sz="4" w:space="0" w:color="auto"/>
              <w:bottom w:val="single" w:sz="4" w:space="0" w:color="auto"/>
              <w:right w:val="single" w:sz="4" w:space="0" w:color="auto"/>
            </w:tcBorders>
            <w:shd w:val="clear" w:color="auto" w:fill="auto"/>
            <w:hideMark/>
          </w:tcPr>
          <w:p w14:paraId="2DD749B7"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Identifying risk</w:t>
            </w:r>
            <w:r w:rsidRPr="00BA5560">
              <w:rPr>
                <w:rFonts w:asciiTheme="minorHAnsi" w:eastAsia="Times New Roman" w:hAnsiTheme="minorHAnsi" w:cstheme="minorHAnsi"/>
                <w:color w:val="000000"/>
                <w:sz w:val="22"/>
                <w:lang w:eastAsia="en-GB"/>
              </w:rPr>
              <w:t xml:space="preserve"> much quicker</w:t>
            </w:r>
          </w:p>
        </w:tc>
        <w:tc>
          <w:tcPr>
            <w:tcW w:w="4961" w:type="dxa"/>
            <w:tcBorders>
              <w:top w:val="nil"/>
              <w:left w:val="nil"/>
              <w:bottom w:val="single" w:sz="4" w:space="0" w:color="auto"/>
              <w:right w:val="single" w:sz="4" w:space="0" w:color="auto"/>
            </w:tcBorders>
            <w:shd w:val="clear" w:color="auto" w:fill="auto"/>
            <w:hideMark/>
          </w:tcPr>
          <w:p w14:paraId="3733BAE9"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 xml:space="preserve">Corridor conversations </w:t>
            </w:r>
            <w:r w:rsidRPr="00BA5560">
              <w:rPr>
                <w:rFonts w:asciiTheme="minorHAnsi" w:eastAsia="Times New Roman" w:hAnsiTheme="minorHAnsi" w:cstheme="minorHAnsi"/>
                <w:color w:val="000000"/>
                <w:sz w:val="22"/>
                <w:lang w:eastAsia="en-GB"/>
              </w:rPr>
              <w:t>- the value of quicker responses / being able to ask questions in the same room</w:t>
            </w:r>
          </w:p>
        </w:tc>
      </w:tr>
      <w:tr w:rsidR="00BA5560" w:rsidRPr="00BA5560" w14:paraId="20130CD6" w14:textId="77777777" w:rsidTr="001B17EC">
        <w:trPr>
          <w:trHeight w:val="630"/>
        </w:trPr>
        <w:tc>
          <w:tcPr>
            <w:tcW w:w="4962" w:type="dxa"/>
            <w:tcBorders>
              <w:top w:val="nil"/>
              <w:left w:val="single" w:sz="4" w:space="0" w:color="auto"/>
              <w:bottom w:val="single" w:sz="4" w:space="0" w:color="auto"/>
              <w:right w:val="single" w:sz="4" w:space="0" w:color="auto"/>
            </w:tcBorders>
            <w:shd w:val="clear" w:color="auto" w:fill="auto"/>
            <w:hideMark/>
          </w:tcPr>
          <w:p w14:paraId="608C2433"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Patient centred care</w:t>
            </w:r>
          </w:p>
        </w:tc>
        <w:tc>
          <w:tcPr>
            <w:tcW w:w="4961" w:type="dxa"/>
            <w:tcBorders>
              <w:top w:val="nil"/>
              <w:left w:val="nil"/>
              <w:bottom w:val="single" w:sz="4" w:space="0" w:color="auto"/>
              <w:right w:val="single" w:sz="4" w:space="0" w:color="auto"/>
            </w:tcBorders>
            <w:shd w:val="clear" w:color="auto" w:fill="auto"/>
            <w:hideMark/>
          </w:tcPr>
          <w:p w14:paraId="7B55A7CB"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 xml:space="preserve">Networking </w:t>
            </w:r>
            <w:r w:rsidRPr="00BA5560">
              <w:rPr>
                <w:rFonts w:asciiTheme="minorHAnsi" w:eastAsia="Times New Roman" w:hAnsiTheme="minorHAnsi" w:cstheme="minorHAnsi"/>
                <w:color w:val="000000"/>
                <w:sz w:val="22"/>
                <w:lang w:eastAsia="en-GB"/>
              </w:rPr>
              <w:t>- developing and building relationships</w:t>
            </w:r>
          </w:p>
        </w:tc>
      </w:tr>
      <w:tr w:rsidR="00BA5560" w:rsidRPr="00BA5560" w14:paraId="71853AF8"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15E02B69"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Information sharing</w:t>
            </w:r>
          </w:p>
        </w:tc>
        <w:tc>
          <w:tcPr>
            <w:tcW w:w="4961" w:type="dxa"/>
            <w:tcBorders>
              <w:top w:val="nil"/>
              <w:left w:val="nil"/>
              <w:bottom w:val="single" w:sz="4" w:space="0" w:color="auto"/>
              <w:right w:val="single" w:sz="4" w:space="0" w:color="auto"/>
            </w:tcBorders>
            <w:shd w:val="clear" w:color="auto" w:fill="auto"/>
            <w:hideMark/>
          </w:tcPr>
          <w:p w14:paraId="53EE216D"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Quicker</w:t>
            </w:r>
            <w:r w:rsidRPr="00BA5560">
              <w:rPr>
                <w:rFonts w:asciiTheme="minorHAnsi" w:eastAsia="Times New Roman" w:hAnsiTheme="minorHAnsi" w:cstheme="minorHAnsi"/>
                <w:color w:val="000000"/>
                <w:sz w:val="22"/>
                <w:lang w:eastAsia="en-GB"/>
              </w:rPr>
              <w:t xml:space="preserve"> approach to delivery and improved performance management outcomes</w:t>
            </w:r>
          </w:p>
        </w:tc>
      </w:tr>
      <w:tr w:rsidR="00BA5560" w:rsidRPr="00BA5560" w14:paraId="78A3611F" w14:textId="77777777" w:rsidTr="001B17EC">
        <w:trPr>
          <w:trHeight w:val="645"/>
        </w:trPr>
        <w:tc>
          <w:tcPr>
            <w:tcW w:w="4962" w:type="dxa"/>
            <w:tcBorders>
              <w:top w:val="nil"/>
              <w:left w:val="single" w:sz="4" w:space="0" w:color="auto"/>
              <w:bottom w:val="single" w:sz="4" w:space="0" w:color="auto"/>
              <w:right w:val="single" w:sz="4" w:space="0" w:color="auto"/>
            </w:tcBorders>
            <w:shd w:val="clear" w:color="auto" w:fill="auto"/>
            <w:hideMark/>
          </w:tcPr>
          <w:p w14:paraId="1F343D46"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Dealt with in a appropriate and friendly way</w:t>
            </w:r>
            <w:r w:rsidRPr="00BA5560">
              <w:rPr>
                <w:rFonts w:asciiTheme="minorHAnsi" w:eastAsia="Times New Roman" w:hAnsiTheme="minorHAnsi" w:cstheme="minorHAnsi"/>
                <w:color w:val="000000"/>
                <w:sz w:val="22"/>
                <w:lang w:eastAsia="en-GB"/>
              </w:rPr>
              <w:t xml:space="preserve"> - in a purpose built environment and building</w:t>
            </w:r>
          </w:p>
        </w:tc>
        <w:tc>
          <w:tcPr>
            <w:tcW w:w="4961" w:type="dxa"/>
            <w:tcBorders>
              <w:top w:val="nil"/>
              <w:left w:val="nil"/>
              <w:bottom w:val="single" w:sz="4" w:space="0" w:color="auto"/>
              <w:right w:val="single" w:sz="4" w:space="0" w:color="auto"/>
            </w:tcBorders>
            <w:shd w:val="clear" w:color="auto" w:fill="auto"/>
            <w:hideMark/>
          </w:tcPr>
          <w:p w14:paraId="321F5F9A"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Breadth of knowledge</w:t>
            </w:r>
            <w:r w:rsidRPr="00BA5560">
              <w:rPr>
                <w:rFonts w:asciiTheme="minorHAnsi" w:eastAsia="Times New Roman" w:hAnsiTheme="minorHAnsi" w:cstheme="minorHAnsi"/>
                <w:color w:val="000000"/>
                <w:sz w:val="22"/>
                <w:lang w:eastAsia="en-GB"/>
              </w:rPr>
              <w:t xml:space="preserve"> of each other's services and ways of working - understanding other's barriers/ issues/ priorities</w:t>
            </w:r>
          </w:p>
        </w:tc>
      </w:tr>
      <w:tr w:rsidR="00BA5560" w:rsidRPr="00BA5560" w14:paraId="11DBDD06"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2ED1DBB9"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Assessments</w:t>
            </w:r>
            <w:r w:rsidRPr="00BA5560">
              <w:rPr>
                <w:rFonts w:asciiTheme="minorHAnsi" w:eastAsia="Times New Roman" w:hAnsiTheme="minorHAnsi" w:cstheme="minorHAnsi"/>
                <w:color w:val="000000"/>
                <w:sz w:val="22"/>
                <w:lang w:eastAsia="en-GB"/>
              </w:rPr>
              <w:t xml:space="preserve"> - discovers layers of needs to signpost and make speedier decisions</w:t>
            </w:r>
          </w:p>
        </w:tc>
        <w:tc>
          <w:tcPr>
            <w:tcW w:w="4961" w:type="dxa"/>
            <w:tcBorders>
              <w:top w:val="nil"/>
              <w:left w:val="nil"/>
              <w:bottom w:val="single" w:sz="4" w:space="0" w:color="auto"/>
              <w:right w:val="single" w:sz="4" w:space="0" w:color="auto"/>
            </w:tcBorders>
            <w:shd w:val="clear" w:color="auto" w:fill="auto"/>
            <w:hideMark/>
          </w:tcPr>
          <w:p w14:paraId="43E70C9E"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Understanding other's roles</w:t>
            </w:r>
            <w:r w:rsidRPr="00BA5560">
              <w:rPr>
                <w:rFonts w:asciiTheme="minorHAnsi" w:eastAsia="Times New Roman" w:hAnsiTheme="minorHAnsi" w:cstheme="minorHAnsi"/>
                <w:color w:val="000000"/>
                <w:sz w:val="22"/>
                <w:lang w:eastAsia="en-GB"/>
              </w:rPr>
              <w:t xml:space="preserve"> from a team building and trust perspective / joint training opportunities</w:t>
            </w:r>
          </w:p>
        </w:tc>
      </w:tr>
      <w:tr w:rsidR="00BA5560" w:rsidRPr="00BA5560" w14:paraId="0E8952F7"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3ABAD791"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 xml:space="preserve">Targeted intervention </w:t>
            </w:r>
            <w:r w:rsidRPr="00BA5560">
              <w:rPr>
                <w:rFonts w:asciiTheme="minorHAnsi" w:eastAsia="Times New Roman" w:hAnsiTheme="minorHAnsi" w:cstheme="minorHAnsi"/>
                <w:color w:val="000000"/>
                <w:sz w:val="22"/>
                <w:lang w:eastAsia="en-GB"/>
              </w:rPr>
              <w:t>and flexibility in the system to understand each person is different with different needs</w:t>
            </w:r>
          </w:p>
        </w:tc>
        <w:tc>
          <w:tcPr>
            <w:tcW w:w="4961" w:type="dxa"/>
            <w:tcBorders>
              <w:top w:val="nil"/>
              <w:left w:val="nil"/>
              <w:bottom w:val="single" w:sz="4" w:space="0" w:color="auto"/>
              <w:right w:val="single" w:sz="4" w:space="0" w:color="auto"/>
            </w:tcBorders>
            <w:shd w:val="clear" w:color="auto" w:fill="auto"/>
            <w:hideMark/>
          </w:tcPr>
          <w:p w14:paraId="2CECABD8"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Better working relationships</w:t>
            </w:r>
            <w:r w:rsidRPr="00BA5560">
              <w:rPr>
                <w:rFonts w:asciiTheme="minorHAnsi" w:eastAsia="Times New Roman" w:hAnsiTheme="minorHAnsi" w:cstheme="minorHAnsi"/>
                <w:color w:val="000000"/>
                <w:sz w:val="22"/>
                <w:lang w:eastAsia="en-GB"/>
              </w:rPr>
              <w:t xml:space="preserve"> and a willingness to work together leads to immediate interventions</w:t>
            </w:r>
          </w:p>
        </w:tc>
      </w:tr>
    </w:tbl>
    <w:p w14:paraId="45408ADF" w14:textId="77777777" w:rsidR="00BA5560" w:rsidRDefault="0018380D" w:rsidP="00A37961">
      <w:pPr>
        <w:pStyle w:val="Heading4"/>
      </w:pPr>
      <w:bookmarkStart w:id="78" w:name="_Toc511826182"/>
      <w:bookmarkStart w:id="79" w:name="_Toc512185559"/>
      <w:r>
        <w:t>Table 5</w:t>
      </w:r>
      <w:r w:rsidR="00A37961" w:rsidRPr="00BA5560">
        <w:t>: Benefits of a One Stop Shop</w:t>
      </w:r>
      <w:bookmarkEnd w:id="78"/>
      <w:bookmarkEnd w:id="79"/>
    </w:p>
    <w:p w14:paraId="581C6F3E" w14:textId="77777777" w:rsidR="00A37961" w:rsidRPr="00A37961" w:rsidRDefault="00A37961" w:rsidP="00A37961"/>
    <w:p w14:paraId="55E47C62" w14:textId="77777777" w:rsidR="00BA5560" w:rsidRPr="00BA5560" w:rsidRDefault="00BA5560" w:rsidP="00280073">
      <w:pPr>
        <w:pStyle w:val="Heading2"/>
      </w:pPr>
      <w:bookmarkStart w:id="80" w:name="_Toc512189526"/>
      <w:r w:rsidRPr="00BA5560">
        <w:lastRenderedPageBreak/>
        <w:t>Challenges – Factors That Affect the Success of a Co-located Model</w:t>
      </w:r>
      <w:bookmarkEnd w:id="80"/>
    </w:p>
    <w:p w14:paraId="398493CB" w14:textId="77777777" w:rsidR="00BA5560" w:rsidRPr="00BA5560" w:rsidRDefault="00BA5560" w:rsidP="00BA5560">
      <w:pPr>
        <w:spacing w:line="480" w:lineRule="auto"/>
      </w:pPr>
      <w:r w:rsidRPr="00BA5560">
        <w:t xml:space="preserve">The majority of respondents have all had direct or indirect experience of a multiagency or co-located model within their chosen fields and there are implicit assumptions that a joined up approach is a positive one. </w:t>
      </w:r>
    </w:p>
    <w:p w14:paraId="2E26A492" w14:textId="77777777" w:rsidR="00BA5560" w:rsidRPr="00BA5560" w:rsidRDefault="00BA5560" w:rsidP="00BA5560">
      <w:pPr>
        <w:spacing w:line="480" w:lineRule="auto"/>
      </w:pPr>
    </w:p>
    <w:p w14:paraId="1B843601" w14:textId="77777777" w:rsidR="00BA5560" w:rsidRPr="00BA5560" w:rsidRDefault="00BA5560" w:rsidP="00BA5560">
      <w:pPr>
        <w:spacing w:line="480" w:lineRule="auto"/>
      </w:pPr>
      <w:r w:rsidRPr="00BA5560">
        <w:t xml:space="preserve">However, it was apparent throughout the data collection process that the concept of a co-located model was neither easily achievable nor one which was particularly sustainable. </w:t>
      </w:r>
    </w:p>
    <w:p w14:paraId="3A188A59" w14:textId="77777777" w:rsidR="00BA5560" w:rsidRPr="00BA5560" w:rsidRDefault="00BA5560" w:rsidP="00BA5560">
      <w:pPr>
        <w:spacing w:line="480" w:lineRule="auto"/>
      </w:pPr>
    </w:p>
    <w:p w14:paraId="5A8044D5" w14:textId="77777777" w:rsidR="00BA5560" w:rsidRPr="00BA5560" w:rsidRDefault="00BA5560" w:rsidP="00BA5560">
      <w:pPr>
        <w:spacing w:line="480" w:lineRule="auto"/>
      </w:pPr>
      <w:r w:rsidRPr="00BA5560">
        <w:t>Dickenson and Glasby (2008) agree with these assumptions and argue that partnership models should be pursued for the benefit of the service user albeit there is little empirical evidence to support these assumptions; a theory echoed by the National Audit Office (2017).</w:t>
      </w:r>
    </w:p>
    <w:p w14:paraId="05DD8AAE" w14:textId="77777777" w:rsidR="00BA5560" w:rsidRPr="00BA5560" w:rsidRDefault="00BA5560" w:rsidP="00BA5560">
      <w:pPr>
        <w:spacing w:line="480" w:lineRule="auto"/>
      </w:pPr>
    </w:p>
    <w:p w14:paraId="1F1DECE3" w14:textId="77777777" w:rsidR="00BA5560" w:rsidRPr="00BA5560" w:rsidRDefault="00BA5560" w:rsidP="00BA5560">
      <w:pPr>
        <w:spacing w:line="480" w:lineRule="auto"/>
      </w:pPr>
      <w:r w:rsidRPr="00BA5560">
        <w:t xml:space="preserve">On the other hand, there is a large swathe of discourse that identifies co-location as a means of reducing costs through shared overheads (Deloitte, 2009; CIPFA, 2010; Keaney, 2005 and Clow 2013 cited in Memon and Kinder, 2017) this is reflected in the </w:t>
      </w:r>
      <w:r w:rsidRPr="00BA5560">
        <w:rPr>
          <w:i/>
        </w:rPr>
        <w:t xml:space="preserve">Integrated Care Network; </w:t>
      </w:r>
      <w:r w:rsidRPr="00BA5560">
        <w:t>Thistlethwaite’s (2004) cost focussed approach which is based on organisational design rather than the delivery of quality services for clients. This theory is criticised as one which does not put the citizen at the heart of the model and is at odds with the ethos of a one stop shop model.</w:t>
      </w:r>
    </w:p>
    <w:p w14:paraId="5A15725E" w14:textId="77777777" w:rsidR="00BA5560" w:rsidRPr="00BA5560" w:rsidRDefault="00BA5560" w:rsidP="00BA5560">
      <w:pPr>
        <w:spacing w:line="480" w:lineRule="auto"/>
      </w:pPr>
    </w:p>
    <w:p w14:paraId="03D158F1" w14:textId="77777777" w:rsidR="00BA5560" w:rsidRPr="00BA5560" w:rsidRDefault="00BA5560" w:rsidP="00BA5560">
      <w:pPr>
        <w:spacing w:line="480" w:lineRule="auto"/>
      </w:pPr>
      <w:r w:rsidRPr="00BA5560">
        <w:t>Mermon and Kinder (2017) and the National Audit Office (2017) argue that there is a lack of compelling evidence to suggest integration leads to significant reductions in the cost of care or sustainable financial savings.</w:t>
      </w:r>
    </w:p>
    <w:p w14:paraId="114DD265" w14:textId="77777777" w:rsidR="00BA5560" w:rsidRPr="00BA5560" w:rsidRDefault="00BA5560" w:rsidP="00BA5560">
      <w:pPr>
        <w:spacing w:line="480" w:lineRule="auto"/>
      </w:pPr>
    </w:p>
    <w:p w14:paraId="718D330C" w14:textId="77777777" w:rsidR="00BA5560" w:rsidRPr="00BA5560" w:rsidRDefault="00BA5560" w:rsidP="00BA5560">
      <w:pPr>
        <w:spacing w:line="480" w:lineRule="auto"/>
      </w:pPr>
      <w:r w:rsidRPr="00BA5560">
        <w:t>If Thistlethwaite’s (2004) theory is accurate; however, then the researcher would have expected to have identified a significant number of co-located models from which to draw evidence for analysis. This is not unsurprising; however, as it is acknowledged that co-location is a challenging concept to establish and evaluate (Bryden et al, 2007; Dickenson and Glasby, 2008) and there were few established co-located models to assess.</w:t>
      </w:r>
    </w:p>
    <w:p w14:paraId="50EC42B4" w14:textId="77777777" w:rsidR="00BA5560" w:rsidRPr="00BA5560" w:rsidRDefault="00BA5560" w:rsidP="00BA5560">
      <w:pPr>
        <w:spacing w:line="480" w:lineRule="auto"/>
      </w:pPr>
    </w:p>
    <w:p w14:paraId="12C7CA3C" w14:textId="77777777" w:rsidR="00BA5560" w:rsidRPr="00BA5560" w:rsidRDefault="00BA5560" w:rsidP="00BA5560">
      <w:pPr>
        <w:spacing w:line="480" w:lineRule="auto"/>
      </w:pPr>
      <w:r w:rsidRPr="00BA5560">
        <w:t xml:space="preserve">Respondents identified a number of challenges, summarised in table four below. These are explored in more detail throughout this section of the findings. </w:t>
      </w:r>
    </w:p>
    <w:p w14:paraId="15A62748" w14:textId="77777777" w:rsidR="00BA5560" w:rsidRPr="00BA5560" w:rsidRDefault="00BA5560" w:rsidP="00BA5560">
      <w:pPr>
        <w:spacing w:line="480" w:lineRule="auto"/>
      </w:pPr>
    </w:p>
    <w:p w14:paraId="223DB393" w14:textId="77777777" w:rsidR="00BA5560" w:rsidRPr="00BA5560" w:rsidRDefault="0018380D" w:rsidP="00BA5560">
      <w:pPr>
        <w:spacing w:line="480" w:lineRule="auto"/>
        <w:rPr>
          <w:b/>
          <w:color w:val="006600"/>
        </w:rPr>
      </w:pPr>
      <w:r>
        <w:rPr>
          <w:b/>
          <w:color w:val="006600"/>
        </w:rPr>
        <w:t>Table 6</w:t>
      </w:r>
      <w:r w:rsidR="00BA5560" w:rsidRPr="00BA5560">
        <w:rPr>
          <w:b/>
          <w:color w:val="006600"/>
        </w:rPr>
        <w:t>: Disadvantages of a One Stop Shop</w:t>
      </w:r>
    </w:p>
    <w:tbl>
      <w:tblPr>
        <w:tblW w:w="7088" w:type="dxa"/>
        <w:jc w:val="center"/>
        <w:tblLook w:val="04A0" w:firstRow="1" w:lastRow="0" w:firstColumn="1" w:lastColumn="0" w:noHBand="0" w:noVBand="1"/>
      </w:tblPr>
      <w:tblGrid>
        <w:gridCol w:w="7088"/>
      </w:tblGrid>
      <w:tr w:rsidR="00BA5560" w:rsidRPr="00BA5560" w14:paraId="1CC3F21C" w14:textId="77777777" w:rsidTr="001B17EC">
        <w:trPr>
          <w:trHeight w:val="527"/>
          <w:jc w:val="center"/>
        </w:trPr>
        <w:tc>
          <w:tcPr>
            <w:tcW w:w="7088" w:type="dxa"/>
            <w:tcBorders>
              <w:top w:val="single" w:sz="4" w:space="0" w:color="auto"/>
              <w:left w:val="single" w:sz="4" w:space="0" w:color="auto"/>
              <w:bottom w:val="single" w:sz="4" w:space="0" w:color="auto"/>
              <w:right w:val="single" w:sz="4" w:space="0" w:color="auto"/>
            </w:tcBorders>
            <w:shd w:val="clear" w:color="auto" w:fill="006600"/>
            <w:noWrap/>
            <w:vAlign w:val="center"/>
          </w:tcPr>
          <w:p w14:paraId="341ECDA5" w14:textId="77777777" w:rsidR="00BA5560" w:rsidRPr="00BA5560" w:rsidRDefault="00BA5560" w:rsidP="00BA5560">
            <w:pPr>
              <w:jc w:val="left"/>
              <w:rPr>
                <w:b/>
              </w:rPr>
            </w:pPr>
            <w:r w:rsidRPr="00BA5560">
              <w:rPr>
                <w:b/>
              </w:rPr>
              <w:t>Potential Disadvantages of a One Stop Shop</w:t>
            </w:r>
          </w:p>
        </w:tc>
      </w:tr>
      <w:tr w:rsidR="00BA5560" w:rsidRPr="00BA5560" w14:paraId="407EFCD4" w14:textId="77777777" w:rsidTr="001B17EC">
        <w:trPr>
          <w:trHeight w:val="300"/>
          <w:jc w:val="center"/>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2BD45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Tension between staff / agencies</w:t>
            </w:r>
          </w:p>
        </w:tc>
      </w:tr>
      <w:tr w:rsidR="00BA5560" w:rsidRPr="00BA5560" w14:paraId="02DBB69F"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62B63352"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IT systems - different in each agency</w:t>
            </w:r>
            <w:r w:rsidR="001C383F">
              <w:rPr>
                <w:rFonts w:eastAsia="Times New Roman" w:cs="Arial"/>
                <w:color w:val="000000"/>
                <w:szCs w:val="24"/>
                <w:lang w:eastAsia="en-GB"/>
              </w:rPr>
              <w:t xml:space="preserve"> – not easily assimilated</w:t>
            </w:r>
          </w:p>
        </w:tc>
      </w:tr>
      <w:tr w:rsidR="00BA5560" w:rsidRPr="00BA5560" w14:paraId="206790CB"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41F99F78"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Number of staff available in the hub to do the job</w:t>
            </w:r>
          </w:p>
        </w:tc>
      </w:tr>
      <w:tr w:rsidR="00BA5560" w:rsidRPr="00BA5560" w14:paraId="3BEA767A"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402A903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Cross boundary working and pressures from host organisations</w:t>
            </w:r>
          </w:p>
        </w:tc>
      </w:tr>
      <w:tr w:rsidR="00BA5560" w:rsidRPr="00BA5560" w14:paraId="410AC8EE"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2CCFF585" w14:textId="77777777" w:rsidR="00BA5560" w:rsidRPr="00BA5560" w:rsidRDefault="001C383F" w:rsidP="00BA5560">
            <w:pPr>
              <w:jc w:val="left"/>
              <w:rPr>
                <w:rFonts w:eastAsia="Times New Roman" w:cs="Arial"/>
                <w:color w:val="000000"/>
                <w:szCs w:val="24"/>
                <w:lang w:eastAsia="en-GB"/>
              </w:rPr>
            </w:pPr>
            <w:r>
              <w:rPr>
                <w:rFonts w:eastAsia="Times New Roman" w:cs="Arial"/>
                <w:color w:val="000000"/>
                <w:szCs w:val="24"/>
                <w:lang w:eastAsia="en-GB"/>
              </w:rPr>
              <w:t xml:space="preserve">Staff / </w:t>
            </w:r>
            <w:r w:rsidR="00BA5560" w:rsidRPr="00BA5560">
              <w:rPr>
                <w:rFonts w:eastAsia="Times New Roman" w:cs="Arial"/>
                <w:color w:val="000000"/>
                <w:szCs w:val="24"/>
                <w:lang w:eastAsia="en-GB"/>
              </w:rPr>
              <w:t>agencies can be territorial</w:t>
            </w:r>
          </w:p>
        </w:tc>
      </w:tr>
      <w:tr w:rsidR="00BA5560" w:rsidRPr="00BA5560" w14:paraId="6FD3C79B"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55CB3597"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Finance - short term funding</w:t>
            </w:r>
          </w:p>
        </w:tc>
      </w:tr>
      <w:tr w:rsidR="00BA5560" w:rsidRPr="00BA5560" w14:paraId="762F1A52"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2A9D78C6"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Confidentiality issues</w:t>
            </w:r>
          </w:p>
        </w:tc>
      </w:tr>
      <w:tr w:rsidR="00BA5560" w:rsidRPr="00BA5560" w14:paraId="28215695"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0811A63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Information sharing</w:t>
            </w:r>
          </w:p>
        </w:tc>
      </w:tr>
      <w:tr w:rsidR="00BA5560" w:rsidRPr="00BA5560" w14:paraId="73FF2C8E"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22034F1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Understanding key performance indicators across each agency</w:t>
            </w:r>
          </w:p>
        </w:tc>
      </w:tr>
      <w:tr w:rsidR="00BA5560" w:rsidRPr="00BA5560" w14:paraId="543B7961"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1F5D2AB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Conflicting priorities, professional codes of practice</w:t>
            </w:r>
          </w:p>
        </w:tc>
      </w:tr>
      <w:tr w:rsidR="00BA5560" w:rsidRPr="00BA5560" w14:paraId="56966A9E"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08AC571B"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Reporting arrangements for seconded staff</w:t>
            </w:r>
          </w:p>
        </w:tc>
      </w:tr>
      <w:tr w:rsidR="001C383F" w:rsidRPr="00BA5560" w14:paraId="03F6815C"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tcPr>
          <w:p w14:paraId="638517FF" w14:textId="77777777" w:rsidR="001C383F" w:rsidRPr="00BA5560" w:rsidRDefault="001C383F" w:rsidP="00BA5560">
            <w:pPr>
              <w:jc w:val="left"/>
              <w:rPr>
                <w:rFonts w:eastAsia="Times New Roman" w:cs="Arial"/>
                <w:color w:val="000000"/>
                <w:szCs w:val="24"/>
                <w:lang w:eastAsia="en-GB"/>
              </w:rPr>
            </w:pPr>
            <w:r>
              <w:rPr>
                <w:rFonts w:eastAsia="Times New Roman" w:cs="Arial"/>
                <w:color w:val="000000"/>
                <w:szCs w:val="24"/>
                <w:lang w:eastAsia="en-GB"/>
              </w:rPr>
              <w:t>Terms and conditions of seconded and substantive staff</w:t>
            </w:r>
          </w:p>
        </w:tc>
      </w:tr>
      <w:tr w:rsidR="00BA5560" w:rsidRPr="00BA5560" w14:paraId="39FEC9BD" w14:textId="77777777" w:rsidTr="001B17EC">
        <w:trPr>
          <w:trHeight w:val="300"/>
          <w:jc w:val="center"/>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D533B"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Safeguarding issues</w:t>
            </w:r>
          </w:p>
        </w:tc>
      </w:tr>
      <w:tr w:rsidR="00BA5560" w:rsidRPr="00BA5560" w14:paraId="2D75CB0C" w14:textId="77777777" w:rsidTr="001B17EC">
        <w:trPr>
          <w:trHeight w:val="300"/>
          <w:jc w:val="center"/>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E203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Accountability – who is accountable for what</w:t>
            </w:r>
            <w:r w:rsidR="001C383F">
              <w:rPr>
                <w:rFonts w:eastAsia="Times New Roman" w:cs="Arial"/>
                <w:color w:val="000000"/>
                <w:szCs w:val="24"/>
                <w:lang w:eastAsia="en-GB"/>
              </w:rPr>
              <w:t xml:space="preserve"> and to whom</w:t>
            </w:r>
          </w:p>
        </w:tc>
      </w:tr>
    </w:tbl>
    <w:p w14:paraId="1AFB5DB5" w14:textId="77777777" w:rsidR="00A37961" w:rsidRPr="00BA5560" w:rsidRDefault="00A37961" w:rsidP="00A37961">
      <w:pPr>
        <w:pStyle w:val="Heading4"/>
        <w:ind w:left="993"/>
      </w:pPr>
      <w:bookmarkStart w:id="81" w:name="_Toc511826183"/>
      <w:bookmarkStart w:id="82" w:name="_Toc512185560"/>
      <w:r w:rsidRPr="00BA5560">
        <w:t xml:space="preserve">Table </w:t>
      </w:r>
      <w:r w:rsidR="0018380D">
        <w:t>6</w:t>
      </w:r>
      <w:r w:rsidRPr="00BA5560">
        <w:t>: Disadvantages of a One Stop Shop</w:t>
      </w:r>
      <w:bookmarkEnd w:id="81"/>
      <w:bookmarkEnd w:id="82"/>
    </w:p>
    <w:p w14:paraId="3846B422" w14:textId="77777777" w:rsidR="00BA5560" w:rsidRPr="00BA5560" w:rsidRDefault="00BA5560" w:rsidP="00BA5560">
      <w:pPr>
        <w:spacing w:line="480" w:lineRule="auto"/>
      </w:pPr>
    </w:p>
    <w:p w14:paraId="0B794BDB" w14:textId="77777777" w:rsidR="00BA5560" w:rsidRPr="00BA5560" w:rsidRDefault="00BA5560" w:rsidP="00280073">
      <w:pPr>
        <w:pStyle w:val="Heading2"/>
      </w:pPr>
      <w:bookmarkStart w:id="83" w:name="_Toc512189527"/>
      <w:r w:rsidRPr="00BA5560">
        <w:t>Information Sharing</w:t>
      </w:r>
      <w:bookmarkEnd w:id="83"/>
    </w:p>
    <w:p w14:paraId="475FB952" w14:textId="77777777" w:rsidR="00BA5560" w:rsidRPr="00BA5560" w:rsidRDefault="00BA5560" w:rsidP="00BA5560">
      <w:pPr>
        <w:spacing w:line="480" w:lineRule="auto"/>
      </w:pPr>
      <w:r w:rsidRPr="00BA5560">
        <w:t xml:space="preserve">Eight out of nine respondents expressed opinions about information sharing practices with the majority agreeing that information sharing is a barrier in current practice and </w:t>
      </w:r>
      <w:r w:rsidRPr="00BA5560">
        <w:lastRenderedPageBreak/>
        <w:t>whilst it is improved through multiagency working, it still presents difficulties between agencies and affects working relationships.</w:t>
      </w:r>
    </w:p>
    <w:p w14:paraId="3E55516F" w14:textId="77777777" w:rsidR="00BA5560" w:rsidRPr="00BA5560" w:rsidRDefault="00BA5560" w:rsidP="00BA5560">
      <w:pPr>
        <w:spacing w:line="480" w:lineRule="auto"/>
      </w:pPr>
    </w:p>
    <w:p w14:paraId="6A21F693" w14:textId="77777777" w:rsidR="00BA5560" w:rsidRPr="00BA5560" w:rsidRDefault="00BA5560" w:rsidP="00BA5560">
      <w:pPr>
        <w:spacing w:line="480" w:lineRule="auto"/>
      </w:pPr>
      <w:r w:rsidRPr="00BA5560">
        <w:t>This confirms the findings of the National Audit Office (2017) who identified in the report regarding Health and Social Care Integration that information sharing remains as one of the most significant barriers to integration between agencies.</w:t>
      </w:r>
    </w:p>
    <w:p w14:paraId="33FD4AC8" w14:textId="77777777" w:rsidR="00BA5560" w:rsidRPr="00BA5560" w:rsidRDefault="00BA5560" w:rsidP="00BA5560">
      <w:pPr>
        <w:spacing w:line="480" w:lineRule="auto"/>
      </w:pPr>
    </w:p>
    <w:p w14:paraId="172AAB48" w14:textId="77777777" w:rsidR="00BA5560" w:rsidRPr="00BA5560" w:rsidRDefault="00BA5560" w:rsidP="00BA5560">
      <w:pPr>
        <w:spacing w:line="480" w:lineRule="auto"/>
      </w:pPr>
      <w:r w:rsidRPr="00BA5560">
        <w:t xml:space="preserve">The respondents felt that barriers relating to information sharing could be broken down; however, by having agencies being based in the same place, by agreeing principles at the beginning of the partnership and by gaining consent from the service users involved. </w:t>
      </w:r>
    </w:p>
    <w:p w14:paraId="5AF9ADB7" w14:textId="77777777" w:rsidR="00BA5560" w:rsidRPr="00BA5560" w:rsidRDefault="00BA5560" w:rsidP="00BA5560"/>
    <w:p w14:paraId="378A270A" w14:textId="77777777" w:rsidR="00BA5560" w:rsidRPr="00BA5560" w:rsidRDefault="00BA5560" w:rsidP="001C383F">
      <w:pPr>
        <w:ind w:left="851" w:right="521"/>
        <w:rPr>
          <w:b/>
          <w:i/>
        </w:rPr>
      </w:pPr>
      <w:r w:rsidRPr="00BA5560">
        <w:rPr>
          <w:b/>
          <w:i/>
        </w:rPr>
        <w:t>“Sometimes you haven’t got a client clue who is working with your client and it can take weeks and months to find out unless the client specifically says something as we haven’t got joint information systems to look this up [...]” (R6).</w:t>
      </w:r>
    </w:p>
    <w:p w14:paraId="4A087124" w14:textId="77777777" w:rsidR="00BA5560" w:rsidRPr="00BA5560" w:rsidRDefault="00BA5560" w:rsidP="00BA5560">
      <w:pPr>
        <w:rPr>
          <w:b/>
          <w:i/>
        </w:rPr>
      </w:pPr>
    </w:p>
    <w:p w14:paraId="40E948FF" w14:textId="77777777" w:rsidR="00BA5560" w:rsidRPr="00BA5560" w:rsidRDefault="00BA5560" w:rsidP="00BA5560"/>
    <w:p w14:paraId="50A22D16" w14:textId="77777777" w:rsidR="00BA5560" w:rsidRPr="00BA5560" w:rsidRDefault="00BA5560" w:rsidP="00BA5560">
      <w:pPr>
        <w:spacing w:line="480" w:lineRule="auto"/>
      </w:pPr>
      <w:r w:rsidRPr="00BA5560">
        <w:t>Kaehne and Catherall (2012) agree with this view that separate IT systems present a problem within an integrated model and there is agreement from respondents that much work is still to be done to successfully join health and social care systems. This theory is echoed by the Local Government Group (2011) report regarding the co-location of two councils.</w:t>
      </w:r>
    </w:p>
    <w:p w14:paraId="78A885A6" w14:textId="77777777" w:rsidR="00BA5560" w:rsidRPr="00BA5560" w:rsidRDefault="00BA5560" w:rsidP="00BA5560"/>
    <w:p w14:paraId="741C1747" w14:textId="77777777" w:rsidR="00BA5560" w:rsidRPr="00BA5560" w:rsidRDefault="00BA5560" w:rsidP="001C383F">
      <w:pPr>
        <w:ind w:left="851" w:right="521"/>
        <w:rPr>
          <w:b/>
          <w:i/>
        </w:rPr>
      </w:pPr>
      <w:r w:rsidRPr="00BA5560">
        <w:rPr>
          <w:b/>
          <w:i/>
        </w:rPr>
        <w:t>“[...] the biggest barriers I identified and that I saw discussed time and time again was information sharing. Everybody is rightly so, quite precious about their information and what other agencies should have. So although they are all co-located, they all have their own databases [...] and nobody wanted to completely share information” (R3).</w:t>
      </w:r>
    </w:p>
    <w:p w14:paraId="74B6073C" w14:textId="77777777" w:rsidR="00BA5560" w:rsidRPr="00BA5560" w:rsidRDefault="00BA5560" w:rsidP="00BA5560">
      <w:pPr>
        <w:rPr>
          <w:b/>
          <w:i/>
        </w:rPr>
      </w:pPr>
    </w:p>
    <w:p w14:paraId="06408029" w14:textId="77777777" w:rsidR="00BA5560" w:rsidRPr="00BA5560" w:rsidRDefault="00BA5560" w:rsidP="00BA5560"/>
    <w:p w14:paraId="73816601" w14:textId="77777777" w:rsidR="00BA5560" w:rsidRPr="00BA5560" w:rsidRDefault="00BA5560" w:rsidP="00BA5560">
      <w:pPr>
        <w:spacing w:line="480" w:lineRule="auto"/>
      </w:pPr>
      <w:r w:rsidRPr="00BA5560">
        <w:lastRenderedPageBreak/>
        <w:t xml:space="preserve">These findings are consistent with Rylan’s (2016) theory that Information Governance is a significant barrier which prevents full integration of services; attributed mainly to information sharing and an organisational need to treat information with confidentiality and respect. The National Audit Office (2014) concur that information governance along with IT systems are constraints and barriers to health and social care integration. Rylan identifies that there are some ambiguities in ascertaining the most appropriate way to overcome these issues. </w:t>
      </w:r>
    </w:p>
    <w:p w14:paraId="46332EA5" w14:textId="77777777" w:rsidR="00BA5560" w:rsidRPr="00BA5560" w:rsidRDefault="00BA5560" w:rsidP="00BA5560">
      <w:pPr>
        <w:spacing w:line="480" w:lineRule="auto"/>
      </w:pPr>
    </w:p>
    <w:p w14:paraId="34915A91" w14:textId="77777777" w:rsidR="00BA5560" w:rsidRPr="00BA5560" w:rsidRDefault="00BA5560" w:rsidP="00BA5560">
      <w:pPr>
        <w:spacing w:line="480" w:lineRule="auto"/>
      </w:pPr>
      <w:r w:rsidRPr="00BA5560">
        <w:t xml:space="preserve">One respondent identified a significant impact of not sharing information in that it may result in death; adding that nobody has been taken to court because they have shared information rather it has traditionally been the other way around. </w:t>
      </w:r>
    </w:p>
    <w:p w14:paraId="474C325C" w14:textId="77777777" w:rsidR="00BA5560" w:rsidRPr="00BA5560" w:rsidRDefault="00BA5560" w:rsidP="00BA5560">
      <w:pPr>
        <w:ind w:right="521"/>
      </w:pPr>
    </w:p>
    <w:p w14:paraId="5134CA6A" w14:textId="77777777" w:rsidR="00BA5560" w:rsidRPr="00BA5560" w:rsidRDefault="00BA5560" w:rsidP="001C383F">
      <w:pPr>
        <w:ind w:left="851" w:right="521"/>
        <w:rPr>
          <w:b/>
          <w:i/>
        </w:rPr>
      </w:pPr>
      <w:r w:rsidRPr="00BA5560">
        <w:rPr>
          <w:b/>
          <w:i/>
        </w:rPr>
        <w:t xml:space="preserve">“Every one of these </w:t>
      </w:r>
      <w:r w:rsidRPr="00BA5560">
        <w:rPr>
          <w:b/>
        </w:rPr>
        <w:t xml:space="preserve">[domestic homicides] </w:t>
      </w:r>
      <w:r w:rsidRPr="00BA5560">
        <w:rPr>
          <w:b/>
          <w:i/>
        </w:rPr>
        <w:t>started because of a lack of information sharing [...] if your gut says you should be sharing it then you should be sharing it. A lot of people don’t and that’s when we end up with deaths and god knows what else” (R6).</w:t>
      </w:r>
    </w:p>
    <w:p w14:paraId="714619EC" w14:textId="77777777" w:rsidR="00BA5560" w:rsidRPr="00BA5560" w:rsidRDefault="00BA5560" w:rsidP="001C383F">
      <w:pPr>
        <w:ind w:left="851" w:right="521"/>
      </w:pPr>
    </w:p>
    <w:p w14:paraId="295D75A3" w14:textId="77777777" w:rsidR="00BA5560" w:rsidRPr="00BA5560" w:rsidRDefault="00BA5560" w:rsidP="001C383F">
      <w:pPr>
        <w:ind w:left="851" w:right="521"/>
        <w:rPr>
          <w:b/>
          <w:i/>
        </w:rPr>
      </w:pPr>
      <w:r w:rsidRPr="00BA5560">
        <w:rPr>
          <w:b/>
          <w:i/>
        </w:rPr>
        <w:t>“[...] I used to get so annoyed with health professionals who wouldn’t share anything and we are talking about someone who is high risk. They would bring up Caldicott Guardian but they are missing the point – you actually Caldicott what you are saying” (R6).</w:t>
      </w:r>
    </w:p>
    <w:p w14:paraId="0176AE48" w14:textId="77777777" w:rsidR="00BA5560" w:rsidRPr="00BA5560" w:rsidRDefault="00BA5560" w:rsidP="00BA5560">
      <w:pPr>
        <w:ind w:right="521"/>
      </w:pPr>
    </w:p>
    <w:p w14:paraId="4108BF3F" w14:textId="77777777" w:rsidR="00BA5560" w:rsidRPr="00BA5560" w:rsidRDefault="00BA5560" w:rsidP="00BA5560">
      <w:pPr>
        <w:spacing w:line="480" w:lineRule="auto"/>
      </w:pPr>
    </w:p>
    <w:p w14:paraId="079DAB7C" w14:textId="77777777" w:rsidR="00BA5560" w:rsidRPr="00BA5560" w:rsidRDefault="00BA5560" w:rsidP="00BA5560">
      <w:pPr>
        <w:spacing w:line="480" w:lineRule="auto"/>
      </w:pPr>
      <w:r w:rsidRPr="00BA5560">
        <w:t xml:space="preserve">Information about people and their care is protected under the Data Protection Act (1988) however; the Houses of Parliament Post Note 532 (2016) identified how contradictory guidance on this subject has proved problematic for integration of health and social care systems. </w:t>
      </w:r>
    </w:p>
    <w:p w14:paraId="46C85996" w14:textId="77777777" w:rsidR="00BA5560" w:rsidRPr="00BA5560" w:rsidRDefault="00BA5560" w:rsidP="00BA5560">
      <w:pPr>
        <w:spacing w:line="480" w:lineRule="auto"/>
      </w:pPr>
    </w:p>
    <w:p w14:paraId="0F21A969" w14:textId="77777777" w:rsidR="00BA5560" w:rsidRPr="00BA5560" w:rsidRDefault="00BA5560" w:rsidP="00BA5560">
      <w:pPr>
        <w:spacing w:line="480" w:lineRule="auto"/>
      </w:pPr>
      <w:r w:rsidRPr="00BA5560">
        <w:t xml:space="preserve">A number of respondents felt that the sharing of information was certainly made easier when everyone is in the same room, not just in the same building as they have </w:t>
      </w:r>
      <w:r w:rsidRPr="00BA5560">
        <w:lastRenderedPageBreak/>
        <w:t>knowledge about their clients and synergies are gained between professionals through talking, in addition to forming a shared purpose to protect and care for their clients.</w:t>
      </w:r>
    </w:p>
    <w:p w14:paraId="196CD36D" w14:textId="77777777" w:rsidR="00BA5560" w:rsidRPr="00BA5560" w:rsidRDefault="00BA5560" w:rsidP="00BA5560">
      <w:pPr>
        <w:spacing w:line="480" w:lineRule="auto"/>
      </w:pPr>
    </w:p>
    <w:p w14:paraId="7EF7AB80" w14:textId="77777777" w:rsidR="00BA5560" w:rsidRPr="00BA5560" w:rsidRDefault="00BA5560" w:rsidP="00BA5560">
      <w:pPr>
        <w:spacing w:line="480" w:lineRule="auto"/>
      </w:pPr>
      <w:r w:rsidRPr="00BA5560">
        <w:t xml:space="preserve">Whilst professionals acknowledge the barriers, there was a consensus describing the importance of having the right people around the table in the first instance; those that have a vision to overcome such barriers for the benefit of all involved and to successfully deliver the right care whilst safeguarding and protecting vulnerable clients and their families. </w:t>
      </w:r>
    </w:p>
    <w:p w14:paraId="7E7B4276" w14:textId="77777777" w:rsidR="00BA5560" w:rsidRPr="00BA5560" w:rsidRDefault="00BA5560" w:rsidP="00BA5560"/>
    <w:p w14:paraId="59B19789" w14:textId="77777777" w:rsidR="00BA5560" w:rsidRPr="00BA5560" w:rsidRDefault="00BA5560" w:rsidP="001C383F">
      <w:pPr>
        <w:ind w:left="851" w:right="521"/>
        <w:rPr>
          <w:b/>
          <w:i/>
        </w:rPr>
      </w:pPr>
      <w:r w:rsidRPr="00BA5560">
        <w:rPr>
          <w:b/>
          <w:i/>
        </w:rPr>
        <w:t>“[...] there is a barrier if you are in a different building or you are doing things via email; people are a little more reluctant to share information; it does happen much better when you are face to face” (R2).</w:t>
      </w:r>
    </w:p>
    <w:p w14:paraId="0D0F478D" w14:textId="77777777" w:rsidR="00BA5560" w:rsidRPr="00BA5560" w:rsidRDefault="00BA5560" w:rsidP="00BA5560">
      <w:pPr>
        <w:rPr>
          <w:b/>
          <w:i/>
        </w:rPr>
      </w:pPr>
    </w:p>
    <w:p w14:paraId="1E38AB77" w14:textId="77777777" w:rsidR="00BA5560" w:rsidRPr="00BA5560" w:rsidRDefault="00BA5560" w:rsidP="00BA5560"/>
    <w:p w14:paraId="7F16B364" w14:textId="77777777" w:rsidR="00BA5560" w:rsidRPr="00BA5560" w:rsidRDefault="00BA5560" w:rsidP="00BA5560">
      <w:pPr>
        <w:spacing w:line="480" w:lineRule="auto"/>
      </w:pPr>
      <w:r w:rsidRPr="00BA5560">
        <w:t>One respondent gave an example of this working in practice observed in local Multi-Agency Risk Assessment Conferences (MARAC) where all agencies were fully engaged for the benefit of their clients.</w:t>
      </w:r>
    </w:p>
    <w:p w14:paraId="24ED0841" w14:textId="77777777" w:rsidR="00BA5560" w:rsidRPr="00BA5560" w:rsidRDefault="00BA5560" w:rsidP="00BA5560"/>
    <w:p w14:paraId="34626215" w14:textId="77777777" w:rsidR="00BA5560" w:rsidRPr="00BA5560" w:rsidRDefault="00BA5560" w:rsidP="001C383F">
      <w:pPr>
        <w:ind w:left="851" w:right="521"/>
        <w:rPr>
          <w:b/>
          <w:i/>
        </w:rPr>
      </w:pPr>
      <w:r w:rsidRPr="00BA5560">
        <w:rPr>
          <w:b/>
          <w:i/>
        </w:rPr>
        <w:t>“I’ve been pleasantly surprised going in to certain arenas with mental health and drug services all very well engaged; they have their case notes and are telling everybody everything about client’s mental health conditions because it matters if someone has come off their meds as this will affect their behaviours [...]” (R6).</w:t>
      </w:r>
    </w:p>
    <w:p w14:paraId="3D598982" w14:textId="77777777" w:rsidR="00BA5560" w:rsidRPr="00BA5560" w:rsidRDefault="00BA5560" w:rsidP="00BA5560"/>
    <w:p w14:paraId="2EFD1DD0" w14:textId="77777777" w:rsidR="00BA5560" w:rsidRPr="00BA5560" w:rsidRDefault="00BA5560" w:rsidP="00BA5560">
      <w:pPr>
        <w:spacing w:line="480" w:lineRule="auto"/>
      </w:pPr>
    </w:p>
    <w:p w14:paraId="3F6D8962" w14:textId="77777777" w:rsidR="00BA5560" w:rsidRPr="00BA5560" w:rsidRDefault="00BA5560" w:rsidP="00BA5560">
      <w:pPr>
        <w:spacing w:line="480" w:lineRule="auto"/>
      </w:pPr>
      <w:r w:rsidRPr="00BA5560">
        <w:t xml:space="preserve">One respondent felt that whilst information sharing is important, there are drawbacks and there was a need to be sensitive to the communities that professionals work in; being particularly mindful that they may be working with the families of colleagues and the potential issues around child protection. </w:t>
      </w:r>
    </w:p>
    <w:p w14:paraId="683C3FC1" w14:textId="77777777" w:rsidR="00BA5560" w:rsidRPr="00BA5560" w:rsidRDefault="00BA5560" w:rsidP="00BA5560">
      <w:pPr>
        <w:spacing w:line="480" w:lineRule="auto"/>
      </w:pPr>
    </w:p>
    <w:p w14:paraId="6A66B011" w14:textId="77777777" w:rsidR="00BA5560" w:rsidRPr="00BA5560" w:rsidRDefault="00BA5560" w:rsidP="00BA5560">
      <w:pPr>
        <w:spacing w:line="480" w:lineRule="auto"/>
      </w:pPr>
      <w:r w:rsidRPr="00BA5560">
        <w:lastRenderedPageBreak/>
        <w:t xml:space="preserve">Two respondents stated that by gaining consent from the service user in the first place would help to overcome the barriers of information sharing. </w:t>
      </w:r>
    </w:p>
    <w:p w14:paraId="007D7E08" w14:textId="77777777" w:rsidR="00BA5560" w:rsidRPr="00BA5560" w:rsidRDefault="00BA5560" w:rsidP="00BA5560">
      <w:pPr>
        <w:ind w:right="521"/>
      </w:pPr>
    </w:p>
    <w:p w14:paraId="6958A410" w14:textId="77777777" w:rsidR="00BA5560" w:rsidRPr="00BA5560" w:rsidRDefault="00BA5560" w:rsidP="001C383F">
      <w:pPr>
        <w:ind w:left="851" w:right="521"/>
        <w:rPr>
          <w:b/>
          <w:i/>
        </w:rPr>
      </w:pPr>
      <w:r w:rsidRPr="00BA5560">
        <w:rPr>
          <w:b/>
          <w:i/>
        </w:rPr>
        <w:t>“[...] Get consent from the client so that everybody in the hub will share information with each other [...] the person who comes in is aware that their information is going to be shared – not about their past but to enable professionals to look at it and determine which services to put in” (R3).</w:t>
      </w:r>
    </w:p>
    <w:p w14:paraId="089AEBA2" w14:textId="77777777" w:rsidR="00BA5560" w:rsidRPr="00BA5560" w:rsidRDefault="00BA5560" w:rsidP="00BA5560">
      <w:pPr>
        <w:ind w:right="521"/>
        <w:rPr>
          <w:b/>
          <w:i/>
        </w:rPr>
      </w:pPr>
    </w:p>
    <w:p w14:paraId="3A4E616C" w14:textId="77777777" w:rsidR="00BA5560" w:rsidRPr="00BA5560" w:rsidRDefault="00BA5560" w:rsidP="00BA5560">
      <w:pPr>
        <w:ind w:right="521"/>
      </w:pPr>
    </w:p>
    <w:p w14:paraId="6BFC2F38" w14:textId="77777777" w:rsidR="00BA5560" w:rsidRPr="00BA5560" w:rsidRDefault="00BA5560" w:rsidP="00280073">
      <w:pPr>
        <w:pStyle w:val="Heading2"/>
      </w:pPr>
      <w:bookmarkStart w:id="84" w:name="_Toc512189528"/>
      <w:r w:rsidRPr="00BA5560">
        <w:t>Governance and Co-location</w:t>
      </w:r>
      <w:bookmarkEnd w:id="84"/>
    </w:p>
    <w:p w14:paraId="44AC6005" w14:textId="77777777" w:rsidR="00BA5560" w:rsidRPr="00BA5560" w:rsidRDefault="00BA5560" w:rsidP="00BA5560">
      <w:pPr>
        <w:spacing w:line="480" w:lineRule="auto"/>
      </w:pPr>
      <w:r w:rsidRPr="00BA5560">
        <w:t>All of the respondents attributed governance and staffing issues as reasons why co-location of agencies is not widely successful and expressed the importance of getting this right prior to embarking on a co-location project.</w:t>
      </w:r>
    </w:p>
    <w:p w14:paraId="23EC7037" w14:textId="77777777" w:rsidR="00BA5560" w:rsidRPr="00BA5560" w:rsidRDefault="00BA5560" w:rsidP="00BA5560">
      <w:pPr>
        <w:spacing w:line="480" w:lineRule="auto"/>
      </w:pPr>
    </w:p>
    <w:p w14:paraId="4099C400" w14:textId="77777777" w:rsidR="00BA5560" w:rsidRPr="00BA5560" w:rsidRDefault="00BA5560" w:rsidP="00BA5560">
      <w:pPr>
        <w:spacing w:line="480" w:lineRule="auto"/>
      </w:pPr>
      <w:r w:rsidRPr="00BA5560">
        <w:t xml:space="preserve">This confirms the theory identified by Kaehne and Catherall (2012) who argue that co-location is a missed opportunity as organisations fail to overcome the organisational issues and management practicalities necessary to establish an integrated service. </w:t>
      </w:r>
    </w:p>
    <w:p w14:paraId="6600FB8E" w14:textId="77777777" w:rsidR="00BA5560" w:rsidRPr="00BA5560" w:rsidRDefault="00BA5560" w:rsidP="00BA5560">
      <w:pPr>
        <w:spacing w:line="480" w:lineRule="auto"/>
      </w:pPr>
    </w:p>
    <w:p w14:paraId="4EBF6255" w14:textId="77777777" w:rsidR="00BA5560" w:rsidRPr="00BA5560" w:rsidRDefault="00BA5560" w:rsidP="00BA5560">
      <w:pPr>
        <w:spacing w:line="480" w:lineRule="auto"/>
      </w:pPr>
      <w:r w:rsidRPr="00BA5560">
        <w:t>This theory concurs with Abrams (2015) findings that failures are borne out of shared governance issues, case loads, working practices and cultural problems.</w:t>
      </w:r>
    </w:p>
    <w:p w14:paraId="1F2C385D" w14:textId="77777777" w:rsidR="00BA5560" w:rsidRPr="00BA5560" w:rsidRDefault="00BA5560" w:rsidP="00BA5560">
      <w:pPr>
        <w:spacing w:line="480" w:lineRule="auto"/>
      </w:pPr>
    </w:p>
    <w:p w14:paraId="7E7B0752" w14:textId="77777777" w:rsidR="00BA5560" w:rsidRPr="00BA5560" w:rsidRDefault="00BA5560" w:rsidP="00BA5560">
      <w:pPr>
        <w:spacing w:line="480" w:lineRule="auto"/>
      </w:pPr>
      <w:r w:rsidRPr="00BA5560">
        <w:t xml:space="preserve">R7 highlighted that in addition to setting up governance arrangements in advance of co-location, it would be important to build in a further governance review to address any emergent issues as they arose over time. </w:t>
      </w:r>
    </w:p>
    <w:p w14:paraId="50D4D631" w14:textId="77777777" w:rsidR="00BA5560" w:rsidRPr="00BA5560" w:rsidRDefault="00BA5560" w:rsidP="00BA5560">
      <w:pPr>
        <w:spacing w:line="480" w:lineRule="auto"/>
      </w:pPr>
    </w:p>
    <w:p w14:paraId="1029E3F4" w14:textId="77777777" w:rsidR="00BA5560" w:rsidRPr="00BA5560" w:rsidRDefault="00BA5560" w:rsidP="00BA5560">
      <w:pPr>
        <w:spacing w:line="480" w:lineRule="auto"/>
      </w:pPr>
      <w:r w:rsidRPr="00BA5560">
        <w:t xml:space="preserve">R6’s experience of bringing agencies together through a statutory requirement worked well. This respondent stated how joint Boards were quickly established and that the </w:t>
      </w:r>
      <w:r w:rsidRPr="00BA5560">
        <w:lastRenderedPageBreak/>
        <w:t>process was made easier given that it was a statutory merger and common problems which beset such partnerships had to be overcome.</w:t>
      </w:r>
    </w:p>
    <w:p w14:paraId="321ACC6D" w14:textId="77777777" w:rsidR="00BA5560" w:rsidRPr="00BA5560" w:rsidRDefault="00BA5560" w:rsidP="00BA5560">
      <w:pPr>
        <w:ind w:right="521"/>
        <w:rPr>
          <w:b/>
          <w:i/>
        </w:rPr>
      </w:pPr>
    </w:p>
    <w:p w14:paraId="492141B2" w14:textId="77777777" w:rsidR="00BA5560" w:rsidRPr="00BA5560" w:rsidRDefault="00BA5560" w:rsidP="001C383F">
      <w:pPr>
        <w:ind w:left="851" w:right="521"/>
        <w:rPr>
          <w:b/>
          <w:i/>
        </w:rPr>
      </w:pPr>
      <w:r w:rsidRPr="00BA5560">
        <w:rPr>
          <w:b/>
          <w:i/>
        </w:rPr>
        <w:t>“[...] we had no choice; there were some interesting conversations at Board because whilst the Board merged we had loads of subgroups that all had to be merged as well. It was very hard to make sure that one agenda wasn’t seen as more important than the other [...] there was a lot of jostling by agencies and senior managers and political stuff going on making sure that their organisation was still important” (R6).</w:t>
      </w:r>
    </w:p>
    <w:p w14:paraId="1BE22A2D" w14:textId="77777777" w:rsidR="00BA5560" w:rsidRPr="00BA5560" w:rsidRDefault="00BA5560" w:rsidP="00BA5560">
      <w:pPr>
        <w:ind w:right="521"/>
        <w:rPr>
          <w:b/>
          <w:i/>
        </w:rPr>
      </w:pPr>
    </w:p>
    <w:p w14:paraId="4E78B206" w14:textId="77777777" w:rsidR="00BA5560" w:rsidRPr="00BA5560" w:rsidRDefault="00BA5560" w:rsidP="00BA5560">
      <w:pPr>
        <w:ind w:right="521"/>
        <w:rPr>
          <w:b/>
          <w:i/>
        </w:rPr>
      </w:pPr>
    </w:p>
    <w:p w14:paraId="07527A6F" w14:textId="77777777" w:rsidR="00BA5560" w:rsidRPr="00BA5560" w:rsidRDefault="00BA5560" w:rsidP="00BA5560">
      <w:pPr>
        <w:spacing w:line="480" w:lineRule="auto"/>
      </w:pPr>
      <w:r w:rsidRPr="00BA5560">
        <w:t>Torbay Care Trust’s evaluation of two integrated services demonstrated how the sharing of several joint posts and a mutual understanding of the advantages such a model would have on the population meant a successful formation of two organisations into one (Hickley, 2008). Ablard et al (2017) on the other hand, contend that a vertical integration between acute and primary care was beset with problems even within the same sector and health professionals supposedly with the same goal in mind to care for patients.</w:t>
      </w:r>
    </w:p>
    <w:p w14:paraId="022F972C" w14:textId="77777777" w:rsidR="00BA5560" w:rsidRPr="00BA5560" w:rsidRDefault="00BA5560" w:rsidP="00BA5560">
      <w:pPr>
        <w:spacing w:line="480" w:lineRule="auto"/>
        <w:rPr>
          <w:i/>
        </w:rPr>
      </w:pPr>
    </w:p>
    <w:p w14:paraId="76C711DA" w14:textId="77777777" w:rsidR="00BA5560" w:rsidRPr="00BA5560" w:rsidRDefault="00BA5560" w:rsidP="00BA5560">
      <w:pPr>
        <w:spacing w:line="480" w:lineRule="auto"/>
      </w:pPr>
      <w:r w:rsidRPr="00BA5560">
        <w:t xml:space="preserve">A key consideration expressed by R7 was the management arrangements for a co-located model identifying concerns as to how one agency may potentially have the dominant voice; a theory echoed by Grieg (2015). Based on their experience of co-location; the respondent identified the need for a fair and equitable process to decide which agency would lead and that it should be open to any of the organisations. </w:t>
      </w:r>
    </w:p>
    <w:p w14:paraId="4E04D21B" w14:textId="77777777" w:rsidR="00BA5560" w:rsidRPr="00BA5560" w:rsidRDefault="00BA5560" w:rsidP="00BA5560">
      <w:pPr>
        <w:ind w:right="521"/>
      </w:pPr>
    </w:p>
    <w:p w14:paraId="29FD3498"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“If I had an opportunity to set something up like that again I would have an overarching structure with a dedicated lead; one agency and one person on the project board with an equal voice [...] for each agency to set the parameters of what their agency will deliver” (R7).</w:t>
      </w:r>
    </w:p>
    <w:p w14:paraId="71D77C70" w14:textId="77777777" w:rsidR="00BA5560" w:rsidRPr="00BA5560" w:rsidRDefault="00BA5560" w:rsidP="00BA5560">
      <w:pPr>
        <w:ind w:right="521"/>
        <w:rPr>
          <w:rFonts w:eastAsia="Times New Roman" w:cs="Arial"/>
          <w:b/>
          <w:i/>
          <w:color w:val="000000"/>
          <w:szCs w:val="24"/>
          <w:lang w:eastAsia="en-GB"/>
        </w:rPr>
      </w:pPr>
    </w:p>
    <w:p w14:paraId="72CDD0FE" w14:textId="77777777" w:rsidR="00BA5560" w:rsidRPr="00BA5560" w:rsidRDefault="00BA5560" w:rsidP="00BA5560">
      <w:pPr>
        <w:ind w:right="521"/>
        <w:rPr>
          <w:rFonts w:eastAsia="Times New Roman" w:cs="Arial"/>
          <w:szCs w:val="24"/>
          <w:lang w:eastAsia="en-GB"/>
        </w:rPr>
      </w:pPr>
    </w:p>
    <w:p w14:paraId="5CD7874C" w14:textId="77777777" w:rsidR="00BA5560" w:rsidRPr="00BA5560" w:rsidRDefault="00BA5560" w:rsidP="00BA5560">
      <w:pPr>
        <w:spacing w:line="480" w:lineRule="auto"/>
        <w:rPr>
          <w:rFonts w:eastAsia="Times New Roman" w:cs="Arial"/>
          <w:szCs w:val="24"/>
          <w:lang w:eastAsia="en-GB"/>
        </w:rPr>
      </w:pPr>
      <w:r w:rsidRPr="00BA5560">
        <w:rPr>
          <w:rFonts w:eastAsia="Times New Roman" w:cs="Arial"/>
          <w:szCs w:val="24"/>
          <w:lang w:eastAsia="en-GB"/>
        </w:rPr>
        <w:t xml:space="preserve">R3 expressed similar views that agencies became fixated on who would be in charge rather than having a focus on achieving the best possible outcomes for the service </w:t>
      </w:r>
      <w:r w:rsidRPr="00BA5560">
        <w:rPr>
          <w:rFonts w:eastAsia="Times New Roman" w:cs="Arial"/>
          <w:szCs w:val="24"/>
          <w:lang w:eastAsia="en-GB"/>
        </w:rPr>
        <w:lastRenderedPageBreak/>
        <w:t>user. R6 agreed that agencies and practitioners need to remain focused on their purpose to support the public.</w:t>
      </w:r>
    </w:p>
    <w:p w14:paraId="536E6585" w14:textId="77777777" w:rsidR="00BA5560" w:rsidRPr="00BA5560" w:rsidRDefault="00BA5560" w:rsidP="00BA5560">
      <w:pPr>
        <w:ind w:right="521"/>
        <w:rPr>
          <w:b/>
          <w:i/>
        </w:rPr>
      </w:pPr>
    </w:p>
    <w:p w14:paraId="4D398345" w14:textId="77777777" w:rsidR="00BA5560" w:rsidRPr="00BA5560" w:rsidRDefault="00BA5560" w:rsidP="001C383F">
      <w:pPr>
        <w:ind w:left="851" w:right="521"/>
        <w:rPr>
          <w:b/>
          <w:i/>
        </w:rPr>
      </w:pPr>
      <w:r w:rsidRPr="00BA5560">
        <w:rPr>
          <w:b/>
          <w:i/>
        </w:rPr>
        <w:t>“[...] I think it is really easy to lose sight of at times [...] you are there for the needs of that client [...] and it is about the victim and not about us and what our agencies do. It’s about what we can all bring to the table to support that person (R6).</w:t>
      </w:r>
    </w:p>
    <w:p w14:paraId="326DD3BF" w14:textId="77777777" w:rsidR="00BA5560" w:rsidRPr="00BA5560" w:rsidRDefault="00BA5560" w:rsidP="00BA5560">
      <w:pPr>
        <w:ind w:right="521"/>
        <w:rPr>
          <w:b/>
          <w:i/>
        </w:rPr>
      </w:pPr>
    </w:p>
    <w:p w14:paraId="3A610C85" w14:textId="77777777" w:rsidR="00BA5560" w:rsidRPr="00BA5560" w:rsidRDefault="00BA5560" w:rsidP="00BA5560">
      <w:pPr>
        <w:ind w:right="521"/>
        <w:rPr>
          <w:rFonts w:eastAsia="Times New Roman" w:cs="Arial"/>
          <w:color w:val="000000"/>
          <w:szCs w:val="24"/>
          <w:lang w:eastAsia="en-GB"/>
        </w:rPr>
      </w:pPr>
    </w:p>
    <w:p w14:paraId="382A24C1"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By exploring this further it became clear that certain agencies or professionals could become territorial when establishing this type of multi-agency hub.</w:t>
      </w:r>
    </w:p>
    <w:p w14:paraId="43D0E32B" w14:textId="77777777" w:rsidR="00BA5560" w:rsidRPr="00BA5560" w:rsidRDefault="00BA5560" w:rsidP="00BA5560">
      <w:pPr>
        <w:ind w:right="521"/>
        <w:rPr>
          <w:rFonts w:eastAsia="Times New Roman" w:cs="Arial"/>
          <w:color w:val="000000"/>
          <w:szCs w:val="24"/>
          <w:lang w:eastAsia="en-GB"/>
        </w:rPr>
      </w:pPr>
    </w:p>
    <w:p w14:paraId="3FA7C768"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xml:space="preserve"> “[...] the initial discussions were around basing it in the police station. Then you get the sorts of things like “why them” people become very territorial about who should host it” (R3).</w:t>
      </w:r>
    </w:p>
    <w:p w14:paraId="2299B201" w14:textId="77777777" w:rsidR="00BA5560" w:rsidRPr="00BA5560" w:rsidRDefault="00BA5560" w:rsidP="00BA5560">
      <w:pPr>
        <w:ind w:right="521"/>
        <w:rPr>
          <w:rFonts w:eastAsia="Times New Roman" w:cs="Arial"/>
          <w:b/>
          <w:i/>
          <w:color w:val="000000"/>
          <w:szCs w:val="24"/>
          <w:lang w:eastAsia="en-GB"/>
        </w:rPr>
      </w:pPr>
    </w:p>
    <w:p w14:paraId="7D4EA64D" w14:textId="77777777" w:rsidR="00BA5560" w:rsidRPr="00BA5560" w:rsidRDefault="00BA5560" w:rsidP="00BA5560">
      <w:pPr>
        <w:ind w:right="521"/>
        <w:rPr>
          <w:rFonts w:eastAsia="Times New Roman" w:cs="Arial"/>
          <w:b/>
          <w:i/>
          <w:color w:val="000000"/>
          <w:szCs w:val="24"/>
          <w:lang w:eastAsia="en-GB"/>
        </w:rPr>
      </w:pPr>
    </w:p>
    <w:p w14:paraId="4D4EE549"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A further drawback expressed by R7 was that the voice of health had been lost due to the weighting against numbers of staff seconded into the project and that whilst the host organisation had significant challenges to meet demand and targets, it was unreasonable to expect health to simply become an addition to help meet that demand rather than fulfilling their specific health function. </w:t>
      </w:r>
    </w:p>
    <w:p w14:paraId="66BF1189" w14:textId="77777777" w:rsidR="00BA5560" w:rsidRPr="00BA5560" w:rsidRDefault="00BA5560" w:rsidP="00BA5560">
      <w:pPr>
        <w:ind w:right="521"/>
        <w:rPr>
          <w:b/>
          <w:i/>
        </w:rPr>
      </w:pPr>
    </w:p>
    <w:p w14:paraId="4B10A3D0" w14:textId="77777777" w:rsidR="00BA5560" w:rsidRPr="00BA5560" w:rsidRDefault="00BA5560" w:rsidP="001C383F">
      <w:pPr>
        <w:ind w:left="851" w:right="521"/>
        <w:rPr>
          <w:b/>
          <w:i/>
        </w:rPr>
      </w:pPr>
      <w:r w:rsidRPr="00BA5560">
        <w:rPr>
          <w:b/>
          <w:i/>
        </w:rPr>
        <w:t>“[…] the whole intention was that they would bring a range of expertise so you would have a multiagency perspective but in reality what happened was that the YOT had expectations of what these post holders would do which often wasn’t aligned to their professional practice. So an example of that might be undertaking generic duties [...]” (R7).</w:t>
      </w:r>
    </w:p>
    <w:p w14:paraId="586943BE" w14:textId="77777777" w:rsidR="00BA5560" w:rsidRPr="00BA5560" w:rsidRDefault="00BA5560" w:rsidP="00BA5560">
      <w:pPr>
        <w:ind w:right="521"/>
        <w:rPr>
          <w:b/>
          <w:i/>
        </w:rPr>
      </w:pPr>
    </w:p>
    <w:p w14:paraId="5958C06A" w14:textId="77777777" w:rsidR="00BA5560" w:rsidRPr="00BA5560" w:rsidRDefault="00BA5560" w:rsidP="00BA5560">
      <w:pPr>
        <w:ind w:right="521"/>
        <w:rPr>
          <w:rFonts w:eastAsia="Times New Roman" w:cs="Arial"/>
          <w:b/>
          <w:i/>
          <w:color w:val="000000"/>
          <w:szCs w:val="24"/>
          <w:lang w:eastAsia="en-GB"/>
        </w:rPr>
      </w:pPr>
    </w:p>
    <w:p w14:paraId="3CDA8E08"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It was clear from the discussion with R7 that tensions occurred when the agencies came together and that a high level mechanism and suitable arrangements need to be put in place to successfully overcome such tensions. </w:t>
      </w:r>
    </w:p>
    <w:p w14:paraId="2787957C" w14:textId="77777777" w:rsidR="00BA5560" w:rsidRPr="00BA5560" w:rsidRDefault="00BA5560" w:rsidP="00BA5560">
      <w:pPr>
        <w:spacing w:line="480" w:lineRule="auto"/>
      </w:pPr>
    </w:p>
    <w:p w14:paraId="177E81F4" w14:textId="77777777" w:rsidR="00BA5560" w:rsidRPr="00BA5560" w:rsidRDefault="00BA5560" w:rsidP="00BA5560">
      <w:pPr>
        <w:spacing w:line="480" w:lineRule="auto"/>
      </w:pPr>
      <w:r w:rsidRPr="00BA5560">
        <w:lastRenderedPageBreak/>
        <w:t>Valios (2011) agrees that there is work to be done to overcome governance and communication issues as well as problems associated with different professional ways of working in order to deliver care through a successful partnership approach.</w:t>
      </w:r>
    </w:p>
    <w:p w14:paraId="6B4C2130" w14:textId="77777777" w:rsidR="00BA5560" w:rsidRPr="00BA5560" w:rsidRDefault="00BA5560" w:rsidP="00BA5560">
      <w:pPr>
        <w:spacing w:line="480" w:lineRule="auto"/>
      </w:pPr>
    </w:p>
    <w:p w14:paraId="62A22D70" w14:textId="77777777" w:rsidR="00BA5560" w:rsidRPr="00BA5560" w:rsidRDefault="00BA5560" w:rsidP="00280073">
      <w:pPr>
        <w:pStyle w:val="Heading2"/>
      </w:pPr>
      <w:bookmarkStart w:id="85" w:name="_Toc512189529"/>
      <w:r w:rsidRPr="00BA5560">
        <w:t>People and Resources</w:t>
      </w:r>
      <w:bookmarkEnd w:id="85"/>
    </w:p>
    <w:p w14:paraId="02B61D66" w14:textId="77777777" w:rsidR="00BA5560" w:rsidRPr="00BA5560" w:rsidRDefault="00BA5560" w:rsidP="00BA5560">
      <w:pPr>
        <w:spacing w:line="480" w:lineRule="auto"/>
        <w:rPr>
          <w:b/>
          <w:color w:val="006600"/>
        </w:rPr>
      </w:pPr>
      <w:r w:rsidRPr="00BA5560">
        <w:rPr>
          <w:b/>
          <w:color w:val="006600"/>
        </w:rPr>
        <w:t>Funding</w:t>
      </w:r>
    </w:p>
    <w:p w14:paraId="1F928143" w14:textId="77777777" w:rsidR="00BA5560" w:rsidRPr="00BA5560" w:rsidRDefault="00BA5560" w:rsidP="00BA5560">
      <w:pPr>
        <w:spacing w:line="480" w:lineRule="auto"/>
      </w:pPr>
      <w:r w:rsidRPr="00BA5560">
        <w:t>The research identified a number of bespoke multiagency models such as the Multi-agency Safeguarding Hubs (MASH), the Multi-Agency Risk Assessment Conferences (MARAC) and the Youth Offending Teams (YOTs) which have all been set up as a result of Government directives and legislation. The study showed that these models have not been exempt from common problems relating to staffing, governance and resources.</w:t>
      </w:r>
    </w:p>
    <w:p w14:paraId="5275AB74" w14:textId="77777777" w:rsidR="00BA5560" w:rsidRPr="00BA5560" w:rsidRDefault="00BA5560" w:rsidP="00BA5560">
      <w:pPr>
        <w:spacing w:line="480" w:lineRule="auto"/>
      </w:pPr>
    </w:p>
    <w:p w14:paraId="073F4FE5" w14:textId="77777777" w:rsidR="00BA5560" w:rsidRPr="00BA5560" w:rsidRDefault="00BA5560" w:rsidP="00BA5560">
      <w:pPr>
        <w:spacing w:line="480" w:lineRule="auto"/>
      </w:pPr>
      <w:r w:rsidRPr="00BA5560">
        <w:t xml:space="preserve">There are implicit assumptions; however, that they have survived on the basis that statutory funding was invested and they were bound by a government directive to progress and sustain the model. </w:t>
      </w:r>
    </w:p>
    <w:p w14:paraId="22E8B3FF" w14:textId="77777777" w:rsidR="00BA5560" w:rsidRPr="00BA5560" w:rsidRDefault="00BA5560" w:rsidP="00BA5560">
      <w:pPr>
        <w:spacing w:line="480" w:lineRule="auto"/>
      </w:pPr>
    </w:p>
    <w:p w14:paraId="544E1321" w14:textId="77777777" w:rsidR="00BA5560" w:rsidRPr="00BA5560" w:rsidRDefault="00BA5560" w:rsidP="00BA5560">
      <w:pPr>
        <w:spacing w:line="480" w:lineRule="auto"/>
      </w:pPr>
      <w:r w:rsidRPr="00BA5560">
        <w:t xml:space="preserve">On the other hand, Pomerantz et al (2010) argue that the White River Model of Co-located Collaborative Care, institutionalised in the United States as one which signifies sustainability has survived, in large part, due to the absence of external funding during its early days. </w:t>
      </w:r>
    </w:p>
    <w:p w14:paraId="5240BC7E" w14:textId="77777777" w:rsidR="00BA5560" w:rsidRPr="00BA5560" w:rsidRDefault="00BA5560" w:rsidP="00BA5560">
      <w:pPr>
        <w:spacing w:line="480" w:lineRule="auto"/>
      </w:pPr>
    </w:p>
    <w:p w14:paraId="188C1002" w14:textId="77777777" w:rsidR="00BA5560" w:rsidRPr="00BA5560" w:rsidRDefault="00BA5560" w:rsidP="00BA5560">
      <w:pPr>
        <w:spacing w:line="480" w:lineRule="auto"/>
      </w:pPr>
      <w:r w:rsidRPr="00BA5560">
        <w:t>Furthermore, the authors identified a “discouragingly high number” of integrated models of care which disappear once their funding runs out</w:t>
      </w:r>
      <w:r w:rsidRPr="00BA5560">
        <w:rPr>
          <w:b/>
          <w:i/>
        </w:rPr>
        <w:t>.</w:t>
      </w:r>
      <w:r w:rsidRPr="00BA5560">
        <w:t xml:space="preserve"> </w:t>
      </w:r>
    </w:p>
    <w:p w14:paraId="504ED539" w14:textId="77777777" w:rsidR="00BA5560" w:rsidRPr="00BA5560" w:rsidRDefault="00BA5560" w:rsidP="00BA5560">
      <w:pPr>
        <w:spacing w:line="480" w:lineRule="auto"/>
      </w:pPr>
    </w:p>
    <w:p w14:paraId="7B56C3E5" w14:textId="77777777" w:rsidR="00BA5560" w:rsidRPr="00BA5560" w:rsidRDefault="00BA5560" w:rsidP="00BA5560">
      <w:pPr>
        <w:spacing w:line="480" w:lineRule="auto"/>
      </w:pPr>
      <w:r w:rsidRPr="00BA5560">
        <w:lastRenderedPageBreak/>
        <w:t>This confirms the opinions expressed in this study which showed that several respondents are against the Third Sector being involved in multi-agency models as it is felt that they disappear once they no longer have a funding allocation.</w:t>
      </w:r>
    </w:p>
    <w:p w14:paraId="4AA62060" w14:textId="77777777" w:rsidR="00BA5560" w:rsidRPr="00BA5560" w:rsidRDefault="00BA5560" w:rsidP="00BA5560">
      <w:pPr>
        <w:ind w:right="521"/>
      </w:pPr>
    </w:p>
    <w:p w14:paraId="6234EA33"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there are many third sector children’s organisations and they do come and go and have interests in different aspects at different times. A lot of it is to do with commissioning and lottery funding and that sort of thing......” (R7).</w:t>
      </w:r>
    </w:p>
    <w:p w14:paraId="230992E0" w14:textId="77777777" w:rsidR="00BA5560" w:rsidRPr="00BA5560" w:rsidRDefault="00BA5560" w:rsidP="00BA5560">
      <w:pPr>
        <w:ind w:right="521"/>
        <w:rPr>
          <w:rFonts w:eastAsia="Times New Roman" w:cs="Arial"/>
          <w:b/>
          <w:i/>
          <w:color w:val="000000"/>
          <w:szCs w:val="24"/>
          <w:lang w:eastAsia="en-GB"/>
        </w:rPr>
      </w:pPr>
    </w:p>
    <w:p w14:paraId="415467E1" w14:textId="77777777" w:rsidR="00BA5560" w:rsidRPr="00BA5560" w:rsidRDefault="00BA5560" w:rsidP="00BA5560">
      <w:pPr>
        <w:ind w:right="521"/>
        <w:rPr>
          <w:color w:val="FF0000"/>
        </w:rPr>
      </w:pPr>
    </w:p>
    <w:p w14:paraId="5E21E7AC" w14:textId="77777777" w:rsidR="00BA5560" w:rsidRPr="00BA5560" w:rsidRDefault="00BA5560" w:rsidP="00BA5560">
      <w:pPr>
        <w:spacing w:line="480" w:lineRule="auto"/>
      </w:pPr>
      <w:r w:rsidRPr="00BA5560">
        <w:t xml:space="preserve">Wales Online reported in 2012 (accessed 17/02/18) that the Information Station in Newport was set up to transform the way in which services had traditionally been delivered through a “complex and perplexing array of front offices” by becoming a customer focussed, one stop shop environment. </w:t>
      </w:r>
    </w:p>
    <w:p w14:paraId="55C18F85" w14:textId="77777777" w:rsidR="00BA5560" w:rsidRPr="00BA5560" w:rsidRDefault="00BA5560" w:rsidP="00BA5560">
      <w:pPr>
        <w:spacing w:line="480" w:lineRule="auto"/>
      </w:pPr>
    </w:p>
    <w:p w14:paraId="7DABB994" w14:textId="77777777" w:rsidR="00BA5560" w:rsidRPr="00BA5560" w:rsidRDefault="00BA5560" w:rsidP="00BA5560">
      <w:pPr>
        <w:spacing w:line="480" w:lineRule="auto"/>
      </w:pPr>
      <w:r w:rsidRPr="00BA5560">
        <w:t>Set up at a time of heightened political will, with an injection of capital funding and through a collaborative effort; it was designed to holistically meet the needs of the vulnerable adult demographic and is now set to close due to well publicised strains on statutory funding. When asked to describe the motivating factors behind the closure, one respondent said:</w:t>
      </w:r>
    </w:p>
    <w:p w14:paraId="3FFB61EB" w14:textId="77777777" w:rsidR="00BA5560" w:rsidRPr="00BA5560" w:rsidRDefault="00BA5560" w:rsidP="00BA5560"/>
    <w:p w14:paraId="29E857A7" w14:textId="77777777" w:rsidR="00BA5560" w:rsidRPr="00BA5560" w:rsidRDefault="00BA5560" w:rsidP="001C383F">
      <w:pPr>
        <w:ind w:left="851" w:right="521"/>
        <w:rPr>
          <w:b/>
          <w:i/>
        </w:rPr>
      </w:pPr>
      <w:r w:rsidRPr="00BA5560">
        <w:rPr>
          <w:b/>
          <w:i/>
        </w:rPr>
        <w:t xml:space="preserve">“100% that it is financially. It meant that they can save money which is consistently </w:t>
      </w:r>
      <w:r w:rsidRPr="00BA5560">
        <w:rPr>
          <w:b/>
        </w:rPr>
        <w:t xml:space="preserve">[happening] </w:t>
      </w:r>
      <w:r w:rsidRPr="00BA5560">
        <w:rPr>
          <w:b/>
          <w:i/>
        </w:rPr>
        <w:t>in the NHS and other statutory services” (R1).</w:t>
      </w:r>
    </w:p>
    <w:p w14:paraId="51776EFE" w14:textId="77777777" w:rsidR="00BA5560" w:rsidRPr="00BA5560" w:rsidRDefault="00BA5560" w:rsidP="00BA5560">
      <w:pPr>
        <w:rPr>
          <w:b/>
          <w:i/>
        </w:rPr>
      </w:pPr>
    </w:p>
    <w:p w14:paraId="6DE9F17E" w14:textId="77777777" w:rsidR="00BA5560" w:rsidRPr="00BA5560" w:rsidRDefault="00BA5560" w:rsidP="00BA5560">
      <w:pPr>
        <w:rPr>
          <w:b/>
          <w:i/>
        </w:rPr>
      </w:pPr>
    </w:p>
    <w:p w14:paraId="42E26C34" w14:textId="77777777" w:rsidR="00BA5560" w:rsidRPr="00BA5560" w:rsidRDefault="00BA5560" w:rsidP="00BA5560">
      <w:pPr>
        <w:spacing w:line="480" w:lineRule="auto"/>
      </w:pPr>
      <w:r w:rsidRPr="00BA5560">
        <w:t xml:space="preserve">Bryden et al (2007) found that one stop shops are expensive to set up and maintain whilst R9 commented that setting up of multiagency hubs cannot be reliant on new money and cash spend. The respondent stated that it is a case of creatively repurposing what is currently in play through organisational systems and the sharing of resources such as IT, people and skills. </w:t>
      </w:r>
    </w:p>
    <w:p w14:paraId="035DE36E" w14:textId="77777777" w:rsidR="00BA5560" w:rsidRPr="00BA5560" w:rsidRDefault="00BA5560" w:rsidP="00BA5560">
      <w:pPr>
        <w:spacing w:line="480" w:lineRule="auto"/>
        <w:rPr>
          <w:b/>
          <w:i/>
        </w:rPr>
      </w:pPr>
    </w:p>
    <w:p w14:paraId="43EAB2F3" w14:textId="77777777" w:rsidR="00BA5560" w:rsidRPr="00BA5560" w:rsidRDefault="00BA5560" w:rsidP="00BA5560">
      <w:pPr>
        <w:spacing w:line="480" w:lineRule="auto"/>
      </w:pPr>
      <w:r w:rsidRPr="00BA5560">
        <w:lastRenderedPageBreak/>
        <w:t>Another respondent said about the Information Station:</w:t>
      </w:r>
    </w:p>
    <w:p w14:paraId="1DDFF2C4" w14:textId="77777777" w:rsidR="00BA5560" w:rsidRPr="00BA5560" w:rsidRDefault="00BA5560" w:rsidP="00BA5560">
      <w:pPr>
        <w:ind w:right="521"/>
      </w:pPr>
    </w:p>
    <w:p w14:paraId="3370FE8E" w14:textId="77777777" w:rsidR="00BA5560" w:rsidRPr="00BA5560" w:rsidRDefault="00BA5560" w:rsidP="001C383F">
      <w:pPr>
        <w:ind w:left="851" w:right="521"/>
      </w:pPr>
      <w:r w:rsidRPr="00BA5560">
        <w:rPr>
          <w:b/>
          <w:i/>
        </w:rPr>
        <w:t>“I think they have been made a very good offer for the building. And the Local Authorities need to be mindful of their pennies don’t they?” (R6)</w:t>
      </w:r>
      <w:r w:rsidRPr="00BA5560">
        <w:t>.</w:t>
      </w:r>
    </w:p>
    <w:p w14:paraId="10E24DA7" w14:textId="77777777" w:rsidR="00BA5560" w:rsidRPr="00BA5560" w:rsidRDefault="00BA5560" w:rsidP="00BA5560">
      <w:pPr>
        <w:ind w:right="521"/>
      </w:pPr>
    </w:p>
    <w:p w14:paraId="54C9BEC2" w14:textId="77777777" w:rsidR="00BA5560" w:rsidRPr="00BA5560" w:rsidRDefault="00BA5560" w:rsidP="00BA5560">
      <w:pPr>
        <w:ind w:right="521"/>
      </w:pPr>
    </w:p>
    <w:p w14:paraId="5AA7F011" w14:textId="77777777" w:rsidR="00BA5560" w:rsidRPr="00BA5560" w:rsidRDefault="00BA5560" w:rsidP="00BA5560">
      <w:pPr>
        <w:spacing w:line="480" w:lineRule="auto"/>
      </w:pPr>
      <w:r w:rsidRPr="00BA5560">
        <w:t xml:space="preserve">This calls into question the arguments identified earlier in the findings that some respondents do not believe the Third Sector should be invited to the table as they are unreliable and are not sustainable (Kara, 2014; BGI, 2016). In the case of the Information Station a statutory organisation is removing the building from a fully working model of integration and this is not attributed to the loss of Third Sector funding. </w:t>
      </w:r>
    </w:p>
    <w:p w14:paraId="77B1A2F9" w14:textId="77777777" w:rsidR="00BA5560" w:rsidRPr="00BA5560" w:rsidRDefault="00BA5560" w:rsidP="00BA5560">
      <w:pPr>
        <w:spacing w:line="480" w:lineRule="auto"/>
        <w:rPr>
          <w:rFonts w:eastAsia="Times New Roman" w:cs="Arial"/>
          <w:color w:val="000000"/>
          <w:szCs w:val="24"/>
          <w:lang w:eastAsia="en-GB"/>
        </w:rPr>
      </w:pPr>
    </w:p>
    <w:p w14:paraId="74C632C0"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One Senior Manager from a statutory organisation justified the need to mitigate pressures elsewhere during times of austerity due to changing priorities. </w:t>
      </w:r>
    </w:p>
    <w:p w14:paraId="7295D92C" w14:textId="77777777" w:rsidR="00BA5560" w:rsidRPr="00BA5560" w:rsidRDefault="00BA5560" w:rsidP="00BA5560">
      <w:pPr>
        <w:ind w:right="521"/>
        <w:rPr>
          <w:rFonts w:eastAsia="Times New Roman" w:cs="Arial"/>
          <w:color w:val="000000"/>
          <w:szCs w:val="24"/>
          <w:lang w:eastAsia="en-GB"/>
        </w:rPr>
      </w:pPr>
    </w:p>
    <w:p w14:paraId="79B95CB3" w14:textId="77777777" w:rsidR="00BA5560" w:rsidRPr="00BA5560" w:rsidRDefault="00BA5560" w:rsidP="001C383F">
      <w:pPr>
        <w:ind w:left="851" w:right="521"/>
        <w:rPr>
          <w:rFonts w:eastAsia="Times New Roman" w:cs="Arial"/>
          <w:color w:val="000000"/>
          <w:szCs w:val="24"/>
          <w:lang w:eastAsia="en-GB"/>
        </w:rPr>
      </w:pPr>
      <w:r w:rsidRPr="00BA5560">
        <w:rPr>
          <w:rFonts w:eastAsia="Times New Roman" w:cs="Arial"/>
          <w:b/>
          <w:i/>
          <w:color w:val="000000"/>
          <w:szCs w:val="24"/>
          <w:lang w:eastAsia="en-GB"/>
        </w:rPr>
        <w:t xml:space="preserve">“Today that multiagency team is a priority but tomorrow’s horizon scanning shows there might be something else that needs funding” (R7). </w:t>
      </w:r>
      <w:r w:rsidRPr="00BA5560">
        <w:rPr>
          <w:rFonts w:eastAsia="Times New Roman" w:cs="Arial"/>
          <w:color w:val="000000"/>
          <w:szCs w:val="24"/>
          <w:lang w:eastAsia="en-GB"/>
        </w:rPr>
        <w:t xml:space="preserve"> </w:t>
      </w:r>
    </w:p>
    <w:p w14:paraId="572638A3" w14:textId="77777777" w:rsidR="00BA5560" w:rsidRPr="00BA5560" w:rsidRDefault="00BA5560" w:rsidP="00BA5560">
      <w:pPr>
        <w:ind w:right="521"/>
        <w:rPr>
          <w:rFonts w:eastAsia="Times New Roman" w:cs="Arial"/>
          <w:color w:val="000000"/>
          <w:szCs w:val="24"/>
          <w:lang w:eastAsia="en-GB"/>
        </w:rPr>
      </w:pPr>
    </w:p>
    <w:p w14:paraId="7057978F" w14:textId="77777777" w:rsidR="00BA5560" w:rsidRPr="00BA5560" w:rsidRDefault="00BA5560" w:rsidP="00BA5560">
      <w:pPr>
        <w:ind w:right="521"/>
        <w:rPr>
          <w:rFonts w:eastAsia="Times New Roman" w:cs="Arial"/>
          <w:color w:val="000000"/>
          <w:szCs w:val="24"/>
          <w:lang w:eastAsia="en-GB"/>
        </w:rPr>
      </w:pPr>
    </w:p>
    <w:p w14:paraId="6B5E3AB0"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This demonstrated a lack of long term commitment to such integration even though the Welsh government set up an Intermediate Care Fund in 2013 to support the people of Wales. The fund totalled £60 million in 2016/17. This theory concurs with Bryden et al (2007) who found that longer term capital funding is required if such models are to be sustainable.</w:t>
      </w:r>
    </w:p>
    <w:p w14:paraId="18FE67F4" w14:textId="77777777" w:rsidR="00BA5560" w:rsidRPr="00BA5560" w:rsidRDefault="00BA5560" w:rsidP="00BA5560">
      <w:pPr>
        <w:spacing w:line="480" w:lineRule="auto"/>
        <w:rPr>
          <w:rFonts w:eastAsia="Times New Roman" w:cs="Arial"/>
          <w:color w:val="000000"/>
          <w:szCs w:val="24"/>
          <w:lang w:eastAsia="en-GB"/>
        </w:rPr>
      </w:pPr>
    </w:p>
    <w:p w14:paraId="72E6B269"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R7 conceded that in order to achieve results there does need to be a longer term commitment and suggested that there should be sign up for at least three years at a time.</w:t>
      </w:r>
    </w:p>
    <w:p w14:paraId="17575DE2" w14:textId="77777777" w:rsidR="00BA5560" w:rsidRPr="00BA5560" w:rsidRDefault="00BA5560" w:rsidP="00BA5560">
      <w:pPr>
        <w:spacing w:line="480" w:lineRule="auto"/>
        <w:rPr>
          <w:rFonts w:eastAsia="Times New Roman" w:cs="Arial"/>
          <w:color w:val="000000"/>
          <w:szCs w:val="24"/>
          <w:lang w:eastAsia="en-GB"/>
        </w:rPr>
      </w:pPr>
    </w:p>
    <w:p w14:paraId="0DB964C5" w14:textId="77777777" w:rsidR="00BA5560" w:rsidRPr="00BA5560" w:rsidRDefault="00BA5560" w:rsidP="00BA5560">
      <w:pPr>
        <w:spacing w:line="480" w:lineRule="auto"/>
      </w:pPr>
      <w:r w:rsidRPr="00BA5560">
        <w:t>According to R1, the disbanding of the purpose built Information Station which includes specific suites for victims, their children and families of domestic abuse could see statutory and third sector services separated again and several agencies re-situated back in antiquated council and town hall type offices. It was acknowledged that types of set ups are not user friendly certainly from a vulnerable adult perspective (Bryden et al, 2007).</w:t>
      </w:r>
    </w:p>
    <w:p w14:paraId="1C5B9FDA" w14:textId="77777777" w:rsidR="00BA5560" w:rsidRPr="00BA5560" w:rsidRDefault="00BA5560" w:rsidP="00BA5560">
      <w:pPr>
        <w:spacing w:line="480" w:lineRule="auto"/>
      </w:pPr>
    </w:p>
    <w:p w14:paraId="02103036"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In addition, this appears to be a distinct move away from the governmental integrated care mandate laid down in the SSWBWA (2014) which requires agencies to work together to support the health and wellbeing of the population of Wales. There were no suggestions in the findings that these agencies would not work together in the future; however, it raises the question as to why a purpose built, fully refurbished building and integrated model is now under threat of closure. </w:t>
      </w:r>
    </w:p>
    <w:p w14:paraId="42163C11" w14:textId="77777777" w:rsidR="00BA5560" w:rsidRPr="00BA5560" w:rsidRDefault="00BA5560" w:rsidP="00BA5560">
      <w:pPr>
        <w:spacing w:line="480" w:lineRule="auto"/>
      </w:pPr>
    </w:p>
    <w:p w14:paraId="6A0B37B6"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A number of agencies involved such relinquished their premises to collocate in the Information Station; an additional consequence may be the potential for them to be left without premises to operate from which could contribute to their future demise. </w:t>
      </w:r>
    </w:p>
    <w:p w14:paraId="4B65224C" w14:textId="77777777" w:rsidR="00BA5560" w:rsidRDefault="00BA5560" w:rsidP="00BA5560">
      <w:pPr>
        <w:spacing w:line="480" w:lineRule="auto"/>
        <w:rPr>
          <w:rFonts w:eastAsia="Times New Roman" w:cs="Arial"/>
          <w:color w:val="000000"/>
          <w:szCs w:val="24"/>
          <w:lang w:eastAsia="en-GB"/>
        </w:rPr>
      </w:pPr>
    </w:p>
    <w:p w14:paraId="366A6CE2" w14:textId="77777777" w:rsidR="00BA5560" w:rsidRPr="00BA5560" w:rsidRDefault="00BA5560" w:rsidP="00BA5560">
      <w:pPr>
        <w:spacing w:line="480" w:lineRule="auto"/>
        <w:rPr>
          <w:b/>
          <w:color w:val="006600"/>
        </w:rPr>
      </w:pPr>
      <w:r w:rsidRPr="00BA5560">
        <w:rPr>
          <w:b/>
          <w:color w:val="006600"/>
        </w:rPr>
        <w:t>Staffing</w:t>
      </w:r>
    </w:p>
    <w:p w14:paraId="2BDFEAF3" w14:textId="77777777" w:rsidR="00BA5560" w:rsidRPr="00BA5560" w:rsidRDefault="00BA5560" w:rsidP="00BA5560">
      <w:pPr>
        <w:spacing w:line="480" w:lineRule="auto"/>
      </w:pPr>
      <w:r w:rsidRPr="00BA5560">
        <w:t>A further challenge identified by R7 was the calibre of staff attracted to multi-agency posts and suggested, in their experience, that these people would not be “shining stars” or necessarily innovators.</w:t>
      </w:r>
    </w:p>
    <w:p w14:paraId="484545BE" w14:textId="77777777" w:rsidR="00BA5560" w:rsidRPr="00BA5560" w:rsidRDefault="00BA5560" w:rsidP="00BA5560">
      <w:pPr>
        <w:ind w:right="521"/>
      </w:pPr>
    </w:p>
    <w:p w14:paraId="24915F38" w14:textId="77777777" w:rsidR="00BA5560" w:rsidRPr="00BA5560" w:rsidRDefault="00BA5560" w:rsidP="001C383F">
      <w:pPr>
        <w:ind w:left="851" w:right="521"/>
        <w:rPr>
          <w:b/>
          <w:i/>
        </w:rPr>
      </w:pPr>
      <w:r w:rsidRPr="00BA5560">
        <w:rPr>
          <w:b/>
          <w:i/>
        </w:rPr>
        <w:t xml:space="preserve">“[...] the people who are attracted to that post aren’t really going anywhere else in that organisation. I mean; our shining stars were not attracted to being isolated as practitioners away from the </w:t>
      </w:r>
      <w:r w:rsidRPr="00BA5560">
        <w:rPr>
          <w:b/>
          <w:i/>
        </w:rPr>
        <w:lastRenderedPageBreak/>
        <w:t>support of their profession. They weren’t perhaps the most robust or boundaried individuals either” (R7).</w:t>
      </w:r>
    </w:p>
    <w:p w14:paraId="77FEAEF9" w14:textId="77777777" w:rsidR="00BA5560" w:rsidRPr="00BA5560" w:rsidRDefault="00BA5560" w:rsidP="00BA5560">
      <w:pPr>
        <w:ind w:right="521"/>
        <w:rPr>
          <w:b/>
          <w:i/>
        </w:rPr>
      </w:pPr>
    </w:p>
    <w:p w14:paraId="008B792D" w14:textId="77777777" w:rsidR="00BA5560" w:rsidRPr="00BA5560" w:rsidRDefault="00BA5560" w:rsidP="00BA5560">
      <w:pPr>
        <w:spacing w:line="480" w:lineRule="auto"/>
      </w:pPr>
    </w:p>
    <w:p w14:paraId="01B46A6D" w14:textId="77777777" w:rsidR="00BA5560" w:rsidRPr="00BA5560" w:rsidRDefault="00BA5560" w:rsidP="00BA5560">
      <w:pPr>
        <w:spacing w:line="480" w:lineRule="auto"/>
      </w:pPr>
      <w:r w:rsidRPr="00BA5560">
        <w:t>R5, R7 and R8 all agreed that there are difficulties when seconding staff into multiagency, co-located models; however, this was in relation to governance perspectives as opposed to the skills or character of the individuals involved.</w:t>
      </w:r>
    </w:p>
    <w:p w14:paraId="0163781F" w14:textId="77777777" w:rsidR="00BA5560" w:rsidRPr="00BA5560" w:rsidRDefault="00BA5560" w:rsidP="00BA5560">
      <w:pPr>
        <w:spacing w:line="480" w:lineRule="auto"/>
        <w:rPr>
          <w:i/>
        </w:rPr>
      </w:pPr>
    </w:p>
    <w:p w14:paraId="6003F5CB" w14:textId="77777777" w:rsidR="00BA5560" w:rsidRPr="00BA5560" w:rsidRDefault="00BA5560" w:rsidP="00BA5560">
      <w:pPr>
        <w:spacing w:line="480" w:lineRule="auto"/>
      </w:pPr>
      <w:r w:rsidRPr="00BA5560">
        <w:t>These findings are consistent with Carson, Clay and Stern’s Primary Care Foundation (2010) report cited in Abrams (pg16, 2015) which acknowledges that each co-located agency brings a range of skills and expertise that must be respected and recognised if the model is to be successful.</w:t>
      </w:r>
    </w:p>
    <w:p w14:paraId="12F9449C" w14:textId="77777777" w:rsidR="00BA5560" w:rsidRPr="00BA5560" w:rsidRDefault="00BA5560" w:rsidP="00BA5560">
      <w:pPr>
        <w:spacing w:line="480" w:lineRule="auto"/>
      </w:pPr>
    </w:p>
    <w:p w14:paraId="7FC9DE19" w14:textId="77777777" w:rsidR="00BA5560" w:rsidRPr="00BA5560" w:rsidRDefault="00BA5560" w:rsidP="00BA5560">
      <w:pPr>
        <w:spacing w:line="480" w:lineRule="auto"/>
      </w:pPr>
      <w:r w:rsidRPr="00BA5560">
        <w:t>Isolation of practitioners</w:t>
      </w:r>
      <w:r w:rsidRPr="00BA5560">
        <w:rPr>
          <w:color w:val="006600"/>
        </w:rPr>
        <w:t xml:space="preserve"> </w:t>
      </w:r>
      <w:r w:rsidRPr="00BA5560">
        <w:t xml:space="preserve">was a common theme discussed by several respondents and the health respondent had particular concerns about practitioners “going native” describing issues around confidentiality, clinical supervision and record keeping. </w:t>
      </w:r>
    </w:p>
    <w:p w14:paraId="7E5A6595" w14:textId="77777777" w:rsidR="00BA5560" w:rsidRPr="00BA5560" w:rsidRDefault="00BA5560" w:rsidP="00BA5560">
      <w:pPr>
        <w:spacing w:line="480" w:lineRule="auto"/>
      </w:pPr>
    </w:p>
    <w:p w14:paraId="6CF7F2BF" w14:textId="77777777" w:rsidR="00BA5560" w:rsidRPr="00BA5560" w:rsidRDefault="00BA5560" w:rsidP="00BA5560">
      <w:pPr>
        <w:spacing w:line="480" w:lineRule="auto"/>
      </w:pPr>
      <w:r w:rsidRPr="00BA5560">
        <w:t xml:space="preserve">The study showed that tighter governance was needed to manage these issues in a more robust way given that individuals were usually seconded in and potentially reporting to two organisations. </w:t>
      </w:r>
    </w:p>
    <w:p w14:paraId="7F287FB2" w14:textId="77777777" w:rsidR="00BA5560" w:rsidRPr="00BA5560" w:rsidRDefault="00BA5560" w:rsidP="00BA5560">
      <w:pPr>
        <w:ind w:right="521"/>
      </w:pPr>
    </w:p>
    <w:p w14:paraId="4FB7C8AC" w14:textId="77777777" w:rsidR="00BA5560" w:rsidRPr="00BA5560" w:rsidRDefault="00BA5560" w:rsidP="001C383F">
      <w:pPr>
        <w:ind w:left="851" w:right="521"/>
        <w:rPr>
          <w:b/>
          <w:i/>
        </w:rPr>
      </w:pPr>
      <w:r w:rsidRPr="00BA5560">
        <w:rPr>
          <w:b/>
          <w:i/>
        </w:rPr>
        <w:t>“[...] I think we should have been clearer what the role and function should be and set the parameters, boundaries and period for review to protect our clinicians [...] they can be quite vulnerable places to be if you’re an isolated practitioner working in an alien culture” (R7).</w:t>
      </w:r>
    </w:p>
    <w:p w14:paraId="589A55CF" w14:textId="77777777" w:rsidR="00BA5560" w:rsidRPr="00BA5560" w:rsidRDefault="00BA5560" w:rsidP="00BA5560">
      <w:pPr>
        <w:ind w:right="521"/>
        <w:rPr>
          <w:b/>
          <w:i/>
        </w:rPr>
      </w:pPr>
    </w:p>
    <w:p w14:paraId="33DAD28C" w14:textId="77777777" w:rsidR="00BA5560" w:rsidRPr="00BA5560" w:rsidRDefault="00BA5560" w:rsidP="00BA5560">
      <w:pPr>
        <w:ind w:right="521"/>
      </w:pPr>
    </w:p>
    <w:p w14:paraId="6CCC115C" w14:textId="77777777" w:rsidR="00BA5560" w:rsidRPr="00BA5560" w:rsidRDefault="00BA5560" w:rsidP="00BA5560">
      <w:pPr>
        <w:spacing w:line="480" w:lineRule="auto"/>
      </w:pPr>
      <w:r w:rsidRPr="00BA5560">
        <w:t>R9 considered the need for further research into the impact co-location has on practitioners in this type of hub; particularly how they feel and whether the processes fully support them. This highlighted a further gap in the literature.</w:t>
      </w:r>
    </w:p>
    <w:p w14:paraId="6BC2E1B8" w14:textId="77777777" w:rsidR="00BA5560" w:rsidRPr="00BA5560" w:rsidRDefault="00BA5560" w:rsidP="00BA5560">
      <w:pPr>
        <w:spacing w:line="480" w:lineRule="auto"/>
      </w:pPr>
    </w:p>
    <w:p w14:paraId="2E5A2DE1" w14:textId="77777777" w:rsidR="00BA5560" w:rsidRPr="00BA5560" w:rsidRDefault="00BA5560" w:rsidP="00BA5560">
      <w:pPr>
        <w:spacing w:line="480" w:lineRule="auto"/>
      </w:pPr>
      <w:r w:rsidRPr="00BA5560">
        <w:t>R7 spoke further of past experiences and described the difficulties of maintaining professional specialities and felt that these became “watered down” by being forced to take on workloads which would normally be attributed to other specialists within the team.</w:t>
      </w:r>
    </w:p>
    <w:p w14:paraId="549EE914" w14:textId="77777777" w:rsidR="00BA5560" w:rsidRPr="00BA5560" w:rsidRDefault="00BA5560" w:rsidP="00BA5560">
      <w:pPr>
        <w:spacing w:line="480" w:lineRule="auto"/>
      </w:pPr>
    </w:p>
    <w:p w14:paraId="6F608405" w14:textId="77777777" w:rsidR="00BA5560" w:rsidRPr="00BA5560" w:rsidRDefault="00BA5560" w:rsidP="00BA5560">
      <w:pPr>
        <w:spacing w:line="480" w:lineRule="auto"/>
      </w:pPr>
      <w:r w:rsidRPr="00BA5560">
        <w:t>This theory was confirmed by Ablard et al (2017) who found during the study into locating primary care services in Emergency Departments that General Practitioners (GPs) were taking on certain responsibilities that were outside of their normal scope of practice; simply being seen as “an extra pair of hands”. The report found that it is key to maintaining specialities and offering a distinct service.</w:t>
      </w:r>
    </w:p>
    <w:p w14:paraId="64B5B943" w14:textId="77777777" w:rsidR="00BA5560" w:rsidRPr="00BA5560" w:rsidRDefault="00BA5560" w:rsidP="00BA5560">
      <w:pPr>
        <w:spacing w:line="480" w:lineRule="auto"/>
      </w:pPr>
    </w:p>
    <w:p w14:paraId="2A912C83" w14:textId="77777777" w:rsidR="00BA5560" w:rsidRPr="00BA5560" w:rsidRDefault="00BA5560" w:rsidP="00BA5560">
      <w:pPr>
        <w:spacing w:line="480" w:lineRule="auto"/>
      </w:pPr>
      <w:r w:rsidRPr="00BA5560">
        <w:t>This view was shared with other respondents and the impact this has on relationships within the team.</w:t>
      </w:r>
    </w:p>
    <w:p w14:paraId="1E656A05" w14:textId="77777777" w:rsidR="00BA5560" w:rsidRPr="00BA5560" w:rsidRDefault="00BA5560" w:rsidP="00BA5560">
      <w:pPr>
        <w:ind w:right="521"/>
      </w:pPr>
    </w:p>
    <w:p w14:paraId="33A0FFC8" w14:textId="77777777" w:rsidR="00BA5560" w:rsidRPr="00BA5560" w:rsidRDefault="00BA5560" w:rsidP="001C383F">
      <w:pPr>
        <w:ind w:left="851" w:right="521"/>
        <w:rPr>
          <w:b/>
          <w:i/>
        </w:rPr>
      </w:pPr>
      <w:r w:rsidRPr="00BA5560">
        <w:rPr>
          <w:b/>
          <w:i/>
        </w:rPr>
        <w:t xml:space="preserve">“[…] she is put upon by social services because they can get her to do stuff that they should be doing </w:t>
      </w:r>
      <w:r w:rsidRPr="00BA5560">
        <w:rPr>
          <w:b/>
        </w:rPr>
        <w:t>[...] a</w:t>
      </w:r>
      <w:r w:rsidRPr="00BA5560">
        <w:rPr>
          <w:b/>
          <w:i/>
        </w:rPr>
        <w:t>nd then she is overworked and overstretched and her manager starts complaining at her” (R5).</w:t>
      </w:r>
    </w:p>
    <w:p w14:paraId="42817DD0" w14:textId="77777777" w:rsidR="00BA5560" w:rsidRPr="00BA5560" w:rsidRDefault="00BA5560" w:rsidP="001C383F">
      <w:pPr>
        <w:ind w:left="851" w:right="521"/>
      </w:pPr>
    </w:p>
    <w:p w14:paraId="7CC46C73" w14:textId="77777777" w:rsidR="00BA5560" w:rsidRPr="00BA5560" w:rsidRDefault="00BA5560" w:rsidP="001C383F">
      <w:pPr>
        <w:ind w:left="851" w:right="521"/>
        <w:rPr>
          <w:b/>
          <w:i/>
        </w:rPr>
      </w:pPr>
      <w:r w:rsidRPr="00BA5560">
        <w:rPr>
          <w:b/>
          <w:i/>
        </w:rPr>
        <w:t xml:space="preserve">“[...] it is important for social workers to have good links back into their profession and supervision because their value is that they are social workers and not health practitioners” (R7). </w:t>
      </w:r>
    </w:p>
    <w:p w14:paraId="16817A75" w14:textId="77777777" w:rsidR="00BA5560" w:rsidRPr="00BA5560" w:rsidRDefault="00BA5560" w:rsidP="00BA5560">
      <w:pPr>
        <w:ind w:right="521"/>
        <w:rPr>
          <w:b/>
          <w:i/>
        </w:rPr>
      </w:pPr>
    </w:p>
    <w:p w14:paraId="00438598" w14:textId="77777777" w:rsidR="00BA5560" w:rsidRPr="00BA5560" w:rsidRDefault="00BA5560" w:rsidP="001C383F">
      <w:pPr>
        <w:ind w:left="851" w:right="521"/>
        <w:rPr>
          <w:b/>
          <w:i/>
        </w:rPr>
      </w:pPr>
      <w:r w:rsidRPr="00BA5560">
        <w:rPr>
          <w:b/>
          <w:i/>
        </w:rPr>
        <w:t xml:space="preserve">“The seconding agency does have a responsibility to maintain supervision; these things </w:t>
      </w:r>
      <w:r w:rsidRPr="00BA5560">
        <w:rPr>
          <w:b/>
        </w:rPr>
        <w:t xml:space="preserve">[isolation] </w:t>
      </w:r>
      <w:r w:rsidRPr="00BA5560">
        <w:rPr>
          <w:b/>
          <w:i/>
        </w:rPr>
        <w:t>usually happen when the seconding agency forgets that they have seconded the person” (R8).</w:t>
      </w:r>
    </w:p>
    <w:p w14:paraId="3968B657" w14:textId="77777777" w:rsidR="00BA5560" w:rsidRPr="00BA5560" w:rsidRDefault="00BA5560" w:rsidP="00BA5560">
      <w:pPr>
        <w:ind w:right="521"/>
        <w:rPr>
          <w:color w:val="FF0000"/>
        </w:rPr>
      </w:pPr>
    </w:p>
    <w:p w14:paraId="01280233" w14:textId="77777777" w:rsidR="00BA5560" w:rsidRPr="00BA5560" w:rsidRDefault="00BA5560" w:rsidP="00BA5560">
      <w:pPr>
        <w:ind w:right="521"/>
        <w:rPr>
          <w:b/>
          <w:i/>
        </w:rPr>
      </w:pPr>
    </w:p>
    <w:p w14:paraId="76E9112D" w14:textId="77777777" w:rsidR="00BA5560" w:rsidRPr="00BA5560" w:rsidRDefault="00BA5560" w:rsidP="00BA5560">
      <w:pPr>
        <w:spacing w:line="480" w:lineRule="auto"/>
      </w:pPr>
      <w:r w:rsidRPr="00BA5560">
        <w:t>The findings confirm the theory in Checkley’s 2015 report regarding the principles of co-location which pinpoints how knowledge sharing between the seconding agency and their staff is declining and becomes “less organic” over time.</w:t>
      </w:r>
    </w:p>
    <w:p w14:paraId="6644E375" w14:textId="77777777" w:rsidR="00BA5560" w:rsidRPr="00BA5560" w:rsidRDefault="00BA5560" w:rsidP="00BA5560">
      <w:pPr>
        <w:spacing w:line="480" w:lineRule="auto"/>
      </w:pPr>
    </w:p>
    <w:p w14:paraId="7BD6EB79" w14:textId="77777777" w:rsidR="00BA5560" w:rsidRPr="00BA5560" w:rsidRDefault="00BA5560" w:rsidP="00BA5560">
      <w:pPr>
        <w:spacing w:line="480" w:lineRule="auto"/>
      </w:pPr>
      <w:r w:rsidRPr="00BA5560">
        <w:lastRenderedPageBreak/>
        <w:t xml:space="preserve">R7 discussed the need to set joint objectives between the host organisation and the seconding organisation to avoid this as well as ensuring they have access to any training provided by their own organisation. </w:t>
      </w:r>
    </w:p>
    <w:p w14:paraId="7F147757" w14:textId="77777777" w:rsidR="00BA5560" w:rsidRPr="00BA5560" w:rsidRDefault="00BA5560" w:rsidP="00BA5560">
      <w:pPr>
        <w:ind w:right="521"/>
      </w:pPr>
    </w:p>
    <w:p w14:paraId="4F334482" w14:textId="77777777" w:rsidR="00BA5560" w:rsidRPr="00BA5560" w:rsidRDefault="00BA5560" w:rsidP="001C383F">
      <w:pPr>
        <w:ind w:left="851" w:right="521"/>
        <w:rPr>
          <w:b/>
          <w:i/>
        </w:rPr>
      </w:pPr>
      <w:r w:rsidRPr="00BA5560">
        <w:rPr>
          <w:b/>
          <w:i/>
        </w:rPr>
        <w:t>“You must do as much as you can to ensure that you are contributing to their CPD” (R7).</w:t>
      </w:r>
    </w:p>
    <w:p w14:paraId="7CD80B76" w14:textId="77777777" w:rsidR="00BA5560" w:rsidRPr="00BA5560" w:rsidRDefault="00BA5560" w:rsidP="00BA5560">
      <w:pPr>
        <w:ind w:right="521"/>
        <w:rPr>
          <w:b/>
          <w:color w:val="FF0000"/>
        </w:rPr>
      </w:pPr>
    </w:p>
    <w:p w14:paraId="073C9EB7" w14:textId="77777777" w:rsidR="00BA5560" w:rsidRPr="00BA5560" w:rsidRDefault="00BA5560" w:rsidP="00BA5560">
      <w:pPr>
        <w:spacing w:line="480" w:lineRule="auto"/>
      </w:pPr>
    </w:p>
    <w:p w14:paraId="3BA174E0" w14:textId="77777777" w:rsidR="00BA5560" w:rsidRPr="00BA5560" w:rsidRDefault="00BA5560" w:rsidP="00BA5560">
      <w:pPr>
        <w:spacing w:line="480" w:lineRule="auto"/>
      </w:pPr>
      <w:r w:rsidRPr="00BA5560">
        <w:t xml:space="preserve">The findings confirm the theory expounded by Rylan (2016) that a failure to overcome the bureaucracy and rules of partnership will prevent co-location from being a successful model of working. </w:t>
      </w:r>
    </w:p>
    <w:p w14:paraId="3C0D772A" w14:textId="77777777" w:rsidR="00BA5560" w:rsidRPr="00BA5560" w:rsidRDefault="00BA5560" w:rsidP="00BA5560">
      <w:pPr>
        <w:spacing w:line="480" w:lineRule="auto"/>
      </w:pPr>
    </w:p>
    <w:p w14:paraId="6BA14C2A" w14:textId="77777777" w:rsidR="00BA5560" w:rsidRPr="00BA5560" w:rsidRDefault="00BA5560" w:rsidP="00280073">
      <w:pPr>
        <w:pStyle w:val="Heading2"/>
      </w:pPr>
      <w:bookmarkStart w:id="86" w:name="_Toc512189530"/>
      <w:r w:rsidRPr="00BA5560">
        <w:t>Relationships between Sectors, Agencies and Professionals</w:t>
      </w:r>
      <w:bookmarkEnd w:id="86"/>
    </w:p>
    <w:p w14:paraId="25F3D328" w14:textId="77777777" w:rsidR="00BA5560" w:rsidRPr="00BA5560" w:rsidRDefault="00BA5560" w:rsidP="00BA5560">
      <w:pPr>
        <w:spacing w:line="480" w:lineRule="auto"/>
      </w:pPr>
      <w:r w:rsidRPr="00BA5560">
        <w:t>Carson, Clay and Stern’s Primary Care Foundation (2010) report cited in Abrams (pg16, 2015) acknowledges that strong working relationships, based on a shared mutual respect are the drivers for success. The majority of respondents agreed that mutual trust, closer joint working and building relationships is more easily achieved through full co-location and an open plan arrangement. Hardy’s 2015 article on health and social care integration communicates expert’s views who agree that effective interpersonal relationships are pivotal to successful integration.</w:t>
      </w:r>
    </w:p>
    <w:p w14:paraId="15F86E97" w14:textId="77777777" w:rsidR="00BA5560" w:rsidRPr="00BA5560" w:rsidRDefault="00BA5560" w:rsidP="00BA5560">
      <w:pPr>
        <w:ind w:right="521"/>
      </w:pPr>
    </w:p>
    <w:p w14:paraId="76B74E26" w14:textId="77777777" w:rsidR="00BA5560" w:rsidRPr="00BA5560" w:rsidRDefault="00BA5560" w:rsidP="001C383F">
      <w:pPr>
        <w:ind w:left="851" w:right="521"/>
        <w:rPr>
          <w:b/>
          <w:i/>
        </w:rPr>
      </w:pPr>
      <w:r w:rsidRPr="00BA5560">
        <w:rPr>
          <w:b/>
          <w:i/>
        </w:rPr>
        <w:t>“Even just being in the same building you have got to make a bit of an effort still as there are natural barriers of walls and doors. In an open plan office, you talk, you share things, ideas and actually it does generate solutions and new projects. It is so important” (R6).</w:t>
      </w:r>
    </w:p>
    <w:p w14:paraId="713E09F4" w14:textId="77777777" w:rsidR="00BA5560" w:rsidRPr="00BA5560" w:rsidRDefault="00BA5560" w:rsidP="00BA5560">
      <w:pPr>
        <w:ind w:right="521"/>
        <w:rPr>
          <w:b/>
          <w:i/>
        </w:rPr>
      </w:pPr>
    </w:p>
    <w:p w14:paraId="7410C31C" w14:textId="77777777" w:rsidR="00BA5560" w:rsidRPr="00BA5560" w:rsidRDefault="00BA5560" w:rsidP="00BA5560">
      <w:pPr>
        <w:ind w:right="521"/>
      </w:pPr>
    </w:p>
    <w:p w14:paraId="4219F18C" w14:textId="77777777" w:rsidR="00BA5560" w:rsidRPr="00BA5560" w:rsidRDefault="00BA5560" w:rsidP="00BA5560">
      <w:pPr>
        <w:spacing w:line="480" w:lineRule="auto"/>
      </w:pPr>
      <w:r w:rsidRPr="00BA5560">
        <w:t>The findings are consistent with Checkley (2015) and Ablard et al (2017) that space is of optimum consideration and contributes to the success of a co-located model.</w:t>
      </w:r>
    </w:p>
    <w:p w14:paraId="785462BF" w14:textId="77777777" w:rsidR="00BA5560" w:rsidRPr="00BA5560" w:rsidRDefault="00BA5560" w:rsidP="00BA5560">
      <w:pPr>
        <w:ind w:right="521"/>
      </w:pPr>
    </w:p>
    <w:p w14:paraId="585D1FE3" w14:textId="77777777" w:rsidR="00BA5560" w:rsidRPr="00BA5560" w:rsidRDefault="00BA5560" w:rsidP="001C383F">
      <w:pPr>
        <w:ind w:left="851" w:right="521"/>
        <w:rPr>
          <w:b/>
          <w:i/>
        </w:rPr>
      </w:pPr>
      <w:r w:rsidRPr="00BA5560">
        <w:rPr>
          <w:b/>
          <w:i/>
        </w:rPr>
        <w:lastRenderedPageBreak/>
        <w:t>“Key partners are recognising that none of us can do everything on our own and we are reliant on one another. To build relationships, it is beneficial to be co-located” (R1).</w:t>
      </w:r>
    </w:p>
    <w:p w14:paraId="079D33E4" w14:textId="77777777" w:rsidR="00BA5560" w:rsidRPr="00BA5560" w:rsidRDefault="00BA5560" w:rsidP="00BA5560">
      <w:pPr>
        <w:ind w:right="521"/>
        <w:rPr>
          <w:b/>
          <w:i/>
        </w:rPr>
      </w:pPr>
    </w:p>
    <w:p w14:paraId="34DC5EF0" w14:textId="77777777" w:rsidR="00BA5560" w:rsidRPr="00BA5560" w:rsidRDefault="00BA5560" w:rsidP="00BA5560">
      <w:pPr>
        <w:ind w:right="521"/>
      </w:pPr>
    </w:p>
    <w:p w14:paraId="0532DE01" w14:textId="77777777" w:rsidR="00BA5560" w:rsidRPr="00BA5560" w:rsidRDefault="00BA5560" w:rsidP="00BA5560">
      <w:pPr>
        <w:spacing w:line="480" w:lineRule="auto"/>
      </w:pPr>
      <w:r w:rsidRPr="00BA5560">
        <w:t>The findings show that whilst respondents agree that co-location is a benefit to both the service user and partner agencies involved; throughout the data collection process several respondents continued to return to the tangible divide between statutory and third sector agencies.</w:t>
      </w:r>
    </w:p>
    <w:p w14:paraId="1C9384E4" w14:textId="77777777" w:rsidR="00BA5560" w:rsidRPr="00BA5560" w:rsidRDefault="00BA5560" w:rsidP="001C383F">
      <w:pPr>
        <w:ind w:left="851" w:right="521"/>
        <w:rPr>
          <w:b/>
          <w:i/>
        </w:rPr>
      </w:pPr>
      <w:r w:rsidRPr="00BA5560">
        <w:rPr>
          <w:b/>
          <w:i/>
        </w:rPr>
        <w:t xml:space="preserve">“We </w:t>
      </w:r>
      <w:r w:rsidRPr="00BA5560">
        <w:rPr>
          <w:b/>
        </w:rPr>
        <w:t>are</w:t>
      </w:r>
      <w:r w:rsidRPr="00BA5560">
        <w:rPr>
          <w:b/>
          <w:i/>
        </w:rPr>
        <w:t xml:space="preserve"> all working together and in partnership but I still think there is a divide between statutory and voluntary agencies; although they rely very heavily on the voluntary sector and actually couldn’t do the work they do without them. I think a lot of it is, and always will be, the preciousness around information sharing” (R3).</w:t>
      </w:r>
    </w:p>
    <w:p w14:paraId="625DE303" w14:textId="77777777" w:rsidR="00BA5560" w:rsidRPr="00BA5560" w:rsidRDefault="00BA5560" w:rsidP="00BA5560">
      <w:pPr>
        <w:ind w:right="521"/>
        <w:rPr>
          <w:b/>
          <w:i/>
        </w:rPr>
      </w:pPr>
    </w:p>
    <w:p w14:paraId="46DACF2B" w14:textId="77777777" w:rsidR="00BA5560" w:rsidRPr="00BA5560" w:rsidRDefault="00BA5560" w:rsidP="00BA5560">
      <w:pPr>
        <w:ind w:right="521"/>
      </w:pPr>
    </w:p>
    <w:p w14:paraId="534A7FBC" w14:textId="77777777" w:rsidR="00BA5560" w:rsidRPr="00BA5560" w:rsidRDefault="00BA5560" w:rsidP="00BA5560">
      <w:pPr>
        <w:spacing w:line="480" w:lineRule="auto"/>
      </w:pPr>
      <w:r w:rsidRPr="00BA5560">
        <w:t xml:space="preserve">Hickley (2008) argues that it is essential that good working relationships are developed prior to embarking on such a co-located model and there is a wealth of empirical evidence to demonstrate that excellent partnership working exists with the Third Sector; however, whilst a clear divide remains there is recognition this needs to be overcome for future success (Kara, 2014; BGI, 2016). </w:t>
      </w:r>
    </w:p>
    <w:p w14:paraId="6C132457" w14:textId="77777777" w:rsidR="00BA5560" w:rsidRPr="00BA5560" w:rsidRDefault="00BA5560" w:rsidP="00BA5560">
      <w:pPr>
        <w:ind w:right="521"/>
      </w:pPr>
    </w:p>
    <w:p w14:paraId="3565FDAA" w14:textId="77777777" w:rsidR="00BA5560" w:rsidRPr="00BA5560" w:rsidRDefault="00BA5560" w:rsidP="001C383F">
      <w:pPr>
        <w:ind w:left="851" w:right="521"/>
        <w:rPr>
          <w:b/>
          <w:i/>
        </w:rPr>
      </w:pPr>
      <w:r w:rsidRPr="00BA5560">
        <w:rPr>
          <w:b/>
          <w:i/>
        </w:rPr>
        <w:t xml:space="preserve">“I would like to think it is only a matter of time before they </w:t>
      </w:r>
      <w:r w:rsidRPr="00BA5560">
        <w:rPr>
          <w:b/>
        </w:rPr>
        <w:t xml:space="preserve">[Third Sector] </w:t>
      </w:r>
      <w:r w:rsidRPr="00BA5560">
        <w:rPr>
          <w:b/>
          <w:i/>
        </w:rPr>
        <w:t>would be included within the MASH but I know that a lot of people are very jittery about that because of safeguarding and information sharing” (R1).</w:t>
      </w:r>
    </w:p>
    <w:p w14:paraId="24C13781" w14:textId="77777777" w:rsidR="00BA5560" w:rsidRPr="00BA5560" w:rsidRDefault="00BA5560" w:rsidP="00BA5560">
      <w:pPr>
        <w:ind w:right="521"/>
        <w:rPr>
          <w:i/>
        </w:rPr>
      </w:pPr>
    </w:p>
    <w:p w14:paraId="237B140D" w14:textId="77777777" w:rsidR="00BA5560" w:rsidRPr="00BA5560" w:rsidRDefault="00BA5560" w:rsidP="001C383F">
      <w:pPr>
        <w:ind w:left="851" w:right="521"/>
        <w:rPr>
          <w:b/>
          <w:i/>
        </w:rPr>
      </w:pPr>
      <w:r w:rsidRPr="00BA5560">
        <w:rPr>
          <w:b/>
          <w:i/>
        </w:rPr>
        <w:t>“I think the Third Sector Agencies have to be there because how can you manage? One, they are a resource after people finish statutory involvement and two, we just can’t be everything for all people” (R9).</w:t>
      </w:r>
    </w:p>
    <w:p w14:paraId="43BCF570" w14:textId="77777777" w:rsidR="00BA5560" w:rsidRPr="00BA5560" w:rsidRDefault="00BA5560" w:rsidP="00BA5560">
      <w:pPr>
        <w:spacing w:line="480" w:lineRule="auto"/>
        <w:rPr>
          <w:b/>
          <w:color w:val="FF0000"/>
        </w:rPr>
      </w:pPr>
    </w:p>
    <w:p w14:paraId="4320A4CD" w14:textId="77777777" w:rsidR="00BA5560" w:rsidRPr="00BA5560" w:rsidRDefault="00BA5560" w:rsidP="00280073">
      <w:pPr>
        <w:pStyle w:val="Heading2"/>
      </w:pPr>
      <w:bookmarkStart w:id="87" w:name="_Toc512189531"/>
      <w:r w:rsidRPr="00BA5560">
        <w:t>Sustainability</w:t>
      </w:r>
      <w:bookmarkEnd w:id="87"/>
    </w:p>
    <w:p w14:paraId="565F2184" w14:textId="77777777" w:rsidR="00BA5560" w:rsidRPr="00BA5560" w:rsidRDefault="00BA5560" w:rsidP="00BA5560">
      <w:pPr>
        <w:spacing w:line="480" w:lineRule="auto"/>
      </w:pPr>
      <w:r w:rsidRPr="00BA5560">
        <w:t>The primary research shows that whilst there is a willingness to integrate and work together for the benefit of the service user, it is clear that this type of organisational</w:t>
      </w:r>
      <w:r w:rsidR="00280073">
        <w:t xml:space="preserve"> </w:t>
      </w:r>
      <w:r w:rsidRPr="00BA5560">
        <w:t xml:space="preserve">change is difficult and has predominately become a stumbling block to radically </w:t>
      </w:r>
      <w:r w:rsidRPr="00BA5560">
        <w:lastRenderedPageBreak/>
        <w:t>transforming the way in which services are traditionally delivered to the most vulnerable in our society.</w:t>
      </w:r>
    </w:p>
    <w:p w14:paraId="1A95A504" w14:textId="77777777" w:rsidR="00BA5560" w:rsidRPr="00BA5560" w:rsidRDefault="00BA5560" w:rsidP="00BA5560">
      <w:pPr>
        <w:spacing w:line="480" w:lineRule="auto"/>
      </w:pPr>
    </w:p>
    <w:p w14:paraId="79E838AE" w14:textId="77777777" w:rsidR="00BA5560" w:rsidRPr="00BA5560" w:rsidRDefault="00BA5560" w:rsidP="00BA5560">
      <w:pPr>
        <w:spacing w:line="480" w:lineRule="auto"/>
        <w:rPr>
          <w:b/>
          <w:i/>
          <w:color w:val="FF0000"/>
        </w:rPr>
      </w:pPr>
      <w:r w:rsidRPr="00BA5560">
        <w:t>The evidence showed that there is no set formula or blue print available to either establish such a model or, indeed, to sustain it (Cameron et al, 2012; Ablard et al, 2017). Respondents were clear that leadership, cultural and change management issues are significant factors that affect the success or future sustainability of a co-located model of service delivery.</w:t>
      </w:r>
    </w:p>
    <w:p w14:paraId="5CD36E2F" w14:textId="77777777" w:rsidR="00BA5560" w:rsidRPr="00BA5560" w:rsidRDefault="00BA5560" w:rsidP="00BA5560">
      <w:pPr>
        <w:spacing w:line="480" w:lineRule="auto"/>
      </w:pPr>
    </w:p>
    <w:p w14:paraId="3636EE65" w14:textId="77777777" w:rsidR="00BA5560" w:rsidRPr="00BA5560" w:rsidRDefault="00BA5560" w:rsidP="00BA5560">
      <w:pPr>
        <w:spacing w:line="480" w:lineRule="auto"/>
      </w:pPr>
      <w:r w:rsidRPr="00BA5560">
        <w:t>A number of respondents agreed there were barriers to change which have prevented the successful implementation of co-located or multiagency type models in the past.</w:t>
      </w:r>
    </w:p>
    <w:p w14:paraId="7464730D" w14:textId="77777777" w:rsidR="00BA5560" w:rsidRPr="00BA5560" w:rsidRDefault="00BA5560" w:rsidP="00BA5560">
      <w:pPr>
        <w:ind w:right="521"/>
      </w:pPr>
    </w:p>
    <w:p w14:paraId="4C9EBC2C"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it is cultural stuff, financial barriers, the performance barriers; this is what I’ve always done barriers, why should I change barriers” (R6).</w:t>
      </w:r>
    </w:p>
    <w:p w14:paraId="00A5C6F8" w14:textId="77777777" w:rsidR="00BA5560" w:rsidRPr="00BA5560" w:rsidRDefault="00BA5560" w:rsidP="00BA5560">
      <w:pPr>
        <w:ind w:right="521"/>
        <w:rPr>
          <w:b/>
          <w:i/>
        </w:rPr>
      </w:pPr>
    </w:p>
    <w:p w14:paraId="72CEC98B" w14:textId="77777777" w:rsidR="00BA5560" w:rsidRPr="00BA5560" w:rsidRDefault="00BA5560" w:rsidP="00BA5560">
      <w:pPr>
        <w:ind w:right="521"/>
        <w:rPr>
          <w:b/>
          <w:i/>
        </w:rPr>
      </w:pPr>
    </w:p>
    <w:p w14:paraId="0216D535" w14:textId="77777777" w:rsidR="00BA5560" w:rsidRPr="00BA5560" w:rsidRDefault="00BA5560" w:rsidP="00280073">
      <w:pPr>
        <w:pStyle w:val="Heading2"/>
      </w:pPr>
      <w:bookmarkStart w:id="88" w:name="_Toc512189532"/>
      <w:r w:rsidRPr="00BA5560">
        <w:t>Culture</w:t>
      </w:r>
      <w:bookmarkEnd w:id="88"/>
    </w:p>
    <w:p w14:paraId="40FE0D13" w14:textId="77777777" w:rsidR="00BA5560" w:rsidRPr="00BA5560" w:rsidRDefault="00BA5560" w:rsidP="00BA5560">
      <w:pPr>
        <w:spacing w:line="480" w:lineRule="auto"/>
      </w:pPr>
      <w:r w:rsidRPr="00BA5560">
        <w:t xml:space="preserve">The majority of respondents touched on the complexities of organisational culture and the components thereof that need to be considered particularly the difficulties of bringing different cultures together in one setting. </w:t>
      </w:r>
    </w:p>
    <w:p w14:paraId="6D485BEE" w14:textId="77777777" w:rsidR="00BA5560" w:rsidRPr="00BA5560" w:rsidRDefault="00BA5560" w:rsidP="00BA5560">
      <w:pPr>
        <w:ind w:right="521"/>
        <w:rPr>
          <w:b/>
          <w:i/>
        </w:rPr>
      </w:pPr>
    </w:p>
    <w:p w14:paraId="0BFBBBFD" w14:textId="77777777" w:rsidR="00BA5560" w:rsidRPr="00BA5560" w:rsidRDefault="00BA5560" w:rsidP="001C383F">
      <w:pPr>
        <w:ind w:left="851" w:right="521"/>
        <w:rPr>
          <w:rFonts w:eastAsia="Times New Roman" w:cs="Arial"/>
          <w:b/>
          <w:i/>
          <w:color w:val="000000"/>
          <w:szCs w:val="24"/>
          <w:lang w:eastAsia="en-GB"/>
        </w:rPr>
      </w:pPr>
      <w:r w:rsidRPr="00BA5560">
        <w:rPr>
          <w:b/>
          <w:i/>
        </w:rPr>
        <w:t>“</w:t>
      </w:r>
      <w:r w:rsidRPr="00BA5560">
        <w:rPr>
          <w:rFonts w:eastAsia="Times New Roman" w:cs="Arial"/>
          <w:b/>
          <w:i/>
          <w:color w:val="000000"/>
          <w:szCs w:val="24"/>
          <w:lang w:eastAsia="en-GB"/>
        </w:rPr>
        <w:t>Co-location is crossing organisational boundaries and bringing a culture together within that model; we all have our cultural differences” (R3).</w:t>
      </w:r>
    </w:p>
    <w:p w14:paraId="53679C92" w14:textId="77777777" w:rsidR="00BA5560" w:rsidRPr="00BA5560" w:rsidRDefault="00BA5560" w:rsidP="00BA5560">
      <w:pPr>
        <w:ind w:right="521"/>
        <w:rPr>
          <w:rFonts w:eastAsia="Times New Roman" w:cs="Arial"/>
          <w:b/>
          <w:i/>
          <w:color w:val="000000"/>
          <w:szCs w:val="24"/>
          <w:lang w:eastAsia="en-GB"/>
        </w:rPr>
      </w:pPr>
    </w:p>
    <w:p w14:paraId="48EE67B4" w14:textId="77777777" w:rsidR="00BA5560" w:rsidRPr="00BA5560" w:rsidRDefault="00BA5560" w:rsidP="00BA5560">
      <w:pPr>
        <w:ind w:right="521"/>
        <w:rPr>
          <w:rFonts w:eastAsia="Times New Roman" w:cs="Arial"/>
          <w:b/>
          <w:color w:val="000000"/>
          <w:szCs w:val="24"/>
          <w:lang w:eastAsia="en-GB"/>
        </w:rPr>
      </w:pPr>
    </w:p>
    <w:p w14:paraId="7D0D35FC"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R7 echoed the need to create new shared values and a new shared culture in such a model as practitioners are “wedded to the cultural values of their own organisations”.  </w:t>
      </w:r>
    </w:p>
    <w:p w14:paraId="7EDCFD54" w14:textId="77777777" w:rsidR="00BA5560" w:rsidRPr="00BA5560" w:rsidRDefault="00BA5560" w:rsidP="00BA5560">
      <w:pPr>
        <w:spacing w:line="480" w:lineRule="auto"/>
        <w:rPr>
          <w:rFonts w:eastAsia="Times New Roman" w:cs="Arial"/>
          <w:color w:val="000000"/>
          <w:szCs w:val="24"/>
          <w:lang w:eastAsia="en-GB"/>
        </w:rPr>
      </w:pPr>
    </w:p>
    <w:p w14:paraId="7EEF7839" w14:textId="77777777" w:rsidR="00BA5560" w:rsidRPr="00BA5560" w:rsidRDefault="00BA5560" w:rsidP="00BA5560">
      <w:pPr>
        <w:spacing w:line="480" w:lineRule="auto"/>
      </w:pPr>
      <w:r w:rsidRPr="00BA5560">
        <w:lastRenderedPageBreak/>
        <w:t>The responses confirm Hardy’s (2015) theory relating to the concerns around the obvious cultural impact of two organisations partnering together in this way. This supports the findings in Kaehne and Catherall’s (2012) research into co-location in Wales which found that success would largely depend on internal factors such as culture and leadership.</w:t>
      </w:r>
    </w:p>
    <w:p w14:paraId="43E41486" w14:textId="77777777" w:rsidR="00BA5560" w:rsidRPr="00BA5560" w:rsidRDefault="00BA5560" w:rsidP="00BA5560">
      <w:pPr>
        <w:spacing w:line="480" w:lineRule="auto"/>
        <w:rPr>
          <w:b/>
          <w:i/>
        </w:rPr>
      </w:pPr>
    </w:p>
    <w:p w14:paraId="1FF42F39" w14:textId="77777777" w:rsidR="00BA5560" w:rsidRPr="00BA5560" w:rsidRDefault="00BA5560" w:rsidP="00BA5560">
      <w:pPr>
        <w:spacing w:line="480" w:lineRule="auto"/>
        <w:rPr>
          <w:rFonts w:cs="Arial"/>
        </w:rPr>
      </w:pPr>
      <w:r w:rsidRPr="00BA5560">
        <w:t xml:space="preserve">Whilst these barriers appear to be embedded across traditional health and care set ups, </w:t>
      </w:r>
      <w:r w:rsidRPr="00BA5560">
        <w:rPr>
          <w:rFonts w:cs="Arial"/>
        </w:rPr>
        <w:t>Katzenbach et al (2012) argue that over time, by changing one life at a time and a few behaviours at a time, it is possible to change deeply entrenched cultures. This is achieved though “targeted and integrated cultural interventions”.</w:t>
      </w:r>
    </w:p>
    <w:p w14:paraId="75C46FAD" w14:textId="77777777" w:rsidR="00BA5560" w:rsidRPr="00BA5560" w:rsidRDefault="00BA5560" w:rsidP="00BA5560">
      <w:pPr>
        <w:spacing w:line="480" w:lineRule="auto"/>
        <w:rPr>
          <w:rFonts w:cs="Arial"/>
          <w:color w:val="FF0000"/>
        </w:rPr>
      </w:pPr>
    </w:p>
    <w:p w14:paraId="0BFD351D" w14:textId="77777777" w:rsidR="00BA5560" w:rsidRPr="00BA5560" w:rsidRDefault="00BA5560" w:rsidP="00BA5560">
      <w:pPr>
        <w:spacing w:line="480" w:lineRule="auto"/>
      </w:pPr>
      <w:r w:rsidRPr="00BA5560">
        <w:t xml:space="preserve">The evidence highlights that Health and Social Care leaders are making progress with multi-agency models such as the MASH, MARAC and Alcohol Treatment Centres (ATC); however, the findings are consistent with literature in that a change of this magnitude will require transformational leadership to take it forward (Giannasi and Myhill, 2017). </w:t>
      </w:r>
    </w:p>
    <w:p w14:paraId="0BEB575B"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“I am trying to coach my managers to understand change management and project management frameworks. A lot of the frustrations are the way a project is set up and the change process” (R9).</w:t>
      </w:r>
    </w:p>
    <w:p w14:paraId="5E82EBEA" w14:textId="77777777" w:rsidR="00BA5560" w:rsidRPr="00BA5560" w:rsidRDefault="00BA5560" w:rsidP="00BA5560">
      <w:pPr>
        <w:ind w:right="521"/>
        <w:rPr>
          <w:b/>
          <w:i/>
          <w:color w:val="006600"/>
        </w:rPr>
      </w:pPr>
    </w:p>
    <w:p w14:paraId="5FA15024" w14:textId="77777777" w:rsidR="00BA5560" w:rsidRPr="00BA5560" w:rsidRDefault="00BA5560" w:rsidP="00BA5560">
      <w:pPr>
        <w:ind w:right="521"/>
        <w:rPr>
          <w:b/>
          <w:i/>
          <w:color w:val="006600"/>
        </w:rPr>
      </w:pPr>
    </w:p>
    <w:p w14:paraId="4A8C50A4" w14:textId="77777777" w:rsidR="00BA5560" w:rsidRPr="00BA5560" w:rsidRDefault="00BA5560" w:rsidP="00BA5560">
      <w:pPr>
        <w:spacing w:line="480" w:lineRule="auto"/>
      </w:pPr>
      <w:r w:rsidRPr="00BA5560">
        <w:t xml:space="preserve">One respondent said that in order to be successful at setting up something new they have to support their staff to overcome their frustrations. </w:t>
      </w:r>
    </w:p>
    <w:p w14:paraId="03FE7C13" w14:textId="77777777" w:rsidR="00BA5560" w:rsidRPr="00BA5560" w:rsidRDefault="00BA5560" w:rsidP="00BA5560">
      <w:pPr>
        <w:ind w:right="521"/>
      </w:pPr>
    </w:p>
    <w:p w14:paraId="54EA85DF"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some team members didn’t want to go and were actually very negative about the new model [...] People were certainly looking forward but they didn’t want change or to be working with people they didn’t know; you had to build on that” (R3).</w:t>
      </w:r>
    </w:p>
    <w:p w14:paraId="441E92DB" w14:textId="77777777" w:rsidR="00BA5560" w:rsidRPr="00BA5560" w:rsidRDefault="00BA5560" w:rsidP="00BA5560">
      <w:pPr>
        <w:ind w:right="521"/>
        <w:rPr>
          <w:rFonts w:eastAsia="Times New Roman" w:cs="Arial"/>
          <w:b/>
          <w:i/>
          <w:color w:val="000000"/>
          <w:szCs w:val="24"/>
          <w:lang w:eastAsia="en-GB"/>
        </w:rPr>
      </w:pPr>
    </w:p>
    <w:p w14:paraId="63F4A30A" w14:textId="77777777" w:rsidR="00BA5560" w:rsidRPr="00BA5560" w:rsidRDefault="00BA5560" w:rsidP="00BA5560">
      <w:pPr>
        <w:ind w:right="521"/>
        <w:rPr>
          <w:rFonts w:eastAsia="Times New Roman" w:cs="Arial"/>
          <w:b/>
          <w:i/>
          <w:color w:val="000000"/>
          <w:szCs w:val="24"/>
          <w:lang w:eastAsia="en-GB"/>
        </w:rPr>
      </w:pPr>
    </w:p>
    <w:p w14:paraId="3B1F9B69" w14:textId="77777777" w:rsidR="00BA5560" w:rsidRPr="00BA5560" w:rsidRDefault="00BA5560" w:rsidP="00280073">
      <w:pPr>
        <w:pStyle w:val="Heading2"/>
      </w:pPr>
      <w:bookmarkStart w:id="89" w:name="_Toc512189533"/>
      <w:r w:rsidRPr="00BA5560">
        <w:lastRenderedPageBreak/>
        <w:t>Leadership for the Change</w:t>
      </w:r>
      <w:bookmarkEnd w:id="89"/>
    </w:p>
    <w:p w14:paraId="4699F0BF" w14:textId="77777777" w:rsidR="00BA5560" w:rsidRPr="00BA5560" w:rsidRDefault="00BA5560" w:rsidP="00BA5560">
      <w:pPr>
        <w:spacing w:line="480" w:lineRule="auto"/>
      </w:pPr>
      <w:r w:rsidRPr="00BA5560">
        <w:t>Burnes (2004) argues that Lewin’s change model has become the framework for most change process; however, whilst there is wide ranging criticism of it</w:t>
      </w:r>
      <w:r w:rsidRPr="00BA5560">
        <w:rPr>
          <w:rFonts w:cs="Arial"/>
        </w:rPr>
        <w:t>.</w:t>
      </w:r>
      <w:r w:rsidRPr="00BA5560">
        <w:rPr>
          <w:rFonts w:cs="Arial"/>
          <w:b/>
        </w:rPr>
        <w:t xml:space="preserve"> </w:t>
      </w:r>
      <w:r w:rsidRPr="00BA5560">
        <w:t xml:space="preserve">If Lewin’s (1947) Three Step Model was used as the framework for a change of this scale then Welsh Government could potentially be identified as the catalyst for changing the status quo. However; R3 pointed out that the status quo is already changing without their help because the world and the population is changing. </w:t>
      </w:r>
    </w:p>
    <w:p w14:paraId="1AB5B4EB" w14:textId="77777777" w:rsidR="00BA5560" w:rsidRPr="00BA5560" w:rsidRDefault="00BA5560" w:rsidP="00BA5560">
      <w:pPr>
        <w:ind w:right="521"/>
      </w:pPr>
    </w:p>
    <w:p w14:paraId="47EA5391"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“From a leadership perspective, it might make sense to start at the top in Welsh Government as they would have more of an overarching view of setting it up” (R2).</w:t>
      </w:r>
    </w:p>
    <w:p w14:paraId="0394C45C" w14:textId="77777777" w:rsidR="00BA5560" w:rsidRPr="00BA5560" w:rsidRDefault="00BA5560" w:rsidP="00BA5560">
      <w:pPr>
        <w:ind w:right="521"/>
        <w:rPr>
          <w:rFonts w:eastAsia="Times New Roman" w:cs="Arial"/>
          <w:b/>
          <w:i/>
          <w:color w:val="000000"/>
          <w:szCs w:val="24"/>
          <w:lang w:eastAsia="en-GB"/>
        </w:rPr>
      </w:pPr>
    </w:p>
    <w:p w14:paraId="7D3DB95C" w14:textId="77777777" w:rsidR="00BA5560" w:rsidRPr="00BA5560" w:rsidRDefault="00BA5560" w:rsidP="00BA5560">
      <w:pPr>
        <w:ind w:right="521"/>
        <w:rPr>
          <w:rFonts w:eastAsia="Times New Roman" w:cs="Arial"/>
          <w:b/>
          <w:i/>
          <w:color w:val="000000"/>
          <w:szCs w:val="24"/>
          <w:lang w:eastAsia="en-GB"/>
        </w:rPr>
      </w:pPr>
    </w:p>
    <w:p w14:paraId="43FD0A9D" w14:textId="77777777" w:rsidR="00BA5560" w:rsidRPr="00BA5560" w:rsidRDefault="00BA5560" w:rsidP="00BA5560">
      <w:pPr>
        <w:spacing w:line="480" w:lineRule="auto"/>
      </w:pPr>
      <w:r w:rsidRPr="00BA5560">
        <w:t xml:space="preserve">The findings appear to show that there is a lack of visionary leadership within the health and care sector to achieve what so many people believe to be positive way forward. Whilst there are drivers in place such as “Make Every Contact Count” which show a willingness to come together, R1 stated that people just don’t know how to do it because of the scale of such a big project. </w:t>
      </w:r>
    </w:p>
    <w:p w14:paraId="5D8CFD2E" w14:textId="77777777" w:rsidR="00BA5560" w:rsidRPr="00BA5560" w:rsidRDefault="00BA5560" w:rsidP="00BA5560">
      <w:pPr>
        <w:spacing w:line="480" w:lineRule="auto"/>
      </w:pPr>
    </w:p>
    <w:p w14:paraId="04D9A6E1" w14:textId="77777777" w:rsidR="00BA5560" w:rsidRPr="00BA5560" w:rsidRDefault="00BA5560" w:rsidP="00BA5560">
      <w:pPr>
        <w:spacing w:line="480" w:lineRule="auto"/>
      </w:pPr>
      <w:r w:rsidRPr="00BA5560">
        <w:t>This view is supported by the recent Parliamentary Review of Health and Social Care in Wales (2018) which states that there is a distinct lack of clarity of strategic vision to manage such large scale initiatives with little practical ways of supporting them.</w:t>
      </w:r>
    </w:p>
    <w:p w14:paraId="2CE3BF0F" w14:textId="77777777" w:rsidR="00BA5560" w:rsidRPr="00BA5560" w:rsidRDefault="00BA5560" w:rsidP="00BA5560">
      <w:pPr>
        <w:spacing w:line="480" w:lineRule="auto"/>
      </w:pPr>
    </w:p>
    <w:p w14:paraId="38257A91" w14:textId="77777777" w:rsidR="00BA5560" w:rsidRPr="00BA5560" w:rsidRDefault="00BA5560" w:rsidP="00BA5560">
      <w:pPr>
        <w:spacing w:line="480" w:lineRule="auto"/>
        <w:rPr>
          <w:rFonts w:cs="Arial"/>
        </w:rPr>
      </w:pPr>
      <w:r w:rsidRPr="00BA5560">
        <w:rPr>
          <w:rFonts w:cs="Arial"/>
        </w:rPr>
        <w:t xml:space="preserve">Several respondents agreed that those in power need to listen to the frontline professionals as to what is required and what actually works on the ground if change is to be successful. </w:t>
      </w:r>
    </w:p>
    <w:p w14:paraId="10DBD788" w14:textId="77777777" w:rsidR="00BA5560" w:rsidRPr="00BA5560" w:rsidRDefault="00BA5560" w:rsidP="00BA5560">
      <w:pPr>
        <w:ind w:right="521"/>
        <w:rPr>
          <w:rFonts w:cs="Arial"/>
          <w:color w:val="FF0000"/>
        </w:rPr>
      </w:pPr>
    </w:p>
    <w:p w14:paraId="5CE8417D" w14:textId="77777777" w:rsidR="00BA5560" w:rsidRPr="00BA5560" w:rsidRDefault="00BA5560" w:rsidP="001C383F">
      <w:pPr>
        <w:ind w:left="851" w:right="521"/>
        <w:rPr>
          <w:rFonts w:cs="Arial"/>
          <w:b/>
          <w:i/>
        </w:rPr>
      </w:pPr>
      <w:r w:rsidRPr="00BA5560">
        <w:rPr>
          <w:rFonts w:cs="Arial"/>
          <w:b/>
          <w:i/>
        </w:rPr>
        <w:t>“The policy is not aligned at the top [...] if they can’t do it then how on earth can they expect people to do it on the ground” (R7).</w:t>
      </w:r>
    </w:p>
    <w:p w14:paraId="55254461" w14:textId="77777777" w:rsidR="00BA5560" w:rsidRPr="00BA5560" w:rsidRDefault="00BA5560" w:rsidP="00BA5560">
      <w:pPr>
        <w:ind w:right="521"/>
        <w:rPr>
          <w:rFonts w:cs="Arial"/>
          <w:b/>
          <w:i/>
        </w:rPr>
      </w:pPr>
    </w:p>
    <w:p w14:paraId="11BD33A1" w14:textId="77777777" w:rsidR="00BA5560" w:rsidRPr="00BA5560" w:rsidRDefault="00BA5560" w:rsidP="00BA5560">
      <w:pPr>
        <w:ind w:right="521"/>
      </w:pPr>
    </w:p>
    <w:p w14:paraId="22725AAB" w14:textId="77777777" w:rsidR="00BA5560" w:rsidRPr="00BA5560" w:rsidRDefault="00BA5560" w:rsidP="00BA5560">
      <w:pPr>
        <w:spacing w:line="480" w:lineRule="auto"/>
        <w:rPr>
          <w:rFonts w:cs="Arial"/>
          <w:b/>
        </w:rPr>
      </w:pPr>
      <w:r w:rsidRPr="00BA5560">
        <w:t xml:space="preserve">The respondents all agreed that a strong leader needs to be the driving force behind a change on this scale; one whom  is able to share the vision, live the behaviours, demonstrate core values and inspire others to take the journey onto a successfully performing model.  It was acknowledged that those in power are not necessarily responsible for influencing the change and that a top down approach may not be the best way to engage the workforce </w:t>
      </w:r>
      <w:r w:rsidRPr="00BA5560">
        <w:rPr>
          <w:rFonts w:cs="Arial"/>
        </w:rPr>
        <w:t xml:space="preserve">(Bazigos et al, 2016). </w:t>
      </w:r>
    </w:p>
    <w:p w14:paraId="180D07EC" w14:textId="77777777" w:rsidR="00BA5560" w:rsidRPr="00BA5560" w:rsidRDefault="00BA5560" w:rsidP="00BA5560">
      <w:pPr>
        <w:ind w:right="521"/>
        <w:rPr>
          <w:rFonts w:cs="Arial"/>
          <w:b/>
          <w:i/>
        </w:rPr>
      </w:pPr>
    </w:p>
    <w:p w14:paraId="46F5AC3F"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“Leadership issues would need to be overcome to get this right. It has been on the cards for such a long time and people are doing it in piecemeal in different places but it has never felt like anything really coordinated. Somebody who has the right vision to put it together, budgets, culture and resources needs to be able to take hold of it and run with it” (R2).</w:t>
      </w:r>
    </w:p>
    <w:p w14:paraId="59DDB99D" w14:textId="77777777" w:rsidR="00BA5560" w:rsidRPr="00BA5560" w:rsidRDefault="00BA5560" w:rsidP="00BA5560">
      <w:pPr>
        <w:ind w:right="521"/>
        <w:rPr>
          <w:rFonts w:eastAsia="Times New Roman" w:cs="Arial"/>
          <w:b/>
          <w:i/>
          <w:color w:val="000000"/>
          <w:szCs w:val="24"/>
          <w:lang w:eastAsia="en-GB"/>
        </w:rPr>
      </w:pPr>
      <w:r w:rsidRPr="00BA5560">
        <w:rPr>
          <w:rFonts w:eastAsia="Times New Roman" w:cs="Arial"/>
          <w:b/>
          <w:i/>
          <w:color w:val="000000"/>
          <w:szCs w:val="24"/>
          <w:lang w:eastAsia="en-GB"/>
        </w:rPr>
        <w:tab/>
      </w:r>
    </w:p>
    <w:p w14:paraId="2A2695E0" w14:textId="77777777" w:rsidR="00BA5560" w:rsidRPr="00BA5560" w:rsidRDefault="00BA5560" w:rsidP="00BA5560">
      <w:pPr>
        <w:spacing w:line="480" w:lineRule="auto"/>
        <w:rPr>
          <w:rFonts w:eastAsia="Times New Roman" w:cs="Arial"/>
          <w:color w:val="000000"/>
          <w:szCs w:val="24"/>
          <w:lang w:eastAsia="en-GB"/>
        </w:rPr>
      </w:pPr>
    </w:p>
    <w:p w14:paraId="2550840C"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Kaehne and Catherall’s 2012 study concurs with the findings of this study that a commitment is still required from the top through Service Managers and Directors to deliver and sustain the change and ensure the success of co-location.</w:t>
      </w:r>
    </w:p>
    <w:p w14:paraId="1CE699C0" w14:textId="77777777" w:rsidR="00BA5560" w:rsidRPr="00BA5560" w:rsidRDefault="00BA5560" w:rsidP="00BA5560">
      <w:pPr>
        <w:ind w:right="521"/>
        <w:rPr>
          <w:rFonts w:eastAsia="Times New Roman" w:cs="Arial"/>
          <w:b/>
          <w:i/>
          <w:color w:val="000000"/>
          <w:szCs w:val="24"/>
          <w:lang w:eastAsia="en-GB"/>
        </w:rPr>
      </w:pPr>
    </w:p>
    <w:p w14:paraId="55A528F9" w14:textId="77777777" w:rsidR="00BA5560" w:rsidRPr="00BA5560" w:rsidRDefault="00BA5560" w:rsidP="001C383F">
      <w:pPr>
        <w:ind w:left="851" w:right="521"/>
        <w:rPr>
          <w:rFonts w:eastAsia="Times New Roman" w:cs="Arial"/>
          <w:b/>
          <w:i/>
          <w:szCs w:val="24"/>
          <w:lang w:eastAsia="en-GB"/>
        </w:rPr>
      </w:pPr>
      <w:r w:rsidRPr="00BA5560">
        <w:rPr>
          <w:rFonts w:eastAsia="Times New Roman" w:cs="Arial"/>
          <w:b/>
          <w:i/>
          <w:color w:val="000000"/>
          <w:szCs w:val="24"/>
          <w:lang w:eastAsia="en-GB"/>
        </w:rPr>
        <w:t xml:space="preserve">“From a front line perspective, we feel that that it would need to be somebody who has got enough clout to lead a project like this, particularly around what everybody is paying for different facilities and things. </w:t>
      </w:r>
      <w:r w:rsidRPr="00BA5560">
        <w:rPr>
          <w:rFonts w:eastAsia="Times New Roman" w:cs="Arial"/>
          <w:b/>
          <w:i/>
          <w:szCs w:val="24"/>
          <w:lang w:eastAsia="en-GB"/>
        </w:rPr>
        <w:t xml:space="preserve">We also need third sector buy in” (R2).  </w:t>
      </w:r>
    </w:p>
    <w:p w14:paraId="3C21CA93" w14:textId="77777777" w:rsidR="00BA5560" w:rsidRPr="00BA5560" w:rsidRDefault="00BA5560" w:rsidP="00BA5560">
      <w:pPr>
        <w:ind w:right="521"/>
        <w:rPr>
          <w:rFonts w:eastAsia="Times New Roman" w:cs="Arial"/>
          <w:b/>
          <w:i/>
          <w:szCs w:val="24"/>
          <w:lang w:eastAsia="en-GB"/>
        </w:rPr>
      </w:pPr>
    </w:p>
    <w:p w14:paraId="77653560" w14:textId="77777777" w:rsidR="00BA5560" w:rsidRPr="00BA5560" w:rsidRDefault="00BA5560" w:rsidP="00BA5560">
      <w:pPr>
        <w:ind w:right="521"/>
        <w:rPr>
          <w:b/>
          <w:i/>
        </w:rPr>
      </w:pPr>
    </w:p>
    <w:p w14:paraId="00BDAB20" w14:textId="77777777" w:rsidR="00BA5560" w:rsidRPr="00BA5560" w:rsidRDefault="00BA5560" w:rsidP="00BA5560">
      <w:pPr>
        <w:spacing w:line="480" w:lineRule="auto"/>
      </w:pPr>
      <w:r w:rsidRPr="00BA5560">
        <w:t>This agrees with the evaluation into co-location of early childhood and education commissioned by the Victoria State Government, Department of Education and Training (2015) which cites leadership as a fundamental component to successful co-location through which to drive forward and implement change.</w:t>
      </w:r>
    </w:p>
    <w:p w14:paraId="075A98DC" w14:textId="77777777" w:rsidR="00BA5560" w:rsidRPr="00BA5560" w:rsidRDefault="00BA5560" w:rsidP="00BA5560">
      <w:pPr>
        <w:spacing w:line="480" w:lineRule="auto"/>
      </w:pPr>
    </w:p>
    <w:p w14:paraId="39A6E62C" w14:textId="77777777" w:rsidR="00BA5560" w:rsidRPr="00BA5560" w:rsidRDefault="00BA5560" w:rsidP="00BA5560">
      <w:pPr>
        <w:spacing w:line="480" w:lineRule="auto"/>
      </w:pPr>
      <w:r w:rsidRPr="00BA5560">
        <w:t xml:space="preserve">In addition, the findings are in line with the third step of Kotter’s Eight Step Model for Change (1996 cited in Kotter 2012) which encourages leaders to communicate a </w:t>
      </w:r>
      <w:r w:rsidRPr="00BA5560">
        <w:lastRenderedPageBreak/>
        <w:t xml:space="preserve">compelling vision story that appeals to both individuals and the group dynamic they belong to as shown in Step Four. That said, if leaders of a co-located model of change were to adopt Kotter’s change framework then they would need to consider the disadvantages which may present themselves if every step is not fulfilled and followed in a structured way as this may cause serious issues and potentially derail the whole process </w:t>
      </w:r>
    </w:p>
    <w:p w14:paraId="52D8F871" w14:textId="77777777" w:rsidR="00BA5560" w:rsidRPr="00BA5560" w:rsidRDefault="00BA5560" w:rsidP="00BA5560">
      <w:pPr>
        <w:spacing w:line="480" w:lineRule="auto"/>
      </w:pPr>
    </w:p>
    <w:p w14:paraId="68BFF019" w14:textId="77777777" w:rsidR="00BA5560" w:rsidRPr="00BA5560" w:rsidRDefault="00BA5560" w:rsidP="00BA5560">
      <w:pPr>
        <w:spacing w:line="480" w:lineRule="auto"/>
        <w:rPr>
          <w:rFonts w:cs="Arial"/>
        </w:rPr>
      </w:pPr>
      <w:r w:rsidRPr="00BA5560">
        <w:rPr>
          <w:rFonts w:cs="Arial"/>
        </w:rPr>
        <w:t>Leaders are encouraged to empower people to act on the vision in Kotter’s fifth step and in accordance with the findings; this is a vital component expressed by several respondents. This is in line with the change management publication of the Scottish Social Services Council (accessed 18/02/18) which encourages middle managers as change agents to translate change both “downward and upward”.</w:t>
      </w:r>
    </w:p>
    <w:p w14:paraId="266AE240" w14:textId="77777777" w:rsidR="00BA5560" w:rsidRPr="00BA5560" w:rsidRDefault="00BA5560" w:rsidP="00BA5560">
      <w:pPr>
        <w:spacing w:line="480" w:lineRule="auto"/>
        <w:rPr>
          <w:b/>
          <w:i/>
        </w:rPr>
      </w:pPr>
    </w:p>
    <w:p w14:paraId="6D766BB1" w14:textId="77777777" w:rsidR="00BA5560" w:rsidRPr="00BA5560" w:rsidRDefault="00BA5560" w:rsidP="00BA5560">
      <w:pPr>
        <w:spacing w:line="480" w:lineRule="auto"/>
      </w:pPr>
      <w:r w:rsidRPr="00BA5560">
        <w:t>R3, R5 and R6 further acknowledged that the people involved with such models have the ability to make or break a multiagency arrangement and prevent them from being successful; however, but agreed that these issues can be overcome with the right leadership and engagement. A theory found in Ablard et al’s (2017) report which argues that as the workforce expands there may not be the ability to maintain the same proactive professionals on the team who all share the same goal and vision.</w:t>
      </w:r>
    </w:p>
    <w:p w14:paraId="730E5936"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winning people around who are not engaging because it is not going to work if there are people who don’t agree with it or don’t want to do it. It is about getting people on board when they are not willing participants” (R3).</w:t>
      </w:r>
    </w:p>
    <w:p w14:paraId="08816CD3" w14:textId="77777777" w:rsidR="00BA5560" w:rsidRPr="00BA5560" w:rsidRDefault="00BA5560" w:rsidP="001C383F">
      <w:pPr>
        <w:ind w:left="851" w:right="521"/>
        <w:rPr>
          <w:rFonts w:eastAsia="Times New Roman" w:cs="Arial"/>
          <w:b/>
          <w:i/>
          <w:color w:val="000000"/>
          <w:szCs w:val="24"/>
          <w:lang w:eastAsia="en-GB"/>
        </w:rPr>
      </w:pPr>
    </w:p>
    <w:p w14:paraId="68388609"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“It can be difficult to overcome resistance to change [...] but it is very difficult to be the only negative one when everybody else around you is on</w:t>
      </w:r>
      <w:r w:rsidR="001C383F">
        <w:rPr>
          <w:rFonts w:eastAsia="Times New Roman" w:cs="Arial"/>
          <w:b/>
          <w:i/>
          <w:color w:val="000000"/>
          <w:szCs w:val="24"/>
          <w:lang w:eastAsia="en-GB"/>
        </w:rPr>
        <w:t xml:space="preserve"> </w:t>
      </w:r>
      <w:r w:rsidRPr="00BA5560">
        <w:rPr>
          <w:rFonts w:eastAsia="Times New Roman" w:cs="Arial"/>
          <w:b/>
          <w:i/>
          <w:color w:val="000000"/>
          <w:szCs w:val="24"/>
          <w:lang w:eastAsia="en-GB"/>
        </w:rPr>
        <w:t>board, you tend to get swept along” (R3).</w:t>
      </w:r>
    </w:p>
    <w:p w14:paraId="5B7AE7A0" w14:textId="77777777" w:rsidR="00BA5560" w:rsidRPr="00BA5560" w:rsidRDefault="00BA5560" w:rsidP="00BA5560">
      <w:pPr>
        <w:ind w:right="521"/>
        <w:rPr>
          <w:rFonts w:eastAsia="Times New Roman" w:cs="Arial"/>
          <w:b/>
          <w:i/>
          <w:color w:val="000000"/>
          <w:szCs w:val="24"/>
          <w:lang w:eastAsia="en-GB"/>
        </w:rPr>
      </w:pPr>
    </w:p>
    <w:p w14:paraId="1514D598" w14:textId="77777777" w:rsidR="00BA5560" w:rsidRPr="00BA5560" w:rsidRDefault="00BA5560" w:rsidP="00BA5560">
      <w:pPr>
        <w:ind w:right="521"/>
        <w:rPr>
          <w:rFonts w:eastAsia="Times New Roman" w:cs="Arial"/>
          <w:color w:val="000000"/>
          <w:szCs w:val="24"/>
          <w:lang w:eastAsia="en-GB"/>
        </w:rPr>
      </w:pPr>
    </w:p>
    <w:p w14:paraId="5B52F458"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lastRenderedPageBreak/>
        <w:t xml:space="preserve">The findings are consistent with Lewin’s 1947 change theory publicised in the World Health Organisation guidance (2001) which argues that, in order for a change such as a business merger, co-located model or integration of services to occur, the complexity of employee behaviour should be mapped to understand the group dynamics and the individuals therein. Lewin argues that this is critical if the forces for change are to be augmented or those against it diminished </w:t>
      </w:r>
      <w:r w:rsidRPr="00BA5560">
        <w:rPr>
          <w:rFonts w:cs="Arial"/>
        </w:rPr>
        <w:t>(Burnes, 2014; Cameron and Green, 2015).</w:t>
      </w:r>
    </w:p>
    <w:p w14:paraId="1874C2CA" w14:textId="77777777" w:rsidR="00BA5560" w:rsidRPr="00BA5560" w:rsidRDefault="00BA5560" w:rsidP="00BA5560">
      <w:pPr>
        <w:spacing w:line="480" w:lineRule="auto"/>
        <w:rPr>
          <w:rFonts w:eastAsia="Times New Roman" w:cs="Arial"/>
          <w:color w:val="000000"/>
          <w:szCs w:val="24"/>
          <w:lang w:eastAsia="en-GB"/>
        </w:rPr>
      </w:pPr>
    </w:p>
    <w:p w14:paraId="52618BA9" w14:textId="77777777" w:rsidR="00BA5560" w:rsidRPr="00BA5560" w:rsidRDefault="00BA5560" w:rsidP="00280073">
      <w:pPr>
        <w:pStyle w:val="Heading2"/>
      </w:pPr>
      <w:bookmarkStart w:id="90" w:name="_Toc512189534"/>
      <w:r w:rsidRPr="00BA5560">
        <w:t>Future Proofing</w:t>
      </w:r>
      <w:bookmarkEnd w:id="90"/>
    </w:p>
    <w:p w14:paraId="0337A8CA" w14:textId="77777777" w:rsidR="00BA5560" w:rsidRPr="00BA5560" w:rsidRDefault="00BA5560" w:rsidP="00BA5560">
      <w:pPr>
        <w:spacing w:line="480" w:lineRule="auto"/>
      </w:pPr>
      <w:r w:rsidRPr="00BA5560">
        <w:t>The research and study has shown that financial issues affect longevity and a financial commitment is required to ensure sustainability of such a model (Bryden et al, 2007).</w:t>
      </w:r>
    </w:p>
    <w:p w14:paraId="0953116C" w14:textId="77777777" w:rsidR="00BA5560" w:rsidRPr="00BA5560" w:rsidRDefault="00BA5560" w:rsidP="00BA5560">
      <w:pPr>
        <w:spacing w:line="480" w:lineRule="auto"/>
      </w:pPr>
    </w:p>
    <w:p w14:paraId="52D00D04" w14:textId="77777777" w:rsidR="00BA5560" w:rsidRPr="00BA5560" w:rsidRDefault="00BA5560" w:rsidP="00BA5560">
      <w:pPr>
        <w:spacing w:line="480" w:lineRule="auto"/>
      </w:pPr>
      <w:r w:rsidRPr="00BA5560">
        <w:t xml:space="preserve">The findings agreed with secondary research that horizon scanning is a vital component to the success of a co-located model. R9 explained that the future profile of clients and what the societal landscape may look like in ten years’ time were key considerations as to whether to pursue a co-located offering. There is an element of understanding what the short and medium term benefits will be and the need for criticality in what it is hoped the model will achieve. </w:t>
      </w:r>
    </w:p>
    <w:p w14:paraId="12902671" w14:textId="77777777" w:rsidR="00BA5560" w:rsidRPr="00BA5560" w:rsidRDefault="00BA5560" w:rsidP="00BA5560">
      <w:pPr>
        <w:spacing w:line="480" w:lineRule="auto"/>
      </w:pPr>
    </w:p>
    <w:p w14:paraId="3F1F78FE" w14:textId="77777777" w:rsidR="00BA5560" w:rsidRPr="00BA5560" w:rsidRDefault="00BA5560" w:rsidP="00BA5560">
      <w:pPr>
        <w:spacing w:line="480" w:lineRule="auto"/>
        <w:rPr>
          <w:rFonts w:cs="Arial"/>
        </w:rPr>
      </w:pPr>
      <w:r w:rsidRPr="00BA5560">
        <w:rPr>
          <w:rFonts w:cs="Arial"/>
        </w:rPr>
        <w:t>If a transformational change were to take place then leaders should be looking to the future with a 5-10 year plan. This is consistent with the opinions of health and social care experts who are in the process of leading a change of this nature (Giannasi and Myhill, 2017).</w:t>
      </w:r>
    </w:p>
    <w:p w14:paraId="35718E1A" w14:textId="77777777" w:rsidR="00BA5560" w:rsidRPr="00BA5560" w:rsidRDefault="00BA5560" w:rsidP="00BA5560">
      <w:pPr>
        <w:spacing w:line="480" w:lineRule="auto"/>
      </w:pPr>
    </w:p>
    <w:p w14:paraId="60654F83" w14:textId="77777777" w:rsidR="00BA5560" w:rsidRPr="00BA5560" w:rsidRDefault="00BA5560" w:rsidP="00BA5560">
      <w:pPr>
        <w:spacing w:line="480" w:lineRule="auto"/>
        <w:rPr>
          <w:rFonts w:eastAsia="Times New Roman" w:cs="Arial"/>
          <w:color w:val="000000"/>
          <w:szCs w:val="24"/>
          <w:lang w:eastAsia="en-GB"/>
        </w:rPr>
      </w:pPr>
      <w:r w:rsidRPr="00BA5560">
        <w:t xml:space="preserve">One respondent conveyed the need to weigh up the client profile of today against the backdrop of </w:t>
      </w:r>
      <w:r w:rsidRPr="00BA5560">
        <w:rPr>
          <w:rFonts w:eastAsia="Times New Roman" w:cs="Arial"/>
          <w:color w:val="000000"/>
          <w:szCs w:val="24"/>
          <w:lang w:eastAsia="en-GB"/>
        </w:rPr>
        <w:t xml:space="preserve">potential challenges in years to come if there is to be confidence in </w:t>
      </w:r>
      <w:r w:rsidRPr="00BA5560">
        <w:rPr>
          <w:rFonts w:eastAsia="Times New Roman" w:cs="Arial"/>
          <w:color w:val="000000"/>
          <w:szCs w:val="24"/>
          <w:lang w:eastAsia="en-GB"/>
        </w:rPr>
        <w:lastRenderedPageBreak/>
        <w:t xml:space="preserve">whether the initiative could support demand for services in a changing landscape through multi-agency working.  </w:t>
      </w:r>
    </w:p>
    <w:p w14:paraId="29A84D27" w14:textId="77777777" w:rsidR="00BA5560" w:rsidRPr="00BA5560" w:rsidRDefault="00BA5560" w:rsidP="00BA5560">
      <w:pPr>
        <w:ind w:right="521"/>
        <w:rPr>
          <w:rFonts w:eastAsia="Times New Roman" w:cs="Arial"/>
          <w:b/>
          <w:i/>
          <w:color w:val="000000"/>
          <w:szCs w:val="24"/>
          <w:lang w:eastAsia="en-GB"/>
        </w:rPr>
      </w:pPr>
    </w:p>
    <w:p w14:paraId="38A48E9C"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when we look at who we are all spending a lot of time managing; they tend to be the same people” (R9).</w:t>
      </w:r>
    </w:p>
    <w:p w14:paraId="1BFFCE6A" w14:textId="77777777" w:rsidR="00BA5560" w:rsidRPr="00BA5560" w:rsidRDefault="00BA5560" w:rsidP="00BA5560">
      <w:pPr>
        <w:ind w:right="521"/>
        <w:rPr>
          <w:rFonts w:eastAsia="Times New Roman" w:cs="Arial"/>
          <w:b/>
          <w:i/>
          <w:color w:val="000000"/>
          <w:szCs w:val="24"/>
          <w:lang w:eastAsia="en-GB"/>
        </w:rPr>
      </w:pPr>
    </w:p>
    <w:p w14:paraId="3F9E86E2" w14:textId="77777777" w:rsidR="00BA5560" w:rsidRPr="00BA5560" w:rsidRDefault="00BA5560" w:rsidP="00BA5560">
      <w:pPr>
        <w:ind w:right="521"/>
        <w:rPr>
          <w:rFonts w:eastAsia="Times New Roman" w:cs="Arial"/>
          <w:b/>
          <w:i/>
          <w:color w:val="000000"/>
          <w:szCs w:val="24"/>
          <w:lang w:eastAsia="en-GB"/>
        </w:rPr>
      </w:pPr>
    </w:p>
    <w:p w14:paraId="3FA965CB" w14:textId="77777777" w:rsidR="00BA5560" w:rsidRPr="00BA5560" w:rsidRDefault="00BA5560" w:rsidP="00BA5560">
      <w:pPr>
        <w:spacing w:line="480" w:lineRule="auto"/>
      </w:pPr>
      <w:r w:rsidRPr="00BA5560">
        <w:t>This is consistent with the findings in the Department of Education and Training Report, (Victoria State Government, 2015) which based success on an understanding of what the local community and area looks like.</w:t>
      </w:r>
    </w:p>
    <w:p w14:paraId="60B2E07B" w14:textId="77777777" w:rsidR="00BA5560" w:rsidRPr="00BA5560" w:rsidRDefault="00BA5560" w:rsidP="00BA5560">
      <w:pPr>
        <w:spacing w:line="480" w:lineRule="auto"/>
      </w:pPr>
    </w:p>
    <w:p w14:paraId="495AB051" w14:textId="77777777" w:rsidR="00BA5560" w:rsidRPr="00BA5560" w:rsidRDefault="00BA5560" w:rsidP="00BA5560">
      <w:pPr>
        <w:spacing w:line="480" w:lineRule="auto"/>
        <w:rPr>
          <w:rFonts w:eastAsia="Times New Roman" w:cs="Arial"/>
          <w:color w:val="000000"/>
          <w:szCs w:val="24"/>
          <w:lang w:eastAsia="en-GB"/>
        </w:rPr>
      </w:pPr>
      <w:r w:rsidRPr="00BA5560">
        <w:t xml:space="preserve">R9 concluded that success of co-location is based on a number of factors that are not easily quantifiable or articulated on paper; the softer issues such as </w:t>
      </w:r>
      <w:r w:rsidRPr="00BA5560">
        <w:rPr>
          <w:rFonts w:eastAsia="Times New Roman" w:cs="Arial"/>
          <w:color w:val="000000"/>
          <w:szCs w:val="24"/>
          <w:lang w:eastAsia="en-GB"/>
        </w:rPr>
        <w:t>partnerships, relationships and people’s motivation.</w:t>
      </w:r>
      <w:r w:rsidRPr="00BA5560">
        <w:rPr>
          <w:rFonts w:eastAsia="Times New Roman" w:cs="Arial"/>
          <w:b/>
          <w:i/>
          <w:color w:val="000000"/>
          <w:szCs w:val="24"/>
          <w:lang w:eastAsia="en-GB"/>
        </w:rPr>
        <w:t xml:space="preserve"> </w:t>
      </w:r>
      <w:r w:rsidRPr="00BA5560">
        <w:rPr>
          <w:rFonts w:eastAsia="Times New Roman" w:cs="Arial"/>
          <w:color w:val="000000"/>
          <w:szCs w:val="24"/>
          <w:lang w:eastAsia="en-GB"/>
        </w:rPr>
        <w:t>Fostering cultures that encourage learning and not blaming in order to understand when things are not working as well as demonstrating a commitment to the hopes of what is to be achieved. A theory shared by Bryden et al (2007), Abrams (2015), Hardy (2015) and Ablard et al (2017).</w:t>
      </w:r>
    </w:p>
    <w:p w14:paraId="372AE0E7" w14:textId="77777777" w:rsidR="00BA5560" w:rsidRPr="00BA5560" w:rsidRDefault="00BA5560" w:rsidP="00BA5560">
      <w:pPr>
        <w:spacing w:line="480" w:lineRule="auto"/>
        <w:rPr>
          <w:rFonts w:eastAsia="Times New Roman" w:cs="Arial"/>
          <w:b/>
          <w:i/>
          <w:color w:val="000000"/>
          <w:szCs w:val="24"/>
          <w:lang w:eastAsia="en-GB"/>
        </w:rPr>
      </w:pPr>
    </w:p>
    <w:p w14:paraId="0302D0B8"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if it was that easy it would have been done [...] the test of it will be if they are still there in 5 or 10 years’ time” (R9).</w:t>
      </w:r>
    </w:p>
    <w:p w14:paraId="1E0DCB4F" w14:textId="77777777" w:rsidR="00BA5560" w:rsidRPr="00BA5560" w:rsidRDefault="00BA5560" w:rsidP="00BA5560">
      <w:pPr>
        <w:rPr>
          <w:rFonts w:eastAsia="Times New Roman" w:cs="Arial"/>
          <w:b/>
          <w:i/>
          <w:color w:val="000000"/>
          <w:szCs w:val="24"/>
          <w:lang w:eastAsia="en-GB"/>
        </w:rPr>
      </w:pPr>
    </w:p>
    <w:p w14:paraId="123D4C7A" w14:textId="77777777" w:rsidR="00BA5560" w:rsidRPr="00BA5560" w:rsidRDefault="00BA5560" w:rsidP="00BA5560">
      <w:pPr>
        <w:rPr>
          <w:rFonts w:eastAsia="Times New Roman" w:cs="Arial"/>
          <w:b/>
          <w:i/>
          <w:color w:val="000000"/>
          <w:szCs w:val="24"/>
          <w:lang w:eastAsia="en-GB"/>
        </w:rPr>
      </w:pPr>
    </w:p>
    <w:p w14:paraId="54ABA655" w14:textId="77777777" w:rsidR="00BA5560" w:rsidRPr="00BA5560" w:rsidRDefault="00BA5560" w:rsidP="00BA5560">
      <w:pPr>
        <w:spacing w:line="480" w:lineRule="auto"/>
      </w:pPr>
      <w:r w:rsidRPr="00BA5560">
        <w:t>These findings are consistent with Cameron et al’s (2015) theory that there is a fine line between factors that either hinder or promote integration and ultimately affect the success or failure of a collated model.</w:t>
      </w:r>
    </w:p>
    <w:p w14:paraId="5818E5B1" w14:textId="77777777" w:rsidR="00BA5560" w:rsidRPr="00BA5560" w:rsidRDefault="00BA5560" w:rsidP="00BA5560">
      <w:pPr>
        <w:spacing w:line="480" w:lineRule="auto"/>
        <w:rPr>
          <w:b/>
        </w:rPr>
      </w:pPr>
    </w:p>
    <w:p w14:paraId="4E3096D5" w14:textId="77777777" w:rsidR="00F719F7" w:rsidRDefault="00F719F7" w:rsidP="00F719F7">
      <w:pPr>
        <w:pStyle w:val="Heading2"/>
      </w:pPr>
      <w:bookmarkStart w:id="91" w:name="_Toc512189535"/>
      <w:r>
        <w:t>Conclusion</w:t>
      </w:r>
      <w:bookmarkEnd w:id="91"/>
    </w:p>
    <w:p w14:paraId="391759EC" w14:textId="77777777" w:rsidR="00BA5560" w:rsidRPr="00BA5560" w:rsidRDefault="00BA5560" w:rsidP="00BA5560">
      <w:pPr>
        <w:spacing w:line="480" w:lineRule="auto"/>
      </w:pPr>
      <w:r w:rsidRPr="00BA5560">
        <w:t xml:space="preserve">This chapter has brought together the main findings and discussed the key issues and complexities of co-locating statutory, independent and third sector agencies. The evidence suggests that there are significant benefits to service users, practitioners and </w:t>
      </w:r>
      <w:r w:rsidRPr="00BA5560">
        <w:lastRenderedPageBreak/>
        <w:t>agencies that do outweigh the difficulties associated with achieving integration; albeit, there must be a long term, visionary commitment to overcoming such obstacles for success.</w:t>
      </w:r>
    </w:p>
    <w:p w14:paraId="4FE185D4" w14:textId="77777777" w:rsidR="00BA5560" w:rsidRPr="00BA5560" w:rsidRDefault="00BA5560" w:rsidP="00BA5560">
      <w:pPr>
        <w:spacing w:line="480" w:lineRule="auto"/>
      </w:pPr>
    </w:p>
    <w:p w14:paraId="19D800B7" w14:textId="77777777" w:rsidR="00BA5560" w:rsidRPr="00BA5560" w:rsidRDefault="00BA5560" w:rsidP="00BA5560">
      <w:pPr>
        <w:spacing w:line="480" w:lineRule="auto"/>
      </w:pPr>
      <w:r w:rsidRPr="00BA5560">
        <w:t>The following chapter will draw conclusions from the key findings examined in chapter four synthesised against the evidence discovered in chapter two. Recommendations based on the findings will be made to address future considerations for policy makers, health and social care leaders and professionals to assimilate.</w:t>
      </w:r>
    </w:p>
    <w:p w14:paraId="0EA03923" w14:textId="77777777" w:rsidR="00BA5560" w:rsidRDefault="00BA5560">
      <w:pPr>
        <w:jc w:val="center"/>
      </w:pPr>
      <w:r>
        <w:br w:type="page"/>
      </w:r>
    </w:p>
    <w:p w14:paraId="33BCA039" w14:textId="77777777" w:rsidR="00BA5560" w:rsidRPr="00BA5560" w:rsidRDefault="00BA5560" w:rsidP="00280073">
      <w:pPr>
        <w:pStyle w:val="Heading1"/>
        <w:numPr>
          <w:ilvl w:val="0"/>
          <w:numId w:val="0"/>
        </w:numPr>
        <w:ind w:left="432" w:hanging="432"/>
      </w:pPr>
      <w:bookmarkStart w:id="92" w:name="_Toc512189536"/>
      <w:r w:rsidRPr="00BA5560">
        <w:lastRenderedPageBreak/>
        <w:t>Chapter Five – Conclusions and Recommendations</w:t>
      </w:r>
      <w:bookmarkEnd w:id="92"/>
    </w:p>
    <w:p w14:paraId="665B807F"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eastAsiaTheme="majorEastAsia" w:hAnsi="Arial" w:cstheme="majorBidi"/>
          <w:b/>
          <w:vanish/>
          <w:color w:val="006600"/>
          <w:szCs w:val="32"/>
          <w:lang w:eastAsia="en-US"/>
        </w:rPr>
      </w:pPr>
      <w:bookmarkStart w:id="93" w:name="_Toc511824947"/>
      <w:bookmarkStart w:id="94" w:name="_Toc511825017"/>
      <w:bookmarkStart w:id="95" w:name="_Toc511825077"/>
      <w:bookmarkStart w:id="96" w:name="_Toc511825138"/>
      <w:bookmarkStart w:id="97" w:name="_Toc511827424"/>
      <w:bookmarkStart w:id="98" w:name="_Toc511827483"/>
      <w:bookmarkStart w:id="99" w:name="_Toc511831293"/>
      <w:bookmarkStart w:id="100" w:name="_Toc512189537"/>
      <w:bookmarkEnd w:id="93"/>
      <w:bookmarkEnd w:id="94"/>
      <w:bookmarkEnd w:id="95"/>
      <w:bookmarkEnd w:id="96"/>
      <w:bookmarkEnd w:id="97"/>
      <w:bookmarkEnd w:id="98"/>
      <w:bookmarkEnd w:id="99"/>
      <w:bookmarkEnd w:id="100"/>
    </w:p>
    <w:p w14:paraId="5F5D8783" w14:textId="77777777" w:rsidR="00BA5560" w:rsidRPr="00BA5560" w:rsidRDefault="00BA5560" w:rsidP="00280073">
      <w:pPr>
        <w:pStyle w:val="Heading2"/>
      </w:pPr>
      <w:bookmarkStart w:id="101" w:name="_Toc512189538"/>
      <w:r w:rsidRPr="00BA5560">
        <w:t>Introduction</w:t>
      </w:r>
      <w:bookmarkEnd w:id="101"/>
    </w:p>
    <w:p w14:paraId="2224A4B4" w14:textId="77777777" w:rsidR="00BA5560" w:rsidRPr="00BA5560" w:rsidRDefault="00BA5560" w:rsidP="00BA5560">
      <w:pPr>
        <w:spacing w:line="480" w:lineRule="auto"/>
        <w:rPr>
          <w:rFonts w:cs="Arial"/>
          <w:szCs w:val="24"/>
        </w:rPr>
      </w:pPr>
      <w:r w:rsidRPr="00BA5560">
        <w:rPr>
          <w:rFonts w:cs="Arial"/>
          <w:szCs w:val="24"/>
        </w:rPr>
        <w:t xml:space="preserve">This dissertation sought to critically analyse a radically different approach to delivering services to vulnerable adults who present with complex needs through a unique, co-located model of care. This is based on decades of legislative drivers, consecutive governmental initiatives and countless studies which argue that collaboration, partnerships and joint approaches are the way to improve outcomes for service users. </w:t>
      </w:r>
    </w:p>
    <w:p w14:paraId="72CF4762" w14:textId="77777777" w:rsidR="00BA5560" w:rsidRPr="00BA5560" w:rsidRDefault="00BA5560" w:rsidP="00BA5560">
      <w:pPr>
        <w:spacing w:line="480" w:lineRule="auto"/>
        <w:rPr>
          <w:rFonts w:cs="Arial"/>
          <w:szCs w:val="24"/>
        </w:rPr>
      </w:pPr>
    </w:p>
    <w:p w14:paraId="14F26B12" w14:textId="77777777" w:rsidR="00BA5560" w:rsidRPr="00BA5560" w:rsidRDefault="00BA5560" w:rsidP="00BA5560">
      <w:pPr>
        <w:spacing w:line="480" w:lineRule="auto"/>
        <w:rPr>
          <w:rFonts w:cs="Arial"/>
          <w:szCs w:val="24"/>
        </w:rPr>
      </w:pPr>
      <w:r w:rsidRPr="00BA5560">
        <w:rPr>
          <w:rFonts w:cs="Arial"/>
          <w:szCs w:val="24"/>
        </w:rPr>
        <w:t xml:space="preserve">The study critically evaluated findings from a heterogeneous, cross sectional representation of organisations operating within the health and social care sector synthesised against the backdrop of secondary research in this area. </w:t>
      </w:r>
    </w:p>
    <w:p w14:paraId="33025DBE" w14:textId="77777777" w:rsidR="00BA5560" w:rsidRPr="00BA5560" w:rsidRDefault="00BA5560" w:rsidP="00BA5560">
      <w:pPr>
        <w:spacing w:line="480" w:lineRule="auto"/>
        <w:rPr>
          <w:rFonts w:cs="Arial"/>
          <w:szCs w:val="24"/>
        </w:rPr>
      </w:pPr>
    </w:p>
    <w:p w14:paraId="7CD31172" w14:textId="77777777" w:rsidR="00BA5560" w:rsidRPr="00BA5560" w:rsidRDefault="003A7FFB" w:rsidP="00BA5560">
      <w:pPr>
        <w:spacing w:line="480" w:lineRule="auto"/>
      </w:pPr>
      <w:r>
        <w:t>Following</w:t>
      </w:r>
      <w:r w:rsidR="00C216B0">
        <w:t xml:space="preserve"> analysis of the data</w:t>
      </w:r>
      <w:r>
        <w:t xml:space="preserve">, </w:t>
      </w:r>
      <w:r w:rsidR="00BA5560" w:rsidRPr="00BA5560">
        <w:t>this chapter draw</w:t>
      </w:r>
      <w:r w:rsidR="00822804">
        <w:t>s</w:t>
      </w:r>
      <w:r w:rsidR="00BA5560" w:rsidRPr="00BA5560">
        <w:t xml:space="preserve"> conclusions from the key findings of the study. Recommendations based on the conclusions are made that policy makers, health and social care leaders and pro</w:t>
      </w:r>
      <w:r w:rsidR="00C6713F">
        <w:t xml:space="preserve">fessionals should assimilate </w:t>
      </w:r>
      <w:r w:rsidR="00BA5560" w:rsidRPr="00BA5560">
        <w:t>in consideration of how co-located or integrated services are designed in the future. The p</w:t>
      </w:r>
      <w:r w:rsidR="003F74B3">
        <w:t xml:space="preserve">urpose of which is to ensure such models </w:t>
      </w:r>
      <w:r w:rsidR="00BA5560" w:rsidRPr="00BA5560">
        <w:t xml:space="preserve">become the paradigm upon which standards of excellent care are delivered </w:t>
      </w:r>
      <w:r w:rsidR="00C216B0">
        <w:t>to the</w:t>
      </w:r>
      <w:r w:rsidR="00822804">
        <w:t xml:space="preserve"> most vulnerable in our society.</w:t>
      </w:r>
    </w:p>
    <w:p w14:paraId="485130EF" w14:textId="77777777" w:rsidR="005605EE" w:rsidRPr="005605EE" w:rsidRDefault="005605EE" w:rsidP="005605EE">
      <w:pPr>
        <w:spacing w:line="480" w:lineRule="auto"/>
      </w:pPr>
    </w:p>
    <w:p w14:paraId="6DCF17AA" w14:textId="77777777" w:rsidR="00BA5560" w:rsidRPr="00BA5560" w:rsidRDefault="00BA5560" w:rsidP="00BA5560">
      <w:pPr>
        <w:spacing w:line="480" w:lineRule="auto"/>
      </w:pPr>
      <w:r w:rsidRPr="00BA5560">
        <w:t>The findings provide clear evidence that co-location is not one single paradigm and that it is a complex set of relationships an</w:t>
      </w:r>
      <w:r w:rsidR="003F74B3">
        <w:t>d strategies, which incorporate</w:t>
      </w:r>
      <w:r w:rsidRPr="00BA5560">
        <w:t xml:space="preserve"> intricately woven governance structures and cultural incongruities. Co-location is not possible to achieve through the development of a one size fits all strategy (Ginsburg, 2008). </w:t>
      </w:r>
    </w:p>
    <w:p w14:paraId="3CCBC29A" w14:textId="77777777" w:rsidR="00BA5560" w:rsidRPr="00BA5560" w:rsidRDefault="00BA5560" w:rsidP="00BA5560">
      <w:pPr>
        <w:spacing w:line="480" w:lineRule="auto"/>
      </w:pPr>
    </w:p>
    <w:p w14:paraId="6FF572DF" w14:textId="77777777" w:rsidR="00BA5560" w:rsidRPr="00BA5560" w:rsidRDefault="00BA5560" w:rsidP="00BA5560">
      <w:pPr>
        <w:spacing w:line="480" w:lineRule="auto"/>
      </w:pPr>
      <w:r w:rsidRPr="00BA5560">
        <w:lastRenderedPageBreak/>
        <w:t>Despite Governmental exhortation over the last four decades</w:t>
      </w:r>
      <w:r w:rsidR="003F74B3">
        <w:t>,</w:t>
      </w:r>
      <w:r w:rsidRPr="00BA5560">
        <w:t xml:space="preserve"> which has manifested in policy rhetoric, it is clear that there is an inability to facilitate the whole system change necessary to successfully deliver services through a more joined up approach. The </w:t>
      </w:r>
      <w:r w:rsidRPr="003F74B3">
        <w:rPr>
          <w:i/>
        </w:rPr>
        <w:t>Parliamentary Review</w:t>
      </w:r>
      <w:r w:rsidR="003F74B3">
        <w:rPr>
          <w:i/>
        </w:rPr>
        <w:t xml:space="preserve"> of Health and Social Care in Wales</w:t>
      </w:r>
      <w:r w:rsidRPr="00BA5560">
        <w:t xml:space="preserve"> (2018) acknowledges the historic and current limitations of developing a shared, strategic vision which is needed to drive forward such a large scale change initiative, in addition to a lack of practical support available to achieve it.</w:t>
      </w:r>
    </w:p>
    <w:p w14:paraId="3644C88D" w14:textId="77777777" w:rsidR="00BA5560" w:rsidRPr="00BA5560" w:rsidRDefault="00BA5560" w:rsidP="00BA5560">
      <w:pPr>
        <w:spacing w:line="480" w:lineRule="auto"/>
      </w:pPr>
    </w:p>
    <w:p w14:paraId="07CEA6A9" w14:textId="77777777" w:rsidR="00BA5560" w:rsidRDefault="00BA5560" w:rsidP="00BA5560">
      <w:pPr>
        <w:spacing w:line="480" w:lineRule="auto"/>
      </w:pPr>
      <w:r w:rsidRPr="00BA5560">
        <w:rPr>
          <w:rFonts w:cs="Arial"/>
        </w:rPr>
        <w:t xml:space="preserve">This study agrees with existing theory that the need for an integrated system of delivering care for vulnerable adults exists; however, </w:t>
      </w:r>
      <w:r w:rsidRPr="00BA5560">
        <w:t>despite the last forty years of governmental legislation, incentives, ring fenced funding and policy, successful models of co-location and integration are not widespread. This is largely attributed to well documented, unchanging and comparable issues that beset such partnerships.</w:t>
      </w:r>
      <w:r w:rsidR="00073398">
        <w:t xml:space="preserve"> </w:t>
      </w:r>
    </w:p>
    <w:p w14:paraId="1DDC6847" w14:textId="77777777" w:rsidR="005605EE" w:rsidRDefault="005605EE" w:rsidP="00BA5560">
      <w:pPr>
        <w:spacing w:line="480" w:lineRule="auto"/>
      </w:pPr>
    </w:p>
    <w:p w14:paraId="2B993F31" w14:textId="77777777" w:rsidR="005F68EE" w:rsidRDefault="00740E2E" w:rsidP="005F68EE">
      <w:pPr>
        <w:spacing w:line="480" w:lineRule="auto"/>
      </w:pPr>
      <w:r>
        <w:t>T</w:t>
      </w:r>
      <w:r w:rsidR="00C216B0" w:rsidRPr="00BA5560">
        <w:t>he findings are clear that a wide and established divide remains between sectors and particular agencies within. The third sector, whilst acknowledged as being fundamental to the delivery of care, are often excluded or dismissed by the public sector as a result of mistrust, accountability and factors relating to the sustainability and longevity of funding and programmes. Thi</w:t>
      </w:r>
      <w:r w:rsidR="005F68EE">
        <w:t xml:space="preserve">s was an unsurprising discovery and </w:t>
      </w:r>
      <w:r w:rsidR="00A1558D">
        <w:t xml:space="preserve">implies that </w:t>
      </w:r>
      <w:r w:rsidR="00C216B0" w:rsidRPr="00BA5560">
        <w:t xml:space="preserve">change management processes are critical if cultures are to be bound together through integration. </w:t>
      </w:r>
      <w:r w:rsidR="005F68EE">
        <w:t>It is recommended; therefore, that if barriers are to be overcome, cross sector training is undertaken involving a</w:t>
      </w:r>
      <w:r w:rsidR="00822804">
        <w:t>ll three sectors. The intention would be</w:t>
      </w:r>
      <w:r w:rsidR="005F68EE">
        <w:t xml:space="preserve"> to build</w:t>
      </w:r>
      <w:r w:rsidR="00822804">
        <w:t xml:space="preserve"> closer and</w:t>
      </w:r>
      <w:r w:rsidR="005F68EE">
        <w:t xml:space="preserve"> more substantial relationships </w:t>
      </w:r>
      <w:r w:rsidR="001763A0">
        <w:t>that forge</w:t>
      </w:r>
      <w:r w:rsidR="005F68EE">
        <w:t xml:space="preserve"> a deeper level of trust</w:t>
      </w:r>
      <w:r w:rsidR="001763A0">
        <w:t>. This should</w:t>
      </w:r>
      <w:r w:rsidR="005F68EE">
        <w:t xml:space="preserve"> </w:t>
      </w:r>
      <w:r w:rsidR="001763A0">
        <w:t>result</w:t>
      </w:r>
      <w:r w:rsidR="00822804">
        <w:t xml:space="preserve"> in a </w:t>
      </w:r>
      <w:r w:rsidR="005F68EE">
        <w:t xml:space="preserve">more </w:t>
      </w:r>
      <w:r w:rsidR="00822804">
        <w:t xml:space="preserve">sustainable and </w:t>
      </w:r>
      <w:r w:rsidR="005F68EE">
        <w:t xml:space="preserve">holistic </w:t>
      </w:r>
      <w:r w:rsidR="00822804">
        <w:t>approach to</w:t>
      </w:r>
      <w:r w:rsidR="005F68EE">
        <w:t xml:space="preserve"> </w:t>
      </w:r>
      <w:r w:rsidR="001763A0">
        <w:t xml:space="preserve">working with </w:t>
      </w:r>
      <w:r w:rsidR="005F68EE">
        <w:t>hard to reach communities and the most vulnerable</w:t>
      </w:r>
      <w:r w:rsidR="00822804">
        <w:t xml:space="preserve"> in society</w:t>
      </w:r>
      <w:r w:rsidR="005F68EE">
        <w:t xml:space="preserve">. </w:t>
      </w:r>
    </w:p>
    <w:p w14:paraId="3119F4A6" w14:textId="77777777" w:rsidR="005F68EE" w:rsidRDefault="005F68EE" w:rsidP="00B932B0">
      <w:pPr>
        <w:spacing w:line="480" w:lineRule="auto"/>
      </w:pPr>
    </w:p>
    <w:p w14:paraId="4BCB4079" w14:textId="77777777" w:rsidR="00C216B0" w:rsidRDefault="00C216B0" w:rsidP="00B932B0">
      <w:pPr>
        <w:spacing w:line="480" w:lineRule="auto"/>
      </w:pPr>
      <w:r w:rsidRPr="00BA5560">
        <w:t>The research was congruent with a transformational process incorporating participative change management frameworks. If longevity and sustainability are to be achieved then transformational leader</w:t>
      </w:r>
      <w:r w:rsidR="00740E2E">
        <w:t>ship</w:t>
      </w:r>
      <w:r w:rsidRPr="00BA5560">
        <w:t xml:space="preserve"> would be required to cultivate new cultures within a co-located model which also provides an arena for learning and continuous change and growth.</w:t>
      </w:r>
    </w:p>
    <w:p w14:paraId="4F753653" w14:textId="77777777" w:rsidR="00145DB0" w:rsidRDefault="00145DB0" w:rsidP="00B932B0">
      <w:pPr>
        <w:spacing w:line="480" w:lineRule="auto"/>
      </w:pPr>
    </w:p>
    <w:p w14:paraId="5EB1FC38" w14:textId="77777777" w:rsidR="00C216B0" w:rsidRPr="00BA5560" w:rsidRDefault="00897D37" w:rsidP="00C216B0">
      <w:pPr>
        <w:spacing w:line="480" w:lineRule="auto"/>
      </w:pPr>
      <w:r>
        <w:t>This</w:t>
      </w:r>
      <w:r w:rsidR="00C216B0" w:rsidRPr="00BA5560">
        <w:t xml:space="preserve"> study is inconclusive; however, as to whether a merger or hub type approach is the most appropriate way forward or whether a completely new structure should be realised. Th</w:t>
      </w:r>
      <w:r w:rsidR="00C216B0">
        <w:t>e Youth Offending Team model</w:t>
      </w:r>
      <w:r w:rsidR="00C216B0" w:rsidRPr="00BA5560">
        <w:t xml:space="preserve"> is</w:t>
      </w:r>
      <w:r w:rsidR="00C216B0">
        <w:t xml:space="preserve"> widely acknowledged as being an example </w:t>
      </w:r>
      <w:r w:rsidR="00C216B0" w:rsidRPr="00BA5560">
        <w:t>of</w:t>
      </w:r>
      <w:r w:rsidR="00073398">
        <w:t xml:space="preserve"> cross sector</w:t>
      </w:r>
      <w:r w:rsidR="00C216B0" w:rsidRPr="00BA5560">
        <w:t xml:space="preserve"> integration that works well; however, this model is not without </w:t>
      </w:r>
      <w:r w:rsidR="00C216B0">
        <w:t xml:space="preserve">common </w:t>
      </w:r>
      <w:r w:rsidR="00C216B0" w:rsidRPr="00BA5560">
        <w:t>issues pertaining to the workforce, governance and professional development</w:t>
      </w:r>
      <w:r w:rsidR="001763A0">
        <w:t xml:space="preserve">. It is recommended that this model should be investigated further to </w:t>
      </w:r>
      <w:r w:rsidR="00073398">
        <w:t>analyse</w:t>
      </w:r>
      <w:r w:rsidR="001763A0">
        <w:t xml:space="preserve"> best practice and apply experience and learning. </w:t>
      </w:r>
    </w:p>
    <w:p w14:paraId="6D25EA06" w14:textId="77777777" w:rsidR="005605EE" w:rsidRDefault="005605EE" w:rsidP="00C216B0">
      <w:pPr>
        <w:spacing w:line="480" w:lineRule="auto"/>
      </w:pPr>
    </w:p>
    <w:p w14:paraId="628FE7C8" w14:textId="77777777" w:rsidR="00BA5560" w:rsidRPr="00BA5560" w:rsidRDefault="00740E2E" w:rsidP="00BA5560">
      <w:pPr>
        <w:spacing w:line="480" w:lineRule="auto"/>
      </w:pPr>
      <w:r>
        <w:t xml:space="preserve">Another key finding of this study </w:t>
      </w:r>
      <w:r w:rsidR="00073398">
        <w:t xml:space="preserve">attributes </w:t>
      </w:r>
      <w:r w:rsidR="00073398" w:rsidRPr="00BA5560">
        <w:t>information sharing, communication between staff and agencies, working practices, governance, physical space, caseloads and terms and conditions</w:t>
      </w:r>
      <w:r w:rsidR="00073398">
        <w:t xml:space="preserve"> as the </w:t>
      </w:r>
      <w:r w:rsidR="00BA5560" w:rsidRPr="00BA5560">
        <w:t>primary reasons why co-location and integration fail</w:t>
      </w:r>
      <w:r w:rsidR="00073398">
        <w:t xml:space="preserve">. </w:t>
      </w:r>
      <w:r w:rsidR="00A007C6">
        <w:t>W</w:t>
      </w:r>
      <w:r w:rsidRPr="00BA5560">
        <w:t>illingness exists from front line professionals to integrate and work together towards the best outcomes for service users; however, there is significant cross over in terms of information sharing, workloads and professional accountability. This is a critical source of global frustrati</w:t>
      </w:r>
      <w:r w:rsidR="00A007C6">
        <w:t xml:space="preserve">on that should be recognised.  </w:t>
      </w:r>
      <w:r>
        <w:t>Therefore, a recommendation is</w:t>
      </w:r>
      <w:r w:rsidR="00A007C6">
        <w:t xml:space="preserve"> that arrangements are agreed and discussed in advance of embarking on a co-located project. Boundaries, roles and responsibilities must be </w:t>
      </w:r>
      <w:r w:rsidR="00A007C6">
        <w:lastRenderedPageBreak/>
        <w:t>established with accountability frameworks put in place</w:t>
      </w:r>
      <w:r w:rsidR="00073398">
        <w:t xml:space="preserve">, maintained and reviewed on a consistent basis. </w:t>
      </w:r>
    </w:p>
    <w:p w14:paraId="45BBCA62" w14:textId="77777777" w:rsidR="00BA5560" w:rsidRDefault="00BA5560" w:rsidP="00BA5560">
      <w:pPr>
        <w:spacing w:line="480" w:lineRule="auto"/>
      </w:pPr>
    </w:p>
    <w:p w14:paraId="504FEC90" w14:textId="77777777" w:rsidR="00F3451C" w:rsidRPr="005F68EE" w:rsidRDefault="00F3451C" w:rsidP="00F3451C">
      <w:pPr>
        <w:spacing w:line="480" w:lineRule="auto"/>
        <w:rPr>
          <w:rFonts w:cs="Arial"/>
        </w:rPr>
      </w:pPr>
      <w:r w:rsidRPr="005F68EE">
        <w:rPr>
          <w:rFonts w:cs="Arial"/>
        </w:rPr>
        <w:t>The researcher acknowledges that the study could potentially have benefitted from semi structured interviews with policy makers responsible for initiatives such as the MASH, MAPPA and MARACs. The researcher does not believe; however, that this limited the study in any way and that saturation of salient issues was reached</w:t>
      </w:r>
      <w:r w:rsidR="005F68EE" w:rsidRPr="005F68EE">
        <w:rPr>
          <w:rFonts w:cs="Arial"/>
        </w:rPr>
        <w:t xml:space="preserve">. </w:t>
      </w:r>
      <w:r w:rsidR="00A007C6" w:rsidRPr="005F68EE">
        <w:rPr>
          <w:rFonts w:cs="Arial"/>
        </w:rPr>
        <w:t>However, it is recommended that further research be</w:t>
      </w:r>
      <w:r w:rsidR="005F68EE" w:rsidRPr="005F68EE">
        <w:rPr>
          <w:rFonts w:cs="Arial"/>
        </w:rPr>
        <w:t xml:space="preserve"> undertaken in this area to widen the</w:t>
      </w:r>
      <w:r w:rsidR="00A007C6" w:rsidRPr="005F68EE">
        <w:rPr>
          <w:rFonts w:cs="Arial"/>
        </w:rPr>
        <w:t xml:space="preserve"> knowledge </w:t>
      </w:r>
      <w:r w:rsidR="005F68EE" w:rsidRPr="005F68EE">
        <w:rPr>
          <w:rFonts w:cs="Arial"/>
        </w:rPr>
        <w:t xml:space="preserve">base including their </w:t>
      </w:r>
      <w:r w:rsidR="00A007C6" w:rsidRPr="005F68EE">
        <w:rPr>
          <w:rFonts w:cs="Arial"/>
        </w:rPr>
        <w:t xml:space="preserve">experiences, how difficulties were overcome and what would be done differently if </w:t>
      </w:r>
      <w:r w:rsidR="005F68EE" w:rsidRPr="005F68EE">
        <w:rPr>
          <w:rFonts w:cs="Arial"/>
        </w:rPr>
        <w:t xml:space="preserve">such models were to be established again. </w:t>
      </w:r>
      <w:r w:rsidR="00A007C6" w:rsidRPr="005F68EE">
        <w:rPr>
          <w:rFonts w:cs="Arial"/>
        </w:rPr>
        <w:t xml:space="preserve"> </w:t>
      </w:r>
    </w:p>
    <w:p w14:paraId="25333DC9" w14:textId="77777777" w:rsidR="00F3451C" w:rsidRPr="00BA5560" w:rsidRDefault="00F3451C" w:rsidP="00BA5560">
      <w:pPr>
        <w:spacing w:line="480" w:lineRule="auto"/>
      </w:pPr>
    </w:p>
    <w:p w14:paraId="39D609F5" w14:textId="77777777" w:rsidR="00BA5560" w:rsidRPr="00A007C6" w:rsidRDefault="00BA5560" w:rsidP="00BA5560">
      <w:pPr>
        <w:spacing w:line="480" w:lineRule="auto"/>
      </w:pPr>
      <w:r w:rsidRPr="00BA5560">
        <w:t xml:space="preserve">Additionally, the findings were clear regarding the importance of maintaining professional specialties and concerns </w:t>
      </w:r>
      <w:r w:rsidR="00357548">
        <w:t xml:space="preserve">were raised that these </w:t>
      </w:r>
      <w:r w:rsidRPr="00BA5560">
        <w:t>becom</w:t>
      </w:r>
      <w:r w:rsidR="00357548">
        <w:t>e</w:t>
      </w:r>
      <w:r w:rsidRPr="00BA5560">
        <w:t xml:space="preserve"> watered down when staff are seconded or employed within a co-located model. Such concerns regarding the isolation of practitioners from their substantive organisations, professional practice and registrations were widespread. The consensus is that unless this is acknowledged as a significant factor when designing future models then there is little benefit to be gained by having multi- specialists in one setting.</w:t>
      </w:r>
      <w:r w:rsidR="00A1558D">
        <w:t xml:space="preserve"> </w:t>
      </w:r>
      <w:r w:rsidR="00740E2E">
        <w:rPr>
          <w:color w:val="FF0000"/>
        </w:rPr>
        <w:t xml:space="preserve"> </w:t>
      </w:r>
      <w:r w:rsidR="00740E2E" w:rsidRPr="00A007C6">
        <w:t xml:space="preserve">Consequently, any future co-location model should include </w:t>
      </w:r>
      <w:r w:rsidR="00A007C6" w:rsidRPr="00A007C6">
        <w:t xml:space="preserve">good access to speciality training in addition to regular peer supervision both within the host and originating organisation. </w:t>
      </w:r>
    </w:p>
    <w:p w14:paraId="6348CFD9" w14:textId="77777777" w:rsidR="00BA5560" w:rsidRPr="00BA5560" w:rsidRDefault="00BA5560" w:rsidP="00BA5560">
      <w:pPr>
        <w:spacing w:line="480" w:lineRule="auto"/>
      </w:pPr>
    </w:p>
    <w:p w14:paraId="7B5A9B7C" w14:textId="77777777" w:rsidR="00BA5560" w:rsidRPr="00BA5560" w:rsidRDefault="00BA5560" w:rsidP="00BA5560">
      <w:pPr>
        <w:spacing w:line="480" w:lineRule="auto"/>
      </w:pPr>
      <w:r w:rsidRPr="00BA5560">
        <w:t xml:space="preserve">A strong indication within the findings is that personalities and team ethos play a major role in determining the success of a co-located model and it is vital that consideration be given to team composition. </w:t>
      </w:r>
      <w:r w:rsidR="00357548">
        <w:t>It is recommended that this is</w:t>
      </w:r>
      <w:r w:rsidRPr="00BA5560">
        <w:t xml:space="preserve"> </w:t>
      </w:r>
      <w:r w:rsidR="003F74B3">
        <w:t xml:space="preserve">both </w:t>
      </w:r>
      <w:r w:rsidRPr="00BA5560">
        <w:t xml:space="preserve">prior to embarking </w:t>
      </w:r>
      <w:r w:rsidRPr="00BA5560">
        <w:lastRenderedPageBreak/>
        <w:t xml:space="preserve">on such </w:t>
      </w:r>
      <w:r w:rsidR="003F74B3">
        <w:t>integrations</w:t>
      </w:r>
      <w:r w:rsidR="00357548">
        <w:t xml:space="preserve">, </w:t>
      </w:r>
      <w:r w:rsidR="003F74B3">
        <w:t>at the point of</w:t>
      </w:r>
      <w:r w:rsidRPr="00BA5560">
        <w:t xml:space="preserve"> staff rotation, turnover and future secondments into the model.</w:t>
      </w:r>
    </w:p>
    <w:p w14:paraId="5E0BD437" w14:textId="77777777" w:rsidR="00BA5560" w:rsidRPr="00BA5560" w:rsidRDefault="00BA5560" w:rsidP="00BA5560">
      <w:pPr>
        <w:spacing w:line="480" w:lineRule="auto"/>
      </w:pPr>
    </w:p>
    <w:p w14:paraId="06D918AD" w14:textId="77777777" w:rsidR="00BA5560" w:rsidRPr="00BA5560" w:rsidRDefault="00740E2E" w:rsidP="00BA5560">
      <w:pPr>
        <w:spacing w:line="480" w:lineRule="auto"/>
      </w:pPr>
      <w:r>
        <w:t xml:space="preserve"> A k</w:t>
      </w:r>
      <w:r w:rsidR="00897D37">
        <w:t xml:space="preserve">ey stumbling block currently </w:t>
      </w:r>
      <w:r w:rsidR="00357548">
        <w:t xml:space="preserve">is concerns relating to </w:t>
      </w:r>
      <w:r w:rsidR="00897D37">
        <w:t>funding for co-l</w:t>
      </w:r>
      <w:r>
        <w:t>ocation</w:t>
      </w:r>
      <w:r w:rsidR="00BA5560" w:rsidRPr="00BA5560">
        <w:t xml:space="preserve"> projects</w:t>
      </w:r>
      <w:r w:rsidR="00357548">
        <w:t>. Funding</w:t>
      </w:r>
      <w:r w:rsidR="00BA5560" w:rsidRPr="00BA5560">
        <w:t xml:space="preserve"> is rarely considered long term and what may be one organisation’s priority today is likely to change through system pressures and continuous horizon scanning. </w:t>
      </w:r>
      <w:r>
        <w:t xml:space="preserve">Therefore, unless co-located services receive long term funding or capital, </w:t>
      </w:r>
      <w:r w:rsidR="00BA5560" w:rsidRPr="00BA5560">
        <w:t>it will not be possible to successfully implement policy or thoroughly embed integration.</w:t>
      </w:r>
      <w:r w:rsidR="00897D37">
        <w:t xml:space="preserve"> However, with the current financial climate and whole system pressures evident across the NHS and Social Care, critically, it may be impossible to predict how such arrangements may manifest in the future.</w:t>
      </w:r>
    </w:p>
    <w:p w14:paraId="51945E64" w14:textId="77777777" w:rsidR="001B17EC" w:rsidRPr="00BA5560" w:rsidRDefault="001B17EC" w:rsidP="00BA5560">
      <w:pPr>
        <w:spacing w:line="480" w:lineRule="auto"/>
      </w:pPr>
    </w:p>
    <w:p w14:paraId="43F60F59" w14:textId="77777777" w:rsidR="00897D37" w:rsidRDefault="00B932B0" w:rsidP="00740E2E">
      <w:pPr>
        <w:spacing w:line="480" w:lineRule="auto"/>
        <w:rPr>
          <w:rFonts w:eastAsia="Times New Roman" w:cs="Arial"/>
          <w:color w:val="26282A"/>
          <w:szCs w:val="24"/>
          <w:lang w:eastAsia="en-GB"/>
        </w:rPr>
      </w:pPr>
      <w:r>
        <w:rPr>
          <w:rFonts w:eastAsia="Times New Roman" w:cs="Arial"/>
          <w:color w:val="26282A"/>
          <w:szCs w:val="24"/>
          <w:lang w:eastAsia="en-GB"/>
        </w:rPr>
        <w:t xml:space="preserve">Further research is needed </w:t>
      </w:r>
      <w:r w:rsidR="00BA5560" w:rsidRPr="00BA5560">
        <w:rPr>
          <w:rFonts w:eastAsia="Times New Roman" w:cs="Arial"/>
          <w:color w:val="26282A"/>
          <w:szCs w:val="24"/>
          <w:lang w:eastAsia="en-GB"/>
        </w:rPr>
        <w:t xml:space="preserve">to substantiate the impact of </w:t>
      </w:r>
      <w:r w:rsidR="00357548">
        <w:rPr>
          <w:rFonts w:eastAsia="Times New Roman" w:cs="Arial"/>
          <w:color w:val="26282A"/>
          <w:szCs w:val="24"/>
          <w:lang w:eastAsia="en-GB"/>
        </w:rPr>
        <w:t>co-location</w:t>
      </w:r>
      <w:r w:rsidR="00BA5560" w:rsidRPr="00BA5560">
        <w:rPr>
          <w:rFonts w:eastAsia="Times New Roman" w:cs="Arial"/>
          <w:color w:val="26282A"/>
          <w:szCs w:val="24"/>
          <w:lang w:eastAsia="en-GB"/>
        </w:rPr>
        <w:t xml:space="preserve"> arrangements on professionals, agencies and on service users</w:t>
      </w:r>
      <w:r>
        <w:rPr>
          <w:rFonts w:eastAsia="Times New Roman" w:cs="Arial"/>
          <w:color w:val="26282A"/>
          <w:szCs w:val="24"/>
          <w:lang w:eastAsia="en-GB"/>
        </w:rPr>
        <w:t>. W</w:t>
      </w:r>
      <w:r w:rsidRPr="00BA5560">
        <w:t>hil</w:t>
      </w:r>
      <w:r>
        <w:t>st the political vision is evident</w:t>
      </w:r>
      <w:r w:rsidRPr="00BA5560">
        <w:t xml:space="preserve"> and there are assumptions that co-location or integration is a positive one for patients, staff and agencies</w:t>
      </w:r>
      <w:r w:rsidR="00357548">
        <w:t>,</w:t>
      </w:r>
      <w:r w:rsidRPr="00BA5560">
        <w:t xml:space="preserve"> there is </w:t>
      </w:r>
      <w:r>
        <w:t xml:space="preserve">currently </w:t>
      </w:r>
      <w:r w:rsidRPr="00BA5560">
        <w:t xml:space="preserve">little </w:t>
      </w:r>
      <w:r>
        <w:t xml:space="preserve">empirical </w:t>
      </w:r>
      <w:r w:rsidRPr="00BA5560">
        <w:t xml:space="preserve">evidence that co-location or integration provides better outcomes or realises financial benefits for organisations (National Audit Office, 2017). This can be attributed to the fact that a programme of </w:t>
      </w:r>
      <w:r>
        <w:t xml:space="preserve">successful </w:t>
      </w:r>
      <w:r w:rsidRPr="00BA5560">
        <w:t>integration is not widespread and there are few examples to evaluate.</w:t>
      </w:r>
      <w:r>
        <w:t xml:space="preserve"> This current</w:t>
      </w:r>
      <w:r w:rsidR="00357548">
        <w:rPr>
          <w:rFonts w:eastAsia="Times New Roman" w:cs="Arial"/>
          <w:color w:val="26282A"/>
          <w:szCs w:val="24"/>
          <w:lang w:eastAsia="en-GB"/>
        </w:rPr>
        <w:t xml:space="preserve"> study addresses</w:t>
      </w:r>
      <w:r>
        <w:rPr>
          <w:rFonts w:eastAsia="Times New Roman" w:cs="Arial"/>
          <w:color w:val="26282A"/>
          <w:szCs w:val="24"/>
          <w:lang w:eastAsia="en-GB"/>
        </w:rPr>
        <w:t xml:space="preserve"> some of this gap</w:t>
      </w:r>
      <w:r w:rsidR="00357548">
        <w:rPr>
          <w:rFonts w:eastAsia="Times New Roman" w:cs="Arial"/>
          <w:color w:val="26282A"/>
          <w:szCs w:val="24"/>
          <w:lang w:eastAsia="en-GB"/>
        </w:rPr>
        <w:t xml:space="preserve">; however, </w:t>
      </w:r>
      <w:r>
        <w:rPr>
          <w:rFonts w:eastAsia="Times New Roman" w:cs="Arial"/>
          <w:color w:val="26282A"/>
          <w:szCs w:val="24"/>
          <w:lang w:eastAsia="en-GB"/>
        </w:rPr>
        <w:t xml:space="preserve">is not exhaustive. </w:t>
      </w:r>
    </w:p>
    <w:p w14:paraId="51B7AE2F" w14:textId="77777777" w:rsidR="00740E2E" w:rsidRPr="00BA5560" w:rsidRDefault="00740E2E" w:rsidP="00740E2E">
      <w:pPr>
        <w:spacing w:line="480" w:lineRule="auto"/>
      </w:pPr>
    </w:p>
    <w:p w14:paraId="0EA22DA6" w14:textId="77777777" w:rsidR="00740E2E" w:rsidRPr="00BA5560" w:rsidRDefault="00740E2E" w:rsidP="00740E2E">
      <w:pPr>
        <w:spacing w:line="480" w:lineRule="auto"/>
      </w:pPr>
      <w:r w:rsidRPr="00BA5560">
        <w:t>Consideration should be given to the future planning and sustainability of co-located models, particularly as a large number of agencies are dealing with the same</w:t>
      </w:r>
      <w:r>
        <w:t xml:space="preserve"> or similar</w:t>
      </w:r>
      <w:r w:rsidRPr="00BA5560">
        <w:t xml:space="preserve"> service users. There is a view that if organisations partner together to forecast societal </w:t>
      </w:r>
      <w:r w:rsidRPr="00BA5560">
        <w:lastRenderedPageBreak/>
        <w:t xml:space="preserve">trends over the next five to ten years then it will be possible to design and plan successful models of integration as opposed to ‘firefighting’ current caseloads. </w:t>
      </w:r>
    </w:p>
    <w:p w14:paraId="7EBDF458" w14:textId="77777777" w:rsidR="00740E2E" w:rsidRPr="00BA5560" w:rsidRDefault="00740E2E" w:rsidP="00740E2E">
      <w:pPr>
        <w:spacing w:line="480" w:lineRule="auto"/>
      </w:pPr>
    </w:p>
    <w:p w14:paraId="5853D944" w14:textId="77777777" w:rsidR="00740E2E" w:rsidRPr="00BA5560" w:rsidRDefault="00740E2E" w:rsidP="00740E2E">
      <w:pPr>
        <w:spacing w:line="480" w:lineRule="auto"/>
      </w:pPr>
      <w:r>
        <w:t>The research has shown that t</w:t>
      </w:r>
      <w:r w:rsidRPr="00BA5560">
        <w:t xml:space="preserve">here are real pockets of </w:t>
      </w:r>
      <w:r>
        <w:t>successful</w:t>
      </w:r>
      <w:r w:rsidRPr="00BA5560">
        <w:t xml:space="preserve"> work taking place</w:t>
      </w:r>
      <w:r>
        <w:t xml:space="preserve"> in many areas; and despite the desire, they are just not widespread enough to find the</w:t>
      </w:r>
      <w:r w:rsidR="00357548">
        <w:t xml:space="preserve"> exemplar upon which to build</w:t>
      </w:r>
      <w:r>
        <w:t xml:space="preserve"> and b</w:t>
      </w:r>
      <w:r w:rsidR="00357548">
        <w:t>ase the vision on for the future</w:t>
      </w:r>
      <w:r>
        <w:t xml:space="preserve">. The researcher believes that there are significant benefits to be realised by bringing the </w:t>
      </w:r>
      <w:r w:rsidRPr="00BA5560">
        <w:t xml:space="preserve">third sector </w:t>
      </w:r>
      <w:r>
        <w:t xml:space="preserve">closer </w:t>
      </w:r>
      <w:r w:rsidRPr="00BA5560">
        <w:t xml:space="preserve">to the table </w:t>
      </w:r>
      <w:r>
        <w:t xml:space="preserve">and an accountability framework would achieve this. It is vital that </w:t>
      </w:r>
      <w:r w:rsidRPr="00BA5560">
        <w:t xml:space="preserve">there </w:t>
      </w:r>
      <w:r>
        <w:t>is</w:t>
      </w:r>
      <w:r w:rsidRPr="00BA5560">
        <w:t xml:space="preserve"> recognition from the public sector regarding the value that they bring to delivering care.</w:t>
      </w:r>
    </w:p>
    <w:p w14:paraId="23C2E4F0" w14:textId="77777777" w:rsidR="00740E2E" w:rsidRPr="00BA5560" w:rsidRDefault="00740E2E" w:rsidP="00740E2E">
      <w:pPr>
        <w:spacing w:line="480" w:lineRule="auto"/>
      </w:pPr>
    </w:p>
    <w:p w14:paraId="06D59FDC" w14:textId="77777777" w:rsidR="00357548" w:rsidRDefault="00357548" w:rsidP="00357548">
      <w:pPr>
        <w:spacing w:line="480" w:lineRule="auto"/>
      </w:pPr>
      <w:r w:rsidRPr="00BA5560">
        <w:t>This body of research is important to future researchers and practitioners as it enhances the current discourse on the topic and highlights significant gaps in the literature pertaining to the impact of co-location on both service users, professionals and the economy as a whole.</w:t>
      </w:r>
      <w:r>
        <w:t xml:space="preserve"> The research provides a valuable insight into considerations relating to the future success of health and social care delivery. </w:t>
      </w:r>
    </w:p>
    <w:p w14:paraId="4C627823" w14:textId="77777777" w:rsidR="00357548" w:rsidRPr="00BA5560" w:rsidRDefault="00357548" w:rsidP="00357548">
      <w:pPr>
        <w:spacing w:line="480" w:lineRule="auto"/>
      </w:pPr>
    </w:p>
    <w:p w14:paraId="78A7BFE9" w14:textId="77777777" w:rsidR="00357548" w:rsidRDefault="00357548" w:rsidP="00357548">
      <w:pPr>
        <w:spacing w:line="480" w:lineRule="auto"/>
      </w:pPr>
      <w:r w:rsidRPr="00BA5560">
        <w:t xml:space="preserve">It is evident from the research that new ways of working are desired and that the respondents are all part of, or been part of, models that break with tradition and cross organisational boundaries to deliver services; some of which have experienced more success than others. </w:t>
      </w:r>
    </w:p>
    <w:p w14:paraId="567A4EBF" w14:textId="77777777" w:rsidR="00BA5560" w:rsidRDefault="00BA5560">
      <w:pPr>
        <w:jc w:val="center"/>
      </w:pPr>
      <w:r>
        <w:br w:type="page"/>
      </w:r>
    </w:p>
    <w:p w14:paraId="2D2BCE07" w14:textId="77777777" w:rsidR="00BA5560" w:rsidRPr="00BA5560" w:rsidRDefault="00BA5560" w:rsidP="00280073">
      <w:pPr>
        <w:pStyle w:val="Heading1"/>
        <w:numPr>
          <w:ilvl w:val="0"/>
          <w:numId w:val="0"/>
        </w:numPr>
        <w:ind w:left="432" w:hanging="432"/>
        <w:rPr>
          <w:rFonts w:eastAsia="Calibri"/>
        </w:rPr>
      </w:pPr>
      <w:bookmarkStart w:id="102" w:name="_Toc512189539"/>
      <w:r w:rsidRPr="00BA5560">
        <w:rPr>
          <w:rFonts w:eastAsia="Calibri"/>
        </w:rPr>
        <w:lastRenderedPageBreak/>
        <w:t>Bibliography</w:t>
      </w:r>
      <w:bookmarkEnd w:id="102"/>
    </w:p>
    <w:p w14:paraId="294AF6A4" w14:textId="77777777" w:rsidR="005B298A" w:rsidRDefault="005B298A" w:rsidP="00BA5560">
      <w:pPr>
        <w:rPr>
          <w:rFonts w:eastAsia="Calibri" w:cs="Arial"/>
          <w:szCs w:val="24"/>
        </w:rPr>
      </w:pPr>
    </w:p>
    <w:p w14:paraId="7F177529" w14:textId="77777777" w:rsidR="00BA5560" w:rsidRPr="00BA5560" w:rsidRDefault="00BA5560" w:rsidP="00BA5560">
      <w:pPr>
        <w:rPr>
          <w:rFonts w:eastAsia="Calibri" w:cs="Arial"/>
          <w:szCs w:val="24"/>
        </w:rPr>
      </w:pPr>
      <w:r w:rsidRPr="00BA5560">
        <w:rPr>
          <w:rFonts w:eastAsia="Calibri" w:cs="Arial"/>
          <w:szCs w:val="24"/>
        </w:rPr>
        <w:t xml:space="preserve">Ablard, S., O'Keeffe, C., Ramlakhan, S. and Mason, S.M., (2017) </w:t>
      </w:r>
      <w:r w:rsidRPr="00BA5560">
        <w:rPr>
          <w:rFonts w:eastAsia="Calibri" w:cs="Arial"/>
          <w:i/>
          <w:szCs w:val="24"/>
        </w:rPr>
        <w:t>Primary Care Services Co-Located with Emergency Departments across a UK Region: Early Views on Their Development</w:t>
      </w:r>
      <w:r w:rsidRPr="00BA5560">
        <w:rPr>
          <w:rFonts w:eastAsia="Calibri" w:cs="Arial"/>
          <w:szCs w:val="24"/>
        </w:rPr>
        <w:t xml:space="preserve">. </w:t>
      </w:r>
      <w:r w:rsidRPr="00BA5560">
        <w:rPr>
          <w:rFonts w:eastAsia="Calibri" w:cs="Arial"/>
          <w:iCs/>
          <w:szCs w:val="24"/>
        </w:rPr>
        <w:t>Emergency Medicine Journal: EMJ</w:t>
      </w:r>
      <w:r w:rsidRPr="005B298A">
        <w:rPr>
          <w:rFonts w:eastAsia="Calibri" w:cs="Arial"/>
          <w:b/>
          <w:i/>
          <w:iCs/>
          <w:szCs w:val="24"/>
        </w:rPr>
        <w:t xml:space="preserve">, </w:t>
      </w:r>
      <w:r w:rsidRPr="005B298A">
        <w:rPr>
          <w:rFonts w:eastAsia="Calibri" w:cs="Arial"/>
          <w:bCs/>
          <w:szCs w:val="24"/>
        </w:rPr>
        <w:t>34</w:t>
      </w:r>
      <w:r w:rsidRPr="005B298A">
        <w:rPr>
          <w:rFonts w:eastAsia="Calibri" w:cs="Arial"/>
          <w:b/>
          <w:szCs w:val="24"/>
        </w:rPr>
        <w:t>(</w:t>
      </w:r>
      <w:r w:rsidRPr="00BA5560">
        <w:rPr>
          <w:rFonts w:eastAsia="Calibri" w:cs="Arial"/>
          <w:szCs w:val="24"/>
        </w:rPr>
        <w:t>10), pp. 672.</w:t>
      </w:r>
    </w:p>
    <w:p w14:paraId="41F6947D" w14:textId="77777777" w:rsidR="00BA5560" w:rsidRPr="00BA5560" w:rsidRDefault="00BA5560" w:rsidP="00BA5560">
      <w:pPr>
        <w:rPr>
          <w:rFonts w:eastAsia="Calibri" w:cs="Arial"/>
          <w:szCs w:val="24"/>
        </w:rPr>
      </w:pPr>
    </w:p>
    <w:p w14:paraId="2BAB5D26" w14:textId="77777777" w:rsidR="00BA5560" w:rsidRPr="00BA5560" w:rsidRDefault="00BA5560" w:rsidP="00BA5560">
      <w:pPr>
        <w:rPr>
          <w:rFonts w:eastAsia="Calibri" w:cs="Times New Roman"/>
          <w:szCs w:val="24"/>
        </w:rPr>
      </w:pPr>
      <w:r w:rsidRPr="00BA5560">
        <w:rPr>
          <w:rFonts w:eastAsia="Calibri" w:cs="Times New Roman"/>
        </w:rPr>
        <w:t xml:space="preserve">Abrams, Dr. S. (2015) Urgent Health Care – Healthcare from Social Enterprises - </w:t>
      </w:r>
      <w:r w:rsidRPr="00BA5560">
        <w:rPr>
          <w:rFonts w:eastAsia="Calibri" w:cs="Times New Roman"/>
          <w:i/>
          <w:szCs w:val="24"/>
        </w:rPr>
        <w:t>The Benefits of Primary Care Co-locating with A&amp;E</w:t>
      </w:r>
      <w:r w:rsidRPr="00BA5560">
        <w:rPr>
          <w:rFonts w:eastAsia="Calibri" w:cs="Times New Roman"/>
          <w:szCs w:val="24"/>
        </w:rPr>
        <w:t xml:space="preserve">, available online at </w:t>
      </w:r>
    </w:p>
    <w:p w14:paraId="68213732" w14:textId="77777777" w:rsidR="00BA5560" w:rsidRPr="00BA5560" w:rsidRDefault="0038695B" w:rsidP="00BA5560">
      <w:pPr>
        <w:rPr>
          <w:rFonts w:eastAsia="Calibri" w:cs="Times New Roman"/>
          <w:szCs w:val="24"/>
        </w:rPr>
      </w:pPr>
      <w:hyperlink r:id="rId18" w:history="1">
        <w:r w:rsidR="00BA5560" w:rsidRPr="00BA5560">
          <w:rPr>
            <w:rFonts w:eastAsia="Calibri" w:cs="Times New Roman"/>
            <w:color w:val="0563C1"/>
            <w:szCs w:val="24"/>
            <w:u w:val="single"/>
          </w:rPr>
          <w:t>https://www.kingsfund.org.uk/sites/files/kf/media/Simon%20Abrams_0.pdf</w:t>
        </w:r>
      </w:hyperlink>
    </w:p>
    <w:p w14:paraId="5D4F6270" w14:textId="77777777" w:rsidR="00BA5560" w:rsidRPr="00BA5560" w:rsidRDefault="00BA5560" w:rsidP="00BA5560">
      <w:pPr>
        <w:rPr>
          <w:rFonts w:eastAsia="Calibri" w:cs="Times New Roman"/>
          <w:szCs w:val="24"/>
        </w:rPr>
      </w:pPr>
    </w:p>
    <w:p w14:paraId="49804465" w14:textId="77777777" w:rsidR="00BA5560" w:rsidRPr="00BA5560" w:rsidRDefault="00BA5560" w:rsidP="00BA5560">
      <w:pPr>
        <w:rPr>
          <w:rFonts w:eastAsia="Calibri" w:cs="Times New Roman"/>
          <w:szCs w:val="24"/>
        </w:rPr>
      </w:pPr>
      <w:r w:rsidRPr="00BA5560">
        <w:rPr>
          <w:rFonts w:eastAsia="Calibri" w:cs="Times New Roman"/>
          <w:szCs w:val="24"/>
        </w:rPr>
        <w:t xml:space="preserve">Advisory Panel on Substance Misuse, Welsh Government (2017) - </w:t>
      </w:r>
      <w:r w:rsidRPr="00BA5560">
        <w:rPr>
          <w:rFonts w:eastAsia="Calibri" w:cs="Times New Roman"/>
          <w:i/>
          <w:szCs w:val="24"/>
        </w:rPr>
        <w:t>Substance Misuse in an Aging Population</w:t>
      </w:r>
      <w:r w:rsidRPr="00BA5560">
        <w:rPr>
          <w:rFonts w:eastAsia="Calibri" w:cs="Times New Roman"/>
          <w:szCs w:val="24"/>
        </w:rPr>
        <w:t>, available online at</w:t>
      </w:r>
    </w:p>
    <w:p w14:paraId="58CCAB22" w14:textId="77777777" w:rsidR="00BA5560" w:rsidRPr="00BA5560" w:rsidRDefault="0038695B" w:rsidP="00BA5560">
      <w:pPr>
        <w:rPr>
          <w:rFonts w:eastAsia="Calibri" w:cs="Times New Roman"/>
          <w:szCs w:val="24"/>
        </w:rPr>
      </w:pPr>
      <w:hyperlink r:id="rId19" w:history="1">
        <w:r w:rsidR="00BA5560" w:rsidRPr="00BA5560">
          <w:rPr>
            <w:rFonts w:eastAsia="Calibri" w:cs="Times New Roman"/>
            <w:color w:val="0563C1"/>
            <w:szCs w:val="24"/>
            <w:u w:val="single"/>
          </w:rPr>
          <w:t>http://gov.wales/docs/dhss/publications/170302ageing-population-reporten.pdf</w:t>
        </w:r>
      </w:hyperlink>
    </w:p>
    <w:p w14:paraId="3ECE2C64" w14:textId="77777777" w:rsidR="00BA5560" w:rsidRPr="00BA5560" w:rsidRDefault="00BA5560" w:rsidP="00BA5560">
      <w:pPr>
        <w:rPr>
          <w:rFonts w:eastAsia="Calibri" w:cs="Times New Roman"/>
          <w:szCs w:val="24"/>
        </w:rPr>
      </w:pPr>
    </w:p>
    <w:p w14:paraId="0689C788" w14:textId="77777777" w:rsidR="00BA5560" w:rsidRPr="00BA5560" w:rsidRDefault="00BA5560" w:rsidP="00BA5560">
      <w:pPr>
        <w:rPr>
          <w:rFonts w:eastAsia="Calibri" w:cs="Times New Roman"/>
        </w:rPr>
      </w:pPr>
      <w:r w:rsidRPr="00BA5560">
        <w:rPr>
          <w:rFonts w:eastAsia="Calibri" w:cs="Arial"/>
        </w:rPr>
        <w:t xml:space="preserve">Antwi, S.K and Kasim, H. (2015) </w:t>
      </w:r>
      <w:r w:rsidRPr="00BA5560">
        <w:rPr>
          <w:rFonts w:eastAsia="Calibri" w:cs="Arial"/>
          <w:i/>
        </w:rPr>
        <w:t>Quantitative and Qualitative Research Paradigms in Business Research: A Philosophical Reflection</w:t>
      </w:r>
      <w:r w:rsidRPr="00BA5560">
        <w:rPr>
          <w:rFonts w:eastAsia="Calibri" w:cs="Arial"/>
        </w:rPr>
        <w:t xml:space="preserve">, </w:t>
      </w:r>
      <w:r w:rsidRPr="00BA5560">
        <w:rPr>
          <w:rFonts w:eastAsia="Calibri" w:cs="Times New Roman"/>
        </w:rPr>
        <w:t>European Journal of Business and Management, ISSN 2222-2839 (Online) Vol.7, No.3, 2015, available online at</w:t>
      </w:r>
    </w:p>
    <w:p w14:paraId="6EB85FA8" w14:textId="77777777" w:rsidR="00BA5560" w:rsidRPr="00BA5560" w:rsidRDefault="0038695B" w:rsidP="00BA5560">
      <w:pPr>
        <w:rPr>
          <w:rFonts w:eastAsia="Calibri" w:cs="Arial"/>
        </w:rPr>
      </w:pPr>
      <w:hyperlink r:id="rId20" w:history="1">
        <w:r w:rsidR="00BA5560" w:rsidRPr="00BA5560">
          <w:rPr>
            <w:rFonts w:eastAsia="Calibri" w:cs="Arial"/>
            <w:color w:val="0563C1"/>
            <w:u w:val="single"/>
          </w:rPr>
          <w:t>https://www.researchgate.net/profile/Hamza_Kasim2/publication/295087782_Qualitative_and_Quantitative_Research_Paradigms_in_Business_Research_A_Philosophical_Reflection/links/56c7587108ae5488f0d2cd62/Qualitative-and-Quantitative-Research-Paradigms-in-Business-Research-A-Philosophical-Reflection.pdf</w:t>
        </w:r>
      </w:hyperlink>
    </w:p>
    <w:p w14:paraId="323A932A" w14:textId="77777777" w:rsidR="00BA5560" w:rsidRPr="00BA5560" w:rsidRDefault="00BA5560" w:rsidP="00BA5560">
      <w:pPr>
        <w:rPr>
          <w:rFonts w:eastAsia="Calibri" w:cs="Arial"/>
        </w:rPr>
      </w:pPr>
    </w:p>
    <w:p w14:paraId="0C2C71BA" w14:textId="77777777" w:rsidR="00BA5560" w:rsidRPr="00BA5560" w:rsidRDefault="00BA5560" w:rsidP="00BA5560">
      <w:pPr>
        <w:rPr>
          <w:rFonts w:eastAsia="Calibri" w:cs="Times New Roman"/>
          <w:szCs w:val="24"/>
        </w:rPr>
      </w:pPr>
      <w:r w:rsidRPr="00BA5560">
        <w:rPr>
          <w:rFonts w:eastAsia="Calibri" w:cs="Times New Roman"/>
          <w:szCs w:val="24"/>
        </w:rPr>
        <w:t>Attride-Stirling, J. (accessed online 15/11/17)</w:t>
      </w:r>
      <w:r w:rsidRPr="00BA5560">
        <w:rPr>
          <w:rFonts w:eastAsia="Calibri" w:cs="Times New Roman"/>
          <w:i/>
          <w:szCs w:val="24"/>
        </w:rPr>
        <w:t xml:space="preserve"> Thematic Networks: An Analytical Tool for Qualitative Research</w:t>
      </w:r>
      <w:r w:rsidRPr="00BA5560">
        <w:rPr>
          <w:rFonts w:eastAsia="Calibri" w:cs="Times New Roman"/>
          <w:szCs w:val="24"/>
        </w:rPr>
        <w:t>, available online at</w:t>
      </w:r>
    </w:p>
    <w:p w14:paraId="20139A47" w14:textId="77777777" w:rsidR="00BA5560" w:rsidRPr="00BA5560" w:rsidRDefault="0038695B" w:rsidP="00BA5560">
      <w:pPr>
        <w:rPr>
          <w:rFonts w:eastAsia="Calibri" w:cs="Times New Roman"/>
          <w:szCs w:val="24"/>
        </w:rPr>
      </w:pPr>
      <w:hyperlink r:id="rId21" w:history="1">
        <w:r w:rsidR="00BA5560" w:rsidRPr="00BA5560">
          <w:rPr>
            <w:rFonts w:eastAsia="Calibri" w:cs="Times New Roman"/>
            <w:color w:val="0563C1"/>
            <w:szCs w:val="24"/>
            <w:u w:val="single"/>
          </w:rPr>
          <w:t>http://moodle.swanseamet.uwtsd.ac.uk/pluginfile.php?file=%2F87016%2Fmod_resource%2Fcontent%2F0%2FThematic_Analysis_of_Qualitative_Data.pdf</w:t>
        </w:r>
      </w:hyperlink>
    </w:p>
    <w:p w14:paraId="2B1267FE" w14:textId="77777777" w:rsidR="00BA5560" w:rsidRPr="00BA5560" w:rsidRDefault="00BA5560" w:rsidP="00BA5560">
      <w:pPr>
        <w:rPr>
          <w:rFonts w:eastAsia="Calibri" w:cs="Arial"/>
        </w:rPr>
      </w:pPr>
    </w:p>
    <w:p w14:paraId="7C2C38B6" w14:textId="77777777" w:rsidR="00BA5560" w:rsidRPr="00BA5560" w:rsidRDefault="00BA5560" w:rsidP="00BA5560">
      <w:pPr>
        <w:rPr>
          <w:rFonts w:eastAsia="Calibri" w:cs="Arial"/>
          <w:szCs w:val="24"/>
        </w:rPr>
      </w:pPr>
      <w:r w:rsidRPr="00BA5560">
        <w:rPr>
          <w:rFonts w:eastAsia="Calibri" w:cs="Arial"/>
          <w:szCs w:val="24"/>
        </w:rPr>
        <w:t xml:space="preserve">Auerbach, C. F. and Silverstein, L. B. (2003) </w:t>
      </w:r>
      <w:r w:rsidRPr="00BA5560">
        <w:rPr>
          <w:rFonts w:eastAsia="Calibri" w:cs="Arial"/>
          <w:i/>
          <w:iCs/>
          <w:szCs w:val="24"/>
        </w:rPr>
        <w:t xml:space="preserve">Qualitative Studies in Psychology. Qualitative Data: An Introduction to Coding and Analysis. </w:t>
      </w:r>
      <w:r w:rsidRPr="00BA5560">
        <w:rPr>
          <w:rFonts w:eastAsia="Calibri" w:cs="Arial"/>
          <w:szCs w:val="24"/>
        </w:rPr>
        <w:t>New York, NY, US: New York University Press</w:t>
      </w:r>
    </w:p>
    <w:p w14:paraId="47889C39" w14:textId="77777777" w:rsidR="00BA5560" w:rsidRPr="00BA5560" w:rsidRDefault="00BA5560" w:rsidP="00BA5560">
      <w:pPr>
        <w:rPr>
          <w:rFonts w:eastAsia="Calibri" w:cs="Arial"/>
        </w:rPr>
      </w:pPr>
    </w:p>
    <w:p w14:paraId="5EDE0528" w14:textId="77777777" w:rsidR="00BA5560" w:rsidRPr="00BA5560" w:rsidRDefault="00BA5560" w:rsidP="00BA5560">
      <w:pPr>
        <w:rPr>
          <w:rFonts w:eastAsia="Calibri" w:cs="Arial"/>
          <w:i/>
        </w:rPr>
      </w:pPr>
      <w:r w:rsidRPr="00BA5560">
        <w:rPr>
          <w:rFonts w:eastAsia="Calibri" w:cs="Arial"/>
        </w:rPr>
        <w:t xml:space="preserve">Bazigos, M. and Caruso, E. (March 2016) </w:t>
      </w:r>
      <w:r w:rsidRPr="00BA5560">
        <w:rPr>
          <w:rFonts w:eastAsia="Calibri" w:cs="Arial"/>
          <w:i/>
        </w:rPr>
        <w:t>Why Frontline Workers are Disengaged</w:t>
      </w:r>
    </w:p>
    <w:p w14:paraId="0678B031" w14:textId="77777777" w:rsidR="00BA5560" w:rsidRPr="00BA5560" w:rsidRDefault="00BA5560" w:rsidP="00BA5560">
      <w:pPr>
        <w:rPr>
          <w:rFonts w:eastAsia="Calibri" w:cs="Arial"/>
        </w:rPr>
      </w:pPr>
      <w:r w:rsidRPr="00BA5560">
        <w:rPr>
          <w:rFonts w:eastAsia="Calibri" w:cs="Arial"/>
        </w:rPr>
        <w:t xml:space="preserve">McKinsey &amp; Company </w:t>
      </w:r>
    </w:p>
    <w:p w14:paraId="5F0C076A" w14:textId="77777777" w:rsidR="00BA5560" w:rsidRPr="00BA5560" w:rsidRDefault="0038695B" w:rsidP="00BA5560">
      <w:pPr>
        <w:rPr>
          <w:rFonts w:eastAsia="Calibri" w:cs="Arial"/>
        </w:rPr>
      </w:pPr>
      <w:hyperlink r:id="rId22" w:history="1">
        <w:r w:rsidR="00BA5560" w:rsidRPr="00BA5560">
          <w:rPr>
            <w:rFonts w:eastAsia="Calibri" w:cs="Arial"/>
            <w:color w:val="0563C1"/>
            <w:u w:val="single"/>
          </w:rPr>
          <w:t>http://www.mckinsey.com/business-functions/organization/our-insights/why-frontline-workers-are-disengaged</w:t>
        </w:r>
      </w:hyperlink>
    </w:p>
    <w:p w14:paraId="6B854F83" w14:textId="77777777" w:rsidR="00BA5560" w:rsidRPr="00BA5560" w:rsidRDefault="00BA5560" w:rsidP="00BA5560">
      <w:pPr>
        <w:autoSpaceDE w:val="0"/>
        <w:autoSpaceDN w:val="0"/>
        <w:adjustRightInd w:val="0"/>
        <w:rPr>
          <w:rFonts w:eastAsia="Calibri" w:cs="Times New Roman"/>
          <w:szCs w:val="24"/>
        </w:rPr>
      </w:pPr>
    </w:p>
    <w:p w14:paraId="744844E8" w14:textId="77777777" w:rsidR="00BA5560" w:rsidRPr="00BA5560" w:rsidRDefault="00BA5560" w:rsidP="00BA5560">
      <w:pPr>
        <w:rPr>
          <w:rFonts w:eastAsia="Calibri" w:cs="Times New Roman"/>
        </w:rPr>
      </w:pPr>
      <w:r w:rsidRPr="00BA5560">
        <w:rPr>
          <w:rFonts w:eastAsia="Calibri" w:cs="Times New Roman"/>
        </w:rPr>
        <w:t xml:space="preserve">BBC (2018) </w:t>
      </w:r>
      <w:r w:rsidRPr="00BA5560">
        <w:rPr>
          <w:rFonts w:eastAsia="Calibri" w:cs="Times New Roman"/>
          <w:i/>
        </w:rPr>
        <w:t xml:space="preserve">Reality Check: Is NHS funding worse in Wales? </w:t>
      </w:r>
      <w:r w:rsidRPr="00BA5560">
        <w:rPr>
          <w:rFonts w:eastAsia="Calibri" w:cs="Times New Roman"/>
        </w:rPr>
        <w:t xml:space="preserve">available online at </w:t>
      </w:r>
      <w:hyperlink r:id="rId23" w:history="1">
        <w:r w:rsidRPr="00BA5560">
          <w:rPr>
            <w:rFonts w:eastAsia="Calibri" w:cs="Times New Roman"/>
            <w:color w:val="0563C1"/>
            <w:u w:val="single"/>
          </w:rPr>
          <w:t>www.bbc.co.uk/news/health-42655140</w:t>
        </w:r>
      </w:hyperlink>
    </w:p>
    <w:p w14:paraId="13885CEA" w14:textId="77777777" w:rsidR="00BA5560" w:rsidRPr="00BA5560" w:rsidRDefault="00BA5560" w:rsidP="00BA5560">
      <w:pPr>
        <w:rPr>
          <w:rFonts w:eastAsia="Calibri" w:cs="Times New Roman"/>
          <w:szCs w:val="24"/>
        </w:rPr>
      </w:pPr>
    </w:p>
    <w:p w14:paraId="71612E62" w14:textId="77777777" w:rsidR="00BA5560" w:rsidRPr="00BA5560" w:rsidRDefault="00BA5560" w:rsidP="00BA5560">
      <w:pPr>
        <w:autoSpaceDE w:val="0"/>
        <w:autoSpaceDN w:val="0"/>
        <w:adjustRightInd w:val="0"/>
        <w:rPr>
          <w:rFonts w:eastAsia="Calibri" w:cs="Times New Roman"/>
          <w:szCs w:val="24"/>
        </w:rPr>
      </w:pPr>
      <w:r w:rsidRPr="00BA5560">
        <w:rPr>
          <w:rFonts w:eastAsia="Calibri" w:cs="Times New Roman"/>
          <w:szCs w:val="24"/>
        </w:rPr>
        <w:t xml:space="preserve">Beecham, Sir, J. (2006) </w:t>
      </w:r>
      <w:r w:rsidRPr="00BA5560">
        <w:rPr>
          <w:rFonts w:eastAsia="Calibri" w:cs="Times New Roman"/>
          <w:i/>
          <w:szCs w:val="24"/>
        </w:rPr>
        <w:t>Beyond Boundaries</w:t>
      </w:r>
      <w:r w:rsidRPr="00BA5560">
        <w:rPr>
          <w:rFonts w:eastAsia="Calibri" w:cs="Times New Roman"/>
          <w:szCs w:val="24"/>
        </w:rPr>
        <w:t xml:space="preserve">, </w:t>
      </w:r>
      <w:r w:rsidRPr="00BA5560">
        <w:rPr>
          <w:rFonts w:eastAsia="Calibri" w:cs="Arial"/>
          <w:i/>
          <w:iCs/>
          <w:color w:val="1B1B1F"/>
          <w:szCs w:val="24"/>
        </w:rPr>
        <w:t xml:space="preserve">Review of Local Service Delivery: Report to the Welsh Assembly Government, </w:t>
      </w:r>
      <w:r w:rsidRPr="00BA5560">
        <w:rPr>
          <w:rFonts w:eastAsia="Calibri" w:cs="Times New Roman"/>
          <w:szCs w:val="24"/>
        </w:rPr>
        <w:t>available online at</w:t>
      </w:r>
    </w:p>
    <w:p w14:paraId="383D5A57" w14:textId="77777777" w:rsidR="00BA5560" w:rsidRPr="00BA5560" w:rsidRDefault="0038695B" w:rsidP="00BA5560">
      <w:pPr>
        <w:rPr>
          <w:rFonts w:eastAsia="Calibri" w:cs="Times New Roman"/>
          <w:szCs w:val="24"/>
        </w:rPr>
      </w:pPr>
      <w:hyperlink r:id="rId24" w:history="1">
        <w:r w:rsidR="00BA5560" w:rsidRPr="00BA5560">
          <w:rPr>
            <w:rFonts w:eastAsia="Calibri" w:cs="Times New Roman"/>
            <w:color w:val="0563C1"/>
            <w:szCs w:val="24"/>
            <w:u w:val="single"/>
          </w:rPr>
          <w:t>http://www.wales.nhs.uk/sitesplus/documents/829/WAG%20-%20Beyond%20Boundaries%20%28Beecham%20Review%29%202006.PDF</w:t>
        </w:r>
      </w:hyperlink>
    </w:p>
    <w:p w14:paraId="24BF9572" w14:textId="77777777" w:rsidR="00BA5560" w:rsidRPr="00BA5560" w:rsidRDefault="00BA5560" w:rsidP="00BA5560">
      <w:pPr>
        <w:rPr>
          <w:rFonts w:eastAsia="Calibri" w:cs="Times New Roman"/>
          <w:szCs w:val="24"/>
        </w:rPr>
      </w:pPr>
    </w:p>
    <w:p w14:paraId="64D50815" w14:textId="77777777" w:rsidR="00BA5560" w:rsidRPr="00BA5560" w:rsidRDefault="00BA5560" w:rsidP="00BA5560">
      <w:pPr>
        <w:rPr>
          <w:rFonts w:eastAsia="Calibri" w:cs="Times New Roman"/>
          <w:szCs w:val="24"/>
        </w:rPr>
      </w:pPr>
      <w:r w:rsidRPr="00BA5560">
        <w:rPr>
          <w:rFonts w:eastAsia="Calibri" w:cs="Times New Roman"/>
          <w:szCs w:val="24"/>
        </w:rPr>
        <w:t xml:space="preserve">Becker, H. (2007) </w:t>
      </w:r>
      <w:r w:rsidRPr="00BA5560">
        <w:rPr>
          <w:rFonts w:eastAsia="Calibri" w:cs="Times New Roman"/>
          <w:i/>
          <w:szCs w:val="24"/>
        </w:rPr>
        <w:t xml:space="preserve">Writing for Social Scientists How to Start and Finish Your Thesis, Book, or Article. </w:t>
      </w:r>
      <w:r w:rsidRPr="00BA5560">
        <w:rPr>
          <w:rFonts w:eastAsia="Calibri" w:cs="Times New Roman"/>
          <w:szCs w:val="24"/>
        </w:rPr>
        <w:t>2</w:t>
      </w:r>
      <w:r w:rsidRPr="00BA5560">
        <w:rPr>
          <w:rFonts w:eastAsia="Calibri" w:cs="Times New Roman"/>
          <w:szCs w:val="24"/>
          <w:vertAlign w:val="superscript"/>
        </w:rPr>
        <w:t>nd</w:t>
      </w:r>
      <w:r w:rsidRPr="00BA5560">
        <w:rPr>
          <w:rFonts w:eastAsia="Calibri" w:cs="Times New Roman"/>
          <w:szCs w:val="24"/>
        </w:rPr>
        <w:t xml:space="preserve"> Edition. The University of Chicago Press Chicago and London</w:t>
      </w:r>
    </w:p>
    <w:p w14:paraId="5BA40D61" w14:textId="77777777" w:rsidR="00BA5560" w:rsidRPr="00BA5560" w:rsidRDefault="00BA5560" w:rsidP="00BA5560">
      <w:pPr>
        <w:rPr>
          <w:rFonts w:eastAsia="Calibri" w:cs="Arial"/>
          <w:szCs w:val="24"/>
        </w:rPr>
      </w:pPr>
    </w:p>
    <w:p w14:paraId="3BE4C4E6" w14:textId="77777777" w:rsidR="005B298A" w:rsidRDefault="005B298A" w:rsidP="00BA5560">
      <w:pPr>
        <w:rPr>
          <w:rFonts w:eastAsia="Calibri" w:cs="Arial"/>
          <w:szCs w:val="24"/>
        </w:rPr>
      </w:pPr>
    </w:p>
    <w:p w14:paraId="3FA236D4" w14:textId="77777777" w:rsidR="00BA5560" w:rsidRPr="00BA5560" w:rsidRDefault="00BA5560" w:rsidP="00BA5560">
      <w:pPr>
        <w:rPr>
          <w:rFonts w:eastAsia="Calibri" w:cs="Arial"/>
          <w:szCs w:val="24"/>
        </w:rPr>
      </w:pPr>
      <w:r w:rsidRPr="00BA5560">
        <w:rPr>
          <w:rFonts w:eastAsia="Calibri" w:cs="Arial"/>
          <w:szCs w:val="24"/>
        </w:rPr>
        <w:lastRenderedPageBreak/>
        <w:t xml:space="preserve">Better Government Initiative (2016) </w:t>
      </w:r>
      <w:r w:rsidRPr="00BA5560">
        <w:rPr>
          <w:rFonts w:eastAsia="Calibri" w:cs="Arial"/>
          <w:i/>
          <w:szCs w:val="24"/>
        </w:rPr>
        <w:t xml:space="preserve">Provision of Services by the Third Sector: A discussion note, </w:t>
      </w:r>
      <w:r w:rsidRPr="00BA5560">
        <w:rPr>
          <w:rFonts w:eastAsia="Calibri" w:cs="Arial"/>
          <w:szCs w:val="24"/>
        </w:rPr>
        <w:t>available online at</w:t>
      </w:r>
    </w:p>
    <w:p w14:paraId="4D1E2EC5" w14:textId="77777777" w:rsidR="00BA5560" w:rsidRPr="00BA5560" w:rsidRDefault="0038695B" w:rsidP="00BA5560">
      <w:pPr>
        <w:rPr>
          <w:rFonts w:eastAsia="Calibri" w:cs="Arial"/>
          <w:szCs w:val="24"/>
        </w:rPr>
      </w:pPr>
      <w:hyperlink r:id="rId25" w:history="1">
        <w:r w:rsidR="00BA5560" w:rsidRPr="00BA5560">
          <w:rPr>
            <w:rFonts w:eastAsia="Calibri" w:cs="Arial"/>
            <w:color w:val="0563C1"/>
            <w:szCs w:val="24"/>
            <w:u w:val="single"/>
          </w:rPr>
          <w:t>http://www.bettergovernmentinitiative.co.uk/provision-of-services-by-the-third-sector-a-discussion-note-by-the-better-government-initiative/</w:t>
        </w:r>
      </w:hyperlink>
    </w:p>
    <w:p w14:paraId="19F5078C" w14:textId="77777777" w:rsidR="00BA5560" w:rsidRPr="00BA5560" w:rsidRDefault="00BA5560" w:rsidP="00BA5560">
      <w:pPr>
        <w:rPr>
          <w:rFonts w:eastAsia="Calibri" w:cs="Arial"/>
          <w:szCs w:val="24"/>
        </w:rPr>
      </w:pPr>
    </w:p>
    <w:p w14:paraId="682F4060" w14:textId="77777777" w:rsidR="00BA5560" w:rsidRPr="00BA5560" w:rsidRDefault="00BA5560" w:rsidP="00BA5560">
      <w:pPr>
        <w:rPr>
          <w:rFonts w:eastAsia="Calibri" w:cs="Arial"/>
          <w:szCs w:val="24"/>
        </w:rPr>
      </w:pPr>
      <w:r w:rsidRPr="00BA5560">
        <w:rPr>
          <w:rFonts w:eastAsia="Calibri" w:cs="Arial"/>
          <w:szCs w:val="24"/>
        </w:rPr>
        <w:t>Brutus,</w:t>
      </w:r>
      <w:r w:rsidRPr="00BA5560">
        <w:rPr>
          <w:rFonts w:eastAsia="Calibri" w:cs="Arial"/>
        </w:rPr>
        <w:t xml:space="preserve"> S., </w:t>
      </w:r>
      <w:r w:rsidRPr="00BA5560">
        <w:rPr>
          <w:rFonts w:eastAsia="Calibri" w:cs="Arial"/>
          <w:szCs w:val="24"/>
        </w:rPr>
        <w:t>Aguinis,</w:t>
      </w:r>
      <w:r w:rsidRPr="00BA5560">
        <w:rPr>
          <w:rFonts w:eastAsia="Calibri" w:cs="Arial"/>
        </w:rPr>
        <w:t xml:space="preserve"> H., and </w:t>
      </w:r>
      <w:r w:rsidRPr="00BA5560">
        <w:rPr>
          <w:rFonts w:eastAsia="Calibri" w:cs="Arial"/>
          <w:szCs w:val="24"/>
        </w:rPr>
        <w:t>Wassmer</w:t>
      </w:r>
      <w:r w:rsidRPr="00BA5560">
        <w:rPr>
          <w:rFonts w:eastAsia="Calibri" w:cs="Arial"/>
        </w:rPr>
        <w:t>, U. (</w:t>
      </w:r>
      <w:r w:rsidRPr="00BA5560">
        <w:rPr>
          <w:rFonts w:eastAsia="Calibri" w:cs="Arial"/>
          <w:szCs w:val="24"/>
        </w:rPr>
        <w:t xml:space="preserve">January, 2013) </w:t>
      </w:r>
      <w:r w:rsidRPr="00BA5560">
        <w:rPr>
          <w:rFonts w:eastAsia="Calibri" w:cs="Arial"/>
          <w:i/>
          <w:szCs w:val="24"/>
        </w:rPr>
        <w:t xml:space="preserve">Self-Reported Limitations and Future Directions in Scholarly Reports: Analysis and Recommendations: </w:t>
      </w:r>
      <w:r w:rsidRPr="00BA5560">
        <w:rPr>
          <w:rFonts w:eastAsia="Calibri" w:cs="Arial"/>
          <w:i/>
          <w:iCs/>
          <w:szCs w:val="24"/>
        </w:rPr>
        <w:t>Journal of Management,</w:t>
      </w:r>
      <w:r w:rsidRPr="00BA5560">
        <w:rPr>
          <w:rFonts w:eastAsia="Calibri" w:cs="Arial"/>
          <w:szCs w:val="24"/>
        </w:rPr>
        <w:t xml:space="preserve"> Vol 39, Issue 1, pp. 48 – 75, available online at</w:t>
      </w:r>
    </w:p>
    <w:p w14:paraId="77C59DC1" w14:textId="77777777" w:rsidR="00BA5560" w:rsidRPr="00BA5560" w:rsidRDefault="0038695B" w:rsidP="00BA5560">
      <w:pPr>
        <w:rPr>
          <w:rFonts w:eastAsia="Calibri" w:cs="Arial"/>
          <w:szCs w:val="24"/>
        </w:rPr>
      </w:pPr>
      <w:hyperlink r:id="rId26" w:history="1">
        <w:r w:rsidR="00BA5560" w:rsidRPr="00BA5560">
          <w:rPr>
            <w:rFonts w:eastAsia="Calibri" w:cs="Arial"/>
            <w:color w:val="0563C1"/>
            <w:szCs w:val="24"/>
            <w:u w:val="single"/>
          </w:rPr>
          <w:t>http://journals.sagepub.com.ezproxy.uwtsd.ac.uk/doi/pdf/10.1177/0149206312455245</w:t>
        </w:r>
      </w:hyperlink>
    </w:p>
    <w:p w14:paraId="7341F11E" w14:textId="77777777" w:rsidR="00BA5560" w:rsidRPr="00BA5560" w:rsidRDefault="00BA5560" w:rsidP="00BA5560">
      <w:pPr>
        <w:rPr>
          <w:rFonts w:eastAsia="Calibri" w:cs="Arial"/>
          <w:szCs w:val="24"/>
        </w:rPr>
      </w:pPr>
    </w:p>
    <w:p w14:paraId="43CBFD6A" w14:textId="77777777" w:rsidR="00BA5560" w:rsidRPr="00BA5560" w:rsidRDefault="00BA5560" w:rsidP="00BA5560">
      <w:pPr>
        <w:rPr>
          <w:rFonts w:eastAsia="Calibri" w:cs="Times New Roman"/>
          <w:szCs w:val="24"/>
        </w:rPr>
      </w:pPr>
      <w:r w:rsidRPr="00BA5560">
        <w:rPr>
          <w:rFonts w:eastAsia="Calibri" w:cs="Times New Roman"/>
          <w:szCs w:val="24"/>
        </w:rPr>
        <w:t xml:space="preserve">Bryden, J., Rennie, F., Bryan, A. and Hay, K., with Young-Smith, L. (2007) </w:t>
      </w:r>
      <w:r w:rsidRPr="00BA5560">
        <w:rPr>
          <w:rFonts w:eastAsia="Calibri" w:cs="Times New Roman"/>
          <w:i/>
          <w:szCs w:val="24"/>
        </w:rPr>
        <w:t>Critical Factors in the Success of One Stop Shops as a Model of Service Delivery within Rural Locations</w:t>
      </w:r>
      <w:r w:rsidRPr="00BA5560">
        <w:rPr>
          <w:rFonts w:eastAsia="Calibri" w:cs="Times New Roman"/>
          <w:szCs w:val="24"/>
        </w:rPr>
        <w:t xml:space="preserve">, UHI Millennium Institute, Scottish Executive, available online at </w:t>
      </w:r>
    </w:p>
    <w:p w14:paraId="03C5AC8B" w14:textId="77777777" w:rsidR="00BA5560" w:rsidRPr="00BA5560" w:rsidRDefault="0038695B" w:rsidP="00BA5560">
      <w:pPr>
        <w:rPr>
          <w:rFonts w:eastAsia="Calibri" w:cs="Times New Roman"/>
        </w:rPr>
      </w:pPr>
      <w:hyperlink r:id="rId27" w:history="1">
        <w:r w:rsidR="00BA5560" w:rsidRPr="00BA5560">
          <w:rPr>
            <w:rFonts w:eastAsia="Calibri" w:cs="Times New Roman"/>
            <w:color w:val="0563C1"/>
            <w:szCs w:val="24"/>
            <w:u w:val="single"/>
          </w:rPr>
          <w:t>http://www.gov.scot/resource/doc/173348/0048378.pdf</w:t>
        </w:r>
      </w:hyperlink>
    </w:p>
    <w:p w14:paraId="51790C96" w14:textId="77777777" w:rsidR="00BA5560" w:rsidRPr="00BA5560" w:rsidRDefault="00BA5560" w:rsidP="00BA5560">
      <w:pPr>
        <w:rPr>
          <w:rFonts w:eastAsia="Calibri" w:cs="Times New Roman"/>
          <w:szCs w:val="24"/>
        </w:rPr>
      </w:pPr>
    </w:p>
    <w:p w14:paraId="2BE4CA42" w14:textId="77777777" w:rsidR="00BA5560" w:rsidRPr="00BA5560" w:rsidRDefault="00BA5560" w:rsidP="00BA5560">
      <w:pPr>
        <w:rPr>
          <w:rFonts w:eastAsia="Calibri" w:cs="Times New Roman"/>
          <w:szCs w:val="24"/>
        </w:rPr>
      </w:pPr>
      <w:r w:rsidRPr="00BA5560">
        <w:rPr>
          <w:rFonts w:eastAsia="Calibri" w:cs="Times New Roman"/>
          <w:szCs w:val="24"/>
        </w:rPr>
        <w:t xml:space="preserve">Burnard, P., Gill, P., Stewart, K., Treasure, E., and Chadwick, B. ( 2008) British Dental Journal 204, 429 - 432 </w:t>
      </w:r>
      <w:r w:rsidRPr="00BA5560">
        <w:rPr>
          <w:rFonts w:eastAsia="Calibri" w:cs="Times New Roman"/>
          <w:i/>
          <w:szCs w:val="24"/>
        </w:rPr>
        <w:t xml:space="preserve">Analysing And Presenting Qualitative Data, </w:t>
      </w:r>
      <w:r w:rsidRPr="00BA5560">
        <w:rPr>
          <w:rFonts w:eastAsia="Calibri" w:cs="Times New Roman"/>
          <w:szCs w:val="24"/>
        </w:rPr>
        <w:t xml:space="preserve">available online at </w:t>
      </w:r>
      <w:hyperlink r:id="rId28" w:history="1">
        <w:r w:rsidRPr="00BA5560">
          <w:rPr>
            <w:rFonts w:eastAsia="Calibri" w:cs="Times New Roman"/>
            <w:color w:val="0563C1"/>
            <w:szCs w:val="24"/>
            <w:u w:val="single"/>
          </w:rPr>
          <w:t>http://www.nature.com/bdj/journal/v204/n8/full/sj.bdj.2008.292.html</w:t>
        </w:r>
      </w:hyperlink>
    </w:p>
    <w:p w14:paraId="033011CF" w14:textId="77777777" w:rsidR="00BA5560" w:rsidRPr="00BA5560" w:rsidRDefault="00BA5560" w:rsidP="00BA5560">
      <w:pPr>
        <w:rPr>
          <w:rFonts w:eastAsia="Calibri" w:cs="Arial"/>
        </w:rPr>
      </w:pPr>
    </w:p>
    <w:p w14:paraId="6627DEC8" w14:textId="77777777" w:rsidR="00BA5560" w:rsidRPr="00BA5560" w:rsidRDefault="00BA5560" w:rsidP="00BA5560">
      <w:pPr>
        <w:rPr>
          <w:rFonts w:eastAsia="Calibri" w:cs="Arial"/>
        </w:rPr>
      </w:pPr>
      <w:r w:rsidRPr="00BA5560">
        <w:rPr>
          <w:rFonts w:eastAsia="Calibri" w:cs="Arial"/>
          <w:bCs/>
        </w:rPr>
        <w:t>Burnes, B. (Sept 2004b)</w:t>
      </w:r>
      <w:r w:rsidRPr="00BA5560">
        <w:rPr>
          <w:rFonts w:eastAsia="Calibri" w:cs="Arial"/>
          <w:b/>
          <w:bCs/>
        </w:rPr>
        <w:t xml:space="preserve"> </w:t>
      </w:r>
      <w:r w:rsidRPr="00BA5560">
        <w:rPr>
          <w:rFonts w:eastAsia="Calibri" w:cs="Arial"/>
          <w:bCs/>
          <w:i/>
        </w:rPr>
        <w:t xml:space="preserve">Kurt Lewin and the Planned Approach to Change: A Re-appraisal, </w:t>
      </w:r>
      <w:r w:rsidRPr="00BA5560">
        <w:rPr>
          <w:rFonts w:eastAsia="Calibri" w:cs="Arial"/>
          <w:iCs/>
        </w:rPr>
        <w:t xml:space="preserve">Journal of Management Studies </w:t>
      </w:r>
      <w:r w:rsidRPr="00BA5560">
        <w:rPr>
          <w:rFonts w:eastAsia="Calibri" w:cs="Arial"/>
        </w:rPr>
        <w:t>41:6, 0022-2380, Available online at</w:t>
      </w:r>
    </w:p>
    <w:p w14:paraId="229A7B6C" w14:textId="77777777" w:rsidR="00BA5560" w:rsidRPr="00BA5560" w:rsidRDefault="0038695B" w:rsidP="00BA5560">
      <w:pPr>
        <w:rPr>
          <w:rFonts w:eastAsia="Calibri" w:cs="Arial"/>
        </w:rPr>
      </w:pPr>
      <w:hyperlink r:id="rId29" w:history="1">
        <w:r w:rsidR="00BA5560" w:rsidRPr="00BA5560">
          <w:rPr>
            <w:rFonts w:eastAsia="Calibri" w:cs="Arial"/>
            <w:color w:val="0563C1"/>
            <w:u w:val="single"/>
          </w:rPr>
          <w:t>http://web.a.ebscohost.com.ezproxy.uwtsd.ac.uk/ehost/pdfviewer/pdfviewer?sid=421f90cb-e2e2-4633-b0c2-0428374aa212%40sessionmgr4001&amp;vid=1&amp;hid=4201</w:t>
        </w:r>
      </w:hyperlink>
    </w:p>
    <w:p w14:paraId="1B7DA3C5" w14:textId="77777777" w:rsidR="00BA5560" w:rsidRPr="00BA5560" w:rsidRDefault="00BA5560" w:rsidP="00BA5560">
      <w:pPr>
        <w:rPr>
          <w:rFonts w:eastAsia="Calibri" w:cs="Times New Roman"/>
        </w:rPr>
      </w:pPr>
    </w:p>
    <w:p w14:paraId="3E00859F" w14:textId="77777777" w:rsidR="00BA5560" w:rsidRPr="00BA5560" w:rsidRDefault="00BA5560" w:rsidP="00BA5560">
      <w:pPr>
        <w:rPr>
          <w:rFonts w:eastAsia="Calibri" w:cs="Arial"/>
        </w:rPr>
      </w:pPr>
      <w:r w:rsidRPr="00BA5560">
        <w:rPr>
          <w:rFonts w:eastAsia="Calibri" w:cs="Arial"/>
        </w:rPr>
        <w:t xml:space="preserve">Cameron, E. &amp; Green, M. (2015) </w:t>
      </w:r>
      <w:r w:rsidRPr="00BA5560">
        <w:rPr>
          <w:rFonts w:eastAsia="Calibri" w:cs="Arial"/>
          <w:i/>
        </w:rPr>
        <w:t>Making Sense of Change Management: A Complete Guide to the Models, Tools and Techniques of Organisational Change</w:t>
      </w:r>
      <w:r w:rsidRPr="00BA5560">
        <w:rPr>
          <w:rFonts w:eastAsia="Calibri" w:cs="Arial"/>
        </w:rPr>
        <w:t>, 4</w:t>
      </w:r>
      <w:r w:rsidRPr="00BA5560">
        <w:rPr>
          <w:rFonts w:eastAsia="Calibri" w:cs="Arial"/>
          <w:vertAlign w:val="superscript"/>
        </w:rPr>
        <w:t xml:space="preserve">th </w:t>
      </w:r>
      <w:r w:rsidRPr="00BA5560">
        <w:rPr>
          <w:rFonts w:eastAsia="Calibri" w:cs="Arial"/>
        </w:rPr>
        <w:t>edition, London, Kogan Page</w:t>
      </w:r>
    </w:p>
    <w:p w14:paraId="3513026C" w14:textId="77777777" w:rsidR="00BA5560" w:rsidRPr="00BA5560" w:rsidRDefault="00BA5560" w:rsidP="00BA5560">
      <w:pPr>
        <w:rPr>
          <w:rFonts w:eastAsia="Calibri" w:cs="Times New Roman"/>
        </w:rPr>
      </w:pPr>
    </w:p>
    <w:p w14:paraId="3550C506" w14:textId="77777777" w:rsidR="00BA5560" w:rsidRPr="00BA5560" w:rsidRDefault="0038695B" w:rsidP="00BA5560">
      <w:pPr>
        <w:rPr>
          <w:rFonts w:eastAsia="Calibri" w:cs="Times New Roman"/>
        </w:rPr>
      </w:pPr>
      <w:hyperlink r:id="rId30" w:history="1">
        <w:r w:rsidR="00BA5560" w:rsidRPr="00BA5560">
          <w:rPr>
            <w:rFonts w:eastAsia="Calibri" w:cs="Arial"/>
            <w:bCs/>
            <w:color w:val="000000"/>
            <w:szCs w:val="24"/>
          </w:rPr>
          <w:t>Cancialosi</w:t>
        </w:r>
      </w:hyperlink>
      <w:r w:rsidR="00BA5560" w:rsidRPr="00BA5560">
        <w:rPr>
          <w:rFonts w:eastAsia="Calibri" w:cs="Arial"/>
          <w:szCs w:val="24"/>
        </w:rPr>
        <w:t xml:space="preserve">, C. (2017) </w:t>
      </w:r>
      <w:r w:rsidR="00BA5560" w:rsidRPr="00BA5560">
        <w:rPr>
          <w:rFonts w:eastAsia="Calibri" w:cs="Times New Roman"/>
          <w:i/>
        </w:rPr>
        <w:t>The Not-So-Simple Secrets of Successful Culture Change</w:t>
      </w:r>
      <w:r w:rsidR="00BA5560" w:rsidRPr="00BA5560">
        <w:rPr>
          <w:rFonts w:eastAsia="Calibri" w:cs="Times New Roman"/>
        </w:rPr>
        <w:t xml:space="preserve">, available online at </w:t>
      </w:r>
      <w:hyperlink r:id="rId31" w:anchor="4b6c330a235a" w:history="1">
        <w:r w:rsidR="00BA5560" w:rsidRPr="00BA5560">
          <w:rPr>
            <w:rFonts w:eastAsia="Calibri" w:cs="Times New Roman"/>
            <w:color w:val="0563C1"/>
            <w:u w:val="single"/>
          </w:rPr>
          <w:t>https://www.forbes.com/sites/chriscancialosi/2017/02/15/the-not-so-simple-simple-secrets-of-successful-culture-change/2/#4b6c330a235a</w:t>
        </w:r>
      </w:hyperlink>
    </w:p>
    <w:p w14:paraId="76A33E35" w14:textId="77777777" w:rsidR="00BA5560" w:rsidRPr="00BA5560" w:rsidRDefault="00BA5560" w:rsidP="00BA5560">
      <w:pPr>
        <w:rPr>
          <w:rFonts w:eastAsia="Calibri" w:cs="Times New Roman"/>
        </w:rPr>
      </w:pPr>
    </w:p>
    <w:p w14:paraId="6F967EF2" w14:textId="77777777" w:rsidR="00BA5560" w:rsidRPr="00BA5560" w:rsidRDefault="00BA5560" w:rsidP="00BA5560">
      <w:pPr>
        <w:rPr>
          <w:rFonts w:eastAsia="Calibri" w:cs="Times New Roman"/>
        </w:rPr>
      </w:pPr>
      <w:r w:rsidRPr="00BA5560">
        <w:rPr>
          <w:rFonts w:eastAsia="Calibri" w:cs="Times New Roman"/>
        </w:rPr>
        <w:t xml:space="preserve">Carlton Taylor-Robinson, D., Lloyd-Williams, F., Orton, L., Moonan, M., O'Flaherty, M., Capewell, S. (January 2012) </w:t>
      </w:r>
      <w:r w:rsidRPr="00BA5560">
        <w:rPr>
          <w:rFonts w:eastAsia="Calibri" w:cs="Times New Roman"/>
          <w:i/>
        </w:rPr>
        <w:t xml:space="preserve">Barriers to Partnership Working in Public Health: A Qualitative Study, </w:t>
      </w:r>
      <w:r w:rsidRPr="00BA5560">
        <w:rPr>
          <w:rFonts w:eastAsia="Calibri" w:cs="Times New Roman"/>
        </w:rPr>
        <w:t xml:space="preserve">available online at </w:t>
      </w:r>
      <w:hyperlink r:id="rId32" w:history="1">
        <w:r w:rsidRPr="00BA5560">
          <w:rPr>
            <w:rFonts w:eastAsia="Calibri" w:cs="Times New Roman"/>
            <w:color w:val="0563C1"/>
            <w:u w:val="single"/>
          </w:rPr>
          <w:t>https://doi.org/10.1371/journal.pone.0029536</w:t>
        </w:r>
      </w:hyperlink>
      <w:r w:rsidRPr="00BA5560">
        <w:rPr>
          <w:rFonts w:eastAsia="Calibri" w:cs="Times New Roman"/>
        </w:rPr>
        <w:t xml:space="preserve"> </w:t>
      </w:r>
    </w:p>
    <w:p w14:paraId="7B910851" w14:textId="77777777" w:rsidR="00BA5560" w:rsidRPr="00BA5560" w:rsidRDefault="00BA5560" w:rsidP="00BA5560">
      <w:pPr>
        <w:rPr>
          <w:rFonts w:eastAsia="Calibri" w:cs="Times New Roman"/>
        </w:rPr>
      </w:pPr>
    </w:p>
    <w:p w14:paraId="05F8F5C1" w14:textId="77777777" w:rsidR="00BA5560" w:rsidRPr="00BA5560" w:rsidRDefault="00BA5560" w:rsidP="00BA5560">
      <w:pPr>
        <w:rPr>
          <w:rFonts w:eastAsia="Calibri" w:cs="Times New Roman"/>
        </w:rPr>
      </w:pPr>
      <w:r w:rsidRPr="00BA5560">
        <w:rPr>
          <w:rFonts w:eastAsia="Calibri" w:cs="Times New Roman"/>
        </w:rPr>
        <w:t>Cameron, A., Lart, R., Bostock, L., and Coomber, C. (May 2012) SCIE Research briefing 41-</w:t>
      </w:r>
      <w:r w:rsidRPr="00BA5560">
        <w:rPr>
          <w:rFonts w:eastAsia="Calibri" w:cs="Times New Roman"/>
          <w:i/>
        </w:rPr>
        <w:t xml:space="preserve"> Factors That Promote And Hinder Joint And Integrated Working Between Health And Social Care Services</w:t>
      </w:r>
      <w:r w:rsidRPr="00BA5560">
        <w:rPr>
          <w:rFonts w:eastAsia="Calibri" w:cs="Times New Roman"/>
        </w:rPr>
        <w:t>, available online at</w:t>
      </w:r>
    </w:p>
    <w:p w14:paraId="3AF89700" w14:textId="77777777" w:rsidR="00BA5560" w:rsidRPr="00BA5560" w:rsidRDefault="0038695B" w:rsidP="00BA5560">
      <w:pPr>
        <w:rPr>
          <w:rFonts w:eastAsia="Calibri" w:cs="Times New Roman"/>
          <w:szCs w:val="24"/>
        </w:rPr>
      </w:pPr>
      <w:hyperlink r:id="rId33" w:history="1">
        <w:r w:rsidR="00BA5560" w:rsidRPr="00BA5560">
          <w:rPr>
            <w:rFonts w:eastAsia="Calibri" w:cs="Times New Roman"/>
            <w:color w:val="0563C1"/>
            <w:szCs w:val="24"/>
            <w:u w:val="single"/>
          </w:rPr>
          <w:t>http://www.scie.org.uk/publications/briefings/briefing41/</w:t>
        </w:r>
      </w:hyperlink>
    </w:p>
    <w:p w14:paraId="6DC5A314" w14:textId="77777777" w:rsidR="00BA5560" w:rsidRPr="00BA5560" w:rsidRDefault="00BA5560" w:rsidP="00BA5560">
      <w:pPr>
        <w:rPr>
          <w:rFonts w:eastAsia="Calibri" w:cs="Arial"/>
        </w:rPr>
      </w:pPr>
    </w:p>
    <w:p w14:paraId="520E2C6D" w14:textId="77777777" w:rsidR="00BA5560" w:rsidRPr="00BA5560" w:rsidRDefault="00BA5560" w:rsidP="00BA5560">
      <w:pPr>
        <w:rPr>
          <w:rFonts w:eastAsia="Calibri" w:cs="Arial"/>
        </w:rPr>
      </w:pPr>
      <w:r w:rsidRPr="00BA5560">
        <w:rPr>
          <w:rFonts w:eastAsia="Calibri" w:cs="Arial"/>
        </w:rPr>
        <w:t xml:space="preserve">Carnwell, R. and Buchanan, J. (2009) </w:t>
      </w:r>
      <w:r w:rsidRPr="00BA5560">
        <w:rPr>
          <w:rFonts w:eastAsia="Calibri" w:cs="Arial"/>
          <w:i/>
        </w:rPr>
        <w:t xml:space="preserve">Effective Practice in Health and Social Care: A Partnership Approach, </w:t>
      </w:r>
      <w:r w:rsidRPr="00BA5560">
        <w:rPr>
          <w:rFonts w:eastAsia="Calibri" w:cs="Arial"/>
        </w:rPr>
        <w:t>Open University Press</w:t>
      </w:r>
    </w:p>
    <w:p w14:paraId="04CB3CAD" w14:textId="77777777" w:rsidR="00BA5560" w:rsidRPr="00BA5560" w:rsidRDefault="00BA5560" w:rsidP="00BA5560">
      <w:pPr>
        <w:rPr>
          <w:rFonts w:eastAsia="Calibri" w:cs="Arial"/>
        </w:rPr>
      </w:pPr>
    </w:p>
    <w:p w14:paraId="03E35B9E" w14:textId="77777777" w:rsidR="00BA5560" w:rsidRPr="00BA5560" w:rsidRDefault="00BA5560" w:rsidP="00BA5560">
      <w:pPr>
        <w:rPr>
          <w:rFonts w:eastAsia="Calibri" w:cs="Times New Roman"/>
          <w:b/>
          <w:bCs/>
        </w:rPr>
      </w:pPr>
      <w:r w:rsidRPr="00BA5560">
        <w:rPr>
          <w:rFonts w:eastAsia="Calibri" w:cs="Times New Roman"/>
          <w:iCs/>
        </w:rPr>
        <w:t xml:space="preserve">Carnwell, R. and Carson, A. (2009) </w:t>
      </w:r>
      <w:r w:rsidRPr="00BA5560">
        <w:rPr>
          <w:rFonts w:eastAsia="Calibri" w:cs="Times New Roman"/>
          <w:bCs/>
          <w:i/>
        </w:rPr>
        <w:t>The Concepts of Partnership and Collaboration</w:t>
      </w:r>
      <w:r w:rsidRPr="00BA5560">
        <w:rPr>
          <w:rFonts w:eastAsia="Calibri" w:cs="Times New Roman"/>
          <w:bCs/>
        </w:rPr>
        <w:t>, available online at</w:t>
      </w:r>
    </w:p>
    <w:p w14:paraId="443E7AAA" w14:textId="77777777" w:rsidR="00BA5560" w:rsidRPr="00BA5560" w:rsidRDefault="0038695B" w:rsidP="00BA5560">
      <w:pPr>
        <w:rPr>
          <w:rFonts w:eastAsia="Calibri" w:cs="Times New Roman"/>
          <w:color w:val="0563C1"/>
          <w:u w:val="single"/>
        </w:rPr>
      </w:pPr>
      <w:hyperlink r:id="rId34" w:history="1">
        <w:r w:rsidR="00BA5560" w:rsidRPr="00BA5560">
          <w:rPr>
            <w:rFonts w:eastAsia="Calibri" w:cs="Times New Roman"/>
            <w:color w:val="0563C1"/>
            <w:u w:val="single"/>
          </w:rPr>
          <w:t>http://www.mheducation.co.uk/openup/chapters/9780335229116.pdf</w:t>
        </w:r>
      </w:hyperlink>
    </w:p>
    <w:p w14:paraId="2BF4A36D" w14:textId="77777777" w:rsidR="00BA5560" w:rsidRPr="00BA5560" w:rsidRDefault="00BA5560" w:rsidP="00BA5560">
      <w:pPr>
        <w:rPr>
          <w:rFonts w:eastAsia="Calibri" w:cs="Times New Roman"/>
        </w:rPr>
      </w:pPr>
    </w:p>
    <w:p w14:paraId="632E5401" w14:textId="77777777" w:rsidR="00BA5560" w:rsidRPr="00BA5560" w:rsidRDefault="00BA5560" w:rsidP="00BA5560">
      <w:pPr>
        <w:rPr>
          <w:rFonts w:eastAsia="Calibri" w:cs="Times New Roman"/>
          <w:szCs w:val="24"/>
        </w:rPr>
      </w:pPr>
      <w:r w:rsidRPr="00BA5560">
        <w:rPr>
          <w:rFonts w:eastAsia="Calibri" w:cs="Times New Roman"/>
          <w:szCs w:val="24"/>
        </w:rPr>
        <w:lastRenderedPageBreak/>
        <w:t xml:space="preserve">Centre for Evaluation and Research (accessed12/10/17) </w:t>
      </w:r>
      <w:r w:rsidRPr="00BA5560">
        <w:rPr>
          <w:rFonts w:eastAsia="Calibri" w:cs="Times New Roman"/>
          <w:i/>
          <w:szCs w:val="24"/>
        </w:rPr>
        <w:t>Tips and Tools #18 Coding Qualitative Data</w:t>
      </w:r>
      <w:r w:rsidRPr="00BA5560">
        <w:rPr>
          <w:rFonts w:eastAsia="Calibri" w:cs="Times New Roman"/>
          <w:szCs w:val="24"/>
        </w:rPr>
        <w:t xml:space="preserve">, available online at </w:t>
      </w:r>
    </w:p>
    <w:p w14:paraId="0359882D" w14:textId="77777777" w:rsidR="00BA5560" w:rsidRPr="00BA5560" w:rsidRDefault="0038695B" w:rsidP="00BA5560">
      <w:pPr>
        <w:rPr>
          <w:rFonts w:eastAsia="Calibri" w:cs="Times New Roman"/>
        </w:rPr>
      </w:pPr>
      <w:hyperlink r:id="rId35" w:history="1">
        <w:r w:rsidR="00BA5560" w:rsidRPr="00BA5560">
          <w:rPr>
            <w:rFonts w:eastAsia="Calibri" w:cs="Times New Roman"/>
            <w:color w:val="0563C1"/>
            <w:szCs w:val="24"/>
            <w:u w:val="single"/>
          </w:rPr>
          <w:t>http://programeval.ucdavis.edu/documents/Tips_Tools_18_2012.pdf</w:t>
        </w:r>
      </w:hyperlink>
    </w:p>
    <w:p w14:paraId="1CC9E9B6" w14:textId="77777777" w:rsidR="00BA5560" w:rsidRPr="00BA5560" w:rsidRDefault="00BA5560" w:rsidP="00BA5560">
      <w:pPr>
        <w:rPr>
          <w:rFonts w:eastAsia="Calibri" w:cs="Times New Roman"/>
        </w:rPr>
      </w:pPr>
    </w:p>
    <w:p w14:paraId="0917A9E9" w14:textId="77777777" w:rsidR="00BA5560" w:rsidRPr="00BA5560" w:rsidRDefault="00BA5560" w:rsidP="00BA5560">
      <w:pPr>
        <w:rPr>
          <w:rFonts w:eastAsia="Calibri" w:cs="Times New Roman"/>
        </w:rPr>
      </w:pPr>
      <w:r w:rsidRPr="00BA5560">
        <w:rPr>
          <w:rFonts w:eastAsia="Calibri" w:cs="Times New Roman"/>
        </w:rPr>
        <w:t xml:space="preserve">Checkley, T. </w:t>
      </w:r>
      <w:r w:rsidRPr="00BA5560">
        <w:rPr>
          <w:rFonts w:eastAsia="Calibri" w:cs="Times New Roman"/>
          <w:i/>
        </w:rPr>
        <w:t>under Agile, Insights,</w:t>
      </w:r>
      <w:r w:rsidRPr="00BA5560">
        <w:rPr>
          <w:rFonts w:eastAsia="Calibri" w:cs="Times New Roman"/>
        </w:rPr>
        <w:t xml:space="preserve"> The App Business (2015) </w:t>
      </w:r>
      <w:r w:rsidRPr="00BA5560">
        <w:rPr>
          <w:rFonts w:eastAsia="Calibri" w:cs="Times New Roman"/>
          <w:i/>
        </w:rPr>
        <w:t>Six Principles of Good Co-Location</w:t>
      </w:r>
      <w:r w:rsidRPr="00BA5560">
        <w:rPr>
          <w:rFonts w:eastAsia="Calibri" w:cs="Times New Roman"/>
        </w:rPr>
        <w:t>, available online at</w:t>
      </w:r>
    </w:p>
    <w:p w14:paraId="6BDE0B5C" w14:textId="77777777" w:rsidR="00BA5560" w:rsidRPr="00BA5560" w:rsidRDefault="0038695B" w:rsidP="00BA5560">
      <w:pPr>
        <w:rPr>
          <w:rFonts w:eastAsia="Calibri" w:cs="Times New Roman"/>
        </w:rPr>
      </w:pPr>
      <w:hyperlink r:id="rId36" w:history="1">
        <w:r w:rsidR="00BA5560" w:rsidRPr="00BA5560">
          <w:rPr>
            <w:rFonts w:eastAsia="Calibri" w:cs="Times New Roman"/>
            <w:color w:val="0563C1"/>
            <w:u w:val="single"/>
          </w:rPr>
          <w:t>http://www.theappbusiness.com/insights/six-principles-of-good-co-location</w:t>
        </w:r>
      </w:hyperlink>
    </w:p>
    <w:p w14:paraId="4066BFB5" w14:textId="77777777" w:rsidR="00BA5560" w:rsidRPr="00BA5560" w:rsidRDefault="00BA5560" w:rsidP="00BA5560">
      <w:pPr>
        <w:rPr>
          <w:rFonts w:eastAsia="Calibri" w:cs="Times New Roman"/>
          <w:i/>
        </w:rPr>
      </w:pPr>
      <w:r w:rsidRPr="00BA5560">
        <w:rPr>
          <w:rFonts w:eastAsia="Calibri" w:cs="Times New Roman"/>
          <w:i/>
        </w:rPr>
        <w:t xml:space="preserve"> </w:t>
      </w:r>
    </w:p>
    <w:p w14:paraId="40D56330" w14:textId="77777777" w:rsidR="00BA5560" w:rsidRPr="00BA5560" w:rsidRDefault="00BA5560" w:rsidP="00BA5560">
      <w:pPr>
        <w:rPr>
          <w:rFonts w:eastAsia="Calibri" w:cs="Times New Roman"/>
        </w:rPr>
      </w:pPr>
      <w:r w:rsidRPr="00BA5560">
        <w:rPr>
          <w:rFonts w:eastAsia="Calibri" w:cs="Times New Roman"/>
        </w:rPr>
        <w:t xml:space="preserve">Cheminais, R. (2009) </w:t>
      </w:r>
      <w:r w:rsidRPr="00BA5560">
        <w:rPr>
          <w:rFonts w:eastAsia="Calibri" w:cs="Times New Roman"/>
          <w:i/>
        </w:rPr>
        <w:t>Effective Multi-Agency Partnerships</w:t>
      </w:r>
      <w:r w:rsidRPr="00BA5560">
        <w:rPr>
          <w:rFonts w:eastAsia="Calibri" w:cs="Times New Roman"/>
        </w:rPr>
        <w:t xml:space="preserve">, Sage Publications, available online at </w:t>
      </w:r>
    </w:p>
    <w:p w14:paraId="554AF982" w14:textId="77777777" w:rsidR="00BA5560" w:rsidRPr="00BA5560" w:rsidRDefault="0038695B" w:rsidP="00BA5560">
      <w:pPr>
        <w:ind w:right="-472"/>
        <w:rPr>
          <w:rFonts w:eastAsia="Calibri" w:cs="Times New Roman"/>
        </w:rPr>
      </w:pPr>
      <w:hyperlink r:id="rId37" w:history="1">
        <w:r w:rsidR="00BA5560" w:rsidRPr="00BA5560">
          <w:rPr>
            <w:rFonts w:eastAsia="Calibri" w:cs="Times New Roman"/>
            <w:color w:val="0563C1"/>
            <w:u w:val="single"/>
          </w:rPr>
          <w:t>https://uk.sagepub.com/sites/default/files/upm-binaries/25241_02_Cheminais_Ch_02.pdf</w:t>
        </w:r>
      </w:hyperlink>
    </w:p>
    <w:p w14:paraId="3852DE99" w14:textId="77777777" w:rsidR="00BA5560" w:rsidRPr="00BA5560" w:rsidRDefault="00BA5560" w:rsidP="00BA5560">
      <w:pPr>
        <w:rPr>
          <w:rFonts w:eastAsia="Calibri" w:cs="Times New Roman"/>
        </w:rPr>
      </w:pPr>
    </w:p>
    <w:p w14:paraId="5E325C69" w14:textId="77777777" w:rsidR="00BA5560" w:rsidRPr="00BA5560" w:rsidRDefault="00BA5560" w:rsidP="00BA5560">
      <w:pPr>
        <w:rPr>
          <w:rFonts w:eastAsia="Calibri" w:cs="Arial"/>
        </w:rPr>
      </w:pPr>
      <w:r w:rsidRPr="00BA5560">
        <w:rPr>
          <w:rFonts w:eastAsia="Calibri" w:cs="Arial"/>
        </w:rPr>
        <w:t xml:space="preserve">Charmaz, K. (2006) </w:t>
      </w:r>
      <w:r w:rsidRPr="00BA5560">
        <w:rPr>
          <w:rFonts w:eastAsia="Calibri" w:cs="Arial"/>
          <w:i/>
        </w:rPr>
        <w:t>Constructing Grounded Theory; A Practical Guide Through Qualitative Analysis</w:t>
      </w:r>
      <w:r w:rsidRPr="00BA5560">
        <w:rPr>
          <w:rFonts w:eastAsia="Calibri" w:cs="Arial"/>
        </w:rPr>
        <w:t>. Sage Publications Ltd.</w:t>
      </w:r>
    </w:p>
    <w:p w14:paraId="4D101743" w14:textId="77777777" w:rsidR="00BA5560" w:rsidRPr="00BA5560" w:rsidRDefault="00BA5560" w:rsidP="00BA5560">
      <w:pPr>
        <w:rPr>
          <w:rFonts w:eastAsia="Calibri" w:cs="Arial"/>
        </w:rPr>
      </w:pPr>
    </w:p>
    <w:p w14:paraId="7D594D7D" w14:textId="77777777" w:rsidR="00BA5560" w:rsidRPr="00BA5560" w:rsidRDefault="00BA5560" w:rsidP="00BA5560">
      <w:pPr>
        <w:rPr>
          <w:rFonts w:eastAsia="Calibri" w:cs="Arial"/>
        </w:rPr>
      </w:pPr>
      <w:r w:rsidRPr="00BA5560">
        <w:rPr>
          <w:rFonts w:eastAsia="Calibri" w:cs="Arial"/>
        </w:rPr>
        <w:t xml:space="preserve">Chauncy, E. (2012) </w:t>
      </w:r>
      <w:r w:rsidRPr="00BA5560">
        <w:rPr>
          <w:rFonts w:eastAsia="Calibri" w:cs="Arial"/>
          <w:i/>
        </w:rPr>
        <w:t xml:space="preserve">What Are Ontology and Epistemology, </w:t>
      </w:r>
      <w:r w:rsidRPr="00BA5560">
        <w:rPr>
          <w:rFonts w:eastAsia="Calibri" w:cs="Arial"/>
        </w:rPr>
        <w:t>available online at</w:t>
      </w:r>
    </w:p>
    <w:p w14:paraId="65FEA0AE" w14:textId="77777777" w:rsidR="00BA5560" w:rsidRPr="00BA5560" w:rsidRDefault="0038695B" w:rsidP="00BA5560">
      <w:pPr>
        <w:rPr>
          <w:rFonts w:eastAsia="Calibri" w:cs="Arial"/>
        </w:rPr>
      </w:pPr>
      <w:hyperlink r:id="rId38" w:history="1">
        <w:r w:rsidR="00BA5560" w:rsidRPr="00BA5560">
          <w:rPr>
            <w:rFonts w:eastAsia="Calibri" w:cs="Arial"/>
            <w:color w:val="0563C1"/>
            <w:u w:val="single"/>
          </w:rPr>
          <w:t>http://eddiechauncy.blogspot.co.uk/2012/01/what-are-ontology-and-epistemology_12.html</w:t>
        </w:r>
      </w:hyperlink>
    </w:p>
    <w:p w14:paraId="74671F2E" w14:textId="77777777" w:rsidR="00BA5560" w:rsidRPr="00BA5560" w:rsidRDefault="00BA5560" w:rsidP="00BA5560">
      <w:pPr>
        <w:rPr>
          <w:rFonts w:eastAsia="Calibri" w:cs="Arial"/>
        </w:rPr>
      </w:pPr>
    </w:p>
    <w:p w14:paraId="33241E19"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CIPFA (2010) </w:t>
      </w:r>
      <w:r w:rsidRPr="00BA5560">
        <w:rPr>
          <w:rFonts w:eastAsia="Calibri" w:cs="Arial"/>
          <w:i/>
          <w:color w:val="000000"/>
          <w:szCs w:val="24"/>
        </w:rPr>
        <w:t>Sharing the Gain: Collaborating for Cost Effectiveness,</w:t>
      </w:r>
      <w:r w:rsidRPr="00BA5560">
        <w:rPr>
          <w:rFonts w:eastAsia="Calibri" w:cs="Arial"/>
          <w:color w:val="000000"/>
          <w:szCs w:val="24"/>
        </w:rPr>
        <w:t xml:space="preserve"> available online at</w:t>
      </w:r>
    </w:p>
    <w:p w14:paraId="0BA37EA0" w14:textId="77777777" w:rsidR="00BA5560" w:rsidRPr="00BA5560" w:rsidRDefault="0038695B" w:rsidP="00BA5560">
      <w:pPr>
        <w:autoSpaceDE w:val="0"/>
        <w:autoSpaceDN w:val="0"/>
        <w:adjustRightInd w:val="0"/>
        <w:rPr>
          <w:rFonts w:eastAsia="Calibri" w:cs="Arial"/>
          <w:color w:val="000000"/>
          <w:szCs w:val="24"/>
        </w:rPr>
      </w:pPr>
      <w:hyperlink r:id="rId39" w:history="1">
        <w:r w:rsidR="00BA5560" w:rsidRPr="00BA5560">
          <w:rPr>
            <w:rFonts w:eastAsia="Calibri" w:cs="Arial"/>
            <w:color w:val="0563C1"/>
            <w:szCs w:val="24"/>
            <w:u w:val="single"/>
          </w:rPr>
          <w:t>http://www.cipfa.org/policy-and-guidance/reports/sharing-the-gain-collaborating-for-cost-effectiveness</w:t>
        </w:r>
      </w:hyperlink>
    </w:p>
    <w:p w14:paraId="1A3D75ED" w14:textId="77777777" w:rsidR="00BA5560" w:rsidRPr="00BA5560" w:rsidRDefault="00BA5560" w:rsidP="00BA5560">
      <w:pPr>
        <w:rPr>
          <w:rFonts w:eastAsia="Calibri" w:cs="Arial"/>
        </w:rPr>
      </w:pPr>
    </w:p>
    <w:p w14:paraId="42E1C89C" w14:textId="77777777" w:rsidR="00BA5560" w:rsidRPr="00BA5560" w:rsidRDefault="00BA5560" w:rsidP="00BA5560">
      <w:pPr>
        <w:rPr>
          <w:rFonts w:eastAsia="Calibri" w:cs="Arial"/>
        </w:rPr>
      </w:pPr>
      <w:r w:rsidRPr="00BA5560">
        <w:rPr>
          <w:rFonts w:eastAsia="Calibri" w:cs="Arial"/>
        </w:rPr>
        <w:t xml:space="preserve">Collis, J. And Hussey, R. (2013) </w:t>
      </w:r>
      <w:r w:rsidRPr="00BA5560">
        <w:rPr>
          <w:rFonts w:eastAsia="Calibri" w:cs="Arial"/>
          <w:i/>
        </w:rPr>
        <w:t>Business Research: A Practical Guide for Undergraduate and Postgraduate Students,</w:t>
      </w:r>
      <w:r w:rsidRPr="00BA5560">
        <w:rPr>
          <w:rFonts w:eastAsia="Calibri" w:cs="Arial"/>
        </w:rPr>
        <w:t xml:space="preserve"> Revised Ed. Macmillan Higher International Education</w:t>
      </w:r>
    </w:p>
    <w:p w14:paraId="6AD9D565" w14:textId="77777777" w:rsidR="00BA5560" w:rsidRPr="00BA5560" w:rsidRDefault="00BA5560" w:rsidP="00BA5560">
      <w:pPr>
        <w:rPr>
          <w:rFonts w:eastAsia="Calibri" w:cs="Arial"/>
        </w:rPr>
      </w:pPr>
    </w:p>
    <w:p w14:paraId="41DC83E5" w14:textId="77777777" w:rsidR="00BA5560" w:rsidRPr="00BA5560" w:rsidRDefault="00BA5560" w:rsidP="00BA5560">
      <w:pPr>
        <w:rPr>
          <w:rFonts w:eastAsia="Calibri" w:cs="Arial"/>
        </w:rPr>
      </w:pPr>
      <w:r w:rsidRPr="00BA5560">
        <w:rPr>
          <w:rFonts w:eastAsia="Calibri" w:cs="Arial"/>
        </w:rPr>
        <w:t xml:space="preserve">Crotty, M. (1998) </w:t>
      </w:r>
      <w:r w:rsidRPr="00BA5560">
        <w:rPr>
          <w:rFonts w:eastAsia="Calibri" w:cs="Arial"/>
          <w:i/>
        </w:rPr>
        <w:t>The Foundations of Social Research: Meaning and Perspective in the Research Process</w:t>
      </w:r>
      <w:r w:rsidRPr="00BA5560">
        <w:rPr>
          <w:rFonts w:eastAsia="Calibri" w:cs="Arial"/>
        </w:rPr>
        <w:t xml:space="preserve">, </w:t>
      </w:r>
      <w:r w:rsidRPr="00BA5560">
        <w:rPr>
          <w:rFonts w:eastAsia="Calibri" w:cs="Arial"/>
          <w:iCs/>
          <w:color w:val="2B2B2B"/>
        </w:rPr>
        <w:t>Thousand Oaks, Calif: Sage Publications.</w:t>
      </w:r>
    </w:p>
    <w:p w14:paraId="43BCB9F0" w14:textId="77777777" w:rsidR="00BA5560" w:rsidRPr="00BA5560" w:rsidRDefault="00BA5560" w:rsidP="00BA5560">
      <w:pPr>
        <w:rPr>
          <w:rFonts w:eastAsia="Calibri" w:cs="Times New Roman"/>
        </w:rPr>
      </w:pPr>
    </w:p>
    <w:p w14:paraId="3A360C8C"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Deloitte LLP (2009) Stop, Start, Save: Shared Service Delivery In Local Government, available online at </w:t>
      </w:r>
      <w:hyperlink r:id="rId40" w:history="1">
        <w:r w:rsidRPr="00BA5560">
          <w:rPr>
            <w:rFonts w:eastAsia="Calibri" w:cs="Arial"/>
            <w:color w:val="0563C1"/>
            <w:szCs w:val="24"/>
            <w:u w:val="single"/>
          </w:rPr>
          <w:t>http://www.fmi.ca/media/27262/UK_GPS_StopStartSave.pdf</w:t>
        </w:r>
      </w:hyperlink>
    </w:p>
    <w:p w14:paraId="468C20F7" w14:textId="77777777" w:rsidR="00BA5560" w:rsidRPr="00BA5560" w:rsidRDefault="00BA5560" w:rsidP="00BA5560">
      <w:pPr>
        <w:rPr>
          <w:rFonts w:eastAsia="Calibri" w:cs="Times New Roman"/>
        </w:rPr>
      </w:pPr>
      <w:r w:rsidRPr="00BA5560">
        <w:rPr>
          <w:rFonts w:eastAsia="Calibri" w:cs="Times New Roman"/>
        </w:rPr>
        <w:t xml:space="preserve">Department of Health (2008) </w:t>
      </w:r>
      <w:r w:rsidRPr="00BA5560">
        <w:rPr>
          <w:rFonts w:eastAsia="Calibri" w:cs="Times New Roman"/>
          <w:i/>
        </w:rPr>
        <w:t>Our NHS our future: NHS next stage review - interim report summary,</w:t>
      </w:r>
      <w:r w:rsidRPr="00BA5560">
        <w:rPr>
          <w:rFonts w:eastAsia="Calibri" w:cs="Times New Roman"/>
        </w:rPr>
        <w:t xml:space="preserve"> available online at</w:t>
      </w:r>
    </w:p>
    <w:p w14:paraId="08D96FDC" w14:textId="77777777" w:rsidR="00BA5560" w:rsidRPr="00BA5560" w:rsidRDefault="0038695B" w:rsidP="00BA5560">
      <w:pPr>
        <w:rPr>
          <w:rFonts w:eastAsia="Calibri" w:cs="Times New Roman"/>
        </w:rPr>
      </w:pPr>
      <w:hyperlink r:id="rId41" w:history="1">
        <w:r w:rsidR="00BA5560" w:rsidRPr="00BA5560">
          <w:rPr>
            <w:rFonts w:eastAsia="Calibri" w:cs="Times New Roman"/>
            <w:color w:val="0563C1"/>
            <w:szCs w:val="24"/>
            <w:u w:val="single"/>
          </w:rPr>
          <w:t>http://webarchive.nationalarchives.gov.uk/20130107105354/http://www.dh.gov.uk/prod_consum_dh/groups/dh_digitalassets/@dh/@en/documents/digitalasset/dh_079086.pdf</w:t>
        </w:r>
      </w:hyperlink>
    </w:p>
    <w:p w14:paraId="18A51361" w14:textId="77777777" w:rsidR="00BA5560" w:rsidRPr="00BA5560" w:rsidRDefault="00BA5560" w:rsidP="00BA5560">
      <w:pPr>
        <w:rPr>
          <w:rFonts w:eastAsia="Calibri" w:cs="Times New Roman"/>
        </w:rPr>
      </w:pPr>
    </w:p>
    <w:p w14:paraId="0FE53C85" w14:textId="77777777" w:rsidR="00BA5560" w:rsidRPr="00BA5560" w:rsidRDefault="00BA5560" w:rsidP="00BA5560">
      <w:pPr>
        <w:rPr>
          <w:rFonts w:eastAsia="Calibri" w:cs="Times New Roman"/>
          <w:szCs w:val="24"/>
        </w:rPr>
      </w:pPr>
      <w:r w:rsidRPr="00BA5560">
        <w:rPr>
          <w:rFonts w:eastAsia="Calibri" w:cs="Arial"/>
        </w:rPr>
        <w:t xml:space="preserve">Department of Health (2015) </w:t>
      </w:r>
      <w:r w:rsidRPr="00BA5560">
        <w:rPr>
          <w:rFonts w:eastAsia="Calibri" w:cs="Arial"/>
          <w:i/>
        </w:rPr>
        <w:t>2010 to 2015 Government Policy: Health and Social Care Integration,</w:t>
      </w:r>
      <w:r w:rsidRPr="00BA5560">
        <w:rPr>
          <w:rFonts w:eastAsia="Calibri" w:cs="Arial"/>
        </w:rPr>
        <w:t xml:space="preserve"> available online at</w:t>
      </w:r>
    </w:p>
    <w:p w14:paraId="684F6A58" w14:textId="77777777" w:rsidR="00BA5560" w:rsidRPr="00BA5560" w:rsidRDefault="0038695B" w:rsidP="00BA5560">
      <w:pPr>
        <w:rPr>
          <w:rFonts w:eastAsia="Calibri" w:cs="Times New Roman"/>
          <w:szCs w:val="24"/>
        </w:rPr>
      </w:pPr>
      <w:hyperlink r:id="rId42" w:history="1">
        <w:r w:rsidR="00BA5560" w:rsidRPr="00BA5560">
          <w:rPr>
            <w:rFonts w:eastAsia="Calibri" w:cs="Times New Roman"/>
            <w:color w:val="0563C1"/>
            <w:szCs w:val="24"/>
            <w:u w:val="single"/>
          </w:rPr>
          <w:t>https://www.gov.uk/government/publications/2010-to-2015-government-policy-health-and-social-care-integration/2010-to-2015-government-policy-health-and-social-care-integration</w:t>
        </w:r>
      </w:hyperlink>
    </w:p>
    <w:p w14:paraId="49AF9C5E" w14:textId="77777777" w:rsidR="00BA5560" w:rsidRPr="00BA5560" w:rsidRDefault="00BA5560" w:rsidP="00BA5560">
      <w:pPr>
        <w:rPr>
          <w:rFonts w:eastAsia="Calibri" w:cs="Times New Roman"/>
          <w:szCs w:val="24"/>
        </w:rPr>
      </w:pPr>
    </w:p>
    <w:p w14:paraId="710E994A" w14:textId="77777777" w:rsidR="00BA5560" w:rsidRPr="00BA5560" w:rsidRDefault="00BA5560" w:rsidP="00BA5560">
      <w:pPr>
        <w:rPr>
          <w:rFonts w:eastAsia="Calibri" w:cs="Times New Roman"/>
          <w:szCs w:val="24"/>
        </w:rPr>
      </w:pPr>
      <w:r w:rsidRPr="00BA5560">
        <w:rPr>
          <w:rFonts w:eastAsia="Calibri" w:cs="Times New Roman"/>
          <w:szCs w:val="24"/>
        </w:rPr>
        <w:t xml:space="preserve">Department of Health (2015) </w:t>
      </w:r>
      <w:r w:rsidRPr="00BA5560">
        <w:rPr>
          <w:rFonts w:eastAsia="Calibri" w:cs="Times New Roman"/>
          <w:i/>
          <w:szCs w:val="24"/>
        </w:rPr>
        <w:t>Delivering Better Integrated Care,</w:t>
      </w:r>
      <w:r w:rsidRPr="00BA5560">
        <w:rPr>
          <w:rFonts w:eastAsia="Calibri" w:cs="Times New Roman"/>
          <w:szCs w:val="24"/>
        </w:rPr>
        <w:t xml:space="preserve"> available online at</w:t>
      </w:r>
    </w:p>
    <w:p w14:paraId="581B8F3D" w14:textId="77777777" w:rsidR="00BA5560" w:rsidRPr="00BA5560" w:rsidRDefault="0038695B" w:rsidP="00BA5560">
      <w:pPr>
        <w:rPr>
          <w:rFonts w:eastAsia="Calibri" w:cs="Times New Roman"/>
          <w:szCs w:val="24"/>
        </w:rPr>
      </w:pPr>
      <w:hyperlink r:id="rId43" w:history="1">
        <w:r w:rsidR="00BA5560" w:rsidRPr="00BA5560">
          <w:rPr>
            <w:rFonts w:eastAsia="Calibri" w:cs="Times New Roman"/>
            <w:color w:val="0563C1"/>
            <w:szCs w:val="24"/>
            <w:u w:val="single"/>
          </w:rPr>
          <w:t>https://www.gov.uk/guidance/enabling-integrated-care-in-the-nhs</w:t>
        </w:r>
      </w:hyperlink>
    </w:p>
    <w:p w14:paraId="3452EB9B" w14:textId="77777777" w:rsidR="00BA5560" w:rsidRPr="00BA5560" w:rsidRDefault="00BA5560" w:rsidP="00BA5560">
      <w:pPr>
        <w:rPr>
          <w:rFonts w:eastAsia="Calibri" w:cs="Arial"/>
        </w:rPr>
      </w:pPr>
    </w:p>
    <w:p w14:paraId="526284CB" w14:textId="77777777" w:rsidR="005B298A" w:rsidRDefault="005B298A" w:rsidP="00BA5560">
      <w:pPr>
        <w:rPr>
          <w:rFonts w:eastAsia="Calibri" w:cs="Arial"/>
        </w:rPr>
      </w:pPr>
    </w:p>
    <w:p w14:paraId="6C2567FB" w14:textId="77777777" w:rsidR="00BA5560" w:rsidRPr="00BA5560" w:rsidRDefault="00BA5560" w:rsidP="00BA5560">
      <w:pPr>
        <w:rPr>
          <w:rFonts w:eastAsia="Calibri" w:cs="Arial"/>
        </w:rPr>
      </w:pPr>
      <w:r w:rsidRPr="00BA5560">
        <w:rPr>
          <w:rFonts w:eastAsia="Calibri" w:cs="Arial"/>
        </w:rPr>
        <w:lastRenderedPageBreak/>
        <w:t>Department for Work and Pensions, Research Report No 693</w:t>
      </w:r>
      <w:r w:rsidRPr="00BA5560">
        <w:rPr>
          <w:rFonts w:eastAsia="Calibri" w:cs="Arial"/>
          <w:i/>
        </w:rPr>
        <w:t xml:space="preserve">, </w:t>
      </w:r>
      <w:r w:rsidRPr="00BA5560">
        <w:rPr>
          <w:rFonts w:eastAsia="Calibri" w:cs="Arial"/>
        </w:rPr>
        <w:t xml:space="preserve">(2010) </w:t>
      </w:r>
      <w:r w:rsidRPr="00BA5560">
        <w:rPr>
          <w:rFonts w:eastAsia="Calibri" w:cs="Arial"/>
          <w:i/>
        </w:rPr>
        <w:t>Partnerships with Local Authorities and Health Agencies,</w:t>
      </w:r>
      <w:r w:rsidRPr="00BA5560">
        <w:rPr>
          <w:rFonts w:eastAsia="Calibri" w:cs="Arial"/>
        </w:rPr>
        <w:t xml:space="preserve"> available online at</w:t>
      </w:r>
    </w:p>
    <w:p w14:paraId="7212FDBE" w14:textId="77777777" w:rsidR="00BA5560" w:rsidRPr="00BA5560" w:rsidRDefault="0038695B" w:rsidP="00BA5560">
      <w:pPr>
        <w:rPr>
          <w:rFonts w:eastAsia="Calibri" w:cs="Arial"/>
        </w:rPr>
      </w:pPr>
      <w:hyperlink r:id="rId44" w:history="1">
        <w:r w:rsidR="00BA5560" w:rsidRPr="00BA5560">
          <w:rPr>
            <w:rFonts w:eastAsia="Calibri" w:cs="Arial"/>
            <w:color w:val="0563C1"/>
            <w:u w:val="single"/>
          </w:rPr>
          <w:t>https://www.gov.uk/government/uploads/system/uploads/attachment_data/file/214466/rrep693.pdf</w:t>
        </w:r>
      </w:hyperlink>
    </w:p>
    <w:p w14:paraId="5D9D6213" w14:textId="77777777" w:rsidR="00BA5560" w:rsidRPr="00BA5560" w:rsidRDefault="00BA5560" w:rsidP="00BA5560">
      <w:pPr>
        <w:rPr>
          <w:rFonts w:eastAsia="Calibri" w:cs="Arial"/>
          <w:bCs/>
        </w:rPr>
      </w:pPr>
    </w:p>
    <w:p w14:paraId="79C85D13" w14:textId="77777777" w:rsidR="00BA5560" w:rsidRPr="00BA5560" w:rsidRDefault="00BA5560" w:rsidP="00BA5560">
      <w:pPr>
        <w:rPr>
          <w:rFonts w:eastAsia="Calibri" w:cs="Times New Roman"/>
          <w:szCs w:val="24"/>
        </w:rPr>
      </w:pPr>
      <w:r w:rsidRPr="00BA5560">
        <w:rPr>
          <w:rFonts w:eastAsia="Calibri" w:cs="Times New Roman"/>
          <w:szCs w:val="24"/>
        </w:rPr>
        <w:t xml:space="preserve">De Villiers, R.M. (2012) </w:t>
      </w:r>
      <w:r w:rsidRPr="00BA5560">
        <w:rPr>
          <w:rFonts w:eastAsia="Calibri" w:cs="Times New Roman"/>
          <w:i/>
          <w:szCs w:val="24"/>
        </w:rPr>
        <w:t>Models for Interpretive Information Systems Research, Part 1: IS Research, Action Research, Grounded Theory − A Meta-Study and Example</w:t>
      </w:r>
      <w:r w:rsidRPr="00BA5560">
        <w:rPr>
          <w:rFonts w:eastAsia="Calibri" w:cs="Times New Roman"/>
          <w:szCs w:val="24"/>
        </w:rPr>
        <w:t>, IGI Global, available online at</w:t>
      </w:r>
    </w:p>
    <w:p w14:paraId="16A78A81" w14:textId="77777777" w:rsidR="00BA5560" w:rsidRPr="00BA5560" w:rsidRDefault="0038695B" w:rsidP="00BA5560">
      <w:pPr>
        <w:rPr>
          <w:rFonts w:eastAsia="Calibri" w:cs="Times New Roman"/>
          <w:szCs w:val="24"/>
        </w:rPr>
      </w:pPr>
      <w:hyperlink r:id="rId45" w:history="1">
        <w:r w:rsidR="00BA5560" w:rsidRPr="00BA5560">
          <w:rPr>
            <w:rFonts w:eastAsia="Calibri" w:cs="Times New Roman"/>
            <w:color w:val="0563C1"/>
            <w:szCs w:val="24"/>
            <w:u w:val="single"/>
          </w:rPr>
          <w:t>http://uir.unisa.ac.za/bitstream/handle/10500/13192/viewcomplimentary%20Ch%2011.pdf?sequence=1</w:t>
        </w:r>
      </w:hyperlink>
    </w:p>
    <w:p w14:paraId="34794038" w14:textId="77777777" w:rsidR="00BA5560" w:rsidRPr="00BA5560" w:rsidRDefault="00BA5560" w:rsidP="00BA5560">
      <w:pPr>
        <w:rPr>
          <w:rFonts w:eastAsia="Calibri" w:cs="Times New Roman"/>
          <w:szCs w:val="24"/>
        </w:rPr>
      </w:pPr>
    </w:p>
    <w:p w14:paraId="2AA17784" w14:textId="77777777" w:rsidR="00BA5560" w:rsidRPr="00BA5560" w:rsidRDefault="00BA5560" w:rsidP="00BA5560">
      <w:pPr>
        <w:rPr>
          <w:rFonts w:eastAsia="Calibri" w:cs="Times New Roman"/>
          <w:szCs w:val="24"/>
        </w:rPr>
      </w:pPr>
      <w:r w:rsidRPr="00BA5560">
        <w:rPr>
          <w:rFonts w:eastAsia="Calibri" w:cs="Times New Roman"/>
          <w:szCs w:val="24"/>
        </w:rPr>
        <w:t xml:space="preserve">Devon Partnership NHS Trust </w:t>
      </w:r>
      <w:r w:rsidRPr="00BA5560">
        <w:rPr>
          <w:rFonts w:eastAsia="Calibri" w:cs="Times New Roman"/>
          <w:i/>
          <w:szCs w:val="24"/>
        </w:rPr>
        <w:t>Annual Report (2014/15)</w:t>
      </w:r>
      <w:r w:rsidRPr="00BA5560">
        <w:rPr>
          <w:rFonts w:eastAsia="Calibri" w:cs="Times New Roman"/>
          <w:szCs w:val="24"/>
        </w:rPr>
        <w:t xml:space="preserve"> available online at</w:t>
      </w:r>
    </w:p>
    <w:p w14:paraId="0F72CE42" w14:textId="77777777" w:rsidR="00BA5560" w:rsidRPr="00BA5560" w:rsidRDefault="0038695B" w:rsidP="00BA5560">
      <w:pPr>
        <w:rPr>
          <w:rFonts w:eastAsia="Calibri" w:cs="Times New Roman"/>
          <w:szCs w:val="24"/>
        </w:rPr>
      </w:pPr>
      <w:hyperlink r:id="rId46" w:history="1">
        <w:r w:rsidR="00BA5560" w:rsidRPr="00BA5560">
          <w:rPr>
            <w:rFonts w:eastAsia="Calibri" w:cs="Times New Roman"/>
            <w:color w:val="0563C1"/>
            <w:szCs w:val="24"/>
            <w:u w:val="single"/>
          </w:rPr>
          <w:t>https://www.devonpartnership.nhs.uk/Publications-Library.24.0.html?&amp;no_cache=1&amp;task=show&amp;uid=1863&amp;target=1&amp;category=64&amp;cHash=7dca385f49d07dce00b45b5e3fb54606</w:t>
        </w:r>
      </w:hyperlink>
    </w:p>
    <w:p w14:paraId="425F8282" w14:textId="77777777" w:rsidR="00BA5560" w:rsidRPr="00BA5560" w:rsidRDefault="00BA5560" w:rsidP="00BA5560">
      <w:pPr>
        <w:rPr>
          <w:rFonts w:eastAsia="Calibri" w:cs="Arial"/>
          <w:bCs/>
        </w:rPr>
      </w:pPr>
    </w:p>
    <w:p w14:paraId="651E8878" w14:textId="77777777" w:rsidR="00BA5560" w:rsidRPr="00BA5560" w:rsidRDefault="00BA5560" w:rsidP="00BA5560">
      <w:pPr>
        <w:rPr>
          <w:rFonts w:eastAsia="Calibri" w:cs="Arial"/>
          <w:bCs/>
        </w:rPr>
      </w:pPr>
      <w:r w:rsidRPr="00BA5560">
        <w:rPr>
          <w:rFonts w:eastAsia="Calibri" w:cs="Arial"/>
          <w:bCs/>
        </w:rPr>
        <w:t xml:space="preserve">Dickinson, H. and Glasby, J. (2008) </w:t>
      </w:r>
      <w:r w:rsidRPr="00BA5560">
        <w:rPr>
          <w:rFonts w:eastAsia="Calibri" w:cs="Arial"/>
          <w:bCs/>
          <w:i/>
        </w:rPr>
        <w:t>Partnership Working: Evaluation</w:t>
      </w:r>
      <w:r w:rsidRPr="00BA5560">
        <w:rPr>
          <w:rFonts w:eastAsia="Calibri" w:cs="Arial"/>
          <w:bCs/>
        </w:rPr>
        <w:t>, available online at</w:t>
      </w:r>
    </w:p>
    <w:p w14:paraId="5F665C3A" w14:textId="77777777" w:rsidR="00BA5560" w:rsidRPr="00BA5560" w:rsidRDefault="0038695B" w:rsidP="00BA5560">
      <w:pPr>
        <w:rPr>
          <w:rFonts w:eastAsia="Calibri" w:cs="Arial"/>
          <w:bCs/>
          <w:color w:val="0563C1"/>
          <w:u w:val="single"/>
        </w:rPr>
      </w:pPr>
      <w:hyperlink r:id="rId47" w:history="1">
        <w:r w:rsidR="00BA5560" w:rsidRPr="00BA5560">
          <w:rPr>
            <w:rFonts w:eastAsia="Calibri" w:cs="Arial"/>
            <w:bCs/>
            <w:color w:val="0563C1"/>
            <w:u w:val="single"/>
          </w:rPr>
          <w:t>http://www.communitycare.co.uk/2008/09/05/partnership-working-evaluation-by-helen-dickinson-and-jon-glasby/</w:t>
        </w:r>
      </w:hyperlink>
    </w:p>
    <w:p w14:paraId="74ED07D7" w14:textId="77777777" w:rsidR="00BA5560" w:rsidRPr="00BA5560" w:rsidRDefault="00BA5560" w:rsidP="00BA5560">
      <w:pPr>
        <w:rPr>
          <w:rFonts w:eastAsia="Calibri" w:cs="Arial"/>
          <w:bCs/>
        </w:rPr>
      </w:pPr>
    </w:p>
    <w:p w14:paraId="4452BD17" w14:textId="77777777" w:rsidR="00BA5560" w:rsidRPr="00BA5560" w:rsidRDefault="00BA5560" w:rsidP="00BA5560">
      <w:pPr>
        <w:rPr>
          <w:rFonts w:eastAsia="Calibri" w:cs="Arial"/>
        </w:rPr>
      </w:pPr>
      <w:r w:rsidRPr="00BA5560">
        <w:rPr>
          <w:rFonts w:eastAsia="Calibri" w:cs="Arial"/>
        </w:rPr>
        <w:t xml:space="preserve">Dorahy, M.J. and Hamilton, G. </w:t>
      </w:r>
      <w:r w:rsidRPr="00BA5560">
        <w:rPr>
          <w:rFonts w:eastAsia="Calibri" w:cs="Arial"/>
          <w:i/>
        </w:rPr>
        <w:t>The 'Narcissistic-We' model: A Conceptual Framework for Multidisciplinary Team Working, Researching and Decision-Making with Traumatised Individuals;</w:t>
      </w:r>
      <w:r w:rsidRPr="00BA5560">
        <w:rPr>
          <w:rFonts w:eastAsia="Calibri" w:cs="Arial"/>
        </w:rPr>
        <w:t xml:space="preserve"> Counselling and Psychotherapy Research, 9(1), March 2009, pp.57-64. Taylor and Francis</w:t>
      </w:r>
    </w:p>
    <w:p w14:paraId="352CEA1B" w14:textId="77777777" w:rsidR="00BA5560" w:rsidRPr="00BA5560" w:rsidRDefault="00BA5560" w:rsidP="00BA5560">
      <w:pPr>
        <w:autoSpaceDE w:val="0"/>
        <w:autoSpaceDN w:val="0"/>
        <w:adjustRightInd w:val="0"/>
        <w:rPr>
          <w:rFonts w:eastAsia="Calibri" w:cs="Arial"/>
          <w:color w:val="000000"/>
          <w:szCs w:val="24"/>
        </w:rPr>
      </w:pPr>
    </w:p>
    <w:p w14:paraId="171DE3FB"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Firebaugh, G. (2008) </w:t>
      </w:r>
      <w:r w:rsidRPr="00BA5560">
        <w:rPr>
          <w:rFonts w:eastAsia="Calibri" w:cs="Arial"/>
          <w:i/>
          <w:color w:val="000000"/>
          <w:szCs w:val="24"/>
        </w:rPr>
        <w:t>Seven Rules for Social Research</w:t>
      </w:r>
      <w:r w:rsidRPr="00BA5560">
        <w:rPr>
          <w:rFonts w:eastAsia="Calibri" w:cs="Arial"/>
          <w:color w:val="000000"/>
          <w:szCs w:val="24"/>
        </w:rPr>
        <w:t>, Princeton University Press</w:t>
      </w:r>
    </w:p>
    <w:p w14:paraId="70BFC350" w14:textId="77777777" w:rsidR="00BA5560" w:rsidRPr="00BA5560" w:rsidRDefault="00BA5560" w:rsidP="00BA5560">
      <w:pPr>
        <w:autoSpaceDE w:val="0"/>
        <w:autoSpaceDN w:val="0"/>
        <w:adjustRightInd w:val="0"/>
        <w:rPr>
          <w:rFonts w:eastAsia="Calibri" w:cs="Arial"/>
          <w:color w:val="000000"/>
          <w:szCs w:val="24"/>
        </w:rPr>
      </w:pPr>
    </w:p>
    <w:p w14:paraId="07B4B792"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Flick, U. (1998) </w:t>
      </w:r>
      <w:r w:rsidRPr="00BA5560">
        <w:rPr>
          <w:rFonts w:eastAsia="Calibri" w:cs="Arial"/>
          <w:i/>
          <w:color w:val="000000"/>
          <w:szCs w:val="24"/>
        </w:rPr>
        <w:t xml:space="preserve">An Introduction to Qualitative Research, </w:t>
      </w:r>
      <w:r w:rsidRPr="00BA5560">
        <w:rPr>
          <w:rFonts w:eastAsia="Calibri" w:cs="Arial"/>
          <w:color w:val="000000"/>
          <w:szCs w:val="24"/>
        </w:rPr>
        <w:t>Sage Publications Ltd.</w:t>
      </w:r>
    </w:p>
    <w:p w14:paraId="3AF317E8" w14:textId="77777777" w:rsidR="00BA5560" w:rsidRPr="00BA5560" w:rsidRDefault="00BA5560" w:rsidP="00BA5560">
      <w:pPr>
        <w:autoSpaceDE w:val="0"/>
        <w:autoSpaceDN w:val="0"/>
        <w:adjustRightInd w:val="0"/>
        <w:rPr>
          <w:rFonts w:eastAsia="Calibri" w:cs="Arial"/>
          <w:color w:val="000000"/>
          <w:szCs w:val="24"/>
        </w:rPr>
      </w:pPr>
    </w:p>
    <w:p w14:paraId="1AE8FE25"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Front Office Shared Services (2008)</w:t>
      </w:r>
      <w:r w:rsidRPr="00BA5560">
        <w:rPr>
          <w:rFonts w:eastAsia="Calibri" w:cs="Arial"/>
          <w:i/>
          <w:color w:val="000000"/>
          <w:szCs w:val="24"/>
        </w:rPr>
        <w:t xml:space="preserve"> Working with the Third Sector</w:t>
      </w:r>
      <w:r w:rsidRPr="00BA5560">
        <w:rPr>
          <w:rFonts w:eastAsia="Calibri" w:cs="Arial"/>
          <w:color w:val="000000"/>
          <w:szCs w:val="24"/>
        </w:rPr>
        <w:t xml:space="preserve">, available online at </w:t>
      </w:r>
      <w:hyperlink r:id="rId48" w:history="1">
        <w:r w:rsidRPr="00BA5560">
          <w:rPr>
            <w:rFonts w:eastAsia="Calibri" w:cs="Arial"/>
            <w:color w:val="0563C1"/>
            <w:szCs w:val="24"/>
            <w:u w:val="single"/>
          </w:rPr>
          <w:t>https://www.local.gov.uk/sites/default/files/documents/working-third-sector-pdf--1ab.pdf</w:t>
        </w:r>
      </w:hyperlink>
    </w:p>
    <w:p w14:paraId="776A8344" w14:textId="77777777" w:rsidR="00BA5560" w:rsidRPr="00BA5560" w:rsidRDefault="00BA5560" w:rsidP="00BA5560">
      <w:pPr>
        <w:autoSpaceDE w:val="0"/>
        <w:autoSpaceDN w:val="0"/>
        <w:adjustRightInd w:val="0"/>
        <w:rPr>
          <w:rFonts w:eastAsia="Calibri" w:cs="Arial"/>
          <w:color w:val="000000"/>
          <w:szCs w:val="24"/>
        </w:rPr>
      </w:pPr>
    </w:p>
    <w:p w14:paraId="4C3ABFE3" w14:textId="77777777" w:rsidR="00BA5560" w:rsidRPr="00BA5560" w:rsidRDefault="00BA5560" w:rsidP="00BA5560">
      <w:pPr>
        <w:autoSpaceDE w:val="0"/>
        <w:autoSpaceDN w:val="0"/>
        <w:adjustRightInd w:val="0"/>
        <w:rPr>
          <w:rFonts w:eastAsia="Calibri" w:cs="Arial"/>
          <w:bCs/>
          <w:color w:val="000000"/>
          <w:szCs w:val="24"/>
        </w:rPr>
      </w:pPr>
      <w:r w:rsidRPr="00BA5560">
        <w:rPr>
          <w:rFonts w:eastAsia="Calibri" w:cs="Arial"/>
          <w:color w:val="000000"/>
          <w:szCs w:val="24"/>
        </w:rPr>
        <w:t xml:space="preserve">Future Generations Commissioner for Wales (2017) </w:t>
      </w:r>
      <w:r w:rsidRPr="00BA5560">
        <w:rPr>
          <w:rFonts w:eastAsia="Calibri" w:cs="Arial"/>
          <w:i/>
          <w:color w:val="000000"/>
          <w:szCs w:val="24"/>
        </w:rPr>
        <w:t xml:space="preserve">Developing Priorities for the Future Generations Commissioner </w:t>
      </w:r>
      <w:r w:rsidRPr="00BA5560">
        <w:rPr>
          <w:rFonts w:eastAsia="Calibri" w:cs="Arial"/>
          <w:bCs/>
          <w:i/>
          <w:color w:val="000000"/>
          <w:szCs w:val="24"/>
        </w:rPr>
        <w:t>2017 – 2023</w:t>
      </w:r>
      <w:r w:rsidRPr="00BA5560">
        <w:rPr>
          <w:rFonts w:eastAsia="Calibri" w:cs="Arial"/>
          <w:bCs/>
          <w:color w:val="000000"/>
          <w:szCs w:val="24"/>
        </w:rPr>
        <w:t>, available online at</w:t>
      </w:r>
    </w:p>
    <w:p w14:paraId="04E04ECB" w14:textId="77777777" w:rsidR="00BA5560" w:rsidRPr="00BA5560" w:rsidRDefault="0038695B" w:rsidP="00BA5560">
      <w:pPr>
        <w:rPr>
          <w:rFonts w:eastAsia="Calibri" w:cs="Times New Roman"/>
          <w:szCs w:val="24"/>
        </w:rPr>
      </w:pPr>
      <w:hyperlink r:id="rId49" w:history="1">
        <w:r w:rsidR="00BA5560" w:rsidRPr="00BA5560">
          <w:rPr>
            <w:rFonts w:eastAsia="Calibri" w:cs="Times New Roman"/>
            <w:color w:val="0563C1"/>
            <w:szCs w:val="24"/>
            <w:u w:val="single"/>
          </w:rPr>
          <w:t>https://futuregenerations.wales/wp-content/uploads/2017/03/FGCW_Priority_Paper_No_endnotes_ENG.pdf</w:t>
        </w:r>
      </w:hyperlink>
    </w:p>
    <w:p w14:paraId="2C3B87BB" w14:textId="77777777" w:rsidR="00BA5560" w:rsidRPr="00BA5560" w:rsidRDefault="00BA5560" w:rsidP="00BA5560">
      <w:pPr>
        <w:rPr>
          <w:rFonts w:eastAsia="Calibri" w:cs="Times New Roman"/>
          <w:szCs w:val="24"/>
        </w:rPr>
      </w:pPr>
    </w:p>
    <w:p w14:paraId="02D2DD70" w14:textId="77777777" w:rsidR="00BA5560" w:rsidRPr="00BA5560" w:rsidRDefault="00BA5560" w:rsidP="00BA5560">
      <w:pPr>
        <w:rPr>
          <w:rFonts w:eastAsia="Calibri" w:cs="Times New Roman"/>
          <w:szCs w:val="24"/>
        </w:rPr>
      </w:pPr>
      <w:r w:rsidRPr="00BA5560">
        <w:rPr>
          <w:rFonts w:eastAsia="Calibri" w:cs="Times New Roman"/>
          <w:bCs/>
          <w:szCs w:val="24"/>
        </w:rPr>
        <w:t>Gething, V.</w:t>
      </w:r>
      <w:r w:rsidRPr="00BA5560">
        <w:rPr>
          <w:rFonts w:eastAsia="Calibri" w:cs="Times New Roman"/>
          <w:szCs w:val="24"/>
        </w:rPr>
        <w:t xml:space="preserve"> (2017) </w:t>
      </w:r>
      <w:r w:rsidRPr="00BA5560">
        <w:rPr>
          <w:rFonts w:eastAsia="Calibri" w:cs="Times New Roman"/>
          <w:bCs/>
          <w:i/>
          <w:szCs w:val="24"/>
        </w:rPr>
        <w:t>Have Your Say on the Future of Health and Social Care in Wales</w:t>
      </w:r>
      <w:r w:rsidRPr="00BA5560">
        <w:rPr>
          <w:rFonts w:eastAsia="Calibri" w:cs="Times New Roman"/>
          <w:bCs/>
          <w:szCs w:val="24"/>
        </w:rPr>
        <w:t xml:space="preserve"> - </w:t>
      </w:r>
      <w:r w:rsidRPr="00BA5560">
        <w:rPr>
          <w:rFonts w:eastAsia="Calibri" w:cs="Times New Roman"/>
          <w:i/>
          <w:szCs w:val="24"/>
        </w:rPr>
        <w:t xml:space="preserve">Welsh Government, </w:t>
      </w:r>
      <w:r w:rsidRPr="00BA5560">
        <w:rPr>
          <w:rFonts w:eastAsia="Calibri" w:cs="Times New Roman"/>
          <w:bCs/>
          <w:szCs w:val="24"/>
        </w:rPr>
        <w:t>available online at</w:t>
      </w:r>
    </w:p>
    <w:p w14:paraId="6E85D69E" w14:textId="77777777" w:rsidR="00BA5560" w:rsidRPr="00BA5560" w:rsidRDefault="0038695B" w:rsidP="00BA5560">
      <w:pPr>
        <w:rPr>
          <w:rFonts w:eastAsia="Calibri" w:cs="Times New Roman"/>
          <w:szCs w:val="24"/>
        </w:rPr>
      </w:pPr>
      <w:hyperlink r:id="rId50" w:history="1">
        <w:r w:rsidR="00BA5560" w:rsidRPr="00BA5560">
          <w:rPr>
            <w:rFonts w:eastAsia="Calibri" w:cs="Times New Roman"/>
            <w:color w:val="0563C1"/>
            <w:szCs w:val="24"/>
            <w:u w:val="single"/>
          </w:rPr>
          <w:t>http://gov.wales/newsroom/health-and-social-services/2017/170320questionnaire/?lang=en</w:t>
        </w:r>
      </w:hyperlink>
    </w:p>
    <w:p w14:paraId="1F876FCD" w14:textId="77777777" w:rsidR="00BA5560" w:rsidRPr="00BA5560" w:rsidRDefault="00BA5560" w:rsidP="00BA5560">
      <w:pPr>
        <w:rPr>
          <w:rFonts w:eastAsia="Calibri" w:cs="Times New Roman"/>
          <w:szCs w:val="24"/>
        </w:rPr>
      </w:pPr>
    </w:p>
    <w:p w14:paraId="29D8D461" w14:textId="77777777" w:rsidR="00BA5560" w:rsidRPr="00BA5560" w:rsidRDefault="00BA5560" w:rsidP="00BA5560">
      <w:pPr>
        <w:rPr>
          <w:rFonts w:eastAsia="Calibri" w:cs="Times New Roman"/>
          <w:szCs w:val="24"/>
        </w:rPr>
      </w:pPr>
      <w:r w:rsidRPr="00BA5560">
        <w:rPr>
          <w:rFonts w:eastAsia="Calibri" w:cs="Times New Roman"/>
          <w:szCs w:val="24"/>
        </w:rPr>
        <w:t xml:space="preserve">Gibbs, G.R (2010) </w:t>
      </w:r>
      <w:r w:rsidRPr="00BA5560">
        <w:rPr>
          <w:rFonts w:eastAsia="Calibri" w:cs="Times New Roman"/>
          <w:i/>
          <w:szCs w:val="24"/>
        </w:rPr>
        <w:t>Grounded Theory: Stages of Open Coding</w:t>
      </w:r>
      <w:r w:rsidRPr="00BA5560">
        <w:rPr>
          <w:rFonts w:eastAsia="Calibri" w:cs="Times New Roman"/>
          <w:szCs w:val="24"/>
        </w:rPr>
        <w:t xml:space="preserve">, available online at </w:t>
      </w:r>
    </w:p>
    <w:p w14:paraId="7E585CF5" w14:textId="77777777" w:rsidR="00BA5560" w:rsidRPr="00BA5560" w:rsidRDefault="0038695B" w:rsidP="00BA5560">
      <w:pPr>
        <w:rPr>
          <w:rFonts w:eastAsia="Calibri" w:cs="Times New Roman"/>
          <w:szCs w:val="24"/>
        </w:rPr>
      </w:pPr>
      <w:hyperlink r:id="rId51" w:history="1">
        <w:r w:rsidR="00BA5560" w:rsidRPr="00BA5560">
          <w:rPr>
            <w:rFonts w:eastAsia="Calibri" w:cs="Times New Roman"/>
            <w:color w:val="0563C1"/>
            <w:szCs w:val="24"/>
            <w:u w:val="single"/>
          </w:rPr>
          <w:t>https://www.youtube.com/watch?v=vi5B7Zo0_OE</w:t>
        </w:r>
      </w:hyperlink>
    </w:p>
    <w:p w14:paraId="1EF32D66" w14:textId="77777777" w:rsidR="00BA5560" w:rsidRPr="00BA5560" w:rsidRDefault="00BA5560" w:rsidP="00BA5560">
      <w:pPr>
        <w:rPr>
          <w:rFonts w:eastAsia="Calibri" w:cs="Times New Roman"/>
          <w:szCs w:val="24"/>
        </w:rPr>
      </w:pPr>
    </w:p>
    <w:p w14:paraId="72216869" w14:textId="77777777" w:rsidR="00BA5560" w:rsidRPr="00BA5560" w:rsidRDefault="00BA5560" w:rsidP="00BA5560">
      <w:pPr>
        <w:rPr>
          <w:rFonts w:eastAsia="Calibri" w:cs="Times New Roman"/>
        </w:rPr>
      </w:pPr>
      <w:r w:rsidRPr="00BA5560">
        <w:rPr>
          <w:rFonts w:eastAsia="Calibri" w:cs="Times New Roman"/>
          <w:szCs w:val="24"/>
        </w:rPr>
        <w:t xml:space="preserve">Gibbs, G. (2015) </w:t>
      </w:r>
      <w:r w:rsidRPr="00BA5560">
        <w:rPr>
          <w:rFonts w:eastAsia="Calibri" w:cs="Times New Roman"/>
          <w:i/>
          <w:szCs w:val="24"/>
        </w:rPr>
        <w:t>Writing up Data Analysis</w:t>
      </w:r>
      <w:r w:rsidRPr="00BA5560">
        <w:rPr>
          <w:rFonts w:eastAsia="Calibri" w:cs="Times New Roman"/>
          <w:szCs w:val="24"/>
        </w:rPr>
        <w:t>, available online at</w:t>
      </w:r>
    </w:p>
    <w:p w14:paraId="06AF737E" w14:textId="77777777" w:rsidR="00BA5560" w:rsidRPr="00BA5560" w:rsidRDefault="0038695B" w:rsidP="00BA5560">
      <w:pPr>
        <w:rPr>
          <w:rFonts w:eastAsia="Calibri" w:cs="Times New Roman"/>
          <w:szCs w:val="24"/>
        </w:rPr>
      </w:pPr>
      <w:hyperlink r:id="rId52" w:history="1">
        <w:r w:rsidR="00BA5560" w:rsidRPr="00BA5560">
          <w:rPr>
            <w:rFonts w:eastAsia="Calibri" w:cs="Times New Roman"/>
            <w:color w:val="0563C1"/>
            <w:szCs w:val="24"/>
            <w:u w:val="single"/>
          </w:rPr>
          <w:t>https://www.youtube.com/watch?v=lFj2ucSP2jc</w:t>
        </w:r>
      </w:hyperlink>
    </w:p>
    <w:p w14:paraId="13EE5941" w14:textId="77777777" w:rsidR="00BA5560" w:rsidRPr="00BA5560" w:rsidRDefault="00BA5560" w:rsidP="00BA5560">
      <w:pPr>
        <w:rPr>
          <w:rFonts w:eastAsia="Calibri" w:cs="Times New Roman"/>
          <w:bCs/>
          <w:szCs w:val="24"/>
        </w:rPr>
      </w:pPr>
    </w:p>
    <w:p w14:paraId="39E2DA18" w14:textId="77777777" w:rsidR="00BA5560" w:rsidRPr="00BA5560" w:rsidRDefault="00BA5560" w:rsidP="00BA5560">
      <w:pPr>
        <w:rPr>
          <w:rFonts w:eastAsia="Calibri" w:cs="Times New Roman"/>
        </w:rPr>
      </w:pPr>
      <w:r w:rsidRPr="00BA5560">
        <w:rPr>
          <w:rFonts w:eastAsia="Calibri" w:cs="Times New Roman"/>
        </w:rPr>
        <w:lastRenderedPageBreak/>
        <w:t xml:space="preserve">Gibson, W. &amp; Brown, A. (2009) </w:t>
      </w:r>
      <w:r w:rsidRPr="00BA5560">
        <w:rPr>
          <w:rFonts w:eastAsia="Calibri" w:cs="Times New Roman"/>
          <w:i/>
        </w:rPr>
        <w:t>Working With Qualitative Data</w:t>
      </w:r>
      <w:r w:rsidRPr="00BA5560">
        <w:rPr>
          <w:rFonts w:eastAsia="Calibri" w:cs="Times New Roman"/>
        </w:rPr>
        <w:t>, Sage Publications Ltd</w:t>
      </w:r>
    </w:p>
    <w:p w14:paraId="4ED5AF7F" w14:textId="77777777" w:rsidR="00BA5560" w:rsidRPr="00BA5560" w:rsidRDefault="00BA5560" w:rsidP="00BA5560">
      <w:pPr>
        <w:rPr>
          <w:rFonts w:eastAsia="Calibri" w:cs="Times New Roman"/>
        </w:rPr>
      </w:pPr>
    </w:p>
    <w:p w14:paraId="76BA80BD" w14:textId="77777777" w:rsidR="00BA5560" w:rsidRPr="00BA5560" w:rsidRDefault="00BA5560" w:rsidP="00BA5560">
      <w:pPr>
        <w:rPr>
          <w:rFonts w:eastAsia="Calibri" w:cs="Times New Roman"/>
        </w:rPr>
      </w:pPr>
      <w:r w:rsidRPr="00BA5560">
        <w:rPr>
          <w:rFonts w:eastAsia="Calibri" w:cs="Times New Roman"/>
        </w:rPr>
        <w:t xml:space="preserve">Ginsburg, S., Susanna SG Associates Consulting (July 2008) </w:t>
      </w:r>
      <w:r w:rsidRPr="00BA5560">
        <w:rPr>
          <w:rFonts w:eastAsia="Calibri" w:cs="Times New Roman"/>
          <w:i/>
        </w:rPr>
        <w:t>Colocating Health Services: A Way to Improve Coordination of Children’s Health Care?</w:t>
      </w:r>
      <w:r w:rsidRPr="00BA5560">
        <w:rPr>
          <w:rFonts w:eastAsia="Calibri" w:cs="Times New Roman"/>
        </w:rPr>
        <w:t xml:space="preserve"> Commonwealth Fund pub. 1153 Vol. 41, available online at</w:t>
      </w:r>
    </w:p>
    <w:p w14:paraId="6BE9B830" w14:textId="77777777" w:rsidR="00BA5560" w:rsidRPr="00BA5560" w:rsidRDefault="0038695B" w:rsidP="00BA5560">
      <w:pPr>
        <w:rPr>
          <w:rFonts w:eastAsia="Calibri" w:cs="Times New Roman"/>
          <w:szCs w:val="24"/>
        </w:rPr>
      </w:pPr>
      <w:hyperlink r:id="rId53" w:history="1">
        <w:r w:rsidR="00BA5560" w:rsidRPr="00BA5560">
          <w:rPr>
            <w:rFonts w:eastAsia="Calibri" w:cs="Times New Roman"/>
            <w:color w:val="0563C1"/>
            <w:szCs w:val="24"/>
            <w:u w:val="single"/>
          </w:rPr>
          <w:t>www.commonwealthfund.org/usr_doc/Ginsburg_Colocation_Issue_Brief.pdf</w:t>
        </w:r>
      </w:hyperlink>
    </w:p>
    <w:p w14:paraId="004BE813" w14:textId="77777777" w:rsidR="00BA5560" w:rsidRPr="00BA5560" w:rsidRDefault="00BA5560" w:rsidP="00BA5560">
      <w:pPr>
        <w:rPr>
          <w:rFonts w:eastAsia="Calibri" w:cs="Times New Roman"/>
          <w:szCs w:val="24"/>
        </w:rPr>
      </w:pPr>
    </w:p>
    <w:p w14:paraId="7B12E442" w14:textId="77777777" w:rsidR="00BA5560" w:rsidRPr="00BA5560" w:rsidRDefault="00BA5560" w:rsidP="00BA5560">
      <w:pPr>
        <w:rPr>
          <w:rFonts w:eastAsia="Calibri" w:cs="Times New Roman"/>
          <w:szCs w:val="24"/>
        </w:rPr>
      </w:pPr>
      <w:r w:rsidRPr="00BA5560">
        <w:rPr>
          <w:rFonts w:eastAsia="Calibri" w:cs="Times New Roman"/>
          <w:szCs w:val="24"/>
        </w:rPr>
        <w:t xml:space="preserve">Glasby, J. and Dickenson, H. (2014) </w:t>
      </w:r>
      <w:r w:rsidRPr="00BA5560">
        <w:rPr>
          <w:rFonts w:eastAsia="Calibri" w:cs="Times New Roman"/>
          <w:i/>
          <w:szCs w:val="24"/>
        </w:rPr>
        <w:t xml:space="preserve">Partnership Working in Health and Social Care, </w:t>
      </w:r>
      <w:r w:rsidRPr="00BA5560">
        <w:rPr>
          <w:rFonts w:eastAsia="Calibri" w:cs="Times New Roman"/>
          <w:szCs w:val="24"/>
        </w:rPr>
        <w:t>Second Edition, Policy Press Bristol; Lavenham Press, Suffolk</w:t>
      </w:r>
    </w:p>
    <w:p w14:paraId="1ECBC37F" w14:textId="77777777" w:rsidR="00BA5560" w:rsidRPr="00BA5560" w:rsidRDefault="00BA5560" w:rsidP="00BA5560">
      <w:pPr>
        <w:rPr>
          <w:rFonts w:eastAsia="Calibri" w:cs="Times New Roman"/>
          <w:szCs w:val="24"/>
        </w:rPr>
      </w:pPr>
    </w:p>
    <w:p w14:paraId="0A17A93F" w14:textId="77777777" w:rsidR="00BA5560" w:rsidRPr="00BA5560" w:rsidRDefault="00BA5560" w:rsidP="00BA5560">
      <w:pPr>
        <w:rPr>
          <w:rFonts w:eastAsia="Calibri" w:cs="Times New Roman"/>
          <w:szCs w:val="24"/>
        </w:rPr>
      </w:pPr>
      <w:r w:rsidRPr="00BA5560">
        <w:rPr>
          <w:rFonts w:eastAsia="Calibri" w:cs="Times New Roman"/>
          <w:szCs w:val="24"/>
        </w:rPr>
        <w:t xml:space="preserve">Grounded Theory Online (accessed 17/01/18) </w:t>
      </w:r>
      <w:r w:rsidRPr="00BA5560">
        <w:rPr>
          <w:rFonts w:eastAsia="Calibri" w:cs="Times New Roman"/>
          <w:i/>
          <w:szCs w:val="24"/>
        </w:rPr>
        <w:t>What is Grounded Theory?</w:t>
      </w:r>
      <w:r w:rsidRPr="00BA5560">
        <w:rPr>
          <w:rFonts w:eastAsia="Calibri" w:cs="Times New Roman"/>
          <w:szCs w:val="24"/>
        </w:rPr>
        <w:t xml:space="preserve"> Available online at </w:t>
      </w:r>
      <w:hyperlink r:id="rId54" w:history="1">
        <w:r w:rsidRPr="00BA5560">
          <w:rPr>
            <w:rFonts w:eastAsia="Calibri" w:cs="Times New Roman"/>
            <w:color w:val="0563C1"/>
            <w:szCs w:val="24"/>
            <w:u w:val="single"/>
          </w:rPr>
          <w:t>http://www.groundedtheoryonline.com/what-is-grounded-theory/</w:t>
        </w:r>
      </w:hyperlink>
    </w:p>
    <w:p w14:paraId="48C47BA6" w14:textId="77777777" w:rsidR="00BA5560" w:rsidRPr="00BA5560" w:rsidRDefault="00BA5560" w:rsidP="00BA5560">
      <w:pPr>
        <w:rPr>
          <w:rFonts w:eastAsia="Calibri" w:cs="Times New Roman"/>
          <w:szCs w:val="24"/>
        </w:rPr>
      </w:pPr>
    </w:p>
    <w:p w14:paraId="34C87E20" w14:textId="77777777" w:rsidR="00BA5560" w:rsidRPr="00BA5560" w:rsidRDefault="00BA5560" w:rsidP="00BA5560">
      <w:pPr>
        <w:rPr>
          <w:rFonts w:eastAsia="Calibri" w:cs="Arial"/>
          <w:color w:val="000000"/>
          <w:szCs w:val="24"/>
        </w:rPr>
      </w:pPr>
      <w:r w:rsidRPr="00BA5560">
        <w:rPr>
          <w:rFonts w:eastAsia="Calibri" w:cs="Arial"/>
          <w:color w:val="000000"/>
          <w:szCs w:val="24"/>
        </w:rPr>
        <w:t xml:space="preserve">Guba, E. G., &amp; Lincoln, Y. S. (1994) </w:t>
      </w:r>
      <w:r w:rsidRPr="00BA5560">
        <w:rPr>
          <w:rFonts w:eastAsia="Calibri" w:cs="Arial"/>
          <w:i/>
          <w:color w:val="000000"/>
          <w:szCs w:val="24"/>
        </w:rPr>
        <w:t>Competing Paradigms in Qualitative Research</w:t>
      </w:r>
      <w:r w:rsidRPr="00BA5560">
        <w:rPr>
          <w:rFonts w:eastAsia="Calibri" w:cs="Arial"/>
          <w:color w:val="000000"/>
          <w:szCs w:val="24"/>
        </w:rPr>
        <w:t>, available online at</w:t>
      </w:r>
    </w:p>
    <w:p w14:paraId="0A9B5DE8" w14:textId="77777777" w:rsidR="00BA5560" w:rsidRPr="00BA5560" w:rsidRDefault="0038695B" w:rsidP="00BA5560">
      <w:pPr>
        <w:rPr>
          <w:rFonts w:eastAsia="Calibri" w:cs="Arial"/>
          <w:color w:val="000000"/>
          <w:szCs w:val="24"/>
        </w:rPr>
      </w:pPr>
      <w:hyperlink r:id="rId55" w:history="1">
        <w:r w:rsidR="00BA5560" w:rsidRPr="00BA5560">
          <w:rPr>
            <w:rFonts w:eastAsia="Calibri" w:cs="Arial"/>
            <w:color w:val="0563C1"/>
            <w:szCs w:val="24"/>
            <w:u w:val="single"/>
          </w:rPr>
          <w:t>file:///C:/Users/Julie/AppData/Local/Packages/Microsoft.MicrosoftEdge_8wekyb3d8bbwe/TempState/Downloads/10-guba_lincoln_94.pdf</w:t>
        </w:r>
      </w:hyperlink>
    </w:p>
    <w:p w14:paraId="056E3D50" w14:textId="77777777" w:rsidR="00BA5560" w:rsidRPr="00BA5560" w:rsidRDefault="00BA5560" w:rsidP="00BA5560">
      <w:pPr>
        <w:rPr>
          <w:rFonts w:eastAsia="Calibri" w:cs="Times New Roman"/>
          <w:szCs w:val="24"/>
        </w:rPr>
      </w:pPr>
    </w:p>
    <w:p w14:paraId="7132EA18" w14:textId="77777777" w:rsidR="00BA5560" w:rsidRPr="00BA5560" w:rsidRDefault="00BA5560" w:rsidP="00BA5560">
      <w:pPr>
        <w:rPr>
          <w:rFonts w:eastAsia="Calibri" w:cs="Times New Roman"/>
          <w:szCs w:val="24"/>
        </w:rPr>
      </w:pPr>
      <w:r w:rsidRPr="00BA5560">
        <w:rPr>
          <w:rFonts w:eastAsia="Calibri" w:cs="Times New Roman"/>
          <w:szCs w:val="24"/>
        </w:rPr>
        <w:t xml:space="preserve">Hardy, R. (2015) </w:t>
      </w:r>
      <w:r w:rsidRPr="00BA5560">
        <w:rPr>
          <w:rFonts w:eastAsia="Calibri" w:cs="Times New Roman"/>
          <w:i/>
          <w:szCs w:val="24"/>
        </w:rPr>
        <w:t>How Can Social Care and Healthcare Integrate Together?</w:t>
      </w:r>
      <w:r w:rsidRPr="00BA5560">
        <w:rPr>
          <w:rFonts w:eastAsia="Calibri" w:cs="Times New Roman"/>
          <w:szCs w:val="24"/>
        </w:rPr>
        <w:t xml:space="preserve"> available online at</w:t>
      </w:r>
    </w:p>
    <w:p w14:paraId="494B9839" w14:textId="77777777" w:rsidR="00BA5560" w:rsidRPr="00BA5560" w:rsidRDefault="0038695B" w:rsidP="00BA5560">
      <w:pPr>
        <w:rPr>
          <w:rFonts w:eastAsia="Calibri" w:cs="Times New Roman"/>
          <w:iCs/>
        </w:rPr>
      </w:pPr>
      <w:hyperlink r:id="rId56" w:history="1">
        <w:r w:rsidR="00BA5560" w:rsidRPr="00BA5560">
          <w:rPr>
            <w:rFonts w:eastAsia="Calibri" w:cs="Times New Roman"/>
            <w:color w:val="0563C1"/>
            <w:szCs w:val="24"/>
            <w:u w:val="single"/>
          </w:rPr>
          <w:t>https://www.theguardian.com/social-care-network/2015/mar/30/how-can-social-care-and-healthcare-integrate-together</w:t>
        </w:r>
      </w:hyperlink>
    </w:p>
    <w:p w14:paraId="741BA622" w14:textId="77777777" w:rsidR="00BA5560" w:rsidRPr="00BA5560" w:rsidRDefault="00BA5560" w:rsidP="00BA5560">
      <w:pPr>
        <w:rPr>
          <w:rFonts w:eastAsia="Calibri" w:cs="Times New Roman"/>
          <w:iCs/>
        </w:rPr>
      </w:pPr>
    </w:p>
    <w:p w14:paraId="63C167FA" w14:textId="77777777" w:rsidR="00BA5560" w:rsidRPr="00BA5560" w:rsidRDefault="00BA5560" w:rsidP="00BA5560">
      <w:pPr>
        <w:rPr>
          <w:rFonts w:eastAsia="Calibri" w:cs="Times New Roman"/>
          <w:szCs w:val="24"/>
        </w:rPr>
      </w:pPr>
      <w:r w:rsidRPr="00BA5560">
        <w:rPr>
          <w:rFonts w:eastAsia="Calibri" w:cs="Times New Roman"/>
          <w:szCs w:val="24"/>
        </w:rPr>
        <w:t xml:space="preserve">Harrington, A. (2005) </w:t>
      </w:r>
      <w:r w:rsidRPr="00BA5560">
        <w:rPr>
          <w:rFonts w:eastAsia="Calibri" w:cs="Times New Roman"/>
          <w:i/>
          <w:szCs w:val="24"/>
        </w:rPr>
        <w:t>Modern Social Theory</w:t>
      </w:r>
      <w:r w:rsidRPr="00BA5560">
        <w:rPr>
          <w:rFonts w:eastAsia="Calibri" w:cs="Times New Roman"/>
          <w:szCs w:val="24"/>
        </w:rPr>
        <w:t>. Oxford University Press</w:t>
      </w:r>
    </w:p>
    <w:p w14:paraId="0DBEC4F4" w14:textId="77777777" w:rsidR="00BA5560" w:rsidRPr="00BA5560" w:rsidRDefault="00BA5560" w:rsidP="00BA5560">
      <w:pPr>
        <w:rPr>
          <w:rFonts w:eastAsia="Calibri" w:cs="Times New Roman"/>
          <w:szCs w:val="24"/>
        </w:rPr>
      </w:pPr>
    </w:p>
    <w:p w14:paraId="6A968407" w14:textId="77777777" w:rsidR="00BA5560" w:rsidRPr="00BA5560" w:rsidRDefault="00BA5560" w:rsidP="00BA5560">
      <w:pPr>
        <w:rPr>
          <w:rFonts w:eastAsia="Calibri" w:cs="Times New Roman"/>
          <w:szCs w:val="24"/>
        </w:rPr>
      </w:pPr>
      <w:r w:rsidRPr="00BA5560">
        <w:rPr>
          <w:rFonts w:eastAsia="Calibri" w:cs="Times New Roman"/>
          <w:szCs w:val="24"/>
        </w:rPr>
        <w:t xml:space="preserve">Hesse-Biber, S. Ph.D. (2010) </w:t>
      </w:r>
      <w:r w:rsidRPr="00BA5560">
        <w:rPr>
          <w:rFonts w:eastAsia="Calibri" w:cs="Times New Roman"/>
          <w:i/>
          <w:szCs w:val="24"/>
        </w:rPr>
        <w:t>Analyzing Qualitative Data: with or without Software</w:t>
      </w:r>
      <w:r w:rsidRPr="00BA5560">
        <w:rPr>
          <w:rFonts w:eastAsia="Calibri" w:cs="Times New Roman"/>
          <w:szCs w:val="24"/>
        </w:rPr>
        <w:t xml:space="preserve">, available online at </w:t>
      </w:r>
      <w:hyperlink r:id="rId57" w:history="1">
        <w:r w:rsidRPr="00BA5560">
          <w:rPr>
            <w:rFonts w:eastAsia="Calibri" w:cs="Times New Roman"/>
            <w:color w:val="0563C1"/>
            <w:szCs w:val="24"/>
            <w:u w:val="single"/>
          </w:rPr>
          <w:t>http://www.bumc.bu.edu/crro/files/2010/07/Hesse-Bieber-4-10.pdf</w:t>
        </w:r>
      </w:hyperlink>
    </w:p>
    <w:p w14:paraId="2B53F402" w14:textId="77777777" w:rsidR="00BA5560" w:rsidRPr="00BA5560" w:rsidRDefault="00BA5560" w:rsidP="00BA5560">
      <w:pPr>
        <w:rPr>
          <w:rFonts w:eastAsia="Calibri" w:cs="Times New Roman"/>
          <w:iCs/>
        </w:rPr>
      </w:pPr>
    </w:p>
    <w:p w14:paraId="4EC4C70B" w14:textId="77777777" w:rsidR="00BA5560" w:rsidRPr="00BA5560" w:rsidRDefault="00BA5560" w:rsidP="00BA5560">
      <w:pPr>
        <w:rPr>
          <w:rFonts w:eastAsia="Calibri" w:cs="Times New Roman"/>
          <w:szCs w:val="24"/>
        </w:rPr>
      </w:pPr>
      <w:r w:rsidRPr="00BA5560">
        <w:rPr>
          <w:rFonts w:eastAsia="Calibri" w:cs="Times New Roman"/>
          <w:szCs w:val="24"/>
        </w:rPr>
        <w:t xml:space="preserve">HM Government (2007) </w:t>
      </w:r>
      <w:r w:rsidRPr="00BA5560">
        <w:rPr>
          <w:rFonts w:eastAsia="Calibri" w:cs="Times New Roman"/>
          <w:i/>
          <w:szCs w:val="24"/>
        </w:rPr>
        <w:t>Putting People First</w:t>
      </w:r>
      <w:r w:rsidRPr="00BA5560">
        <w:rPr>
          <w:rFonts w:eastAsia="Calibri" w:cs="Times New Roman"/>
          <w:szCs w:val="24"/>
        </w:rPr>
        <w:t xml:space="preserve">, </w:t>
      </w:r>
      <w:r w:rsidRPr="00BA5560">
        <w:rPr>
          <w:rFonts w:eastAsia="Calibri" w:cs="Times New Roman"/>
          <w:i/>
          <w:szCs w:val="24"/>
        </w:rPr>
        <w:t>A Shared Vision and Commitment to the Transformation of Adult Social Care,</w:t>
      </w:r>
      <w:r w:rsidRPr="00BA5560">
        <w:rPr>
          <w:rFonts w:eastAsia="Calibri" w:cs="Times New Roman"/>
          <w:szCs w:val="24"/>
        </w:rPr>
        <w:t xml:space="preserve"> available online at </w:t>
      </w:r>
    </w:p>
    <w:p w14:paraId="6E14D46C" w14:textId="77777777" w:rsidR="00BA5560" w:rsidRPr="00BA5560" w:rsidRDefault="0038695B" w:rsidP="00BA5560">
      <w:pPr>
        <w:rPr>
          <w:rFonts w:eastAsia="Calibri" w:cs="Times New Roman"/>
          <w:szCs w:val="24"/>
        </w:rPr>
      </w:pPr>
      <w:hyperlink r:id="rId58" w:history="1">
        <w:r w:rsidR="00BA5560" w:rsidRPr="00BA5560">
          <w:rPr>
            <w:rFonts w:eastAsia="Calibri" w:cs="Times New Roman"/>
            <w:color w:val="0563C1"/>
            <w:szCs w:val="24"/>
            <w:u w:val="single"/>
          </w:rPr>
          <w:t>http://webarchive.nationalarchives.gov.uk/20130107105354/http:/www.dh.gov.uk/prod_consum_dh/groups/dh_digitalassets/@dh/@en/documents/digitalasset/dh_081119.pdf</w:t>
        </w:r>
      </w:hyperlink>
    </w:p>
    <w:p w14:paraId="302634DD" w14:textId="77777777" w:rsidR="00BA5560" w:rsidRPr="00BA5560" w:rsidRDefault="00BA5560" w:rsidP="00BA5560">
      <w:pPr>
        <w:rPr>
          <w:rFonts w:eastAsia="Calibri" w:cs="Times New Roman"/>
          <w:szCs w:val="24"/>
        </w:rPr>
      </w:pPr>
    </w:p>
    <w:p w14:paraId="44C6BF0D" w14:textId="77777777" w:rsidR="00BA5560" w:rsidRPr="00BA5560" w:rsidRDefault="00BA5560" w:rsidP="00BA5560">
      <w:pPr>
        <w:rPr>
          <w:rFonts w:eastAsia="Calibri" w:cs="Times New Roman"/>
          <w:szCs w:val="24"/>
        </w:rPr>
      </w:pPr>
      <w:r w:rsidRPr="00BA5560">
        <w:rPr>
          <w:rFonts w:eastAsia="Calibri" w:cs="Times New Roman"/>
          <w:szCs w:val="24"/>
        </w:rPr>
        <w:t xml:space="preserve">Home Office (2014) </w:t>
      </w:r>
      <w:r w:rsidRPr="00BA5560">
        <w:rPr>
          <w:rFonts w:eastAsia="Calibri" w:cs="Times New Roman"/>
          <w:i/>
          <w:szCs w:val="24"/>
        </w:rPr>
        <w:t>Multiagency Working and Information Sharing</w:t>
      </w:r>
      <w:r w:rsidRPr="00BA5560">
        <w:rPr>
          <w:rFonts w:eastAsia="Calibri" w:cs="Times New Roman"/>
          <w:szCs w:val="24"/>
        </w:rPr>
        <w:t>, available online at</w:t>
      </w:r>
    </w:p>
    <w:p w14:paraId="179C3B7A" w14:textId="77777777" w:rsidR="00BA5560" w:rsidRPr="00BA5560" w:rsidRDefault="0038695B" w:rsidP="00BA5560">
      <w:pPr>
        <w:rPr>
          <w:rFonts w:eastAsia="Calibri" w:cs="Times New Roman"/>
          <w:szCs w:val="24"/>
        </w:rPr>
      </w:pPr>
      <w:hyperlink r:id="rId59" w:history="1">
        <w:r w:rsidR="00BA5560" w:rsidRPr="00BA5560">
          <w:rPr>
            <w:rFonts w:eastAsia="Calibri" w:cs="Times New Roman"/>
            <w:color w:val="0563C1"/>
            <w:szCs w:val="24"/>
            <w:u w:val="single"/>
          </w:rPr>
          <w:t>https://www.gov.uk/government/uploads/system/uploads/attachment_data/file/338875/MASH.pdf</w:t>
        </w:r>
      </w:hyperlink>
    </w:p>
    <w:p w14:paraId="5FA2846B" w14:textId="77777777" w:rsidR="00BA5560" w:rsidRPr="00BA5560" w:rsidRDefault="00BA5560" w:rsidP="00BA5560">
      <w:pPr>
        <w:rPr>
          <w:rFonts w:eastAsia="Calibri" w:cs="Times New Roman"/>
          <w:szCs w:val="24"/>
        </w:rPr>
      </w:pPr>
    </w:p>
    <w:p w14:paraId="78BEF98C" w14:textId="77777777" w:rsidR="00BA5560" w:rsidRPr="00BA5560" w:rsidRDefault="00BA5560" w:rsidP="00BA5560">
      <w:pPr>
        <w:rPr>
          <w:rFonts w:eastAsia="Calibri" w:cs="Times New Roman"/>
          <w:szCs w:val="24"/>
        </w:rPr>
      </w:pPr>
      <w:r w:rsidRPr="00BA5560">
        <w:rPr>
          <w:rFonts w:eastAsia="Calibri" w:cs="Times New Roman"/>
          <w:szCs w:val="24"/>
        </w:rPr>
        <w:t xml:space="preserve">House of Parliament </w:t>
      </w:r>
      <w:r w:rsidRPr="00BA5560">
        <w:rPr>
          <w:rFonts w:eastAsia="Calibri" w:cs="Times New Roman"/>
          <w:i/>
          <w:szCs w:val="24"/>
        </w:rPr>
        <w:t>Post Note Number 532 August 2016</w:t>
      </w:r>
      <w:r w:rsidRPr="00BA5560">
        <w:rPr>
          <w:rFonts w:eastAsia="Calibri" w:cs="Times New Roman"/>
          <w:szCs w:val="24"/>
        </w:rPr>
        <w:t>, available online at</w:t>
      </w:r>
    </w:p>
    <w:p w14:paraId="517879A7" w14:textId="77777777" w:rsidR="00BA5560" w:rsidRPr="00BA5560" w:rsidRDefault="0038695B" w:rsidP="00BA5560">
      <w:pPr>
        <w:rPr>
          <w:rFonts w:eastAsia="Calibri" w:cs="Times New Roman"/>
          <w:szCs w:val="24"/>
        </w:rPr>
      </w:pPr>
      <w:hyperlink r:id="rId60" w:history="1">
        <w:r w:rsidR="00BA5560" w:rsidRPr="00BA5560">
          <w:rPr>
            <w:rFonts w:eastAsia="Calibri" w:cs="Times New Roman"/>
            <w:color w:val="0563C1"/>
            <w:szCs w:val="24"/>
            <w:u w:val="single"/>
          </w:rPr>
          <w:t>http://researchbriefings.files.parliament.uk/documents/POST-PN-0532/POST-PN-0532.pdf</w:t>
        </w:r>
      </w:hyperlink>
    </w:p>
    <w:p w14:paraId="15DFD702" w14:textId="77777777" w:rsidR="00BA5560" w:rsidRPr="00BA5560" w:rsidRDefault="00BA5560" w:rsidP="00BA5560">
      <w:pPr>
        <w:rPr>
          <w:rFonts w:eastAsia="Calibri" w:cs="Times New Roman"/>
          <w:iCs/>
        </w:rPr>
      </w:pPr>
    </w:p>
    <w:p w14:paraId="47482B50" w14:textId="77777777" w:rsidR="00BA5560" w:rsidRPr="00BA5560" w:rsidRDefault="00BA5560" w:rsidP="00BA5560">
      <w:pPr>
        <w:rPr>
          <w:rFonts w:eastAsia="Calibri" w:cs="Arial"/>
          <w:szCs w:val="24"/>
        </w:rPr>
      </w:pPr>
      <w:r w:rsidRPr="00BA5560">
        <w:rPr>
          <w:rFonts w:eastAsia="Calibri" w:cs="Arial"/>
          <w:szCs w:val="24"/>
        </w:rPr>
        <w:t xml:space="preserve">Huberman, A. M. and Miles, M. B. (1994) </w:t>
      </w:r>
      <w:r w:rsidRPr="00BA5560">
        <w:rPr>
          <w:rFonts w:eastAsia="Calibri" w:cs="Arial"/>
          <w:i/>
          <w:szCs w:val="24"/>
        </w:rPr>
        <w:t>Data Management and Analysis Methods</w:t>
      </w:r>
      <w:r w:rsidRPr="00BA5560">
        <w:rPr>
          <w:rFonts w:eastAsia="Calibri" w:cs="Arial"/>
          <w:szCs w:val="24"/>
        </w:rPr>
        <w:t xml:space="preserve"> quoted in Denzin, N.K. and Lincoln, Y.S. (2000) </w:t>
      </w:r>
      <w:r w:rsidRPr="00BA5560">
        <w:rPr>
          <w:rFonts w:eastAsia="Calibri" w:cs="Arial"/>
          <w:i/>
          <w:iCs/>
          <w:szCs w:val="24"/>
        </w:rPr>
        <w:t>Handbook of Qualitative Research</w:t>
      </w:r>
      <w:r w:rsidRPr="00BA5560">
        <w:rPr>
          <w:rFonts w:eastAsia="Calibri" w:cs="Arial"/>
          <w:szCs w:val="24"/>
        </w:rPr>
        <w:t>, Thousand Oaks, CA: Sage, pp. 428-444</w:t>
      </w:r>
    </w:p>
    <w:p w14:paraId="36B26FC2" w14:textId="77777777" w:rsidR="00BA5560" w:rsidRPr="00BA5560" w:rsidRDefault="00BA5560" w:rsidP="00BA5560">
      <w:pPr>
        <w:rPr>
          <w:rFonts w:eastAsia="Calibri" w:cs="Arial"/>
          <w:szCs w:val="24"/>
        </w:rPr>
      </w:pPr>
    </w:p>
    <w:p w14:paraId="76763B31" w14:textId="77777777" w:rsidR="00BA5560" w:rsidRPr="00BA5560" w:rsidRDefault="00BA5560" w:rsidP="00BA5560">
      <w:pPr>
        <w:rPr>
          <w:rFonts w:eastAsia="Calibri" w:cs="Arial"/>
          <w:bCs/>
          <w:color w:val="000000"/>
          <w:szCs w:val="24"/>
        </w:rPr>
      </w:pPr>
      <w:r w:rsidRPr="00BA5560">
        <w:rPr>
          <w:rFonts w:eastAsia="Calibri" w:cs="Arial"/>
          <w:szCs w:val="24"/>
        </w:rPr>
        <w:t xml:space="preserve">Hudson, B. (2011) </w:t>
      </w:r>
      <w:r w:rsidRPr="00BA5560">
        <w:rPr>
          <w:rFonts w:eastAsia="Calibri" w:cs="Arial"/>
          <w:i/>
          <w:szCs w:val="24"/>
        </w:rPr>
        <w:t xml:space="preserve">Ten Years of </w:t>
      </w:r>
      <w:r w:rsidRPr="00BA5560">
        <w:rPr>
          <w:rFonts w:eastAsia="Calibri" w:cs="Arial"/>
          <w:bCs/>
          <w:i/>
          <w:color w:val="000000"/>
          <w:szCs w:val="24"/>
        </w:rPr>
        <w:t xml:space="preserve">Jointly Commissioning Health and Social Care in England, </w:t>
      </w:r>
      <w:r w:rsidRPr="00BA5560">
        <w:rPr>
          <w:rFonts w:eastAsia="Calibri" w:cs="Arial"/>
          <w:bCs/>
          <w:color w:val="000000"/>
          <w:szCs w:val="24"/>
        </w:rPr>
        <w:t>International Journal of Integrated Care, 11 (Special 10</w:t>
      </w:r>
      <w:r w:rsidRPr="00BA5560">
        <w:rPr>
          <w:rFonts w:eastAsia="Calibri" w:cs="Arial"/>
          <w:bCs/>
          <w:color w:val="000000"/>
          <w:szCs w:val="24"/>
          <w:vertAlign w:val="superscript"/>
        </w:rPr>
        <w:t>th</w:t>
      </w:r>
      <w:r w:rsidRPr="00BA5560">
        <w:rPr>
          <w:rFonts w:eastAsia="Calibri" w:cs="Arial"/>
          <w:bCs/>
          <w:color w:val="000000"/>
          <w:szCs w:val="24"/>
        </w:rPr>
        <w:t xml:space="preserve"> Anniversary Edition) e005,  available online at </w:t>
      </w:r>
    </w:p>
    <w:p w14:paraId="30C9BF36" w14:textId="77777777" w:rsidR="00BA5560" w:rsidRPr="00BA5560" w:rsidRDefault="0038695B" w:rsidP="00BA5560">
      <w:pPr>
        <w:rPr>
          <w:rFonts w:eastAsia="Calibri" w:cs="Times New Roman"/>
        </w:rPr>
      </w:pPr>
      <w:hyperlink r:id="rId61" w:history="1">
        <w:r w:rsidR="00BA5560" w:rsidRPr="00BA5560">
          <w:rPr>
            <w:rFonts w:eastAsia="Calibri" w:cs="Arial"/>
            <w:color w:val="0563C1"/>
            <w:szCs w:val="24"/>
            <w:u w:val="single"/>
          </w:rPr>
          <w:t>https://www.ncbi.nlm.nih.gov/pubmed/21677843</w:t>
        </w:r>
      </w:hyperlink>
    </w:p>
    <w:p w14:paraId="4E5464E6" w14:textId="77777777" w:rsidR="00BA5560" w:rsidRPr="00BA5560" w:rsidRDefault="00BA5560" w:rsidP="00BA5560">
      <w:pPr>
        <w:rPr>
          <w:rFonts w:eastAsia="Calibri" w:cs="Times New Roman"/>
          <w:iCs/>
        </w:rPr>
      </w:pPr>
      <w:r w:rsidRPr="00BA5560">
        <w:rPr>
          <w:rFonts w:eastAsia="Calibri" w:cs="Times New Roman"/>
          <w:iCs/>
        </w:rPr>
        <w:lastRenderedPageBreak/>
        <w:t xml:space="preserve">Imison, C. and Naylor, C. (2010) The Kings Fund </w:t>
      </w:r>
      <w:r w:rsidRPr="00BA5560">
        <w:rPr>
          <w:rFonts w:eastAsia="Calibri" w:cs="Times New Roman"/>
          <w:i/>
          <w:iCs/>
        </w:rPr>
        <w:t>Referral Management: Lessons for Success</w:t>
      </w:r>
      <w:r w:rsidRPr="00BA5560">
        <w:rPr>
          <w:rFonts w:eastAsia="Calibri" w:cs="Times New Roman"/>
          <w:iCs/>
        </w:rPr>
        <w:t>, available online at</w:t>
      </w:r>
    </w:p>
    <w:p w14:paraId="16AFBB6D" w14:textId="77777777" w:rsidR="00BA5560" w:rsidRPr="00BA5560" w:rsidRDefault="0038695B" w:rsidP="00BA5560">
      <w:pPr>
        <w:rPr>
          <w:rFonts w:eastAsia="Calibri" w:cs="Times New Roman"/>
          <w:iCs/>
        </w:rPr>
      </w:pPr>
      <w:hyperlink r:id="rId62" w:history="1">
        <w:r w:rsidR="00BA5560" w:rsidRPr="00BA5560">
          <w:rPr>
            <w:rFonts w:eastAsia="Calibri" w:cs="Times New Roman"/>
            <w:color w:val="0563C1"/>
            <w:u w:val="single"/>
          </w:rPr>
          <w:t>https://www.kingsfund.org.uk/sites/default/files/Referral-management-lessons-for-success-Candace-Imison-Chris-Naylor-Kings-Fund-August2010.pdf</w:t>
        </w:r>
      </w:hyperlink>
    </w:p>
    <w:p w14:paraId="6EB5FF57" w14:textId="77777777" w:rsidR="00BA5560" w:rsidRPr="00BA5560" w:rsidRDefault="00BA5560" w:rsidP="00BA5560">
      <w:pPr>
        <w:rPr>
          <w:rFonts w:eastAsia="Calibri" w:cs="Times New Roman"/>
          <w:iCs/>
        </w:rPr>
      </w:pPr>
    </w:p>
    <w:p w14:paraId="57119607" w14:textId="77777777" w:rsidR="00BA5560" w:rsidRPr="00BA5560" w:rsidRDefault="00BA5560" w:rsidP="00BA5560">
      <w:pPr>
        <w:rPr>
          <w:rFonts w:eastAsia="Calibri" w:cs="Times New Roman"/>
        </w:rPr>
      </w:pPr>
      <w:r w:rsidRPr="00BA5560">
        <w:rPr>
          <w:rFonts w:eastAsia="Calibri" w:cs="Times New Roman"/>
        </w:rPr>
        <w:t>Juneja P, (accessed 19/01/18) Management Study Guide</w:t>
      </w:r>
      <w:r w:rsidRPr="00BA5560">
        <w:rPr>
          <w:rFonts w:eastAsia="Calibri" w:cs="Times New Roman"/>
          <w:i/>
        </w:rPr>
        <w:t xml:space="preserve"> Kotter’s 8 Step Model of Change</w:t>
      </w:r>
      <w:r w:rsidRPr="00BA5560">
        <w:rPr>
          <w:rFonts w:eastAsia="Calibri" w:cs="Times New Roman"/>
        </w:rPr>
        <w:t xml:space="preserve">, available online at </w:t>
      </w:r>
    </w:p>
    <w:p w14:paraId="58B57A43" w14:textId="77777777" w:rsidR="00BA5560" w:rsidRPr="00BA5560" w:rsidRDefault="0038695B" w:rsidP="00BA5560">
      <w:pPr>
        <w:rPr>
          <w:rFonts w:eastAsia="Calibri" w:cs="Times New Roman"/>
        </w:rPr>
      </w:pPr>
      <w:hyperlink r:id="rId63" w:history="1">
        <w:r w:rsidR="00BA5560" w:rsidRPr="00BA5560">
          <w:rPr>
            <w:rFonts w:eastAsia="Calibri" w:cs="Arial"/>
            <w:color w:val="0563C1"/>
            <w:spacing w:val="-9"/>
            <w:u w:val="single"/>
          </w:rPr>
          <w:t>https://www.managementstudyguide.com/kotters-8-step-model-of-change.htm</w:t>
        </w:r>
      </w:hyperlink>
    </w:p>
    <w:p w14:paraId="45202F83" w14:textId="77777777" w:rsidR="00BA5560" w:rsidRPr="00BA5560" w:rsidRDefault="00BA5560" w:rsidP="00BA5560">
      <w:pPr>
        <w:rPr>
          <w:rFonts w:eastAsia="Calibri" w:cs="Arial"/>
          <w:iCs/>
        </w:rPr>
      </w:pPr>
    </w:p>
    <w:p w14:paraId="7ECB7FE4" w14:textId="77777777" w:rsidR="00BA5560" w:rsidRPr="00BA5560" w:rsidRDefault="00BA5560" w:rsidP="00BA5560">
      <w:pPr>
        <w:rPr>
          <w:rFonts w:eastAsia="Calibri" w:cs="Times New Roman"/>
          <w:szCs w:val="24"/>
        </w:rPr>
      </w:pPr>
      <w:r w:rsidRPr="00BA5560">
        <w:rPr>
          <w:rFonts w:eastAsia="Calibri" w:cs="Times New Roman"/>
          <w:iCs/>
        </w:rPr>
        <w:t>Kaehne, A</w:t>
      </w:r>
      <w:r w:rsidRPr="00BA5560">
        <w:rPr>
          <w:rFonts w:eastAsia="Calibri" w:cs="Times New Roman"/>
          <w:i/>
          <w:iCs/>
        </w:rPr>
        <w:t>. (</w:t>
      </w:r>
      <w:r w:rsidRPr="00BA5560">
        <w:rPr>
          <w:rFonts w:eastAsia="Calibri" w:cs="Times New Roman"/>
          <w:szCs w:val="24"/>
        </w:rPr>
        <w:t xml:space="preserve">accessed 24/05/17) Political Studies Association, </w:t>
      </w:r>
      <w:r w:rsidRPr="00BA5560">
        <w:rPr>
          <w:rFonts w:eastAsia="Calibri" w:cs="Times New Roman"/>
          <w:i/>
          <w:szCs w:val="24"/>
        </w:rPr>
        <w:t>One NHS or Many? National Health Service under Devolution,</w:t>
      </w:r>
      <w:r w:rsidRPr="00BA5560">
        <w:rPr>
          <w:rFonts w:eastAsia="Calibri" w:cs="Times New Roman"/>
          <w:szCs w:val="24"/>
        </w:rPr>
        <w:t xml:space="preserve"> available online at</w:t>
      </w:r>
    </w:p>
    <w:p w14:paraId="5FF63CB8" w14:textId="77777777" w:rsidR="00BA5560" w:rsidRPr="00BA5560" w:rsidRDefault="0038695B" w:rsidP="00BA5560">
      <w:pPr>
        <w:rPr>
          <w:rFonts w:eastAsia="Calibri" w:cs="Times New Roman"/>
          <w:szCs w:val="24"/>
        </w:rPr>
      </w:pPr>
      <w:hyperlink r:id="rId64" w:history="1">
        <w:r w:rsidR="00BA5560" w:rsidRPr="00BA5560">
          <w:rPr>
            <w:rFonts w:eastAsia="Calibri" w:cs="Times New Roman"/>
            <w:color w:val="0563C1"/>
            <w:szCs w:val="24"/>
            <w:u w:val="single"/>
          </w:rPr>
          <w:t>https://www.psa.ac.uk/insight-plus/one-nhs-or-many-national-health-service-under-devolution</w:t>
        </w:r>
      </w:hyperlink>
    </w:p>
    <w:p w14:paraId="04845875" w14:textId="77777777" w:rsidR="00BA5560" w:rsidRPr="00BA5560" w:rsidRDefault="00BA5560" w:rsidP="00BA5560">
      <w:pPr>
        <w:rPr>
          <w:rFonts w:eastAsia="Calibri" w:cs="Times New Roman"/>
          <w:szCs w:val="24"/>
        </w:rPr>
      </w:pPr>
    </w:p>
    <w:p w14:paraId="64422C69" w14:textId="77777777" w:rsidR="00BA5560" w:rsidRPr="00BA5560" w:rsidRDefault="00BA5560" w:rsidP="00BA5560">
      <w:pPr>
        <w:jc w:val="left"/>
        <w:rPr>
          <w:rFonts w:eastAsia="Calibri" w:cs="Times New Roman"/>
        </w:rPr>
      </w:pPr>
      <w:r w:rsidRPr="00BA5560">
        <w:rPr>
          <w:rFonts w:eastAsia="Calibri" w:cs="Arial"/>
        </w:rPr>
        <w:t xml:space="preserve">Kara, H. (2014) Third Sector Research Working Pper 126: </w:t>
      </w:r>
      <w:r w:rsidRPr="00BA5560">
        <w:rPr>
          <w:rFonts w:eastAsia="Calibri" w:cs="Times New Roman"/>
          <w:i/>
        </w:rPr>
        <w:t>Third Sector Partnerships and Capability Building: What the Evidence Tells Us</w:t>
      </w:r>
      <w:r w:rsidRPr="00BA5560">
        <w:rPr>
          <w:rFonts w:eastAsia="Calibri" w:cs="Times New Roman"/>
        </w:rPr>
        <w:t xml:space="preserve">, available online at </w:t>
      </w:r>
      <w:hyperlink r:id="rId65" w:history="1">
        <w:r w:rsidRPr="00BA5560">
          <w:rPr>
            <w:rFonts w:eastAsia="Calibri" w:cs="Times New Roman"/>
            <w:color w:val="0563C1"/>
            <w:u w:val="single"/>
          </w:rPr>
          <w:t>https://www.birmingham.ac.uk/generic/tsrc/documents/tsrc/working-papers/working-paper-126.pdf</w:t>
        </w:r>
      </w:hyperlink>
    </w:p>
    <w:p w14:paraId="59AEA2EB" w14:textId="77777777" w:rsidR="00BA5560" w:rsidRPr="00BA5560" w:rsidRDefault="00BA5560" w:rsidP="00BA5560">
      <w:pPr>
        <w:jc w:val="left"/>
        <w:rPr>
          <w:rFonts w:eastAsia="Calibri" w:cs="Times New Roman"/>
        </w:rPr>
      </w:pPr>
    </w:p>
    <w:p w14:paraId="1BACE4FE" w14:textId="77777777" w:rsidR="00BA5560" w:rsidRPr="00BA5560" w:rsidRDefault="00BA5560" w:rsidP="00BA5560">
      <w:pPr>
        <w:rPr>
          <w:rFonts w:eastAsia="Calibri" w:cs="Arial"/>
        </w:rPr>
      </w:pPr>
      <w:r w:rsidRPr="00BA5560">
        <w:rPr>
          <w:rFonts w:eastAsia="Calibri" w:cs="Arial"/>
        </w:rPr>
        <w:t xml:space="preserve">Katzenbach, J.R., Steffen, I., Kronley, C. (August 2012) HBR </w:t>
      </w:r>
      <w:r w:rsidRPr="00BA5560">
        <w:rPr>
          <w:rFonts w:eastAsia="Calibri" w:cs="Arial"/>
          <w:i/>
        </w:rPr>
        <w:t>Cultural Change That Sticks</w:t>
      </w:r>
      <w:r w:rsidRPr="00BA5560">
        <w:rPr>
          <w:rFonts w:eastAsia="Calibri" w:cs="Arial"/>
        </w:rPr>
        <w:t xml:space="preserve">, available online at </w:t>
      </w:r>
      <w:hyperlink r:id="rId66" w:history="1">
        <w:r w:rsidRPr="00BA5560">
          <w:rPr>
            <w:rFonts w:eastAsia="Calibri" w:cs="Arial"/>
            <w:color w:val="0563C1"/>
            <w:u w:val="single"/>
          </w:rPr>
          <w:t>https://hbr.org/2012/07/cultural-change-that-sticks</w:t>
        </w:r>
      </w:hyperlink>
    </w:p>
    <w:p w14:paraId="52D9B306" w14:textId="77777777" w:rsidR="00BA5560" w:rsidRPr="00BA5560" w:rsidRDefault="00BA5560" w:rsidP="00BA5560">
      <w:pPr>
        <w:rPr>
          <w:rFonts w:eastAsia="Calibri" w:cs="Times New Roman"/>
          <w:iCs/>
        </w:rPr>
      </w:pPr>
    </w:p>
    <w:p w14:paraId="04B5C35A" w14:textId="77777777" w:rsidR="00BA5560" w:rsidRPr="00BA5560" w:rsidRDefault="00BA5560" w:rsidP="00BA5560">
      <w:pPr>
        <w:rPr>
          <w:rFonts w:eastAsia="Calibri" w:cs="Times New Roman"/>
          <w:iCs/>
        </w:rPr>
      </w:pPr>
      <w:r w:rsidRPr="00BA5560">
        <w:rPr>
          <w:rFonts w:eastAsia="Calibri" w:cs="Times New Roman"/>
          <w:iCs/>
        </w:rPr>
        <w:t xml:space="preserve">Kawulich, B. (2012) </w:t>
      </w:r>
      <w:r w:rsidRPr="00BA5560">
        <w:rPr>
          <w:rFonts w:eastAsia="Calibri" w:cs="Times New Roman"/>
          <w:i/>
          <w:iCs/>
        </w:rPr>
        <w:t>Selecting a Research Approach: Paradigm, Methodology and Methods</w:t>
      </w:r>
      <w:r w:rsidRPr="00BA5560">
        <w:rPr>
          <w:rFonts w:eastAsia="Calibri" w:cs="Times New Roman"/>
          <w:iCs/>
        </w:rPr>
        <w:t xml:space="preserve">, available online at </w:t>
      </w:r>
    </w:p>
    <w:p w14:paraId="4C1402D3" w14:textId="77777777" w:rsidR="00BA5560" w:rsidRPr="00BA5560" w:rsidRDefault="0038695B" w:rsidP="00BA5560">
      <w:pPr>
        <w:rPr>
          <w:rFonts w:eastAsia="Calibri" w:cs="Times New Roman"/>
          <w:iCs/>
        </w:rPr>
      </w:pPr>
      <w:hyperlink r:id="rId67" w:history="1">
        <w:r w:rsidR="00BA5560" w:rsidRPr="00BA5560">
          <w:rPr>
            <w:rFonts w:eastAsia="Calibri" w:cs="Times New Roman"/>
            <w:iCs/>
            <w:color w:val="0563C1"/>
            <w:u w:val="single"/>
          </w:rPr>
          <w:t>https://www.researchgate.net/profile/Barbara_Kawulich/publication/257944787_Selecting_a_research_approach_Paradigm_methodology_and_methods/links/56166fc308ae37cfe40910fc/Selecting-a-research-approach-Paradigm-methodology-and-methods.pdf</w:t>
        </w:r>
      </w:hyperlink>
    </w:p>
    <w:p w14:paraId="36BD3C28" w14:textId="77777777" w:rsidR="00BA5560" w:rsidRPr="00BA5560" w:rsidRDefault="00BA5560" w:rsidP="00BA5560">
      <w:pPr>
        <w:rPr>
          <w:rFonts w:eastAsia="Calibri" w:cs="Times New Roman"/>
          <w:iCs/>
        </w:rPr>
      </w:pPr>
    </w:p>
    <w:p w14:paraId="14B9ACC4" w14:textId="77777777" w:rsidR="00BA5560" w:rsidRPr="00BA5560" w:rsidRDefault="00BA5560" w:rsidP="00BA5560">
      <w:pPr>
        <w:rPr>
          <w:rFonts w:eastAsia="Calibri" w:cs="Times New Roman"/>
          <w:iCs/>
        </w:rPr>
      </w:pPr>
      <w:r w:rsidRPr="00BA5560">
        <w:rPr>
          <w:rFonts w:eastAsia="Calibri" w:cs="Times New Roman"/>
          <w:iCs/>
        </w:rPr>
        <w:t xml:space="preserve">Kotter, J.P (2007) </w:t>
      </w:r>
      <w:r w:rsidRPr="00BA5560">
        <w:rPr>
          <w:rFonts w:eastAsia="Calibri" w:cs="Times New Roman"/>
          <w:i/>
          <w:iCs/>
        </w:rPr>
        <w:t xml:space="preserve">Leading Change: Why Transformation Efforts Fail; </w:t>
      </w:r>
      <w:r w:rsidRPr="00BA5560">
        <w:rPr>
          <w:rFonts w:eastAsia="Calibri" w:cs="Times New Roman"/>
          <w:iCs/>
        </w:rPr>
        <w:t xml:space="preserve">Harvard Business Review, available online at </w:t>
      </w:r>
      <w:hyperlink r:id="rId68" w:anchor="page=89" w:history="1">
        <w:r w:rsidRPr="00BA5560">
          <w:rPr>
            <w:rFonts w:eastAsia="Calibri" w:cs="Times New Roman"/>
            <w:iCs/>
            <w:color w:val="0563C1"/>
            <w:u w:val="single"/>
          </w:rPr>
          <w:t>http://ceewl.ca/12599-PDF-ENG.PDF#page=89</w:t>
        </w:r>
      </w:hyperlink>
    </w:p>
    <w:p w14:paraId="322593B3" w14:textId="77777777" w:rsidR="00BA5560" w:rsidRPr="00BA5560" w:rsidRDefault="00BA5560" w:rsidP="00BA5560">
      <w:pPr>
        <w:rPr>
          <w:rFonts w:eastAsia="Calibri" w:cs="Times New Roman"/>
          <w:iCs/>
        </w:rPr>
      </w:pPr>
    </w:p>
    <w:p w14:paraId="66A01237" w14:textId="77777777" w:rsidR="00BA5560" w:rsidRPr="00BA5560" w:rsidRDefault="00BA5560" w:rsidP="00BA5560">
      <w:pPr>
        <w:rPr>
          <w:rFonts w:eastAsia="Calibri" w:cs="Times New Roman"/>
          <w:iCs/>
        </w:rPr>
      </w:pPr>
      <w:r w:rsidRPr="00BA5560">
        <w:rPr>
          <w:rFonts w:eastAsia="Calibri" w:cs="Times New Roman"/>
          <w:iCs/>
        </w:rPr>
        <w:t xml:space="preserve">Kotter, J.P (2012) </w:t>
      </w:r>
      <w:r w:rsidRPr="00BA5560">
        <w:rPr>
          <w:rFonts w:eastAsia="Calibri" w:cs="Times New Roman"/>
          <w:i/>
          <w:iCs/>
        </w:rPr>
        <w:t>Leading Change</w:t>
      </w:r>
      <w:r w:rsidRPr="00BA5560">
        <w:rPr>
          <w:rFonts w:eastAsia="Calibri" w:cs="Times New Roman"/>
          <w:iCs/>
        </w:rPr>
        <w:t>, New Edition, Harvard Business Review Press</w:t>
      </w:r>
    </w:p>
    <w:p w14:paraId="25E7C02B" w14:textId="77777777" w:rsidR="00BA5560" w:rsidRPr="00BA5560" w:rsidRDefault="00BA5560" w:rsidP="00BA5560">
      <w:pPr>
        <w:rPr>
          <w:rFonts w:eastAsia="Calibri" w:cs="Times New Roman"/>
          <w:iCs/>
        </w:rPr>
      </w:pPr>
    </w:p>
    <w:p w14:paraId="46C3F295" w14:textId="77777777" w:rsidR="00BA5560" w:rsidRPr="00BA5560" w:rsidRDefault="00BA5560" w:rsidP="00BA5560">
      <w:pPr>
        <w:rPr>
          <w:rFonts w:eastAsia="Calibri" w:cs="Times New Roman"/>
          <w:iCs/>
        </w:rPr>
      </w:pPr>
      <w:r w:rsidRPr="00BA5560">
        <w:rPr>
          <w:rFonts w:eastAsia="Calibri" w:cs="Times New Roman"/>
          <w:iCs/>
        </w:rPr>
        <w:t xml:space="preserve">Kuhn, T.S (1970) </w:t>
      </w:r>
      <w:r w:rsidRPr="00BA5560">
        <w:rPr>
          <w:rFonts w:eastAsia="Calibri" w:cs="Times New Roman"/>
          <w:i/>
          <w:iCs/>
        </w:rPr>
        <w:t xml:space="preserve">The Structure of Scientific Revolutions, </w:t>
      </w:r>
      <w:r w:rsidRPr="00BA5560">
        <w:rPr>
          <w:rFonts w:eastAsia="Calibri" w:cs="Times New Roman"/>
          <w:iCs/>
        </w:rPr>
        <w:t xml:space="preserve">International Encyclopedia of Unified Science, Second Edition, Enlarged, available online at </w:t>
      </w:r>
    </w:p>
    <w:p w14:paraId="663E2A79" w14:textId="77777777" w:rsidR="00BA5560" w:rsidRPr="00BA5560" w:rsidRDefault="0038695B" w:rsidP="00BA5560">
      <w:pPr>
        <w:rPr>
          <w:rFonts w:eastAsia="Calibri" w:cs="Times New Roman"/>
          <w:iCs/>
        </w:rPr>
      </w:pPr>
      <w:hyperlink r:id="rId69" w:history="1">
        <w:r w:rsidR="00BA5560" w:rsidRPr="00BA5560">
          <w:rPr>
            <w:rFonts w:eastAsia="Calibri" w:cs="Times New Roman"/>
            <w:iCs/>
            <w:color w:val="0563C1"/>
            <w:u w:val="single"/>
          </w:rPr>
          <w:t>https://projektintegracija.pravo.hr/_download/repository/Kuhn_Structure_of_Scientific_Revolutions.pdf</w:t>
        </w:r>
      </w:hyperlink>
    </w:p>
    <w:p w14:paraId="79F056D2" w14:textId="77777777" w:rsidR="00BA5560" w:rsidRPr="00BA5560" w:rsidRDefault="00BA5560" w:rsidP="00BA5560">
      <w:pPr>
        <w:rPr>
          <w:rFonts w:eastAsia="Calibri" w:cs="Times New Roman"/>
          <w:iCs/>
        </w:rPr>
      </w:pPr>
    </w:p>
    <w:p w14:paraId="143FA197" w14:textId="77777777" w:rsidR="00BA5560" w:rsidRPr="00BA5560" w:rsidRDefault="00BA5560" w:rsidP="00BA5560">
      <w:pPr>
        <w:rPr>
          <w:rFonts w:eastAsia="Calibri" w:cs="Times New Roman"/>
          <w:iCs/>
        </w:rPr>
      </w:pPr>
      <w:r w:rsidRPr="00BA5560">
        <w:rPr>
          <w:rFonts w:eastAsia="Calibri" w:cs="Times New Roman"/>
          <w:iCs/>
        </w:rPr>
        <w:t xml:space="preserve">Prof, </w:t>
      </w:r>
      <w:r w:rsidRPr="00BA5560">
        <w:rPr>
          <w:rFonts w:eastAsia="Calibri" w:cs="Arial"/>
        </w:rPr>
        <w:t>Liamputtong, P.</w:t>
      </w:r>
      <w:r w:rsidRPr="00BA5560">
        <w:rPr>
          <w:rFonts w:eastAsia="Calibri" w:cs="Times New Roman"/>
          <w:iCs/>
        </w:rPr>
        <w:t xml:space="preserve"> (2003) </w:t>
      </w:r>
      <w:r w:rsidRPr="00BA5560">
        <w:rPr>
          <w:rFonts w:eastAsia="Calibri" w:cs="Times New Roman"/>
          <w:i/>
          <w:iCs/>
        </w:rPr>
        <w:t xml:space="preserve">Qualitative Research Methods, </w:t>
      </w:r>
      <w:r w:rsidRPr="00BA5560">
        <w:rPr>
          <w:rFonts w:eastAsia="Calibri" w:cs="Times New Roman"/>
          <w:iCs/>
        </w:rPr>
        <w:t xml:space="preserve">4th Edition, </w:t>
      </w:r>
      <w:r w:rsidRPr="00BA5560">
        <w:rPr>
          <w:rFonts w:eastAsia="Calibri" w:cs="Times New Roman"/>
        </w:rPr>
        <w:t>Oxford University Press</w:t>
      </w:r>
    </w:p>
    <w:p w14:paraId="6826D586" w14:textId="77777777" w:rsidR="00BA5560" w:rsidRPr="00BA5560" w:rsidRDefault="00BA5560" w:rsidP="00BA5560">
      <w:pPr>
        <w:rPr>
          <w:rFonts w:eastAsia="Calibri" w:cs="Times New Roman"/>
          <w:szCs w:val="24"/>
        </w:rPr>
      </w:pPr>
    </w:p>
    <w:p w14:paraId="34DA744F" w14:textId="77777777" w:rsidR="00BA5560" w:rsidRPr="00BA5560" w:rsidRDefault="00BA5560" w:rsidP="00BA5560">
      <w:pPr>
        <w:rPr>
          <w:rFonts w:eastAsia="Calibri" w:cs="Times New Roman"/>
        </w:rPr>
      </w:pPr>
      <w:r w:rsidRPr="00BA5560">
        <w:rPr>
          <w:rFonts w:eastAsia="Calibri" w:cs="Times New Roman"/>
        </w:rPr>
        <w:t>Local Government Group (2011)</w:t>
      </w:r>
      <w:r w:rsidRPr="00BA5560">
        <w:rPr>
          <w:rFonts w:eastAsia="Calibri" w:cs="Times New Roman"/>
          <w:i/>
        </w:rPr>
        <w:t xml:space="preserve"> Shared Services And Management: A Guide For Councils, </w:t>
      </w:r>
      <w:r w:rsidRPr="00BA5560">
        <w:rPr>
          <w:rFonts w:eastAsia="Calibri" w:cs="Times New Roman"/>
        </w:rPr>
        <w:t>available online at</w:t>
      </w:r>
    </w:p>
    <w:p w14:paraId="3BACD37D" w14:textId="77777777" w:rsidR="00BA5560" w:rsidRPr="00BA5560" w:rsidRDefault="0038695B" w:rsidP="00BA5560">
      <w:pPr>
        <w:rPr>
          <w:rFonts w:eastAsia="Calibri" w:cs="Times New Roman"/>
          <w:szCs w:val="24"/>
        </w:rPr>
      </w:pPr>
      <w:hyperlink r:id="rId70" w:history="1">
        <w:r w:rsidR="00BA5560" w:rsidRPr="00BA5560">
          <w:rPr>
            <w:rFonts w:eastAsia="Calibri" w:cs="Times New Roman"/>
            <w:color w:val="0563C1"/>
            <w:szCs w:val="24"/>
            <w:u w:val="single"/>
          </w:rPr>
          <w:t>http://www.local.gov.uk/sites/default/files/documents/shared-services-and-manag-b7d.pdf</w:t>
        </w:r>
      </w:hyperlink>
    </w:p>
    <w:p w14:paraId="703A459D" w14:textId="77777777" w:rsidR="00BA5560" w:rsidRPr="00BA5560" w:rsidRDefault="00BA5560" w:rsidP="00BA5560">
      <w:pPr>
        <w:rPr>
          <w:rFonts w:eastAsia="Calibri" w:cs="Times New Roman"/>
        </w:rPr>
      </w:pPr>
    </w:p>
    <w:p w14:paraId="068D84C3" w14:textId="77777777" w:rsidR="00BA5560" w:rsidRPr="00BA5560" w:rsidRDefault="00BA5560" w:rsidP="00BA5560">
      <w:pPr>
        <w:rPr>
          <w:rFonts w:eastAsia="Calibri" w:cs="Times New Roman"/>
        </w:rPr>
      </w:pPr>
      <w:r w:rsidRPr="00BA5560">
        <w:rPr>
          <w:rFonts w:eastAsia="Calibri" w:cs="Times New Roman"/>
        </w:rPr>
        <w:t xml:space="preserve">Management Study Guide Team, </w:t>
      </w:r>
      <w:r w:rsidRPr="00BA5560">
        <w:rPr>
          <w:rFonts w:eastAsia="Calibri" w:cs="Times New Roman"/>
          <w:i/>
        </w:rPr>
        <w:t>Kotter’s 8 Step Model of Change</w:t>
      </w:r>
      <w:r w:rsidRPr="00BA5560">
        <w:rPr>
          <w:rFonts w:eastAsia="Calibri" w:cs="Times New Roman"/>
        </w:rPr>
        <w:t xml:space="preserve">, accessed online (23/01/18) at </w:t>
      </w:r>
    </w:p>
    <w:p w14:paraId="7E2ACF87" w14:textId="77777777" w:rsidR="00BA5560" w:rsidRPr="00BA5560" w:rsidRDefault="0038695B" w:rsidP="00BA5560">
      <w:pPr>
        <w:rPr>
          <w:rFonts w:eastAsia="Calibri" w:cs="Times New Roman"/>
        </w:rPr>
      </w:pPr>
      <w:hyperlink r:id="rId71" w:history="1">
        <w:r w:rsidR="00BA5560" w:rsidRPr="00BA5560">
          <w:rPr>
            <w:rFonts w:eastAsia="Calibri" w:cs="Times New Roman"/>
            <w:color w:val="0563C1"/>
            <w:u w:val="single"/>
          </w:rPr>
          <w:t>https://www.managementstudyguide.com/kotters-8-step-model-of-change.htm</w:t>
        </w:r>
      </w:hyperlink>
    </w:p>
    <w:p w14:paraId="00ECD21E" w14:textId="77777777" w:rsidR="00BA5560" w:rsidRPr="00BA5560" w:rsidRDefault="00BA5560" w:rsidP="00BA5560">
      <w:pPr>
        <w:rPr>
          <w:rFonts w:eastAsia="Calibri" w:cs="Times New Roman"/>
          <w:szCs w:val="24"/>
        </w:rPr>
      </w:pPr>
      <w:r w:rsidRPr="00BA5560">
        <w:rPr>
          <w:rFonts w:eastAsia="Calibri" w:cs="Times New Roman"/>
          <w:szCs w:val="24"/>
        </w:rPr>
        <w:lastRenderedPageBreak/>
        <w:t xml:space="preserve">Mathieson, A. (2011) </w:t>
      </w:r>
      <w:r w:rsidRPr="00BA5560">
        <w:rPr>
          <w:rFonts w:eastAsia="Calibri" w:cs="Times New Roman"/>
          <w:i/>
          <w:szCs w:val="24"/>
        </w:rPr>
        <w:t>RCNS Integrated Care Snapshot</w:t>
      </w:r>
      <w:r w:rsidRPr="00BA5560">
        <w:rPr>
          <w:rFonts w:eastAsia="Calibri" w:cs="Times New Roman"/>
          <w:szCs w:val="24"/>
        </w:rPr>
        <w:t>, available online at</w:t>
      </w:r>
    </w:p>
    <w:p w14:paraId="18457782" w14:textId="77777777" w:rsidR="00BA5560" w:rsidRPr="00BA5560" w:rsidRDefault="0038695B" w:rsidP="00BA5560">
      <w:pPr>
        <w:rPr>
          <w:rFonts w:eastAsia="Calibri" w:cs="Times New Roman"/>
        </w:rPr>
      </w:pPr>
      <w:hyperlink r:id="rId72" w:history="1">
        <w:r w:rsidR="00BA5560" w:rsidRPr="00BA5560">
          <w:rPr>
            <w:rFonts w:eastAsia="Calibri" w:cs="Times New Roman"/>
            <w:color w:val="0563C1"/>
            <w:u w:val="single"/>
          </w:rPr>
          <w:t>https://www2.rcn.org.uk/__data/assets/pdf_file/0013/411025/RCNS_integrated_care_snapshot_FINAL_report.pdf</w:t>
        </w:r>
      </w:hyperlink>
    </w:p>
    <w:p w14:paraId="3C0668F4" w14:textId="77777777" w:rsidR="00BA5560" w:rsidRPr="00BA5560" w:rsidRDefault="00BA5560" w:rsidP="00BA5560">
      <w:pPr>
        <w:rPr>
          <w:rFonts w:eastAsia="Calibri" w:cs="Times New Roman"/>
          <w:szCs w:val="24"/>
        </w:rPr>
      </w:pPr>
    </w:p>
    <w:p w14:paraId="5CF53CDB" w14:textId="77777777" w:rsidR="00BA5560" w:rsidRPr="00BA5560" w:rsidRDefault="00BA5560" w:rsidP="00BA5560">
      <w:pPr>
        <w:rPr>
          <w:rFonts w:eastAsia="Calibri" w:cs="Times New Roman"/>
          <w:szCs w:val="24"/>
        </w:rPr>
      </w:pPr>
      <w:r w:rsidRPr="00BA5560">
        <w:rPr>
          <w:rFonts w:eastAsia="Calibri" w:cs="Times New Roman"/>
          <w:bCs/>
          <w:szCs w:val="24"/>
        </w:rPr>
        <w:t xml:space="preserve">McKenna, H. and Dunn, P. (2015) Kings Fund Briefing: </w:t>
      </w:r>
      <w:r w:rsidRPr="00BA5560">
        <w:rPr>
          <w:rFonts w:eastAsia="Calibri" w:cs="Times New Roman"/>
          <w:bCs/>
          <w:i/>
          <w:szCs w:val="24"/>
        </w:rPr>
        <w:t>Devolution: What it means for Health and Social Care in England</w:t>
      </w:r>
      <w:r w:rsidRPr="00BA5560">
        <w:rPr>
          <w:rFonts w:eastAsia="Calibri" w:cs="Times New Roman"/>
          <w:bCs/>
          <w:szCs w:val="24"/>
        </w:rPr>
        <w:t>, available online at</w:t>
      </w:r>
    </w:p>
    <w:p w14:paraId="472C8868" w14:textId="77777777" w:rsidR="00BA5560" w:rsidRPr="00BA5560" w:rsidRDefault="0038695B" w:rsidP="00BA5560">
      <w:pPr>
        <w:rPr>
          <w:rFonts w:eastAsia="Calibri" w:cs="Times New Roman"/>
          <w:iCs/>
        </w:rPr>
      </w:pPr>
      <w:hyperlink r:id="rId73" w:history="1">
        <w:r w:rsidR="00BA5560" w:rsidRPr="00BA5560">
          <w:rPr>
            <w:rFonts w:eastAsia="Calibri" w:cs="Times New Roman"/>
            <w:color w:val="0563C1"/>
            <w:szCs w:val="24"/>
            <w:u w:val="single"/>
          </w:rPr>
          <w:t>https://www.kingsfund.org.uk/sites/files/kf/field/field_publication_file/devolution-briefing-nov15.pdf</w:t>
        </w:r>
      </w:hyperlink>
    </w:p>
    <w:p w14:paraId="1279D85F" w14:textId="77777777" w:rsidR="00BA5560" w:rsidRPr="00BA5560" w:rsidRDefault="00BA5560" w:rsidP="00BA5560">
      <w:pPr>
        <w:rPr>
          <w:rFonts w:eastAsia="Calibri" w:cs="Times New Roman"/>
          <w:iCs/>
        </w:rPr>
      </w:pPr>
    </w:p>
    <w:p w14:paraId="676E7F23" w14:textId="77777777" w:rsidR="00BA5560" w:rsidRPr="00BA5560" w:rsidRDefault="00BA5560" w:rsidP="00BA5560">
      <w:pPr>
        <w:rPr>
          <w:rFonts w:eastAsia="Calibri" w:cs="Times New Roman"/>
        </w:rPr>
      </w:pPr>
      <w:r w:rsidRPr="00BA5560">
        <w:rPr>
          <w:rFonts w:eastAsia="Calibri" w:cs="Times New Roman"/>
          <w:szCs w:val="24"/>
        </w:rPr>
        <w:t xml:space="preserve">Memon, A.R. and Kinder, T. (2016) </w:t>
      </w:r>
      <w:r w:rsidRPr="00BA5560">
        <w:rPr>
          <w:rFonts w:eastAsia="Calibri" w:cs="Times New Roman"/>
          <w:i/>
          <w:szCs w:val="24"/>
        </w:rPr>
        <w:t xml:space="preserve">Co-Location as a Catalyst for Service Innovation: A Study of Scottish Health and Social Care, </w:t>
      </w:r>
      <w:r w:rsidRPr="00BA5560">
        <w:rPr>
          <w:rFonts w:eastAsia="Calibri" w:cs="Times New Roman"/>
          <w:szCs w:val="24"/>
        </w:rPr>
        <w:t xml:space="preserve">Public Management Review Vol. 19, Iss. 4, 2017, </w:t>
      </w:r>
      <w:r w:rsidRPr="00BA5560">
        <w:rPr>
          <w:rFonts w:eastAsia="Calibri" w:cs="Times New Roman"/>
        </w:rPr>
        <w:t>Pages 381-405, published online: 30 May 2016</w:t>
      </w:r>
    </w:p>
    <w:p w14:paraId="15105EA0" w14:textId="77777777" w:rsidR="00BA5560" w:rsidRPr="00BA5560" w:rsidRDefault="00BA5560" w:rsidP="00BA5560">
      <w:pPr>
        <w:rPr>
          <w:rFonts w:eastAsia="Calibri" w:cs="Times New Roman"/>
          <w:szCs w:val="24"/>
        </w:rPr>
      </w:pPr>
    </w:p>
    <w:p w14:paraId="300ACBBC" w14:textId="77777777" w:rsidR="00BA5560" w:rsidRPr="00BA5560" w:rsidRDefault="00BA5560" w:rsidP="00BA5560">
      <w:pPr>
        <w:rPr>
          <w:rFonts w:eastAsia="Calibri" w:cs="Arial"/>
          <w:bCs/>
        </w:rPr>
      </w:pPr>
      <w:r w:rsidRPr="00BA5560">
        <w:rPr>
          <w:rFonts w:eastAsia="Calibri" w:cs="Arial"/>
          <w:bCs/>
        </w:rPr>
        <w:t xml:space="preserve">Mental Health Commission (2006) </w:t>
      </w:r>
      <w:r w:rsidRPr="00BA5560">
        <w:rPr>
          <w:rFonts w:eastAsia="Calibri" w:cs="Arial"/>
          <w:bCs/>
          <w:i/>
        </w:rPr>
        <w:t>Multidisciplinary Team Working: From Theory to Practice</w:t>
      </w:r>
      <w:r w:rsidRPr="00BA5560">
        <w:rPr>
          <w:rFonts w:eastAsia="Calibri" w:cs="Arial"/>
          <w:bCs/>
        </w:rPr>
        <w:t>, Discussion Paper, available online at</w:t>
      </w:r>
    </w:p>
    <w:p w14:paraId="2936BA33" w14:textId="77777777" w:rsidR="00BA5560" w:rsidRPr="00BA5560" w:rsidRDefault="0038695B" w:rsidP="00BA5560">
      <w:pPr>
        <w:rPr>
          <w:rFonts w:eastAsia="Calibri" w:cs="Arial"/>
        </w:rPr>
      </w:pPr>
      <w:hyperlink r:id="rId74" w:history="1">
        <w:r w:rsidR="00BA5560" w:rsidRPr="00BA5560">
          <w:rPr>
            <w:rFonts w:eastAsia="Calibri" w:cs="Arial"/>
            <w:color w:val="0563C1"/>
            <w:u w:val="single"/>
          </w:rPr>
          <w:t>http://www.mhcirl.ie/documents/publications/Discussion%20Paper%20Multidisciplinary%20Team%20Working%20%20From%20Theory%20to%20Practice%202006.pdf</w:t>
        </w:r>
      </w:hyperlink>
    </w:p>
    <w:p w14:paraId="3391F445" w14:textId="77777777" w:rsidR="00BA5560" w:rsidRPr="00BA5560" w:rsidRDefault="00BA5560" w:rsidP="00BA5560">
      <w:pPr>
        <w:rPr>
          <w:rFonts w:eastAsia="Calibri" w:cs="Arial"/>
        </w:rPr>
      </w:pPr>
    </w:p>
    <w:p w14:paraId="0154C852" w14:textId="77777777" w:rsidR="00BA5560" w:rsidRPr="00BA5560" w:rsidRDefault="00BA5560" w:rsidP="00BA5560">
      <w:pPr>
        <w:rPr>
          <w:rFonts w:eastAsia="Calibri" w:cs="Times New Roman"/>
        </w:rPr>
      </w:pPr>
      <w:r w:rsidRPr="00BA5560">
        <w:rPr>
          <w:rFonts w:eastAsia="Calibri" w:cs="Times New Roman"/>
        </w:rPr>
        <w:t xml:space="preserve">Miller, R. (2016) </w:t>
      </w:r>
      <w:r w:rsidRPr="00BA5560">
        <w:rPr>
          <w:rFonts w:eastAsia="Calibri" w:cs="Times New Roman"/>
          <w:i/>
        </w:rPr>
        <w:t>Managing Change in Health and Social Care</w:t>
      </w:r>
      <w:r w:rsidRPr="00BA5560">
        <w:rPr>
          <w:rFonts w:eastAsia="Calibri" w:cs="Times New Roman"/>
        </w:rPr>
        <w:t xml:space="preserve">, available online at </w:t>
      </w:r>
      <w:hyperlink r:id="rId75" w:history="1">
        <w:r w:rsidRPr="00BA5560">
          <w:rPr>
            <w:rFonts w:eastAsia="Calibri" w:cs="Times New Roman"/>
            <w:color w:val="0563C1"/>
            <w:u w:val="single"/>
          </w:rPr>
          <w:t>http://etheses.bham.ac.uk/6672/1/Miller16PhD_Redacted.pdf</w:t>
        </w:r>
      </w:hyperlink>
    </w:p>
    <w:p w14:paraId="2C95AFAE" w14:textId="77777777" w:rsidR="00BA5560" w:rsidRPr="00BA5560" w:rsidRDefault="00BA5560" w:rsidP="00BA5560">
      <w:pPr>
        <w:rPr>
          <w:rFonts w:eastAsia="Calibri" w:cs="Times New Roman"/>
        </w:rPr>
      </w:pPr>
    </w:p>
    <w:p w14:paraId="05818167" w14:textId="77777777" w:rsidR="00BA5560" w:rsidRPr="00BA5560" w:rsidRDefault="00BA5560" w:rsidP="00BA5560">
      <w:pPr>
        <w:rPr>
          <w:rFonts w:eastAsia="Calibri" w:cs="Times New Roman"/>
          <w:lang w:eastAsia="en-GB"/>
        </w:rPr>
      </w:pPr>
      <w:r w:rsidRPr="00BA5560">
        <w:rPr>
          <w:rFonts w:eastAsia="Calibri" w:cs="Times New Roman"/>
          <w:lang w:eastAsia="en-GB"/>
        </w:rPr>
        <w:t xml:space="preserve">Moran, D., Hall, C., McVittie, A. (2007) Scottish Executive Environment and Rural Affairs Department: </w:t>
      </w:r>
      <w:r w:rsidRPr="00BA5560">
        <w:rPr>
          <w:rFonts w:eastAsia="Calibri" w:cs="Times New Roman"/>
          <w:i/>
          <w:lang w:eastAsia="en-GB"/>
        </w:rPr>
        <w:t xml:space="preserve">Benefits and Costs of Co-locating Services in Rural Scotland, </w:t>
      </w:r>
      <w:r w:rsidRPr="00BA5560">
        <w:rPr>
          <w:rFonts w:eastAsia="Calibri" w:cs="Times New Roman"/>
          <w:lang w:eastAsia="en-GB"/>
        </w:rPr>
        <w:t xml:space="preserve">available online at </w:t>
      </w:r>
      <w:hyperlink r:id="rId76" w:history="1">
        <w:r w:rsidRPr="00BA5560">
          <w:rPr>
            <w:rFonts w:eastAsia="Calibri" w:cs="Times New Roman"/>
            <w:color w:val="0563C1"/>
            <w:u w:val="single"/>
            <w:lang w:eastAsia="en-GB"/>
          </w:rPr>
          <w:t>http://www.gov.scot/resource/doc/173322/0048376.pdf</w:t>
        </w:r>
      </w:hyperlink>
    </w:p>
    <w:p w14:paraId="544E0D91" w14:textId="77777777" w:rsidR="00BA5560" w:rsidRPr="00BA5560" w:rsidRDefault="00BA5560" w:rsidP="00BA5560">
      <w:pPr>
        <w:rPr>
          <w:rFonts w:eastAsia="Calibri" w:cs="Times New Roman"/>
          <w:lang w:eastAsia="en-GB"/>
        </w:rPr>
      </w:pPr>
    </w:p>
    <w:p w14:paraId="516B5E43" w14:textId="77777777" w:rsidR="00BA5560" w:rsidRPr="00BA5560" w:rsidRDefault="00BA5560" w:rsidP="00BA5560">
      <w:pPr>
        <w:rPr>
          <w:rFonts w:eastAsia="Calibri" w:cs="Times New Roman"/>
          <w:szCs w:val="24"/>
        </w:rPr>
      </w:pPr>
      <w:r w:rsidRPr="00BA5560">
        <w:rPr>
          <w:rFonts w:eastAsia="Calibri" w:cs="Times New Roman"/>
          <w:szCs w:val="24"/>
        </w:rPr>
        <w:t xml:space="preserve">Meyer, D. Z. And Avery, L. M. (accessed online 15/11/17) </w:t>
      </w:r>
      <w:r w:rsidRPr="00BA5560">
        <w:rPr>
          <w:rFonts w:eastAsia="Calibri" w:cs="Times New Roman"/>
          <w:i/>
          <w:szCs w:val="24"/>
        </w:rPr>
        <w:t xml:space="preserve">Excel as a Qualitative Data Analysis Tool, </w:t>
      </w:r>
      <w:r w:rsidRPr="00BA5560">
        <w:rPr>
          <w:rFonts w:eastAsia="Calibri" w:cs="Times New Roman"/>
          <w:szCs w:val="24"/>
        </w:rPr>
        <w:t xml:space="preserve">available online at </w:t>
      </w:r>
    </w:p>
    <w:p w14:paraId="1F0C05C3" w14:textId="77777777" w:rsidR="00BA5560" w:rsidRPr="00BA5560" w:rsidRDefault="0038695B" w:rsidP="00BA5560">
      <w:pPr>
        <w:rPr>
          <w:rFonts w:eastAsia="Calibri" w:cs="Times New Roman"/>
          <w:i/>
          <w:szCs w:val="24"/>
        </w:rPr>
      </w:pPr>
      <w:hyperlink r:id="rId77" w:history="1">
        <w:r w:rsidR="00BA5560" w:rsidRPr="00BA5560">
          <w:rPr>
            <w:rFonts w:eastAsia="Calibri" w:cs="Times New Roman"/>
            <w:color w:val="0563C1"/>
            <w:szCs w:val="24"/>
            <w:u w:val="single"/>
          </w:rPr>
          <w:t>http://moodle.swanseamet.uwtsd.ac.uk/pluginfile.php?file=%2F87017%2Fmod_resource%2Fcontent%2F0%2FExcel_as_a_Qualitative_Analysis_Tool.pdf</w:t>
        </w:r>
      </w:hyperlink>
    </w:p>
    <w:p w14:paraId="2B45C004" w14:textId="77777777" w:rsidR="00BA5560" w:rsidRPr="00BA5560" w:rsidRDefault="00BA5560" w:rsidP="00BA5560">
      <w:pPr>
        <w:rPr>
          <w:rFonts w:eastAsia="Calibri" w:cs="Times New Roman"/>
        </w:rPr>
      </w:pPr>
    </w:p>
    <w:p w14:paraId="2DE41971" w14:textId="77777777" w:rsidR="00BA5560" w:rsidRPr="00BA5560" w:rsidRDefault="00BA5560" w:rsidP="00BA5560">
      <w:pPr>
        <w:rPr>
          <w:rFonts w:eastAsia="Calibri" w:cs="Times New Roman"/>
        </w:rPr>
      </w:pPr>
      <w:r w:rsidRPr="00BA5560">
        <w:rPr>
          <w:rFonts w:eastAsia="Calibri" w:cs="Times New Roman"/>
        </w:rPr>
        <w:t xml:space="preserve">National Audit Office (2017) </w:t>
      </w:r>
      <w:r w:rsidRPr="00BA5560">
        <w:rPr>
          <w:rFonts w:eastAsia="Calibri" w:cs="Times New Roman"/>
          <w:i/>
        </w:rPr>
        <w:t>Health and Social Care Integration</w:t>
      </w:r>
      <w:r w:rsidRPr="00BA5560">
        <w:rPr>
          <w:rFonts w:eastAsia="Calibri" w:cs="Times New Roman"/>
        </w:rPr>
        <w:t>, HC 1011 Session 2016-17 8, February 2017, available online at</w:t>
      </w:r>
    </w:p>
    <w:p w14:paraId="22B0E28A" w14:textId="77777777" w:rsidR="00BA5560" w:rsidRPr="00BA5560" w:rsidRDefault="0038695B" w:rsidP="00BA5560">
      <w:pPr>
        <w:rPr>
          <w:rFonts w:eastAsia="Calibri" w:cs="Times New Roman"/>
        </w:rPr>
      </w:pPr>
      <w:hyperlink r:id="rId78" w:history="1">
        <w:r w:rsidR="00BA5560" w:rsidRPr="00BA5560">
          <w:rPr>
            <w:rFonts w:eastAsia="Calibri" w:cs="Times New Roman"/>
            <w:color w:val="0563C1"/>
            <w:u w:val="single"/>
          </w:rPr>
          <w:t>https://www.nao.org.uk/wp-content/uploads/2017/02/Health-and-social-care-integration.pdf</w:t>
        </w:r>
      </w:hyperlink>
    </w:p>
    <w:p w14:paraId="76EF7D7B" w14:textId="77777777" w:rsidR="00BA5560" w:rsidRPr="00BA5560" w:rsidRDefault="00BA5560" w:rsidP="00BA5560">
      <w:pPr>
        <w:rPr>
          <w:rFonts w:eastAsia="Calibri" w:cs="Times New Roman"/>
        </w:rPr>
      </w:pPr>
    </w:p>
    <w:p w14:paraId="5CADBE1C" w14:textId="77777777" w:rsidR="00BA5560" w:rsidRPr="00BA5560" w:rsidRDefault="00BA5560" w:rsidP="00BA5560">
      <w:pPr>
        <w:rPr>
          <w:rFonts w:eastAsia="Calibri" w:cs="Times New Roman"/>
        </w:rPr>
      </w:pPr>
      <w:r w:rsidRPr="00BA5560">
        <w:rPr>
          <w:rFonts w:eastAsia="Calibri" w:cs="Times New Roman"/>
        </w:rPr>
        <w:t xml:space="preserve">National Audit Office (2014) </w:t>
      </w:r>
      <w:r w:rsidRPr="00BA5560">
        <w:rPr>
          <w:rFonts w:eastAsia="Calibri" w:cs="Times New Roman"/>
          <w:i/>
        </w:rPr>
        <w:t xml:space="preserve">Adult Social Care in England: Overview, </w:t>
      </w:r>
      <w:r w:rsidRPr="00BA5560">
        <w:rPr>
          <w:rFonts w:eastAsia="Calibri" w:cs="Times New Roman"/>
        </w:rPr>
        <w:t>HC 1102 Session 2013-14 13 March 2014, available online at</w:t>
      </w:r>
    </w:p>
    <w:p w14:paraId="10631DB4" w14:textId="77777777" w:rsidR="00BA5560" w:rsidRPr="00BA5560" w:rsidRDefault="0038695B" w:rsidP="00BA5560">
      <w:pPr>
        <w:rPr>
          <w:rFonts w:eastAsia="Calibri" w:cs="Times New Roman"/>
        </w:rPr>
      </w:pPr>
      <w:hyperlink r:id="rId79" w:history="1">
        <w:r w:rsidR="00BA5560" w:rsidRPr="00BA5560">
          <w:rPr>
            <w:rFonts w:eastAsia="Calibri" w:cs="Times New Roman"/>
            <w:color w:val="0563C1"/>
            <w:u w:val="single"/>
          </w:rPr>
          <w:t>https://www.nao.org.uk/wp-content/uploads/2015/03/Adult-social-care-in-England-overview.pdf</w:t>
        </w:r>
      </w:hyperlink>
    </w:p>
    <w:p w14:paraId="45773A96" w14:textId="77777777" w:rsidR="00BA5560" w:rsidRPr="00BA5560" w:rsidRDefault="00BA5560" w:rsidP="00BA5560">
      <w:pPr>
        <w:rPr>
          <w:rFonts w:eastAsia="Calibri" w:cs="Times New Roman"/>
        </w:rPr>
      </w:pPr>
    </w:p>
    <w:p w14:paraId="0A0F6F2D" w14:textId="77777777" w:rsidR="00BA5560" w:rsidRPr="00BA5560" w:rsidRDefault="00BA5560" w:rsidP="00BA5560">
      <w:pPr>
        <w:rPr>
          <w:rFonts w:eastAsia="Calibri" w:cs="Times New Roman"/>
        </w:rPr>
      </w:pPr>
      <w:r w:rsidRPr="00BA5560">
        <w:rPr>
          <w:rFonts w:eastAsia="Calibri" w:cs="Times New Roman"/>
        </w:rPr>
        <w:t xml:space="preserve">Office for National Statistics (accessed 30/03/18) </w:t>
      </w:r>
      <w:r w:rsidRPr="00BA5560">
        <w:rPr>
          <w:rFonts w:eastAsia="Calibri" w:cs="Times New Roman"/>
          <w:i/>
        </w:rPr>
        <w:t xml:space="preserve">Suicides in England and Wales by Local Authority, </w:t>
      </w:r>
      <w:r w:rsidRPr="00BA5560">
        <w:rPr>
          <w:rFonts w:eastAsia="Calibri" w:cs="Times New Roman"/>
        </w:rPr>
        <w:t>available online at</w:t>
      </w:r>
    </w:p>
    <w:p w14:paraId="0D28CD4B" w14:textId="77777777" w:rsidR="00BA5560" w:rsidRPr="00BA5560" w:rsidRDefault="0038695B" w:rsidP="00BA5560">
      <w:pPr>
        <w:rPr>
          <w:rFonts w:eastAsia="Calibri" w:cs="Times New Roman"/>
        </w:rPr>
      </w:pPr>
      <w:hyperlink r:id="rId80" w:history="1">
        <w:r w:rsidR="00BA5560" w:rsidRPr="00BA5560">
          <w:rPr>
            <w:rFonts w:eastAsia="Calibri" w:cs="Times New Roman"/>
            <w:color w:val="0563C1"/>
            <w:u w:val="single"/>
          </w:rPr>
          <w:t>https://www.ons.gov.uk/peoplepopulationandcommunity/birthsdeathsandmarriages/deaths/datasets/suicidesbylocalauthority</w:t>
        </w:r>
      </w:hyperlink>
    </w:p>
    <w:p w14:paraId="715875B5" w14:textId="77777777" w:rsidR="00BA5560" w:rsidRPr="00BA5560" w:rsidRDefault="00BA5560" w:rsidP="00BA5560">
      <w:pPr>
        <w:rPr>
          <w:rFonts w:eastAsia="Calibri" w:cs="Times New Roman"/>
        </w:rPr>
      </w:pPr>
    </w:p>
    <w:p w14:paraId="69A89B2F" w14:textId="77777777" w:rsidR="00BA5560" w:rsidRPr="00BA5560" w:rsidRDefault="00BA5560" w:rsidP="00BA5560">
      <w:pPr>
        <w:rPr>
          <w:rFonts w:eastAsia="Calibri" w:cs="Times New Roman"/>
        </w:rPr>
      </w:pPr>
      <w:r w:rsidRPr="00BA5560">
        <w:rPr>
          <w:rFonts w:eastAsia="Calibri" w:cs="Times New Roman"/>
        </w:rPr>
        <w:t xml:space="preserve">Patel, S. (2015) </w:t>
      </w:r>
      <w:r w:rsidRPr="00BA5560">
        <w:rPr>
          <w:rFonts w:eastAsia="Calibri" w:cs="Times New Roman"/>
          <w:i/>
        </w:rPr>
        <w:t xml:space="preserve">The Research Paradigm – Methodology, Epistemology and Ontology – Explained in Simple Language, </w:t>
      </w:r>
      <w:r w:rsidRPr="00BA5560">
        <w:rPr>
          <w:rFonts w:eastAsia="Calibri" w:cs="Times New Roman"/>
        </w:rPr>
        <w:t xml:space="preserve">available online at </w:t>
      </w:r>
    </w:p>
    <w:p w14:paraId="045652CA" w14:textId="77777777" w:rsidR="00BA5560" w:rsidRPr="00BA5560" w:rsidRDefault="0038695B" w:rsidP="00BA5560">
      <w:pPr>
        <w:rPr>
          <w:rFonts w:eastAsia="Calibri" w:cs="Times New Roman"/>
        </w:rPr>
      </w:pPr>
      <w:hyperlink r:id="rId81" w:history="1">
        <w:r w:rsidR="00BA5560" w:rsidRPr="00BA5560">
          <w:rPr>
            <w:rFonts w:eastAsia="Calibri" w:cs="Times New Roman"/>
            <w:color w:val="0563C1"/>
            <w:u w:val="single"/>
          </w:rPr>
          <w:t>http://salmapatel.co.uk/academia/the-research-paradigm-methodology-epistemology-and-ontology-explained-in-simple-language</w:t>
        </w:r>
      </w:hyperlink>
    </w:p>
    <w:p w14:paraId="7EB2B465" w14:textId="77777777" w:rsidR="00BA5560" w:rsidRPr="00BA5560" w:rsidRDefault="00BA5560" w:rsidP="00BA5560">
      <w:pPr>
        <w:rPr>
          <w:rFonts w:eastAsia="Calibri" w:cs="Times New Roman"/>
        </w:rPr>
      </w:pPr>
    </w:p>
    <w:p w14:paraId="28BF7C8E" w14:textId="77777777" w:rsidR="00BA5560" w:rsidRPr="00BA5560" w:rsidRDefault="00BA5560" w:rsidP="00BA5560">
      <w:pPr>
        <w:rPr>
          <w:rFonts w:eastAsia="Calibri" w:cs="Times New Roman"/>
        </w:rPr>
      </w:pPr>
      <w:r w:rsidRPr="00BA5560">
        <w:rPr>
          <w:rFonts w:eastAsia="Calibri" w:cs="Times New Roman"/>
        </w:rPr>
        <w:lastRenderedPageBreak/>
        <w:t xml:space="preserve">Petch, A. (2014) </w:t>
      </w:r>
      <w:r w:rsidRPr="00BA5560">
        <w:rPr>
          <w:rFonts w:eastAsia="Calibri" w:cs="Times New Roman"/>
          <w:i/>
        </w:rPr>
        <w:t>Delivering Integrated Care and Support</w:t>
      </w:r>
      <w:r w:rsidRPr="00BA5560">
        <w:rPr>
          <w:rFonts w:eastAsia="Calibri" w:cs="Times New Roman"/>
        </w:rPr>
        <w:t xml:space="preserve">, IRISS Insights, available online at </w:t>
      </w:r>
      <w:hyperlink r:id="rId82" w:history="1">
        <w:r w:rsidRPr="00BA5560">
          <w:rPr>
            <w:rFonts w:eastAsia="Calibri" w:cs="Times New Roman"/>
            <w:color w:val="0563C1"/>
            <w:u w:val="single"/>
          </w:rPr>
          <w:t>https://www.iriss.org.uk/resources/insights/delivering-integrated-care-and-support-insight</w:t>
        </w:r>
      </w:hyperlink>
    </w:p>
    <w:p w14:paraId="551A22C9" w14:textId="77777777" w:rsidR="00BA5560" w:rsidRPr="00BA5560" w:rsidRDefault="00BA5560" w:rsidP="00BA5560">
      <w:pPr>
        <w:rPr>
          <w:rFonts w:eastAsia="Calibri" w:cs="Times New Roman"/>
        </w:rPr>
      </w:pPr>
    </w:p>
    <w:p w14:paraId="66B552A2" w14:textId="77777777" w:rsidR="00BA5560" w:rsidRPr="00BA5560" w:rsidRDefault="00BA5560" w:rsidP="00BA5560">
      <w:pPr>
        <w:rPr>
          <w:rFonts w:eastAsia="Calibri" w:cs="Times New Roman"/>
        </w:rPr>
      </w:pPr>
      <w:r w:rsidRPr="00BA5560">
        <w:rPr>
          <w:rFonts w:eastAsia="Calibri" w:cs="Times New Roman"/>
        </w:rPr>
        <w:t xml:space="preserve">Pomerantz, A., Shiner, B., Watts, B., Detzer, M., Kutter, C., Street, B., and Scott, D. (2010) </w:t>
      </w:r>
      <w:r w:rsidRPr="00BA5560">
        <w:rPr>
          <w:rFonts w:eastAsia="Calibri" w:cs="Times New Roman"/>
          <w:i/>
        </w:rPr>
        <w:t>The White River Model Of Colocated Collaborative Care: A Platform For Mental And Behavioral Health Care In The Medical Home</w:t>
      </w:r>
      <w:r w:rsidRPr="00BA5560">
        <w:rPr>
          <w:rFonts w:eastAsia="Calibri" w:cs="Times New Roman"/>
        </w:rPr>
        <w:t xml:space="preserve">, </w:t>
      </w:r>
      <w:r w:rsidRPr="00BA5560">
        <w:rPr>
          <w:rFonts w:eastAsia="Calibri" w:cs="Times New Roman"/>
          <w:iCs/>
          <w:bdr w:val="none" w:sz="0" w:space="0" w:color="auto" w:frame="1"/>
        </w:rPr>
        <w:t>Families, Systems, &amp; Health</w:t>
      </w:r>
      <w:r w:rsidRPr="00BA5560">
        <w:rPr>
          <w:rFonts w:eastAsia="Calibri" w:cs="Times New Roman"/>
        </w:rPr>
        <w:t xml:space="preserve">, 28, 2, pp. 114-129, American Psychological Association (accessed online 06/01/18) </w:t>
      </w:r>
      <w:hyperlink r:id="rId83" w:anchor="AN=2010-15711-005&amp;db=pdh" w:history="1">
        <w:r w:rsidRPr="00BA5560">
          <w:rPr>
            <w:rFonts w:eastAsia="Calibri" w:cs="Times New Roman"/>
            <w:color w:val="0563C1"/>
            <w:u w:val="single"/>
          </w:rPr>
          <w:t>http://web.a.ebscohost.com.ezproxy.uwtsd.ac.uk/ehost/detail/detail?vid=0&amp;sid=53ac0c0f-3e63-4683-b052-6ca66c07346b%40sessionmgr4007&amp;bdata=JnNpdGU9ZWhvc3QtbGl2ZQ%3d%3d#AN=2010-15711-005&amp;db=pdh</w:t>
        </w:r>
      </w:hyperlink>
    </w:p>
    <w:p w14:paraId="552FF3FB" w14:textId="77777777" w:rsidR="00BA5560" w:rsidRPr="00BA5560" w:rsidRDefault="00BA5560" w:rsidP="00BA5560">
      <w:pPr>
        <w:rPr>
          <w:rFonts w:eastAsia="Calibri" w:cs="Arial"/>
          <w:szCs w:val="24"/>
        </w:rPr>
      </w:pPr>
    </w:p>
    <w:p w14:paraId="2BAFC9F0" w14:textId="77777777" w:rsidR="00BA5560" w:rsidRPr="00BA5560" w:rsidRDefault="00BA5560" w:rsidP="00BA5560">
      <w:pPr>
        <w:rPr>
          <w:rFonts w:eastAsia="Calibri" w:cs="Arial"/>
          <w:szCs w:val="24"/>
        </w:rPr>
      </w:pPr>
      <w:r w:rsidRPr="00BA5560">
        <w:rPr>
          <w:rFonts w:eastAsia="Calibri" w:cs="Arial"/>
          <w:szCs w:val="24"/>
          <w:shd w:val="clear" w:color="auto" w:fill="FFFFFF"/>
        </w:rPr>
        <w:t xml:space="preserve">Pestoff, V., &amp; Brandsen, T. (eds) (2013) </w:t>
      </w:r>
      <w:r w:rsidRPr="00BA5560">
        <w:rPr>
          <w:rFonts w:eastAsia="Calibri" w:cs="Arial"/>
          <w:i/>
          <w:szCs w:val="24"/>
          <w:shd w:val="clear" w:color="auto" w:fill="FFFFFF"/>
        </w:rPr>
        <w:t>Co-production: The Third Sector and the Delivery of Public Services</w:t>
      </w:r>
      <w:r w:rsidRPr="00BA5560">
        <w:rPr>
          <w:rFonts w:eastAsia="Calibri" w:cs="Arial"/>
          <w:szCs w:val="24"/>
          <w:shd w:val="clear" w:color="auto" w:fill="FFFFFF"/>
        </w:rPr>
        <w:t>, Taylor &amp; Francis Group, London. Available from: ProQuest Ebook Central. [30 March 2018].</w:t>
      </w:r>
    </w:p>
    <w:p w14:paraId="11E2C94B" w14:textId="77777777" w:rsidR="00BA5560" w:rsidRPr="00BA5560" w:rsidRDefault="00BA5560" w:rsidP="00BA5560">
      <w:pPr>
        <w:rPr>
          <w:rFonts w:eastAsia="Calibri" w:cs="Arial"/>
          <w:szCs w:val="24"/>
        </w:rPr>
      </w:pPr>
    </w:p>
    <w:p w14:paraId="4450F233" w14:textId="77777777" w:rsidR="00BA5560" w:rsidRPr="00BA5560" w:rsidRDefault="00BA5560" w:rsidP="00BA5560">
      <w:pPr>
        <w:rPr>
          <w:rFonts w:eastAsia="Calibri" w:cs="Times New Roman"/>
          <w:szCs w:val="24"/>
        </w:rPr>
      </w:pPr>
      <w:r w:rsidRPr="00BA5560">
        <w:rPr>
          <w:rFonts w:eastAsia="Calibri" w:cs="Times New Roman"/>
        </w:rPr>
        <w:t xml:space="preserve">Poole, S. (2015) </w:t>
      </w:r>
      <w:r w:rsidRPr="00BA5560">
        <w:rPr>
          <w:rFonts w:eastAsia="Calibri" w:cs="Times New Roman"/>
          <w:i/>
        </w:rPr>
        <w:t xml:space="preserve">The Silo Effect by Gillian Tett Review – A Subversive Manifesto, </w:t>
      </w:r>
      <w:r w:rsidRPr="00BA5560">
        <w:rPr>
          <w:rFonts w:eastAsia="Calibri" w:cs="Times New Roman"/>
        </w:rPr>
        <w:t xml:space="preserve">available online at </w:t>
      </w:r>
    </w:p>
    <w:p w14:paraId="706871F4" w14:textId="77777777" w:rsidR="00BA5560" w:rsidRPr="00BA5560" w:rsidRDefault="0038695B" w:rsidP="00BA5560">
      <w:pPr>
        <w:rPr>
          <w:rFonts w:eastAsia="Calibri" w:cs="Times New Roman"/>
          <w:szCs w:val="24"/>
        </w:rPr>
      </w:pPr>
      <w:hyperlink r:id="rId84" w:history="1">
        <w:r w:rsidR="00BA5560" w:rsidRPr="00BA5560">
          <w:rPr>
            <w:rFonts w:eastAsia="Calibri" w:cs="Times New Roman"/>
            <w:color w:val="0563C1"/>
            <w:szCs w:val="24"/>
            <w:u w:val="single"/>
          </w:rPr>
          <w:t>https://www.theguardian.com/books/2015/oct/17/the-silo-effect-why-putting-everything-in-its-place-isnt-such-a-bright-idea-gillian-tett-review</w:t>
        </w:r>
      </w:hyperlink>
    </w:p>
    <w:p w14:paraId="71E89F44" w14:textId="77777777" w:rsidR="00BA5560" w:rsidRPr="00BA5560" w:rsidRDefault="00BA5560" w:rsidP="00BA5560">
      <w:pPr>
        <w:rPr>
          <w:rFonts w:eastAsia="Calibri" w:cs="Times New Roman"/>
          <w:szCs w:val="24"/>
        </w:rPr>
      </w:pPr>
    </w:p>
    <w:p w14:paraId="0432D6D6" w14:textId="77777777" w:rsidR="00BA5560" w:rsidRPr="00BA5560" w:rsidRDefault="00BA5560" w:rsidP="00BA5560">
      <w:pPr>
        <w:rPr>
          <w:rFonts w:eastAsia="Calibri" w:cs="Times New Roman"/>
          <w:szCs w:val="24"/>
        </w:rPr>
      </w:pPr>
      <w:r w:rsidRPr="00BA5560">
        <w:rPr>
          <w:rFonts w:eastAsia="Calibri" w:cs="Times New Roman"/>
          <w:szCs w:val="24"/>
        </w:rPr>
        <w:t xml:space="preserve">Price Waterhouse Coopers (2012) </w:t>
      </w:r>
      <w:r w:rsidRPr="00BA5560">
        <w:rPr>
          <w:rFonts w:eastAsia="Calibri" w:cs="Times New Roman"/>
          <w:i/>
          <w:szCs w:val="24"/>
        </w:rPr>
        <w:t>Transforming the Citizen Experience One Stop Shop for Public Services</w:t>
      </w:r>
      <w:r w:rsidRPr="00BA5560">
        <w:rPr>
          <w:rFonts w:eastAsia="Calibri" w:cs="Times New Roman"/>
          <w:szCs w:val="24"/>
        </w:rPr>
        <w:t>, available online at</w:t>
      </w:r>
    </w:p>
    <w:p w14:paraId="2D688F35" w14:textId="77777777" w:rsidR="00BA5560" w:rsidRPr="00BA5560" w:rsidRDefault="00BA5560" w:rsidP="00BA5560">
      <w:pPr>
        <w:rPr>
          <w:rFonts w:eastAsia="Calibri" w:cs="Times New Roman"/>
          <w:szCs w:val="24"/>
        </w:rPr>
      </w:pPr>
      <w:r w:rsidRPr="00BA5560">
        <w:rPr>
          <w:rFonts w:eastAsia="Calibri" w:cs="Times New Roman"/>
          <w:szCs w:val="24"/>
        </w:rPr>
        <w:t xml:space="preserve"> </w:t>
      </w:r>
      <w:hyperlink r:id="rId85" w:history="1">
        <w:r w:rsidRPr="00BA5560">
          <w:rPr>
            <w:rFonts w:eastAsia="Calibri" w:cs="Times New Roman"/>
            <w:color w:val="0563C1"/>
            <w:szCs w:val="24"/>
            <w:u w:val="single"/>
          </w:rPr>
          <w:t>https://www.pwc.com/gx/en/government-public-sector-research/pdf/one-stop-shop-2016.pdf</w:t>
        </w:r>
      </w:hyperlink>
    </w:p>
    <w:p w14:paraId="1F4AB853" w14:textId="77777777" w:rsidR="00BA5560" w:rsidRPr="00BA5560" w:rsidRDefault="00BA5560" w:rsidP="00BA5560">
      <w:pPr>
        <w:rPr>
          <w:rFonts w:eastAsia="Calibri" w:cs="Times New Roman"/>
          <w:szCs w:val="24"/>
        </w:rPr>
      </w:pPr>
    </w:p>
    <w:p w14:paraId="108E1A5A" w14:textId="77777777" w:rsidR="00BA5560" w:rsidRPr="00BA5560" w:rsidRDefault="00BA5560" w:rsidP="00BA5560">
      <w:pPr>
        <w:rPr>
          <w:rFonts w:eastAsia="Calibri" w:cs="Times New Roman"/>
          <w:szCs w:val="24"/>
        </w:rPr>
      </w:pPr>
      <w:r w:rsidRPr="00BA5560">
        <w:rPr>
          <w:rFonts w:eastAsia="Calibri" w:cs="Times New Roman"/>
          <w:szCs w:val="24"/>
        </w:rPr>
        <w:t xml:space="preserve">Priest, J. (2012) </w:t>
      </w:r>
      <w:r w:rsidRPr="00BA5560">
        <w:rPr>
          <w:rFonts w:eastAsia="Calibri" w:cs="Times New Roman"/>
          <w:i/>
          <w:szCs w:val="24"/>
        </w:rPr>
        <w:t>British Medical Association</w:t>
      </w:r>
      <w:r w:rsidRPr="00BA5560">
        <w:rPr>
          <w:rFonts w:eastAsia="Calibri" w:cs="Times New Roman"/>
          <w:szCs w:val="24"/>
        </w:rPr>
        <w:t xml:space="preserve"> – </w:t>
      </w:r>
      <w:r w:rsidRPr="00BA5560">
        <w:rPr>
          <w:rFonts w:eastAsia="Calibri" w:cs="Times New Roman"/>
          <w:i/>
          <w:szCs w:val="24"/>
        </w:rPr>
        <w:t>The Integration of Health and Social Care,</w:t>
      </w:r>
      <w:r w:rsidRPr="00BA5560">
        <w:rPr>
          <w:rFonts w:eastAsia="Calibri" w:cs="Times New Roman"/>
          <w:szCs w:val="24"/>
        </w:rPr>
        <w:t xml:space="preserve"> available online at</w:t>
      </w:r>
    </w:p>
    <w:p w14:paraId="3695AC23" w14:textId="77777777" w:rsidR="00BA5560" w:rsidRPr="00BA5560" w:rsidRDefault="0038695B" w:rsidP="00BA5560">
      <w:pPr>
        <w:rPr>
          <w:rFonts w:eastAsia="Calibri" w:cs="Times New Roman"/>
          <w:szCs w:val="24"/>
        </w:rPr>
      </w:pPr>
      <w:hyperlink r:id="rId86" w:history="1">
        <w:r w:rsidR="00BA5560" w:rsidRPr="00BA5560">
          <w:rPr>
            <w:rFonts w:eastAsia="Calibri" w:cs="Times New Roman"/>
            <w:color w:val="0563C1"/>
            <w:szCs w:val="24"/>
            <w:u w:val="single"/>
          </w:rPr>
          <w:t>http://eelga.gov.uk/documents/conferences/2015/22%20april%20health%20integration/the_integration_of_health_and_social_care_-_bma.pdf</w:t>
        </w:r>
      </w:hyperlink>
    </w:p>
    <w:p w14:paraId="26F99275" w14:textId="77777777" w:rsidR="00BA5560" w:rsidRPr="00BA5560" w:rsidRDefault="00BA5560" w:rsidP="00BA5560">
      <w:pPr>
        <w:rPr>
          <w:rFonts w:eastAsia="Calibri" w:cs="Times New Roman"/>
          <w:szCs w:val="24"/>
        </w:rPr>
      </w:pPr>
    </w:p>
    <w:p w14:paraId="4F7460E1" w14:textId="77777777" w:rsidR="00BA5560" w:rsidRPr="00BA5560" w:rsidRDefault="00BA5560" w:rsidP="00BA5560">
      <w:pPr>
        <w:rPr>
          <w:rFonts w:eastAsia="Calibri" w:cs="Times New Roman"/>
          <w:szCs w:val="24"/>
        </w:rPr>
      </w:pPr>
      <w:r w:rsidRPr="00BA5560">
        <w:rPr>
          <w:rFonts w:eastAsia="Calibri" w:cs="Times New Roman"/>
          <w:szCs w:val="24"/>
        </w:rPr>
        <w:t xml:space="preserve">Public Health Wales NHS Trust, (2015) </w:t>
      </w:r>
      <w:r w:rsidRPr="00BA5560">
        <w:rPr>
          <w:rFonts w:eastAsia="Calibri" w:cs="Times New Roman"/>
          <w:i/>
          <w:szCs w:val="24"/>
        </w:rPr>
        <w:t>Welsh Adverse Childhood Experiences (ACE) Study</w:t>
      </w:r>
      <w:r w:rsidRPr="00BA5560">
        <w:rPr>
          <w:rFonts w:eastAsia="Calibri" w:cs="Times New Roman"/>
          <w:szCs w:val="24"/>
        </w:rPr>
        <w:t>, available online at</w:t>
      </w:r>
    </w:p>
    <w:p w14:paraId="3EB5716E" w14:textId="77777777" w:rsidR="00BA5560" w:rsidRPr="00BA5560" w:rsidRDefault="0038695B" w:rsidP="00BA5560">
      <w:pPr>
        <w:rPr>
          <w:rFonts w:eastAsia="Calibri" w:cs="Times New Roman"/>
          <w:szCs w:val="24"/>
        </w:rPr>
      </w:pPr>
      <w:hyperlink r:id="rId87" w:history="1">
        <w:r w:rsidR="00BA5560" w:rsidRPr="00BA5560">
          <w:rPr>
            <w:rFonts w:eastAsia="Calibri" w:cs="Times New Roman"/>
            <w:color w:val="0563C1"/>
            <w:szCs w:val="24"/>
            <w:u w:val="single"/>
          </w:rPr>
          <w:t>http://www2.nphs.wales.nhs.uk:8080/PRIDDocs.nsf/7c21215d6d0c613e80256f490030c05a/d488a3852491bc1d80257f370038919e/$FILE/ACE%20Report%20FINAL%20(E).pdf</w:t>
        </w:r>
      </w:hyperlink>
    </w:p>
    <w:p w14:paraId="51CD4CB2" w14:textId="77777777" w:rsidR="00BA5560" w:rsidRPr="00BA5560" w:rsidRDefault="00BA5560" w:rsidP="00BA5560">
      <w:pPr>
        <w:rPr>
          <w:rFonts w:eastAsia="Calibri" w:cs="Times New Roman"/>
          <w:szCs w:val="24"/>
        </w:rPr>
      </w:pPr>
    </w:p>
    <w:p w14:paraId="4C042A4C" w14:textId="77777777" w:rsidR="00BA5560" w:rsidRPr="00BA5560" w:rsidRDefault="00BA5560" w:rsidP="00BA5560">
      <w:pPr>
        <w:rPr>
          <w:rFonts w:eastAsia="Calibri" w:cs="Arial"/>
        </w:rPr>
      </w:pPr>
      <w:r w:rsidRPr="00BA5560">
        <w:rPr>
          <w:rFonts w:eastAsia="Calibri" w:cs="Arial"/>
        </w:rPr>
        <w:t xml:space="preserve">Public Sector Research Centre (2007) </w:t>
      </w:r>
      <w:r w:rsidRPr="00BA5560">
        <w:rPr>
          <w:rFonts w:eastAsia="Calibri" w:cs="Arial"/>
          <w:i/>
        </w:rPr>
        <w:t>The Road Ahead for Public Service Delivery</w:t>
      </w:r>
      <w:r w:rsidRPr="00BA5560">
        <w:rPr>
          <w:rFonts w:eastAsia="Calibri" w:cs="Arial"/>
        </w:rPr>
        <w:t xml:space="preserve">; </w:t>
      </w:r>
      <w:r w:rsidRPr="00BA5560">
        <w:rPr>
          <w:rFonts w:eastAsia="Calibri" w:cs="Arial"/>
          <w:i/>
        </w:rPr>
        <w:t>Delivering on the Customer Service Promise</w:t>
      </w:r>
      <w:r w:rsidRPr="00BA5560">
        <w:rPr>
          <w:rFonts w:eastAsia="Calibri" w:cs="Arial"/>
        </w:rPr>
        <w:t>, available online at</w:t>
      </w:r>
    </w:p>
    <w:p w14:paraId="56D77316" w14:textId="77777777" w:rsidR="00BA5560" w:rsidRPr="00BA5560" w:rsidRDefault="0038695B" w:rsidP="00BA5560">
      <w:pPr>
        <w:rPr>
          <w:rFonts w:eastAsia="Calibri" w:cs="Arial"/>
        </w:rPr>
      </w:pPr>
      <w:hyperlink r:id="rId88" w:history="1">
        <w:r w:rsidR="00BA5560" w:rsidRPr="00BA5560">
          <w:rPr>
            <w:rFonts w:eastAsia="Calibri" w:cs="Arial"/>
            <w:color w:val="0563C1"/>
            <w:u w:val="single"/>
          </w:rPr>
          <w:t>https://www.pwc.com/gx/en/psrc/pdf/the_road_ahead_for_public_service_delivery.pdf</w:t>
        </w:r>
      </w:hyperlink>
    </w:p>
    <w:p w14:paraId="2266E5CA" w14:textId="77777777" w:rsidR="00BA5560" w:rsidRPr="00BA5560" w:rsidRDefault="00BA5560" w:rsidP="00BA5560">
      <w:pPr>
        <w:rPr>
          <w:rFonts w:eastAsia="Calibri" w:cs="Arial"/>
        </w:rPr>
      </w:pPr>
    </w:p>
    <w:p w14:paraId="608A4535" w14:textId="77777777" w:rsidR="00BA5560" w:rsidRPr="00BA5560" w:rsidRDefault="00BA5560" w:rsidP="00BA5560">
      <w:pPr>
        <w:autoSpaceDE w:val="0"/>
        <w:autoSpaceDN w:val="0"/>
        <w:adjustRightInd w:val="0"/>
        <w:rPr>
          <w:rFonts w:eastAsia="Calibri" w:cs="Times New Roman"/>
        </w:rPr>
      </w:pPr>
      <w:r w:rsidRPr="00BA5560">
        <w:rPr>
          <w:rFonts w:ascii="TimesNewRomanPSMT" w:eastAsia="Calibri" w:hAnsi="TimesNewRomanPSMT" w:cs="TimesNewRomanPSMT"/>
          <w:szCs w:val="24"/>
        </w:rPr>
        <w:t xml:space="preserve">Rossman, G.B. and Rallis, S.F. (2003) </w:t>
      </w:r>
      <w:r w:rsidRPr="00BA5560">
        <w:rPr>
          <w:rFonts w:ascii="TimesNewRomanPSMT" w:eastAsia="Calibri" w:hAnsi="TimesNewRomanPSMT" w:cs="TimesNewRomanPSMT"/>
          <w:i/>
          <w:szCs w:val="24"/>
        </w:rPr>
        <w:t>Learning in the Field: An Introduction to Qualitative Research</w:t>
      </w:r>
      <w:r w:rsidRPr="00BA5560">
        <w:rPr>
          <w:rFonts w:ascii="TimesNewRomanPSMT" w:eastAsia="Calibri" w:hAnsi="TimesNewRomanPSMT" w:cs="TimesNewRomanPSMT"/>
          <w:szCs w:val="24"/>
        </w:rPr>
        <w:t>. 2nd Edition. Thousand Oaks, CA: Sage Publications Inc.</w:t>
      </w:r>
    </w:p>
    <w:p w14:paraId="338DDF64" w14:textId="77777777" w:rsidR="00BA5560" w:rsidRPr="00BA5560" w:rsidRDefault="00BA5560" w:rsidP="00BA5560">
      <w:pPr>
        <w:rPr>
          <w:rFonts w:eastAsia="Calibri" w:cs="Times New Roman"/>
        </w:rPr>
      </w:pPr>
    </w:p>
    <w:p w14:paraId="64BFD0B3" w14:textId="77777777" w:rsidR="00BA5560" w:rsidRPr="00BA5560" w:rsidRDefault="00BA5560" w:rsidP="00BA5560">
      <w:pPr>
        <w:rPr>
          <w:rFonts w:eastAsia="Calibri" w:cs="Times New Roman"/>
          <w:szCs w:val="24"/>
        </w:rPr>
      </w:pPr>
      <w:r w:rsidRPr="00BA5560">
        <w:rPr>
          <w:rFonts w:eastAsia="Calibri" w:cs="Times New Roman"/>
          <w:lang w:eastAsia="en-GB"/>
        </w:rPr>
        <w:t xml:space="preserve">Ryan, W. And Bernard, R.H., (accessed online 12/10/17) </w:t>
      </w:r>
      <w:r w:rsidRPr="00BA5560">
        <w:rPr>
          <w:rFonts w:eastAsia="Calibri" w:cs="Times New Roman"/>
          <w:i/>
          <w:lang w:eastAsia="en-GB"/>
        </w:rPr>
        <w:t xml:space="preserve">Techniques to Identify Themes in Qualitative Data, </w:t>
      </w:r>
      <w:r w:rsidRPr="00BA5560">
        <w:rPr>
          <w:rFonts w:eastAsia="Calibri" w:cs="Times New Roman"/>
          <w:szCs w:val="24"/>
        </w:rPr>
        <w:t xml:space="preserve">Accessed online 12/10/17 </w:t>
      </w:r>
    </w:p>
    <w:p w14:paraId="2DB646E8" w14:textId="77777777" w:rsidR="00BA5560" w:rsidRPr="00BA5560" w:rsidRDefault="0038695B" w:rsidP="00BA5560">
      <w:pPr>
        <w:rPr>
          <w:rFonts w:eastAsia="Calibri" w:cs="Times New Roman"/>
          <w:szCs w:val="24"/>
        </w:rPr>
      </w:pPr>
      <w:hyperlink r:id="rId89" w:history="1">
        <w:r w:rsidR="00BA5560" w:rsidRPr="00BA5560">
          <w:rPr>
            <w:rFonts w:eastAsia="Calibri" w:cs="Times New Roman"/>
            <w:color w:val="0563C1"/>
            <w:szCs w:val="24"/>
            <w:u w:val="single"/>
          </w:rPr>
          <w:t>http://www.analytictech.com/mb870/readings/ryan-bernard_techniques_to_identify_themes_in.htm</w:t>
        </w:r>
      </w:hyperlink>
    </w:p>
    <w:p w14:paraId="44CB10FE" w14:textId="77777777" w:rsidR="00BA5560" w:rsidRPr="00BA5560" w:rsidRDefault="00BA5560" w:rsidP="00BA5560">
      <w:pPr>
        <w:rPr>
          <w:rFonts w:eastAsia="Calibri" w:cs="Times New Roman"/>
          <w:szCs w:val="24"/>
        </w:rPr>
      </w:pPr>
    </w:p>
    <w:p w14:paraId="3D57AA87" w14:textId="77777777" w:rsidR="00BA5560" w:rsidRPr="00BA5560" w:rsidRDefault="00BA5560" w:rsidP="00BA5560">
      <w:pPr>
        <w:rPr>
          <w:rFonts w:eastAsia="Calibri" w:cs="Times New Roman"/>
          <w:szCs w:val="24"/>
        </w:rPr>
      </w:pPr>
      <w:r w:rsidRPr="00BA5560">
        <w:rPr>
          <w:rFonts w:eastAsia="Calibri" w:cs="Times New Roman"/>
          <w:szCs w:val="24"/>
        </w:rPr>
        <w:t xml:space="preserve">Rylan, E (2016) </w:t>
      </w:r>
      <w:r w:rsidRPr="00BA5560">
        <w:rPr>
          <w:rFonts w:eastAsia="Calibri" w:cs="Times New Roman"/>
          <w:i/>
        </w:rPr>
        <w:t>Co-Location, Location, Location: Why the Benefits Outweigh the Niggles</w:t>
      </w:r>
      <w:r w:rsidRPr="00BA5560">
        <w:rPr>
          <w:rFonts w:eastAsia="Calibri" w:cs="Times New Roman"/>
        </w:rPr>
        <w:t>, available online at</w:t>
      </w:r>
    </w:p>
    <w:p w14:paraId="6735D71B" w14:textId="77777777" w:rsidR="00BA5560" w:rsidRPr="00BA5560" w:rsidRDefault="0038695B" w:rsidP="00BA5560">
      <w:pPr>
        <w:rPr>
          <w:rFonts w:eastAsia="Calibri" w:cs="Times New Roman"/>
          <w:szCs w:val="24"/>
        </w:rPr>
      </w:pPr>
      <w:hyperlink r:id="rId90" w:history="1">
        <w:r w:rsidR="00BA5560" w:rsidRPr="00BA5560">
          <w:rPr>
            <w:rFonts w:eastAsia="Calibri" w:cs="Times New Roman"/>
            <w:color w:val="0563C1"/>
            <w:szCs w:val="24"/>
            <w:u w:val="single"/>
          </w:rPr>
          <w:t>http://www.communitycare.co.uk/2016/10/20/co-location-location-location-benefits-outweigh-niggles/</w:t>
        </w:r>
      </w:hyperlink>
    </w:p>
    <w:p w14:paraId="178A0D63" w14:textId="77777777" w:rsidR="00BA5560" w:rsidRPr="00BA5560" w:rsidRDefault="00BA5560" w:rsidP="00BA5560">
      <w:pPr>
        <w:rPr>
          <w:rFonts w:eastAsia="Calibri" w:cs="Times New Roman"/>
        </w:rPr>
      </w:pPr>
    </w:p>
    <w:p w14:paraId="26305BFE" w14:textId="77777777" w:rsidR="00BA5560" w:rsidRPr="00BA5560" w:rsidRDefault="00BA5560" w:rsidP="00BA5560">
      <w:pPr>
        <w:rPr>
          <w:rFonts w:eastAsia="Calibri" w:cs="Times New Roman"/>
          <w:szCs w:val="24"/>
        </w:rPr>
      </w:pPr>
      <w:r w:rsidRPr="00BA5560">
        <w:rPr>
          <w:rFonts w:eastAsia="Calibri" w:cs="Times New Roman"/>
          <w:szCs w:val="24"/>
        </w:rPr>
        <w:t xml:space="preserve">Sahay, A.A. (2016) </w:t>
      </w:r>
      <w:r w:rsidRPr="00BA5560">
        <w:rPr>
          <w:rFonts w:eastAsia="Calibri" w:cs="Times New Roman"/>
          <w:i/>
          <w:szCs w:val="24"/>
        </w:rPr>
        <w:t>Peeling Saunder’s Research Onion</w:t>
      </w:r>
      <w:r w:rsidRPr="00BA5560">
        <w:rPr>
          <w:rFonts w:eastAsia="Calibri" w:cs="Times New Roman"/>
          <w:szCs w:val="24"/>
        </w:rPr>
        <w:t>, Available online at</w:t>
      </w:r>
    </w:p>
    <w:p w14:paraId="2845EEA0" w14:textId="77777777" w:rsidR="00BA5560" w:rsidRPr="00BA5560" w:rsidRDefault="0038695B" w:rsidP="00BA5560">
      <w:pPr>
        <w:rPr>
          <w:rFonts w:eastAsia="Calibri" w:cs="Times New Roman"/>
          <w:szCs w:val="24"/>
        </w:rPr>
      </w:pPr>
      <w:hyperlink r:id="rId91" w:history="1">
        <w:r w:rsidR="00BA5560" w:rsidRPr="00BA5560">
          <w:rPr>
            <w:rFonts w:eastAsia="Calibri" w:cs="Times New Roman"/>
            <w:color w:val="0563C1"/>
            <w:szCs w:val="24"/>
            <w:u w:val="single"/>
          </w:rPr>
          <w:t>https://www.researchgate.net/publication/309488459_Peeling_Saunder%27s_Research_Onion</w:t>
        </w:r>
      </w:hyperlink>
    </w:p>
    <w:p w14:paraId="1DE03151" w14:textId="77777777" w:rsidR="00BA5560" w:rsidRPr="00BA5560" w:rsidRDefault="00BA5560" w:rsidP="00BA5560">
      <w:pPr>
        <w:rPr>
          <w:rFonts w:eastAsia="Calibri" w:cs="Times New Roman"/>
          <w:szCs w:val="24"/>
        </w:rPr>
      </w:pPr>
    </w:p>
    <w:p w14:paraId="3CD0A4F3" w14:textId="77777777" w:rsidR="00BA5560" w:rsidRPr="00BA5560" w:rsidRDefault="00BA5560" w:rsidP="00BA5560">
      <w:pPr>
        <w:rPr>
          <w:rFonts w:eastAsia="Calibri" w:cs="Times New Roman"/>
          <w:szCs w:val="24"/>
        </w:rPr>
      </w:pPr>
      <w:r w:rsidRPr="00BA5560">
        <w:rPr>
          <w:rFonts w:eastAsia="Calibri" w:cs="Times New Roman"/>
          <w:szCs w:val="24"/>
        </w:rPr>
        <w:t xml:space="preserve">Saunders, M.N.K., Lewis, P., and Thornhill, A. (2012) </w:t>
      </w:r>
      <w:r w:rsidRPr="00BA5560">
        <w:rPr>
          <w:rFonts w:eastAsia="Calibri" w:cs="Times New Roman"/>
          <w:i/>
          <w:szCs w:val="24"/>
        </w:rPr>
        <w:t>Research Methods for Business Students</w:t>
      </w:r>
      <w:r w:rsidRPr="00BA5560">
        <w:rPr>
          <w:rFonts w:eastAsia="Calibri" w:cs="Times New Roman"/>
        </w:rPr>
        <w:t>, Financial Times/ Prentice Hall; 6 edition, Pearson</w:t>
      </w:r>
      <w:r w:rsidRPr="00BA5560">
        <w:rPr>
          <w:rFonts w:eastAsia="Calibri" w:cs="Times New Roman"/>
          <w:szCs w:val="24"/>
        </w:rPr>
        <w:t xml:space="preserve"> Education Limited</w:t>
      </w:r>
    </w:p>
    <w:p w14:paraId="2B54E4C8" w14:textId="77777777" w:rsidR="00BA5560" w:rsidRPr="00BA5560" w:rsidRDefault="00BA5560" w:rsidP="00BA5560">
      <w:pPr>
        <w:rPr>
          <w:rFonts w:eastAsia="Calibri" w:cs="Times New Roman"/>
          <w:i/>
          <w:szCs w:val="24"/>
        </w:rPr>
      </w:pPr>
    </w:p>
    <w:p w14:paraId="72D992B6" w14:textId="77777777" w:rsidR="00BA5560" w:rsidRPr="00BA5560" w:rsidRDefault="00BA5560" w:rsidP="00BA5560">
      <w:pPr>
        <w:rPr>
          <w:rFonts w:eastAsia="Calibri" w:cs="Arial"/>
          <w:szCs w:val="24"/>
          <w:u w:val="single"/>
        </w:rPr>
      </w:pPr>
      <w:r w:rsidRPr="00BA5560">
        <w:rPr>
          <w:rFonts w:eastAsia="Calibri" w:cs="Arial"/>
          <w:szCs w:val="24"/>
        </w:rPr>
        <w:t xml:space="preserve">Scottish Government (2011) Christie Commission: </w:t>
      </w:r>
      <w:r w:rsidRPr="00BA5560">
        <w:rPr>
          <w:rFonts w:eastAsia="Calibri" w:cs="Arial"/>
          <w:i/>
          <w:szCs w:val="24"/>
        </w:rPr>
        <w:t xml:space="preserve">Commission on the Future Delivery of Public Services, </w:t>
      </w:r>
      <w:r w:rsidRPr="00BA5560">
        <w:rPr>
          <w:rFonts w:eastAsia="Calibri" w:cs="Arial"/>
          <w:szCs w:val="24"/>
        </w:rPr>
        <w:t>available online at</w:t>
      </w:r>
    </w:p>
    <w:p w14:paraId="1FDE49F4" w14:textId="77777777" w:rsidR="00BA5560" w:rsidRPr="00BA5560" w:rsidRDefault="0038695B" w:rsidP="00BA5560">
      <w:pPr>
        <w:rPr>
          <w:rFonts w:eastAsia="Calibri" w:cs="Times New Roman"/>
        </w:rPr>
      </w:pPr>
      <w:hyperlink r:id="rId92" w:history="1">
        <w:r w:rsidR="00BA5560" w:rsidRPr="00BA5560">
          <w:rPr>
            <w:rFonts w:eastAsia="Calibri" w:cs="Times New Roman"/>
            <w:color w:val="0563C1"/>
            <w:szCs w:val="24"/>
            <w:u w:val="single"/>
          </w:rPr>
          <w:t>http://www.gov.scot/Publications/2011/06/27154527/0</w:t>
        </w:r>
      </w:hyperlink>
    </w:p>
    <w:p w14:paraId="2DC7D69B" w14:textId="77777777" w:rsidR="00BA5560" w:rsidRPr="00BA5560" w:rsidRDefault="00BA5560" w:rsidP="00BA5560">
      <w:pPr>
        <w:rPr>
          <w:rFonts w:eastAsia="Calibri" w:cs="Times New Roman"/>
          <w:szCs w:val="24"/>
        </w:rPr>
      </w:pPr>
    </w:p>
    <w:p w14:paraId="6680BE4A" w14:textId="77777777" w:rsidR="00BA5560" w:rsidRPr="00BA5560" w:rsidRDefault="00BA5560" w:rsidP="00BA5560">
      <w:pPr>
        <w:rPr>
          <w:rFonts w:eastAsia="Calibri" w:cs="Times New Roman"/>
          <w:szCs w:val="24"/>
        </w:rPr>
      </w:pPr>
      <w:r w:rsidRPr="00BA5560">
        <w:rPr>
          <w:rFonts w:eastAsia="Calibri" w:cs="Times New Roman"/>
          <w:szCs w:val="24"/>
        </w:rPr>
        <w:t xml:space="preserve">Scottish Government (accessed 30/03/18) </w:t>
      </w:r>
      <w:r w:rsidRPr="00BA5560">
        <w:rPr>
          <w:rFonts w:eastAsia="Calibri" w:cs="Times New Roman"/>
          <w:i/>
          <w:szCs w:val="24"/>
        </w:rPr>
        <w:t>Health and Social Care Integration</w:t>
      </w:r>
      <w:r w:rsidRPr="00BA5560">
        <w:rPr>
          <w:rFonts w:eastAsia="Calibri" w:cs="Times New Roman"/>
          <w:szCs w:val="24"/>
        </w:rPr>
        <w:t xml:space="preserve">, available online at </w:t>
      </w:r>
    </w:p>
    <w:p w14:paraId="74110FBF" w14:textId="77777777" w:rsidR="00BA5560" w:rsidRPr="00BA5560" w:rsidRDefault="0038695B" w:rsidP="00BA5560">
      <w:pPr>
        <w:rPr>
          <w:rFonts w:eastAsia="Calibri" w:cs="Times New Roman"/>
          <w:szCs w:val="24"/>
        </w:rPr>
      </w:pPr>
      <w:hyperlink r:id="rId93" w:history="1">
        <w:r w:rsidR="00BA5560" w:rsidRPr="00BA5560">
          <w:rPr>
            <w:rFonts w:eastAsia="Calibri" w:cs="Times New Roman"/>
            <w:color w:val="0563C1"/>
            <w:szCs w:val="24"/>
            <w:u w:val="single"/>
          </w:rPr>
          <w:t>www.gov.scot/Topics/Health/Policy/Health-Social-Care-Integration</w:t>
        </w:r>
      </w:hyperlink>
    </w:p>
    <w:p w14:paraId="4D95FDAF" w14:textId="77777777" w:rsidR="00BA5560" w:rsidRPr="00BA5560" w:rsidRDefault="00BA5560" w:rsidP="00BA5560">
      <w:pPr>
        <w:rPr>
          <w:rFonts w:eastAsia="Calibri" w:cs="Times New Roman"/>
          <w:szCs w:val="24"/>
        </w:rPr>
      </w:pPr>
    </w:p>
    <w:p w14:paraId="0E32009D" w14:textId="77777777" w:rsidR="00BA5560" w:rsidRPr="00BA5560" w:rsidRDefault="00BA5560" w:rsidP="00BA5560">
      <w:pPr>
        <w:rPr>
          <w:rFonts w:eastAsia="Calibri" w:cs="Times New Roman"/>
          <w:szCs w:val="24"/>
        </w:rPr>
      </w:pPr>
      <w:r w:rsidRPr="00BA5560">
        <w:rPr>
          <w:rFonts w:eastAsia="Calibri" w:cs="Times New Roman"/>
          <w:szCs w:val="24"/>
        </w:rPr>
        <w:t xml:space="preserve">Scottish Social Services Council (accessed online 18/02/18) </w:t>
      </w:r>
      <w:r w:rsidRPr="00BA5560">
        <w:rPr>
          <w:rFonts w:eastAsia="Calibri" w:cs="Times New Roman"/>
          <w:i/>
          <w:szCs w:val="24"/>
        </w:rPr>
        <w:t>Middle Manager Leadership Learning Framework</w:t>
      </w:r>
      <w:r w:rsidRPr="00BA5560">
        <w:rPr>
          <w:rFonts w:eastAsia="Calibri" w:cs="Times New Roman"/>
          <w:szCs w:val="24"/>
        </w:rPr>
        <w:t xml:space="preserve">, available online at </w:t>
      </w:r>
      <w:hyperlink r:id="rId94" w:history="1">
        <w:r w:rsidRPr="00BA5560">
          <w:rPr>
            <w:rFonts w:eastAsia="Calibri" w:cs="Times New Roman"/>
            <w:color w:val="0563C1"/>
            <w:szCs w:val="24"/>
            <w:u w:val="single"/>
          </w:rPr>
          <w:t>http://www.stepintoleadership.info/middle_manager.html</w:t>
        </w:r>
      </w:hyperlink>
    </w:p>
    <w:p w14:paraId="2F4E38F0" w14:textId="77777777" w:rsidR="00BA5560" w:rsidRPr="00BA5560" w:rsidRDefault="00BA5560" w:rsidP="00BA5560">
      <w:pPr>
        <w:rPr>
          <w:rFonts w:eastAsia="Calibri" w:cs="Times New Roman"/>
          <w:szCs w:val="24"/>
        </w:rPr>
      </w:pPr>
    </w:p>
    <w:p w14:paraId="66EB27FA" w14:textId="77777777" w:rsidR="00BA5560" w:rsidRPr="00BA5560" w:rsidRDefault="00BA5560" w:rsidP="00BA5560">
      <w:pPr>
        <w:rPr>
          <w:rFonts w:eastAsia="Calibri" w:cs="Times New Roman"/>
          <w:szCs w:val="24"/>
        </w:rPr>
      </w:pPr>
      <w:r w:rsidRPr="00BA5560">
        <w:rPr>
          <w:rFonts w:eastAsia="Calibri" w:cs="Times New Roman"/>
          <w:szCs w:val="24"/>
        </w:rPr>
        <w:t xml:space="preserve">Silverman, D. (1997) </w:t>
      </w:r>
      <w:r w:rsidRPr="00BA5560">
        <w:rPr>
          <w:rFonts w:eastAsia="Calibri" w:cs="Times New Roman"/>
          <w:i/>
          <w:szCs w:val="24"/>
        </w:rPr>
        <w:t xml:space="preserve">Qualitative Research, </w:t>
      </w:r>
      <w:r w:rsidRPr="00BA5560">
        <w:rPr>
          <w:rFonts w:eastAsia="Calibri" w:cs="Times New Roman"/>
          <w:szCs w:val="24"/>
        </w:rPr>
        <w:t>1st Ed. Sage Publications Ltd</w:t>
      </w:r>
    </w:p>
    <w:p w14:paraId="66698506" w14:textId="77777777" w:rsidR="00BA5560" w:rsidRPr="00BA5560" w:rsidRDefault="00BA5560" w:rsidP="00BA5560">
      <w:pPr>
        <w:rPr>
          <w:rFonts w:eastAsia="Calibri" w:cs="Times New Roman"/>
          <w:szCs w:val="24"/>
        </w:rPr>
      </w:pPr>
    </w:p>
    <w:p w14:paraId="792123E6" w14:textId="77777777" w:rsidR="00BA5560" w:rsidRPr="00BA5560" w:rsidRDefault="00BA5560" w:rsidP="00BA5560">
      <w:pPr>
        <w:rPr>
          <w:rFonts w:eastAsia="Calibri" w:cs="Times New Roman"/>
          <w:szCs w:val="24"/>
        </w:rPr>
      </w:pPr>
      <w:r w:rsidRPr="00BA5560">
        <w:rPr>
          <w:rFonts w:eastAsia="Calibri" w:cs="Times New Roman"/>
          <w:szCs w:val="24"/>
        </w:rPr>
        <w:t xml:space="preserve">Silverman, D. (2016) </w:t>
      </w:r>
      <w:r w:rsidRPr="00BA5560">
        <w:rPr>
          <w:rFonts w:eastAsia="Calibri" w:cs="Times New Roman"/>
          <w:i/>
          <w:szCs w:val="24"/>
        </w:rPr>
        <w:t xml:space="preserve">Qualitative Research, </w:t>
      </w:r>
      <w:r w:rsidRPr="00BA5560">
        <w:rPr>
          <w:rFonts w:eastAsia="Calibri" w:cs="Times New Roman"/>
          <w:szCs w:val="24"/>
        </w:rPr>
        <w:t>4</w:t>
      </w:r>
      <w:r w:rsidRPr="00BA5560">
        <w:rPr>
          <w:rFonts w:eastAsia="Calibri" w:cs="Times New Roman"/>
          <w:szCs w:val="24"/>
          <w:vertAlign w:val="superscript"/>
        </w:rPr>
        <w:t>th</w:t>
      </w:r>
      <w:r w:rsidRPr="00BA5560">
        <w:rPr>
          <w:rFonts w:eastAsia="Calibri" w:cs="Times New Roman"/>
          <w:szCs w:val="24"/>
        </w:rPr>
        <w:t xml:space="preserve"> Ed. Sage Publications Ltd.</w:t>
      </w:r>
    </w:p>
    <w:p w14:paraId="076B1DE7" w14:textId="77777777" w:rsidR="00BA5560" w:rsidRPr="00BA5560" w:rsidRDefault="00BA5560" w:rsidP="00BA5560">
      <w:pPr>
        <w:rPr>
          <w:rFonts w:eastAsia="Calibri" w:cs="Times New Roman"/>
          <w:szCs w:val="24"/>
        </w:rPr>
      </w:pPr>
    </w:p>
    <w:p w14:paraId="3366D766" w14:textId="77777777" w:rsidR="00BA5560" w:rsidRPr="00BA5560" w:rsidRDefault="00BA5560" w:rsidP="00BA5560">
      <w:pPr>
        <w:rPr>
          <w:rFonts w:eastAsia="Calibri" w:cs="Times New Roman"/>
          <w:szCs w:val="24"/>
        </w:rPr>
      </w:pPr>
      <w:r w:rsidRPr="00BA5560">
        <w:rPr>
          <w:rFonts w:eastAsia="Calibri" w:cs="Times New Roman"/>
          <w:szCs w:val="24"/>
        </w:rPr>
        <w:t xml:space="preserve">Simon, M. and Goes, J., (accessed online 12/07/17) </w:t>
      </w:r>
      <w:r w:rsidRPr="00BA5560">
        <w:rPr>
          <w:rFonts w:eastAsia="Calibri" w:cs="Times New Roman"/>
          <w:i/>
          <w:szCs w:val="24"/>
        </w:rPr>
        <w:t>Effective Practices for Research Interviews</w:t>
      </w:r>
      <w:r w:rsidRPr="00BA5560">
        <w:rPr>
          <w:rFonts w:eastAsia="Calibri" w:cs="Times New Roman"/>
          <w:szCs w:val="24"/>
        </w:rPr>
        <w:t xml:space="preserve">, available online at </w:t>
      </w:r>
    </w:p>
    <w:p w14:paraId="0B622B8A" w14:textId="77777777" w:rsidR="00BA5560" w:rsidRPr="00BA5560" w:rsidRDefault="0038695B" w:rsidP="00BA5560">
      <w:pPr>
        <w:ind w:right="-755"/>
        <w:rPr>
          <w:rFonts w:eastAsia="Calibri" w:cs="Times New Roman"/>
          <w:szCs w:val="24"/>
        </w:rPr>
      </w:pPr>
      <w:hyperlink r:id="rId95" w:history="1">
        <w:r w:rsidR="00BA5560" w:rsidRPr="00BA5560">
          <w:rPr>
            <w:rFonts w:eastAsia="Calibri" w:cs="Times New Roman"/>
            <w:color w:val="0563C1"/>
            <w:szCs w:val="24"/>
            <w:u w:val="single"/>
          </w:rPr>
          <w:t>http://dissertationrecipes.com/wp-content/uploads/2011/04/InterviewingpracticesX.pdf</w:t>
        </w:r>
      </w:hyperlink>
    </w:p>
    <w:p w14:paraId="502D0B8C" w14:textId="77777777" w:rsidR="00BA5560" w:rsidRPr="00BA5560" w:rsidRDefault="00BA5560" w:rsidP="00BA5560">
      <w:pPr>
        <w:rPr>
          <w:rFonts w:eastAsia="Calibri" w:cs="Times New Roman"/>
        </w:rPr>
      </w:pPr>
    </w:p>
    <w:p w14:paraId="6B20DF76" w14:textId="77777777" w:rsidR="00BA5560" w:rsidRPr="00BA5560" w:rsidRDefault="00BA5560" w:rsidP="00BA5560">
      <w:pPr>
        <w:rPr>
          <w:rFonts w:eastAsia="Calibri" w:cs="Arial"/>
          <w:szCs w:val="24"/>
        </w:rPr>
      </w:pPr>
      <w:r w:rsidRPr="00BA5560">
        <w:rPr>
          <w:rFonts w:eastAsia="Calibri" w:cs="Arial"/>
          <w:szCs w:val="24"/>
        </w:rPr>
        <w:t xml:space="preserve">Corbin, J. M., &amp; Strauss, A. L. (2008) </w:t>
      </w:r>
      <w:r w:rsidRPr="00BA5560">
        <w:rPr>
          <w:rFonts w:eastAsia="Calibri" w:cs="Arial"/>
          <w:i/>
          <w:iCs/>
          <w:szCs w:val="24"/>
          <w:bdr w:val="none" w:sz="0" w:space="0" w:color="auto" w:frame="1"/>
        </w:rPr>
        <w:t>Basics of Qualitative Research: Techniques and Procedures for Developing Grounded Theory</w:t>
      </w:r>
      <w:r w:rsidRPr="00BA5560">
        <w:rPr>
          <w:rFonts w:eastAsia="Calibri" w:cs="Arial"/>
          <w:szCs w:val="24"/>
        </w:rPr>
        <w:t xml:space="preserve"> (3rd ed.). Los Angeles, Calif. Sage Publications, Inc.</w:t>
      </w:r>
    </w:p>
    <w:p w14:paraId="67299765" w14:textId="77777777" w:rsidR="00BA5560" w:rsidRPr="00BA5560" w:rsidRDefault="00BA5560" w:rsidP="00BA5560">
      <w:pPr>
        <w:rPr>
          <w:rFonts w:eastAsia="Calibri" w:cs="Times New Roman"/>
        </w:rPr>
      </w:pPr>
    </w:p>
    <w:p w14:paraId="41A1DC53" w14:textId="77777777" w:rsidR="00BA5560" w:rsidRPr="00BA5560" w:rsidRDefault="00BA5560" w:rsidP="00BA5560">
      <w:pPr>
        <w:rPr>
          <w:rFonts w:eastAsia="Calibri" w:cs="Times New Roman"/>
          <w:szCs w:val="24"/>
        </w:rPr>
      </w:pPr>
      <w:r w:rsidRPr="00BA5560">
        <w:rPr>
          <w:rFonts w:eastAsia="Calibri" w:cs="Times New Roman"/>
        </w:rPr>
        <w:t xml:space="preserve">Stuckey, H.L. (2015) </w:t>
      </w:r>
      <w:r w:rsidRPr="00BA5560">
        <w:rPr>
          <w:rFonts w:eastAsia="Calibri" w:cs="Times New Roman"/>
          <w:i/>
        </w:rPr>
        <w:t>The Second Step in Data Analysis: Coding Qualitative Research Data</w:t>
      </w:r>
      <w:r w:rsidRPr="00BA5560">
        <w:rPr>
          <w:rFonts w:eastAsia="Calibri" w:cs="Times New Roman"/>
        </w:rPr>
        <w:t>. J Soc Health Diabetes [serial online] 2015 [cited 2017 Oct 12];3:7-10, available online at: </w:t>
      </w:r>
      <w:hyperlink r:id="rId96" w:history="1">
        <w:r w:rsidRPr="00BA5560">
          <w:rPr>
            <w:rFonts w:eastAsia="Calibri" w:cs="Times New Roman"/>
            <w:color w:val="0563C1"/>
            <w:u w:val="single"/>
          </w:rPr>
          <w:t>http://www.joshd.net/text.asp?2015/3/1/7/140875</w:t>
        </w:r>
      </w:hyperlink>
    </w:p>
    <w:p w14:paraId="798E45CC" w14:textId="77777777" w:rsidR="00BA5560" w:rsidRPr="00BA5560" w:rsidRDefault="00BA5560" w:rsidP="00BA5560">
      <w:pPr>
        <w:rPr>
          <w:rFonts w:eastAsia="Calibri" w:cs="Times New Roman"/>
          <w:szCs w:val="24"/>
        </w:rPr>
      </w:pPr>
    </w:p>
    <w:p w14:paraId="6218A7A8" w14:textId="77777777" w:rsidR="00BA5560" w:rsidRPr="00BA5560" w:rsidRDefault="00BA5560" w:rsidP="00BA5560">
      <w:pPr>
        <w:rPr>
          <w:rFonts w:eastAsia="Calibri" w:cs="Times New Roman"/>
          <w:szCs w:val="24"/>
        </w:rPr>
      </w:pPr>
      <w:r w:rsidRPr="00BA5560">
        <w:rPr>
          <w:rFonts w:eastAsia="Calibri" w:cs="Times New Roman"/>
          <w:szCs w:val="24"/>
        </w:rPr>
        <w:t xml:space="preserve">Taylor, S.J. and Bogdan, R. (1998) </w:t>
      </w:r>
      <w:r w:rsidRPr="00BA5560">
        <w:rPr>
          <w:rFonts w:eastAsia="Calibri" w:cs="Times New Roman"/>
          <w:i/>
          <w:szCs w:val="24"/>
        </w:rPr>
        <w:t>Introduction to Qualitative Research Methods</w:t>
      </w:r>
      <w:r w:rsidRPr="00BA5560">
        <w:rPr>
          <w:rFonts w:eastAsia="Calibri" w:cs="Times New Roman"/>
          <w:szCs w:val="24"/>
        </w:rPr>
        <w:t>. Wiley and Sons: Hoboken, NJ</w:t>
      </w:r>
    </w:p>
    <w:p w14:paraId="66E4BE4E" w14:textId="77777777" w:rsidR="00BA5560" w:rsidRPr="00BA5560" w:rsidRDefault="00BA5560" w:rsidP="00BA5560">
      <w:pPr>
        <w:rPr>
          <w:rFonts w:eastAsia="Calibri" w:cs="Times New Roman"/>
          <w:szCs w:val="24"/>
        </w:rPr>
      </w:pPr>
    </w:p>
    <w:p w14:paraId="7065B436" w14:textId="77777777" w:rsidR="00BA5560" w:rsidRPr="00BA5560" w:rsidRDefault="00BA5560" w:rsidP="00BA5560">
      <w:pPr>
        <w:rPr>
          <w:rFonts w:eastAsia="Calibri" w:cs="Times New Roman"/>
          <w:szCs w:val="24"/>
        </w:rPr>
      </w:pPr>
      <w:r w:rsidRPr="00BA5560">
        <w:rPr>
          <w:rFonts w:eastAsia="Calibri" w:cs="Times New Roman"/>
          <w:szCs w:val="24"/>
        </w:rPr>
        <w:t xml:space="preserve">The Academic Triangle (2015) </w:t>
      </w:r>
      <w:r w:rsidRPr="00BA5560">
        <w:rPr>
          <w:rFonts w:eastAsia="Calibri" w:cs="Times New Roman"/>
          <w:i/>
        </w:rPr>
        <w:t>How to Structure Your Research Approach,</w:t>
      </w:r>
      <w:r w:rsidRPr="00BA5560">
        <w:rPr>
          <w:rFonts w:eastAsia="Calibri" w:cs="Times New Roman"/>
        </w:rPr>
        <w:t xml:space="preserve"> available online at</w:t>
      </w:r>
    </w:p>
    <w:p w14:paraId="08BF81D1" w14:textId="77777777" w:rsidR="00BA5560" w:rsidRPr="00BA5560" w:rsidRDefault="0038695B" w:rsidP="00BA5560">
      <w:pPr>
        <w:rPr>
          <w:rFonts w:eastAsia="Calibri" w:cs="Times New Roman"/>
          <w:szCs w:val="24"/>
        </w:rPr>
      </w:pPr>
      <w:hyperlink r:id="rId97" w:history="1">
        <w:r w:rsidR="00BA5560" w:rsidRPr="00BA5560">
          <w:rPr>
            <w:rFonts w:eastAsia="Calibri" w:cs="Times New Roman"/>
            <w:color w:val="0563C1"/>
            <w:szCs w:val="24"/>
            <w:u w:val="single"/>
          </w:rPr>
          <w:t>https://researcholic.wordpress.com/2015/03/10/how-to-structure-your-research-approach-within-qualitative-research/</w:t>
        </w:r>
      </w:hyperlink>
    </w:p>
    <w:p w14:paraId="35E3EEB1" w14:textId="77777777" w:rsidR="00BA5560" w:rsidRPr="00BA5560" w:rsidRDefault="00BA5560" w:rsidP="00BA5560">
      <w:pPr>
        <w:rPr>
          <w:rFonts w:eastAsia="Calibri" w:cs="Times New Roman"/>
          <w:szCs w:val="24"/>
        </w:rPr>
      </w:pPr>
    </w:p>
    <w:p w14:paraId="0448C5E2" w14:textId="77777777" w:rsidR="00BA5560" w:rsidRPr="00BA5560" w:rsidRDefault="00BA5560" w:rsidP="00BA5560">
      <w:pPr>
        <w:rPr>
          <w:rFonts w:eastAsia="Calibri" w:cs="Times New Roman"/>
          <w:szCs w:val="24"/>
        </w:rPr>
      </w:pPr>
      <w:r w:rsidRPr="00BA5560">
        <w:rPr>
          <w:rFonts w:eastAsia="Calibri" w:cs="Times New Roman"/>
          <w:szCs w:val="24"/>
        </w:rPr>
        <w:lastRenderedPageBreak/>
        <w:t xml:space="preserve">The Health Foundation – Evidence Scan (2012) </w:t>
      </w:r>
      <w:r w:rsidRPr="00BA5560">
        <w:rPr>
          <w:rFonts w:eastAsia="Calibri" w:cs="Times New Roman"/>
          <w:i/>
          <w:szCs w:val="24"/>
        </w:rPr>
        <w:t xml:space="preserve">Cross Sector Working to Support Large-Scale Change, </w:t>
      </w:r>
      <w:r w:rsidRPr="00BA5560">
        <w:rPr>
          <w:rFonts w:eastAsia="Calibri" w:cs="Times New Roman"/>
          <w:szCs w:val="24"/>
        </w:rPr>
        <w:t>available online at</w:t>
      </w:r>
    </w:p>
    <w:p w14:paraId="76DC30D0" w14:textId="77777777" w:rsidR="00BA5560" w:rsidRPr="00BA5560" w:rsidRDefault="0038695B" w:rsidP="00BA5560">
      <w:pPr>
        <w:rPr>
          <w:rFonts w:eastAsia="Calibri" w:cs="Times New Roman"/>
        </w:rPr>
      </w:pPr>
      <w:hyperlink r:id="rId98" w:history="1">
        <w:r w:rsidR="00BA5560" w:rsidRPr="00BA5560">
          <w:rPr>
            <w:rFonts w:eastAsia="Calibri" w:cs="Times New Roman"/>
            <w:color w:val="0563C1"/>
            <w:szCs w:val="24"/>
            <w:u w:val="single"/>
          </w:rPr>
          <w:t>http://www.health.org.uk/sites/health/files/CrossSectorWorkingToSupportLargeScaleChange.pdf</w:t>
        </w:r>
      </w:hyperlink>
    </w:p>
    <w:p w14:paraId="784980DD" w14:textId="77777777" w:rsidR="00BA5560" w:rsidRPr="00BA5560" w:rsidRDefault="00BA5560" w:rsidP="00BA5560">
      <w:pPr>
        <w:rPr>
          <w:rFonts w:eastAsia="Calibri" w:cs="Times New Roman"/>
        </w:rPr>
      </w:pPr>
    </w:p>
    <w:p w14:paraId="36E18E4E" w14:textId="77777777" w:rsidR="00BA5560" w:rsidRPr="00BA5560" w:rsidRDefault="00BA5560" w:rsidP="00BA5560">
      <w:pPr>
        <w:rPr>
          <w:rFonts w:eastAsia="Calibri" w:cs="Times New Roman"/>
          <w:i/>
        </w:rPr>
      </w:pPr>
      <w:r w:rsidRPr="00BA5560">
        <w:rPr>
          <w:rFonts w:eastAsia="Calibri" w:cs="Times New Roman"/>
        </w:rPr>
        <w:t xml:space="preserve">Thistlethwaite, P. (2004) </w:t>
      </w:r>
      <w:r w:rsidRPr="00BA5560">
        <w:rPr>
          <w:rFonts w:eastAsia="Calibri" w:cs="Times New Roman"/>
          <w:i/>
        </w:rPr>
        <w:t>Bringing the NHS and Local Government Together: a Practical Guide to Integrated Working</w:t>
      </w:r>
      <w:r w:rsidRPr="00BA5560">
        <w:rPr>
          <w:rFonts w:eastAsia="Calibri" w:cs="Times New Roman"/>
        </w:rPr>
        <w:t>, Integrated Care Network and Care Services Partnership, available online at</w:t>
      </w:r>
    </w:p>
    <w:p w14:paraId="061D0F18" w14:textId="77777777" w:rsidR="00BA5560" w:rsidRPr="00BA5560" w:rsidRDefault="0038695B" w:rsidP="00BA5560">
      <w:pPr>
        <w:rPr>
          <w:rFonts w:eastAsia="Calibri" w:cs="Times New Roman"/>
        </w:rPr>
      </w:pPr>
      <w:hyperlink r:id="rId99" w:history="1">
        <w:r w:rsidR="00BA5560" w:rsidRPr="00BA5560">
          <w:rPr>
            <w:rFonts w:eastAsia="Calibri" w:cs="Times New Roman"/>
            <w:color w:val="0563C1"/>
            <w:u w:val="single"/>
          </w:rPr>
          <w:t>www.wales.nhs.uk/sitesplus/documents/829/ICN%20Practical%20Guide%20to%20Integrated%20Working.pdf</w:t>
        </w:r>
      </w:hyperlink>
    </w:p>
    <w:p w14:paraId="23D8CD82" w14:textId="77777777" w:rsidR="00BA5560" w:rsidRPr="00BA5560" w:rsidRDefault="00BA5560" w:rsidP="00BA5560">
      <w:pPr>
        <w:rPr>
          <w:rFonts w:eastAsia="Calibri" w:cs="Times New Roman"/>
        </w:rPr>
      </w:pPr>
    </w:p>
    <w:p w14:paraId="4F50BA22" w14:textId="77777777" w:rsidR="00BA5560" w:rsidRPr="00BA5560" w:rsidRDefault="00BA5560" w:rsidP="00BA5560">
      <w:pPr>
        <w:rPr>
          <w:rFonts w:eastAsia="Calibri" w:cs="Times New Roman"/>
        </w:rPr>
      </w:pPr>
      <w:r w:rsidRPr="00BA5560">
        <w:rPr>
          <w:rFonts w:eastAsia="Calibri" w:cs="Times New Roman"/>
        </w:rPr>
        <w:t xml:space="preserve">Trochim, W. M. K. (2006) </w:t>
      </w:r>
      <w:r w:rsidRPr="00BA5560">
        <w:rPr>
          <w:rFonts w:eastAsia="Calibri" w:cs="Times New Roman"/>
          <w:i/>
        </w:rPr>
        <w:t>The Research Methods Knowledge Base</w:t>
      </w:r>
      <w:r w:rsidRPr="00BA5560">
        <w:rPr>
          <w:rFonts w:eastAsia="Calibri" w:cs="Times New Roman"/>
        </w:rPr>
        <w:t>, 2</w:t>
      </w:r>
      <w:r w:rsidRPr="00BA5560">
        <w:rPr>
          <w:rFonts w:eastAsia="Calibri" w:cs="Times New Roman"/>
          <w:vertAlign w:val="superscript"/>
        </w:rPr>
        <w:t>nd</w:t>
      </w:r>
      <w:r w:rsidRPr="00BA5560">
        <w:rPr>
          <w:rFonts w:eastAsia="Calibri" w:cs="Times New Roman"/>
        </w:rPr>
        <w:t xml:space="preserve"> Edition, available online at </w:t>
      </w:r>
      <w:hyperlink r:id="rId100" w:history="1">
        <w:r w:rsidRPr="00BA5560">
          <w:rPr>
            <w:rFonts w:eastAsia="Calibri" w:cs="Times New Roman"/>
            <w:color w:val="0563C1"/>
            <w:u w:val="single"/>
          </w:rPr>
          <w:t>https://www.socialresearchmethods.net/kb/</w:t>
        </w:r>
      </w:hyperlink>
    </w:p>
    <w:p w14:paraId="6701963F" w14:textId="77777777" w:rsidR="00BA5560" w:rsidRPr="00BA5560" w:rsidRDefault="00BA5560" w:rsidP="00BA5560">
      <w:pPr>
        <w:rPr>
          <w:rFonts w:eastAsia="Calibri" w:cs="Times New Roman"/>
        </w:rPr>
      </w:pPr>
    </w:p>
    <w:p w14:paraId="42EDDE4E" w14:textId="77777777" w:rsidR="00BA5560" w:rsidRPr="00BA5560" w:rsidRDefault="00BA5560" w:rsidP="00BA5560">
      <w:pPr>
        <w:rPr>
          <w:rFonts w:eastAsia="Calibri" w:cs="Times New Roman"/>
          <w:szCs w:val="24"/>
        </w:rPr>
      </w:pPr>
      <w:r w:rsidRPr="00BA5560">
        <w:rPr>
          <w:rFonts w:eastAsia="Calibri" w:cs="Times New Roman"/>
          <w:szCs w:val="24"/>
        </w:rPr>
        <w:t xml:space="preserve">UK College of Media and Communication (accessed 20/01/18) </w:t>
      </w:r>
      <w:r w:rsidRPr="00BA5560">
        <w:rPr>
          <w:rFonts w:eastAsia="Calibri" w:cs="Times New Roman"/>
          <w:i/>
          <w:szCs w:val="24"/>
        </w:rPr>
        <w:t>Analysis and Write up of Qualitative Data</w:t>
      </w:r>
      <w:r w:rsidRPr="00BA5560">
        <w:rPr>
          <w:rFonts w:eastAsia="Calibri" w:cs="Times New Roman"/>
          <w:szCs w:val="24"/>
        </w:rPr>
        <w:t xml:space="preserve"> available online at</w:t>
      </w:r>
    </w:p>
    <w:p w14:paraId="3A7633FF" w14:textId="77777777" w:rsidR="00BA5560" w:rsidRPr="00BA5560" w:rsidRDefault="0038695B" w:rsidP="00BA5560">
      <w:pPr>
        <w:rPr>
          <w:rFonts w:eastAsia="Calibri" w:cs="Times New Roman"/>
        </w:rPr>
      </w:pPr>
      <w:hyperlink r:id="rId101" w:history="1">
        <w:r w:rsidR="00BA5560" w:rsidRPr="00BA5560">
          <w:rPr>
            <w:rFonts w:eastAsia="Times New Roman" w:cs="Arial"/>
            <w:i/>
            <w:iCs/>
            <w:color w:val="0563C1"/>
            <w:szCs w:val="24"/>
            <w:u w:val="single"/>
            <w:lang w:eastAsia="en-GB"/>
          </w:rPr>
          <w:t>www.uky.edu/CommInfoStudies/JAT/.../hertog/TEL.../Qualitative%20report.pptx</w:t>
        </w:r>
      </w:hyperlink>
    </w:p>
    <w:p w14:paraId="63B5996C" w14:textId="77777777" w:rsidR="00BA5560" w:rsidRPr="00BA5560" w:rsidRDefault="00BA5560" w:rsidP="00BA5560">
      <w:pPr>
        <w:rPr>
          <w:rFonts w:eastAsia="Calibri" w:cs="Times New Roman"/>
        </w:rPr>
      </w:pPr>
    </w:p>
    <w:p w14:paraId="48CBB1A1" w14:textId="77777777" w:rsidR="00BA5560" w:rsidRPr="00BA5560" w:rsidRDefault="00BA5560" w:rsidP="00BA5560">
      <w:pPr>
        <w:rPr>
          <w:rFonts w:eastAsia="Calibri" w:cs="Times New Roman"/>
        </w:rPr>
      </w:pPr>
      <w:r w:rsidRPr="00BA5560">
        <w:rPr>
          <w:rFonts w:eastAsia="Calibri" w:cs="Times New Roman"/>
        </w:rPr>
        <w:t xml:space="preserve">Urbis (2014) </w:t>
      </w:r>
      <w:r w:rsidRPr="00BA5560">
        <w:rPr>
          <w:rFonts w:eastAsia="Calibri" w:cs="Times New Roman"/>
          <w:i/>
        </w:rPr>
        <w:t>Co-Location and Other Integration Initiatives Strategic Evaluation - Final Report</w:t>
      </w:r>
      <w:r w:rsidRPr="00BA5560">
        <w:rPr>
          <w:rFonts w:eastAsia="Calibri" w:cs="Times New Roman"/>
        </w:rPr>
        <w:t xml:space="preserve">, available online at </w:t>
      </w:r>
    </w:p>
    <w:p w14:paraId="496A4ED2" w14:textId="77777777" w:rsidR="00BA5560" w:rsidRPr="00BA5560" w:rsidRDefault="0038695B" w:rsidP="00BA5560">
      <w:pPr>
        <w:rPr>
          <w:rFonts w:eastAsia="Calibri" w:cs="Times New Roman"/>
        </w:rPr>
      </w:pPr>
      <w:hyperlink r:id="rId102" w:history="1">
        <w:r w:rsidR="00BA5560" w:rsidRPr="00BA5560">
          <w:rPr>
            <w:rFonts w:eastAsia="Calibri" w:cs="Times New Roman"/>
            <w:color w:val="0563C1"/>
            <w:u w:val="single"/>
          </w:rPr>
          <w:t>http://www.education.vic.gov.au/Documents/about/research/colocation/Co-location%20and%20Integration%20Initiatives%20Strategic%20Evaluation.pdf</w:t>
        </w:r>
      </w:hyperlink>
    </w:p>
    <w:p w14:paraId="0E5EA642" w14:textId="77777777" w:rsidR="00BA5560" w:rsidRPr="00BA5560" w:rsidRDefault="00BA5560" w:rsidP="00BA5560">
      <w:pPr>
        <w:rPr>
          <w:rFonts w:eastAsia="Calibri" w:cs="Times New Roman"/>
        </w:rPr>
      </w:pPr>
      <w:r w:rsidRPr="00BA5560">
        <w:rPr>
          <w:rFonts w:eastAsia="Calibri" w:cs="Times New Roman"/>
        </w:rPr>
        <w:t xml:space="preserve">  </w:t>
      </w:r>
    </w:p>
    <w:p w14:paraId="601CEEE4" w14:textId="77777777" w:rsidR="00BA5560" w:rsidRPr="00BA5560" w:rsidRDefault="00BA5560" w:rsidP="00BA5560">
      <w:pPr>
        <w:rPr>
          <w:rFonts w:eastAsia="Calibri" w:cs="Times New Roman"/>
          <w:szCs w:val="24"/>
        </w:rPr>
      </w:pPr>
      <w:r w:rsidRPr="00BA5560">
        <w:rPr>
          <w:rFonts w:eastAsia="Calibri" w:cs="Times New Roman"/>
        </w:rPr>
        <w:t xml:space="preserve">University of Birmingham, (accessed 18/01/18) </w:t>
      </w:r>
      <w:r w:rsidRPr="00BA5560">
        <w:rPr>
          <w:rFonts w:eastAsia="Calibri" w:cs="Times New Roman"/>
          <w:i/>
        </w:rPr>
        <w:t>Harvard: Reference List and Bibliography</w:t>
      </w:r>
      <w:r w:rsidRPr="00BA5560">
        <w:rPr>
          <w:rFonts w:eastAsia="Calibri" w:cs="Times New Roman"/>
        </w:rPr>
        <w:t xml:space="preserve">, available online at </w:t>
      </w:r>
    </w:p>
    <w:p w14:paraId="51059484" w14:textId="77777777" w:rsidR="00BA5560" w:rsidRPr="00BA5560" w:rsidRDefault="0038695B" w:rsidP="00BA5560">
      <w:pPr>
        <w:rPr>
          <w:rFonts w:eastAsia="Calibri" w:cs="Times New Roman"/>
          <w:szCs w:val="24"/>
        </w:rPr>
      </w:pPr>
      <w:hyperlink r:id="rId103" w:history="1">
        <w:r w:rsidR="00BA5560" w:rsidRPr="00BA5560">
          <w:rPr>
            <w:rFonts w:eastAsia="Calibri" w:cs="Times New Roman"/>
            <w:color w:val="0563C1"/>
            <w:szCs w:val="24"/>
            <w:u w:val="single"/>
          </w:rPr>
          <w:t>https://intranet.birmingham.ac.uk/as/libraryservices/library/referencing/icite/referencing/harvard/referencelist.aspx</w:t>
        </w:r>
      </w:hyperlink>
    </w:p>
    <w:p w14:paraId="5E1F772D" w14:textId="77777777" w:rsidR="00BA5560" w:rsidRPr="00BA5560" w:rsidRDefault="00BA5560" w:rsidP="00BA5560">
      <w:pPr>
        <w:rPr>
          <w:rFonts w:eastAsia="Calibri" w:cs="Times New Roman"/>
          <w:szCs w:val="24"/>
        </w:rPr>
      </w:pPr>
    </w:p>
    <w:p w14:paraId="782BD069" w14:textId="77777777" w:rsidR="00BA5560" w:rsidRPr="00BA5560" w:rsidRDefault="00BA5560" w:rsidP="00BA5560">
      <w:pPr>
        <w:rPr>
          <w:rFonts w:eastAsia="Calibri" w:cs="Times New Roman"/>
        </w:rPr>
      </w:pPr>
      <w:r w:rsidRPr="00BA5560">
        <w:rPr>
          <w:rFonts w:eastAsia="Calibri" w:cs="Times New Roman"/>
        </w:rPr>
        <w:t xml:space="preserve">University of California, (accessed 14/01/18) </w:t>
      </w:r>
      <w:r w:rsidRPr="00BA5560">
        <w:rPr>
          <w:rFonts w:eastAsia="Calibri" w:cs="Times New Roman"/>
          <w:i/>
        </w:rPr>
        <w:t>Navigating the Dissertation; Presenting Findings – Qualitative,</w:t>
      </w:r>
      <w:r w:rsidRPr="00BA5560">
        <w:rPr>
          <w:rFonts w:eastAsia="Calibri" w:cs="Times New Roman"/>
        </w:rPr>
        <w:t xml:space="preserve"> available online at </w:t>
      </w:r>
      <w:hyperlink r:id="rId104" w:history="1">
        <w:r w:rsidRPr="00BA5560">
          <w:rPr>
            <w:rFonts w:eastAsia="Calibri" w:cs="Times New Roman"/>
            <w:color w:val="0563C1"/>
            <w:u w:val="single"/>
          </w:rPr>
          <w:t>http://dissertationedd.usc.edu/presenting-findings-qualitative.html</w:t>
        </w:r>
      </w:hyperlink>
    </w:p>
    <w:p w14:paraId="43E74EE5" w14:textId="77777777" w:rsidR="00BA5560" w:rsidRPr="00BA5560" w:rsidRDefault="00BA5560" w:rsidP="00BA5560">
      <w:pPr>
        <w:rPr>
          <w:rFonts w:eastAsia="Calibri" w:cs="Times New Roman"/>
        </w:rPr>
      </w:pPr>
    </w:p>
    <w:p w14:paraId="1BCA7FAF" w14:textId="77777777" w:rsidR="00BA5560" w:rsidRPr="00BA5560" w:rsidRDefault="00BA5560" w:rsidP="00BA5560">
      <w:pPr>
        <w:rPr>
          <w:rFonts w:eastAsia="Calibri" w:cs="Times New Roman"/>
          <w:szCs w:val="24"/>
        </w:rPr>
      </w:pPr>
      <w:r w:rsidRPr="00BA5560">
        <w:rPr>
          <w:rFonts w:eastAsia="Calibri" w:cs="Times New Roman"/>
          <w:szCs w:val="24"/>
        </w:rPr>
        <w:t xml:space="preserve">University of Southern California Libraries (USCL) Research Guides, </w:t>
      </w:r>
      <w:r w:rsidRPr="00BA5560">
        <w:rPr>
          <w:rFonts w:eastAsia="Calibri" w:cs="Arial"/>
          <w:szCs w:val="24"/>
        </w:rPr>
        <w:t xml:space="preserve">(accessed 30/03/18) </w:t>
      </w:r>
      <w:r w:rsidRPr="00BA5560">
        <w:rPr>
          <w:rFonts w:eastAsia="Calibri" w:cs="Arial"/>
          <w:i/>
          <w:szCs w:val="24"/>
        </w:rPr>
        <w:t xml:space="preserve">Organizing Your Social Sciences Research Paper: Limitations of the Study, </w:t>
      </w:r>
      <w:r w:rsidRPr="00BA5560">
        <w:rPr>
          <w:rFonts w:eastAsia="Calibri" w:cs="Arial"/>
          <w:szCs w:val="24"/>
        </w:rPr>
        <w:t xml:space="preserve">available online at </w:t>
      </w:r>
      <w:hyperlink r:id="rId105" w:history="1">
        <w:r w:rsidRPr="00BA5560">
          <w:rPr>
            <w:rFonts w:eastAsia="Calibri" w:cs="Times New Roman"/>
            <w:color w:val="0563C1"/>
            <w:szCs w:val="24"/>
            <w:u w:val="single"/>
          </w:rPr>
          <w:t>http://libguides.usc.edu/writingguide/limitations</w:t>
        </w:r>
      </w:hyperlink>
    </w:p>
    <w:p w14:paraId="429123E8" w14:textId="77777777" w:rsidR="00BA5560" w:rsidRPr="00BA5560" w:rsidRDefault="00BA5560" w:rsidP="00BA5560">
      <w:pPr>
        <w:rPr>
          <w:rFonts w:eastAsia="Calibri" w:cs="Times New Roman"/>
          <w:szCs w:val="24"/>
        </w:rPr>
      </w:pPr>
    </w:p>
    <w:p w14:paraId="551B521F" w14:textId="77777777" w:rsidR="00BA5560" w:rsidRPr="00BA5560" w:rsidRDefault="00BA5560" w:rsidP="00BA5560">
      <w:pPr>
        <w:rPr>
          <w:rFonts w:eastAsia="Calibri" w:cs="Times New Roman"/>
          <w:szCs w:val="24"/>
        </w:rPr>
      </w:pPr>
      <w:r w:rsidRPr="00BA5560">
        <w:rPr>
          <w:rFonts w:eastAsia="Calibri" w:cs="Times New Roman"/>
          <w:szCs w:val="24"/>
        </w:rPr>
        <w:t xml:space="preserve">University of Sheffield, (accessed 03/03/18) </w:t>
      </w:r>
      <w:r w:rsidRPr="00BA5560">
        <w:rPr>
          <w:rFonts w:eastAsia="Calibri" w:cs="Times New Roman"/>
          <w:i/>
          <w:szCs w:val="24"/>
        </w:rPr>
        <w:t xml:space="preserve">Research Design, </w:t>
      </w:r>
      <w:r w:rsidRPr="00BA5560">
        <w:rPr>
          <w:rFonts w:eastAsia="Calibri" w:cs="Times New Roman"/>
          <w:szCs w:val="24"/>
        </w:rPr>
        <w:t>available online at</w:t>
      </w:r>
    </w:p>
    <w:p w14:paraId="142A5D1C" w14:textId="77777777" w:rsidR="00BA5560" w:rsidRPr="00BA5560" w:rsidRDefault="0038695B" w:rsidP="00BA5560">
      <w:pPr>
        <w:rPr>
          <w:rFonts w:eastAsia="Calibri" w:cs="Times New Roman"/>
          <w:szCs w:val="24"/>
        </w:rPr>
      </w:pPr>
      <w:hyperlink r:id="rId106" w:history="1">
        <w:r w:rsidR="00BA5560" w:rsidRPr="00BA5560">
          <w:rPr>
            <w:rFonts w:eastAsia="Calibri" w:cs="Times New Roman"/>
            <w:color w:val="0563C1"/>
            <w:szCs w:val="24"/>
            <w:u w:val="single"/>
          </w:rPr>
          <w:t>https://www.sheffield.ac.uk/polopoly_fs/1.204486!/file/7ResearchDesign.pdf</w:t>
        </w:r>
      </w:hyperlink>
    </w:p>
    <w:p w14:paraId="3842B997" w14:textId="77777777" w:rsidR="00BA5560" w:rsidRPr="00BA5560" w:rsidRDefault="00BA5560" w:rsidP="00BA5560">
      <w:pPr>
        <w:rPr>
          <w:rFonts w:eastAsia="Calibri" w:cs="Times New Roman"/>
          <w:szCs w:val="24"/>
        </w:rPr>
      </w:pPr>
    </w:p>
    <w:p w14:paraId="72D69518" w14:textId="77777777" w:rsidR="00BA5560" w:rsidRPr="00BA5560" w:rsidRDefault="00BA5560" w:rsidP="00BA5560">
      <w:pPr>
        <w:rPr>
          <w:rFonts w:eastAsia="Calibri" w:cs="Times New Roman"/>
          <w:szCs w:val="24"/>
        </w:rPr>
      </w:pPr>
      <w:r w:rsidRPr="00BA5560">
        <w:rPr>
          <w:rFonts w:eastAsia="Calibri" w:cs="Times New Roman"/>
          <w:szCs w:val="24"/>
        </w:rPr>
        <w:t xml:space="preserve">University of South Wales (2015) </w:t>
      </w:r>
      <w:r w:rsidRPr="00BA5560">
        <w:rPr>
          <w:rFonts w:eastAsia="Calibri" w:cs="Times New Roman"/>
          <w:i/>
          <w:szCs w:val="24"/>
        </w:rPr>
        <w:t>The University of South Wales Guide to Harvard Referencing</w:t>
      </w:r>
      <w:r w:rsidRPr="00BA5560">
        <w:rPr>
          <w:rFonts w:eastAsia="Calibri" w:cs="Times New Roman"/>
          <w:szCs w:val="24"/>
        </w:rPr>
        <w:t xml:space="preserve">, available online at </w:t>
      </w:r>
    </w:p>
    <w:p w14:paraId="2D229F40" w14:textId="77777777" w:rsidR="00BA5560" w:rsidRPr="00BA5560" w:rsidRDefault="0038695B" w:rsidP="00BA5560">
      <w:pPr>
        <w:rPr>
          <w:rFonts w:eastAsia="Calibri" w:cs="Times New Roman"/>
          <w:szCs w:val="24"/>
        </w:rPr>
      </w:pPr>
      <w:hyperlink r:id="rId107" w:history="1">
        <w:r w:rsidR="00BA5560" w:rsidRPr="00BA5560">
          <w:rPr>
            <w:rFonts w:eastAsia="Calibri" w:cs="Times New Roman"/>
            <w:color w:val="0563C1"/>
            <w:szCs w:val="24"/>
            <w:u w:val="single"/>
          </w:rPr>
          <w:t>http://studentlibrary.southwales.ac.uk/media/files/documents/2015-03-05/Harvard_Referencing_28_Feb_2015.pdf</w:t>
        </w:r>
      </w:hyperlink>
    </w:p>
    <w:p w14:paraId="24441286" w14:textId="77777777" w:rsidR="00BA5560" w:rsidRPr="00BA5560" w:rsidRDefault="00BA5560" w:rsidP="00BA5560">
      <w:pPr>
        <w:rPr>
          <w:rFonts w:eastAsia="Calibri" w:cs="Times New Roman"/>
        </w:rPr>
      </w:pPr>
    </w:p>
    <w:p w14:paraId="628761F7" w14:textId="77777777" w:rsidR="00BA5560" w:rsidRPr="00BA5560" w:rsidRDefault="00BA5560" w:rsidP="00BA5560">
      <w:pPr>
        <w:rPr>
          <w:rFonts w:eastAsia="Calibri" w:cs="Times New Roman"/>
        </w:rPr>
      </w:pPr>
      <w:r w:rsidRPr="00BA5560">
        <w:rPr>
          <w:rFonts w:eastAsia="Calibri" w:cs="Times New Roman"/>
        </w:rPr>
        <w:t xml:space="preserve">University of the West of England, Bristol (2004) </w:t>
      </w:r>
      <w:r w:rsidRPr="00BA5560">
        <w:rPr>
          <w:rFonts w:eastAsia="Calibri" w:cs="Times New Roman"/>
          <w:i/>
        </w:rPr>
        <w:t>A Review of Partnership and Multi-Agency Working</w:t>
      </w:r>
      <w:r w:rsidRPr="00BA5560">
        <w:rPr>
          <w:rFonts w:eastAsia="Calibri" w:cs="Times New Roman"/>
        </w:rPr>
        <w:t xml:space="preserve">: An Inquiry Funded by the Bristol Children’s Fund, available online at </w:t>
      </w:r>
      <w:hyperlink r:id="rId108" w:history="1">
        <w:r w:rsidRPr="00BA5560">
          <w:rPr>
            <w:rFonts w:eastAsia="Calibri" w:cs="Times New Roman"/>
            <w:color w:val="0563C1"/>
            <w:u w:val="single"/>
          </w:rPr>
          <w:t>www.uwe.ac.uk</w:t>
        </w:r>
      </w:hyperlink>
    </w:p>
    <w:p w14:paraId="7EC61EE9" w14:textId="77777777" w:rsidR="00BA5560" w:rsidRPr="00BA5560" w:rsidRDefault="00BA5560" w:rsidP="00BA5560">
      <w:pPr>
        <w:rPr>
          <w:rFonts w:eastAsia="Calibri" w:cs="Times New Roman"/>
        </w:rPr>
      </w:pPr>
    </w:p>
    <w:p w14:paraId="119CDD37" w14:textId="77777777" w:rsidR="00BA5560" w:rsidRPr="00BA5560" w:rsidRDefault="00BA5560" w:rsidP="00BA5560">
      <w:pPr>
        <w:rPr>
          <w:rFonts w:eastAsia="Calibri" w:cs="Times New Roman"/>
        </w:rPr>
      </w:pPr>
      <w:r w:rsidRPr="00BA5560">
        <w:rPr>
          <w:rFonts w:eastAsia="Calibri" w:cs="Times New Roman"/>
        </w:rPr>
        <w:t xml:space="preserve">Valios, N. (2011) </w:t>
      </w:r>
      <w:r w:rsidRPr="00BA5560">
        <w:rPr>
          <w:rFonts w:eastAsia="Calibri" w:cs="Times New Roman"/>
          <w:i/>
        </w:rPr>
        <w:t xml:space="preserve">Expert Guide to Health and Social Care Joint Working, </w:t>
      </w:r>
      <w:r w:rsidRPr="00BA5560">
        <w:rPr>
          <w:rFonts w:eastAsia="Calibri" w:cs="Times New Roman"/>
        </w:rPr>
        <w:t>available online at</w:t>
      </w:r>
    </w:p>
    <w:p w14:paraId="49DF312A" w14:textId="77777777" w:rsidR="00BA5560" w:rsidRPr="00BA5560" w:rsidRDefault="0038695B" w:rsidP="00BA5560">
      <w:pPr>
        <w:rPr>
          <w:rFonts w:eastAsia="Calibri" w:cs="Times New Roman"/>
        </w:rPr>
      </w:pPr>
      <w:hyperlink r:id="rId109" w:history="1">
        <w:r w:rsidR="00BA5560" w:rsidRPr="00BA5560">
          <w:rPr>
            <w:rFonts w:eastAsia="Calibri" w:cs="Times New Roman"/>
            <w:color w:val="0563C1"/>
            <w:u w:val="single"/>
          </w:rPr>
          <w:t>http://www.communitycare.co.uk/2011/08/17/expert-guide-to-health-and-social-care-joint-working/</w:t>
        </w:r>
      </w:hyperlink>
    </w:p>
    <w:p w14:paraId="126DFC37" w14:textId="77777777" w:rsidR="00BA5560" w:rsidRPr="00BA5560" w:rsidRDefault="00BA5560" w:rsidP="00BA5560">
      <w:pPr>
        <w:rPr>
          <w:rFonts w:eastAsia="Calibri" w:cs="Times New Roman"/>
        </w:rPr>
      </w:pPr>
    </w:p>
    <w:p w14:paraId="2071894C" w14:textId="77777777" w:rsidR="00BA5560" w:rsidRPr="00BA5560" w:rsidRDefault="00BA5560" w:rsidP="00BA5560">
      <w:pPr>
        <w:rPr>
          <w:rFonts w:eastAsia="Calibri" w:cs="Arial"/>
          <w:color w:val="0563C1"/>
          <w:u w:val="single"/>
        </w:rPr>
      </w:pPr>
      <w:r w:rsidRPr="00BA5560">
        <w:rPr>
          <w:rFonts w:eastAsia="Calibri" w:cs="Arial"/>
        </w:rPr>
        <w:t xml:space="preserve">Vangham, S. and Huxham, C. (2009) </w:t>
      </w:r>
      <w:r w:rsidRPr="00BA5560">
        <w:rPr>
          <w:rFonts w:eastAsia="Calibri" w:cs="Arial"/>
          <w:i/>
        </w:rPr>
        <w:t>Introducing the Theory of Collaborative Advantage</w:t>
      </w:r>
      <w:r w:rsidRPr="00BA5560">
        <w:rPr>
          <w:rFonts w:eastAsia="Calibri" w:cs="Arial"/>
        </w:rPr>
        <w:t xml:space="preserve">, The Open University UK, available online at </w:t>
      </w:r>
      <w:hyperlink r:id="rId110" w:history="1">
        <w:r w:rsidRPr="00BA5560">
          <w:rPr>
            <w:rFonts w:eastAsia="Calibri" w:cs="Arial"/>
            <w:color w:val="0563C1"/>
            <w:u w:val="single"/>
          </w:rPr>
          <w:t>https://www.researchgate.net/publication/47514680_Introducing_the_theory_of_collaborative_advantage</w:t>
        </w:r>
      </w:hyperlink>
    </w:p>
    <w:p w14:paraId="3EACEEBE" w14:textId="77777777" w:rsidR="00BA5560" w:rsidRPr="00BA5560" w:rsidRDefault="00BA5560" w:rsidP="00BA5560">
      <w:pPr>
        <w:rPr>
          <w:rFonts w:eastAsia="Calibri" w:cs="Arial"/>
        </w:rPr>
      </w:pPr>
    </w:p>
    <w:p w14:paraId="0B4FC977" w14:textId="77777777" w:rsidR="00BA5560" w:rsidRPr="00BA5560" w:rsidRDefault="00BA5560" w:rsidP="00BA5560">
      <w:pPr>
        <w:rPr>
          <w:rFonts w:eastAsia="Calibri" w:cs="Times New Roman"/>
        </w:rPr>
      </w:pPr>
      <w:r w:rsidRPr="00BA5560">
        <w:rPr>
          <w:rFonts w:eastAsia="Calibri" w:cs="Times New Roman"/>
          <w:szCs w:val="24"/>
        </w:rPr>
        <w:t xml:space="preserve">Victoria State Government Department of Education and Training (2015) </w:t>
      </w:r>
      <w:bookmarkStart w:id="103" w:name="_Toc443398678"/>
      <w:r w:rsidRPr="00BA5560">
        <w:rPr>
          <w:rFonts w:eastAsia="Calibri" w:cs="Times New Roman"/>
          <w:i/>
        </w:rPr>
        <w:t>Co-Location and Other Integration Initiatives: Strategic Evaluation</w:t>
      </w:r>
      <w:bookmarkEnd w:id="103"/>
      <w:r w:rsidRPr="00BA5560">
        <w:rPr>
          <w:rFonts w:eastAsia="Calibri" w:cs="Times New Roman"/>
          <w:i/>
        </w:rPr>
        <w:t xml:space="preserve"> </w:t>
      </w:r>
      <w:bookmarkStart w:id="104" w:name="_Toc443398679"/>
      <w:r w:rsidRPr="00BA5560">
        <w:rPr>
          <w:rFonts w:eastAsia="Calibri" w:cs="Times New Roman"/>
          <w:i/>
        </w:rPr>
        <w:t>a Summary Report</w:t>
      </w:r>
      <w:bookmarkEnd w:id="104"/>
      <w:r w:rsidRPr="00BA5560">
        <w:rPr>
          <w:rFonts w:eastAsia="Calibri" w:cs="Times New Roman"/>
        </w:rPr>
        <w:t>, available online at</w:t>
      </w:r>
    </w:p>
    <w:p w14:paraId="0EF096ED" w14:textId="77777777" w:rsidR="00BA5560" w:rsidRPr="00BA5560" w:rsidRDefault="0038695B" w:rsidP="00BA5560">
      <w:pPr>
        <w:rPr>
          <w:rFonts w:eastAsia="Calibri" w:cs="Times New Roman"/>
        </w:rPr>
      </w:pPr>
      <w:hyperlink r:id="rId111" w:history="1">
        <w:r w:rsidR="00BA5560" w:rsidRPr="00BA5560">
          <w:rPr>
            <w:rFonts w:eastAsia="Calibri" w:cs="Times New Roman"/>
            <w:color w:val="0563C1"/>
            <w:u w:val="single"/>
          </w:rPr>
          <w:t>https://www.google.co.uk/url?sa=t&amp;rct=j&amp;q=&amp;esrc=s&amp;source=web&amp;cd=3&amp;ved=0ahUKEwjEiNfRsK_ZAhWMY1AKHZqbCaUQFgg5MAI&amp;url=http%3A%2F%2Fwww.education.vic.gov.au%2FDocuments%2Fabout%2Fresearch%2Fcolocation%2FCo-location%2520Services%2520Summary.docx&amp;usg=AOvVaw0b8I5jzRhBx7JeAesq7HYb</w:t>
        </w:r>
      </w:hyperlink>
    </w:p>
    <w:p w14:paraId="3EDABA85" w14:textId="77777777" w:rsidR="00BA5560" w:rsidRPr="00BA5560" w:rsidRDefault="00BA5560" w:rsidP="00BA5560">
      <w:pPr>
        <w:rPr>
          <w:rFonts w:eastAsia="Calibri" w:cs="Times New Roman"/>
        </w:rPr>
      </w:pPr>
    </w:p>
    <w:p w14:paraId="68325189" w14:textId="77777777" w:rsidR="00BA5560" w:rsidRPr="00BA5560" w:rsidRDefault="00BA5560" w:rsidP="00BA5560">
      <w:pPr>
        <w:rPr>
          <w:rFonts w:eastAsia="Calibri" w:cs="Times New Roman"/>
          <w:szCs w:val="24"/>
        </w:rPr>
      </w:pPr>
      <w:r w:rsidRPr="00BA5560">
        <w:rPr>
          <w:rFonts w:eastAsia="Calibri" w:cs="Times New Roman"/>
          <w:szCs w:val="24"/>
        </w:rPr>
        <w:t xml:space="preserve">Wales Council for Voluntary Action (2017) </w:t>
      </w:r>
      <w:r w:rsidRPr="00BA5560">
        <w:rPr>
          <w:rFonts w:eastAsia="Calibri" w:cs="Times New Roman"/>
          <w:i/>
          <w:szCs w:val="24"/>
        </w:rPr>
        <w:t xml:space="preserve">Prosperity for All: The National Strategy, </w:t>
      </w:r>
      <w:r w:rsidRPr="00BA5560">
        <w:rPr>
          <w:rFonts w:eastAsia="Calibri" w:cs="Times New Roman"/>
          <w:szCs w:val="24"/>
        </w:rPr>
        <w:t>Briefing Paper, available online at</w:t>
      </w:r>
    </w:p>
    <w:p w14:paraId="6D6EF113" w14:textId="77777777" w:rsidR="00BA5560" w:rsidRPr="00BA5560" w:rsidRDefault="0038695B" w:rsidP="00BA5560">
      <w:pPr>
        <w:rPr>
          <w:rFonts w:eastAsia="Calibri" w:cs="Times New Roman"/>
          <w:szCs w:val="24"/>
        </w:rPr>
      </w:pPr>
      <w:hyperlink r:id="rId112" w:history="1">
        <w:r w:rsidR="00BA5560" w:rsidRPr="00BA5560">
          <w:rPr>
            <w:rFonts w:eastAsia="Calibri" w:cs="Times New Roman"/>
            <w:color w:val="0563C1"/>
            <w:szCs w:val="24"/>
            <w:u w:val="single"/>
          </w:rPr>
          <w:t>https://www.wcva.org.uk/media/5839747/prosperity_for_all_e.pdf</w:t>
        </w:r>
      </w:hyperlink>
    </w:p>
    <w:p w14:paraId="54234CDA" w14:textId="77777777" w:rsidR="00BA5560" w:rsidRPr="00BA5560" w:rsidRDefault="00BA5560" w:rsidP="00BA5560">
      <w:pPr>
        <w:rPr>
          <w:rFonts w:eastAsia="Calibri" w:cs="Times New Roman"/>
          <w:szCs w:val="24"/>
        </w:rPr>
      </w:pPr>
    </w:p>
    <w:p w14:paraId="69483736" w14:textId="77777777" w:rsidR="00BA5560" w:rsidRPr="00BA5560" w:rsidRDefault="00BA5560" w:rsidP="00BA5560">
      <w:pPr>
        <w:rPr>
          <w:rFonts w:eastAsia="Calibri" w:cs="Times New Roman"/>
          <w:szCs w:val="24"/>
        </w:rPr>
      </w:pPr>
      <w:r w:rsidRPr="00BA5560">
        <w:rPr>
          <w:rFonts w:eastAsia="Calibri" w:cs="Times New Roman"/>
          <w:szCs w:val="24"/>
        </w:rPr>
        <w:t xml:space="preserve">Wales Online (accessed 17/02/18) </w:t>
      </w:r>
      <w:r w:rsidRPr="00BA5560">
        <w:rPr>
          <w:rFonts w:eastAsia="Calibri" w:cs="Times New Roman"/>
          <w:i/>
        </w:rPr>
        <w:t>Newport City Council opens new Information Station</w:t>
      </w:r>
      <w:r w:rsidRPr="00BA5560">
        <w:rPr>
          <w:rFonts w:eastAsia="Calibri" w:cs="Times New Roman"/>
        </w:rPr>
        <w:t>, available online at</w:t>
      </w:r>
    </w:p>
    <w:p w14:paraId="127B01AA" w14:textId="77777777" w:rsidR="00BA5560" w:rsidRPr="00BA5560" w:rsidRDefault="0038695B" w:rsidP="00BA5560">
      <w:pPr>
        <w:rPr>
          <w:rFonts w:eastAsia="Calibri" w:cs="Times New Roman"/>
          <w:szCs w:val="24"/>
        </w:rPr>
      </w:pPr>
      <w:hyperlink r:id="rId113" w:history="1">
        <w:r w:rsidR="00BA5560" w:rsidRPr="00BA5560">
          <w:rPr>
            <w:rFonts w:eastAsia="Calibri" w:cs="Times New Roman"/>
            <w:color w:val="0563C1"/>
            <w:szCs w:val="24"/>
            <w:u w:val="single"/>
          </w:rPr>
          <w:t>https://www.walesonline.co.uk/news/wales-news/newport-city-council-opens-new-2043551</w:t>
        </w:r>
      </w:hyperlink>
    </w:p>
    <w:p w14:paraId="13FB9194" w14:textId="77777777" w:rsidR="00BA5560" w:rsidRPr="00BA5560" w:rsidRDefault="00BA5560" w:rsidP="00BA5560">
      <w:pPr>
        <w:rPr>
          <w:rFonts w:eastAsia="Calibri" w:cs="Times New Roman"/>
          <w:szCs w:val="24"/>
        </w:rPr>
      </w:pPr>
    </w:p>
    <w:p w14:paraId="350CA4CC" w14:textId="77777777" w:rsidR="00BA5560" w:rsidRPr="00BA5560" w:rsidRDefault="00BA5560" w:rsidP="00BA5560">
      <w:pPr>
        <w:rPr>
          <w:rFonts w:eastAsia="Calibri" w:cs="Times New Roman"/>
        </w:rPr>
      </w:pPr>
      <w:r w:rsidRPr="00BA5560">
        <w:rPr>
          <w:rFonts w:eastAsia="Calibri" w:cs="Times New Roman"/>
          <w:szCs w:val="24"/>
        </w:rPr>
        <w:t xml:space="preserve">Wales Online (accessed 08/04/18) </w:t>
      </w:r>
      <w:r w:rsidRPr="00BA5560">
        <w:rPr>
          <w:rFonts w:eastAsia="Calibri" w:cs="Times New Roman"/>
          <w:i/>
        </w:rPr>
        <w:t xml:space="preserve">The Huge Under-Funding Of the Welsh NHS By Westminster Has Grown To £500m, </w:t>
      </w:r>
      <w:r w:rsidRPr="00BA5560">
        <w:rPr>
          <w:rFonts w:eastAsia="Calibri" w:cs="Times New Roman"/>
        </w:rPr>
        <w:t>available online</w:t>
      </w:r>
    </w:p>
    <w:p w14:paraId="411AEB45" w14:textId="77777777" w:rsidR="00BA5560" w:rsidRPr="00BA5560" w:rsidRDefault="0038695B" w:rsidP="00BA5560">
      <w:pPr>
        <w:rPr>
          <w:rFonts w:eastAsia="Calibri" w:cs="Times New Roman"/>
          <w:szCs w:val="24"/>
        </w:rPr>
      </w:pPr>
      <w:hyperlink r:id="rId114" w:history="1">
        <w:r w:rsidR="00BA5560" w:rsidRPr="00BA5560">
          <w:rPr>
            <w:rFonts w:eastAsia="Calibri" w:cs="Times New Roman"/>
            <w:color w:val="0563C1"/>
            <w:szCs w:val="24"/>
            <w:u w:val="single"/>
          </w:rPr>
          <w:t>https://www.walesonline.co.uk/news/health/massive-underfunding-welsh-nhs-500m-13562214</w:t>
        </w:r>
      </w:hyperlink>
    </w:p>
    <w:p w14:paraId="40C082A5" w14:textId="77777777" w:rsidR="00BA5560" w:rsidRPr="00BA5560" w:rsidRDefault="00BA5560" w:rsidP="00BA5560">
      <w:pPr>
        <w:rPr>
          <w:rFonts w:eastAsia="Calibri" w:cs="Times New Roman"/>
          <w:szCs w:val="24"/>
        </w:rPr>
      </w:pPr>
    </w:p>
    <w:p w14:paraId="3460BFD8" w14:textId="77777777" w:rsidR="00BA5560" w:rsidRPr="00BA5560" w:rsidRDefault="00BA5560" w:rsidP="00BA5560">
      <w:pPr>
        <w:rPr>
          <w:rFonts w:eastAsia="Calibri" w:cs="Times New Roman"/>
          <w:szCs w:val="24"/>
        </w:rPr>
      </w:pPr>
      <w:r w:rsidRPr="00BA5560">
        <w:rPr>
          <w:rFonts w:eastAsia="Calibri" w:cs="Times New Roman"/>
          <w:szCs w:val="24"/>
        </w:rPr>
        <w:t xml:space="preserve">Welsh Government – </w:t>
      </w:r>
      <w:r w:rsidRPr="00BA5560">
        <w:rPr>
          <w:rFonts w:eastAsia="Calibri" w:cs="Times New Roman"/>
          <w:i/>
          <w:szCs w:val="24"/>
        </w:rPr>
        <w:t xml:space="preserve">Prosperity for All: The National Strategy, </w:t>
      </w:r>
      <w:r w:rsidRPr="00BA5560">
        <w:rPr>
          <w:rFonts w:eastAsia="Calibri" w:cs="Times New Roman"/>
          <w:szCs w:val="24"/>
        </w:rPr>
        <w:t>available online at</w:t>
      </w:r>
    </w:p>
    <w:p w14:paraId="7EAC9B61" w14:textId="77777777" w:rsidR="00BA5560" w:rsidRPr="00BA5560" w:rsidRDefault="0038695B" w:rsidP="00BA5560">
      <w:pPr>
        <w:rPr>
          <w:rFonts w:eastAsia="Calibri" w:cs="Times New Roman"/>
          <w:szCs w:val="24"/>
        </w:rPr>
      </w:pPr>
      <w:hyperlink r:id="rId115" w:history="1">
        <w:r w:rsidR="00BA5560" w:rsidRPr="00BA5560">
          <w:rPr>
            <w:rFonts w:eastAsia="Calibri" w:cs="Times New Roman"/>
            <w:color w:val="0563C1"/>
            <w:szCs w:val="24"/>
            <w:u w:val="single"/>
          </w:rPr>
          <w:t>http://gov.wales/docs/strategies/170919-prosperity-for-all-en.pdf</w:t>
        </w:r>
      </w:hyperlink>
    </w:p>
    <w:p w14:paraId="3ED1D73E" w14:textId="77777777" w:rsidR="00BA5560" w:rsidRPr="00BA5560" w:rsidRDefault="00BA5560" w:rsidP="00BA5560">
      <w:pPr>
        <w:rPr>
          <w:rFonts w:eastAsia="Calibri" w:cs="Times New Roman"/>
          <w:szCs w:val="24"/>
        </w:rPr>
      </w:pPr>
    </w:p>
    <w:p w14:paraId="133B3ADF" w14:textId="77777777" w:rsidR="00BA5560" w:rsidRPr="00BA5560" w:rsidRDefault="00BA5560" w:rsidP="00BA5560">
      <w:pPr>
        <w:rPr>
          <w:rFonts w:eastAsia="Calibri" w:cs="Times New Roman"/>
          <w:szCs w:val="24"/>
        </w:rPr>
      </w:pPr>
      <w:r w:rsidRPr="00BA5560">
        <w:rPr>
          <w:rFonts w:eastAsia="Calibri" w:cs="Times New Roman"/>
          <w:szCs w:val="24"/>
        </w:rPr>
        <w:t>Welsh Government – Statistics for Wales (2014</w:t>
      </w:r>
      <w:r w:rsidRPr="00BA5560">
        <w:rPr>
          <w:rFonts w:eastAsia="Calibri" w:cs="Times New Roman"/>
          <w:i/>
          <w:szCs w:val="24"/>
        </w:rPr>
        <w:t>) Welsh Index of Multiple Deprivation (WIMD)</w:t>
      </w:r>
      <w:r w:rsidRPr="00BA5560">
        <w:rPr>
          <w:rFonts w:eastAsia="Calibri" w:cs="Times New Roman"/>
          <w:szCs w:val="24"/>
        </w:rPr>
        <w:t>, available online at</w:t>
      </w:r>
    </w:p>
    <w:p w14:paraId="624E2C37" w14:textId="77777777" w:rsidR="00BA5560" w:rsidRPr="00BA5560" w:rsidRDefault="0038695B" w:rsidP="00BA5560">
      <w:pPr>
        <w:rPr>
          <w:rFonts w:eastAsia="Calibri" w:cs="Times New Roman"/>
          <w:szCs w:val="24"/>
        </w:rPr>
      </w:pPr>
      <w:hyperlink r:id="rId116" w:history="1">
        <w:r w:rsidR="00BA5560" w:rsidRPr="00BA5560">
          <w:rPr>
            <w:rFonts w:eastAsia="Calibri" w:cs="Times New Roman"/>
            <w:color w:val="0563C1"/>
            <w:szCs w:val="24"/>
            <w:u w:val="single"/>
          </w:rPr>
          <w:t>http://gov.wales/docs/statistics/2015/150812-wimd-2014-revised-en.pdf</w:t>
        </w:r>
      </w:hyperlink>
    </w:p>
    <w:p w14:paraId="6C032474" w14:textId="77777777" w:rsidR="00BA5560" w:rsidRPr="00BA5560" w:rsidRDefault="00BA5560" w:rsidP="00BA5560">
      <w:pPr>
        <w:rPr>
          <w:rFonts w:eastAsia="Calibri" w:cs="Times New Roman"/>
          <w:szCs w:val="24"/>
        </w:rPr>
      </w:pPr>
    </w:p>
    <w:p w14:paraId="4F9A5440" w14:textId="77777777" w:rsidR="00BA5560" w:rsidRPr="00BA5560" w:rsidRDefault="00BA5560" w:rsidP="00BA5560">
      <w:pPr>
        <w:rPr>
          <w:rFonts w:eastAsia="Calibri" w:cs="Times New Roman"/>
          <w:bCs/>
        </w:rPr>
      </w:pPr>
      <w:r w:rsidRPr="00BA5560">
        <w:rPr>
          <w:rFonts w:eastAsia="Calibri" w:cs="Times New Roman"/>
          <w:bCs/>
        </w:rPr>
        <w:t xml:space="preserve">Welsh Government - </w:t>
      </w:r>
      <w:r w:rsidRPr="00BA5560">
        <w:rPr>
          <w:rFonts w:eastAsia="Calibri" w:cs="Times New Roman"/>
          <w:bCs/>
          <w:i/>
        </w:rPr>
        <w:t xml:space="preserve">Sustainable Social Services for Wales: A Framework for Action </w:t>
      </w:r>
      <w:r w:rsidRPr="00BA5560">
        <w:rPr>
          <w:rFonts w:eastAsia="Calibri" w:cs="Times New Roman"/>
          <w:bCs/>
        </w:rPr>
        <w:t xml:space="preserve">(2011), available online at </w:t>
      </w:r>
    </w:p>
    <w:p w14:paraId="6E9EFA7B" w14:textId="77777777" w:rsidR="00BA5560" w:rsidRPr="00BA5560" w:rsidRDefault="0038695B" w:rsidP="00BA5560">
      <w:pPr>
        <w:rPr>
          <w:rFonts w:eastAsia="Calibri" w:cs="Times New Roman"/>
          <w:bCs/>
        </w:rPr>
      </w:pPr>
      <w:hyperlink r:id="rId117" w:history="1">
        <w:r w:rsidR="00BA5560" w:rsidRPr="00BA5560">
          <w:rPr>
            <w:rFonts w:eastAsia="Calibri" w:cs="Times New Roman"/>
            <w:bCs/>
            <w:color w:val="0563C1"/>
            <w:u w:val="single"/>
          </w:rPr>
          <w:t>http://www.wales.nhs.uk/sitesplus/documents/829/WAG%20-%20Sustainable%20Social%20Services%20for%20Wales%202011.pdf</w:t>
        </w:r>
      </w:hyperlink>
    </w:p>
    <w:p w14:paraId="63FC3BB7" w14:textId="77777777" w:rsidR="00BA5560" w:rsidRPr="00BA5560" w:rsidRDefault="00BA5560" w:rsidP="00BA5560">
      <w:pPr>
        <w:rPr>
          <w:rFonts w:eastAsia="Calibri" w:cs="Times New Roman"/>
          <w:szCs w:val="24"/>
        </w:rPr>
      </w:pPr>
    </w:p>
    <w:p w14:paraId="5E8BBF35" w14:textId="77777777" w:rsidR="00BA5560" w:rsidRPr="00BA5560" w:rsidRDefault="00BA5560" w:rsidP="00BA5560">
      <w:pPr>
        <w:rPr>
          <w:rFonts w:eastAsia="Calibri" w:cs="Times New Roman"/>
          <w:szCs w:val="24"/>
        </w:rPr>
      </w:pPr>
      <w:r w:rsidRPr="00BA5560">
        <w:rPr>
          <w:rFonts w:eastAsia="Calibri" w:cs="Times New Roman"/>
          <w:szCs w:val="24"/>
        </w:rPr>
        <w:t xml:space="preserve">Welsh NHS Confederation (2017) </w:t>
      </w:r>
      <w:r w:rsidRPr="00BA5560">
        <w:rPr>
          <w:rFonts w:eastAsia="Calibri" w:cs="Times New Roman"/>
          <w:i/>
          <w:szCs w:val="24"/>
        </w:rPr>
        <w:t>Our Greatest Asset: The NHS Wales Workforce</w:t>
      </w:r>
      <w:r w:rsidRPr="00BA5560">
        <w:rPr>
          <w:rFonts w:eastAsia="Calibri" w:cs="Times New Roman"/>
          <w:szCs w:val="24"/>
        </w:rPr>
        <w:t xml:space="preserve">, available online at </w:t>
      </w:r>
    </w:p>
    <w:p w14:paraId="32334B64" w14:textId="77777777" w:rsidR="00BA5560" w:rsidRPr="00BA5560" w:rsidRDefault="0038695B" w:rsidP="00BA5560">
      <w:pPr>
        <w:rPr>
          <w:rFonts w:eastAsia="Calibri" w:cs="Times New Roman"/>
          <w:szCs w:val="24"/>
        </w:rPr>
      </w:pPr>
      <w:hyperlink r:id="rId118" w:history="1">
        <w:r w:rsidR="00BA5560" w:rsidRPr="00BA5560">
          <w:rPr>
            <w:rFonts w:eastAsia="Calibri" w:cs="Times New Roman"/>
            <w:color w:val="0563C1"/>
            <w:szCs w:val="24"/>
            <w:u w:val="single"/>
          </w:rPr>
          <w:t>http://www.nhsconfed.org/~/media/Confederation/Files/Wales%20Confed/NHS%20Workforce%20Briefing.pdf</w:t>
        </w:r>
      </w:hyperlink>
    </w:p>
    <w:p w14:paraId="74E00DD2" w14:textId="77777777" w:rsidR="00BA5560" w:rsidRPr="00BA5560" w:rsidRDefault="00BA5560" w:rsidP="00BA5560">
      <w:pPr>
        <w:rPr>
          <w:rFonts w:eastAsia="Calibri" w:cs="Times New Roman"/>
          <w:szCs w:val="24"/>
        </w:rPr>
      </w:pPr>
    </w:p>
    <w:p w14:paraId="527F30F7" w14:textId="77777777" w:rsidR="00BA5560" w:rsidRPr="00BA5560" w:rsidRDefault="00BA5560" w:rsidP="00BA5560">
      <w:pPr>
        <w:rPr>
          <w:rFonts w:eastAsia="Calibri" w:cs="Times New Roman"/>
          <w:szCs w:val="24"/>
        </w:rPr>
      </w:pPr>
      <w:r w:rsidRPr="00BA5560">
        <w:rPr>
          <w:rFonts w:eastAsia="Calibri" w:cs="Times New Roman"/>
          <w:szCs w:val="24"/>
        </w:rPr>
        <w:t xml:space="preserve">Williams, G. (2014) </w:t>
      </w:r>
      <w:r w:rsidRPr="00BA5560">
        <w:rPr>
          <w:rFonts w:eastAsia="Calibri" w:cs="Times New Roman"/>
          <w:bCs/>
          <w:i/>
          <w:szCs w:val="24"/>
        </w:rPr>
        <w:t>Independent Evaluation of WCVA’s ‘Making the Connections’ Project</w:t>
      </w:r>
      <w:r w:rsidRPr="00BA5560">
        <w:rPr>
          <w:rFonts w:eastAsia="Calibri" w:cs="Times New Roman"/>
          <w:bCs/>
          <w:szCs w:val="24"/>
        </w:rPr>
        <w:t>, available online at</w:t>
      </w:r>
    </w:p>
    <w:p w14:paraId="74866159" w14:textId="77777777" w:rsidR="00BA5560" w:rsidRPr="00BA5560" w:rsidRDefault="0038695B" w:rsidP="00BA5560">
      <w:pPr>
        <w:rPr>
          <w:rFonts w:eastAsia="Calibri" w:cs="Times New Roman"/>
          <w:szCs w:val="24"/>
        </w:rPr>
      </w:pPr>
      <w:hyperlink r:id="rId119" w:history="1">
        <w:r w:rsidR="00BA5560" w:rsidRPr="00BA5560">
          <w:rPr>
            <w:rFonts w:eastAsia="Calibri" w:cs="Times New Roman"/>
            <w:color w:val="0563C1"/>
            <w:szCs w:val="24"/>
            <w:u w:val="single"/>
          </w:rPr>
          <w:t>http://gov.wales/docs/caecd/research/2014/141030-wcva-making-connections-project-formative-evaluation-en.pdf</w:t>
        </w:r>
      </w:hyperlink>
    </w:p>
    <w:p w14:paraId="62518991" w14:textId="77777777" w:rsidR="00BA5560" w:rsidRPr="00BA5560" w:rsidRDefault="00BA5560" w:rsidP="00BA5560">
      <w:pPr>
        <w:rPr>
          <w:rFonts w:eastAsia="Calibri" w:cs="Times New Roman"/>
          <w:szCs w:val="24"/>
        </w:rPr>
      </w:pPr>
    </w:p>
    <w:p w14:paraId="6D1771CA" w14:textId="77777777" w:rsidR="00BA5560" w:rsidRPr="00BA5560" w:rsidRDefault="00BA5560" w:rsidP="00BA5560">
      <w:pPr>
        <w:autoSpaceDE w:val="0"/>
        <w:autoSpaceDN w:val="0"/>
        <w:adjustRightInd w:val="0"/>
        <w:rPr>
          <w:rFonts w:eastAsia="Calibri" w:cs="Arial"/>
          <w:color w:val="231F20"/>
          <w:szCs w:val="24"/>
        </w:rPr>
      </w:pPr>
      <w:r w:rsidRPr="00BA5560">
        <w:rPr>
          <w:rFonts w:eastAsia="Calibri" w:cs="Arial"/>
          <w:color w:val="231F20"/>
          <w:szCs w:val="24"/>
        </w:rPr>
        <w:t xml:space="preserve">Dr Williams, P. and Professor Sullivan, H. (2007) </w:t>
      </w:r>
      <w:r w:rsidRPr="00BA5560">
        <w:rPr>
          <w:rFonts w:eastAsia="Calibri" w:cs="Times New Roman"/>
          <w:bCs/>
        </w:rPr>
        <w:t>National Leadership and Innovation Agency for Healthcare</w:t>
      </w:r>
      <w:r w:rsidRPr="00BA5560">
        <w:rPr>
          <w:rFonts w:eastAsia="Calibri" w:cs="Times New Roman"/>
        </w:rPr>
        <w:t xml:space="preserve">- </w:t>
      </w:r>
      <w:r w:rsidRPr="00BA5560">
        <w:rPr>
          <w:rFonts w:eastAsia="Calibri" w:cs="Arial"/>
          <w:bCs/>
          <w:i/>
          <w:color w:val="231F20"/>
          <w:szCs w:val="24"/>
        </w:rPr>
        <w:t xml:space="preserve">Learning to Collaborate: </w:t>
      </w:r>
      <w:r w:rsidRPr="00BA5560">
        <w:rPr>
          <w:rFonts w:eastAsia="Calibri" w:cs="Arial"/>
          <w:i/>
          <w:color w:val="231F20"/>
          <w:szCs w:val="24"/>
        </w:rPr>
        <w:t>Lessons in Effective Partnership Working in Health and Social Care</w:t>
      </w:r>
      <w:r w:rsidRPr="00BA5560">
        <w:rPr>
          <w:rFonts w:eastAsia="Calibri" w:cs="Arial"/>
          <w:color w:val="231F20"/>
          <w:szCs w:val="24"/>
        </w:rPr>
        <w:t>, available online at</w:t>
      </w:r>
    </w:p>
    <w:p w14:paraId="377544B9" w14:textId="77777777" w:rsidR="00BA5560" w:rsidRPr="00BA5560" w:rsidRDefault="0038695B" w:rsidP="00BA5560">
      <w:pPr>
        <w:autoSpaceDE w:val="0"/>
        <w:autoSpaceDN w:val="0"/>
        <w:adjustRightInd w:val="0"/>
        <w:ind w:right="-386"/>
        <w:rPr>
          <w:rFonts w:eastAsia="Calibri" w:cs="Arial"/>
          <w:color w:val="231F20"/>
          <w:szCs w:val="24"/>
        </w:rPr>
      </w:pPr>
      <w:hyperlink r:id="rId120" w:history="1">
        <w:r w:rsidR="00BA5560" w:rsidRPr="00BA5560">
          <w:rPr>
            <w:rFonts w:eastAsia="Calibri" w:cs="Arial"/>
            <w:color w:val="0563C1"/>
            <w:szCs w:val="24"/>
            <w:u w:val="single"/>
          </w:rPr>
          <w:t>http://www.wales.nhs.uk/sitesplus/documents/829/Learning%20to%20Collaborate%20-%20Lessons%20in%20Effective%20Partnership%20Working%20in%20Health%20and%20Social%20Care%20%28English%29.PDF</w:t>
        </w:r>
      </w:hyperlink>
    </w:p>
    <w:p w14:paraId="28DA4E3E" w14:textId="77777777" w:rsidR="00BA5560" w:rsidRPr="00BA5560" w:rsidRDefault="00BA5560" w:rsidP="00BA5560">
      <w:pPr>
        <w:autoSpaceDE w:val="0"/>
        <w:autoSpaceDN w:val="0"/>
        <w:adjustRightInd w:val="0"/>
        <w:rPr>
          <w:rFonts w:eastAsia="Calibri" w:cs="Arial"/>
          <w:color w:val="231F20"/>
          <w:szCs w:val="24"/>
        </w:rPr>
      </w:pPr>
    </w:p>
    <w:p w14:paraId="59F85C9D" w14:textId="77777777" w:rsidR="00BA5560" w:rsidRPr="00BA5560" w:rsidRDefault="00BA5560" w:rsidP="00BA5560">
      <w:pPr>
        <w:rPr>
          <w:rFonts w:eastAsia="Calibri" w:cs="Times New Roman"/>
          <w:color w:val="000000"/>
        </w:rPr>
      </w:pPr>
      <w:r w:rsidRPr="00BA5560">
        <w:rPr>
          <w:rFonts w:eastAsia="Calibri" w:cs="Times New Roman"/>
          <w:color w:val="000000"/>
        </w:rPr>
        <w:t xml:space="preserve">Wistow, G., Waddington, E, and Kitt, I. (2010) </w:t>
      </w:r>
      <w:r w:rsidRPr="00BA5560">
        <w:rPr>
          <w:rFonts w:eastAsia="Calibri" w:cs="Arial"/>
          <w:i/>
          <w:color w:val="000000"/>
          <w:bdr w:val="none" w:sz="0" w:space="0" w:color="auto" w:frame="1"/>
        </w:rPr>
        <w:t>Commissioning Care Closer to Home: Final Report</w:t>
      </w:r>
      <w:r w:rsidRPr="00BA5560">
        <w:rPr>
          <w:rFonts w:ascii="&amp;quot" w:eastAsia="Calibri" w:hAnsi="&amp;quot" w:cs="Times New Roman"/>
          <w:color w:val="000000"/>
          <w:bdr w:val="none" w:sz="0" w:space="0" w:color="auto" w:frame="1"/>
        </w:rPr>
        <w:t>.</w:t>
      </w:r>
      <w:r w:rsidRPr="00BA5560">
        <w:rPr>
          <w:rFonts w:eastAsia="Calibri" w:cs="Times New Roman"/>
          <w:color w:val="000000"/>
        </w:rPr>
        <w:t xml:space="preserve"> London: Department of Health/Association of Directors of Adult Social Services, available online at</w:t>
      </w:r>
    </w:p>
    <w:p w14:paraId="2805E6CD" w14:textId="77777777" w:rsidR="00BA5560" w:rsidRPr="00BA5560" w:rsidRDefault="0038695B" w:rsidP="00BA5560">
      <w:pPr>
        <w:rPr>
          <w:rFonts w:eastAsia="Calibri" w:cs="Times New Roman"/>
          <w:color w:val="000000"/>
        </w:rPr>
      </w:pPr>
      <w:hyperlink r:id="rId121" w:history="1">
        <w:r w:rsidR="00BA5560" w:rsidRPr="00BA5560">
          <w:rPr>
            <w:rFonts w:eastAsia="Calibri" w:cs="Times New Roman"/>
            <w:color w:val="0563C1"/>
            <w:u w:val="single"/>
          </w:rPr>
          <w:t>https://www.adass.org.uk/adassmedia/stories/Publications/Commissioning%20care_Layout%202.pdf</w:t>
        </w:r>
      </w:hyperlink>
    </w:p>
    <w:p w14:paraId="0574124E" w14:textId="77777777" w:rsidR="00BA5560" w:rsidRPr="00BA5560" w:rsidRDefault="00BA5560" w:rsidP="00BA5560">
      <w:pPr>
        <w:rPr>
          <w:rFonts w:eastAsia="Calibri" w:cs="Times New Roman"/>
          <w:color w:val="000000"/>
        </w:rPr>
      </w:pPr>
    </w:p>
    <w:p w14:paraId="50EEE6EB" w14:textId="77777777" w:rsidR="00BA5560" w:rsidRPr="00BA5560" w:rsidRDefault="00BA5560" w:rsidP="00BA5560">
      <w:pPr>
        <w:rPr>
          <w:rFonts w:eastAsia="Calibri" w:cs="Times New Roman"/>
          <w:szCs w:val="24"/>
        </w:rPr>
      </w:pPr>
      <w:r w:rsidRPr="00BA5560">
        <w:rPr>
          <w:rFonts w:eastAsia="Calibri" w:cs="Times New Roman"/>
          <w:szCs w:val="24"/>
        </w:rPr>
        <w:t xml:space="preserve">Wolcott. H.F (2009) </w:t>
      </w:r>
      <w:r w:rsidRPr="00BA5560">
        <w:rPr>
          <w:rFonts w:eastAsia="Calibri" w:cs="Times New Roman"/>
          <w:i/>
          <w:szCs w:val="24"/>
        </w:rPr>
        <w:t xml:space="preserve">Writing Up Qualitative Research, </w:t>
      </w:r>
      <w:r w:rsidRPr="00BA5560">
        <w:rPr>
          <w:rFonts w:eastAsia="Calibri" w:cs="Times New Roman"/>
          <w:szCs w:val="24"/>
        </w:rPr>
        <w:t>3rd Edition. Sage Publications Inc.</w:t>
      </w:r>
    </w:p>
    <w:p w14:paraId="781DA221" w14:textId="77777777" w:rsidR="00BA5560" w:rsidRPr="00BA5560" w:rsidRDefault="00BA5560" w:rsidP="00BA5560">
      <w:pPr>
        <w:rPr>
          <w:rFonts w:eastAsia="Calibri" w:cs="Arial"/>
          <w:szCs w:val="24"/>
        </w:rPr>
      </w:pPr>
    </w:p>
    <w:p w14:paraId="23E1C73F" w14:textId="77777777" w:rsidR="00BA5560" w:rsidRPr="00BA5560" w:rsidRDefault="00BA5560" w:rsidP="00BA5560">
      <w:pPr>
        <w:rPr>
          <w:rFonts w:eastAsia="Calibri" w:cs="Arial"/>
          <w:szCs w:val="24"/>
        </w:rPr>
      </w:pPr>
      <w:r w:rsidRPr="00BA5560">
        <w:rPr>
          <w:rFonts w:eastAsia="Calibri" w:cs="Arial"/>
          <w:szCs w:val="24"/>
        </w:rPr>
        <w:t xml:space="preserve">World Health Organisation (2001) </w:t>
      </w:r>
      <w:r w:rsidRPr="00BA5560">
        <w:rPr>
          <w:rFonts w:eastAsia="Calibri" w:cs="Arial"/>
          <w:i/>
          <w:szCs w:val="24"/>
        </w:rPr>
        <w:t>Managing Change in the NHS: Making Informed Decisions on Change,</w:t>
      </w:r>
      <w:r w:rsidRPr="00BA5560">
        <w:rPr>
          <w:rFonts w:eastAsia="Calibri" w:cs="Arial"/>
          <w:szCs w:val="24"/>
        </w:rPr>
        <w:t xml:space="preserve"> available online at</w:t>
      </w:r>
    </w:p>
    <w:p w14:paraId="27A58E16" w14:textId="77777777" w:rsidR="00BA5560" w:rsidRPr="00BA5560" w:rsidRDefault="0038695B" w:rsidP="00BA5560">
      <w:pPr>
        <w:rPr>
          <w:rFonts w:eastAsia="Calibri" w:cs="Times New Roman"/>
        </w:rPr>
      </w:pPr>
      <w:hyperlink r:id="rId122" w:history="1">
        <w:r w:rsidR="00BA5560" w:rsidRPr="00BA5560">
          <w:rPr>
            <w:rFonts w:eastAsia="Calibri" w:cs="Arial"/>
            <w:color w:val="0563C1"/>
            <w:szCs w:val="24"/>
            <w:u w:val="single"/>
          </w:rPr>
          <w:t>http://www.who.int/management/makinginformeddecisions.pdf</w:t>
        </w:r>
      </w:hyperlink>
    </w:p>
    <w:p w14:paraId="15489F70" w14:textId="77777777" w:rsidR="00BA5560" w:rsidRPr="00BA5560" w:rsidRDefault="00BA5560" w:rsidP="00BA5560">
      <w:pPr>
        <w:rPr>
          <w:rFonts w:eastAsia="Calibri" w:cs="Times New Roman"/>
          <w:color w:val="000000"/>
        </w:rPr>
      </w:pPr>
    </w:p>
    <w:p w14:paraId="1E193D11" w14:textId="77777777" w:rsidR="00BA5560" w:rsidRPr="00BA5560" w:rsidRDefault="00BA5560" w:rsidP="00BA5560">
      <w:pPr>
        <w:rPr>
          <w:rFonts w:eastAsia="Calibri" w:cs="Times New Roman"/>
          <w:color w:val="000000"/>
        </w:rPr>
      </w:pPr>
    </w:p>
    <w:p w14:paraId="4948838D" w14:textId="77777777" w:rsidR="00BA5560" w:rsidRDefault="00BA5560" w:rsidP="00561031"/>
    <w:sectPr w:rsidR="00BA5560" w:rsidSect="00FD3AF5">
      <w:headerReference w:type="even" r:id="rId123"/>
      <w:headerReference w:type="default" r:id="rId124"/>
      <w:footerReference w:type="even" r:id="rId125"/>
      <w:footerReference w:type="default" r:id="rId126"/>
      <w:headerReference w:type="first" r:id="rId127"/>
      <w:footerReference w:type="first" r:id="rId128"/>
      <w:pgSz w:w="11906" w:h="16838"/>
      <w:pgMar w:top="1440" w:right="1440" w:bottom="1440" w:left="1440" w:header="708" w:footer="55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CA635" w14:textId="77777777" w:rsidR="00A97877" w:rsidRDefault="00A97877" w:rsidP="002F519C">
      <w:r>
        <w:separator/>
      </w:r>
    </w:p>
  </w:endnote>
  <w:endnote w:type="continuationSeparator" w:id="0">
    <w:p w14:paraId="151F8AC6" w14:textId="77777777" w:rsidR="00A97877" w:rsidRDefault="00A97877" w:rsidP="002F5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7798514"/>
      <w:docPartObj>
        <w:docPartGallery w:val="Page Numbers (Bottom of Page)"/>
        <w:docPartUnique/>
      </w:docPartObj>
    </w:sdtPr>
    <w:sdtEndPr>
      <w:rPr>
        <w:color w:val="808080" w:themeColor="background1" w:themeShade="80"/>
        <w:spacing w:val="60"/>
      </w:rPr>
    </w:sdtEndPr>
    <w:sdtContent>
      <w:p w14:paraId="1B8A632A" w14:textId="77777777" w:rsidR="0038695B" w:rsidRDefault="0038695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808080" w:themeColor="background1" w:themeShade="80"/>
            <w:spacing w:val="60"/>
          </w:rPr>
          <w:t>Page</w:t>
        </w:r>
      </w:p>
    </w:sdtContent>
  </w:sdt>
  <w:p w14:paraId="270B00AD" w14:textId="77777777" w:rsidR="0038695B" w:rsidRDefault="003869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7798515"/>
      <w:docPartObj>
        <w:docPartGallery w:val="Page Numbers (Bottom of Page)"/>
        <w:docPartUnique/>
      </w:docPartObj>
    </w:sdtPr>
    <w:sdtEndPr>
      <w:rPr>
        <w:color w:val="808080" w:themeColor="background1" w:themeShade="80"/>
        <w:spacing w:val="60"/>
      </w:rPr>
    </w:sdtEndPr>
    <w:sdtContent>
      <w:p w14:paraId="7C47AD84" w14:textId="77777777" w:rsidR="0038695B" w:rsidRDefault="0038695B">
        <w:pPr>
          <w:pStyle w:val="Footer"/>
          <w:pBdr>
            <w:top w:val="single" w:sz="4" w:space="1" w:color="D9D9D9" w:themeColor="background1" w:themeShade="D9"/>
          </w:pBdr>
          <w:jc w:val="right"/>
        </w:pPr>
        <w:r>
          <w:fldChar w:fldCharType="begin"/>
        </w:r>
        <w:r>
          <w:instrText xml:space="preserve"> PAGE   \* MERGEFORMAT </w:instrText>
        </w:r>
        <w:r>
          <w:fldChar w:fldCharType="separate"/>
        </w:r>
        <w:r w:rsidR="005B298A">
          <w:rPr>
            <w:noProof/>
          </w:rPr>
          <w:t>viii</w:t>
        </w:r>
        <w:r>
          <w:rPr>
            <w:noProof/>
          </w:rPr>
          <w:fldChar w:fldCharType="end"/>
        </w:r>
        <w:r>
          <w:t xml:space="preserve"> | </w:t>
        </w:r>
        <w:r>
          <w:rPr>
            <w:color w:val="808080" w:themeColor="background1" w:themeShade="80"/>
            <w:spacing w:val="60"/>
          </w:rPr>
          <w:t>Page</w:t>
        </w:r>
      </w:p>
    </w:sdtContent>
  </w:sdt>
  <w:p w14:paraId="64D8A5F3" w14:textId="77777777" w:rsidR="0038695B" w:rsidRDefault="003869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AF628" w14:textId="77777777" w:rsidR="0038695B" w:rsidRDefault="0038695B">
    <w:pPr>
      <w:pStyle w:val="Footer"/>
      <w:pBdr>
        <w:top w:val="single" w:sz="4" w:space="1" w:color="D9D9D9" w:themeColor="background1" w:themeShade="D9"/>
      </w:pBdr>
      <w:jc w:val="right"/>
    </w:pPr>
  </w:p>
  <w:p w14:paraId="01A21841" w14:textId="77777777" w:rsidR="0038695B" w:rsidRDefault="0038695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8B874" w14:textId="77777777" w:rsidR="0038695B" w:rsidRDefault="0038695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Arial"/>
        <w:sz w:val="20"/>
        <w:szCs w:val="20"/>
      </w:rPr>
      <w:id w:val="65012760"/>
      <w:docPartObj>
        <w:docPartGallery w:val="Page Numbers (Bottom of Page)"/>
        <w:docPartUnique/>
      </w:docPartObj>
    </w:sdtPr>
    <w:sdtEndPr>
      <w:rPr>
        <w:sz w:val="18"/>
        <w:szCs w:val="18"/>
      </w:rPr>
    </w:sdtEndPr>
    <w:sdtContent>
      <w:p w14:paraId="3E334021" w14:textId="77777777" w:rsidR="0038695B" w:rsidRPr="001C383F" w:rsidRDefault="0038695B" w:rsidP="00FD3AF5">
        <w:pPr>
          <w:rPr>
            <w:rFonts w:cs="Arial"/>
            <w:spacing w:val="60"/>
            <w:sz w:val="18"/>
            <w:szCs w:val="18"/>
          </w:rPr>
        </w:pPr>
        <w:r>
          <w:rPr>
            <w:rFonts w:cs="Arial"/>
            <w:sz w:val="20"/>
            <w:szCs w:val="20"/>
          </w:rPr>
          <w:t>Julie Boalch</w:t>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fldChar w:fldCharType="begin"/>
        </w:r>
        <w:r w:rsidRPr="001C383F">
          <w:rPr>
            <w:rFonts w:cs="Arial"/>
            <w:sz w:val="18"/>
            <w:szCs w:val="18"/>
          </w:rPr>
          <w:instrText xml:space="preserve"> PAGE   \* MERGEFORMAT </w:instrText>
        </w:r>
        <w:r w:rsidRPr="001C383F">
          <w:rPr>
            <w:rFonts w:cs="Arial"/>
            <w:sz w:val="18"/>
            <w:szCs w:val="18"/>
          </w:rPr>
          <w:fldChar w:fldCharType="separate"/>
        </w:r>
        <w:r w:rsidR="005B298A">
          <w:rPr>
            <w:rFonts w:cs="Arial"/>
            <w:noProof/>
            <w:sz w:val="18"/>
            <w:szCs w:val="18"/>
          </w:rPr>
          <w:t>12</w:t>
        </w:r>
        <w:r w:rsidRPr="001C383F">
          <w:rPr>
            <w:rFonts w:cs="Arial"/>
            <w:sz w:val="18"/>
            <w:szCs w:val="18"/>
          </w:rPr>
          <w:fldChar w:fldCharType="end"/>
        </w:r>
        <w:r w:rsidRPr="001C383F">
          <w:rPr>
            <w:rFonts w:cs="Arial"/>
            <w:sz w:val="18"/>
            <w:szCs w:val="18"/>
          </w:rPr>
          <w:t xml:space="preserve"> |Page</w:t>
        </w:r>
      </w:p>
      <w:p w14:paraId="4F300994" w14:textId="77777777" w:rsidR="0038695B" w:rsidRPr="002347DB" w:rsidRDefault="0038695B" w:rsidP="002347DB">
        <w:pPr>
          <w:rPr>
            <w:rFonts w:cs="Arial"/>
            <w:sz w:val="18"/>
            <w:szCs w:val="18"/>
          </w:rPr>
        </w:pPr>
        <w:r>
          <w:rPr>
            <w:rFonts w:cs="Arial"/>
            <w:sz w:val="18"/>
            <w:szCs w:val="18"/>
          </w:rPr>
          <w:t>P148143</w:t>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71135" w14:textId="77777777" w:rsidR="0038695B" w:rsidRDefault="003869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1002C4" w14:textId="77777777" w:rsidR="00A97877" w:rsidRDefault="00A97877" w:rsidP="002F519C">
      <w:r>
        <w:separator/>
      </w:r>
    </w:p>
  </w:footnote>
  <w:footnote w:type="continuationSeparator" w:id="0">
    <w:p w14:paraId="216E5B1F" w14:textId="77777777" w:rsidR="00A97877" w:rsidRDefault="00A97877" w:rsidP="002F5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4186C" w14:textId="77777777" w:rsidR="0038695B" w:rsidRDefault="003869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88522" w14:textId="77777777" w:rsidR="0038695B" w:rsidRDefault="003869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4F19C" w14:textId="77777777" w:rsidR="0038695B" w:rsidRDefault="003869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0C7BF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32D66635"/>
    <w:multiLevelType w:val="multilevel"/>
    <w:tmpl w:val="9FC26162"/>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414E7F34"/>
    <w:multiLevelType w:val="hybridMultilevel"/>
    <w:tmpl w:val="4CE8F8D0"/>
    <w:lvl w:ilvl="0" w:tplc="0B285BE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37060E"/>
    <w:multiLevelType w:val="hybridMultilevel"/>
    <w:tmpl w:val="D1C64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ABE3F9B"/>
    <w:multiLevelType w:val="hybridMultilevel"/>
    <w:tmpl w:val="82C41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FE02F74"/>
    <w:multiLevelType w:val="multilevel"/>
    <w:tmpl w:val="4EB86B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
  </w:num>
  <w:num w:numId="3">
    <w:abstractNumId w:val="3"/>
  </w:num>
  <w:num w:numId="4">
    <w:abstractNumId w:val="5"/>
  </w:num>
  <w:num w:numId="5">
    <w:abstractNumId w:val="1"/>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1D9"/>
    <w:rsid w:val="00004667"/>
    <w:rsid w:val="00010595"/>
    <w:rsid w:val="00020155"/>
    <w:rsid w:val="00034A6B"/>
    <w:rsid w:val="000529EB"/>
    <w:rsid w:val="00060B17"/>
    <w:rsid w:val="0007012F"/>
    <w:rsid w:val="00073398"/>
    <w:rsid w:val="00080A92"/>
    <w:rsid w:val="00096BAB"/>
    <w:rsid w:val="00097B45"/>
    <w:rsid w:val="000B433B"/>
    <w:rsid w:val="000D2B7C"/>
    <w:rsid w:val="000D5F36"/>
    <w:rsid w:val="000E1130"/>
    <w:rsid w:val="000E699B"/>
    <w:rsid w:val="000F5BEE"/>
    <w:rsid w:val="000F5C5C"/>
    <w:rsid w:val="00145DB0"/>
    <w:rsid w:val="00153EC8"/>
    <w:rsid w:val="00162689"/>
    <w:rsid w:val="0016314A"/>
    <w:rsid w:val="001763A0"/>
    <w:rsid w:val="001815A6"/>
    <w:rsid w:val="0018380D"/>
    <w:rsid w:val="00184502"/>
    <w:rsid w:val="001873AB"/>
    <w:rsid w:val="00195CDC"/>
    <w:rsid w:val="00197CF0"/>
    <w:rsid w:val="001A17C4"/>
    <w:rsid w:val="001A550F"/>
    <w:rsid w:val="001B17EC"/>
    <w:rsid w:val="001B5359"/>
    <w:rsid w:val="001B6FC0"/>
    <w:rsid w:val="001C383F"/>
    <w:rsid w:val="001E6763"/>
    <w:rsid w:val="001E6A6E"/>
    <w:rsid w:val="00201A85"/>
    <w:rsid w:val="00203631"/>
    <w:rsid w:val="002132D3"/>
    <w:rsid w:val="002221CD"/>
    <w:rsid w:val="002347DB"/>
    <w:rsid w:val="00246CEC"/>
    <w:rsid w:val="002513F5"/>
    <w:rsid w:val="00251B1F"/>
    <w:rsid w:val="00255FB0"/>
    <w:rsid w:val="0026324E"/>
    <w:rsid w:val="00274C6A"/>
    <w:rsid w:val="002777DC"/>
    <w:rsid w:val="00280073"/>
    <w:rsid w:val="00285934"/>
    <w:rsid w:val="0029306C"/>
    <w:rsid w:val="002B56EB"/>
    <w:rsid w:val="002C06F0"/>
    <w:rsid w:val="002C1643"/>
    <w:rsid w:val="002F1F9D"/>
    <w:rsid w:val="002F213D"/>
    <w:rsid w:val="002F519C"/>
    <w:rsid w:val="00305801"/>
    <w:rsid w:val="00332596"/>
    <w:rsid w:val="0033783B"/>
    <w:rsid w:val="00340CAB"/>
    <w:rsid w:val="00357548"/>
    <w:rsid w:val="00380ACC"/>
    <w:rsid w:val="0038695B"/>
    <w:rsid w:val="003A7FFB"/>
    <w:rsid w:val="003D3958"/>
    <w:rsid w:val="003F6A14"/>
    <w:rsid w:val="003F74B3"/>
    <w:rsid w:val="00426516"/>
    <w:rsid w:val="00431764"/>
    <w:rsid w:val="00440725"/>
    <w:rsid w:val="004433CE"/>
    <w:rsid w:val="0044578D"/>
    <w:rsid w:val="0045222A"/>
    <w:rsid w:val="0045239F"/>
    <w:rsid w:val="004606BB"/>
    <w:rsid w:val="004625D5"/>
    <w:rsid w:val="00475537"/>
    <w:rsid w:val="00482608"/>
    <w:rsid w:val="00496AFD"/>
    <w:rsid w:val="004C1D32"/>
    <w:rsid w:val="004C3DA3"/>
    <w:rsid w:val="004D1F37"/>
    <w:rsid w:val="004F263D"/>
    <w:rsid w:val="00502D82"/>
    <w:rsid w:val="005107BB"/>
    <w:rsid w:val="005529B7"/>
    <w:rsid w:val="005605EE"/>
    <w:rsid w:val="00560D3F"/>
    <w:rsid w:val="00561031"/>
    <w:rsid w:val="00580F54"/>
    <w:rsid w:val="00595D44"/>
    <w:rsid w:val="005A4F82"/>
    <w:rsid w:val="005B298A"/>
    <w:rsid w:val="005C7C41"/>
    <w:rsid w:val="005E2470"/>
    <w:rsid w:val="005F68EE"/>
    <w:rsid w:val="00607786"/>
    <w:rsid w:val="00657944"/>
    <w:rsid w:val="00660DE3"/>
    <w:rsid w:val="00667CA5"/>
    <w:rsid w:val="00695022"/>
    <w:rsid w:val="006A0F78"/>
    <w:rsid w:val="006D03E6"/>
    <w:rsid w:val="00723E63"/>
    <w:rsid w:val="00727168"/>
    <w:rsid w:val="007408A4"/>
    <w:rsid w:val="00740E2E"/>
    <w:rsid w:val="00752C23"/>
    <w:rsid w:val="007A1E32"/>
    <w:rsid w:val="007D3C8A"/>
    <w:rsid w:val="0080653B"/>
    <w:rsid w:val="00822804"/>
    <w:rsid w:val="00823717"/>
    <w:rsid w:val="00837414"/>
    <w:rsid w:val="00837869"/>
    <w:rsid w:val="00866FC5"/>
    <w:rsid w:val="0087025A"/>
    <w:rsid w:val="00876013"/>
    <w:rsid w:val="0088088A"/>
    <w:rsid w:val="00897D37"/>
    <w:rsid w:val="008B1359"/>
    <w:rsid w:val="008B3F1A"/>
    <w:rsid w:val="008D501F"/>
    <w:rsid w:val="008E0AE2"/>
    <w:rsid w:val="00911209"/>
    <w:rsid w:val="009531CF"/>
    <w:rsid w:val="00962B70"/>
    <w:rsid w:val="0097080E"/>
    <w:rsid w:val="00977BDF"/>
    <w:rsid w:val="009917F5"/>
    <w:rsid w:val="009A2EED"/>
    <w:rsid w:val="009A3978"/>
    <w:rsid w:val="00A007C6"/>
    <w:rsid w:val="00A136F1"/>
    <w:rsid w:val="00A153AB"/>
    <w:rsid w:val="00A1558D"/>
    <w:rsid w:val="00A20251"/>
    <w:rsid w:val="00A2158F"/>
    <w:rsid w:val="00A2574C"/>
    <w:rsid w:val="00A27FA7"/>
    <w:rsid w:val="00A37961"/>
    <w:rsid w:val="00A452F0"/>
    <w:rsid w:val="00A45D38"/>
    <w:rsid w:val="00A6624E"/>
    <w:rsid w:val="00A908B7"/>
    <w:rsid w:val="00A942A4"/>
    <w:rsid w:val="00A96F52"/>
    <w:rsid w:val="00A97877"/>
    <w:rsid w:val="00AB13B5"/>
    <w:rsid w:val="00AC1FC3"/>
    <w:rsid w:val="00AC6CFB"/>
    <w:rsid w:val="00AD29CF"/>
    <w:rsid w:val="00AE26B5"/>
    <w:rsid w:val="00AE2ED1"/>
    <w:rsid w:val="00B10F9C"/>
    <w:rsid w:val="00B22437"/>
    <w:rsid w:val="00B27778"/>
    <w:rsid w:val="00B36C94"/>
    <w:rsid w:val="00B37FBF"/>
    <w:rsid w:val="00B661D9"/>
    <w:rsid w:val="00B66B95"/>
    <w:rsid w:val="00B85CD8"/>
    <w:rsid w:val="00B932B0"/>
    <w:rsid w:val="00BA5560"/>
    <w:rsid w:val="00BB13E5"/>
    <w:rsid w:val="00BB677D"/>
    <w:rsid w:val="00BF0F65"/>
    <w:rsid w:val="00BF4CF3"/>
    <w:rsid w:val="00C11354"/>
    <w:rsid w:val="00C136B0"/>
    <w:rsid w:val="00C16B48"/>
    <w:rsid w:val="00C16D70"/>
    <w:rsid w:val="00C216B0"/>
    <w:rsid w:val="00C36D34"/>
    <w:rsid w:val="00C440BD"/>
    <w:rsid w:val="00C53018"/>
    <w:rsid w:val="00C549A6"/>
    <w:rsid w:val="00C65B57"/>
    <w:rsid w:val="00C6713F"/>
    <w:rsid w:val="00C679A9"/>
    <w:rsid w:val="00CA3570"/>
    <w:rsid w:val="00CA5B3B"/>
    <w:rsid w:val="00CB34E0"/>
    <w:rsid w:val="00CC2FF2"/>
    <w:rsid w:val="00CD5D09"/>
    <w:rsid w:val="00CD5F52"/>
    <w:rsid w:val="00D51E9F"/>
    <w:rsid w:val="00DB3540"/>
    <w:rsid w:val="00DB3B40"/>
    <w:rsid w:val="00DD6111"/>
    <w:rsid w:val="00DE7D08"/>
    <w:rsid w:val="00DF3DAB"/>
    <w:rsid w:val="00E003EF"/>
    <w:rsid w:val="00E06805"/>
    <w:rsid w:val="00E15811"/>
    <w:rsid w:val="00E167F7"/>
    <w:rsid w:val="00E45D15"/>
    <w:rsid w:val="00E6673A"/>
    <w:rsid w:val="00E74B7E"/>
    <w:rsid w:val="00E767D9"/>
    <w:rsid w:val="00EA287E"/>
    <w:rsid w:val="00EA2FF0"/>
    <w:rsid w:val="00EE1CBC"/>
    <w:rsid w:val="00EF0FB3"/>
    <w:rsid w:val="00F04509"/>
    <w:rsid w:val="00F1299C"/>
    <w:rsid w:val="00F25963"/>
    <w:rsid w:val="00F33A4E"/>
    <w:rsid w:val="00F3451C"/>
    <w:rsid w:val="00F719F7"/>
    <w:rsid w:val="00F75217"/>
    <w:rsid w:val="00F84419"/>
    <w:rsid w:val="00FB00D5"/>
    <w:rsid w:val="00FB2B29"/>
    <w:rsid w:val="00FB77B2"/>
    <w:rsid w:val="00FC0AD8"/>
    <w:rsid w:val="00FC6A48"/>
    <w:rsid w:val="00FD3AF5"/>
    <w:rsid w:val="00FE0DAC"/>
    <w:rsid w:val="00FF2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DD337"/>
  <w15:docId w15:val="{44B51633-0715-450E-AA40-EEFF5B94C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1D9"/>
    <w:pPr>
      <w:jc w:val="both"/>
    </w:pPr>
    <w:rPr>
      <w:rFonts w:ascii="Arial" w:hAnsi="Arial"/>
      <w:sz w:val="24"/>
    </w:rPr>
  </w:style>
  <w:style w:type="paragraph" w:styleId="Heading1">
    <w:name w:val="heading 1"/>
    <w:basedOn w:val="Normal"/>
    <w:next w:val="Normal"/>
    <w:link w:val="Heading1Char"/>
    <w:uiPriority w:val="9"/>
    <w:qFormat/>
    <w:rsid w:val="00752C23"/>
    <w:pPr>
      <w:keepNext/>
      <w:keepLines/>
      <w:numPr>
        <w:numId w:val="6"/>
      </w:numPr>
      <w:spacing w:line="480" w:lineRule="auto"/>
      <w:jc w:val="left"/>
      <w:outlineLvl w:val="0"/>
    </w:pPr>
    <w:rPr>
      <w:rFonts w:eastAsiaTheme="majorEastAsia" w:cstheme="majorBidi"/>
      <w:b/>
      <w:color w:val="006600"/>
      <w:szCs w:val="32"/>
    </w:rPr>
  </w:style>
  <w:style w:type="paragraph" w:styleId="Heading2">
    <w:name w:val="heading 2"/>
    <w:basedOn w:val="Normal"/>
    <w:next w:val="Normal"/>
    <w:link w:val="Heading2Char"/>
    <w:uiPriority w:val="9"/>
    <w:unhideWhenUsed/>
    <w:qFormat/>
    <w:rsid w:val="007A1E32"/>
    <w:pPr>
      <w:keepNext/>
      <w:keepLines/>
      <w:numPr>
        <w:ilvl w:val="1"/>
        <w:numId w:val="6"/>
      </w:numPr>
      <w:spacing w:line="480" w:lineRule="auto"/>
      <w:ind w:left="578" w:hanging="578"/>
      <w:jc w:val="left"/>
      <w:outlineLvl w:val="1"/>
    </w:pPr>
    <w:rPr>
      <w:rFonts w:eastAsiaTheme="majorEastAsia" w:cstheme="majorBidi"/>
      <w:b/>
      <w:bCs/>
      <w:color w:val="006600"/>
      <w:szCs w:val="26"/>
    </w:rPr>
  </w:style>
  <w:style w:type="paragraph" w:styleId="Heading3">
    <w:name w:val="heading 3"/>
    <w:basedOn w:val="Normal"/>
    <w:next w:val="Normal"/>
    <w:link w:val="Heading3Char"/>
    <w:uiPriority w:val="9"/>
    <w:unhideWhenUsed/>
    <w:qFormat/>
    <w:rsid w:val="002F519C"/>
    <w:pPr>
      <w:keepNext/>
      <w:keepLines/>
      <w:numPr>
        <w:ilvl w:val="2"/>
        <w:numId w:val="6"/>
      </w:numPr>
      <w:spacing w:before="200" w:line="259" w:lineRule="auto"/>
      <w:jc w:val="left"/>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unhideWhenUsed/>
    <w:qFormat/>
    <w:rsid w:val="00F719F7"/>
    <w:pPr>
      <w:keepNext/>
      <w:keepLines/>
      <w:jc w:val="left"/>
      <w:outlineLvl w:val="3"/>
    </w:pPr>
    <w:rPr>
      <w:rFonts w:eastAsiaTheme="majorEastAsia" w:cstheme="majorBidi"/>
      <w:bCs/>
      <w:i/>
      <w:iCs/>
      <w:sz w:val="20"/>
    </w:rPr>
  </w:style>
  <w:style w:type="paragraph" w:styleId="Heading5">
    <w:name w:val="heading 5"/>
    <w:basedOn w:val="Normal"/>
    <w:next w:val="Normal"/>
    <w:link w:val="Heading5Char"/>
    <w:uiPriority w:val="9"/>
    <w:unhideWhenUsed/>
    <w:qFormat/>
    <w:rsid w:val="00BA5560"/>
    <w:pPr>
      <w:keepNext/>
      <w:keepLines/>
      <w:numPr>
        <w:ilvl w:val="4"/>
        <w:numId w:val="6"/>
      </w:numPr>
      <w:spacing w:before="40"/>
      <w:outlineLvl w:val="4"/>
    </w:pPr>
    <w:rPr>
      <w:rFonts w:ascii="Calibri Light" w:eastAsia="Times New Roman" w:hAnsi="Calibri Light" w:cs="Times New Roman"/>
      <w:color w:val="1F4D78"/>
    </w:rPr>
  </w:style>
  <w:style w:type="paragraph" w:styleId="Heading6">
    <w:name w:val="heading 6"/>
    <w:basedOn w:val="Normal"/>
    <w:next w:val="Normal"/>
    <w:link w:val="Heading6Char"/>
    <w:uiPriority w:val="9"/>
    <w:semiHidden/>
    <w:unhideWhenUsed/>
    <w:qFormat/>
    <w:rsid w:val="007A1E32"/>
    <w:pPr>
      <w:keepNext/>
      <w:keepLines/>
      <w:numPr>
        <w:ilvl w:val="5"/>
        <w:numId w:val="6"/>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7A1E32"/>
    <w:pPr>
      <w:keepNext/>
      <w:keepLines/>
      <w:numPr>
        <w:ilvl w:val="6"/>
        <w:numId w:val="6"/>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A1E32"/>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1E32"/>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1D9"/>
    <w:pPr>
      <w:ind w:left="720"/>
      <w:contextualSpacing/>
      <w:jc w:val="left"/>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752C23"/>
    <w:rPr>
      <w:rFonts w:ascii="Arial" w:eastAsiaTheme="majorEastAsia" w:hAnsi="Arial" w:cstheme="majorBidi"/>
      <w:b/>
      <w:color w:val="006600"/>
      <w:sz w:val="24"/>
      <w:szCs w:val="32"/>
    </w:rPr>
  </w:style>
  <w:style w:type="character" w:customStyle="1" w:styleId="Heading2Char">
    <w:name w:val="Heading 2 Char"/>
    <w:basedOn w:val="DefaultParagraphFont"/>
    <w:link w:val="Heading2"/>
    <w:uiPriority w:val="9"/>
    <w:rsid w:val="007A1E32"/>
    <w:rPr>
      <w:rFonts w:ascii="Arial" w:eastAsiaTheme="majorEastAsia" w:hAnsi="Arial" w:cstheme="majorBidi"/>
      <w:b/>
      <w:bCs/>
      <w:color w:val="006600"/>
      <w:sz w:val="24"/>
      <w:szCs w:val="26"/>
    </w:rPr>
  </w:style>
  <w:style w:type="character" w:customStyle="1" w:styleId="Heading3Char">
    <w:name w:val="Heading 3 Char"/>
    <w:basedOn w:val="DefaultParagraphFont"/>
    <w:link w:val="Heading3"/>
    <w:uiPriority w:val="9"/>
    <w:rsid w:val="002F519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719F7"/>
    <w:rPr>
      <w:rFonts w:ascii="Arial" w:eastAsiaTheme="majorEastAsia" w:hAnsi="Arial" w:cstheme="majorBidi"/>
      <w:bCs/>
      <w:i/>
      <w:iCs/>
      <w:sz w:val="20"/>
    </w:rPr>
  </w:style>
  <w:style w:type="paragraph" w:styleId="Header">
    <w:name w:val="header"/>
    <w:basedOn w:val="Normal"/>
    <w:link w:val="HeaderChar"/>
    <w:uiPriority w:val="99"/>
    <w:unhideWhenUsed/>
    <w:rsid w:val="002F519C"/>
    <w:pPr>
      <w:tabs>
        <w:tab w:val="center" w:pos="4513"/>
        <w:tab w:val="right" w:pos="9026"/>
      </w:tabs>
      <w:jc w:val="left"/>
    </w:pPr>
    <w:rPr>
      <w:rFonts w:asciiTheme="minorHAnsi" w:hAnsiTheme="minorHAnsi"/>
      <w:sz w:val="22"/>
    </w:rPr>
  </w:style>
  <w:style w:type="character" w:customStyle="1" w:styleId="HeaderChar">
    <w:name w:val="Header Char"/>
    <w:basedOn w:val="DefaultParagraphFont"/>
    <w:link w:val="Header"/>
    <w:uiPriority w:val="99"/>
    <w:rsid w:val="002F519C"/>
  </w:style>
  <w:style w:type="paragraph" w:styleId="Footer">
    <w:name w:val="footer"/>
    <w:basedOn w:val="Normal"/>
    <w:link w:val="FooterChar"/>
    <w:uiPriority w:val="99"/>
    <w:unhideWhenUsed/>
    <w:rsid w:val="002F519C"/>
    <w:pPr>
      <w:tabs>
        <w:tab w:val="center" w:pos="4513"/>
        <w:tab w:val="right" w:pos="9026"/>
      </w:tabs>
      <w:jc w:val="left"/>
    </w:pPr>
    <w:rPr>
      <w:rFonts w:asciiTheme="minorHAnsi" w:hAnsiTheme="minorHAnsi"/>
      <w:sz w:val="22"/>
    </w:rPr>
  </w:style>
  <w:style w:type="character" w:customStyle="1" w:styleId="FooterChar">
    <w:name w:val="Footer Char"/>
    <w:basedOn w:val="DefaultParagraphFont"/>
    <w:link w:val="Footer"/>
    <w:uiPriority w:val="99"/>
    <w:rsid w:val="002F519C"/>
  </w:style>
  <w:style w:type="paragraph" w:styleId="BalloonText">
    <w:name w:val="Balloon Text"/>
    <w:basedOn w:val="Normal"/>
    <w:link w:val="BalloonTextChar"/>
    <w:uiPriority w:val="99"/>
    <w:semiHidden/>
    <w:unhideWhenUsed/>
    <w:rsid w:val="002F519C"/>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19C"/>
    <w:rPr>
      <w:rFonts w:ascii="Tahoma" w:hAnsi="Tahoma" w:cs="Tahoma"/>
      <w:sz w:val="16"/>
      <w:szCs w:val="16"/>
    </w:rPr>
  </w:style>
  <w:style w:type="paragraph" w:styleId="NormalWeb">
    <w:name w:val="Normal (Web)"/>
    <w:basedOn w:val="Normal"/>
    <w:uiPriority w:val="99"/>
    <w:unhideWhenUsed/>
    <w:rsid w:val="002F519C"/>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apple-converted-space">
    <w:name w:val="apple-converted-space"/>
    <w:basedOn w:val="DefaultParagraphFont"/>
    <w:rsid w:val="002F519C"/>
  </w:style>
  <w:style w:type="character" w:styleId="Hyperlink">
    <w:name w:val="Hyperlink"/>
    <w:basedOn w:val="DefaultParagraphFont"/>
    <w:uiPriority w:val="99"/>
    <w:unhideWhenUsed/>
    <w:rsid w:val="002F519C"/>
    <w:rPr>
      <w:color w:val="0000FF"/>
      <w:u w:val="single"/>
    </w:rPr>
  </w:style>
  <w:style w:type="character" w:styleId="Strong">
    <w:name w:val="Strong"/>
    <w:basedOn w:val="DefaultParagraphFont"/>
    <w:uiPriority w:val="22"/>
    <w:qFormat/>
    <w:rsid w:val="002F519C"/>
    <w:rPr>
      <w:b/>
      <w:bCs/>
    </w:rPr>
  </w:style>
  <w:style w:type="table" w:styleId="TableGrid">
    <w:name w:val="Table Grid"/>
    <w:basedOn w:val="TableNormal"/>
    <w:uiPriority w:val="59"/>
    <w:rsid w:val="002F519C"/>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t">
    <w:name w:val="hit"/>
    <w:basedOn w:val="DefaultParagraphFont"/>
    <w:rsid w:val="002F519C"/>
  </w:style>
  <w:style w:type="paragraph" w:styleId="Caption">
    <w:name w:val="caption"/>
    <w:basedOn w:val="Normal"/>
    <w:next w:val="Normal"/>
    <w:unhideWhenUsed/>
    <w:qFormat/>
    <w:rsid w:val="002F519C"/>
    <w:pPr>
      <w:spacing w:after="200"/>
      <w:jc w:val="left"/>
    </w:pPr>
    <w:rPr>
      <w:rFonts w:asciiTheme="minorHAnsi" w:hAnsiTheme="minorHAnsi"/>
      <w:b/>
      <w:bCs/>
      <w:color w:val="4F81BD" w:themeColor="accent1"/>
      <w:sz w:val="18"/>
      <w:szCs w:val="18"/>
    </w:rPr>
  </w:style>
  <w:style w:type="paragraph" w:customStyle="1" w:styleId="body-paragraph">
    <w:name w:val="body-paragraph"/>
    <w:basedOn w:val="Normal"/>
    <w:rsid w:val="002F519C"/>
    <w:pPr>
      <w:spacing w:before="100" w:beforeAutospacing="1" w:after="100" w:afterAutospacing="1"/>
      <w:jc w:val="left"/>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2F519C"/>
    <w:pPr>
      <w:spacing w:after="200" w:line="276" w:lineRule="auto"/>
      <w:jc w:val="left"/>
    </w:pPr>
    <w:rPr>
      <w:rFonts w:asciiTheme="minorHAnsi" w:hAnsiTheme="minorHAnsi"/>
      <w:sz w:val="22"/>
    </w:rPr>
  </w:style>
  <w:style w:type="paragraph" w:customStyle="1" w:styleId="Introduction">
    <w:name w:val="Introduction"/>
    <w:basedOn w:val="Normal"/>
    <w:qFormat/>
    <w:rsid w:val="002F519C"/>
    <w:pPr>
      <w:spacing w:before="200" w:after="200"/>
      <w:jc w:val="left"/>
    </w:pPr>
    <w:rPr>
      <w:rFonts w:asciiTheme="minorHAnsi" w:eastAsia="Times New Roman" w:hAnsiTheme="minorHAnsi" w:cs="Times New Roman"/>
      <w:color w:val="000000" w:themeColor="text1"/>
      <w:sz w:val="22"/>
      <w:lang w:val="en-US"/>
    </w:rPr>
  </w:style>
  <w:style w:type="numbering" w:customStyle="1" w:styleId="NoList1">
    <w:name w:val="No List1"/>
    <w:next w:val="NoList"/>
    <w:uiPriority w:val="99"/>
    <w:semiHidden/>
    <w:unhideWhenUsed/>
    <w:rsid w:val="002F519C"/>
  </w:style>
  <w:style w:type="character" w:customStyle="1" w:styleId="question-number">
    <w:name w:val="question-number"/>
    <w:basedOn w:val="DefaultParagraphFont"/>
    <w:rsid w:val="002F519C"/>
  </w:style>
  <w:style w:type="character" w:customStyle="1" w:styleId="question-dot">
    <w:name w:val="question-dot"/>
    <w:basedOn w:val="DefaultParagraphFont"/>
    <w:rsid w:val="002F519C"/>
  </w:style>
  <w:style w:type="character" w:customStyle="1" w:styleId="user-generated">
    <w:name w:val="user-generated"/>
    <w:basedOn w:val="DefaultParagraphFont"/>
    <w:rsid w:val="002F519C"/>
  </w:style>
  <w:style w:type="character" w:customStyle="1" w:styleId="question-comment-icon">
    <w:name w:val="question-comment-icon"/>
    <w:basedOn w:val="DefaultParagraphFont"/>
    <w:rsid w:val="002F519C"/>
  </w:style>
  <w:style w:type="character" w:customStyle="1" w:styleId="radio-button-display">
    <w:name w:val="radio-button-display"/>
    <w:basedOn w:val="DefaultParagraphFont"/>
    <w:rsid w:val="002F519C"/>
  </w:style>
  <w:style w:type="character" w:customStyle="1" w:styleId="radio-button-label-text">
    <w:name w:val="radio-button-label-text"/>
    <w:basedOn w:val="DefaultParagraphFont"/>
    <w:rsid w:val="002F519C"/>
  </w:style>
  <w:style w:type="character" w:customStyle="1" w:styleId="question-ranking-bullet">
    <w:name w:val="question-ranking-bullet"/>
    <w:basedOn w:val="DefaultParagraphFont"/>
    <w:rsid w:val="002F519C"/>
  </w:style>
  <w:style w:type="character" w:customStyle="1" w:styleId="matrix-row-label">
    <w:name w:val="matrix-row-label"/>
    <w:basedOn w:val="DefaultParagraphFont"/>
    <w:rsid w:val="002F519C"/>
  </w:style>
  <w:style w:type="character" w:customStyle="1" w:styleId="checkbox-button-display">
    <w:name w:val="checkbox-button-display"/>
    <w:basedOn w:val="DefaultParagraphFont"/>
    <w:rsid w:val="002F519C"/>
  </w:style>
  <w:style w:type="character" w:customStyle="1" w:styleId="checkbox-button-label-text">
    <w:name w:val="checkbox-button-label-text"/>
    <w:basedOn w:val="DefaultParagraphFont"/>
    <w:rsid w:val="002F519C"/>
  </w:style>
  <w:style w:type="character" w:customStyle="1" w:styleId="smusrcheckbox-row-text">
    <w:name w:val="smusr_checkbox-row-text"/>
    <w:basedOn w:val="DefaultParagraphFont"/>
    <w:rsid w:val="002F519C"/>
  </w:style>
  <w:style w:type="character" w:customStyle="1" w:styleId="smusrradio-row-text">
    <w:name w:val="smusr_radio-row-text"/>
    <w:basedOn w:val="DefaultParagraphFont"/>
    <w:rsid w:val="002F519C"/>
  </w:style>
  <w:style w:type="paragraph" w:styleId="z-TopofForm">
    <w:name w:val="HTML Top of Form"/>
    <w:basedOn w:val="Normal"/>
    <w:next w:val="Normal"/>
    <w:link w:val="z-TopofFormChar"/>
    <w:hidden/>
    <w:uiPriority w:val="99"/>
    <w:semiHidden/>
    <w:unhideWhenUsed/>
    <w:rsid w:val="002F519C"/>
    <w:pPr>
      <w:pBdr>
        <w:bottom w:val="single" w:sz="6" w:space="1" w:color="auto"/>
      </w:pBdr>
      <w:spacing w:line="276" w:lineRule="auto"/>
      <w:jc w:val="center"/>
    </w:pPr>
    <w:rPr>
      <w:rFonts w:cs="Arial"/>
      <w:vanish/>
      <w:sz w:val="16"/>
      <w:szCs w:val="16"/>
    </w:rPr>
  </w:style>
  <w:style w:type="character" w:customStyle="1" w:styleId="z-TopofFormChar">
    <w:name w:val="z-Top of Form Char"/>
    <w:basedOn w:val="DefaultParagraphFont"/>
    <w:link w:val="z-TopofForm"/>
    <w:uiPriority w:val="99"/>
    <w:semiHidden/>
    <w:rsid w:val="002F519C"/>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F519C"/>
    <w:pPr>
      <w:pBdr>
        <w:top w:val="single" w:sz="6" w:space="1" w:color="auto"/>
      </w:pBdr>
      <w:spacing w:line="276" w:lineRule="auto"/>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2F519C"/>
    <w:rPr>
      <w:rFonts w:ascii="Arial" w:hAnsi="Arial" w:cs="Arial"/>
      <w:vanish/>
      <w:sz w:val="16"/>
      <w:szCs w:val="16"/>
    </w:rPr>
  </w:style>
  <w:style w:type="paragraph" w:styleId="TOCHeading">
    <w:name w:val="TOC Heading"/>
    <w:basedOn w:val="Heading1"/>
    <w:next w:val="Normal"/>
    <w:uiPriority w:val="39"/>
    <w:unhideWhenUsed/>
    <w:qFormat/>
    <w:rsid w:val="002F519C"/>
    <w:pPr>
      <w:spacing w:before="480" w:line="276" w:lineRule="auto"/>
      <w:outlineLvl w:val="9"/>
    </w:pPr>
    <w:rPr>
      <w:b w:val="0"/>
      <w:bCs/>
      <w:sz w:val="28"/>
      <w:szCs w:val="28"/>
      <w:lang w:val="en-US" w:eastAsia="ja-JP"/>
    </w:rPr>
  </w:style>
  <w:style w:type="paragraph" w:styleId="TOC1">
    <w:name w:val="toc 1"/>
    <w:basedOn w:val="Normal"/>
    <w:next w:val="Normal"/>
    <w:autoRedefine/>
    <w:uiPriority w:val="39"/>
    <w:unhideWhenUsed/>
    <w:rsid w:val="002F519C"/>
    <w:pPr>
      <w:spacing w:after="100" w:line="259" w:lineRule="auto"/>
      <w:jc w:val="left"/>
    </w:pPr>
    <w:rPr>
      <w:rFonts w:asciiTheme="minorHAnsi" w:hAnsiTheme="minorHAnsi"/>
      <w:sz w:val="22"/>
    </w:rPr>
  </w:style>
  <w:style w:type="paragraph" w:styleId="TOC2">
    <w:name w:val="toc 2"/>
    <w:basedOn w:val="Normal"/>
    <w:next w:val="Normal"/>
    <w:autoRedefine/>
    <w:uiPriority w:val="39"/>
    <w:unhideWhenUsed/>
    <w:rsid w:val="002F519C"/>
    <w:pPr>
      <w:spacing w:after="100" w:line="259" w:lineRule="auto"/>
      <w:ind w:left="220"/>
      <w:jc w:val="left"/>
    </w:pPr>
    <w:rPr>
      <w:rFonts w:asciiTheme="minorHAnsi" w:hAnsiTheme="minorHAnsi"/>
      <w:sz w:val="22"/>
    </w:rPr>
  </w:style>
  <w:style w:type="paragraph" w:styleId="TOC3">
    <w:name w:val="toc 3"/>
    <w:basedOn w:val="Normal"/>
    <w:next w:val="Normal"/>
    <w:autoRedefine/>
    <w:uiPriority w:val="39"/>
    <w:unhideWhenUsed/>
    <w:rsid w:val="002F519C"/>
    <w:pPr>
      <w:spacing w:after="100" w:line="259" w:lineRule="auto"/>
      <w:ind w:left="440"/>
      <w:jc w:val="left"/>
    </w:pPr>
    <w:rPr>
      <w:rFonts w:asciiTheme="minorHAnsi" w:hAnsiTheme="minorHAnsi"/>
      <w:sz w:val="22"/>
    </w:rPr>
  </w:style>
  <w:style w:type="paragraph" w:styleId="TableofFigures">
    <w:name w:val="table of figures"/>
    <w:basedOn w:val="Normal"/>
    <w:next w:val="Normal"/>
    <w:uiPriority w:val="99"/>
    <w:unhideWhenUsed/>
    <w:rsid w:val="002F519C"/>
    <w:pPr>
      <w:spacing w:line="259" w:lineRule="auto"/>
      <w:jc w:val="left"/>
    </w:pPr>
    <w:rPr>
      <w:rFonts w:asciiTheme="minorHAnsi" w:hAnsiTheme="minorHAnsi"/>
      <w:sz w:val="22"/>
    </w:rPr>
  </w:style>
  <w:style w:type="numbering" w:customStyle="1" w:styleId="NoList2">
    <w:name w:val="No List2"/>
    <w:next w:val="NoList"/>
    <w:uiPriority w:val="99"/>
    <w:semiHidden/>
    <w:unhideWhenUsed/>
    <w:rsid w:val="00BA5560"/>
  </w:style>
  <w:style w:type="character" w:styleId="CommentReference">
    <w:name w:val="annotation reference"/>
    <w:basedOn w:val="DefaultParagraphFont"/>
    <w:uiPriority w:val="99"/>
    <w:semiHidden/>
    <w:unhideWhenUsed/>
    <w:rsid w:val="00BA5560"/>
    <w:rPr>
      <w:sz w:val="16"/>
      <w:szCs w:val="16"/>
    </w:rPr>
  </w:style>
  <w:style w:type="paragraph" w:styleId="CommentText">
    <w:name w:val="annotation text"/>
    <w:basedOn w:val="Normal"/>
    <w:link w:val="CommentTextChar"/>
    <w:uiPriority w:val="99"/>
    <w:semiHidden/>
    <w:unhideWhenUsed/>
    <w:rsid w:val="00BA5560"/>
    <w:rPr>
      <w:sz w:val="20"/>
      <w:szCs w:val="20"/>
    </w:rPr>
  </w:style>
  <w:style w:type="character" w:customStyle="1" w:styleId="CommentTextChar">
    <w:name w:val="Comment Text Char"/>
    <w:basedOn w:val="DefaultParagraphFont"/>
    <w:link w:val="CommentText"/>
    <w:uiPriority w:val="99"/>
    <w:semiHidden/>
    <w:rsid w:val="00BA556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A5560"/>
    <w:rPr>
      <w:b/>
      <w:bCs/>
    </w:rPr>
  </w:style>
  <w:style w:type="character" w:customStyle="1" w:styleId="CommentSubjectChar">
    <w:name w:val="Comment Subject Char"/>
    <w:basedOn w:val="CommentTextChar"/>
    <w:link w:val="CommentSubject"/>
    <w:uiPriority w:val="99"/>
    <w:semiHidden/>
    <w:rsid w:val="00BA5560"/>
    <w:rPr>
      <w:rFonts w:ascii="Arial" w:hAnsi="Arial"/>
      <w:b/>
      <w:bCs/>
      <w:sz w:val="20"/>
      <w:szCs w:val="20"/>
    </w:rPr>
  </w:style>
  <w:style w:type="paragraph" w:customStyle="1" w:styleId="Heading51">
    <w:name w:val="Heading 51"/>
    <w:basedOn w:val="Normal"/>
    <w:next w:val="Normal"/>
    <w:uiPriority w:val="9"/>
    <w:semiHidden/>
    <w:unhideWhenUsed/>
    <w:qFormat/>
    <w:rsid w:val="00BA5560"/>
    <w:pPr>
      <w:keepNext/>
      <w:keepLines/>
      <w:spacing w:before="200"/>
      <w:outlineLvl w:val="4"/>
    </w:pPr>
    <w:rPr>
      <w:rFonts w:ascii="Calibri Light" w:eastAsia="Times New Roman" w:hAnsi="Calibri Light" w:cs="Times New Roman"/>
      <w:color w:val="1F4D78"/>
    </w:rPr>
  </w:style>
  <w:style w:type="numbering" w:customStyle="1" w:styleId="NoList3">
    <w:name w:val="No List3"/>
    <w:next w:val="NoList"/>
    <w:uiPriority w:val="99"/>
    <w:semiHidden/>
    <w:unhideWhenUsed/>
    <w:rsid w:val="00BA5560"/>
  </w:style>
  <w:style w:type="paragraph" w:customStyle="1" w:styleId="Default">
    <w:name w:val="Default"/>
    <w:rsid w:val="00BA5560"/>
    <w:pPr>
      <w:autoSpaceDE w:val="0"/>
      <w:autoSpaceDN w:val="0"/>
      <w:adjustRightInd w:val="0"/>
      <w:jc w:val="left"/>
    </w:pPr>
    <w:rPr>
      <w:rFonts w:ascii="Arial" w:hAnsi="Arial" w:cs="Arial"/>
      <w:color w:val="000000"/>
      <w:sz w:val="24"/>
      <w:szCs w:val="24"/>
    </w:rPr>
  </w:style>
  <w:style w:type="character" w:styleId="HTMLCite">
    <w:name w:val="HTML Cite"/>
    <w:basedOn w:val="DefaultParagraphFont"/>
    <w:uiPriority w:val="99"/>
    <w:semiHidden/>
    <w:unhideWhenUsed/>
    <w:rsid w:val="00BA5560"/>
    <w:rPr>
      <w:i/>
      <w:iCs/>
    </w:rPr>
  </w:style>
  <w:style w:type="character" w:customStyle="1" w:styleId="FollowedHyperlink1">
    <w:name w:val="FollowedHyperlink1"/>
    <w:basedOn w:val="DefaultParagraphFont"/>
    <w:uiPriority w:val="99"/>
    <w:semiHidden/>
    <w:unhideWhenUsed/>
    <w:rsid w:val="00BA5560"/>
    <w:rPr>
      <w:color w:val="954F72"/>
      <w:u w:val="single"/>
    </w:rPr>
  </w:style>
  <w:style w:type="paragraph" w:customStyle="1" w:styleId="Pa3">
    <w:name w:val="Pa3"/>
    <w:basedOn w:val="Default"/>
    <w:next w:val="Default"/>
    <w:uiPriority w:val="99"/>
    <w:rsid w:val="00BA5560"/>
    <w:pPr>
      <w:spacing w:line="241" w:lineRule="atLeast"/>
    </w:pPr>
    <w:rPr>
      <w:color w:val="auto"/>
    </w:rPr>
  </w:style>
  <w:style w:type="character" w:customStyle="1" w:styleId="A5">
    <w:name w:val="A5"/>
    <w:uiPriority w:val="99"/>
    <w:rsid w:val="00BA5560"/>
    <w:rPr>
      <w:color w:val="000000"/>
      <w:u w:val="single"/>
    </w:rPr>
  </w:style>
  <w:style w:type="character" w:styleId="Emphasis">
    <w:name w:val="Emphasis"/>
    <w:basedOn w:val="DefaultParagraphFont"/>
    <w:uiPriority w:val="20"/>
    <w:qFormat/>
    <w:rsid w:val="00BA5560"/>
    <w:rPr>
      <w:i/>
      <w:iCs/>
    </w:rPr>
  </w:style>
  <w:style w:type="paragraph" w:styleId="HTMLAddress">
    <w:name w:val="HTML Address"/>
    <w:basedOn w:val="Normal"/>
    <w:link w:val="HTMLAddressChar"/>
    <w:uiPriority w:val="99"/>
    <w:semiHidden/>
    <w:unhideWhenUsed/>
    <w:rsid w:val="00BA5560"/>
    <w:pPr>
      <w:jc w:val="left"/>
    </w:pPr>
    <w:rPr>
      <w:rFonts w:ascii="Times New Roman" w:eastAsia="Times New Roman" w:hAnsi="Times New Roman" w:cs="Times New Roman"/>
      <w:i/>
      <w:iCs/>
      <w:szCs w:val="24"/>
      <w:lang w:eastAsia="en-GB"/>
    </w:rPr>
  </w:style>
  <w:style w:type="character" w:customStyle="1" w:styleId="HTMLAddressChar">
    <w:name w:val="HTML Address Char"/>
    <w:basedOn w:val="DefaultParagraphFont"/>
    <w:link w:val="HTMLAddress"/>
    <w:uiPriority w:val="99"/>
    <w:semiHidden/>
    <w:rsid w:val="00BA5560"/>
    <w:rPr>
      <w:rFonts w:ascii="Times New Roman" w:eastAsia="Times New Roman" w:hAnsi="Times New Roman" w:cs="Times New Roman"/>
      <w:i/>
      <w:iCs/>
      <w:sz w:val="24"/>
      <w:szCs w:val="24"/>
      <w:lang w:eastAsia="en-GB"/>
    </w:rPr>
  </w:style>
  <w:style w:type="paragraph" w:customStyle="1" w:styleId="H1">
    <w:name w:val="H1"/>
    <w:basedOn w:val="Normal"/>
    <w:next w:val="Normal"/>
    <w:uiPriority w:val="99"/>
    <w:rsid w:val="00BA5560"/>
    <w:pPr>
      <w:keepNext/>
      <w:autoSpaceDE w:val="0"/>
      <w:autoSpaceDN w:val="0"/>
      <w:adjustRightInd w:val="0"/>
      <w:spacing w:before="100" w:after="100"/>
      <w:jc w:val="left"/>
      <w:outlineLvl w:val="1"/>
    </w:pPr>
    <w:rPr>
      <w:rFonts w:ascii="Times New Roman" w:hAnsi="Times New Roman" w:cs="Times New Roman"/>
      <w:b/>
      <w:bCs/>
      <w:kern w:val="36"/>
      <w:sz w:val="48"/>
      <w:szCs w:val="48"/>
    </w:rPr>
  </w:style>
  <w:style w:type="character" w:customStyle="1" w:styleId="Heading5Char">
    <w:name w:val="Heading 5 Char"/>
    <w:basedOn w:val="DefaultParagraphFont"/>
    <w:link w:val="Heading5"/>
    <w:uiPriority w:val="9"/>
    <w:rsid w:val="00BA5560"/>
    <w:rPr>
      <w:rFonts w:ascii="Calibri Light" w:eastAsia="Times New Roman" w:hAnsi="Calibri Light" w:cs="Times New Roman"/>
      <w:color w:val="1F4D78"/>
      <w:sz w:val="24"/>
    </w:rPr>
  </w:style>
  <w:style w:type="character" w:customStyle="1" w:styleId="next-article-label">
    <w:name w:val="next-article-label"/>
    <w:basedOn w:val="DefaultParagraphFont"/>
    <w:rsid w:val="00BA5560"/>
  </w:style>
  <w:style w:type="character" w:customStyle="1" w:styleId="tag">
    <w:name w:val="tag"/>
    <w:basedOn w:val="DefaultParagraphFont"/>
    <w:rsid w:val="00BA5560"/>
  </w:style>
  <w:style w:type="character" w:customStyle="1" w:styleId="a-size-large">
    <w:name w:val="a-size-large"/>
    <w:basedOn w:val="DefaultParagraphFont"/>
    <w:rsid w:val="00BA5560"/>
  </w:style>
  <w:style w:type="character" w:customStyle="1" w:styleId="a-size-medium">
    <w:name w:val="a-size-medium"/>
    <w:basedOn w:val="DefaultParagraphFont"/>
    <w:rsid w:val="00BA5560"/>
  </w:style>
  <w:style w:type="character" w:customStyle="1" w:styleId="author">
    <w:name w:val="author"/>
    <w:basedOn w:val="DefaultParagraphFont"/>
    <w:rsid w:val="00BA5560"/>
  </w:style>
  <w:style w:type="character" w:customStyle="1" w:styleId="a-declarative">
    <w:name w:val="a-declarative"/>
    <w:basedOn w:val="DefaultParagraphFont"/>
    <w:rsid w:val="00BA5560"/>
  </w:style>
  <w:style w:type="character" w:customStyle="1" w:styleId="contribution">
    <w:name w:val="contribution"/>
    <w:basedOn w:val="DefaultParagraphFont"/>
    <w:rsid w:val="00BA5560"/>
  </w:style>
  <w:style w:type="character" w:customStyle="1" w:styleId="a-color-secondary">
    <w:name w:val="a-color-secondary"/>
    <w:basedOn w:val="DefaultParagraphFont"/>
    <w:rsid w:val="00BA5560"/>
  </w:style>
  <w:style w:type="character" w:customStyle="1" w:styleId="fqsothertitle">
    <w:name w:val="fqsothertitle"/>
    <w:basedOn w:val="DefaultParagraphFont"/>
    <w:rsid w:val="00BA5560"/>
  </w:style>
  <w:style w:type="character" w:customStyle="1" w:styleId="publicationcontentepubdate">
    <w:name w:val="publicationcontentepubdate"/>
    <w:basedOn w:val="DefaultParagraphFont"/>
    <w:rsid w:val="00BA5560"/>
  </w:style>
  <w:style w:type="character" w:customStyle="1" w:styleId="ref-journal">
    <w:name w:val="ref-journal"/>
    <w:basedOn w:val="DefaultParagraphFont"/>
    <w:rsid w:val="00BA5560"/>
  </w:style>
  <w:style w:type="paragraph" w:customStyle="1" w:styleId="gb-buy-options-link">
    <w:name w:val="gb-buy-options-link"/>
    <w:basedOn w:val="Normal"/>
    <w:rsid w:val="00BA5560"/>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gb-buy-options-arrow">
    <w:name w:val="gb-buy-options-arrow"/>
    <w:basedOn w:val="DefaultParagraphFont"/>
    <w:rsid w:val="00BA5560"/>
  </w:style>
  <w:style w:type="character" w:customStyle="1" w:styleId="fn">
    <w:name w:val="fn"/>
    <w:basedOn w:val="DefaultParagraphFont"/>
    <w:rsid w:val="00BA5560"/>
  </w:style>
  <w:style w:type="character" w:customStyle="1" w:styleId="fontstyle01">
    <w:name w:val="fontstyle01"/>
    <w:basedOn w:val="DefaultParagraphFont"/>
    <w:rsid w:val="00BA5560"/>
    <w:rPr>
      <w:rFonts w:ascii="Arial" w:hAnsi="Arial" w:cs="Arial" w:hint="default"/>
      <w:b/>
      <w:bCs/>
      <w:i w:val="0"/>
      <w:iCs w:val="0"/>
      <w:color w:val="000000"/>
      <w:sz w:val="36"/>
      <w:szCs w:val="36"/>
    </w:rPr>
  </w:style>
  <w:style w:type="character" w:styleId="FollowedHyperlink">
    <w:name w:val="FollowedHyperlink"/>
    <w:basedOn w:val="DefaultParagraphFont"/>
    <w:uiPriority w:val="99"/>
    <w:semiHidden/>
    <w:unhideWhenUsed/>
    <w:rsid w:val="00BA5560"/>
    <w:rPr>
      <w:color w:val="800080" w:themeColor="followedHyperlink"/>
      <w:u w:val="single"/>
    </w:rPr>
  </w:style>
  <w:style w:type="character" w:customStyle="1" w:styleId="Heading5Char1">
    <w:name w:val="Heading 5 Char1"/>
    <w:basedOn w:val="DefaultParagraphFont"/>
    <w:uiPriority w:val="9"/>
    <w:semiHidden/>
    <w:rsid w:val="00BA5560"/>
    <w:rPr>
      <w:rFonts w:asciiTheme="majorHAnsi" w:eastAsiaTheme="majorEastAsia" w:hAnsiTheme="majorHAnsi" w:cstheme="majorBidi"/>
      <w:color w:val="365F91" w:themeColor="accent1" w:themeShade="BF"/>
      <w:sz w:val="24"/>
    </w:rPr>
  </w:style>
  <w:style w:type="character" w:customStyle="1" w:styleId="y0nh2b">
    <w:name w:val="y0nh2b"/>
    <w:basedOn w:val="DefaultParagraphFont"/>
    <w:rsid w:val="00E6673A"/>
  </w:style>
  <w:style w:type="character" w:customStyle="1" w:styleId="definition-number">
    <w:name w:val="definition-number"/>
    <w:basedOn w:val="DefaultParagraphFont"/>
    <w:rsid w:val="00FB00D5"/>
  </w:style>
  <w:style w:type="character" w:customStyle="1" w:styleId="Heading6Char">
    <w:name w:val="Heading 6 Char"/>
    <w:basedOn w:val="DefaultParagraphFont"/>
    <w:link w:val="Heading6"/>
    <w:uiPriority w:val="9"/>
    <w:semiHidden/>
    <w:rsid w:val="007A1E32"/>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7A1E32"/>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7A1E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1E32"/>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uiPriority w:val="39"/>
    <w:rsid w:val="00F84419"/>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F84419"/>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850411">
      <w:bodyDiv w:val="1"/>
      <w:marLeft w:val="0"/>
      <w:marRight w:val="0"/>
      <w:marTop w:val="0"/>
      <w:marBottom w:val="0"/>
      <w:divBdr>
        <w:top w:val="none" w:sz="0" w:space="0" w:color="auto"/>
        <w:left w:val="none" w:sz="0" w:space="0" w:color="auto"/>
        <w:bottom w:val="none" w:sz="0" w:space="0" w:color="auto"/>
        <w:right w:val="none" w:sz="0" w:space="0" w:color="auto"/>
      </w:divBdr>
      <w:divsChild>
        <w:div w:id="1296716077">
          <w:marLeft w:val="0"/>
          <w:marRight w:val="0"/>
          <w:marTop w:val="0"/>
          <w:marBottom w:val="0"/>
          <w:divBdr>
            <w:top w:val="none" w:sz="0" w:space="0" w:color="auto"/>
            <w:left w:val="none" w:sz="0" w:space="0" w:color="auto"/>
            <w:bottom w:val="none" w:sz="0" w:space="0" w:color="auto"/>
            <w:right w:val="none" w:sz="0" w:space="0" w:color="auto"/>
          </w:divBdr>
          <w:divsChild>
            <w:div w:id="1924411227">
              <w:marLeft w:val="0"/>
              <w:marRight w:val="0"/>
              <w:marTop w:val="0"/>
              <w:marBottom w:val="0"/>
              <w:divBdr>
                <w:top w:val="none" w:sz="0" w:space="0" w:color="auto"/>
                <w:left w:val="none" w:sz="0" w:space="0" w:color="auto"/>
                <w:bottom w:val="none" w:sz="0" w:space="0" w:color="auto"/>
                <w:right w:val="none" w:sz="0" w:space="0" w:color="auto"/>
              </w:divBdr>
              <w:divsChild>
                <w:div w:id="2073889205">
                  <w:marLeft w:val="0"/>
                  <w:marRight w:val="0"/>
                  <w:marTop w:val="0"/>
                  <w:marBottom w:val="0"/>
                  <w:divBdr>
                    <w:top w:val="none" w:sz="0" w:space="0" w:color="auto"/>
                    <w:left w:val="none" w:sz="0" w:space="0" w:color="auto"/>
                    <w:bottom w:val="none" w:sz="0" w:space="0" w:color="auto"/>
                    <w:right w:val="none" w:sz="0" w:space="0" w:color="auto"/>
                  </w:divBdr>
                  <w:divsChild>
                    <w:div w:id="1739017238">
                      <w:marLeft w:val="0"/>
                      <w:marRight w:val="0"/>
                      <w:marTop w:val="0"/>
                      <w:marBottom w:val="0"/>
                      <w:divBdr>
                        <w:top w:val="none" w:sz="0" w:space="0" w:color="auto"/>
                        <w:left w:val="none" w:sz="0" w:space="0" w:color="auto"/>
                        <w:bottom w:val="none" w:sz="0" w:space="0" w:color="auto"/>
                        <w:right w:val="none" w:sz="0" w:space="0" w:color="auto"/>
                      </w:divBdr>
                      <w:divsChild>
                        <w:div w:id="1663242647">
                          <w:marLeft w:val="0"/>
                          <w:marRight w:val="0"/>
                          <w:marTop w:val="0"/>
                          <w:marBottom w:val="0"/>
                          <w:divBdr>
                            <w:top w:val="single" w:sz="6" w:space="15" w:color="BEBEBE"/>
                            <w:left w:val="single" w:sz="6" w:space="15" w:color="BEBEBE"/>
                            <w:bottom w:val="single" w:sz="6" w:space="15" w:color="BEBEBE"/>
                            <w:right w:val="single" w:sz="6" w:space="15" w:color="BEBEBE"/>
                          </w:divBdr>
                          <w:divsChild>
                            <w:div w:id="1905406548">
                              <w:marLeft w:val="0"/>
                              <w:marRight w:val="0"/>
                              <w:marTop w:val="0"/>
                              <w:marBottom w:val="0"/>
                              <w:divBdr>
                                <w:top w:val="none" w:sz="0" w:space="0" w:color="auto"/>
                                <w:left w:val="none" w:sz="0" w:space="0" w:color="auto"/>
                                <w:bottom w:val="none" w:sz="0" w:space="0" w:color="auto"/>
                                <w:right w:val="none" w:sz="0" w:space="0" w:color="auto"/>
                              </w:divBdr>
                              <w:divsChild>
                                <w:div w:id="384648093">
                                  <w:marLeft w:val="0"/>
                                  <w:marRight w:val="0"/>
                                  <w:marTop w:val="0"/>
                                  <w:marBottom w:val="0"/>
                                  <w:divBdr>
                                    <w:top w:val="none" w:sz="0" w:space="0" w:color="auto"/>
                                    <w:left w:val="none" w:sz="0" w:space="0" w:color="auto"/>
                                    <w:bottom w:val="none" w:sz="0" w:space="0" w:color="auto"/>
                                    <w:right w:val="none" w:sz="0" w:space="0" w:color="auto"/>
                                  </w:divBdr>
                                  <w:divsChild>
                                    <w:div w:id="288752978">
                                      <w:marLeft w:val="0"/>
                                      <w:marRight w:val="0"/>
                                      <w:marTop w:val="0"/>
                                      <w:marBottom w:val="0"/>
                                      <w:divBdr>
                                        <w:top w:val="none" w:sz="0" w:space="0" w:color="auto"/>
                                        <w:left w:val="none" w:sz="0" w:space="0" w:color="auto"/>
                                        <w:bottom w:val="none" w:sz="0" w:space="0" w:color="auto"/>
                                        <w:right w:val="none" w:sz="0" w:space="0" w:color="auto"/>
                                      </w:divBdr>
                                    </w:div>
                                    <w:div w:id="71843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wales.nhs.uk/sitesplus/documents/829/WAG%20-%20Sustainable%20Social%20Services%20for%20Wales%202011.pdf" TargetMode="External"/><Relationship Id="rId21" Type="http://schemas.openxmlformats.org/officeDocument/2006/relationships/hyperlink" Target="http://moodle.swanseamet.uwtsd.ac.uk/pluginfile.php?file=%2F87016%2Fmod_resource%2Fcontent%2F0%2FThematic_Analysis_of_Qualitative_Data.pdf" TargetMode="External"/><Relationship Id="rId42" Type="http://schemas.openxmlformats.org/officeDocument/2006/relationships/hyperlink" Target="https://www.gov.uk/government/publications/2010-to-2015-government-policy-health-and-social-care-integration/2010-to-2015-government-policy-health-and-social-care-integration" TargetMode="External"/><Relationship Id="rId47" Type="http://schemas.openxmlformats.org/officeDocument/2006/relationships/hyperlink" Target="http://www.communitycare.co.uk/2008/09/05/partnership-working-evaluation-by-helen-dickinson-and-jon-glasby/" TargetMode="External"/><Relationship Id="rId63" Type="http://schemas.openxmlformats.org/officeDocument/2006/relationships/hyperlink" Target="https://www.managementstudyguide.com/kotters-8-step-model-of-change.htm" TargetMode="External"/><Relationship Id="rId68" Type="http://schemas.openxmlformats.org/officeDocument/2006/relationships/hyperlink" Target="http://ceewl.ca/12599-PDF-ENG.PDF" TargetMode="External"/><Relationship Id="rId84" Type="http://schemas.openxmlformats.org/officeDocument/2006/relationships/hyperlink" Target="https://www.theguardian.com/books/2015/oct/17/the-silo-effect-why-putting-everything-in-its-place-isnt-such-a-bright-idea-gillian-tett-review" TargetMode="External"/><Relationship Id="rId89" Type="http://schemas.openxmlformats.org/officeDocument/2006/relationships/hyperlink" Target="http://www.analytictech.com/mb870/readings/ryan-bernard_techniques_to_identify_themes_in.htm" TargetMode="External"/><Relationship Id="rId112" Type="http://schemas.openxmlformats.org/officeDocument/2006/relationships/hyperlink" Target="https://www.wcva.org.uk/media/5839747/prosperity_for_all_e.pdf" TargetMode="External"/><Relationship Id="rId16" Type="http://schemas.openxmlformats.org/officeDocument/2006/relationships/image" Target="media/image5.jpeg"/><Relationship Id="rId107" Type="http://schemas.openxmlformats.org/officeDocument/2006/relationships/hyperlink" Target="http://studentlibrary.southwales.ac.uk/media/files/documents/2015-03-05/Harvard_Referencing_28_Feb_2015.pdf" TargetMode="External"/><Relationship Id="rId11" Type="http://schemas.openxmlformats.org/officeDocument/2006/relationships/footer" Target="footer3.xml"/><Relationship Id="rId32" Type="http://schemas.openxmlformats.org/officeDocument/2006/relationships/hyperlink" Target="https://doi.org/10.1371/journal.pone.0029536" TargetMode="External"/><Relationship Id="rId37" Type="http://schemas.openxmlformats.org/officeDocument/2006/relationships/hyperlink" Target="https://uk.sagepub.com/sites/default/files/upm-binaries/25241_02_Cheminais_Ch_02.pdf" TargetMode="External"/><Relationship Id="rId53" Type="http://schemas.openxmlformats.org/officeDocument/2006/relationships/hyperlink" Target="http://www.commonwealthfund.org/usr_doc/Ginsburg_Colocation_Issue_Brief.pdf" TargetMode="External"/><Relationship Id="rId58" Type="http://schemas.openxmlformats.org/officeDocument/2006/relationships/hyperlink" Target="http://webarchive.nationalarchives.gov.uk/20130107105354/http:/www.dh.gov.uk/prod_consum_dh/groups/dh_digitalassets/@dh/@en/documents/digitalasset/dh_081119.pdf" TargetMode="External"/><Relationship Id="rId74" Type="http://schemas.openxmlformats.org/officeDocument/2006/relationships/hyperlink" Target="http://www.mhcirl.ie/documents/publications/Discussion%20Paper%20Multidisciplinary%20Team%20Working%20%20From%20Theory%20to%20Practice%202006.pdf" TargetMode="External"/><Relationship Id="rId79" Type="http://schemas.openxmlformats.org/officeDocument/2006/relationships/hyperlink" Target="https://www.nao.org.uk/wp-content/uploads/2015/03/Adult-social-care-in-England-overview.pdf" TargetMode="External"/><Relationship Id="rId102" Type="http://schemas.openxmlformats.org/officeDocument/2006/relationships/hyperlink" Target="http://www.education.vic.gov.au/Documents/about/research/colocation/Co-location%20and%20Integration%20Initiatives%20Strategic%20Evaluation.pdf" TargetMode="External"/><Relationship Id="rId123" Type="http://schemas.openxmlformats.org/officeDocument/2006/relationships/header" Target="header1.xml"/><Relationship Id="rId128" Type="http://schemas.openxmlformats.org/officeDocument/2006/relationships/footer" Target="footer6.xml"/><Relationship Id="rId5" Type="http://schemas.openxmlformats.org/officeDocument/2006/relationships/webSettings" Target="webSettings.xml"/><Relationship Id="rId90" Type="http://schemas.openxmlformats.org/officeDocument/2006/relationships/hyperlink" Target="http://www.communitycare.co.uk/2016/10/20/co-location-location-location-benefits-outweigh-niggles/" TargetMode="External"/><Relationship Id="rId95" Type="http://schemas.openxmlformats.org/officeDocument/2006/relationships/hyperlink" Target="http://dissertationrecipes.com/wp-content/uploads/2011/04/InterviewingpracticesX.pdf" TargetMode="External"/><Relationship Id="rId22" Type="http://schemas.openxmlformats.org/officeDocument/2006/relationships/hyperlink" Target="http://www.mckinsey.com/business-functions/organization/our-insights/why-frontline-workers-are-disengaged" TargetMode="External"/><Relationship Id="rId27" Type="http://schemas.openxmlformats.org/officeDocument/2006/relationships/hyperlink" Target="http://www.gov.scot/resource/doc/173348/0048378.pdf" TargetMode="External"/><Relationship Id="rId43" Type="http://schemas.openxmlformats.org/officeDocument/2006/relationships/hyperlink" Target="https://www.gov.uk/guidance/enabling-integrated-care-in-the-nhs" TargetMode="External"/><Relationship Id="rId48" Type="http://schemas.openxmlformats.org/officeDocument/2006/relationships/hyperlink" Target="https://www.local.gov.uk/sites/default/files/documents/working-third-sector-pdf--1ab.pdf" TargetMode="External"/><Relationship Id="rId64" Type="http://schemas.openxmlformats.org/officeDocument/2006/relationships/hyperlink" Target="https://www.psa.ac.uk/insight-plus/one-nhs-or-many-national-health-service-under-devolution" TargetMode="External"/><Relationship Id="rId69" Type="http://schemas.openxmlformats.org/officeDocument/2006/relationships/hyperlink" Target="https://projektintegracija.pravo.hr/_download/repository/Kuhn_Structure_of_Scientific_Revolutions.pdf" TargetMode="External"/><Relationship Id="rId113" Type="http://schemas.openxmlformats.org/officeDocument/2006/relationships/hyperlink" Target="https://www.walesonline.co.uk/news/wales-news/newport-city-council-opens-new-2043551" TargetMode="External"/><Relationship Id="rId118" Type="http://schemas.openxmlformats.org/officeDocument/2006/relationships/hyperlink" Target="http://www.nhsconfed.org/~/media/Confederation/Files/Wales%20Confed/NHS%20Workforce%20Briefing.pdf" TargetMode="External"/><Relationship Id="rId80" Type="http://schemas.openxmlformats.org/officeDocument/2006/relationships/hyperlink" Target="https://www.ons.gov.uk/peoplepopulationandcommunity/birthsdeathsandmarriages/deaths/datasets/suicidesbylocalauthority" TargetMode="External"/><Relationship Id="rId85" Type="http://schemas.openxmlformats.org/officeDocument/2006/relationships/hyperlink" Target="https://www.pwc.com/gx/en/government-public-sector-research/pdf/one-stop-shop-2016.pdf" TargetMode="External"/><Relationship Id="rId12" Type="http://schemas.openxmlformats.org/officeDocument/2006/relationships/image" Target="media/image2.png"/><Relationship Id="rId17" Type="http://schemas.openxmlformats.org/officeDocument/2006/relationships/chart" Target="charts/chart1.xml"/><Relationship Id="rId33" Type="http://schemas.openxmlformats.org/officeDocument/2006/relationships/hyperlink" Target="http://www.scie.org.uk/publications/briefings/briefing41/" TargetMode="External"/><Relationship Id="rId38" Type="http://schemas.openxmlformats.org/officeDocument/2006/relationships/hyperlink" Target="http://eddiechauncy.blogspot.co.uk/2012/01/what-are-ontology-and-epistemology_12.html" TargetMode="External"/><Relationship Id="rId59" Type="http://schemas.openxmlformats.org/officeDocument/2006/relationships/hyperlink" Target="https://www.gov.uk/government/uploads/system/uploads/attachment_data/file/338875/MASH.pdf" TargetMode="External"/><Relationship Id="rId103" Type="http://schemas.openxmlformats.org/officeDocument/2006/relationships/hyperlink" Target="https://intranet.birmingham.ac.uk/as/libraryservices/library/referencing/icite/referencing/harvard/referencelist.aspx" TargetMode="External"/><Relationship Id="rId108" Type="http://schemas.openxmlformats.org/officeDocument/2006/relationships/hyperlink" Target="http://www.uwe.ac.uk" TargetMode="External"/><Relationship Id="rId124" Type="http://schemas.openxmlformats.org/officeDocument/2006/relationships/header" Target="header2.xml"/><Relationship Id="rId129" Type="http://schemas.openxmlformats.org/officeDocument/2006/relationships/fontTable" Target="fontTable.xml"/><Relationship Id="rId54" Type="http://schemas.openxmlformats.org/officeDocument/2006/relationships/hyperlink" Target="http://www.groundedtheoryonline.com/what-is-grounded-theory/" TargetMode="External"/><Relationship Id="rId70" Type="http://schemas.openxmlformats.org/officeDocument/2006/relationships/hyperlink" Target="http://www.local.gov.uk/sites/default/files/documents/shared-services-and-manag-b7d.pdf" TargetMode="External"/><Relationship Id="rId75" Type="http://schemas.openxmlformats.org/officeDocument/2006/relationships/hyperlink" Target="http://etheses.bham.ac.uk/6672/1/Miller16PhD_Redacted.pdf" TargetMode="External"/><Relationship Id="rId91" Type="http://schemas.openxmlformats.org/officeDocument/2006/relationships/hyperlink" Target="https://www.researchgate.net/publication/309488459_Peeling_Saunder%27s_Research_Onion" TargetMode="External"/><Relationship Id="rId96" Type="http://schemas.openxmlformats.org/officeDocument/2006/relationships/hyperlink" Target="http://www.joshd.net/text.asp?2015/3/1/7/140875"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bbc.co.uk/news/health-42655140" TargetMode="External"/><Relationship Id="rId28" Type="http://schemas.openxmlformats.org/officeDocument/2006/relationships/hyperlink" Target="http://www.nature.com/bdj/journal/v204/n8/full/sj.bdj.2008.292.html" TargetMode="External"/><Relationship Id="rId49" Type="http://schemas.openxmlformats.org/officeDocument/2006/relationships/hyperlink" Target="https://futuregenerations.wales/wp-content/uploads/2017/03/FGCW_Priority_Paper_No_endnotes_ENG.pdf" TargetMode="External"/><Relationship Id="rId114" Type="http://schemas.openxmlformats.org/officeDocument/2006/relationships/hyperlink" Target="https://www.walesonline.co.uk/news/health/massive-underfunding-welsh-nhs-500m-13562214" TargetMode="External"/><Relationship Id="rId119" Type="http://schemas.openxmlformats.org/officeDocument/2006/relationships/hyperlink" Target="http://gov.wales/docs/caecd/research/2014/141030-wcva-making-connections-project-formative-evaluation-en.pdf" TargetMode="External"/><Relationship Id="rId44" Type="http://schemas.openxmlformats.org/officeDocument/2006/relationships/hyperlink" Target="https://www.gov.uk/government/uploads/system/uploads/attachment_data/file/214466/rrep693.pdf" TargetMode="External"/><Relationship Id="rId60" Type="http://schemas.openxmlformats.org/officeDocument/2006/relationships/hyperlink" Target="http://researchbriefings.files.parliament.uk/documents/POST-PN-0532/POST-PN-0532.pdf" TargetMode="External"/><Relationship Id="rId65" Type="http://schemas.openxmlformats.org/officeDocument/2006/relationships/hyperlink" Target="https://www.birmingham.ac.uk/generic/tsrc/documents/tsrc/working-papers/working-paper-126.pdf" TargetMode="External"/><Relationship Id="rId81" Type="http://schemas.openxmlformats.org/officeDocument/2006/relationships/hyperlink" Target="http://salmapatel.co.uk/academia/the-research-paradigm-methodology-epistemology-and-ontology-explained-in-simple-language" TargetMode="External"/><Relationship Id="rId86" Type="http://schemas.openxmlformats.org/officeDocument/2006/relationships/hyperlink" Target="http://eelga.gov.uk/documents/conferences/2015/22%20april%20health%20integration/the_integration_of_health_and_social_care_-_bma.pdf" TargetMode="External"/><Relationship Id="rId130" Type="http://schemas.openxmlformats.org/officeDocument/2006/relationships/theme" Target="theme/theme1.xml"/><Relationship Id="rId13" Type="http://schemas.openxmlformats.org/officeDocument/2006/relationships/hyperlink" Target="https://www.forbes.com/sites/chriscancialosi/" TargetMode="External"/><Relationship Id="rId18" Type="http://schemas.openxmlformats.org/officeDocument/2006/relationships/hyperlink" Target="https://www.kingsfund.org.uk/sites/files/kf/media/Simon%20Abrams_0.pdf" TargetMode="External"/><Relationship Id="rId39" Type="http://schemas.openxmlformats.org/officeDocument/2006/relationships/hyperlink" Target="http://www.cipfa.org/policy-and-guidance/reports/sharing-the-gain-collaborating-for-cost-effectiveness" TargetMode="External"/><Relationship Id="rId109" Type="http://schemas.openxmlformats.org/officeDocument/2006/relationships/hyperlink" Target="http://www.communitycare.co.uk/2011/08/17/expert-guide-to-health-and-social-care-joint-working/" TargetMode="External"/><Relationship Id="rId34" Type="http://schemas.openxmlformats.org/officeDocument/2006/relationships/hyperlink" Target="http://www.mheducation.co.uk/openup/chapters/9780335229116.pdf" TargetMode="External"/><Relationship Id="rId50" Type="http://schemas.openxmlformats.org/officeDocument/2006/relationships/hyperlink" Target="http://gov.wales/newsroom/health-and-social-services/2017/170320questionnaire/?lang=en" TargetMode="External"/><Relationship Id="rId55" Type="http://schemas.openxmlformats.org/officeDocument/2006/relationships/hyperlink" Target="file:///C:/Users/Julie/AppData/Local/Packages/Microsoft.MicrosoftEdge_8wekyb3d8bbwe/TempState/Downloads/10-guba_lincoln_94.pdf" TargetMode="External"/><Relationship Id="rId76" Type="http://schemas.openxmlformats.org/officeDocument/2006/relationships/hyperlink" Target="http://www.gov.scot/resource/doc/173322/0048376.pdf" TargetMode="External"/><Relationship Id="rId97" Type="http://schemas.openxmlformats.org/officeDocument/2006/relationships/hyperlink" Target="https://researcholic.wordpress.com/2015/03/10/how-to-structure-your-research-approach-within-qualitative-research/" TargetMode="External"/><Relationship Id="rId104" Type="http://schemas.openxmlformats.org/officeDocument/2006/relationships/hyperlink" Target="http://dissertationedd.usc.edu/presenting-findings-qualitative.html" TargetMode="External"/><Relationship Id="rId120" Type="http://schemas.openxmlformats.org/officeDocument/2006/relationships/hyperlink" Target="http://www.wales.nhs.uk/sitesplus/documents/829/Learning%20to%20Collaborate%20-%20Lessons%20in%20Effective%20Partnership%20Working%20in%20Health%20and%20Social%20Care%20%28English%29.PDF" TargetMode="External"/><Relationship Id="rId125"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hyperlink" Target="https://www.managementstudyguide.com/kotters-8-step-model-of-change.htm" TargetMode="External"/><Relationship Id="rId92" Type="http://schemas.openxmlformats.org/officeDocument/2006/relationships/hyperlink" Target="http://www.gov.scot/Publications/2011/06/27154527/0" TargetMode="External"/><Relationship Id="rId2" Type="http://schemas.openxmlformats.org/officeDocument/2006/relationships/numbering" Target="numbering.xml"/><Relationship Id="rId29" Type="http://schemas.openxmlformats.org/officeDocument/2006/relationships/hyperlink" Target="http://web.a.ebscohost.com.ezproxy.uwtsd.ac.uk/ehost/pdfviewer/pdfviewer?sid=421f90cb-e2e2-4633-b0c2-0428374aa212%40sessionmgr4001&amp;vid=1&amp;hid=4201" TargetMode="External"/><Relationship Id="rId24" Type="http://schemas.openxmlformats.org/officeDocument/2006/relationships/hyperlink" Target="http://www.wales.nhs.uk/sitesplus/documents/829/WAG%20-%20Beyond%20Boundaries%20%28Beecham%20Review%29%202006.PDF" TargetMode="External"/><Relationship Id="rId40" Type="http://schemas.openxmlformats.org/officeDocument/2006/relationships/hyperlink" Target="http://www.fmi.ca/media/27262/UK_GPS_StopStartSave.pdf" TargetMode="External"/><Relationship Id="rId45" Type="http://schemas.openxmlformats.org/officeDocument/2006/relationships/hyperlink" Target="http://uir.unisa.ac.za/bitstream/handle/10500/13192/viewcomplimentary%20Ch%2011.pdf?sequence=1" TargetMode="External"/><Relationship Id="rId66" Type="http://schemas.openxmlformats.org/officeDocument/2006/relationships/hyperlink" Target="https://hbr.org/2012/07/cultural-change-that-sticks" TargetMode="External"/><Relationship Id="rId87" Type="http://schemas.openxmlformats.org/officeDocument/2006/relationships/hyperlink" Target="http://www2.nphs.wales.nhs.uk:8080/PRIDDocs.nsf/7c21215d6d0c613e80256f490030c05a/d488a3852491bc1d80257f370038919e/$FILE/ACE%20Report%20FINAL%20(E).pdf" TargetMode="External"/><Relationship Id="rId110" Type="http://schemas.openxmlformats.org/officeDocument/2006/relationships/hyperlink" Target="https://www.researchgate.net/publication/47514680_Introducing_the_theory_of_collaborative_advantage" TargetMode="External"/><Relationship Id="rId115" Type="http://schemas.openxmlformats.org/officeDocument/2006/relationships/hyperlink" Target="http://gov.wales/docs/strategies/170919-prosperity-for-all-en.pdf" TargetMode="External"/><Relationship Id="rId61" Type="http://schemas.openxmlformats.org/officeDocument/2006/relationships/hyperlink" Target="https://www.ncbi.nlm.nih.gov/pubmed/21677843" TargetMode="External"/><Relationship Id="rId82" Type="http://schemas.openxmlformats.org/officeDocument/2006/relationships/hyperlink" Target="https://www.iriss.org.uk/resources/insights/delivering-integrated-care-and-support-insight" TargetMode="External"/><Relationship Id="rId19" Type="http://schemas.openxmlformats.org/officeDocument/2006/relationships/hyperlink" Target="http://gov.wales/docs/dhss/publications/170302ageing-population-reporten.pdf" TargetMode="External"/><Relationship Id="rId14" Type="http://schemas.openxmlformats.org/officeDocument/2006/relationships/image" Target="media/image3.png"/><Relationship Id="rId30" Type="http://schemas.openxmlformats.org/officeDocument/2006/relationships/hyperlink" Target="https://www.forbes.com/sites/chriscancialosi/" TargetMode="External"/><Relationship Id="rId35" Type="http://schemas.openxmlformats.org/officeDocument/2006/relationships/hyperlink" Target="http://programeval.ucdavis.edu/documents/Tips_Tools_18_2012.pdf" TargetMode="External"/><Relationship Id="rId56" Type="http://schemas.openxmlformats.org/officeDocument/2006/relationships/hyperlink" Target="https://www.theguardian.com/social-care-network/2015/mar/30/how-can-social-care-and-healthcare-integrate-together" TargetMode="External"/><Relationship Id="rId77" Type="http://schemas.openxmlformats.org/officeDocument/2006/relationships/hyperlink" Target="http://moodle.swanseamet.uwtsd.ac.uk/pluginfile.php?file=%2F87017%2Fmod_resource%2Fcontent%2F0%2FExcel_as_a_Qualitative_Analysis_Tool.pdf" TargetMode="External"/><Relationship Id="rId100" Type="http://schemas.openxmlformats.org/officeDocument/2006/relationships/hyperlink" Target="https://www.socialresearchmethods.net/kb/" TargetMode="External"/><Relationship Id="rId105" Type="http://schemas.openxmlformats.org/officeDocument/2006/relationships/hyperlink" Target="http://libguides.usc.edu/writingguide/limitations" TargetMode="External"/><Relationship Id="rId126" Type="http://schemas.openxmlformats.org/officeDocument/2006/relationships/footer" Target="footer5.xml"/><Relationship Id="rId8" Type="http://schemas.openxmlformats.org/officeDocument/2006/relationships/image" Target="media/image1.jpeg"/><Relationship Id="rId51" Type="http://schemas.openxmlformats.org/officeDocument/2006/relationships/hyperlink" Target="https://www.youtube.com/watch?v=vi5B7Zo0_OE" TargetMode="External"/><Relationship Id="rId72" Type="http://schemas.openxmlformats.org/officeDocument/2006/relationships/hyperlink" Target="https://www2.rcn.org.uk/__data/assets/pdf_file/0013/411025/RCNS_integrated_care_snapshot_FINAL_report.pdf" TargetMode="External"/><Relationship Id="rId93" Type="http://schemas.openxmlformats.org/officeDocument/2006/relationships/hyperlink" Target="http://www.gov.scot/Topics/Health/Policy/Health-Social-Care-Integration" TargetMode="External"/><Relationship Id="rId98" Type="http://schemas.openxmlformats.org/officeDocument/2006/relationships/hyperlink" Target="http://www.health.org.uk/sites/health/files/CrossSectorWorkingToSupportLargeScaleChange.pdf" TargetMode="External"/><Relationship Id="rId121" Type="http://schemas.openxmlformats.org/officeDocument/2006/relationships/hyperlink" Target="https://www.adass.org.uk/adassmedia/stories/Publications/Commissioning%20care_Layout%202.pdf" TargetMode="External"/><Relationship Id="rId3" Type="http://schemas.openxmlformats.org/officeDocument/2006/relationships/styles" Target="styles.xml"/><Relationship Id="rId25" Type="http://schemas.openxmlformats.org/officeDocument/2006/relationships/hyperlink" Target="http://www.bettergovernmentinitiative.co.uk/provision-of-services-by-the-third-sector-a-discussion-note-by-the-better-government-initiative/" TargetMode="External"/><Relationship Id="rId46" Type="http://schemas.openxmlformats.org/officeDocument/2006/relationships/hyperlink" Target="https://www.devonpartnership.nhs.uk/Publications-Library.24.0.html?&amp;no_cache=1&amp;task=show&amp;uid=1863&amp;target=1&amp;category=64&amp;cHash=7dca385f49d07dce00b45b5e3fb54606" TargetMode="External"/><Relationship Id="rId67" Type="http://schemas.openxmlformats.org/officeDocument/2006/relationships/hyperlink" Target="https://www.researchgate.net/profile/Barbara_Kawulich/publication/257944787_Selecting_a_research_approach_Paradigm_methodology_and_methods/links/56166fc308ae37cfe40910fc/Selecting-a-research-approach-Paradigm-methodology-and-methods.pdf" TargetMode="External"/><Relationship Id="rId116" Type="http://schemas.openxmlformats.org/officeDocument/2006/relationships/hyperlink" Target="http://gov.wales/docs/statistics/2015/150812-wimd-2014-revised-en.pdf" TargetMode="External"/><Relationship Id="rId20" Type="http://schemas.openxmlformats.org/officeDocument/2006/relationships/hyperlink" Target="https://www.researchgate.net/profile/Hamza_Kasim2/publication/295087782_Qualitative_and_Quantitative_Research_Paradigms_in_Business_Research_A_Philosophical_Reflection/links/56c7587108ae5488f0d2cd62/Qualitative-and-Quantitative-Research-Paradigms-in-Business-Research-A-Philosophical-Reflection.pdf" TargetMode="External"/><Relationship Id="rId41" Type="http://schemas.openxmlformats.org/officeDocument/2006/relationships/hyperlink" Target="http://webarchive.nationalarchives.gov.uk/20130107105354/http://www.dh.gov.uk/prod_consum_dh/groups/dh_digitalassets/@dh/@en/documents/digitalasset/dh_079086.pdf" TargetMode="External"/><Relationship Id="rId62" Type="http://schemas.openxmlformats.org/officeDocument/2006/relationships/hyperlink" Target="https://www.kingsfund.org.uk/sites/default/files/Referral-management-lessons-for-success-Candace-Imison-Chris-Naylor-Kings-Fund-August2010.pdf" TargetMode="External"/><Relationship Id="rId83" Type="http://schemas.openxmlformats.org/officeDocument/2006/relationships/hyperlink" Target="http://web.a.ebscohost.com.ezproxy.uwtsd.ac.uk/ehost/detail/detail?vid=0&amp;sid=53ac0c0f-3e63-4683-b052-6ca66c07346b%40sessionmgr4007&amp;bdata=JnNpdGU9ZWhvc3QtbGl2ZQ%3d%3d" TargetMode="External"/><Relationship Id="rId88" Type="http://schemas.openxmlformats.org/officeDocument/2006/relationships/hyperlink" Target="https://www.pwc.com/gx/en/psrc/pdf/the_road_ahead_for_public_service_delivery.pdf" TargetMode="External"/><Relationship Id="rId111" Type="http://schemas.openxmlformats.org/officeDocument/2006/relationships/hyperlink" Target="https://www.google.co.uk/url?sa=t&amp;rct=j&amp;q=&amp;esrc=s&amp;source=web&amp;cd=3&amp;ved=0ahUKEwjEiNfRsK_ZAhWMY1AKHZqbCaUQFgg5MAI&amp;url=http%3A%2F%2Fwww.education.vic.gov.au%2FDocuments%2Fabout%2Fresearch%2Fcolocation%2FCo-location%2520Services%2520Summary.docx&amp;usg=AOvVaw0b8I5jzRhBx7JeAesq7HYb" TargetMode="External"/><Relationship Id="rId15" Type="http://schemas.openxmlformats.org/officeDocument/2006/relationships/image" Target="media/image4.png"/><Relationship Id="rId36" Type="http://schemas.openxmlformats.org/officeDocument/2006/relationships/hyperlink" Target="http://www.theappbusiness.com/insights/six-principles-of-good-co-location" TargetMode="External"/><Relationship Id="rId57" Type="http://schemas.openxmlformats.org/officeDocument/2006/relationships/hyperlink" Target="http://www.bumc.bu.edu/crro/files/2010/07/Hesse-Bieber-4-10.pdf" TargetMode="External"/><Relationship Id="rId106" Type="http://schemas.openxmlformats.org/officeDocument/2006/relationships/hyperlink" Target="https://www.sheffield.ac.uk/polopoly_fs/1.204486!/file/7ResearchDesign.pdf" TargetMode="External"/><Relationship Id="rId127" Type="http://schemas.openxmlformats.org/officeDocument/2006/relationships/header" Target="header3.xml"/><Relationship Id="rId10" Type="http://schemas.openxmlformats.org/officeDocument/2006/relationships/footer" Target="footer2.xml"/><Relationship Id="rId31" Type="http://schemas.openxmlformats.org/officeDocument/2006/relationships/hyperlink" Target="https://www.forbes.com/sites/chriscancialosi/2017/02/15/the-not-so-simple-simple-secrets-of-successful-culture-change/2/" TargetMode="External"/><Relationship Id="rId52" Type="http://schemas.openxmlformats.org/officeDocument/2006/relationships/hyperlink" Target="https://www.youtube.com/watch?v=lFj2ucSP2jc" TargetMode="External"/><Relationship Id="rId73" Type="http://schemas.openxmlformats.org/officeDocument/2006/relationships/hyperlink" Target="https://www.kingsfund.org.uk/sites/files/kf/field/field_publication_file/devolution-briefing-nov15.pdf" TargetMode="External"/><Relationship Id="rId78" Type="http://schemas.openxmlformats.org/officeDocument/2006/relationships/hyperlink" Target="https://www.nao.org.uk/wp-content/uploads/2017/02/Health-and-social-care-integration.pdf" TargetMode="External"/><Relationship Id="rId94" Type="http://schemas.openxmlformats.org/officeDocument/2006/relationships/hyperlink" Target="http://www.stepintoleadership.info/middle_manager.html" TargetMode="External"/><Relationship Id="rId99" Type="http://schemas.openxmlformats.org/officeDocument/2006/relationships/hyperlink" Target="http://www.wales.nhs.uk/sitesplus/documents/829/ICN%20Practical%20Guide%20to%20Integrated%20Working.pdf" TargetMode="External"/><Relationship Id="rId101" Type="http://schemas.openxmlformats.org/officeDocument/2006/relationships/hyperlink" Target="http://www.uky.edu/CommInfoStudies/JAT/.../hertog/TEL.../Qualitative%20report.pptx" TargetMode="External"/><Relationship Id="rId122" Type="http://schemas.openxmlformats.org/officeDocument/2006/relationships/hyperlink" Target="http://www.who.int/management/makinginformeddecisions.pdf"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journals.sagepub.com.ezproxy.uwtsd.ac.uk/doi/pdf/10.1177/0149206312455245"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G:\Dissertation\Figures%20and%20Charts.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baseline="0"/>
              <a:t>Number and Type of </a:t>
            </a:r>
            <a:r>
              <a:rPr lang="en-US"/>
              <a:t>Agencies inlcuded in the study sample</a:t>
            </a:r>
          </a:p>
        </c:rich>
      </c:tx>
      <c:overlay val="0"/>
    </c:title>
    <c:autoTitleDeleted val="0"/>
    <c:plotArea>
      <c:layout/>
      <c:pieChart>
        <c:varyColors val="1"/>
        <c:ser>
          <c:idx val="0"/>
          <c:order val="0"/>
          <c:tx>
            <c:strRef>
              <c:f>Sheet1!$H$21:$H$24</c:f>
              <c:strCache>
                <c:ptCount val="1"/>
                <c:pt idx="0">
                  <c:v>NHS Local Authority Charity Ministry of Justice</c:v>
                </c:pt>
              </c:strCache>
            </c:strRef>
          </c:tx>
          <c:spPr>
            <a:ln>
              <a:solidFill>
                <a:srgbClr val="006600"/>
              </a:solidFill>
            </a:ln>
          </c:spPr>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extLst>
          </c:dLbls>
          <c:cat>
            <c:strRef>
              <c:f>Sheet1!$H$21:$H$24</c:f>
              <c:strCache>
                <c:ptCount val="4"/>
                <c:pt idx="0">
                  <c:v>NHS</c:v>
                </c:pt>
                <c:pt idx="1">
                  <c:v>Local Authority</c:v>
                </c:pt>
                <c:pt idx="2">
                  <c:v>Charity</c:v>
                </c:pt>
                <c:pt idx="3">
                  <c:v>Ministry of Justice</c:v>
                </c:pt>
              </c:strCache>
            </c:strRef>
          </c:cat>
          <c:val>
            <c:numRef>
              <c:f>Sheet1!$K$21:$K$24</c:f>
              <c:numCache>
                <c:formatCode>General</c:formatCode>
                <c:ptCount val="4"/>
                <c:pt idx="0">
                  <c:v>3</c:v>
                </c:pt>
                <c:pt idx="1">
                  <c:v>3</c:v>
                </c:pt>
                <c:pt idx="2">
                  <c:v>3</c:v>
                </c:pt>
                <c:pt idx="3">
                  <c:v>1</c:v>
                </c:pt>
              </c:numCache>
            </c:numRef>
          </c:val>
          <c:extLst xmlns:c16r2="http://schemas.microsoft.com/office/drawing/2015/06/chart">
            <c:ext xmlns:c16="http://schemas.microsoft.com/office/drawing/2014/chart" uri="{C3380CC4-5D6E-409C-BE32-E72D297353CC}">
              <c16:uniqueId val="{00000000-4166-4563-8173-0BB8B093EDAE}"/>
            </c:ext>
          </c:extLst>
        </c:ser>
        <c:ser>
          <c:idx val="1"/>
          <c:order val="1"/>
          <c:tx>
            <c:strRef>
              <c:f>Sheet1!$H$22</c:f>
              <c:strCache>
                <c:ptCount val="1"/>
                <c:pt idx="0">
                  <c:v>Local Authority</c:v>
                </c:pt>
              </c:strCache>
            </c:strRef>
          </c:tx>
          <c:cat>
            <c:strRef>
              <c:f>Sheet1!$H$21:$H$24</c:f>
              <c:strCache>
                <c:ptCount val="4"/>
                <c:pt idx="0">
                  <c:v>NHS</c:v>
                </c:pt>
                <c:pt idx="1">
                  <c:v>Local Authority</c:v>
                </c:pt>
                <c:pt idx="2">
                  <c:v>Charity</c:v>
                </c:pt>
                <c:pt idx="3">
                  <c:v>Ministry of Justice</c:v>
                </c:pt>
              </c:strCache>
            </c:strRef>
          </c:cat>
          <c:val>
            <c:numRef>
              <c:f>Sheet1!$I$22:$J$22</c:f>
              <c:numCache>
                <c:formatCode>0%</c:formatCode>
                <c:ptCount val="2"/>
                <c:pt idx="1">
                  <c:v>0.30000000000000032</c:v>
                </c:pt>
              </c:numCache>
            </c:numRef>
          </c:val>
          <c:extLst xmlns:c16r2="http://schemas.microsoft.com/office/drawing/2015/06/chart">
            <c:ext xmlns:c16="http://schemas.microsoft.com/office/drawing/2014/chart" uri="{C3380CC4-5D6E-409C-BE32-E72D297353CC}">
              <c16:uniqueId val="{00000001-4166-4563-8173-0BB8B093EDAE}"/>
            </c:ext>
          </c:extLst>
        </c:ser>
        <c:ser>
          <c:idx val="2"/>
          <c:order val="2"/>
          <c:tx>
            <c:strRef>
              <c:f>Sheet1!$H$23</c:f>
              <c:strCache>
                <c:ptCount val="1"/>
                <c:pt idx="0">
                  <c:v>Charity</c:v>
                </c:pt>
              </c:strCache>
            </c:strRef>
          </c:tx>
          <c:cat>
            <c:strRef>
              <c:f>Sheet1!$H$21:$H$24</c:f>
              <c:strCache>
                <c:ptCount val="4"/>
                <c:pt idx="0">
                  <c:v>NHS</c:v>
                </c:pt>
                <c:pt idx="1">
                  <c:v>Local Authority</c:v>
                </c:pt>
                <c:pt idx="2">
                  <c:v>Charity</c:v>
                </c:pt>
                <c:pt idx="3">
                  <c:v>Ministry of Justice</c:v>
                </c:pt>
              </c:strCache>
            </c:strRef>
          </c:cat>
          <c:val>
            <c:numRef>
              <c:f>Sheet1!$I$23:$J$23</c:f>
              <c:numCache>
                <c:formatCode>0%</c:formatCode>
                <c:ptCount val="2"/>
                <c:pt idx="1">
                  <c:v>0.30000000000000032</c:v>
                </c:pt>
              </c:numCache>
            </c:numRef>
          </c:val>
          <c:extLst xmlns:c16r2="http://schemas.microsoft.com/office/drawing/2015/06/chart">
            <c:ext xmlns:c16="http://schemas.microsoft.com/office/drawing/2014/chart" uri="{C3380CC4-5D6E-409C-BE32-E72D297353CC}">
              <c16:uniqueId val="{00000002-4166-4563-8173-0BB8B093EDAE}"/>
            </c:ext>
          </c:extLst>
        </c:ser>
        <c:ser>
          <c:idx val="3"/>
          <c:order val="3"/>
          <c:tx>
            <c:strRef>
              <c:f>Sheet1!$H$24</c:f>
              <c:strCache>
                <c:ptCount val="1"/>
                <c:pt idx="0">
                  <c:v>Ministry of Justice</c:v>
                </c:pt>
              </c:strCache>
            </c:strRef>
          </c:tx>
          <c:cat>
            <c:strRef>
              <c:f>Sheet1!$H$21:$H$24</c:f>
              <c:strCache>
                <c:ptCount val="4"/>
                <c:pt idx="0">
                  <c:v>NHS</c:v>
                </c:pt>
                <c:pt idx="1">
                  <c:v>Local Authority</c:v>
                </c:pt>
                <c:pt idx="2">
                  <c:v>Charity</c:v>
                </c:pt>
                <c:pt idx="3">
                  <c:v>Ministry of Justice</c:v>
                </c:pt>
              </c:strCache>
            </c:strRef>
          </c:cat>
          <c:val>
            <c:numRef>
              <c:f>Sheet1!$I$24:$J$24</c:f>
              <c:numCache>
                <c:formatCode>0%</c:formatCode>
                <c:ptCount val="2"/>
                <c:pt idx="1">
                  <c:v>0.1</c:v>
                </c:pt>
              </c:numCache>
            </c:numRef>
          </c:val>
          <c:extLst xmlns:c16r2="http://schemas.microsoft.com/office/drawing/2015/06/chart">
            <c:ext xmlns:c16="http://schemas.microsoft.com/office/drawing/2014/chart" uri="{C3380CC4-5D6E-409C-BE32-E72D297353CC}">
              <c16:uniqueId val="{00000003-4166-4563-8173-0BB8B093EDAE}"/>
            </c:ext>
          </c:extLst>
        </c:ser>
        <c:dLbls>
          <c:showLegendKey val="0"/>
          <c:showVal val="0"/>
          <c:showCatName val="0"/>
          <c:showSerName val="0"/>
          <c:showPercent val="0"/>
          <c:showBubbleSize val="0"/>
          <c:showLeaderLines val="0"/>
        </c:dLbls>
        <c:firstSliceAng val="0"/>
      </c:pieChart>
    </c:plotArea>
    <c:legend>
      <c:legendPos val="r"/>
      <c:overlay val="0"/>
      <c:txPr>
        <a:bodyPr/>
        <a:lstStyle/>
        <a:p>
          <a:pPr rtl="0">
            <a:defRPr/>
          </a:pPr>
          <a:endParaRPr lang="en-US"/>
        </a:p>
      </c:txPr>
    </c:legend>
    <c:plotVisOnly val="1"/>
    <c:dispBlanksAs val="zero"/>
    <c:showDLblsOverMax val="0"/>
  </c:chart>
  <c:spPr>
    <a:ln>
      <a:solidFill>
        <a:srgbClr val="006600"/>
      </a:solid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B8A178-60CB-4B50-88EB-949D2BD9C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100</Pages>
  <Words>25205</Words>
  <Characters>143672</Characters>
  <Application>Microsoft Office Word</Application>
  <DocSecurity>0</DocSecurity>
  <Lines>1197</Lines>
  <Paragraphs>337</Paragraphs>
  <ScaleCrop>false</ScaleCrop>
  <HeadingPairs>
    <vt:vector size="2" baseType="variant">
      <vt:variant>
        <vt:lpstr>Title</vt:lpstr>
      </vt:variant>
      <vt:variant>
        <vt:i4>1</vt:i4>
      </vt:variant>
    </vt:vector>
  </HeadingPairs>
  <TitlesOfParts>
    <vt:vector size="1" baseType="lpstr">
      <vt:lpstr>Chapter One - Introduction</vt:lpstr>
    </vt:vector>
  </TitlesOfParts>
  <Company>Hewlett-Packard</Company>
  <LinksUpToDate>false</LinksUpToDate>
  <CharactersWithSpaces>168540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One - Introduction</dc:title>
  <dc:creator>Julie</dc:creator>
  <cp:lastModifiedBy>Julie Boalch (Welsh Ambulance Service NHS Trust - 020 -)</cp:lastModifiedBy>
  <cp:revision>4</cp:revision>
  <cp:lastPrinted>2018-04-11T15:48:00Z</cp:lastPrinted>
  <dcterms:created xsi:type="dcterms:W3CDTF">2018-04-29T16:27:00Z</dcterms:created>
  <dcterms:modified xsi:type="dcterms:W3CDTF">2018-04-29T17:10:00Z</dcterms:modified>
</cp:coreProperties>
</file>