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46DBB2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DD1B54">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66E039E0"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21018A0" w:rsidR="005C6CD8" w:rsidRDefault="005C6CD8" w:rsidP="00D4485A">
            <w:pPr>
              <w:pStyle w:val="BodyText"/>
              <w:jc w:val="both"/>
              <w:rPr>
                <w:rFonts w:cs="Arial"/>
                <w:b/>
                <w:bCs/>
                <w:sz w:val="22"/>
                <w:szCs w:val="22"/>
              </w:rPr>
            </w:pPr>
            <w:r w:rsidRPr="00D012E7">
              <w:rPr>
                <w:rFonts w:cs="Arial"/>
                <w:b/>
                <w:bCs/>
                <w:sz w:val="22"/>
                <w:szCs w:val="22"/>
              </w:rPr>
              <w:t xml:space="preserve">NAME: </w:t>
            </w:r>
            <w:r w:rsidR="00DD1B54">
              <w:rPr>
                <w:rFonts w:cs="Arial"/>
                <w:b/>
                <w:bCs/>
                <w:sz w:val="22"/>
                <w:szCs w:val="22"/>
              </w:rPr>
              <w:t>Ethan Weaver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DA937F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D1B54">
              <w:rPr>
                <w:rFonts w:cs="Arial"/>
                <w:b/>
                <w:bCs/>
                <w:sz w:val="22"/>
                <w:szCs w:val="22"/>
              </w:rPr>
              <w:t>2320025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70634DF"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D1B54">
              <w:rPr>
                <w:rFonts w:cs="Arial"/>
                <w:b/>
                <w:bCs/>
                <w:sz w:val="22"/>
                <w:szCs w:val="22"/>
              </w:rPr>
              <w:t xml:space="preserve"> </w:t>
            </w:r>
            <w:r w:rsidR="00DD1B54" w:rsidRPr="00DD1B54">
              <w:rPr>
                <w:rFonts w:cs="Arial"/>
                <w:b/>
                <w:bCs/>
                <w:sz w:val="22"/>
                <w:szCs w:val="22"/>
              </w:rPr>
              <w:t xml:space="preserve">Understanding </w:t>
            </w:r>
            <w:r w:rsidR="00655E3D">
              <w:rPr>
                <w:rFonts w:cs="Arial"/>
                <w:b/>
                <w:bCs/>
                <w:sz w:val="22"/>
                <w:szCs w:val="22"/>
              </w:rPr>
              <w:t xml:space="preserve">Modern </w:t>
            </w:r>
            <w:r w:rsidR="00DD1B54" w:rsidRPr="00DD1B54">
              <w:rPr>
                <w:rFonts w:cs="Arial"/>
                <w:b/>
                <w:bCs/>
                <w:sz w:val="22"/>
                <w:szCs w:val="22"/>
              </w:rPr>
              <w:t>Trauma-Informed Policing</w:t>
            </w:r>
            <w:r w:rsidR="000946FB">
              <w:rPr>
                <w:rFonts w:cs="Arial"/>
                <w:b/>
                <w:bCs/>
                <w:sz w:val="22"/>
                <w:szCs w:val="22"/>
              </w:rPr>
              <w:t>: Response</w:t>
            </w:r>
            <w:r w:rsidR="00DD1B54" w:rsidRPr="00DD1B54">
              <w:rPr>
                <w:rFonts w:cs="Arial"/>
                <w:b/>
                <w:bCs/>
                <w:sz w:val="22"/>
                <w:szCs w:val="22"/>
              </w:rPr>
              <w:t xml:space="preserve"> </w:t>
            </w:r>
            <w:r w:rsidR="000946FB">
              <w:rPr>
                <w:rFonts w:cs="Arial"/>
                <w:b/>
                <w:bCs/>
                <w:sz w:val="22"/>
                <w:szCs w:val="22"/>
              </w:rPr>
              <w:t xml:space="preserve">Policing </w:t>
            </w:r>
            <w:r w:rsidR="00DD1B54" w:rsidRPr="00DD1B54">
              <w:rPr>
                <w:rFonts w:cs="Arial"/>
                <w:b/>
                <w:bCs/>
                <w:sz w:val="22"/>
                <w:szCs w:val="22"/>
              </w:rPr>
              <w:t>Officers’ Perceptions and Practices</w:t>
            </w:r>
            <w:r w:rsidR="000A09A5">
              <w:rPr>
                <w:rFonts w:cs="Arial"/>
                <w:b/>
                <w:bCs/>
                <w:sz w:val="22"/>
                <w:szCs w:val="22"/>
              </w:rPr>
              <w:t>. H</w:t>
            </w:r>
            <w:r w:rsidR="000A09A5" w:rsidRPr="000A09A5">
              <w:rPr>
                <w:rFonts w:cs="Arial"/>
                <w:b/>
                <w:bCs/>
                <w:sz w:val="22"/>
                <w:szCs w:val="22"/>
              </w:rPr>
              <w:t>ow well do frontline officers understand trauma-informed policing, and how does this influence their practice?</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0007E16" w14:textId="087706D4" w:rsidR="001A4AFE" w:rsidRDefault="00DD1B54" w:rsidP="003A2D9F">
            <w:pPr>
              <w:rPr>
                <w:rFonts w:cs="Arial"/>
                <w:b/>
                <w:bCs/>
                <w:sz w:val="22"/>
                <w:szCs w:val="22"/>
              </w:rPr>
            </w:pPr>
            <w:r>
              <w:rPr>
                <w:rFonts w:cs="Arial"/>
                <w:color w:val="FF0000"/>
                <w:sz w:val="22"/>
                <w:szCs w:val="22"/>
              </w:rPr>
              <w:br/>
            </w:r>
            <w:r w:rsidRPr="00DD1B54">
              <w:rPr>
                <w:rFonts w:cs="Arial"/>
                <w:sz w:val="22"/>
                <w:szCs w:val="22"/>
              </w:rPr>
              <w:t>M</w:t>
            </w:r>
            <w:r>
              <w:rPr>
                <w:rFonts w:cs="Arial"/>
                <w:sz w:val="22"/>
                <w:szCs w:val="22"/>
              </w:rPr>
              <w:t xml:space="preserve">odern day policing in England and Wales increasingly </w:t>
            </w:r>
            <w:r w:rsidR="000946FB">
              <w:rPr>
                <w:rFonts w:cs="Arial"/>
                <w:sz w:val="22"/>
                <w:szCs w:val="22"/>
              </w:rPr>
              <w:t xml:space="preserve">involves and focuses on responding to victims of significant trauma such as incidents of domestic abuse, child protection, sexual offences, mental health and vulnerable adults. Research indicates that trauma, whether experiences in childhood or adulthood </w:t>
            </w:r>
            <w:r w:rsidR="00DB6A38">
              <w:rPr>
                <w:rFonts w:cs="Arial"/>
                <w:sz w:val="22"/>
                <w:szCs w:val="22"/>
              </w:rPr>
              <w:t>can</w:t>
            </w:r>
            <w:r w:rsidR="000946FB">
              <w:rPr>
                <w:rFonts w:cs="Arial"/>
                <w:sz w:val="22"/>
                <w:szCs w:val="22"/>
              </w:rPr>
              <w:t xml:space="preserve"> radically change a </w:t>
            </w:r>
            <w:proofErr w:type="gramStart"/>
            <w:r w:rsidR="000946FB">
              <w:rPr>
                <w:rFonts w:cs="Arial"/>
                <w:sz w:val="22"/>
                <w:szCs w:val="22"/>
              </w:rPr>
              <w:t>persons</w:t>
            </w:r>
            <w:proofErr w:type="gramEnd"/>
            <w:r w:rsidR="000946FB">
              <w:rPr>
                <w:rFonts w:cs="Arial"/>
                <w:sz w:val="22"/>
                <w:szCs w:val="22"/>
              </w:rPr>
              <w:t xml:space="preserve"> behaviour, communication and usually as a result, ability to engage with </w:t>
            </w:r>
            <w:r w:rsidR="00655E3D">
              <w:rPr>
                <w:rFonts w:cs="Arial"/>
                <w:sz w:val="22"/>
                <w:szCs w:val="22"/>
              </w:rPr>
              <w:t>p</w:t>
            </w:r>
            <w:r w:rsidR="000946FB">
              <w:rPr>
                <w:rFonts w:cs="Arial"/>
                <w:sz w:val="22"/>
                <w:szCs w:val="22"/>
              </w:rPr>
              <w:t xml:space="preserve">olice and the criminal justice </w:t>
            </w:r>
            <w:proofErr w:type="gramStart"/>
            <w:r w:rsidR="000946FB">
              <w:rPr>
                <w:rFonts w:cs="Arial"/>
                <w:sz w:val="22"/>
                <w:szCs w:val="22"/>
              </w:rPr>
              <w:t>system as a whole</w:t>
            </w:r>
            <w:proofErr w:type="gramEnd"/>
            <w:r w:rsidR="000946FB">
              <w:rPr>
                <w:rFonts w:cs="Arial"/>
                <w:sz w:val="22"/>
                <w:szCs w:val="22"/>
              </w:rPr>
              <w:t xml:space="preserve"> </w:t>
            </w:r>
            <w:r w:rsidR="000946FB" w:rsidRPr="000946FB">
              <w:rPr>
                <w:rFonts w:cs="Arial"/>
                <w:sz w:val="22"/>
                <w:szCs w:val="22"/>
              </w:rPr>
              <w:t>(</w:t>
            </w:r>
            <w:r w:rsidR="001763E8" w:rsidRPr="001763E8">
              <w:rPr>
                <w:rFonts w:cs="Arial"/>
                <w:sz w:val="22"/>
                <w:szCs w:val="22"/>
              </w:rPr>
              <w:t>Wilkinson, 2017</w:t>
            </w:r>
            <w:r w:rsidR="000946FB" w:rsidRPr="000946FB">
              <w:rPr>
                <w:rFonts w:cs="Arial"/>
                <w:sz w:val="22"/>
                <w:szCs w:val="22"/>
              </w:rPr>
              <w:t xml:space="preserve">; </w:t>
            </w:r>
            <w:r w:rsidR="00906AD8" w:rsidRPr="00906AD8">
              <w:rPr>
                <w:rFonts w:cs="Arial"/>
                <w:sz w:val="22"/>
                <w:szCs w:val="22"/>
              </w:rPr>
              <w:t>Porges, 2022</w:t>
            </w:r>
            <w:r w:rsidR="003A2D9F">
              <w:rPr>
                <w:rFonts w:cs="Arial"/>
                <w:sz w:val="22"/>
                <w:szCs w:val="22"/>
              </w:rPr>
              <w:t>; College of Policing</w:t>
            </w:r>
            <w:r w:rsidR="00485C03">
              <w:rPr>
                <w:rFonts w:cs="Arial"/>
                <w:sz w:val="22"/>
                <w:szCs w:val="22"/>
              </w:rPr>
              <w:t xml:space="preserve">, </w:t>
            </w:r>
            <w:r w:rsidR="003A2D9F" w:rsidRPr="003A2D9F">
              <w:rPr>
                <w:rFonts w:cs="Arial"/>
                <w:sz w:val="22"/>
                <w:szCs w:val="22"/>
              </w:rPr>
              <w:t>2021</w:t>
            </w:r>
            <w:r w:rsidR="000946FB" w:rsidRPr="000946FB">
              <w:rPr>
                <w:rFonts w:cs="Arial"/>
                <w:sz w:val="22"/>
                <w:szCs w:val="22"/>
              </w:rPr>
              <w:t>)</w:t>
            </w:r>
            <w:r w:rsidR="000946FB">
              <w:rPr>
                <w:rFonts w:cs="Arial"/>
                <w:sz w:val="22"/>
                <w:szCs w:val="22"/>
              </w:rPr>
              <w:t xml:space="preserve">. Inevitably, frontline response officers are commonly the first members of service to </w:t>
            </w:r>
            <w:r w:rsidR="00655E3D">
              <w:rPr>
                <w:rFonts w:cs="Arial"/>
                <w:sz w:val="22"/>
                <w:szCs w:val="22"/>
              </w:rPr>
              <w:t>engage and navigate trauma responses in demanding and challenging situations. This highlights the importance of trauma informed policing as a fundamental aspect of modern police response.</w:t>
            </w:r>
            <w:r w:rsidR="00655E3D">
              <w:rPr>
                <w:rFonts w:cs="Arial"/>
                <w:sz w:val="22"/>
                <w:szCs w:val="22"/>
              </w:rPr>
              <w:br/>
            </w:r>
            <w:r w:rsidR="00655E3D">
              <w:rPr>
                <w:rFonts w:cs="Arial"/>
                <w:sz w:val="22"/>
                <w:szCs w:val="22"/>
              </w:rPr>
              <w:br/>
              <w:t xml:space="preserve">Trauma-informed </w:t>
            </w:r>
            <w:r w:rsidR="00397C39">
              <w:rPr>
                <w:rFonts w:cs="Arial"/>
                <w:sz w:val="22"/>
                <w:szCs w:val="22"/>
              </w:rPr>
              <w:t xml:space="preserve">policing strategies emphasise principles such as risk mitigation, trust, empowerment and recognition of behaviour influenced by trauma. Such principles are well-established within public services such as health care, social care and victim support services, yet policing has only recently </w:t>
            </w:r>
            <w:proofErr w:type="gramStart"/>
            <w:r w:rsidR="00397C39">
              <w:rPr>
                <w:rFonts w:cs="Arial"/>
                <w:sz w:val="22"/>
                <w:szCs w:val="22"/>
              </w:rPr>
              <w:t>began</w:t>
            </w:r>
            <w:proofErr w:type="gramEnd"/>
            <w:r w:rsidR="00397C39">
              <w:rPr>
                <w:rFonts w:cs="Arial"/>
                <w:sz w:val="22"/>
                <w:szCs w:val="22"/>
              </w:rPr>
              <w:t xml:space="preserve"> to use trauma-informed frameworks. The College of Policing and </w:t>
            </w:r>
            <w:r w:rsidR="00397C39" w:rsidRPr="00397C39">
              <w:rPr>
                <w:rFonts w:cs="Arial"/>
                <w:sz w:val="22"/>
                <w:szCs w:val="22"/>
              </w:rPr>
              <w:t>Her Majesty’s Inspectorate of Constabulary and Fire &amp; Rescue Services</w:t>
            </w:r>
            <w:r w:rsidR="00397C39">
              <w:rPr>
                <w:rFonts w:cs="Arial"/>
                <w:sz w:val="22"/>
                <w:szCs w:val="22"/>
              </w:rPr>
              <w:t xml:space="preserve"> (HMICFRS) have </w:t>
            </w:r>
            <w:r w:rsidR="000A09A5">
              <w:rPr>
                <w:rFonts w:cs="Arial"/>
                <w:sz w:val="22"/>
                <w:szCs w:val="22"/>
              </w:rPr>
              <w:t xml:space="preserve">outlined the need for better services for victims of trauma, particularly to improve outcomes for vulnerable victims and strengthen public trust. Despite this, many </w:t>
            </w:r>
            <w:proofErr w:type="gramStart"/>
            <w:r w:rsidR="000A09A5">
              <w:rPr>
                <w:rFonts w:cs="Arial"/>
                <w:sz w:val="22"/>
                <w:szCs w:val="22"/>
              </w:rPr>
              <w:t>response</w:t>
            </w:r>
            <w:proofErr w:type="gramEnd"/>
            <w:r w:rsidR="000A09A5">
              <w:rPr>
                <w:rFonts w:cs="Arial"/>
                <w:sz w:val="22"/>
                <w:szCs w:val="22"/>
              </w:rPr>
              <w:t xml:space="preserve"> police officers report receiving limited force provided training in trauma, instead referring to general experience and/or instinct when dealing with victims of traum</w:t>
            </w:r>
            <w:r w:rsidR="003A2D9F">
              <w:rPr>
                <w:rFonts w:cs="Arial"/>
                <w:sz w:val="22"/>
                <w:szCs w:val="22"/>
              </w:rPr>
              <w:t xml:space="preserve">a </w:t>
            </w:r>
            <w:r w:rsidR="003A2D9F" w:rsidRPr="003A2D9F">
              <w:rPr>
                <w:rFonts w:cs="Arial"/>
                <w:sz w:val="22"/>
                <w:szCs w:val="22"/>
              </w:rPr>
              <w:t>(Gillespie-Smith et al., 2022)</w:t>
            </w:r>
            <w:r w:rsidR="000A09A5">
              <w:rPr>
                <w:rFonts w:cs="Arial"/>
                <w:sz w:val="22"/>
                <w:szCs w:val="22"/>
              </w:rPr>
              <w:br/>
            </w:r>
            <w:r w:rsidR="000A09A5">
              <w:rPr>
                <w:rFonts w:cs="Arial"/>
                <w:sz w:val="22"/>
                <w:szCs w:val="22"/>
              </w:rPr>
              <w:br/>
            </w:r>
            <w:r w:rsidR="000A09A5">
              <w:rPr>
                <w:rFonts w:cs="Arial"/>
                <w:sz w:val="22"/>
                <w:szCs w:val="22"/>
              </w:rPr>
              <w:lastRenderedPageBreak/>
              <w:t xml:space="preserve">This </w:t>
            </w:r>
            <w:r w:rsidR="008C61D3">
              <w:rPr>
                <w:rFonts w:cs="Arial"/>
                <w:sz w:val="22"/>
                <w:szCs w:val="22"/>
              </w:rPr>
              <w:t>disconnect between the</w:t>
            </w:r>
            <w:r w:rsidR="000A09A5">
              <w:rPr>
                <w:rFonts w:cs="Arial"/>
                <w:sz w:val="22"/>
                <w:szCs w:val="22"/>
              </w:rPr>
              <w:t xml:space="preserve"> publics expectations versus the service provided demonstrates the subject to be both professionally and academically current and significant. Response policing regularly involves contact with vulnerable victims</w:t>
            </w:r>
            <w:r w:rsidR="001A4AFE">
              <w:rPr>
                <w:rFonts w:cs="Arial"/>
                <w:sz w:val="22"/>
                <w:szCs w:val="22"/>
              </w:rPr>
              <w:t xml:space="preserve"> and visual variations can be seen in how officers understand and apply </w:t>
            </w:r>
            <w:r w:rsidR="008C61D3">
              <w:rPr>
                <w:rFonts w:cs="Arial"/>
                <w:sz w:val="22"/>
                <w:szCs w:val="22"/>
              </w:rPr>
              <w:t>trauma-based</w:t>
            </w:r>
            <w:r w:rsidR="001A4AFE">
              <w:rPr>
                <w:rFonts w:cs="Arial"/>
                <w:sz w:val="22"/>
                <w:szCs w:val="22"/>
              </w:rPr>
              <w:t xml:space="preserve"> responses. Such observations raise the important question: </w:t>
            </w:r>
            <w:r w:rsidR="001A4AFE" w:rsidRPr="001A4AFE">
              <w:rPr>
                <w:rFonts w:cs="Arial"/>
                <w:sz w:val="22"/>
                <w:szCs w:val="22"/>
              </w:rPr>
              <w:t>How well do frontline officers understand trauma-informed policing, and how does this influence their practice?</w:t>
            </w:r>
          </w:p>
          <w:p w14:paraId="4823A536" w14:textId="4AF3631F" w:rsidR="005C6CD8" w:rsidRPr="00DD1B54" w:rsidRDefault="001A4AFE" w:rsidP="00655E3D">
            <w:pPr>
              <w:tabs>
                <w:tab w:val="left" w:pos="1860"/>
              </w:tabs>
              <w:rPr>
                <w:rFonts w:cs="Arial"/>
                <w:sz w:val="22"/>
                <w:szCs w:val="22"/>
                <w:highlight w:val="yellow"/>
              </w:rPr>
            </w:pPr>
            <w:r>
              <w:rPr>
                <w:rFonts w:cs="Arial"/>
                <w:sz w:val="22"/>
                <w:szCs w:val="22"/>
              </w:rPr>
              <w:br/>
              <w:t xml:space="preserve">This topic is well suited for an undergraduate dissertation because it closely aligns with the current policing </w:t>
            </w:r>
            <w:r w:rsidR="00DD36D0">
              <w:rPr>
                <w:rFonts w:cs="Arial"/>
                <w:sz w:val="22"/>
                <w:szCs w:val="22"/>
              </w:rPr>
              <w:t xml:space="preserve">priorities and contributes to the agenda within UK policing of professionalising the police. Trauma based approaches are increasingly emphasised by the College of Policing, HMICFRS and police partner agencies, making it current and relevant for exploration. The subject itself offers manageable depth and complexity with draws from psychology, criminology and operational policing with enough present foundations for this dissertation to build off. </w:t>
            </w:r>
            <w:r w:rsidR="008C61D3">
              <w:rPr>
                <w:rFonts w:cs="Arial"/>
                <w:sz w:val="22"/>
                <w:szCs w:val="22"/>
              </w:rPr>
              <w:br/>
            </w:r>
            <w:r w:rsidR="008C61D3">
              <w:rPr>
                <w:rFonts w:cs="Arial"/>
                <w:sz w:val="22"/>
                <w:szCs w:val="22"/>
              </w:rPr>
              <w:br/>
            </w:r>
            <w:r w:rsidR="00DD36D0">
              <w:rPr>
                <w:rFonts w:cs="Arial"/>
                <w:sz w:val="22"/>
                <w:szCs w:val="22"/>
              </w:rPr>
              <w:t xml:space="preserve">Furthermore, existing literature demonstrates a gap in wide understanding of how response police officers perceive and then apply trauma-informed approaches to victims, as most research focuses on what policies state officers should do and the victims experience as opposed to insight from the practitioner themselves. By exploring this area, it provides opportunities to create meaningful, practitioner findings that can assist in adjusting training, improve victim care and understanding, and support </w:t>
            </w:r>
            <w:r w:rsidR="005B65CB">
              <w:rPr>
                <w:rFonts w:cs="Arial"/>
                <w:sz w:val="22"/>
                <w:szCs w:val="22"/>
              </w:rPr>
              <w:t xml:space="preserve">evidence-lead policing. This topic is therefore academically rigorous and practically valuable. </w:t>
            </w:r>
            <w:r w:rsidR="005B65CB">
              <w:rPr>
                <w:rFonts w:cs="Arial"/>
                <w:sz w:val="22"/>
                <w:szCs w:val="22"/>
              </w:rPr>
              <w:br/>
            </w:r>
            <w:r w:rsidR="005B65CB">
              <w:rPr>
                <w:rFonts w:cs="Arial"/>
                <w:sz w:val="22"/>
                <w:szCs w:val="22"/>
              </w:rPr>
              <w:br/>
              <w:t xml:space="preserve">Trauma informed practice was built from psychological and clinical research showing that trauma can alter the regular function of a </w:t>
            </w:r>
            <w:r w:rsidR="008C61D3">
              <w:rPr>
                <w:rFonts w:cs="Arial"/>
                <w:sz w:val="22"/>
                <w:szCs w:val="22"/>
              </w:rPr>
              <w:t xml:space="preserve">persons’ </w:t>
            </w:r>
            <w:r w:rsidR="005B65CB">
              <w:rPr>
                <w:rFonts w:cs="Arial"/>
                <w:sz w:val="22"/>
                <w:szCs w:val="22"/>
              </w:rPr>
              <w:t xml:space="preserve">brain and body. </w:t>
            </w:r>
            <w:r w:rsidR="003F3D28">
              <w:rPr>
                <w:rFonts w:cs="Arial"/>
                <w:sz w:val="22"/>
                <w:szCs w:val="22"/>
              </w:rPr>
              <w:t xml:space="preserve">Authors such as </w:t>
            </w:r>
            <w:r w:rsidR="001763E8" w:rsidRPr="001763E8">
              <w:rPr>
                <w:rFonts w:cs="Arial"/>
                <w:sz w:val="22"/>
                <w:szCs w:val="22"/>
              </w:rPr>
              <w:t xml:space="preserve">Wilkinson </w:t>
            </w:r>
            <w:r w:rsidR="001763E8">
              <w:rPr>
                <w:rFonts w:cs="Arial"/>
                <w:sz w:val="22"/>
                <w:szCs w:val="22"/>
              </w:rPr>
              <w:t>(</w:t>
            </w:r>
            <w:r w:rsidR="001763E8" w:rsidRPr="001763E8">
              <w:rPr>
                <w:rFonts w:cs="Arial"/>
                <w:sz w:val="22"/>
                <w:szCs w:val="22"/>
              </w:rPr>
              <w:t>2017)</w:t>
            </w:r>
            <w:r w:rsidR="001763E8">
              <w:rPr>
                <w:rFonts w:cs="Arial"/>
                <w:sz w:val="22"/>
                <w:szCs w:val="22"/>
              </w:rPr>
              <w:t xml:space="preserve">, </w:t>
            </w:r>
            <w:r w:rsidR="003F3D28">
              <w:rPr>
                <w:rFonts w:cs="Arial"/>
                <w:sz w:val="22"/>
                <w:szCs w:val="22"/>
              </w:rPr>
              <w:t xml:space="preserve">Perry (2009) and </w:t>
            </w:r>
            <w:r w:rsidR="00906AD8" w:rsidRPr="00906AD8">
              <w:rPr>
                <w:rFonts w:cs="Arial"/>
                <w:sz w:val="22"/>
                <w:szCs w:val="22"/>
              </w:rPr>
              <w:t xml:space="preserve">Porges </w:t>
            </w:r>
            <w:r w:rsidR="00906AD8">
              <w:rPr>
                <w:rFonts w:cs="Arial"/>
                <w:sz w:val="22"/>
                <w:szCs w:val="22"/>
              </w:rPr>
              <w:t>(</w:t>
            </w:r>
            <w:r w:rsidR="00906AD8" w:rsidRPr="00906AD8">
              <w:rPr>
                <w:rFonts w:cs="Arial"/>
                <w:sz w:val="22"/>
                <w:szCs w:val="22"/>
              </w:rPr>
              <w:t>2022</w:t>
            </w:r>
            <w:r w:rsidR="003F3D28">
              <w:rPr>
                <w:rFonts w:cs="Arial"/>
                <w:sz w:val="22"/>
                <w:szCs w:val="22"/>
              </w:rPr>
              <w:t>) describe symptoms of extensive trauma</w:t>
            </w:r>
            <w:r w:rsidR="00906AD8">
              <w:rPr>
                <w:rFonts w:cs="Arial"/>
                <w:sz w:val="22"/>
                <w:szCs w:val="22"/>
              </w:rPr>
              <w:t xml:space="preserve"> in adults and children as</w:t>
            </w:r>
            <w:r w:rsidR="003F3D28">
              <w:rPr>
                <w:rFonts w:cs="Arial"/>
                <w:sz w:val="22"/>
                <w:szCs w:val="22"/>
              </w:rPr>
              <w:t xml:space="preserve"> including dissociation, memory fragmentation, hypervigilance and complete shutdown. </w:t>
            </w:r>
            <w:proofErr w:type="gramStart"/>
            <w:r w:rsidR="003F3D28">
              <w:rPr>
                <w:rFonts w:cs="Arial"/>
                <w:sz w:val="22"/>
                <w:szCs w:val="22"/>
              </w:rPr>
              <w:t>All of</w:t>
            </w:r>
            <w:proofErr w:type="gramEnd"/>
            <w:r w:rsidR="003F3D28">
              <w:rPr>
                <w:rFonts w:cs="Arial"/>
                <w:sz w:val="22"/>
                <w:szCs w:val="22"/>
              </w:rPr>
              <w:t xml:space="preserve"> these behaviours can be perceived differently during police responses. For example, a victim who appears to be very calm may be seen as “not genuinely distressed” whilst in reality, they are in a state of dissociation, whilst a victim with inconsistent accounts may be perceived as lying whilst in reality, they are experiencing memory fragmentation as a trauma response to the incident.</w:t>
            </w:r>
            <w:r w:rsidR="00905E23">
              <w:rPr>
                <w:rFonts w:cs="Arial"/>
                <w:sz w:val="22"/>
                <w:szCs w:val="22"/>
              </w:rPr>
              <w:br/>
            </w:r>
            <w:r w:rsidR="00905E23">
              <w:rPr>
                <w:rFonts w:cs="Arial"/>
                <w:sz w:val="22"/>
                <w:szCs w:val="22"/>
              </w:rPr>
              <w:br/>
              <w:t xml:space="preserve">Research in this field with the context of policing </w:t>
            </w:r>
            <w:r w:rsidR="00905E23" w:rsidRPr="00905E23">
              <w:rPr>
                <w:rFonts w:cs="Arial"/>
                <w:sz w:val="22"/>
                <w:szCs w:val="22"/>
              </w:rPr>
              <w:t xml:space="preserve">(e.g., </w:t>
            </w:r>
            <w:r w:rsidR="00A60438" w:rsidRPr="00A60438">
              <w:rPr>
                <w:rFonts w:cs="Arial"/>
                <w:sz w:val="22"/>
                <w:szCs w:val="22"/>
              </w:rPr>
              <w:t>Bennett et al., 2025</w:t>
            </w:r>
            <w:r w:rsidR="00905E23" w:rsidRPr="00905E23">
              <w:rPr>
                <w:rFonts w:cs="Arial"/>
                <w:sz w:val="22"/>
                <w:szCs w:val="22"/>
              </w:rPr>
              <w:t>; HMICFRS, 2021)</w:t>
            </w:r>
            <w:r w:rsidR="00905E23">
              <w:rPr>
                <w:rFonts w:cs="Arial"/>
                <w:sz w:val="22"/>
                <w:szCs w:val="22"/>
              </w:rPr>
              <w:t xml:space="preserve"> suggests that communication with victims whilst being trauma-aware can improve results by reducing victim withdrawal and increase trust in the police. Regardless, the provision of </w:t>
            </w:r>
            <w:r w:rsidR="008C61D3">
              <w:rPr>
                <w:rFonts w:cs="Arial"/>
                <w:sz w:val="22"/>
                <w:szCs w:val="22"/>
              </w:rPr>
              <w:t>trauma-based</w:t>
            </w:r>
            <w:r w:rsidR="00905E23">
              <w:rPr>
                <w:rFonts w:cs="Arial"/>
                <w:sz w:val="22"/>
                <w:szCs w:val="22"/>
              </w:rPr>
              <w:t xml:space="preserve"> training across police forces has been inconsistent, and there is limited grounded research exploring how response officers understand and apply such concepts into the real world. </w:t>
            </w:r>
            <w:r w:rsidR="00905E23">
              <w:rPr>
                <w:rFonts w:cs="Arial"/>
                <w:sz w:val="22"/>
                <w:szCs w:val="22"/>
              </w:rPr>
              <w:br/>
            </w:r>
            <w:r w:rsidR="00905E23">
              <w:rPr>
                <w:rFonts w:cs="Arial"/>
                <w:sz w:val="22"/>
                <w:szCs w:val="22"/>
              </w:rPr>
              <w:br/>
              <w:t xml:space="preserve">Understanding the day-to-day response </w:t>
            </w:r>
            <w:r w:rsidR="008C61D3">
              <w:rPr>
                <w:rFonts w:cs="Arial"/>
                <w:sz w:val="22"/>
                <w:szCs w:val="22"/>
              </w:rPr>
              <w:t xml:space="preserve">officers’ </w:t>
            </w:r>
            <w:r w:rsidR="00905E23">
              <w:rPr>
                <w:rFonts w:cs="Arial"/>
                <w:sz w:val="22"/>
                <w:szCs w:val="22"/>
              </w:rPr>
              <w:t xml:space="preserve">perception and understanding of trauma-informed practice is essential because the bottom line stands. Response officers are usually the first to </w:t>
            </w:r>
            <w:r w:rsidR="008C61D3">
              <w:rPr>
                <w:rFonts w:cs="Arial"/>
                <w:sz w:val="22"/>
                <w:szCs w:val="22"/>
              </w:rPr>
              <w:t>encounter</w:t>
            </w:r>
            <w:r w:rsidR="00905E23">
              <w:rPr>
                <w:rFonts w:cs="Arial"/>
                <w:sz w:val="22"/>
                <w:szCs w:val="22"/>
              </w:rPr>
              <w:t xml:space="preserve"> a victim of trauma and they will shape the foundations of ongoing engagement. If officers lack confidence or knowledge about trauma, victims may receive inconsistent support. On the other hand, where response officers have a strong understanding of trauma, victims may be more willing to engage, provide crucial evidence in a case and feel safe to continue through the criminal justice process. </w:t>
            </w:r>
            <w:r w:rsidR="00A3085D">
              <w:rPr>
                <w:rFonts w:cs="Arial"/>
                <w:sz w:val="22"/>
                <w:szCs w:val="22"/>
              </w:rPr>
              <w:br/>
            </w:r>
            <w:r w:rsidR="00A3085D">
              <w:rPr>
                <w:rFonts w:cs="Arial"/>
                <w:sz w:val="22"/>
                <w:szCs w:val="22"/>
              </w:rPr>
              <w:br/>
              <w:t xml:space="preserve">This research process is justified because it addresses an increasingly important gap in knowledge and understanding with potential to assist evidence-lead investigatory </w:t>
            </w:r>
            <w:r w:rsidR="008C61D3">
              <w:rPr>
                <w:rFonts w:cs="Arial"/>
                <w:sz w:val="22"/>
                <w:szCs w:val="22"/>
              </w:rPr>
              <w:t>processes and</w:t>
            </w:r>
            <w:r w:rsidR="00A3085D">
              <w:rPr>
                <w:rFonts w:cs="Arial"/>
                <w:sz w:val="22"/>
                <w:szCs w:val="22"/>
              </w:rPr>
              <w:t xml:space="preserve"> has practical implications for improving victim care and officer training. By </w:t>
            </w:r>
            <w:r w:rsidR="00A3085D">
              <w:rPr>
                <w:rFonts w:cs="Arial"/>
                <w:sz w:val="22"/>
                <w:szCs w:val="22"/>
              </w:rPr>
              <w:lastRenderedPageBreak/>
              <w:t xml:space="preserve">exploring how response officers, the first points of contact for many, understand and implement trauma informed practice, this dissertation aims to back the development of current policing goals in the form of providing consistent, compassionate and effective responses to </w:t>
            </w:r>
            <w:r w:rsidR="008C61D3">
              <w:rPr>
                <w:rFonts w:cs="Arial"/>
                <w:sz w:val="22"/>
                <w:szCs w:val="22"/>
              </w:rPr>
              <w:t>that victim</w:t>
            </w:r>
            <w:r w:rsidR="00A3085D">
              <w:rPr>
                <w:rFonts w:cs="Arial"/>
                <w:sz w:val="22"/>
                <w:szCs w:val="22"/>
              </w:rPr>
              <w:t xml:space="preserve"> to trauma </w:t>
            </w:r>
            <w:r w:rsidR="003A2D9F" w:rsidRPr="003A2D9F">
              <w:rPr>
                <w:rFonts w:cs="Arial"/>
                <w:sz w:val="22"/>
                <w:szCs w:val="22"/>
              </w:rPr>
              <w:t>(Gillespie-Smith et al., 2022)</w:t>
            </w:r>
            <w:r w:rsidR="003A2D9F">
              <w:rPr>
                <w:rFonts w:cs="Arial"/>
                <w:sz w:val="22"/>
                <w:szCs w:val="22"/>
              </w:rPr>
              <w:t>.</w:t>
            </w:r>
            <w:r w:rsidR="00905E23">
              <w:rPr>
                <w:rFonts w:cs="Arial"/>
                <w:sz w:val="22"/>
                <w:szCs w:val="22"/>
              </w:rPr>
              <w:br/>
            </w:r>
            <w:r w:rsidR="00905E23">
              <w:rPr>
                <w:rFonts w:cs="Arial"/>
                <w:sz w:val="22"/>
                <w:szCs w:val="22"/>
              </w:rPr>
              <w:br/>
            </w:r>
            <w:r w:rsidR="005B65CB">
              <w:rPr>
                <w:rFonts w:cs="Arial"/>
                <w:sz w:val="22"/>
                <w:szCs w:val="22"/>
              </w:rPr>
              <w:br/>
            </w:r>
            <w:r w:rsidR="00DD36D0">
              <w:rPr>
                <w:rFonts w:cs="Arial"/>
                <w:sz w:val="22"/>
                <w:szCs w:val="22"/>
              </w:rPr>
              <w:t xml:space="preserve"> </w:t>
            </w:r>
            <w:r w:rsidR="000A09A5">
              <w:rPr>
                <w:rFonts w:cs="Arial"/>
                <w:sz w:val="22"/>
                <w:szCs w:val="22"/>
              </w:rPr>
              <w:br/>
            </w:r>
            <w:r w:rsidR="000A09A5">
              <w:rPr>
                <w:rFonts w:cs="Arial"/>
                <w:sz w:val="22"/>
                <w:szCs w:val="22"/>
              </w:rPr>
              <w:br/>
            </w:r>
            <w:r w:rsidR="00655E3D">
              <w:rPr>
                <w:rFonts w:cs="Arial"/>
                <w:sz w:val="22"/>
                <w:szCs w:val="22"/>
              </w:rPr>
              <w:br/>
            </w:r>
            <w:r w:rsidR="00655E3D">
              <w:rPr>
                <w:rFonts w:cs="Arial"/>
                <w:sz w:val="22"/>
                <w:szCs w:val="22"/>
                <w:highlight w:val="yellow"/>
              </w:rPr>
              <w:br/>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49E73E9D" w:rsidR="00D012E7" w:rsidRPr="00D012E7" w:rsidRDefault="005C6CD8" w:rsidP="00485C03">
            <w:pPr>
              <w:jc w:val="center"/>
              <w:rPr>
                <w:rFonts w:cs="Arial"/>
                <w:b/>
                <w:bCs/>
                <w:sz w:val="22"/>
                <w:szCs w:val="22"/>
              </w:rPr>
            </w:pPr>
            <w:r w:rsidRPr="00D012E7">
              <w:rPr>
                <w:rFonts w:cs="Arial"/>
                <w:b/>
                <w:bCs/>
                <w:sz w:val="22"/>
                <w:szCs w:val="22"/>
              </w:rPr>
              <w:lastRenderedPageBreak/>
              <w:t xml:space="preserve">SUMMARY OF RESEARCH OBJECTIVES: </w:t>
            </w:r>
            <w:r w:rsidR="00485C03">
              <w:rPr>
                <w:rFonts w:cs="Arial"/>
                <w:b/>
                <w:bCs/>
                <w:sz w:val="22"/>
                <w:szCs w:val="22"/>
              </w:rPr>
              <w:br/>
            </w:r>
            <w:r w:rsidR="00485C03">
              <w:rPr>
                <w:rFonts w:cs="Arial"/>
                <w:b/>
                <w:bCs/>
                <w:sz w:val="22"/>
                <w:szCs w:val="22"/>
              </w:rPr>
              <w:br/>
              <w:t>Main aim:</w:t>
            </w:r>
          </w:p>
          <w:p w14:paraId="75D4BF6E" w14:textId="42E86076" w:rsidR="002D0EF0" w:rsidRPr="00485C03" w:rsidRDefault="00485C03" w:rsidP="00D4485A">
            <w:pPr>
              <w:rPr>
                <w:rFonts w:cs="Arial"/>
                <w:sz w:val="22"/>
                <w:szCs w:val="22"/>
              </w:rPr>
            </w:pPr>
            <w:r w:rsidRPr="00485C03">
              <w:rPr>
                <w:rFonts w:cs="Arial"/>
                <w:sz w:val="22"/>
                <w:szCs w:val="22"/>
              </w:rPr>
              <w:t>To explore how frontline response police officers understand trauma-informed policing and how this understanding shapes their operational practice</w:t>
            </w:r>
            <w:r>
              <w:rPr>
                <w:rFonts w:cs="Arial"/>
                <w:sz w:val="22"/>
                <w:szCs w:val="22"/>
              </w:rPr>
              <w:br/>
            </w:r>
            <w:r>
              <w:rPr>
                <w:rFonts w:cs="Arial"/>
                <w:sz w:val="22"/>
                <w:szCs w:val="22"/>
              </w:rPr>
              <w:br/>
            </w:r>
            <w:r w:rsidR="005C5D03">
              <w:rPr>
                <w:rFonts w:cs="Arial"/>
                <w:sz w:val="22"/>
                <w:szCs w:val="22"/>
              </w:rPr>
              <w:t>Key objectives:</w:t>
            </w:r>
            <w:r w:rsidR="005C5D03">
              <w:rPr>
                <w:rFonts w:cs="Arial"/>
                <w:sz w:val="22"/>
                <w:szCs w:val="22"/>
              </w:rPr>
              <w:br/>
            </w:r>
            <w:r w:rsidR="005C5D03">
              <w:rPr>
                <w:rFonts w:cs="Arial"/>
                <w:sz w:val="22"/>
                <w:szCs w:val="22"/>
              </w:rPr>
              <w:br/>
              <w:t xml:space="preserve">- </w:t>
            </w:r>
            <w:r w:rsidR="005C5D03" w:rsidRPr="005C5D03">
              <w:rPr>
                <w:rFonts w:cs="Arial"/>
                <w:b/>
                <w:bCs/>
                <w:sz w:val="22"/>
                <w:szCs w:val="22"/>
              </w:rPr>
              <w:t>Examine response police officers knowledge and understanding of trauma and trauma-informed practice</w:t>
            </w:r>
            <w:r w:rsidR="005C5D03">
              <w:rPr>
                <w:rFonts w:cs="Arial"/>
                <w:sz w:val="22"/>
                <w:szCs w:val="22"/>
              </w:rPr>
              <w:t xml:space="preserve"> </w:t>
            </w:r>
            <w:r w:rsidR="005C5D03">
              <w:rPr>
                <w:rFonts w:cs="Arial"/>
                <w:sz w:val="22"/>
                <w:szCs w:val="22"/>
              </w:rPr>
              <w:br/>
              <w:t xml:space="preserve"> </w:t>
            </w:r>
            <w:r w:rsidR="005C5D03">
              <w:rPr>
                <w:rFonts w:cs="Arial"/>
                <w:sz w:val="22"/>
                <w:szCs w:val="22"/>
              </w:rPr>
              <w:br/>
              <w:t xml:space="preserve">This is done to identify what response police officers believe trauma to be, how they identify it in victims and what they understand trauma-informed practice to involve </w:t>
            </w:r>
            <w:r>
              <w:rPr>
                <w:rFonts w:cs="Arial"/>
                <w:sz w:val="22"/>
                <w:szCs w:val="22"/>
              </w:rPr>
              <w:br/>
            </w:r>
            <w:r w:rsidR="005C5D03">
              <w:rPr>
                <w:rFonts w:cs="Arial"/>
                <w:sz w:val="22"/>
                <w:szCs w:val="22"/>
              </w:rPr>
              <w:br/>
            </w:r>
            <w:r w:rsidR="005C5D03" w:rsidRPr="00731D7C">
              <w:rPr>
                <w:rFonts w:cs="Arial"/>
                <w:b/>
                <w:bCs/>
                <w:sz w:val="22"/>
                <w:szCs w:val="22"/>
              </w:rPr>
              <w:t>- To explore how response police officers apply trauma-informed practice in real world incidents</w:t>
            </w:r>
            <w:r w:rsidR="00731D7C" w:rsidRPr="00731D7C">
              <w:rPr>
                <w:rFonts w:cs="Arial"/>
                <w:b/>
                <w:bCs/>
                <w:sz w:val="22"/>
                <w:szCs w:val="22"/>
              </w:rPr>
              <w:t xml:space="preserve"> and victim care</w:t>
            </w:r>
            <w:r w:rsidR="00731D7C">
              <w:rPr>
                <w:rFonts w:cs="Arial"/>
                <w:sz w:val="22"/>
                <w:szCs w:val="22"/>
              </w:rPr>
              <w:br/>
            </w:r>
            <w:r w:rsidR="00731D7C">
              <w:rPr>
                <w:rFonts w:cs="Arial"/>
                <w:sz w:val="22"/>
                <w:szCs w:val="22"/>
              </w:rPr>
              <w:br/>
              <w:t>This will investigate practical responses, communication, decision making and examples of response police officers experiences</w:t>
            </w:r>
            <w:r w:rsidR="00731D7C">
              <w:rPr>
                <w:rFonts w:cs="Arial"/>
                <w:sz w:val="22"/>
                <w:szCs w:val="22"/>
              </w:rPr>
              <w:br/>
            </w:r>
            <w:r w:rsidR="00731D7C">
              <w:rPr>
                <w:rFonts w:cs="Arial"/>
                <w:sz w:val="22"/>
                <w:szCs w:val="22"/>
              </w:rPr>
              <w:br/>
            </w:r>
            <w:r w:rsidR="00731D7C" w:rsidRPr="00731D7C">
              <w:rPr>
                <w:rFonts w:cs="Arial"/>
                <w:b/>
                <w:bCs/>
                <w:sz w:val="22"/>
                <w:szCs w:val="22"/>
              </w:rPr>
              <w:t>- To identify influential factors in response police officers</w:t>
            </w:r>
            <w:r w:rsidR="008C61D3">
              <w:rPr>
                <w:rFonts w:cs="Arial"/>
                <w:b/>
                <w:bCs/>
                <w:sz w:val="22"/>
                <w:szCs w:val="22"/>
              </w:rPr>
              <w:t>’</w:t>
            </w:r>
            <w:r w:rsidR="00731D7C" w:rsidRPr="00731D7C">
              <w:rPr>
                <w:rFonts w:cs="Arial"/>
                <w:b/>
                <w:bCs/>
                <w:sz w:val="22"/>
                <w:szCs w:val="22"/>
              </w:rPr>
              <w:t xml:space="preserve"> confidence and capability in using trauma informed practices</w:t>
            </w:r>
            <w:r w:rsidR="00731D7C">
              <w:rPr>
                <w:rFonts w:cs="Arial"/>
                <w:sz w:val="22"/>
                <w:szCs w:val="22"/>
              </w:rPr>
              <w:br/>
            </w:r>
            <w:r w:rsidR="00731D7C">
              <w:rPr>
                <w:rFonts w:cs="Arial"/>
                <w:sz w:val="22"/>
                <w:szCs w:val="22"/>
              </w:rPr>
              <w:br/>
              <w:t>This will identify the impact of training, experience, organisational culture, supervision, experience and any other factors brough up by research and/or participants</w:t>
            </w:r>
            <w:r w:rsidR="00731D7C">
              <w:rPr>
                <w:rFonts w:cs="Arial"/>
                <w:sz w:val="22"/>
                <w:szCs w:val="22"/>
              </w:rPr>
              <w:br/>
            </w:r>
            <w:r w:rsidR="00731D7C">
              <w:rPr>
                <w:rFonts w:cs="Arial"/>
                <w:sz w:val="22"/>
                <w:szCs w:val="22"/>
              </w:rPr>
              <w:br/>
            </w:r>
            <w:r w:rsidR="00731D7C" w:rsidRPr="00731D7C">
              <w:rPr>
                <w:rFonts w:cs="Arial"/>
                <w:b/>
                <w:bCs/>
                <w:sz w:val="22"/>
                <w:szCs w:val="22"/>
              </w:rPr>
              <w:t>- To assess response police officers thoughts around current training and divisional expectations regarding supporting trauma and trauma-informed practice during live incidents in order to identify areas of improvement</w:t>
            </w:r>
            <w:r w:rsidR="00731D7C" w:rsidRPr="00731D7C">
              <w:rPr>
                <w:rFonts w:cs="Arial"/>
                <w:b/>
                <w:bCs/>
                <w:sz w:val="22"/>
                <w:szCs w:val="22"/>
              </w:rPr>
              <w:br/>
            </w:r>
            <w:r w:rsidR="00731D7C">
              <w:rPr>
                <w:rFonts w:cs="Arial"/>
                <w:sz w:val="22"/>
                <w:szCs w:val="22"/>
              </w:rPr>
              <w:br/>
              <w:t xml:space="preserve">This will link practitioner insight and research findings to recommendations for policy and training achievements. </w:t>
            </w:r>
            <w:r>
              <w:rPr>
                <w:rFonts w:cs="Arial"/>
                <w:sz w:val="22"/>
                <w:szCs w:val="22"/>
              </w:rPr>
              <w:br/>
            </w:r>
            <w:r w:rsidRPr="00485C03">
              <w:rPr>
                <w:rFonts w:cs="Arial"/>
                <w:sz w:val="22"/>
                <w:szCs w:val="22"/>
              </w:rPr>
              <w:br/>
            </w:r>
            <w:r w:rsidRPr="00485C03">
              <w:rPr>
                <w:rFonts w:cs="Arial"/>
                <w:sz w:val="22"/>
                <w:szCs w:val="22"/>
              </w:rPr>
              <w:br/>
            </w:r>
            <w:r w:rsidRPr="00485C03">
              <w:rPr>
                <w:rFonts w:cs="Arial"/>
                <w:sz w:val="22"/>
                <w:szCs w:val="22"/>
              </w:rPr>
              <w:br/>
            </w:r>
            <w:r w:rsidRPr="00485C03">
              <w:rPr>
                <w:rFonts w:cs="Arial"/>
                <w:sz w:val="22"/>
                <w:szCs w:val="22"/>
              </w:rPr>
              <w:br/>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FFC8CFD" w14:textId="6E1AE9E3" w:rsidR="005C6CD8" w:rsidRPr="008C61D3"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r w:rsidR="00780E16">
              <w:rPr>
                <w:rFonts w:cs="Arial"/>
                <w:color w:val="FF0000"/>
                <w:sz w:val="22"/>
                <w:szCs w:val="22"/>
              </w:rPr>
              <w:br/>
            </w:r>
            <w:r w:rsidR="00780E16">
              <w:rPr>
                <w:rFonts w:cs="Arial"/>
                <w:color w:val="FF0000"/>
                <w:sz w:val="22"/>
                <w:szCs w:val="22"/>
              </w:rPr>
              <w:br/>
            </w:r>
            <w:r w:rsidR="00B32FE2">
              <w:rPr>
                <w:rFonts w:cs="Arial"/>
                <w:sz w:val="22"/>
                <w:szCs w:val="22"/>
              </w:rPr>
              <w:t xml:space="preserve">Understanding trauma-informed practice within the policing context requires reading and engagement with both foundation psychological research and policing centred literature. Such trauma focused psychological research such as </w:t>
            </w:r>
            <w:r w:rsidR="00B32FE2" w:rsidRPr="00B32FE2">
              <w:rPr>
                <w:rFonts w:cs="Arial"/>
                <w:sz w:val="22"/>
                <w:szCs w:val="22"/>
              </w:rPr>
              <w:t>Wilkinson (2017), Perry (2009) and Porges (2022)</w:t>
            </w:r>
            <w:r w:rsidR="00B32FE2">
              <w:rPr>
                <w:rFonts w:cs="Arial"/>
                <w:sz w:val="22"/>
                <w:szCs w:val="22"/>
              </w:rPr>
              <w:t xml:space="preserve"> present the symptoms behind trauma regarding brain function such as memory influence, behaviour, communication and emotional regulation. Concepts surrounding dissociation, hypervigilance and memory fragmentation which are subjects in this literature, directly tie into police encounters where victims of traumatic events present as evasive, calm, confused, withdrawn etc. Such responses to police are often misunderstood by police which therefore reinforces the need for trauma-informed practices. </w:t>
            </w:r>
            <w:r w:rsidR="00B32FE2">
              <w:rPr>
                <w:rFonts w:cs="Arial"/>
                <w:sz w:val="22"/>
                <w:szCs w:val="22"/>
              </w:rPr>
              <w:br/>
            </w:r>
            <w:r w:rsidR="00B32FE2">
              <w:rPr>
                <w:rFonts w:cs="Arial"/>
                <w:sz w:val="22"/>
                <w:szCs w:val="22"/>
              </w:rPr>
              <w:br/>
            </w:r>
            <w:r w:rsidR="00DB0A78">
              <w:rPr>
                <w:rFonts w:cs="Arial"/>
                <w:sz w:val="22"/>
                <w:szCs w:val="22"/>
              </w:rPr>
              <w:t xml:space="preserve">Frameworks that are well established in health and social care such as the </w:t>
            </w:r>
            <w:r w:rsidR="00DB0A78" w:rsidRPr="00DB0A78">
              <w:rPr>
                <w:rFonts w:cs="Arial"/>
                <w:sz w:val="22"/>
                <w:szCs w:val="22"/>
              </w:rPr>
              <w:t>NHS Education for Scotland (NES) National Trauma Training Framework</w:t>
            </w:r>
            <w:r w:rsidR="00235C3D">
              <w:rPr>
                <w:rFonts w:cs="Arial"/>
                <w:sz w:val="22"/>
                <w:szCs w:val="22"/>
              </w:rPr>
              <w:t xml:space="preserve"> (2024)</w:t>
            </w:r>
            <w:r w:rsidR="00DB0A78">
              <w:rPr>
                <w:rFonts w:cs="Arial"/>
                <w:sz w:val="22"/>
                <w:szCs w:val="22"/>
              </w:rPr>
              <w:t xml:space="preserve"> and NHS England Trauma-informed care framework</w:t>
            </w:r>
            <w:r w:rsidR="00235C3D">
              <w:rPr>
                <w:rFonts w:cs="Arial"/>
                <w:sz w:val="22"/>
                <w:szCs w:val="22"/>
              </w:rPr>
              <w:t xml:space="preserve"> (2025)</w:t>
            </w:r>
            <w:r w:rsidR="00DB0A78">
              <w:rPr>
                <w:rFonts w:cs="Arial"/>
                <w:sz w:val="22"/>
                <w:szCs w:val="22"/>
              </w:rPr>
              <w:t>, further enforce key principles around the topic. Such frameworks have been used in those public service sectors for many years</w:t>
            </w:r>
            <w:r w:rsidR="00235C3D">
              <w:rPr>
                <w:rFonts w:cs="Arial"/>
                <w:sz w:val="22"/>
                <w:szCs w:val="22"/>
              </w:rPr>
              <w:t xml:space="preserve">, demonstrating a mature understanding compared with policing. This work is used to illustrate how policing may have </w:t>
            </w:r>
            <w:r w:rsidR="006A3941">
              <w:rPr>
                <w:rFonts w:cs="Arial"/>
                <w:sz w:val="22"/>
                <w:szCs w:val="22"/>
              </w:rPr>
              <w:t>lagged</w:t>
            </w:r>
            <w:r w:rsidR="00235C3D">
              <w:rPr>
                <w:rFonts w:cs="Arial"/>
                <w:sz w:val="22"/>
                <w:szCs w:val="22"/>
              </w:rPr>
              <w:t xml:space="preserve"> in comparison.</w:t>
            </w:r>
            <w:r w:rsidR="00235C3D">
              <w:rPr>
                <w:rFonts w:cs="Arial"/>
                <w:sz w:val="22"/>
                <w:szCs w:val="22"/>
              </w:rPr>
              <w:br/>
            </w:r>
            <w:r w:rsidR="00235C3D">
              <w:rPr>
                <w:rFonts w:cs="Arial"/>
                <w:sz w:val="22"/>
                <w:szCs w:val="22"/>
              </w:rPr>
              <w:br/>
              <w:t>Within policing itself, guidance documentation from the College of Policing (2021) and inspection reports from HMICFRS (202</w:t>
            </w:r>
            <w:r w:rsidR="00C22F70">
              <w:rPr>
                <w:rFonts w:cs="Arial"/>
                <w:sz w:val="22"/>
                <w:szCs w:val="22"/>
              </w:rPr>
              <w:t>2, 2023</w:t>
            </w:r>
            <w:r w:rsidR="00235C3D">
              <w:rPr>
                <w:rFonts w:cs="Arial"/>
                <w:sz w:val="22"/>
                <w:szCs w:val="22"/>
              </w:rPr>
              <w:t>) emphasise the expectation of reviewing boards and the public that officers respond appropriately to trauma and vulnerability. Such reports provide an argument that early police interactions can hugely influence victim engagement and therefore outcomes, primarily in areas surrounding domestic abuse and sexual offences. National strategy documents such as the Policing Vision</w:t>
            </w:r>
            <w:r w:rsidR="00C22F70">
              <w:rPr>
                <w:rFonts w:cs="Arial"/>
                <w:sz w:val="22"/>
                <w:szCs w:val="22"/>
              </w:rPr>
              <w:t xml:space="preserve"> 2025</w:t>
            </w:r>
            <w:r w:rsidR="00235C3D">
              <w:rPr>
                <w:rFonts w:cs="Arial"/>
                <w:sz w:val="22"/>
                <w:szCs w:val="22"/>
              </w:rPr>
              <w:t xml:space="preserve"> (</w:t>
            </w:r>
            <w:r w:rsidR="00C22F70">
              <w:rPr>
                <w:rFonts w:cs="Arial"/>
                <w:sz w:val="22"/>
                <w:szCs w:val="22"/>
              </w:rPr>
              <w:t xml:space="preserve">NPCC, </w:t>
            </w:r>
            <w:r w:rsidR="00235C3D">
              <w:rPr>
                <w:rFonts w:cs="Arial"/>
                <w:sz w:val="22"/>
                <w:szCs w:val="22"/>
              </w:rPr>
              <w:t>20</w:t>
            </w:r>
            <w:r w:rsidR="00C22F70">
              <w:rPr>
                <w:rFonts w:cs="Arial"/>
                <w:sz w:val="22"/>
                <w:szCs w:val="22"/>
              </w:rPr>
              <w:t>16</w:t>
            </w:r>
            <w:r w:rsidR="00235C3D">
              <w:rPr>
                <w:rFonts w:cs="Arial"/>
                <w:sz w:val="22"/>
                <w:szCs w:val="22"/>
              </w:rPr>
              <w:t>) further demonstrate the movement of professionalising the police and providing consistent practice across police forces.</w:t>
            </w:r>
          </w:p>
          <w:p w14:paraId="2AFC8093" w14:textId="548F215D" w:rsidR="005C6CD8" w:rsidRPr="009452CF" w:rsidRDefault="00235C3D" w:rsidP="00D4485A">
            <w:pPr>
              <w:jc w:val="both"/>
              <w:rPr>
                <w:rStyle w:val="lookup-resultcontent"/>
                <w:rFonts w:cs="Arial"/>
                <w:sz w:val="22"/>
                <w:szCs w:val="22"/>
              </w:rPr>
            </w:pPr>
            <w:r>
              <w:rPr>
                <w:rStyle w:val="lookup-resultcontent"/>
                <w:rFonts w:cs="Arial"/>
                <w:b/>
                <w:bCs/>
                <w:sz w:val="22"/>
                <w:szCs w:val="22"/>
              </w:rPr>
              <w:br/>
            </w:r>
            <w:r w:rsidR="009452CF">
              <w:rPr>
                <w:rStyle w:val="lookup-resultcontent"/>
                <w:rFonts w:cs="Arial"/>
                <w:sz w:val="22"/>
                <w:szCs w:val="22"/>
              </w:rPr>
              <w:t xml:space="preserve">Crucial research on trauma informed policing </w:t>
            </w:r>
            <w:r w:rsidR="008C61D3">
              <w:rPr>
                <w:rStyle w:val="lookup-resultcontent"/>
                <w:rFonts w:cs="Arial"/>
                <w:sz w:val="22"/>
                <w:szCs w:val="22"/>
              </w:rPr>
              <w:t>demonstrates</w:t>
            </w:r>
            <w:r w:rsidR="006E3906">
              <w:rPr>
                <w:rStyle w:val="lookup-resultcontent"/>
                <w:rFonts w:cs="Arial"/>
                <w:sz w:val="22"/>
                <w:szCs w:val="22"/>
              </w:rPr>
              <w:t xml:space="preserve"> similar themes. Studies such as </w:t>
            </w:r>
            <w:r w:rsidR="006E3906" w:rsidRPr="006E3906">
              <w:rPr>
                <w:rFonts w:cs="Arial"/>
                <w:sz w:val="22"/>
                <w:szCs w:val="22"/>
              </w:rPr>
              <w:t>Campbel</w:t>
            </w:r>
            <w:r w:rsidR="008C61D3">
              <w:rPr>
                <w:rFonts w:cs="Arial"/>
                <w:sz w:val="22"/>
                <w:szCs w:val="22"/>
              </w:rPr>
              <w:t>l</w:t>
            </w:r>
            <w:r w:rsidR="006E3906" w:rsidRPr="006E3906">
              <w:rPr>
                <w:rFonts w:cs="Arial"/>
                <w:sz w:val="22"/>
                <w:szCs w:val="22"/>
              </w:rPr>
              <w:t xml:space="preserve">, </w:t>
            </w:r>
            <w:r w:rsidR="00A60438">
              <w:rPr>
                <w:rFonts w:cs="Arial"/>
                <w:sz w:val="22"/>
                <w:szCs w:val="22"/>
              </w:rPr>
              <w:t>(</w:t>
            </w:r>
            <w:r w:rsidR="006E3906" w:rsidRPr="006E3906">
              <w:rPr>
                <w:rFonts w:cs="Arial"/>
                <w:sz w:val="22"/>
                <w:szCs w:val="22"/>
              </w:rPr>
              <w:t>2006)</w:t>
            </w:r>
            <w:r w:rsidR="00A60438">
              <w:rPr>
                <w:rFonts w:cs="Arial"/>
                <w:sz w:val="22"/>
                <w:szCs w:val="22"/>
              </w:rPr>
              <w:t>,</w:t>
            </w:r>
            <w:r w:rsidR="006E3906">
              <w:t xml:space="preserve"> </w:t>
            </w:r>
            <w:r w:rsidR="006E3906" w:rsidRPr="006E3906">
              <w:t xml:space="preserve">Elliott et al. </w:t>
            </w:r>
            <w:r w:rsidR="00A60438">
              <w:t>(</w:t>
            </w:r>
            <w:r w:rsidR="006E3906" w:rsidRPr="006E3906">
              <w:t>2013)</w:t>
            </w:r>
            <w:r w:rsidR="006E3906">
              <w:t xml:space="preserve"> </w:t>
            </w:r>
            <w:r w:rsidR="00A60438">
              <w:t xml:space="preserve">and </w:t>
            </w:r>
            <w:r w:rsidR="00A60438" w:rsidRPr="00A60438">
              <w:t xml:space="preserve">Bennett et al. </w:t>
            </w:r>
            <w:r w:rsidR="00A60438">
              <w:t>(</w:t>
            </w:r>
            <w:r w:rsidR="00A60438" w:rsidRPr="00A60438">
              <w:t>2025)</w:t>
            </w:r>
            <w:r w:rsidR="00A60438" w:rsidRPr="00A60438">
              <w:t xml:space="preserve"> </w:t>
            </w:r>
            <w:r w:rsidR="006E3906">
              <w:t xml:space="preserve">provide the view that effective trauma-aware communication can assist in reducing victim withdrawal and improve outcomes. Yet, research from </w:t>
            </w:r>
            <w:r w:rsidR="006E3906" w:rsidRPr="006E3906">
              <w:t>Gillespie-Smith et al. (2022)</w:t>
            </w:r>
            <w:r w:rsidR="006E3906">
              <w:t xml:space="preserve"> reveal that despite policy changes, many response police officers feel underprepared and undertrained. </w:t>
            </w:r>
            <w:r w:rsidR="006E3906">
              <w:br/>
            </w:r>
            <w:r w:rsidR="006E3906">
              <w:rPr>
                <w:rStyle w:val="lookup-resultcontent"/>
                <w:rFonts w:cs="Arial"/>
                <w:szCs w:val="22"/>
              </w:rPr>
              <w:br/>
            </w:r>
            <w:r w:rsidR="006E3906">
              <w:rPr>
                <w:rStyle w:val="lookup-resultcontent"/>
                <w:rFonts w:cs="Arial"/>
                <w:sz w:val="22"/>
                <w:szCs w:val="22"/>
              </w:rPr>
              <w:t xml:space="preserve">By putting the literature together, it shows that the need for trauma informed practice in policing is acknowledged by many and foundation research clearly supports its importance. Yet, whilst there </w:t>
            </w:r>
            <w:proofErr w:type="gramStart"/>
            <w:r w:rsidR="006E3906">
              <w:rPr>
                <w:rStyle w:val="lookup-resultcontent"/>
                <w:rFonts w:cs="Arial"/>
                <w:sz w:val="22"/>
                <w:szCs w:val="22"/>
              </w:rPr>
              <w:t>is</w:t>
            </w:r>
            <w:proofErr w:type="gramEnd"/>
            <w:r w:rsidR="006E3906">
              <w:rPr>
                <w:rStyle w:val="lookup-resultcontent"/>
                <w:rFonts w:cs="Arial"/>
                <w:sz w:val="22"/>
                <w:szCs w:val="22"/>
              </w:rPr>
              <w:t xml:space="preserve"> existing policies</w:t>
            </w:r>
            <w:r w:rsidR="005E2172">
              <w:rPr>
                <w:rStyle w:val="lookup-resultcontent"/>
                <w:rFonts w:cs="Arial"/>
                <w:sz w:val="22"/>
                <w:szCs w:val="22"/>
              </w:rPr>
              <w:t xml:space="preserve">, </w:t>
            </w:r>
            <w:r w:rsidR="006E3906">
              <w:rPr>
                <w:rStyle w:val="lookup-resultcontent"/>
                <w:rFonts w:cs="Arial"/>
                <w:sz w:val="22"/>
                <w:szCs w:val="22"/>
              </w:rPr>
              <w:t>guidance</w:t>
            </w:r>
            <w:r w:rsidR="009452CF">
              <w:rPr>
                <w:rStyle w:val="lookup-resultcontent"/>
                <w:rFonts w:cs="Arial"/>
                <w:sz w:val="22"/>
                <w:szCs w:val="22"/>
              </w:rPr>
              <w:t xml:space="preserve"> </w:t>
            </w:r>
            <w:r w:rsidR="005E2172">
              <w:rPr>
                <w:rStyle w:val="lookup-resultcontent"/>
                <w:rFonts w:cs="Arial"/>
                <w:sz w:val="22"/>
                <w:szCs w:val="22"/>
              </w:rPr>
              <w:t xml:space="preserve">and research, there is a shown gap in understanding how response police officers themselves, the theoretical practitioners, </w:t>
            </w:r>
            <w:r w:rsidR="008C61D3">
              <w:rPr>
                <w:rStyle w:val="lookup-resultcontent"/>
                <w:rFonts w:cs="Arial"/>
                <w:sz w:val="22"/>
                <w:szCs w:val="22"/>
              </w:rPr>
              <w:t>perceive</w:t>
            </w:r>
            <w:r w:rsidR="005E2172">
              <w:rPr>
                <w:rStyle w:val="lookup-resultcontent"/>
                <w:rFonts w:cs="Arial"/>
                <w:sz w:val="22"/>
                <w:szCs w:val="22"/>
              </w:rPr>
              <w:t xml:space="preserve"> and apply trauma-informed practice on a regular basis. Most research found studies policy expectations and the </w:t>
            </w:r>
            <w:r w:rsidR="008C61D3">
              <w:rPr>
                <w:rStyle w:val="lookup-resultcontent"/>
                <w:rFonts w:cs="Arial"/>
                <w:sz w:val="22"/>
                <w:szCs w:val="22"/>
              </w:rPr>
              <w:t>victims’</w:t>
            </w:r>
            <w:r w:rsidR="005E2172">
              <w:rPr>
                <w:rStyle w:val="lookup-resultcontent"/>
                <w:rFonts w:cs="Arial"/>
                <w:sz w:val="22"/>
                <w:szCs w:val="22"/>
              </w:rPr>
              <w:t xml:space="preserve"> perspective which whilst important, does not provide the practitioners standpoint. Providing this standpoint is an important aspect of trauma-informed practice because response police officers are often the first point of contact for victims of trauma and therefore play a crucial role in shaping the future of victim care.</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5B053B84" w:rsidR="005C6CD8" w:rsidRPr="00B5610A" w:rsidRDefault="008A7905" w:rsidP="00D4485A">
            <w:pPr>
              <w:rPr>
                <w:rFonts w:cs="Arial"/>
                <w:sz w:val="22"/>
                <w:szCs w:val="22"/>
              </w:rPr>
            </w:pPr>
            <w:r>
              <w:rPr>
                <w:rFonts w:cs="Arial"/>
                <w:sz w:val="22"/>
                <w:szCs w:val="22"/>
              </w:rPr>
              <w:br/>
              <w:t xml:space="preserve">I will be using a quantitative online survey sent to frontline response officers with </w:t>
            </w:r>
            <w:r>
              <w:rPr>
                <w:rFonts w:cs="Arial"/>
                <w:sz w:val="22"/>
                <w:szCs w:val="22"/>
              </w:rPr>
              <w:lastRenderedPageBreak/>
              <w:t xml:space="preserve">anonymised data. This would be appropriate because it allows for data to be gathered efficiently from officers on different shifts and even forces. The survey provides anonymity which will encourage honest, unfiltered views on training, experience and understanding of the subject. </w:t>
            </w:r>
            <w:r>
              <w:rPr>
                <w:rFonts w:cs="Arial"/>
                <w:sz w:val="22"/>
                <w:szCs w:val="22"/>
              </w:rPr>
              <w:br/>
            </w:r>
            <w:r>
              <w:rPr>
                <w:rFonts w:cs="Arial"/>
                <w:sz w:val="22"/>
                <w:szCs w:val="22"/>
              </w:rPr>
              <w:br/>
              <w:t xml:space="preserve">By using this format, it will make it possible to identify patterns in knowledge and perceptions with the ability to clearly compare the responses. This will therefore assist in answering the question as to how trauma-informed practice is understood and applied. </w:t>
            </w:r>
            <w:r>
              <w:rPr>
                <w:rFonts w:cs="Arial"/>
                <w:sz w:val="22"/>
                <w:szCs w:val="22"/>
              </w:rPr>
              <w:br/>
            </w:r>
            <w:r>
              <w:rPr>
                <w:rFonts w:cs="Arial"/>
                <w:sz w:val="22"/>
                <w:szCs w:val="22"/>
              </w:rPr>
              <w:br/>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45AE5AA2" w:rsidR="005C6CD8" w:rsidRPr="008A7905" w:rsidRDefault="008A7905" w:rsidP="00D4485A">
            <w:pPr>
              <w:jc w:val="both"/>
              <w:rPr>
                <w:rFonts w:asciiTheme="minorHAnsi" w:hAnsiTheme="minorHAnsi" w:cstheme="minorHAnsi"/>
                <w:sz w:val="22"/>
                <w:szCs w:val="22"/>
              </w:rPr>
            </w:pPr>
            <w:r>
              <w:rPr>
                <w:rFonts w:cstheme="minorHAnsi"/>
                <w:sz w:val="22"/>
                <w:szCs w:val="22"/>
              </w:rPr>
              <w:br/>
              <w:t>The target sample for my research will be frontline response officers within a single police force with considerations to extend this to other police forces. Such samples are the most appropriate participants because they are regularly the first to engage with trauma victims and are expected to utilise trauma-informed practice in live incidents. The perspective of the samples will provide clear insight into how the practice is understood and applied in an operational context.</w:t>
            </w:r>
            <w:r>
              <w:rPr>
                <w:rFonts w:cstheme="minorHAnsi"/>
                <w:sz w:val="22"/>
                <w:szCs w:val="22"/>
              </w:rPr>
              <w:br/>
            </w:r>
            <w:r>
              <w:rPr>
                <w:rFonts w:cstheme="minorHAnsi"/>
                <w:sz w:val="22"/>
                <w:szCs w:val="22"/>
              </w:rPr>
              <w:br/>
              <w:t>A voluntary online survey will be distributed through internal channels to all ethically eligible response officers. This approach will maximise participation and accessibility</w:t>
            </w:r>
            <w:r w:rsidR="006F502D">
              <w:rPr>
                <w:rFonts w:cstheme="minorHAnsi"/>
                <w:sz w:val="22"/>
                <w:szCs w:val="22"/>
              </w:rPr>
              <w:t xml:space="preserve">. It will also ensure the sample is taken from a broad range of experiences and </w:t>
            </w:r>
            <w:r w:rsidR="008C61D3">
              <w:rPr>
                <w:rFonts w:cstheme="minorHAnsi"/>
                <w:sz w:val="22"/>
                <w:szCs w:val="22"/>
              </w:rPr>
              <w:t>personalities;</w:t>
            </w:r>
            <w:r w:rsidR="006F502D">
              <w:rPr>
                <w:rFonts w:cstheme="minorHAnsi"/>
                <w:sz w:val="22"/>
                <w:szCs w:val="22"/>
              </w:rPr>
              <w:t xml:space="preserve"> </w:t>
            </w:r>
            <w:proofErr w:type="gramStart"/>
            <w:r w:rsidR="006F502D">
              <w:rPr>
                <w:rFonts w:cstheme="minorHAnsi"/>
                <w:sz w:val="22"/>
                <w:szCs w:val="22"/>
              </w:rPr>
              <w:t>therefore</w:t>
            </w:r>
            <w:proofErr w:type="gramEnd"/>
            <w:r w:rsidR="006F502D">
              <w:rPr>
                <w:rFonts w:cstheme="minorHAnsi"/>
                <w:sz w:val="22"/>
                <w:szCs w:val="22"/>
              </w:rPr>
              <w:t xml:space="preserve"> the sample is best suited to address the aims of this project.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8D4F084" w:rsidR="00D4485A" w:rsidRPr="006F502D" w:rsidRDefault="006F502D" w:rsidP="00D4485A">
            <w:pPr>
              <w:jc w:val="both"/>
              <w:rPr>
                <w:rFonts w:cs="Arial"/>
                <w:sz w:val="22"/>
                <w:szCs w:val="22"/>
              </w:rPr>
            </w:pPr>
            <w:r>
              <w:rPr>
                <w:rFonts w:cs="Arial"/>
                <w:color w:val="FF0000"/>
                <w:sz w:val="22"/>
                <w:szCs w:val="22"/>
              </w:rPr>
              <w:br/>
            </w:r>
            <w:r>
              <w:rPr>
                <w:rFonts w:cs="Arial"/>
                <w:sz w:val="22"/>
                <w:szCs w:val="22"/>
              </w:rPr>
              <w:t xml:space="preserve">I do not foresee there being any major ethical issues to affect the project however in consideration is how the survey is presented. </w:t>
            </w:r>
            <w:r>
              <w:rPr>
                <w:rFonts w:cs="Arial"/>
                <w:sz w:val="22"/>
                <w:szCs w:val="22"/>
              </w:rPr>
              <w:br/>
            </w:r>
            <w:r>
              <w:rPr>
                <w:rFonts w:cs="Arial"/>
                <w:sz w:val="22"/>
                <w:szCs w:val="22"/>
              </w:rPr>
              <w:br/>
              <w:t>Given the professional context of the survey, officers may feel obligated to participate and provide answers in line with expectations of the force where the reality may differ, risking integrity and accuracy of the results. To minimise this, the survey will be distributed solely by m</w:t>
            </w:r>
            <w:r w:rsidR="008C61D3">
              <w:rPr>
                <w:rFonts w:cs="Arial"/>
                <w:sz w:val="22"/>
                <w:szCs w:val="22"/>
              </w:rPr>
              <w:t>e</w:t>
            </w:r>
            <w:r>
              <w:rPr>
                <w:rFonts w:cs="Arial"/>
                <w:sz w:val="22"/>
                <w:szCs w:val="22"/>
              </w:rPr>
              <w:t xml:space="preserve"> with anonymised data to prevent supervisory oversight and this will be clearly stated before participants answer the questions. </w:t>
            </w:r>
            <w:r>
              <w:rPr>
                <w:rFonts w:cs="Arial"/>
                <w:sz w:val="22"/>
                <w:szCs w:val="22"/>
              </w:rPr>
              <w:br/>
            </w:r>
            <w:r>
              <w:rPr>
                <w:rFonts w:cs="Arial"/>
                <w:sz w:val="22"/>
                <w:szCs w:val="22"/>
              </w:rPr>
              <w:br/>
              <w:t xml:space="preserve">Some questions within the survey may </w:t>
            </w:r>
            <w:r w:rsidR="008C61D3">
              <w:rPr>
                <w:rFonts w:cs="Arial"/>
                <w:sz w:val="22"/>
                <w:szCs w:val="22"/>
              </w:rPr>
              <w:t>also relate</w:t>
            </w:r>
            <w:r>
              <w:rPr>
                <w:rFonts w:cs="Arial"/>
                <w:sz w:val="22"/>
                <w:szCs w:val="22"/>
              </w:rPr>
              <w:t xml:space="preserve"> to direct experiences of trauma, which may cause emotional discomfort. This again will be included BEFORE participants answer the questions so they are aware of what will be asked of them and the ability to skip answers will be present. At the end of the survey, the participants will be signposted to support resources. </w:t>
            </w:r>
            <w:r>
              <w:rPr>
                <w:rFonts w:cs="Arial"/>
                <w:sz w:val="22"/>
                <w:szCs w:val="22"/>
              </w:rPr>
              <w:br/>
            </w:r>
            <w:r>
              <w:rPr>
                <w:rFonts w:cs="Arial"/>
                <w:sz w:val="22"/>
                <w:szCs w:val="22"/>
              </w:rPr>
              <w:br/>
              <w:t xml:space="preserve">Data collected on the survey as stated will be anonymised and kept in compliance with GDPR. Such data will be stored securely and used only for the purposes of the research. No details of victims, offenders or any other involved parties in incidents will be recorded. </w:t>
            </w:r>
            <w:r>
              <w:rPr>
                <w:rFonts w:cs="Arial"/>
                <w:sz w:val="22"/>
                <w:szCs w:val="22"/>
              </w:rPr>
              <w:br/>
            </w:r>
            <w:r>
              <w:rPr>
                <w:rFonts w:cs="Arial"/>
                <w:sz w:val="22"/>
                <w:szCs w:val="22"/>
              </w:rPr>
              <w:br/>
              <w:t>I will act within ethical guidelines and seek approval for any method that requires it.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39FE40E"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r w:rsidR="003E723D">
              <w:rPr>
                <w:rFonts w:cs="Arial"/>
                <w:b/>
                <w:bCs/>
                <w:sz w:val="22"/>
                <w:szCs w:val="22"/>
              </w:rPr>
              <w:br/>
            </w:r>
            <w:r w:rsidR="003E723D">
              <w:rPr>
                <w:rFonts w:cs="Arial"/>
                <w:b/>
                <w:bCs/>
                <w:sz w:val="22"/>
                <w:szCs w:val="22"/>
              </w:rPr>
              <w:br/>
            </w:r>
          </w:p>
          <w:p w14:paraId="5652837C" w14:textId="01C55567" w:rsidR="00D4485A" w:rsidRPr="003E723D" w:rsidRDefault="003E723D" w:rsidP="003E723D">
            <w:pPr>
              <w:rPr>
                <w:rFonts w:cs="Arial"/>
                <w:sz w:val="22"/>
                <w:szCs w:val="22"/>
              </w:rPr>
            </w:pPr>
            <w:r>
              <w:rPr>
                <w:rFonts w:cs="Arial"/>
                <w:sz w:val="22"/>
                <w:szCs w:val="22"/>
              </w:rPr>
              <w:t>Timeline following proposal and ethics submission:</w:t>
            </w:r>
            <w:r>
              <w:rPr>
                <w:rFonts w:cs="Arial"/>
                <w:sz w:val="22"/>
                <w:szCs w:val="22"/>
              </w:rPr>
              <w:br/>
            </w:r>
            <w:r>
              <w:rPr>
                <w:rFonts w:cs="Arial"/>
                <w:sz w:val="22"/>
                <w:szCs w:val="22"/>
              </w:rPr>
              <w:br/>
            </w:r>
            <w:r>
              <w:rPr>
                <w:rFonts w:cs="Arial"/>
                <w:sz w:val="22"/>
                <w:szCs w:val="22"/>
              </w:rPr>
              <w:br/>
              <w:t>December 2025 – January 2026</w:t>
            </w:r>
            <w:r>
              <w:rPr>
                <w:rFonts w:cs="Arial"/>
                <w:sz w:val="22"/>
                <w:szCs w:val="22"/>
              </w:rPr>
              <w:br/>
              <w:t>- Conduct extended literature search + reading</w:t>
            </w:r>
            <w:r>
              <w:rPr>
                <w:rFonts w:cs="Arial"/>
                <w:sz w:val="22"/>
                <w:szCs w:val="22"/>
              </w:rPr>
              <w:br/>
              <w:t>- Submit literature review 26/01/2026</w:t>
            </w:r>
            <w:r>
              <w:rPr>
                <w:rFonts w:cs="Arial"/>
                <w:sz w:val="22"/>
                <w:szCs w:val="22"/>
              </w:rPr>
              <w:br/>
            </w:r>
            <w:r>
              <w:rPr>
                <w:rFonts w:cs="Arial"/>
                <w:sz w:val="22"/>
                <w:szCs w:val="22"/>
              </w:rPr>
              <w:br/>
              <w:t>February – March 2026</w:t>
            </w:r>
            <w:r>
              <w:rPr>
                <w:rFonts w:cs="Arial"/>
                <w:sz w:val="22"/>
                <w:szCs w:val="22"/>
              </w:rPr>
              <w:br/>
              <w:t>- Complete survey design and sample method</w:t>
            </w:r>
            <w:r>
              <w:rPr>
                <w:rFonts w:cs="Arial"/>
                <w:sz w:val="22"/>
                <w:szCs w:val="22"/>
              </w:rPr>
              <w:br/>
              <w:t>- Submit methodology 09/03/2026</w:t>
            </w:r>
            <w:r>
              <w:rPr>
                <w:rFonts w:cs="Arial"/>
                <w:sz w:val="22"/>
                <w:szCs w:val="22"/>
              </w:rPr>
              <w:br/>
            </w:r>
            <w:r>
              <w:rPr>
                <w:rFonts w:cs="Arial"/>
                <w:sz w:val="22"/>
                <w:szCs w:val="22"/>
              </w:rPr>
              <w:br/>
              <w:t>March – April 2026</w:t>
            </w:r>
            <w:r>
              <w:rPr>
                <w:rFonts w:cs="Arial"/>
                <w:sz w:val="22"/>
                <w:szCs w:val="22"/>
              </w:rPr>
              <w:br/>
              <w:t>- Distribute survey to officers</w:t>
            </w:r>
            <w:r>
              <w:rPr>
                <w:rFonts w:cs="Arial"/>
                <w:sz w:val="22"/>
                <w:szCs w:val="22"/>
              </w:rPr>
              <w:br/>
              <w:t>- Collect, organise and anonymise data</w:t>
            </w:r>
            <w:r>
              <w:rPr>
                <w:rFonts w:cs="Arial"/>
                <w:sz w:val="22"/>
                <w:szCs w:val="22"/>
              </w:rPr>
              <w:br/>
              <w:t>- Conduct data analysis</w:t>
            </w:r>
            <w:r>
              <w:rPr>
                <w:rFonts w:cs="Arial"/>
                <w:sz w:val="22"/>
                <w:szCs w:val="22"/>
              </w:rPr>
              <w:br/>
              <w:t>- Submit analysis results 27/04/2026</w:t>
            </w:r>
            <w:r>
              <w:rPr>
                <w:rFonts w:cs="Arial"/>
                <w:sz w:val="22"/>
                <w:szCs w:val="22"/>
              </w:rPr>
              <w:br/>
            </w:r>
            <w:r>
              <w:rPr>
                <w:rFonts w:cs="Arial"/>
                <w:sz w:val="22"/>
                <w:szCs w:val="22"/>
              </w:rPr>
              <w:br/>
              <w:t xml:space="preserve">May 2026 </w:t>
            </w:r>
            <w:r>
              <w:rPr>
                <w:rFonts w:cs="Arial"/>
                <w:sz w:val="22"/>
                <w:szCs w:val="22"/>
              </w:rPr>
              <w:br/>
              <w:t xml:space="preserve">- Complete findings interpretation </w:t>
            </w:r>
            <w:r>
              <w:rPr>
                <w:rFonts w:cs="Arial"/>
                <w:sz w:val="22"/>
                <w:szCs w:val="22"/>
              </w:rPr>
              <w:br/>
              <w:t>- Submit findings and conclusion of the question</w:t>
            </w:r>
            <w:r w:rsidR="00454AE5">
              <w:rPr>
                <w:rFonts w:cs="Arial"/>
                <w:sz w:val="22"/>
                <w:szCs w:val="22"/>
              </w:rPr>
              <w:t xml:space="preserve"> 01/06/2026</w:t>
            </w:r>
            <w:r>
              <w:rPr>
                <w:rFonts w:cs="Arial"/>
                <w:sz w:val="22"/>
                <w:szCs w:val="22"/>
              </w:rPr>
              <w:br/>
            </w:r>
            <w:r>
              <w:rPr>
                <w:rFonts w:cs="Arial"/>
                <w:sz w:val="22"/>
                <w:szCs w:val="22"/>
              </w:rPr>
              <w:br/>
              <w:t>June 2026</w:t>
            </w:r>
            <w:r>
              <w:rPr>
                <w:rFonts w:cs="Arial"/>
                <w:sz w:val="22"/>
                <w:szCs w:val="22"/>
              </w:rPr>
              <w:br/>
              <w:t xml:space="preserve">- Complete editing and proofreading </w:t>
            </w:r>
            <w:r>
              <w:rPr>
                <w:rFonts w:cs="Arial"/>
                <w:sz w:val="22"/>
                <w:szCs w:val="22"/>
              </w:rPr>
              <w:br/>
              <w:t>- Submit final dissertation 29/06/2026</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5DAA32C" w14:textId="77777777" w:rsidR="00A60438" w:rsidRPr="00A60438" w:rsidRDefault="00D4485A" w:rsidP="00A60438">
            <w:pPr>
              <w:jc w:val="both"/>
              <w:rPr>
                <w:rFonts w:cs="Arial"/>
                <w:b/>
                <w:bCs/>
                <w:sz w:val="22"/>
                <w:szCs w:val="22"/>
                <w:lang w:val="en-US"/>
              </w:rPr>
            </w:pPr>
            <w:r w:rsidRPr="00D4485A">
              <w:rPr>
                <w:rFonts w:cs="Arial"/>
                <w:b/>
                <w:bCs/>
                <w:sz w:val="22"/>
                <w:szCs w:val="22"/>
              </w:rPr>
              <w:t>REFERENCE LIST:</w:t>
            </w:r>
            <w:r w:rsidR="00A60438">
              <w:rPr>
                <w:rFonts w:cs="Arial"/>
                <w:b/>
                <w:bCs/>
                <w:sz w:val="22"/>
                <w:szCs w:val="22"/>
              </w:rPr>
              <w:br/>
            </w:r>
            <w:r w:rsidR="00A60438">
              <w:rPr>
                <w:rFonts w:cs="Arial"/>
                <w:b/>
                <w:bCs/>
                <w:sz w:val="22"/>
                <w:szCs w:val="22"/>
              </w:rPr>
              <w:br/>
            </w:r>
            <w:r w:rsidR="00A60438" w:rsidRPr="00A60438">
              <w:rPr>
                <w:rFonts w:cs="Arial"/>
                <w:b/>
                <w:bCs/>
                <w:sz w:val="22"/>
                <w:szCs w:val="22"/>
                <w:lang w:val="en-US"/>
              </w:rPr>
              <w:t xml:space="preserve">Bennett, S. </w:t>
            </w:r>
            <w:r w:rsidR="00A60438" w:rsidRPr="00A60438">
              <w:rPr>
                <w:rFonts w:cs="Arial"/>
                <w:b/>
                <w:bCs/>
                <w:i/>
                <w:iCs/>
                <w:sz w:val="22"/>
                <w:szCs w:val="22"/>
                <w:lang w:val="en-US"/>
              </w:rPr>
              <w:t>et al.</w:t>
            </w:r>
            <w:r w:rsidR="00A60438" w:rsidRPr="00A60438">
              <w:rPr>
                <w:rFonts w:cs="Arial"/>
                <w:b/>
                <w:bCs/>
                <w:sz w:val="22"/>
                <w:szCs w:val="22"/>
                <w:lang w:val="en-US"/>
              </w:rPr>
              <w:t xml:space="preserve"> (2025) ‘Evaluating the impact of victim-centric, trauma-informed training on sexual violence case outcomes: A quasi-experimental study of a program for police investigators’, </w:t>
            </w:r>
            <w:r w:rsidR="00A60438" w:rsidRPr="00A60438">
              <w:rPr>
                <w:rFonts w:cs="Arial"/>
                <w:b/>
                <w:bCs/>
                <w:i/>
                <w:iCs/>
                <w:sz w:val="22"/>
                <w:szCs w:val="22"/>
                <w:lang w:val="en-US"/>
              </w:rPr>
              <w:t>Cambridge Journal of Evidence-Based Policing</w:t>
            </w:r>
            <w:r w:rsidR="00A60438" w:rsidRPr="00A60438">
              <w:rPr>
                <w:rFonts w:cs="Arial"/>
                <w:b/>
                <w:bCs/>
                <w:sz w:val="22"/>
                <w:szCs w:val="22"/>
                <w:lang w:val="en-US"/>
              </w:rPr>
              <w:t xml:space="preserve">, 9(1). doi:10.1007/s41887-025-00098-z. </w:t>
            </w:r>
          </w:p>
          <w:p w14:paraId="14D721D7" w14:textId="7FB27F4F" w:rsidR="00D4485A" w:rsidRPr="00A60438" w:rsidRDefault="00A60438" w:rsidP="00D4485A">
            <w:pPr>
              <w:jc w:val="both"/>
              <w:rPr>
                <w:rFonts w:cs="Arial"/>
                <w:b/>
                <w:bCs/>
                <w:sz w:val="22"/>
                <w:szCs w:val="22"/>
              </w:rPr>
            </w:pPr>
            <w:r w:rsidRPr="00A60438">
              <w:rPr>
                <w:rFonts w:cs="Arial"/>
                <w:b/>
                <w:bCs/>
                <w:sz w:val="22"/>
                <w:szCs w:val="22"/>
              </w:rPr>
              <w:br/>
            </w:r>
          </w:p>
          <w:p w14:paraId="6D6233A9" w14:textId="7D244E82" w:rsidR="00A60438" w:rsidRPr="00A60438" w:rsidRDefault="00A60438" w:rsidP="00A60438">
            <w:pPr>
              <w:jc w:val="both"/>
              <w:rPr>
                <w:rFonts w:cs="Arial"/>
                <w:b/>
                <w:bCs/>
                <w:sz w:val="22"/>
                <w:szCs w:val="22"/>
              </w:rPr>
            </w:pPr>
            <w:r w:rsidRPr="00A60438">
              <w:rPr>
                <w:rFonts w:cs="Arial"/>
                <w:b/>
                <w:bCs/>
                <w:sz w:val="22"/>
                <w:szCs w:val="22"/>
              </w:rPr>
              <w:t xml:space="preserve">Campbell, R. (2006) ‘Rape survivors’ experiences with the legal and medical systems’, </w:t>
            </w:r>
            <w:r w:rsidRPr="00A60438">
              <w:rPr>
                <w:rFonts w:cs="Arial"/>
                <w:b/>
                <w:bCs/>
                <w:i/>
                <w:iCs/>
                <w:sz w:val="22"/>
                <w:szCs w:val="22"/>
              </w:rPr>
              <w:t>Violence Against Women</w:t>
            </w:r>
            <w:r w:rsidRPr="00A60438">
              <w:rPr>
                <w:rFonts w:cs="Arial"/>
                <w:b/>
                <w:bCs/>
                <w:sz w:val="22"/>
                <w:szCs w:val="22"/>
              </w:rPr>
              <w:t>, 12(1), pp. 30–45. doi:10.1177/1077801205277539.</w:t>
            </w:r>
            <w:r w:rsidRPr="00A60438">
              <w:rPr>
                <w:rFonts w:cs="Arial"/>
                <w:b/>
                <w:bCs/>
                <w:sz w:val="22"/>
                <w:szCs w:val="22"/>
              </w:rPr>
              <w:br/>
            </w:r>
          </w:p>
          <w:p w14:paraId="6B64C3E4" w14:textId="74E4CB6F" w:rsidR="00A60438" w:rsidRPr="00A60438" w:rsidRDefault="00A60438" w:rsidP="00A60438">
            <w:pPr>
              <w:jc w:val="both"/>
              <w:rPr>
                <w:rFonts w:cs="Arial"/>
                <w:b/>
                <w:bCs/>
                <w:sz w:val="22"/>
                <w:szCs w:val="22"/>
              </w:rPr>
            </w:pPr>
            <w:r w:rsidRPr="00A60438">
              <w:rPr>
                <w:rFonts w:cs="Arial"/>
                <w:b/>
                <w:bCs/>
                <w:sz w:val="22"/>
                <w:szCs w:val="22"/>
              </w:rPr>
              <w:t xml:space="preserve">College of Policing (2021) </w:t>
            </w:r>
            <w:r w:rsidRPr="00A60438">
              <w:rPr>
                <w:rFonts w:cs="Arial"/>
                <w:b/>
                <w:bCs/>
                <w:i/>
                <w:iCs/>
                <w:sz w:val="22"/>
                <w:szCs w:val="22"/>
              </w:rPr>
              <w:t>Vulnerability-related risks</w:t>
            </w:r>
            <w:r w:rsidRPr="00A60438">
              <w:rPr>
                <w:rFonts w:cs="Arial"/>
                <w:b/>
                <w:bCs/>
                <w:sz w:val="22"/>
                <w:szCs w:val="22"/>
              </w:rPr>
              <w:t>. College of Policing.</w:t>
            </w:r>
            <w:r w:rsidRPr="00A60438">
              <w:rPr>
                <w:rFonts w:cs="Arial"/>
                <w:b/>
                <w:bCs/>
                <w:sz w:val="22"/>
                <w:szCs w:val="22"/>
              </w:rPr>
              <w:br/>
            </w:r>
          </w:p>
          <w:p w14:paraId="13BBF871" w14:textId="085D450F" w:rsidR="00A60438" w:rsidRPr="00A60438" w:rsidRDefault="00A60438" w:rsidP="00A60438">
            <w:pPr>
              <w:jc w:val="both"/>
              <w:rPr>
                <w:rFonts w:cs="Arial"/>
                <w:b/>
                <w:bCs/>
                <w:sz w:val="22"/>
                <w:szCs w:val="22"/>
              </w:rPr>
            </w:pPr>
            <w:r w:rsidRPr="00A60438">
              <w:rPr>
                <w:rFonts w:cs="Arial"/>
                <w:b/>
                <w:bCs/>
                <w:sz w:val="22"/>
                <w:szCs w:val="22"/>
              </w:rPr>
              <w:t xml:space="preserve">Elliott, I., Thomas, S. and </w:t>
            </w:r>
            <w:proofErr w:type="spellStart"/>
            <w:r w:rsidRPr="00A60438">
              <w:rPr>
                <w:rFonts w:cs="Arial"/>
                <w:b/>
                <w:bCs/>
                <w:sz w:val="22"/>
                <w:szCs w:val="22"/>
              </w:rPr>
              <w:t>Ogloff</w:t>
            </w:r>
            <w:proofErr w:type="spellEnd"/>
            <w:r w:rsidRPr="00A60438">
              <w:rPr>
                <w:rFonts w:cs="Arial"/>
                <w:b/>
                <w:bCs/>
                <w:sz w:val="22"/>
                <w:szCs w:val="22"/>
              </w:rPr>
              <w:t xml:space="preserve">, J. (2013) ‘Procedural justice in victim–police interactions and victims’ recovery from victimisation experiences’, </w:t>
            </w:r>
            <w:r w:rsidRPr="00A60438">
              <w:rPr>
                <w:rFonts w:cs="Arial"/>
                <w:b/>
                <w:bCs/>
                <w:i/>
                <w:iCs/>
                <w:sz w:val="22"/>
                <w:szCs w:val="22"/>
              </w:rPr>
              <w:t>Policing and Society</w:t>
            </w:r>
            <w:r w:rsidRPr="00A60438">
              <w:rPr>
                <w:rFonts w:cs="Arial"/>
                <w:b/>
                <w:bCs/>
                <w:sz w:val="22"/>
                <w:szCs w:val="22"/>
              </w:rPr>
              <w:t>, 24(5), pp. 588–601. doi:10.1080/10439463.2013.784309.</w:t>
            </w:r>
            <w:r w:rsidRPr="00A60438">
              <w:rPr>
                <w:rFonts w:cs="Arial"/>
                <w:b/>
                <w:bCs/>
                <w:sz w:val="22"/>
                <w:szCs w:val="22"/>
              </w:rPr>
              <w:br/>
            </w:r>
          </w:p>
          <w:p w14:paraId="2D36CF35" w14:textId="7D2EFAEE" w:rsidR="00A60438" w:rsidRPr="00A60438" w:rsidRDefault="00A60438" w:rsidP="00A60438">
            <w:pPr>
              <w:jc w:val="both"/>
              <w:rPr>
                <w:rFonts w:cs="Arial"/>
                <w:b/>
                <w:bCs/>
                <w:sz w:val="22"/>
                <w:szCs w:val="22"/>
              </w:rPr>
            </w:pPr>
            <w:r w:rsidRPr="00A60438">
              <w:rPr>
                <w:rFonts w:cs="Arial"/>
                <w:b/>
                <w:bCs/>
                <w:sz w:val="22"/>
                <w:szCs w:val="22"/>
              </w:rPr>
              <w:t xml:space="preserve">Gillespie-Smith, K. et al. (2022) </w:t>
            </w:r>
            <w:r w:rsidRPr="00A60438">
              <w:rPr>
                <w:rFonts w:cs="Arial"/>
                <w:b/>
                <w:bCs/>
                <w:i/>
                <w:iCs/>
                <w:sz w:val="22"/>
                <w:szCs w:val="22"/>
              </w:rPr>
              <w:t>Moving towards trauma-informed policing: An exploration of police officers’ attitudes and perceptions towards adverse childhood experiences (ACEs)</w:t>
            </w:r>
            <w:r w:rsidRPr="00A60438">
              <w:rPr>
                <w:rFonts w:cs="Arial"/>
                <w:b/>
                <w:bCs/>
                <w:sz w:val="22"/>
                <w:szCs w:val="22"/>
              </w:rPr>
              <w:t>. University of Edinburgh Research Explorer.</w:t>
            </w:r>
            <w:r w:rsidRPr="00A60438">
              <w:rPr>
                <w:rFonts w:cs="Arial"/>
                <w:b/>
                <w:bCs/>
                <w:sz w:val="22"/>
                <w:szCs w:val="22"/>
              </w:rPr>
              <w:br/>
            </w:r>
          </w:p>
          <w:p w14:paraId="2AB7FB06" w14:textId="598A0AE0" w:rsidR="00A60438" w:rsidRPr="00A60438" w:rsidRDefault="00A60438" w:rsidP="00A60438">
            <w:pPr>
              <w:jc w:val="both"/>
              <w:rPr>
                <w:rFonts w:cs="Arial"/>
                <w:b/>
                <w:bCs/>
                <w:sz w:val="22"/>
                <w:szCs w:val="22"/>
              </w:rPr>
            </w:pPr>
            <w:r w:rsidRPr="00A60438">
              <w:rPr>
                <w:rFonts w:cs="Arial"/>
                <w:b/>
                <w:bCs/>
                <w:sz w:val="22"/>
                <w:szCs w:val="22"/>
              </w:rPr>
              <w:t xml:space="preserve">HMICFRS (2022) </w:t>
            </w:r>
            <w:r w:rsidRPr="00A60438">
              <w:rPr>
                <w:rFonts w:cs="Arial"/>
                <w:b/>
                <w:bCs/>
                <w:i/>
                <w:iCs/>
                <w:sz w:val="22"/>
                <w:szCs w:val="22"/>
              </w:rPr>
              <w:t>Police Response to Violence Against Women and Girls</w:t>
            </w:r>
            <w:r w:rsidRPr="00A60438">
              <w:rPr>
                <w:rFonts w:cs="Arial"/>
                <w:b/>
                <w:bCs/>
                <w:sz w:val="22"/>
                <w:szCs w:val="22"/>
              </w:rPr>
              <w:t>. Her Majesty’s Inspectorate of Constabulary and Fire &amp; Rescue Services.</w:t>
            </w:r>
            <w:r w:rsidRPr="00A60438">
              <w:rPr>
                <w:rFonts w:cs="Arial"/>
                <w:b/>
                <w:bCs/>
                <w:sz w:val="22"/>
                <w:szCs w:val="22"/>
              </w:rPr>
              <w:br/>
            </w:r>
            <w:r w:rsidRPr="00A60438">
              <w:rPr>
                <w:rFonts w:cs="Arial"/>
                <w:b/>
                <w:bCs/>
                <w:sz w:val="22"/>
                <w:szCs w:val="22"/>
              </w:rPr>
              <w:br/>
            </w:r>
            <w:r w:rsidRPr="00A60438">
              <w:rPr>
                <w:rFonts w:cs="Arial"/>
                <w:b/>
                <w:bCs/>
                <w:sz w:val="22"/>
                <w:szCs w:val="22"/>
              </w:rPr>
              <w:lastRenderedPageBreak/>
              <w:t>HMICFRS (202</w:t>
            </w:r>
            <w:r w:rsidRPr="00A60438">
              <w:rPr>
                <w:rFonts w:cs="Arial"/>
                <w:b/>
                <w:bCs/>
                <w:sz w:val="22"/>
                <w:szCs w:val="22"/>
              </w:rPr>
              <w:t>1</w:t>
            </w:r>
            <w:r w:rsidRPr="00A60438">
              <w:rPr>
                <w:rFonts w:cs="Arial"/>
                <w:b/>
                <w:bCs/>
                <w:sz w:val="22"/>
                <w:szCs w:val="22"/>
              </w:rPr>
              <w:t xml:space="preserve">) </w:t>
            </w:r>
            <w:r w:rsidRPr="00A60438">
              <w:rPr>
                <w:rFonts w:cs="Arial"/>
                <w:b/>
                <w:bCs/>
                <w:i/>
                <w:iCs/>
                <w:sz w:val="22"/>
                <w:szCs w:val="22"/>
              </w:rPr>
              <w:t>State of Policing: The Annual Assessment of Policing in England and Wales 202</w:t>
            </w:r>
            <w:r w:rsidRPr="00A60438">
              <w:rPr>
                <w:rFonts w:cs="Arial"/>
                <w:b/>
                <w:bCs/>
                <w:i/>
                <w:iCs/>
                <w:sz w:val="22"/>
                <w:szCs w:val="22"/>
              </w:rPr>
              <w:t>1</w:t>
            </w:r>
            <w:r w:rsidRPr="00A60438">
              <w:rPr>
                <w:rFonts w:cs="Arial"/>
                <w:b/>
                <w:bCs/>
                <w:sz w:val="22"/>
                <w:szCs w:val="22"/>
              </w:rPr>
              <w:t>. Her Majesty’s Inspectorate of Constabulary and Fire &amp; Rescue Services</w:t>
            </w:r>
            <w:r w:rsidRPr="00A60438">
              <w:rPr>
                <w:rFonts w:cs="Arial"/>
                <w:b/>
                <w:bCs/>
                <w:sz w:val="22"/>
                <w:szCs w:val="22"/>
              </w:rPr>
              <w:br/>
            </w:r>
          </w:p>
          <w:p w14:paraId="6F25D5B1" w14:textId="3375F83A" w:rsidR="00A60438" w:rsidRPr="00A60438" w:rsidRDefault="00A60438" w:rsidP="00A60438">
            <w:pPr>
              <w:jc w:val="both"/>
              <w:rPr>
                <w:rFonts w:cs="Arial"/>
                <w:b/>
                <w:bCs/>
                <w:sz w:val="22"/>
                <w:szCs w:val="22"/>
              </w:rPr>
            </w:pPr>
            <w:r w:rsidRPr="00A60438">
              <w:rPr>
                <w:rFonts w:cs="Arial"/>
                <w:b/>
                <w:bCs/>
                <w:sz w:val="22"/>
                <w:szCs w:val="22"/>
              </w:rPr>
              <w:t xml:space="preserve">HMICFRS (2023) </w:t>
            </w:r>
            <w:r w:rsidRPr="00A60438">
              <w:rPr>
                <w:rFonts w:cs="Arial"/>
                <w:b/>
                <w:bCs/>
                <w:i/>
                <w:iCs/>
                <w:sz w:val="22"/>
                <w:szCs w:val="22"/>
              </w:rPr>
              <w:t>State of Policing: The Annual Assessment of Policing in England and Wales 2023</w:t>
            </w:r>
            <w:r w:rsidRPr="00A60438">
              <w:rPr>
                <w:rFonts w:cs="Arial"/>
                <w:b/>
                <w:bCs/>
                <w:sz w:val="22"/>
                <w:szCs w:val="22"/>
              </w:rPr>
              <w:t>. Her Majesty’s Inspectorate of Constabulary and Fire &amp; Rescue Services.</w:t>
            </w:r>
            <w:r w:rsidRPr="00A60438">
              <w:rPr>
                <w:rFonts w:cs="Arial"/>
                <w:b/>
                <w:bCs/>
                <w:sz w:val="22"/>
                <w:szCs w:val="22"/>
              </w:rPr>
              <w:br/>
            </w:r>
          </w:p>
          <w:p w14:paraId="1983D034" w14:textId="05F1B918" w:rsidR="00A60438" w:rsidRPr="00A60438" w:rsidRDefault="00A60438" w:rsidP="00A60438">
            <w:pPr>
              <w:jc w:val="both"/>
              <w:rPr>
                <w:rFonts w:cs="Arial"/>
                <w:b/>
                <w:bCs/>
                <w:sz w:val="22"/>
                <w:szCs w:val="22"/>
              </w:rPr>
            </w:pPr>
            <w:r w:rsidRPr="00A60438">
              <w:rPr>
                <w:rFonts w:cs="Arial"/>
                <w:b/>
                <w:bCs/>
                <w:sz w:val="22"/>
                <w:szCs w:val="22"/>
              </w:rPr>
              <w:t>NHS Education for Scotland (20</w:t>
            </w:r>
            <w:r w:rsidRPr="00A60438">
              <w:rPr>
                <w:rFonts w:cs="Arial"/>
                <w:b/>
                <w:bCs/>
                <w:sz w:val="22"/>
                <w:szCs w:val="22"/>
              </w:rPr>
              <w:t>24</w:t>
            </w:r>
            <w:r w:rsidRPr="00A60438">
              <w:rPr>
                <w:rFonts w:cs="Arial"/>
                <w:b/>
                <w:bCs/>
                <w:sz w:val="22"/>
                <w:szCs w:val="22"/>
              </w:rPr>
              <w:t xml:space="preserve">) </w:t>
            </w:r>
            <w:r w:rsidRPr="00A60438">
              <w:rPr>
                <w:rFonts w:cs="Arial"/>
                <w:b/>
                <w:bCs/>
                <w:i/>
                <w:iCs/>
                <w:sz w:val="22"/>
                <w:szCs w:val="22"/>
              </w:rPr>
              <w:t>Transforming Psychological Trauma: A National Trauma Training Framework</w:t>
            </w:r>
            <w:r w:rsidRPr="00A60438">
              <w:rPr>
                <w:rFonts w:cs="Arial"/>
                <w:b/>
                <w:bCs/>
                <w:sz w:val="22"/>
                <w:szCs w:val="22"/>
              </w:rPr>
              <w:t>. Edinburgh: NHS Education for Scotland.</w:t>
            </w:r>
            <w:r w:rsidRPr="00A60438">
              <w:rPr>
                <w:rFonts w:cs="Arial"/>
                <w:b/>
                <w:bCs/>
                <w:sz w:val="22"/>
                <w:szCs w:val="22"/>
              </w:rPr>
              <w:br/>
            </w:r>
          </w:p>
          <w:p w14:paraId="70D719C1" w14:textId="0057077B" w:rsidR="00A60438" w:rsidRPr="00A60438" w:rsidRDefault="00A60438" w:rsidP="00A60438">
            <w:pPr>
              <w:jc w:val="both"/>
              <w:rPr>
                <w:rFonts w:cs="Arial"/>
                <w:b/>
                <w:bCs/>
                <w:sz w:val="22"/>
                <w:szCs w:val="22"/>
              </w:rPr>
            </w:pPr>
            <w:r w:rsidRPr="00A60438">
              <w:rPr>
                <w:rFonts w:cs="Arial"/>
                <w:b/>
                <w:bCs/>
                <w:sz w:val="22"/>
                <w:szCs w:val="22"/>
              </w:rPr>
              <w:t>NHS England (202</w:t>
            </w:r>
            <w:r w:rsidRPr="00A60438">
              <w:rPr>
                <w:rFonts w:cs="Arial"/>
                <w:b/>
                <w:bCs/>
                <w:sz w:val="22"/>
                <w:szCs w:val="22"/>
              </w:rPr>
              <w:t>5</w:t>
            </w:r>
            <w:r w:rsidRPr="00A60438">
              <w:rPr>
                <w:rFonts w:cs="Arial"/>
                <w:b/>
                <w:bCs/>
                <w:sz w:val="22"/>
                <w:szCs w:val="22"/>
              </w:rPr>
              <w:t xml:space="preserve">) </w:t>
            </w:r>
            <w:r w:rsidRPr="00A60438">
              <w:rPr>
                <w:rFonts w:cs="Arial"/>
                <w:b/>
                <w:bCs/>
                <w:i/>
                <w:iCs/>
                <w:sz w:val="22"/>
                <w:szCs w:val="22"/>
              </w:rPr>
              <w:t>Working in a Trauma-Informed Way</w:t>
            </w:r>
            <w:r w:rsidRPr="00A60438">
              <w:rPr>
                <w:rFonts w:cs="Arial"/>
                <w:b/>
                <w:bCs/>
                <w:sz w:val="22"/>
                <w:szCs w:val="22"/>
              </w:rPr>
              <w:t>. London: NHS England.</w:t>
            </w:r>
          </w:p>
          <w:p w14:paraId="0703EA2B" w14:textId="2B92BDB1" w:rsidR="00A60438" w:rsidRPr="00A60438" w:rsidRDefault="00A60438" w:rsidP="00A60438">
            <w:pPr>
              <w:jc w:val="both"/>
              <w:rPr>
                <w:rFonts w:cs="Arial"/>
                <w:b/>
                <w:bCs/>
                <w:sz w:val="22"/>
                <w:szCs w:val="22"/>
              </w:rPr>
            </w:pPr>
            <w:r w:rsidRPr="00A60438">
              <w:rPr>
                <w:rFonts w:cs="Arial"/>
                <w:b/>
                <w:bCs/>
                <w:sz w:val="22"/>
                <w:szCs w:val="22"/>
              </w:rPr>
              <w:t xml:space="preserve">National Police Chiefs’ Council (NPCC) and Association of Police and Crime Commissioners (APCC) (2016) </w:t>
            </w:r>
            <w:r w:rsidRPr="00A60438">
              <w:rPr>
                <w:rFonts w:cs="Arial"/>
                <w:b/>
                <w:bCs/>
                <w:i/>
                <w:iCs/>
                <w:sz w:val="22"/>
                <w:szCs w:val="22"/>
              </w:rPr>
              <w:t>Policing Vision 2025</w:t>
            </w:r>
            <w:r w:rsidRPr="00A60438">
              <w:rPr>
                <w:rFonts w:cs="Arial"/>
                <w:b/>
                <w:bCs/>
                <w:sz w:val="22"/>
                <w:szCs w:val="22"/>
              </w:rPr>
              <w:t>. NPCC/APCC.</w:t>
            </w:r>
            <w:r w:rsidRPr="00A60438">
              <w:rPr>
                <w:rFonts w:cs="Arial"/>
                <w:b/>
                <w:bCs/>
                <w:sz w:val="22"/>
                <w:szCs w:val="22"/>
              </w:rPr>
              <w:br/>
            </w:r>
          </w:p>
          <w:p w14:paraId="3C3B1A36" w14:textId="3783E70C" w:rsidR="00A60438" w:rsidRPr="00A60438" w:rsidRDefault="00A60438" w:rsidP="00A60438">
            <w:pPr>
              <w:jc w:val="both"/>
              <w:rPr>
                <w:rFonts w:cs="Arial"/>
                <w:b/>
                <w:bCs/>
                <w:sz w:val="22"/>
                <w:szCs w:val="22"/>
              </w:rPr>
            </w:pPr>
            <w:r w:rsidRPr="00A60438">
              <w:rPr>
                <w:rFonts w:cs="Arial"/>
                <w:b/>
                <w:bCs/>
                <w:sz w:val="22"/>
                <w:szCs w:val="22"/>
              </w:rPr>
              <w:t xml:space="preserve">Perry, B.D. (2009) ‘Examining child maltreatment through a neurodevelopmental lens: Clinical applications of the </w:t>
            </w:r>
            <w:proofErr w:type="spellStart"/>
            <w:r w:rsidRPr="00A60438">
              <w:rPr>
                <w:rFonts w:cs="Arial"/>
                <w:b/>
                <w:bCs/>
                <w:sz w:val="22"/>
                <w:szCs w:val="22"/>
              </w:rPr>
              <w:t>neurosequential</w:t>
            </w:r>
            <w:proofErr w:type="spellEnd"/>
            <w:r w:rsidRPr="00A60438">
              <w:rPr>
                <w:rFonts w:cs="Arial"/>
                <w:b/>
                <w:bCs/>
                <w:sz w:val="22"/>
                <w:szCs w:val="22"/>
              </w:rPr>
              <w:t xml:space="preserve"> model of therapeutics’, </w:t>
            </w:r>
            <w:r w:rsidRPr="00A60438">
              <w:rPr>
                <w:rFonts w:cs="Arial"/>
                <w:b/>
                <w:bCs/>
                <w:i/>
                <w:iCs/>
                <w:sz w:val="22"/>
                <w:szCs w:val="22"/>
              </w:rPr>
              <w:t>Journal of Loss and Trauma</w:t>
            </w:r>
            <w:r w:rsidRPr="00A60438">
              <w:rPr>
                <w:rFonts w:cs="Arial"/>
                <w:b/>
                <w:bCs/>
                <w:sz w:val="22"/>
                <w:szCs w:val="22"/>
              </w:rPr>
              <w:t>, 14(4), pp. 240–255. doi:10.1080/15325020903004350.</w:t>
            </w:r>
            <w:r w:rsidRPr="00A60438">
              <w:rPr>
                <w:rFonts w:cs="Arial"/>
                <w:b/>
                <w:bCs/>
                <w:sz w:val="22"/>
                <w:szCs w:val="22"/>
              </w:rPr>
              <w:br/>
            </w:r>
          </w:p>
          <w:p w14:paraId="42695200" w14:textId="5A439698" w:rsidR="00A60438" w:rsidRPr="00A60438" w:rsidRDefault="00A60438" w:rsidP="00A60438">
            <w:pPr>
              <w:jc w:val="both"/>
              <w:rPr>
                <w:rFonts w:cs="Arial"/>
                <w:b/>
                <w:bCs/>
                <w:sz w:val="22"/>
                <w:szCs w:val="22"/>
              </w:rPr>
            </w:pPr>
            <w:r w:rsidRPr="00A60438">
              <w:rPr>
                <w:rFonts w:cs="Arial"/>
                <w:b/>
                <w:bCs/>
                <w:sz w:val="22"/>
                <w:szCs w:val="22"/>
              </w:rPr>
              <w:t xml:space="preserve">Porges, S.W. (2022) ‘Polyvagal theory: A science of safety’, </w:t>
            </w:r>
            <w:r w:rsidRPr="00A60438">
              <w:rPr>
                <w:rFonts w:cs="Arial"/>
                <w:b/>
                <w:bCs/>
                <w:i/>
                <w:iCs/>
                <w:sz w:val="22"/>
                <w:szCs w:val="22"/>
              </w:rPr>
              <w:t>Frontiers in Integrative Neuroscience</w:t>
            </w:r>
            <w:r w:rsidRPr="00A60438">
              <w:rPr>
                <w:rFonts w:cs="Arial"/>
                <w:b/>
                <w:bCs/>
                <w:sz w:val="22"/>
                <w:szCs w:val="22"/>
              </w:rPr>
              <w:t>, 16, pp. 1–12. doi:10.3389/fnint.2022.871227.</w:t>
            </w:r>
            <w:r w:rsidRPr="00A60438">
              <w:rPr>
                <w:rFonts w:cs="Arial"/>
                <w:b/>
                <w:bCs/>
                <w:sz w:val="22"/>
                <w:szCs w:val="22"/>
              </w:rPr>
              <w:br/>
            </w:r>
          </w:p>
          <w:p w14:paraId="5D7B8F4F" w14:textId="77777777" w:rsidR="00A60438" w:rsidRPr="00A60438" w:rsidRDefault="00A60438" w:rsidP="00A60438">
            <w:pPr>
              <w:jc w:val="both"/>
              <w:rPr>
                <w:rFonts w:cs="Arial"/>
                <w:b/>
                <w:bCs/>
                <w:sz w:val="22"/>
                <w:szCs w:val="22"/>
              </w:rPr>
            </w:pPr>
            <w:r w:rsidRPr="00A60438">
              <w:rPr>
                <w:rFonts w:cs="Arial"/>
                <w:b/>
                <w:bCs/>
                <w:sz w:val="22"/>
                <w:szCs w:val="22"/>
              </w:rPr>
              <w:t xml:space="preserve">Wilkinson, M. (2017) ‘Mind, brain and body: Healing trauma — The way forward’, </w:t>
            </w:r>
            <w:r w:rsidRPr="00A60438">
              <w:rPr>
                <w:rFonts w:cs="Arial"/>
                <w:b/>
                <w:bCs/>
                <w:i/>
                <w:iCs/>
                <w:sz w:val="22"/>
                <w:szCs w:val="22"/>
              </w:rPr>
              <w:t>Journal of Analytical Psychology</w:t>
            </w:r>
            <w:r w:rsidRPr="00A60438">
              <w:rPr>
                <w:rFonts w:cs="Arial"/>
                <w:b/>
                <w:bCs/>
                <w:sz w:val="22"/>
                <w:szCs w:val="22"/>
              </w:rPr>
              <w:t>, 62(4), pp. 526–543. doi:10.1111/1468-5922.12335.</w:t>
            </w:r>
          </w:p>
          <w:p w14:paraId="487FDE7D" w14:textId="1C4A9B8B" w:rsidR="001D64B5" w:rsidRPr="001D64B5" w:rsidRDefault="001D64B5" w:rsidP="001D64B5">
            <w:pPr>
              <w:jc w:val="both"/>
              <w:rPr>
                <w:rFonts w:cs="Arial"/>
                <w:b/>
                <w:bCs/>
                <w:sz w:val="22"/>
                <w:szCs w:val="22"/>
              </w:rPr>
            </w:pPr>
            <w:r w:rsidRPr="00A60438">
              <w:rPr>
                <w:rFonts w:cs="Arial"/>
                <w:b/>
                <w:bCs/>
                <w:sz w:val="22"/>
                <w:szCs w:val="22"/>
              </w:rPr>
              <w:br/>
            </w:r>
            <w:r w:rsidRPr="00A60438">
              <w:rPr>
                <w:rFonts w:cs="Arial"/>
                <w:b/>
                <w:bCs/>
                <w:sz w:val="22"/>
                <w:szCs w:val="22"/>
              </w:rPr>
              <w:br/>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91098" w14:textId="77777777" w:rsidR="00511AD9" w:rsidRDefault="00511AD9">
      <w:r>
        <w:separator/>
      </w:r>
    </w:p>
  </w:endnote>
  <w:endnote w:type="continuationSeparator" w:id="0">
    <w:p w14:paraId="44A47964" w14:textId="77777777" w:rsidR="00511AD9" w:rsidRDefault="00511A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4142C" w14:textId="77777777" w:rsidR="00511AD9" w:rsidRDefault="00511AD9">
      <w:r>
        <w:separator/>
      </w:r>
    </w:p>
  </w:footnote>
  <w:footnote w:type="continuationSeparator" w:id="0">
    <w:p w14:paraId="2E4777BA" w14:textId="77777777" w:rsidR="00511AD9" w:rsidRDefault="00511A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0C69"/>
    <w:rsid w:val="000010D4"/>
    <w:rsid w:val="00011A21"/>
    <w:rsid w:val="00014B18"/>
    <w:rsid w:val="00024596"/>
    <w:rsid w:val="000248F1"/>
    <w:rsid w:val="0003187C"/>
    <w:rsid w:val="00033F9D"/>
    <w:rsid w:val="00037B9F"/>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46FB"/>
    <w:rsid w:val="00096653"/>
    <w:rsid w:val="000971B7"/>
    <w:rsid w:val="00097352"/>
    <w:rsid w:val="000A09A5"/>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18DC"/>
    <w:rsid w:val="00147A69"/>
    <w:rsid w:val="00147C2E"/>
    <w:rsid w:val="001518BE"/>
    <w:rsid w:val="00165440"/>
    <w:rsid w:val="00174B40"/>
    <w:rsid w:val="001763E8"/>
    <w:rsid w:val="00180E5F"/>
    <w:rsid w:val="001826AF"/>
    <w:rsid w:val="001826D0"/>
    <w:rsid w:val="00185804"/>
    <w:rsid w:val="0019020F"/>
    <w:rsid w:val="00190F47"/>
    <w:rsid w:val="001918BD"/>
    <w:rsid w:val="001A0C0E"/>
    <w:rsid w:val="001A1EB1"/>
    <w:rsid w:val="001A4AFE"/>
    <w:rsid w:val="001C2579"/>
    <w:rsid w:val="001C3E99"/>
    <w:rsid w:val="001C4320"/>
    <w:rsid w:val="001D2996"/>
    <w:rsid w:val="001D64B5"/>
    <w:rsid w:val="001D7DBD"/>
    <w:rsid w:val="001F7DB8"/>
    <w:rsid w:val="002013D1"/>
    <w:rsid w:val="002036BE"/>
    <w:rsid w:val="00205D73"/>
    <w:rsid w:val="002107C5"/>
    <w:rsid w:val="00212E76"/>
    <w:rsid w:val="002168BF"/>
    <w:rsid w:val="00217764"/>
    <w:rsid w:val="0022272B"/>
    <w:rsid w:val="002232D0"/>
    <w:rsid w:val="00224B24"/>
    <w:rsid w:val="00235C3D"/>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97C39"/>
    <w:rsid w:val="003A2D9F"/>
    <w:rsid w:val="003A620F"/>
    <w:rsid w:val="003B45E8"/>
    <w:rsid w:val="003B6E81"/>
    <w:rsid w:val="003C2C25"/>
    <w:rsid w:val="003C3343"/>
    <w:rsid w:val="003C3D07"/>
    <w:rsid w:val="003C5F7B"/>
    <w:rsid w:val="003C67DE"/>
    <w:rsid w:val="003E0833"/>
    <w:rsid w:val="003E723D"/>
    <w:rsid w:val="003F0C98"/>
    <w:rsid w:val="003F3D2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4AE5"/>
    <w:rsid w:val="00471220"/>
    <w:rsid w:val="004727FE"/>
    <w:rsid w:val="004763DA"/>
    <w:rsid w:val="00485C03"/>
    <w:rsid w:val="00485CD3"/>
    <w:rsid w:val="0049337D"/>
    <w:rsid w:val="00494764"/>
    <w:rsid w:val="004B0295"/>
    <w:rsid w:val="004C14DE"/>
    <w:rsid w:val="004C179C"/>
    <w:rsid w:val="004C5456"/>
    <w:rsid w:val="004C71C5"/>
    <w:rsid w:val="004D445F"/>
    <w:rsid w:val="004E1EAD"/>
    <w:rsid w:val="004E5E28"/>
    <w:rsid w:val="00507638"/>
    <w:rsid w:val="00511AD9"/>
    <w:rsid w:val="00515963"/>
    <w:rsid w:val="00516F07"/>
    <w:rsid w:val="005237D2"/>
    <w:rsid w:val="00533528"/>
    <w:rsid w:val="00537DEB"/>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B65CB"/>
    <w:rsid w:val="005C1B02"/>
    <w:rsid w:val="005C5D03"/>
    <w:rsid w:val="005C6A28"/>
    <w:rsid w:val="005C6CD8"/>
    <w:rsid w:val="005D34E2"/>
    <w:rsid w:val="005D38E0"/>
    <w:rsid w:val="005D7F73"/>
    <w:rsid w:val="005E041D"/>
    <w:rsid w:val="005E2172"/>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5E3D"/>
    <w:rsid w:val="006618F4"/>
    <w:rsid w:val="00663786"/>
    <w:rsid w:val="00667E16"/>
    <w:rsid w:val="00670DF8"/>
    <w:rsid w:val="00680B0E"/>
    <w:rsid w:val="00687C97"/>
    <w:rsid w:val="006936E5"/>
    <w:rsid w:val="006A28C2"/>
    <w:rsid w:val="006A3941"/>
    <w:rsid w:val="006A6EDE"/>
    <w:rsid w:val="006B1A8B"/>
    <w:rsid w:val="006B6243"/>
    <w:rsid w:val="006B766A"/>
    <w:rsid w:val="006B7A43"/>
    <w:rsid w:val="006C3A69"/>
    <w:rsid w:val="006C5084"/>
    <w:rsid w:val="006C59B1"/>
    <w:rsid w:val="006C68D4"/>
    <w:rsid w:val="006D5721"/>
    <w:rsid w:val="006D6BD6"/>
    <w:rsid w:val="006E37CE"/>
    <w:rsid w:val="006E3906"/>
    <w:rsid w:val="006E529A"/>
    <w:rsid w:val="006E7254"/>
    <w:rsid w:val="006F0ADF"/>
    <w:rsid w:val="006F502D"/>
    <w:rsid w:val="006F69A1"/>
    <w:rsid w:val="00701358"/>
    <w:rsid w:val="007019AB"/>
    <w:rsid w:val="00707B08"/>
    <w:rsid w:val="00717A3A"/>
    <w:rsid w:val="00731D7C"/>
    <w:rsid w:val="00731DF4"/>
    <w:rsid w:val="0073358A"/>
    <w:rsid w:val="0074649C"/>
    <w:rsid w:val="00753DE4"/>
    <w:rsid w:val="00753EFC"/>
    <w:rsid w:val="0075672F"/>
    <w:rsid w:val="007571B5"/>
    <w:rsid w:val="00766657"/>
    <w:rsid w:val="007741FC"/>
    <w:rsid w:val="007767BA"/>
    <w:rsid w:val="00780E16"/>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7905"/>
    <w:rsid w:val="008B0054"/>
    <w:rsid w:val="008B2529"/>
    <w:rsid w:val="008B2659"/>
    <w:rsid w:val="008B32D7"/>
    <w:rsid w:val="008B3CBF"/>
    <w:rsid w:val="008B5E37"/>
    <w:rsid w:val="008C0F91"/>
    <w:rsid w:val="008C61D3"/>
    <w:rsid w:val="008C7C35"/>
    <w:rsid w:val="008D2DC9"/>
    <w:rsid w:val="008D2EB6"/>
    <w:rsid w:val="008E294A"/>
    <w:rsid w:val="008E4548"/>
    <w:rsid w:val="008F0D87"/>
    <w:rsid w:val="008F4E4E"/>
    <w:rsid w:val="008F66F9"/>
    <w:rsid w:val="00902808"/>
    <w:rsid w:val="00905E23"/>
    <w:rsid w:val="00906AD8"/>
    <w:rsid w:val="009135B2"/>
    <w:rsid w:val="009203E0"/>
    <w:rsid w:val="0092144B"/>
    <w:rsid w:val="00927B9C"/>
    <w:rsid w:val="009315A1"/>
    <w:rsid w:val="00940A08"/>
    <w:rsid w:val="00940DF9"/>
    <w:rsid w:val="00944394"/>
    <w:rsid w:val="00944B8B"/>
    <w:rsid w:val="009452CF"/>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085D"/>
    <w:rsid w:val="00A32A2B"/>
    <w:rsid w:val="00A370A8"/>
    <w:rsid w:val="00A41174"/>
    <w:rsid w:val="00A4511E"/>
    <w:rsid w:val="00A5405C"/>
    <w:rsid w:val="00A60438"/>
    <w:rsid w:val="00A61916"/>
    <w:rsid w:val="00A62404"/>
    <w:rsid w:val="00A670D8"/>
    <w:rsid w:val="00A70502"/>
    <w:rsid w:val="00A941EE"/>
    <w:rsid w:val="00AA0BE1"/>
    <w:rsid w:val="00AA30B5"/>
    <w:rsid w:val="00AA40D5"/>
    <w:rsid w:val="00AB07D6"/>
    <w:rsid w:val="00AB1F85"/>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2FE2"/>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1416"/>
    <w:rsid w:val="00C12429"/>
    <w:rsid w:val="00C171C2"/>
    <w:rsid w:val="00C1753A"/>
    <w:rsid w:val="00C17826"/>
    <w:rsid w:val="00C2218B"/>
    <w:rsid w:val="00C22F70"/>
    <w:rsid w:val="00C2639B"/>
    <w:rsid w:val="00C27623"/>
    <w:rsid w:val="00C318FF"/>
    <w:rsid w:val="00C36588"/>
    <w:rsid w:val="00C424A0"/>
    <w:rsid w:val="00C5678B"/>
    <w:rsid w:val="00C568A5"/>
    <w:rsid w:val="00C64040"/>
    <w:rsid w:val="00C65D29"/>
    <w:rsid w:val="00C72A44"/>
    <w:rsid w:val="00C765E7"/>
    <w:rsid w:val="00C87129"/>
    <w:rsid w:val="00C93018"/>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12E1"/>
    <w:rsid w:val="00D93A90"/>
    <w:rsid w:val="00D977FF"/>
    <w:rsid w:val="00DA741D"/>
    <w:rsid w:val="00DA7C8E"/>
    <w:rsid w:val="00DB0362"/>
    <w:rsid w:val="00DB0A78"/>
    <w:rsid w:val="00DB3C2D"/>
    <w:rsid w:val="00DB6A38"/>
    <w:rsid w:val="00DC01B1"/>
    <w:rsid w:val="00DC07A1"/>
    <w:rsid w:val="00DC1869"/>
    <w:rsid w:val="00DC3446"/>
    <w:rsid w:val="00DD1B54"/>
    <w:rsid w:val="00DD2DF5"/>
    <w:rsid w:val="00DD3093"/>
    <w:rsid w:val="00DD36D0"/>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2856"/>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2990"/>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2713</Words>
  <Characters>13949</Characters>
  <Application>Microsoft Office Word</Application>
  <DocSecurity>0</DocSecurity>
  <Lines>820</Lines>
  <Paragraphs>595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Ethan Weaver</cp:lastModifiedBy>
  <cp:revision>10</cp:revision>
  <cp:lastPrinted>2022-03-21T13:46:00Z</cp:lastPrinted>
  <dcterms:created xsi:type="dcterms:W3CDTF">2025-11-17T16:48:00Z</dcterms:created>
  <dcterms:modified xsi:type="dcterms:W3CDTF">2025-11-17T20:19:00Z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