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5FAFF8" w14:textId="02BA7532" w:rsidR="00277FDA" w:rsidRDefault="00D05FC7" w:rsidP="00D05FC7">
      <w:pPr>
        <w:jc w:val="center"/>
        <w:rPr>
          <w:rFonts w:ascii="Arial" w:hAnsi="Arial" w:cs="Arial"/>
          <w:sz w:val="24"/>
          <w:szCs w:val="24"/>
          <w:u w:val="single"/>
        </w:rPr>
      </w:pPr>
      <w:r w:rsidRPr="00D05FC7">
        <w:rPr>
          <w:rFonts w:ascii="Arial" w:hAnsi="Arial" w:cs="Arial"/>
          <w:sz w:val="24"/>
          <w:szCs w:val="24"/>
          <w:u w:val="single"/>
        </w:rPr>
        <w:t>Hilton Hotels: The Brilliance of Hospitality</w:t>
      </w:r>
    </w:p>
    <w:p w14:paraId="2F032213" w14:textId="77777777" w:rsidR="00D05FC7" w:rsidRDefault="00D05FC7" w:rsidP="00D05FC7">
      <w:pPr>
        <w:jc w:val="center"/>
        <w:rPr>
          <w:rFonts w:ascii="Arial" w:hAnsi="Arial" w:cs="Arial"/>
          <w:sz w:val="24"/>
          <w:szCs w:val="24"/>
          <w:u w:val="single"/>
        </w:rPr>
      </w:pPr>
    </w:p>
    <w:p w14:paraId="589CCBF1" w14:textId="77777777" w:rsidR="00D05FC7" w:rsidRDefault="00D05FC7" w:rsidP="00D05FC7">
      <w:pPr>
        <w:jc w:val="center"/>
        <w:rPr>
          <w:rFonts w:ascii="Arial" w:hAnsi="Arial" w:cs="Arial"/>
          <w:sz w:val="24"/>
          <w:szCs w:val="24"/>
          <w:u w:val="single"/>
        </w:rPr>
      </w:pPr>
    </w:p>
    <w:p w14:paraId="0A1CB0EB" w14:textId="77777777" w:rsidR="00D05FC7" w:rsidRDefault="00D05FC7" w:rsidP="00D05FC7">
      <w:pPr>
        <w:jc w:val="center"/>
        <w:rPr>
          <w:rFonts w:ascii="Arial" w:hAnsi="Arial" w:cs="Arial"/>
          <w:sz w:val="24"/>
          <w:szCs w:val="24"/>
          <w:u w:val="single"/>
        </w:rPr>
      </w:pPr>
    </w:p>
    <w:p w14:paraId="072F03DA" w14:textId="77777777" w:rsidR="00D05FC7" w:rsidRDefault="00D05FC7" w:rsidP="00D05FC7">
      <w:pPr>
        <w:jc w:val="center"/>
        <w:rPr>
          <w:rFonts w:ascii="Arial" w:hAnsi="Arial" w:cs="Arial"/>
          <w:sz w:val="24"/>
          <w:szCs w:val="24"/>
          <w:u w:val="single"/>
        </w:rPr>
      </w:pPr>
    </w:p>
    <w:p w14:paraId="4D685123" w14:textId="77777777" w:rsidR="00D05FC7" w:rsidRDefault="00D05FC7" w:rsidP="00D05FC7">
      <w:pPr>
        <w:jc w:val="center"/>
        <w:rPr>
          <w:rFonts w:ascii="Arial" w:hAnsi="Arial" w:cs="Arial"/>
          <w:sz w:val="24"/>
          <w:szCs w:val="24"/>
          <w:u w:val="single"/>
        </w:rPr>
      </w:pPr>
    </w:p>
    <w:p w14:paraId="5BDC5488" w14:textId="77777777" w:rsidR="00D05FC7" w:rsidRDefault="00D05FC7" w:rsidP="00D05FC7">
      <w:pPr>
        <w:jc w:val="center"/>
        <w:rPr>
          <w:rFonts w:ascii="Arial" w:hAnsi="Arial" w:cs="Arial"/>
          <w:sz w:val="24"/>
          <w:szCs w:val="24"/>
          <w:u w:val="single"/>
        </w:rPr>
      </w:pPr>
    </w:p>
    <w:p w14:paraId="5A966970" w14:textId="77777777" w:rsidR="00D05FC7" w:rsidRDefault="00D05FC7" w:rsidP="00D05FC7">
      <w:pPr>
        <w:jc w:val="center"/>
        <w:rPr>
          <w:rFonts w:ascii="Arial" w:hAnsi="Arial" w:cs="Arial"/>
          <w:sz w:val="24"/>
          <w:szCs w:val="24"/>
          <w:u w:val="single"/>
        </w:rPr>
      </w:pPr>
    </w:p>
    <w:p w14:paraId="5EC4C9BF" w14:textId="77777777" w:rsidR="00D05FC7" w:rsidRDefault="00D05FC7" w:rsidP="00D05FC7">
      <w:pPr>
        <w:jc w:val="center"/>
        <w:rPr>
          <w:rFonts w:ascii="Arial" w:hAnsi="Arial" w:cs="Arial"/>
          <w:sz w:val="24"/>
          <w:szCs w:val="24"/>
          <w:u w:val="single"/>
        </w:rPr>
      </w:pPr>
    </w:p>
    <w:p w14:paraId="4B3C6F23" w14:textId="77777777" w:rsidR="00D05FC7" w:rsidRDefault="00D05FC7" w:rsidP="00D05FC7">
      <w:pPr>
        <w:jc w:val="center"/>
        <w:rPr>
          <w:rFonts w:ascii="Arial" w:hAnsi="Arial" w:cs="Arial"/>
          <w:sz w:val="24"/>
          <w:szCs w:val="24"/>
          <w:u w:val="single"/>
        </w:rPr>
      </w:pPr>
    </w:p>
    <w:p w14:paraId="200D0AE2" w14:textId="77777777" w:rsidR="00D05FC7" w:rsidRDefault="00D05FC7" w:rsidP="00D05FC7">
      <w:pPr>
        <w:jc w:val="center"/>
        <w:rPr>
          <w:rFonts w:ascii="Arial" w:hAnsi="Arial" w:cs="Arial"/>
          <w:sz w:val="24"/>
          <w:szCs w:val="24"/>
          <w:u w:val="single"/>
        </w:rPr>
      </w:pPr>
    </w:p>
    <w:p w14:paraId="27D3282D" w14:textId="77777777" w:rsidR="00D05FC7" w:rsidRDefault="00D05FC7" w:rsidP="00D05FC7">
      <w:pPr>
        <w:jc w:val="center"/>
        <w:rPr>
          <w:rFonts w:ascii="Arial" w:hAnsi="Arial" w:cs="Arial"/>
          <w:sz w:val="24"/>
          <w:szCs w:val="24"/>
          <w:u w:val="single"/>
        </w:rPr>
      </w:pPr>
    </w:p>
    <w:p w14:paraId="5A3A2CF0" w14:textId="77777777" w:rsidR="00D05FC7" w:rsidRDefault="00D05FC7" w:rsidP="00D05FC7">
      <w:pPr>
        <w:jc w:val="center"/>
        <w:rPr>
          <w:rFonts w:ascii="Arial" w:hAnsi="Arial" w:cs="Arial"/>
          <w:sz w:val="24"/>
          <w:szCs w:val="24"/>
          <w:u w:val="single"/>
        </w:rPr>
      </w:pPr>
    </w:p>
    <w:p w14:paraId="59D88D20" w14:textId="77777777" w:rsidR="00D05FC7" w:rsidRDefault="00D05FC7" w:rsidP="00D05FC7">
      <w:pPr>
        <w:jc w:val="center"/>
        <w:rPr>
          <w:rFonts w:ascii="Arial" w:hAnsi="Arial" w:cs="Arial"/>
          <w:sz w:val="24"/>
          <w:szCs w:val="24"/>
          <w:u w:val="single"/>
        </w:rPr>
      </w:pPr>
    </w:p>
    <w:p w14:paraId="30A6248E" w14:textId="77777777" w:rsidR="00D05FC7" w:rsidRDefault="00D05FC7" w:rsidP="00D05FC7">
      <w:pPr>
        <w:jc w:val="center"/>
        <w:rPr>
          <w:rFonts w:ascii="Arial" w:hAnsi="Arial" w:cs="Arial"/>
          <w:sz w:val="24"/>
          <w:szCs w:val="24"/>
          <w:u w:val="single"/>
        </w:rPr>
      </w:pPr>
    </w:p>
    <w:p w14:paraId="3B674B30" w14:textId="77777777" w:rsidR="00D05FC7" w:rsidRDefault="00D05FC7" w:rsidP="00D05FC7">
      <w:pPr>
        <w:jc w:val="center"/>
        <w:rPr>
          <w:rFonts w:ascii="Arial" w:hAnsi="Arial" w:cs="Arial"/>
          <w:sz w:val="24"/>
          <w:szCs w:val="24"/>
          <w:u w:val="single"/>
        </w:rPr>
      </w:pPr>
    </w:p>
    <w:p w14:paraId="466ED7FB" w14:textId="77777777" w:rsidR="00D05FC7" w:rsidRDefault="00D05FC7" w:rsidP="00D05FC7">
      <w:pPr>
        <w:jc w:val="center"/>
        <w:rPr>
          <w:rFonts w:ascii="Arial" w:hAnsi="Arial" w:cs="Arial"/>
          <w:sz w:val="24"/>
          <w:szCs w:val="24"/>
          <w:u w:val="single"/>
        </w:rPr>
      </w:pPr>
    </w:p>
    <w:p w14:paraId="0735E62E" w14:textId="77777777" w:rsidR="00D05FC7" w:rsidRDefault="00D05FC7" w:rsidP="00D05FC7">
      <w:pPr>
        <w:jc w:val="center"/>
        <w:rPr>
          <w:rFonts w:ascii="Arial" w:hAnsi="Arial" w:cs="Arial"/>
          <w:sz w:val="24"/>
          <w:szCs w:val="24"/>
          <w:u w:val="single"/>
        </w:rPr>
      </w:pPr>
    </w:p>
    <w:p w14:paraId="67E1D11B" w14:textId="77777777" w:rsidR="00D05FC7" w:rsidRDefault="00D05FC7" w:rsidP="00D05FC7">
      <w:pPr>
        <w:jc w:val="center"/>
        <w:rPr>
          <w:rFonts w:ascii="Arial" w:hAnsi="Arial" w:cs="Arial"/>
          <w:sz w:val="24"/>
          <w:szCs w:val="24"/>
          <w:u w:val="single"/>
        </w:rPr>
      </w:pPr>
    </w:p>
    <w:p w14:paraId="2E8F7A8A" w14:textId="77777777" w:rsidR="00D05FC7" w:rsidRDefault="00D05FC7" w:rsidP="00D05FC7">
      <w:pPr>
        <w:jc w:val="center"/>
        <w:rPr>
          <w:rFonts w:ascii="Arial" w:hAnsi="Arial" w:cs="Arial"/>
          <w:sz w:val="24"/>
          <w:szCs w:val="24"/>
          <w:u w:val="single"/>
        </w:rPr>
      </w:pPr>
    </w:p>
    <w:p w14:paraId="70068F71" w14:textId="77777777" w:rsidR="00D05FC7" w:rsidRDefault="00D05FC7" w:rsidP="00D05FC7">
      <w:pPr>
        <w:jc w:val="center"/>
        <w:rPr>
          <w:rFonts w:ascii="Arial" w:hAnsi="Arial" w:cs="Arial"/>
          <w:sz w:val="24"/>
          <w:szCs w:val="24"/>
          <w:u w:val="single"/>
        </w:rPr>
      </w:pPr>
    </w:p>
    <w:p w14:paraId="5F781F6B" w14:textId="77777777" w:rsidR="00D05FC7" w:rsidRDefault="00D05FC7" w:rsidP="00D05FC7">
      <w:pPr>
        <w:jc w:val="center"/>
        <w:rPr>
          <w:rFonts w:ascii="Arial" w:hAnsi="Arial" w:cs="Arial"/>
          <w:sz w:val="24"/>
          <w:szCs w:val="24"/>
          <w:u w:val="single"/>
        </w:rPr>
      </w:pPr>
    </w:p>
    <w:p w14:paraId="03CFE402" w14:textId="77777777" w:rsidR="00D05FC7" w:rsidRDefault="00D05FC7" w:rsidP="00D05FC7">
      <w:pPr>
        <w:jc w:val="center"/>
        <w:rPr>
          <w:rFonts w:ascii="Arial" w:hAnsi="Arial" w:cs="Arial"/>
          <w:sz w:val="24"/>
          <w:szCs w:val="24"/>
          <w:u w:val="single"/>
        </w:rPr>
      </w:pPr>
    </w:p>
    <w:p w14:paraId="726FBFA8" w14:textId="77777777" w:rsidR="00D05FC7" w:rsidRDefault="00D05FC7" w:rsidP="00D05FC7">
      <w:pPr>
        <w:jc w:val="center"/>
        <w:rPr>
          <w:rFonts w:ascii="Arial" w:hAnsi="Arial" w:cs="Arial"/>
          <w:sz w:val="24"/>
          <w:szCs w:val="24"/>
          <w:u w:val="single"/>
        </w:rPr>
      </w:pPr>
    </w:p>
    <w:p w14:paraId="78FE3208" w14:textId="77777777" w:rsidR="00D05FC7" w:rsidRDefault="00D05FC7" w:rsidP="00D05FC7">
      <w:pPr>
        <w:jc w:val="center"/>
        <w:rPr>
          <w:rFonts w:ascii="Arial" w:hAnsi="Arial" w:cs="Arial"/>
          <w:sz w:val="24"/>
          <w:szCs w:val="24"/>
          <w:u w:val="single"/>
        </w:rPr>
      </w:pPr>
    </w:p>
    <w:p w14:paraId="033C6DA5" w14:textId="77777777" w:rsidR="00D05FC7" w:rsidRDefault="00D05FC7" w:rsidP="00D05FC7">
      <w:pPr>
        <w:jc w:val="center"/>
        <w:rPr>
          <w:rFonts w:ascii="Arial" w:hAnsi="Arial" w:cs="Arial"/>
          <w:sz w:val="24"/>
          <w:szCs w:val="24"/>
          <w:u w:val="single"/>
        </w:rPr>
      </w:pPr>
    </w:p>
    <w:p w14:paraId="7F2A2FEA" w14:textId="77777777" w:rsidR="00D05FC7" w:rsidRDefault="00D05FC7" w:rsidP="00D05FC7">
      <w:pPr>
        <w:jc w:val="center"/>
        <w:rPr>
          <w:rFonts w:ascii="Arial" w:hAnsi="Arial" w:cs="Arial"/>
          <w:sz w:val="24"/>
          <w:szCs w:val="24"/>
          <w:u w:val="single"/>
        </w:rPr>
      </w:pPr>
    </w:p>
    <w:p w14:paraId="6B3C0562" w14:textId="292A15DA" w:rsidR="00D05FC7" w:rsidRDefault="00D05FC7" w:rsidP="00D05FC7">
      <w:pPr>
        <w:jc w:val="center"/>
        <w:rPr>
          <w:rFonts w:ascii="Arial" w:hAnsi="Arial" w:cs="Arial"/>
          <w:sz w:val="24"/>
          <w:szCs w:val="24"/>
          <w:u w:val="single"/>
        </w:rPr>
      </w:pPr>
      <w:r>
        <w:rPr>
          <w:rFonts w:ascii="Arial" w:hAnsi="Arial" w:cs="Arial"/>
          <w:sz w:val="24"/>
          <w:szCs w:val="24"/>
          <w:u w:val="single"/>
        </w:rPr>
        <w:t>Elizabeta Arsova</w:t>
      </w:r>
      <w:r w:rsidR="00302120">
        <w:rPr>
          <w:rFonts w:ascii="Arial" w:hAnsi="Arial" w:cs="Arial"/>
          <w:sz w:val="24"/>
          <w:szCs w:val="24"/>
          <w:u w:val="single"/>
        </w:rPr>
        <w:t xml:space="preserve"> (2119745)</w:t>
      </w:r>
    </w:p>
    <w:p w14:paraId="6D3837AE" w14:textId="556785C6" w:rsidR="005A6333" w:rsidRDefault="005A6333" w:rsidP="00D05FC7">
      <w:pPr>
        <w:jc w:val="center"/>
        <w:rPr>
          <w:rFonts w:ascii="Arial" w:hAnsi="Arial" w:cs="Arial"/>
          <w:sz w:val="24"/>
          <w:szCs w:val="24"/>
          <w:u w:val="single"/>
        </w:rPr>
      </w:pPr>
      <w:r w:rsidRPr="005A6333">
        <w:rPr>
          <w:rFonts w:ascii="Arial" w:hAnsi="Arial" w:cs="Arial"/>
          <w:sz w:val="24"/>
          <w:szCs w:val="24"/>
          <w:u w:val="single"/>
        </w:rPr>
        <w:t>Management &amp; Organisational Behaviour</w:t>
      </w:r>
      <w:r>
        <w:rPr>
          <w:rFonts w:ascii="Arial" w:hAnsi="Arial" w:cs="Arial"/>
          <w:sz w:val="24"/>
          <w:szCs w:val="24"/>
          <w:u w:val="single"/>
        </w:rPr>
        <w:t xml:space="preserve"> (</w:t>
      </w:r>
      <w:r w:rsidRPr="005A6333">
        <w:rPr>
          <w:rFonts w:ascii="Arial" w:hAnsi="Arial" w:cs="Arial"/>
          <w:sz w:val="24"/>
          <w:szCs w:val="24"/>
          <w:u w:val="single"/>
        </w:rPr>
        <w:t>BMIH5004</w:t>
      </w:r>
      <w:r>
        <w:t>)</w:t>
      </w:r>
    </w:p>
    <w:p w14:paraId="7E3D5DF5" w14:textId="67918C4D" w:rsidR="00D05FC7" w:rsidRDefault="005A6333" w:rsidP="00D05FC7">
      <w:pPr>
        <w:jc w:val="center"/>
        <w:rPr>
          <w:rFonts w:ascii="Arial" w:hAnsi="Arial" w:cs="Arial"/>
          <w:sz w:val="24"/>
          <w:szCs w:val="24"/>
          <w:u w:val="single"/>
        </w:rPr>
      </w:pPr>
      <w:r w:rsidRPr="005A6333">
        <w:rPr>
          <w:rFonts w:ascii="Arial" w:hAnsi="Arial" w:cs="Arial"/>
          <w:sz w:val="24"/>
          <w:szCs w:val="24"/>
          <w:u w:val="single"/>
        </w:rPr>
        <w:t>Lola Villard-Coles</w:t>
      </w:r>
    </w:p>
    <w:p w14:paraId="64C5299D" w14:textId="77777777" w:rsidR="00D05FC7" w:rsidRDefault="00D05FC7" w:rsidP="00D05FC7">
      <w:pPr>
        <w:jc w:val="center"/>
        <w:rPr>
          <w:rFonts w:ascii="Arial" w:hAnsi="Arial" w:cs="Arial"/>
          <w:sz w:val="24"/>
          <w:szCs w:val="24"/>
          <w:u w:val="single"/>
        </w:rPr>
      </w:pPr>
    </w:p>
    <w:p w14:paraId="252737FC" w14:textId="7B8CAE0B" w:rsidR="00D05FC7" w:rsidRDefault="00D05FC7" w:rsidP="00D05FC7">
      <w:pPr>
        <w:jc w:val="center"/>
        <w:rPr>
          <w:rFonts w:ascii="Arial" w:hAnsi="Arial" w:cs="Arial"/>
          <w:sz w:val="24"/>
          <w:szCs w:val="24"/>
          <w:u w:val="single"/>
        </w:rPr>
      </w:pPr>
      <w:r>
        <w:rPr>
          <w:rFonts w:ascii="Arial" w:hAnsi="Arial" w:cs="Arial"/>
          <w:sz w:val="24"/>
          <w:szCs w:val="24"/>
          <w:u w:val="single"/>
        </w:rPr>
        <w:t xml:space="preserve">Contents page </w:t>
      </w:r>
    </w:p>
    <w:p w14:paraId="49CD7B1B" w14:textId="77777777" w:rsidR="00D05FC7" w:rsidRDefault="00D05FC7" w:rsidP="00D05FC7">
      <w:pPr>
        <w:jc w:val="center"/>
        <w:rPr>
          <w:rFonts w:ascii="Arial" w:hAnsi="Arial" w:cs="Arial"/>
          <w:sz w:val="24"/>
          <w:szCs w:val="24"/>
          <w:u w:val="single"/>
        </w:rPr>
      </w:pPr>
    </w:p>
    <w:p w14:paraId="5C3DA38E" w14:textId="64D50E9A" w:rsidR="00D05FC7" w:rsidRDefault="005A6333" w:rsidP="00D05FC7">
      <w:pPr>
        <w:jc w:val="center"/>
        <w:rPr>
          <w:rFonts w:ascii="Arial" w:hAnsi="Arial" w:cs="Arial"/>
          <w:sz w:val="72"/>
          <w:szCs w:val="72"/>
          <w:u w:val="single"/>
        </w:rPr>
      </w:pPr>
      <w:r w:rsidRPr="005A6333">
        <w:rPr>
          <w:rFonts w:ascii="Arial" w:hAnsi="Arial" w:cs="Arial"/>
          <w:sz w:val="72"/>
          <w:szCs w:val="72"/>
          <w:u w:val="single"/>
        </w:rPr>
        <w:t>Introduction Pg.3</w:t>
      </w:r>
    </w:p>
    <w:p w14:paraId="388ACC22" w14:textId="77777777" w:rsidR="005A6333" w:rsidRPr="005A6333" w:rsidRDefault="005A6333" w:rsidP="00D05FC7">
      <w:pPr>
        <w:jc w:val="center"/>
        <w:rPr>
          <w:rFonts w:ascii="Arial" w:hAnsi="Arial" w:cs="Arial"/>
          <w:sz w:val="72"/>
          <w:szCs w:val="72"/>
          <w:u w:val="single"/>
        </w:rPr>
      </w:pPr>
    </w:p>
    <w:p w14:paraId="4C56F4FC" w14:textId="10748C18" w:rsidR="005A6333" w:rsidRDefault="005A6333" w:rsidP="00D05FC7">
      <w:pPr>
        <w:jc w:val="center"/>
        <w:rPr>
          <w:rFonts w:ascii="Arial" w:hAnsi="Arial" w:cs="Arial"/>
          <w:sz w:val="72"/>
          <w:szCs w:val="72"/>
          <w:u w:val="single"/>
        </w:rPr>
      </w:pPr>
      <w:r w:rsidRPr="005A6333">
        <w:rPr>
          <w:rFonts w:ascii="Arial" w:hAnsi="Arial" w:cs="Arial"/>
          <w:sz w:val="72"/>
          <w:szCs w:val="72"/>
          <w:u w:val="single"/>
        </w:rPr>
        <w:t>Main body Pg.4</w:t>
      </w:r>
    </w:p>
    <w:p w14:paraId="2907A2E9" w14:textId="77777777" w:rsidR="005A6333" w:rsidRPr="005A6333" w:rsidRDefault="005A6333" w:rsidP="00D05FC7">
      <w:pPr>
        <w:jc w:val="center"/>
        <w:rPr>
          <w:rFonts w:ascii="Arial" w:hAnsi="Arial" w:cs="Arial"/>
          <w:sz w:val="72"/>
          <w:szCs w:val="72"/>
          <w:u w:val="single"/>
        </w:rPr>
      </w:pPr>
    </w:p>
    <w:p w14:paraId="4628B7B5" w14:textId="4EAEF890" w:rsidR="005A6333" w:rsidRDefault="005A6333" w:rsidP="00D05FC7">
      <w:pPr>
        <w:jc w:val="center"/>
        <w:rPr>
          <w:rFonts w:ascii="Arial" w:hAnsi="Arial" w:cs="Arial"/>
          <w:sz w:val="72"/>
          <w:szCs w:val="72"/>
          <w:u w:val="single"/>
        </w:rPr>
      </w:pPr>
      <w:r w:rsidRPr="005A6333">
        <w:rPr>
          <w:rFonts w:ascii="Arial" w:hAnsi="Arial" w:cs="Arial"/>
          <w:sz w:val="72"/>
          <w:szCs w:val="72"/>
          <w:u w:val="single"/>
        </w:rPr>
        <w:t>Conclusion Pg.9</w:t>
      </w:r>
    </w:p>
    <w:p w14:paraId="46D6F300" w14:textId="77777777" w:rsidR="005A6333" w:rsidRPr="005A6333" w:rsidRDefault="005A6333" w:rsidP="00D05FC7">
      <w:pPr>
        <w:jc w:val="center"/>
        <w:rPr>
          <w:rFonts w:ascii="Arial" w:hAnsi="Arial" w:cs="Arial"/>
          <w:sz w:val="72"/>
          <w:szCs w:val="72"/>
          <w:u w:val="single"/>
        </w:rPr>
      </w:pPr>
    </w:p>
    <w:p w14:paraId="10C00811" w14:textId="7E34A0EC" w:rsidR="005A6333" w:rsidRPr="005A6333" w:rsidRDefault="005A6333" w:rsidP="00D05FC7">
      <w:pPr>
        <w:jc w:val="center"/>
        <w:rPr>
          <w:rFonts w:ascii="Arial" w:hAnsi="Arial" w:cs="Arial"/>
          <w:sz w:val="72"/>
          <w:szCs w:val="72"/>
          <w:u w:val="single"/>
        </w:rPr>
      </w:pPr>
      <w:r w:rsidRPr="005A6333">
        <w:rPr>
          <w:rFonts w:ascii="Arial" w:hAnsi="Arial" w:cs="Arial"/>
          <w:sz w:val="72"/>
          <w:szCs w:val="72"/>
          <w:u w:val="single"/>
        </w:rPr>
        <w:t>Reference Pg.10</w:t>
      </w:r>
    </w:p>
    <w:p w14:paraId="3A39CBAF" w14:textId="77777777" w:rsidR="005A6333" w:rsidRPr="005A6333" w:rsidRDefault="005A6333" w:rsidP="00D05FC7">
      <w:pPr>
        <w:jc w:val="center"/>
        <w:rPr>
          <w:rFonts w:ascii="Arial" w:hAnsi="Arial" w:cs="Arial"/>
          <w:sz w:val="72"/>
          <w:szCs w:val="72"/>
          <w:u w:val="single"/>
        </w:rPr>
      </w:pPr>
    </w:p>
    <w:p w14:paraId="13B1CD6D" w14:textId="77777777" w:rsidR="00D05FC7" w:rsidRDefault="00D05FC7" w:rsidP="00D05FC7">
      <w:pPr>
        <w:jc w:val="center"/>
        <w:rPr>
          <w:rFonts w:ascii="Arial" w:hAnsi="Arial" w:cs="Arial"/>
          <w:sz w:val="24"/>
          <w:szCs w:val="24"/>
          <w:u w:val="single"/>
        </w:rPr>
      </w:pPr>
    </w:p>
    <w:p w14:paraId="72D659B5" w14:textId="77777777" w:rsidR="00D05FC7" w:rsidRDefault="00D05FC7" w:rsidP="00D05FC7">
      <w:pPr>
        <w:jc w:val="center"/>
        <w:rPr>
          <w:rFonts w:ascii="Arial" w:hAnsi="Arial" w:cs="Arial"/>
          <w:sz w:val="24"/>
          <w:szCs w:val="24"/>
          <w:u w:val="single"/>
        </w:rPr>
      </w:pPr>
    </w:p>
    <w:p w14:paraId="3E2BEF14" w14:textId="77777777" w:rsidR="00D05FC7" w:rsidRDefault="00D05FC7" w:rsidP="00D05FC7">
      <w:pPr>
        <w:jc w:val="center"/>
        <w:rPr>
          <w:rFonts w:ascii="Arial" w:hAnsi="Arial" w:cs="Arial"/>
          <w:sz w:val="24"/>
          <w:szCs w:val="24"/>
          <w:u w:val="single"/>
        </w:rPr>
      </w:pPr>
    </w:p>
    <w:p w14:paraId="5B92B2A0" w14:textId="77777777" w:rsidR="00D05FC7" w:rsidRDefault="00D05FC7" w:rsidP="00D05FC7">
      <w:pPr>
        <w:jc w:val="center"/>
        <w:rPr>
          <w:rFonts w:ascii="Arial" w:hAnsi="Arial" w:cs="Arial"/>
          <w:sz w:val="24"/>
          <w:szCs w:val="24"/>
          <w:u w:val="single"/>
        </w:rPr>
      </w:pPr>
    </w:p>
    <w:p w14:paraId="722E4ADF" w14:textId="77777777" w:rsidR="00D05FC7" w:rsidRDefault="00D05FC7" w:rsidP="00D05FC7">
      <w:pPr>
        <w:jc w:val="center"/>
        <w:rPr>
          <w:rFonts w:ascii="Arial" w:hAnsi="Arial" w:cs="Arial"/>
          <w:sz w:val="24"/>
          <w:szCs w:val="24"/>
          <w:u w:val="single"/>
        </w:rPr>
      </w:pPr>
    </w:p>
    <w:p w14:paraId="6677F80A" w14:textId="77777777" w:rsidR="00D05FC7" w:rsidRDefault="00D05FC7" w:rsidP="00D05FC7">
      <w:pPr>
        <w:jc w:val="center"/>
        <w:rPr>
          <w:rFonts w:ascii="Arial" w:hAnsi="Arial" w:cs="Arial"/>
          <w:sz w:val="24"/>
          <w:szCs w:val="24"/>
          <w:u w:val="single"/>
        </w:rPr>
      </w:pPr>
    </w:p>
    <w:p w14:paraId="23474D6B" w14:textId="77777777" w:rsidR="00D05FC7" w:rsidRDefault="00D05FC7" w:rsidP="00D05FC7">
      <w:pPr>
        <w:jc w:val="center"/>
        <w:rPr>
          <w:rFonts w:ascii="Arial" w:hAnsi="Arial" w:cs="Arial"/>
          <w:sz w:val="24"/>
          <w:szCs w:val="24"/>
          <w:u w:val="single"/>
        </w:rPr>
      </w:pPr>
    </w:p>
    <w:p w14:paraId="04DC0B43" w14:textId="77777777" w:rsidR="00D05FC7" w:rsidRDefault="00D05FC7" w:rsidP="00D05FC7">
      <w:pPr>
        <w:jc w:val="center"/>
        <w:rPr>
          <w:rFonts w:ascii="Arial" w:hAnsi="Arial" w:cs="Arial"/>
          <w:sz w:val="24"/>
          <w:szCs w:val="24"/>
          <w:u w:val="single"/>
        </w:rPr>
      </w:pPr>
    </w:p>
    <w:p w14:paraId="49004A5A" w14:textId="77777777" w:rsidR="00D05FC7" w:rsidRDefault="00D05FC7" w:rsidP="00D05FC7">
      <w:pPr>
        <w:jc w:val="center"/>
        <w:rPr>
          <w:rFonts w:ascii="Arial" w:hAnsi="Arial" w:cs="Arial"/>
          <w:sz w:val="24"/>
          <w:szCs w:val="24"/>
          <w:u w:val="single"/>
        </w:rPr>
      </w:pPr>
    </w:p>
    <w:p w14:paraId="1B470674" w14:textId="1A5209E4" w:rsidR="00D05FC7" w:rsidRDefault="00D05FC7" w:rsidP="00D05FC7">
      <w:pPr>
        <w:rPr>
          <w:rFonts w:ascii="Arial" w:hAnsi="Arial" w:cs="Arial"/>
          <w:sz w:val="24"/>
          <w:szCs w:val="24"/>
          <w:u w:val="single"/>
        </w:rPr>
      </w:pPr>
      <w:r>
        <w:rPr>
          <w:rFonts w:ascii="Arial" w:hAnsi="Arial" w:cs="Arial"/>
          <w:sz w:val="24"/>
          <w:szCs w:val="24"/>
          <w:u w:val="single"/>
        </w:rPr>
        <w:lastRenderedPageBreak/>
        <w:t xml:space="preserve">Introduction </w:t>
      </w:r>
    </w:p>
    <w:p w14:paraId="29D9788D" w14:textId="4947A5FC" w:rsidR="00653AB0" w:rsidRPr="00653AB0" w:rsidRDefault="00653AB0" w:rsidP="00653AB0">
      <w:pPr>
        <w:rPr>
          <w:rFonts w:ascii="Arial" w:hAnsi="Arial" w:cs="Arial"/>
          <w:sz w:val="24"/>
          <w:szCs w:val="24"/>
        </w:rPr>
      </w:pPr>
      <w:r w:rsidRPr="00653AB0">
        <w:rPr>
          <w:rFonts w:ascii="Arial" w:hAnsi="Arial" w:cs="Arial"/>
          <w:sz w:val="24"/>
          <w:szCs w:val="24"/>
        </w:rPr>
        <w:t>Hilton Hotels Corporation, a multinational hospitality enterprise widely recognised for its high-end and luxurious hotel brands, is also referred to as Hilton. Conrad Hilton established the business in 1919 when the Mobley Hotel in Cisco, Texas opened, and it has since expanded to become one of the biggest and most recognisable hospitality brands in the world. With a long history spanning almost a century, Hilton is known for its innovation, growth, and dedication to provide top-notch hospitality experiences.</w:t>
      </w:r>
      <w:r>
        <w:rPr>
          <w:rFonts w:ascii="Arial" w:hAnsi="Arial" w:cs="Arial"/>
          <w:sz w:val="24"/>
          <w:szCs w:val="24"/>
        </w:rPr>
        <w:t xml:space="preserve"> </w:t>
      </w:r>
      <w:r w:rsidRPr="00653AB0">
        <w:rPr>
          <w:rFonts w:ascii="Arial" w:hAnsi="Arial" w:cs="Arial"/>
          <w:sz w:val="24"/>
          <w:szCs w:val="24"/>
        </w:rPr>
        <w:t>Hilton has developed into a broad array of hotel brands over time, meeting a variety of requirements and tastes. Hilton Hotels &amp; Resorts, Conrad Hotels &amp; Resorts, Waldorf Astoria, DoubleTree by Hilton, and Hampton by Hilton are a few of its well-known brands.</w:t>
      </w:r>
    </w:p>
    <w:p w14:paraId="0C28C61B" w14:textId="2E30C2CA" w:rsidR="00653AB0" w:rsidRDefault="00653AB0" w:rsidP="00653AB0">
      <w:pPr>
        <w:rPr>
          <w:rFonts w:ascii="Arial" w:hAnsi="Arial" w:cs="Arial"/>
          <w:sz w:val="24"/>
          <w:szCs w:val="24"/>
        </w:rPr>
      </w:pPr>
      <w:r w:rsidRPr="00653AB0">
        <w:rPr>
          <w:rFonts w:ascii="Arial" w:hAnsi="Arial" w:cs="Arial"/>
          <w:sz w:val="24"/>
          <w:szCs w:val="24"/>
        </w:rPr>
        <w:t>In-depth analysis of Hilton's internal organisational structure and how it is set up to run its vast activities will be provided in this re</w:t>
      </w:r>
      <w:r>
        <w:rPr>
          <w:rFonts w:ascii="Arial" w:hAnsi="Arial" w:cs="Arial"/>
          <w:sz w:val="24"/>
          <w:szCs w:val="24"/>
        </w:rPr>
        <w:t>port</w:t>
      </w:r>
      <w:r w:rsidRPr="00653AB0">
        <w:rPr>
          <w:rFonts w:ascii="Arial" w:hAnsi="Arial" w:cs="Arial"/>
          <w:sz w:val="24"/>
          <w:szCs w:val="24"/>
        </w:rPr>
        <w:t>. The study will also look at Hilton's organisational culture, illuminating the attitudes, convictions, and methods that influence the atmosphere in which its workers work.</w:t>
      </w:r>
      <w:r>
        <w:rPr>
          <w:rFonts w:ascii="Arial" w:hAnsi="Arial" w:cs="Arial"/>
          <w:sz w:val="24"/>
          <w:szCs w:val="24"/>
        </w:rPr>
        <w:t xml:space="preserve"> </w:t>
      </w:r>
      <w:r w:rsidRPr="00653AB0">
        <w:rPr>
          <w:rFonts w:ascii="Arial" w:hAnsi="Arial" w:cs="Arial"/>
          <w:sz w:val="24"/>
          <w:szCs w:val="24"/>
        </w:rPr>
        <w:t>The report will also examine Hilton's strategic aims and objectives. Comprehending the company's main aims offers valuable insights into its future vision and dedication to providing excellent guest experiences, as a global leader in the hospitality sector.</w:t>
      </w:r>
    </w:p>
    <w:p w14:paraId="62070F70" w14:textId="77777777" w:rsidR="00653AB0" w:rsidRDefault="00653AB0" w:rsidP="00653AB0">
      <w:pPr>
        <w:rPr>
          <w:rFonts w:ascii="Arial" w:hAnsi="Arial" w:cs="Arial"/>
          <w:sz w:val="24"/>
          <w:szCs w:val="24"/>
        </w:rPr>
      </w:pPr>
    </w:p>
    <w:p w14:paraId="3BB974C1" w14:textId="77777777" w:rsidR="00653AB0" w:rsidRDefault="00653AB0" w:rsidP="00653AB0">
      <w:pPr>
        <w:rPr>
          <w:rFonts w:ascii="Arial" w:hAnsi="Arial" w:cs="Arial"/>
          <w:sz w:val="24"/>
          <w:szCs w:val="24"/>
        </w:rPr>
      </w:pPr>
    </w:p>
    <w:p w14:paraId="09549660" w14:textId="77777777" w:rsidR="00653AB0" w:rsidRDefault="00653AB0" w:rsidP="00653AB0">
      <w:pPr>
        <w:rPr>
          <w:rFonts w:ascii="Arial" w:hAnsi="Arial" w:cs="Arial"/>
          <w:sz w:val="24"/>
          <w:szCs w:val="24"/>
        </w:rPr>
      </w:pPr>
    </w:p>
    <w:p w14:paraId="28E177EE" w14:textId="77777777" w:rsidR="00653AB0" w:rsidRDefault="00653AB0" w:rsidP="00653AB0">
      <w:pPr>
        <w:rPr>
          <w:rFonts w:ascii="Arial" w:hAnsi="Arial" w:cs="Arial"/>
          <w:sz w:val="24"/>
          <w:szCs w:val="24"/>
        </w:rPr>
      </w:pPr>
    </w:p>
    <w:p w14:paraId="03EFF8A5" w14:textId="77777777" w:rsidR="00653AB0" w:rsidRDefault="00653AB0" w:rsidP="00653AB0">
      <w:pPr>
        <w:rPr>
          <w:rFonts w:ascii="Arial" w:hAnsi="Arial" w:cs="Arial"/>
          <w:sz w:val="24"/>
          <w:szCs w:val="24"/>
        </w:rPr>
      </w:pPr>
    </w:p>
    <w:p w14:paraId="4CFE0738" w14:textId="77777777" w:rsidR="00653AB0" w:rsidRDefault="00653AB0" w:rsidP="00653AB0">
      <w:pPr>
        <w:rPr>
          <w:rFonts w:ascii="Arial" w:hAnsi="Arial" w:cs="Arial"/>
          <w:sz w:val="24"/>
          <w:szCs w:val="24"/>
        </w:rPr>
      </w:pPr>
    </w:p>
    <w:p w14:paraId="507B634C" w14:textId="77777777" w:rsidR="00653AB0" w:rsidRDefault="00653AB0" w:rsidP="00653AB0">
      <w:pPr>
        <w:rPr>
          <w:rFonts w:ascii="Arial" w:hAnsi="Arial" w:cs="Arial"/>
          <w:sz w:val="24"/>
          <w:szCs w:val="24"/>
        </w:rPr>
      </w:pPr>
    </w:p>
    <w:p w14:paraId="338A1F16" w14:textId="77777777" w:rsidR="00653AB0" w:rsidRDefault="00653AB0" w:rsidP="00653AB0">
      <w:pPr>
        <w:rPr>
          <w:rFonts w:ascii="Arial" w:hAnsi="Arial" w:cs="Arial"/>
          <w:sz w:val="24"/>
          <w:szCs w:val="24"/>
        </w:rPr>
      </w:pPr>
    </w:p>
    <w:p w14:paraId="655696A3" w14:textId="77777777" w:rsidR="00653AB0" w:rsidRDefault="00653AB0" w:rsidP="00653AB0">
      <w:pPr>
        <w:rPr>
          <w:rFonts w:ascii="Arial" w:hAnsi="Arial" w:cs="Arial"/>
          <w:sz w:val="24"/>
          <w:szCs w:val="24"/>
        </w:rPr>
      </w:pPr>
    </w:p>
    <w:p w14:paraId="6B4D142F" w14:textId="77777777" w:rsidR="00653AB0" w:rsidRDefault="00653AB0" w:rsidP="00653AB0">
      <w:pPr>
        <w:rPr>
          <w:rFonts w:ascii="Arial" w:hAnsi="Arial" w:cs="Arial"/>
          <w:sz w:val="24"/>
          <w:szCs w:val="24"/>
        </w:rPr>
      </w:pPr>
    </w:p>
    <w:p w14:paraId="7936E2FE" w14:textId="77777777" w:rsidR="00653AB0" w:rsidRDefault="00653AB0" w:rsidP="00653AB0">
      <w:pPr>
        <w:rPr>
          <w:rFonts w:ascii="Arial" w:hAnsi="Arial" w:cs="Arial"/>
          <w:sz w:val="24"/>
          <w:szCs w:val="24"/>
        </w:rPr>
      </w:pPr>
    </w:p>
    <w:p w14:paraId="5E680E60" w14:textId="77777777" w:rsidR="00653AB0" w:rsidRDefault="00653AB0" w:rsidP="00653AB0">
      <w:pPr>
        <w:rPr>
          <w:rFonts w:ascii="Arial" w:hAnsi="Arial" w:cs="Arial"/>
          <w:sz w:val="24"/>
          <w:szCs w:val="24"/>
        </w:rPr>
      </w:pPr>
    </w:p>
    <w:p w14:paraId="65DB072C" w14:textId="77777777" w:rsidR="00653AB0" w:rsidRDefault="00653AB0" w:rsidP="00653AB0">
      <w:pPr>
        <w:rPr>
          <w:rFonts w:ascii="Arial" w:hAnsi="Arial" w:cs="Arial"/>
          <w:sz w:val="24"/>
          <w:szCs w:val="24"/>
        </w:rPr>
      </w:pPr>
    </w:p>
    <w:p w14:paraId="3D92B4E1" w14:textId="77777777" w:rsidR="00653AB0" w:rsidRDefault="00653AB0" w:rsidP="00653AB0">
      <w:pPr>
        <w:rPr>
          <w:rFonts w:ascii="Arial" w:hAnsi="Arial" w:cs="Arial"/>
          <w:sz w:val="24"/>
          <w:szCs w:val="24"/>
        </w:rPr>
      </w:pPr>
    </w:p>
    <w:p w14:paraId="58F19190" w14:textId="77777777" w:rsidR="00653AB0" w:rsidRDefault="00653AB0" w:rsidP="00653AB0">
      <w:pPr>
        <w:rPr>
          <w:rFonts w:ascii="Arial" w:hAnsi="Arial" w:cs="Arial"/>
          <w:sz w:val="24"/>
          <w:szCs w:val="24"/>
        </w:rPr>
      </w:pPr>
    </w:p>
    <w:p w14:paraId="7346AECE" w14:textId="77777777" w:rsidR="00653AB0" w:rsidRDefault="00653AB0" w:rsidP="00653AB0">
      <w:pPr>
        <w:rPr>
          <w:rFonts w:ascii="Arial" w:hAnsi="Arial" w:cs="Arial"/>
          <w:sz w:val="24"/>
          <w:szCs w:val="24"/>
        </w:rPr>
      </w:pPr>
    </w:p>
    <w:p w14:paraId="57B9415E" w14:textId="77777777" w:rsidR="00653AB0" w:rsidRDefault="00653AB0" w:rsidP="00653AB0">
      <w:pPr>
        <w:rPr>
          <w:rFonts w:ascii="Arial" w:hAnsi="Arial" w:cs="Arial"/>
          <w:sz w:val="24"/>
          <w:szCs w:val="24"/>
        </w:rPr>
      </w:pPr>
    </w:p>
    <w:p w14:paraId="33C94281" w14:textId="77777777" w:rsidR="00653AB0" w:rsidRDefault="00653AB0" w:rsidP="00653AB0">
      <w:pPr>
        <w:rPr>
          <w:rFonts w:ascii="Arial" w:hAnsi="Arial" w:cs="Arial"/>
          <w:sz w:val="24"/>
          <w:szCs w:val="24"/>
        </w:rPr>
      </w:pPr>
    </w:p>
    <w:p w14:paraId="367FF4B0" w14:textId="0ABA5ECA" w:rsidR="00653AB0" w:rsidRDefault="00653AB0" w:rsidP="00653AB0">
      <w:pPr>
        <w:rPr>
          <w:rFonts w:ascii="Arial" w:hAnsi="Arial" w:cs="Arial"/>
          <w:sz w:val="24"/>
          <w:szCs w:val="24"/>
          <w:u w:val="single"/>
        </w:rPr>
      </w:pPr>
      <w:r w:rsidRPr="00653AB0">
        <w:rPr>
          <w:rFonts w:ascii="Arial" w:hAnsi="Arial" w:cs="Arial"/>
          <w:sz w:val="24"/>
          <w:szCs w:val="24"/>
          <w:u w:val="single"/>
        </w:rPr>
        <w:lastRenderedPageBreak/>
        <w:t xml:space="preserve">Main body </w:t>
      </w:r>
    </w:p>
    <w:p w14:paraId="37E90BCA" w14:textId="5659A42A" w:rsidR="00D75C20" w:rsidRPr="00D75C20" w:rsidRDefault="00D75C20" w:rsidP="00D75C20">
      <w:pPr>
        <w:rPr>
          <w:rFonts w:ascii="Arial" w:hAnsi="Arial" w:cs="Arial"/>
          <w:i/>
          <w:iCs/>
          <w:sz w:val="24"/>
          <w:szCs w:val="24"/>
        </w:rPr>
      </w:pPr>
      <w:r w:rsidRPr="00D75C20">
        <w:rPr>
          <w:rFonts w:ascii="Arial" w:hAnsi="Arial" w:cs="Arial"/>
          <w:i/>
          <w:iCs/>
          <w:sz w:val="24"/>
          <w:szCs w:val="24"/>
        </w:rPr>
        <w:t>Hilton's Organisational Structure:</w:t>
      </w:r>
    </w:p>
    <w:p w14:paraId="02762844" w14:textId="77777777" w:rsidR="00D75C20" w:rsidRPr="00D75C20" w:rsidRDefault="00D75C20" w:rsidP="00D75C20">
      <w:pPr>
        <w:rPr>
          <w:rFonts w:ascii="Arial" w:hAnsi="Arial" w:cs="Arial"/>
          <w:sz w:val="24"/>
          <w:szCs w:val="24"/>
        </w:rPr>
      </w:pPr>
      <w:r w:rsidRPr="00D75C20">
        <w:rPr>
          <w:rFonts w:ascii="Arial" w:hAnsi="Arial" w:cs="Arial"/>
          <w:sz w:val="24"/>
          <w:szCs w:val="24"/>
        </w:rPr>
        <w:t>Hilton Hotels has a hierarchical organisational structure, which is typical of big businesses. There are several tiers of management in this system, and each has distinct duties and reporting lines. The executive leadership team is at the top, followed by middle management and front-line staff members in a variety of functions. There are distinct lines of authority and accountability thanks to this arrangement.</w:t>
      </w:r>
    </w:p>
    <w:p w14:paraId="297A5037" w14:textId="1CE3484E" w:rsidR="00D75C20" w:rsidRPr="00D75C20" w:rsidRDefault="00D75C20" w:rsidP="00D75C20">
      <w:pPr>
        <w:rPr>
          <w:rFonts w:ascii="Arial" w:hAnsi="Arial" w:cs="Arial"/>
          <w:i/>
          <w:iCs/>
          <w:sz w:val="24"/>
          <w:szCs w:val="24"/>
        </w:rPr>
      </w:pPr>
      <w:r w:rsidRPr="00D75C20">
        <w:rPr>
          <w:rFonts w:ascii="Arial" w:hAnsi="Arial" w:cs="Arial"/>
          <w:i/>
          <w:iCs/>
          <w:sz w:val="24"/>
          <w:szCs w:val="24"/>
        </w:rPr>
        <w:t>Operational Framework:</w:t>
      </w:r>
    </w:p>
    <w:p w14:paraId="54640A12" w14:textId="77777777" w:rsidR="00D75C20" w:rsidRPr="00D75C20" w:rsidRDefault="00D75C20" w:rsidP="00D75C20">
      <w:pPr>
        <w:rPr>
          <w:rFonts w:ascii="Arial" w:hAnsi="Arial" w:cs="Arial"/>
          <w:sz w:val="24"/>
          <w:szCs w:val="24"/>
        </w:rPr>
      </w:pPr>
      <w:r w:rsidRPr="00D75C20">
        <w:rPr>
          <w:rFonts w:ascii="Arial" w:hAnsi="Arial" w:cs="Arial"/>
          <w:sz w:val="24"/>
          <w:szCs w:val="24"/>
        </w:rPr>
        <w:t>Each major function (such as finance, marketing, and operations) has its own department in Hilton's functional organisation, which is in line with the company's diversified business operations. This strategy aligns with the organisational structure theory developed by Mintzberg (1983). For example, the finance department ensures efficiency and consistency in financial affairs across Hilton's global operations.</w:t>
      </w:r>
    </w:p>
    <w:p w14:paraId="4B148EE4" w14:textId="79A24503" w:rsidR="00D75C20" w:rsidRPr="00D75C20" w:rsidRDefault="00D75C20" w:rsidP="00D75C20">
      <w:pPr>
        <w:rPr>
          <w:rFonts w:ascii="Arial" w:hAnsi="Arial" w:cs="Arial"/>
          <w:i/>
          <w:iCs/>
          <w:sz w:val="24"/>
          <w:szCs w:val="24"/>
        </w:rPr>
      </w:pPr>
      <w:r w:rsidRPr="00D75C20">
        <w:rPr>
          <w:rFonts w:ascii="Arial" w:hAnsi="Arial" w:cs="Arial"/>
          <w:i/>
          <w:iCs/>
          <w:sz w:val="24"/>
          <w:szCs w:val="24"/>
        </w:rPr>
        <w:t>Sectional Organisation:</w:t>
      </w:r>
    </w:p>
    <w:p w14:paraId="2F19DEEA" w14:textId="53501EFD" w:rsidR="00D75C20" w:rsidRPr="00D75C20" w:rsidRDefault="00D75C20" w:rsidP="00D75C20">
      <w:pPr>
        <w:rPr>
          <w:rFonts w:ascii="Arial" w:hAnsi="Arial" w:cs="Arial"/>
          <w:sz w:val="24"/>
          <w:szCs w:val="24"/>
        </w:rPr>
      </w:pPr>
      <w:r w:rsidRPr="00D75C20">
        <w:rPr>
          <w:rFonts w:ascii="Arial" w:hAnsi="Arial" w:cs="Arial"/>
          <w:sz w:val="24"/>
          <w:szCs w:val="24"/>
        </w:rPr>
        <w:t>Hilton divides its activities into regions or geographic areas using a divisional structure as well. More flexibility to local markets and consumer preferences is made possible by this. According to the contingency theory developed by Lawrence and Lorsch (Lawrence &amp; Lorsch, 1967), this structure is in keeping with the complexity of the external environment and the disparate demands of various geographical areas.</w:t>
      </w:r>
    </w:p>
    <w:p w14:paraId="7B8C85F4" w14:textId="43C1B750" w:rsidR="00D75C20" w:rsidRPr="00D75C20" w:rsidRDefault="00D75C20" w:rsidP="00D75C20">
      <w:pPr>
        <w:rPr>
          <w:rFonts w:ascii="Arial" w:hAnsi="Arial" w:cs="Arial"/>
          <w:i/>
          <w:iCs/>
          <w:sz w:val="24"/>
          <w:szCs w:val="24"/>
        </w:rPr>
      </w:pPr>
      <w:r w:rsidRPr="00D75C20">
        <w:rPr>
          <w:rFonts w:ascii="Arial" w:hAnsi="Arial" w:cs="Arial"/>
          <w:i/>
          <w:iCs/>
          <w:sz w:val="24"/>
          <w:szCs w:val="24"/>
        </w:rPr>
        <w:t>Matrix Organisation:</w:t>
      </w:r>
    </w:p>
    <w:p w14:paraId="58FBEA15" w14:textId="77777777" w:rsidR="00D75C20" w:rsidRPr="00D75C20" w:rsidRDefault="00D75C20" w:rsidP="00D75C20">
      <w:pPr>
        <w:rPr>
          <w:rFonts w:ascii="Arial" w:hAnsi="Arial" w:cs="Arial"/>
          <w:sz w:val="24"/>
          <w:szCs w:val="24"/>
        </w:rPr>
      </w:pPr>
      <w:r w:rsidRPr="00D75C20">
        <w:rPr>
          <w:rFonts w:ascii="Arial" w:hAnsi="Arial" w:cs="Arial"/>
          <w:sz w:val="24"/>
          <w:szCs w:val="24"/>
        </w:rPr>
        <w:t>Hilton uses a matrix structure in some situations, particularly when working on projects like building new hotels. Cross-functional cooperation and effective resource allocation are made possible by this dual-reporting system (Kerzner, 2017). This represents the notion of contingency, which proposes that organisations modify their organisational structures in response to the needs of particular circumstances (Donaldson, 2001).</w:t>
      </w:r>
    </w:p>
    <w:p w14:paraId="32055C07" w14:textId="0817D883" w:rsidR="00D75C20" w:rsidRPr="00D75C20" w:rsidRDefault="00D75C20" w:rsidP="00D75C20">
      <w:pPr>
        <w:rPr>
          <w:rFonts w:ascii="Arial" w:hAnsi="Arial" w:cs="Arial"/>
          <w:i/>
          <w:iCs/>
          <w:sz w:val="24"/>
          <w:szCs w:val="24"/>
        </w:rPr>
      </w:pPr>
      <w:r w:rsidRPr="00D75C20">
        <w:rPr>
          <w:rFonts w:ascii="Arial" w:hAnsi="Arial" w:cs="Arial"/>
          <w:i/>
          <w:iCs/>
          <w:sz w:val="24"/>
          <w:szCs w:val="24"/>
        </w:rPr>
        <w:t>Critical Analysis</w:t>
      </w:r>
    </w:p>
    <w:p w14:paraId="69554A7F" w14:textId="567B370A" w:rsidR="00D75C20" w:rsidRPr="00D75C20" w:rsidRDefault="00D75C20" w:rsidP="00D75C20">
      <w:pPr>
        <w:rPr>
          <w:rFonts w:ascii="Arial" w:hAnsi="Arial" w:cs="Arial"/>
          <w:sz w:val="24"/>
          <w:szCs w:val="24"/>
        </w:rPr>
      </w:pPr>
      <w:r w:rsidRPr="00D75C20">
        <w:rPr>
          <w:rFonts w:ascii="Arial" w:hAnsi="Arial" w:cs="Arial"/>
          <w:sz w:val="24"/>
          <w:szCs w:val="24"/>
        </w:rPr>
        <w:t>Hilton's organisational structure complies with accepted theories, however there may be some issues with it. The departmental silos and barriers to cross-functional cooperation could result from the functional structure. Furthermore, the matrix format may complicate reporting lines, which could lead to employee confusion.</w:t>
      </w:r>
      <w:r>
        <w:rPr>
          <w:rFonts w:ascii="Arial" w:hAnsi="Arial" w:cs="Arial"/>
          <w:sz w:val="24"/>
          <w:szCs w:val="24"/>
        </w:rPr>
        <w:t xml:space="preserve"> </w:t>
      </w:r>
      <w:r w:rsidRPr="00D75C20">
        <w:rPr>
          <w:rFonts w:ascii="Arial" w:hAnsi="Arial" w:cs="Arial"/>
          <w:sz w:val="24"/>
          <w:szCs w:val="24"/>
        </w:rPr>
        <w:t>Hilton places a strong focus on its geographic divisions to guarantee that it can adapt to a wide range of markets. However, this demands a careful balance in order to retain a consistent global brand image. To maximise effectiveness and responsiveness, the issue is to integrate centralised and decentralised decision-making processes in an effective manner.</w:t>
      </w:r>
    </w:p>
    <w:p w14:paraId="5D82FCD5" w14:textId="77777777" w:rsidR="00653AB0" w:rsidRPr="00653AB0" w:rsidRDefault="00653AB0" w:rsidP="00653AB0">
      <w:pPr>
        <w:rPr>
          <w:rFonts w:ascii="Arial" w:hAnsi="Arial" w:cs="Arial"/>
          <w:sz w:val="24"/>
          <w:szCs w:val="24"/>
        </w:rPr>
      </w:pPr>
    </w:p>
    <w:p w14:paraId="03394E3B" w14:textId="2EA58A37" w:rsidR="00653AB0" w:rsidRPr="00653AB0" w:rsidRDefault="00653AB0" w:rsidP="00653AB0">
      <w:pPr>
        <w:rPr>
          <w:rFonts w:ascii="Arial" w:hAnsi="Arial" w:cs="Arial"/>
          <w:sz w:val="24"/>
          <w:szCs w:val="24"/>
        </w:rPr>
      </w:pPr>
    </w:p>
    <w:p w14:paraId="5D3C815D" w14:textId="3399788C" w:rsidR="00D75C20" w:rsidRPr="00D75C20" w:rsidRDefault="00D75C20" w:rsidP="00D75C20">
      <w:pPr>
        <w:rPr>
          <w:rFonts w:ascii="Arial" w:hAnsi="Arial" w:cs="Arial"/>
          <w:i/>
          <w:iCs/>
          <w:sz w:val="24"/>
          <w:szCs w:val="24"/>
        </w:rPr>
      </w:pPr>
      <w:r w:rsidRPr="00D75C20">
        <w:rPr>
          <w:rFonts w:ascii="Arial" w:hAnsi="Arial" w:cs="Arial"/>
          <w:i/>
          <w:iCs/>
          <w:sz w:val="24"/>
          <w:szCs w:val="24"/>
        </w:rPr>
        <w:lastRenderedPageBreak/>
        <w:t xml:space="preserve">Organisational Culture: </w:t>
      </w:r>
    </w:p>
    <w:p w14:paraId="3B9415AF" w14:textId="21B26F66" w:rsidR="00D75C20" w:rsidRPr="00D75C20" w:rsidRDefault="00D75C20" w:rsidP="00D75C20">
      <w:pPr>
        <w:rPr>
          <w:rFonts w:ascii="Arial" w:hAnsi="Arial" w:cs="Arial"/>
          <w:sz w:val="24"/>
          <w:szCs w:val="24"/>
        </w:rPr>
      </w:pPr>
      <w:r w:rsidRPr="00D75C20">
        <w:rPr>
          <w:rFonts w:ascii="Arial" w:hAnsi="Arial" w:cs="Arial"/>
          <w:sz w:val="24"/>
          <w:szCs w:val="24"/>
        </w:rPr>
        <w:t>Hilton Hotels is a multinational conglomerate in the hotel industry with a unique organisational culture that has a big impact on how it does business. According to Schein (1985), organisational culture is the collective set of norms, values, and practises that influence how people behave within a company. Hilton's culture is distinguished by a significant emphasis on the needs of its guests and a dedication to providing outstanding hospitality experiences.</w:t>
      </w:r>
    </w:p>
    <w:p w14:paraId="63FDF482" w14:textId="55685C0B" w:rsidR="00D75C20" w:rsidRPr="00D75C20" w:rsidRDefault="00D75C20" w:rsidP="00D75C20">
      <w:pPr>
        <w:rPr>
          <w:rFonts w:ascii="Arial" w:hAnsi="Arial" w:cs="Arial"/>
          <w:i/>
          <w:iCs/>
          <w:sz w:val="24"/>
          <w:szCs w:val="24"/>
        </w:rPr>
      </w:pPr>
      <w:r w:rsidRPr="00D75C20">
        <w:rPr>
          <w:rFonts w:ascii="Arial" w:hAnsi="Arial" w:cs="Arial"/>
          <w:i/>
          <w:iCs/>
          <w:sz w:val="24"/>
          <w:szCs w:val="24"/>
        </w:rPr>
        <w:t>Service-Oriented Society:</w:t>
      </w:r>
    </w:p>
    <w:p w14:paraId="209A0668" w14:textId="77777777" w:rsidR="00D75C20" w:rsidRPr="00D75C20" w:rsidRDefault="00D75C20" w:rsidP="00D75C20">
      <w:pPr>
        <w:rPr>
          <w:rFonts w:ascii="Arial" w:hAnsi="Arial" w:cs="Arial"/>
          <w:sz w:val="24"/>
          <w:szCs w:val="24"/>
        </w:rPr>
      </w:pPr>
      <w:r w:rsidRPr="00D75C20">
        <w:rPr>
          <w:rFonts w:ascii="Arial" w:hAnsi="Arial" w:cs="Arial"/>
          <w:sz w:val="24"/>
          <w:szCs w:val="24"/>
        </w:rPr>
        <w:t>Hilton's culture is consistent with the Service-Profit Chain concept put forth by Heskett et al. (1994), which highlights the relationship between financial performance, customer loyalty, and employee pleasure. In order to improve service quality, the organisation places a high value on staff empowerment and training. This creates a positive feedback loop that supports a customer-centric culture.</w:t>
      </w:r>
    </w:p>
    <w:p w14:paraId="488A8301" w14:textId="43D6AF69" w:rsidR="00D75C20" w:rsidRPr="00D75C20" w:rsidRDefault="00D75C20" w:rsidP="00D75C20">
      <w:pPr>
        <w:rPr>
          <w:rFonts w:ascii="Arial" w:hAnsi="Arial" w:cs="Arial"/>
          <w:i/>
          <w:iCs/>
          <w:sz w:val="24"/>
          <w:szCs w:val="24"/>
        </w:rPr>
      </w:pPr>
      <w:r w:rsidRPr="00D75C20">
        <w:rPr>
          <w:rFonts w:ascii="Arial" w:hAnsi="Arial" w:cs="Arial"/>
          <w:i/>
          <w:iCs/>
          <w:sz w:val="24"/>
          <w:szCs w:val="24"/>
        </w:rPr>
        <w:t>Inventiveness and Flexibility:</w:t>
      </w:r>
    </w:p>
    <w:p w14:paraId="6A8317AB" w14:textId="1E142CF5" w:rsidR="00D75C20" w:rsidRPr="00D75C20" w:rsidRDefault="00D75C20" w:rsidP="00D75C20">
      <w:pPr>
        <w:rPr>
          <w:rFonts w:ascii="Arial" w:hAnsi="Arial" w:cs="Arial"/>
          <w:sz w:val="24"/>
          <w:szCs w:val="24"/>
        </w:rPr>
      </w:pPr>
      <w:r w:rsidRPr="00D75C20">
        <w:rPr>
          <w:rFonts w:ascii="Arial" w:hAnsi="Arial" w:cs="Arial"/>
          <w:sz w:val="24"/>
          <w:szCs w:val="24"/>
        </w:rPr>
        <w:t>Hilton's culture leans towards adhocracy and emphasises innovation and adaptation, according to Cameron and Quinn's (2006) Organisational Culture Assessment Instrument (OCAI) methodology. This is demonstrated by the company's ongoing attempts to adopt sustainable practises and welcome technical improvements in response to shifting consumer preferences and international trends.</w:t>
      </w:r>
    </w:p>
    <w:p w14:paraId="48A58ED2" w14:textId="070D765E" w:rsidR="00D75C20" w:rsidRPr="00D75C20" w:rsidRDefault="00D75C20" w:rsidP="00D75C20">
      <w:pPr>
        <w:rPr>
          <w:rFonts w:ascii="Arial" w:hAnsi="Arial" w:cs="Arial"/>
          <w:i/>
          <w:iCs/>
          <w:sz w:val="24"/>
          <w:szCs w:val="24"/>
        </w:rPr>
      </w:pPr>
      <w:r w:rsidRPr="00D75C20">
        <w:rPr>
          <w:rFonts w:ascii="Arial" w:hAnsi="Arial" w:cs="Arial"/>
          <w:i/>
          <w:iCs/>
          <w:sz w:val="24"/>
          <w:szCs w:val="24"/>
        </w:rPr>
        <w:t>Diversity and Engagement among Employees:</w:t>
      </w:r>
    </w:p>
    <w:p w14:paraId="1264E5F5" w14:textId="77777777" w:rsidR="00D75C20" w:rsidRPr="00D75C20" w:rsidRDefault="00D75C20" w:rsidP="00D75C20">
      <w:pPr>
        <w:rPr>
          <w:rFonts w:ascii="Arial" w:hAnsi="Arial" w:cs="Arial"/>
          <w:sz w:val="24"/>
          <w:szCs w:val="24"/>
        </w:rPr>
      </w:pPr>
      <w:r w:rsidRPr="00D75C20">
        <w:rPr>
          <w:rFonts w:ascii="Arial" w:hAnsi="Arial" w:cs="Arial"/>
          <w:sz w:val="24"/>
          <w:szCs w:val="24"/>
        </w:rPr>
        <w:t>Denison's (1990) approach, which emphasises the significance of mission, adaptability, involvement, and consistency, is consistent with Hilton's dedication to employee engagement and diversity. The business actively supports an inclusive and diverse work environment because it understands how important it is to have a range of viewpoints to boost innovation and improve overall performance inside the company.</w:t>
      </w:r>
    </w:p>
    <w:p w14:paraId="36A3C5D4" w14:textId="175634BA" w:rsidR="00D901D7" w:rsidRPr="00D901D7" w:rsidRDefault="00D901D7" w:rsidP="00D901D7">
      <w:pPr>
        <w:rPr>
          <w:rFonts w:ascii="Arial" w:hAnsi="Arial" w:cs="Arial"/>
          <w:i/>
          <w:iCs/>
          <w:sz w:val="24"/>
          <w:szCs w:val="24"/>
        </w:rPr>
      </w:pPr>
      <w:r w:rsidRPr="00D901D7">
        <w:rPr>
          <w:rFonts w:ascii="Arial" w:hAnsi="Arial" w:cs="Arial"/>
          <w:i/>
          <w:iCs/>
          <w:sz w:val="24"/>
          <w:szCs w:val="24"/>
        </w:rPr>
        <w:t>Organisational Goals:</w:t>
      </w:r>
    </w:p>
    <w:p w14:paraId="4C89A68C" w14:textId="61318641" w:rsidR="00D901D7" w:rsidRPr="00D901D7" w:rsidRDefault="00D901D7" w:rsidP="00D901D7">
      <w:pPr>
        <w:rPr>
          <w:rFonts w:ascii="Arial" w:hAnsi="Arial" w:cs="Arial"/>
          <w:sz w:val="24"/>
          <w:szCs w:val="24"/>
        </w:rPr>
      </w:pPr>
      <w:r w:rsidRPr="00D901D7">
        <w:rPr>
          <w:rFonts w:ascii="Arial" w:hAnsi="Arial" w:cs="Arial"/>
          <w:sz w:val="24"/>
          <w:szCs w:val="24"/>
        </w:rPr>
        <w:t>In the cutthroat hospitality sector, Hilton Hotels' long-term growth and performance depend heavily on its organisational goals. These objectives are a reflection of the leadership of the company's more general strategic ambitions.</w:t>
      </w:r>
    </w:p>
    <w:p w14:paraId="534634E9" w14:textId="43F85EC7" w:rsidR="00D901D7" w:rsidRPr="00D901D7" w:rsidRDefault="00D901D7" w:rsidP="00D901D7">
      <w:pPr>
        <w:rPr>
          <w:rFonts w:ascii="Arial" w:hAnsi="Arial" w:cs="Arial"/>
          <w:i/>
          <w:iCs/>
          <w:sz w:val="24"/>
          <w:szCs w:val="24"/>
        </w:rPr>
      </w:pPr>
      <w:r w:rsidRPr="00D901D7">
        <w:rPr>
          <w:rFonts w:ascii="Arial" w:hAnsi="Arial" w:cs="Arial"/>
          <w:i/>
          <w:iCs/>
          <w:sz w:val="24"/>
          <w:szCs w:val="24"/>
        </w:rPr>
        <w:t>Global Market Leadership and Expansion:</w:t>
      </w:r>
    </w:p>
    <w:p w14:paraId="4768B78B" w14:textId="77777777" w:rsidR="00D901D7" w:rsidRPr="00D901D7" w:rsidRDefault="00D901D7" w:rsidP="00D901D7">
      <w:pPr>
        <w:rPr>
          <w:rFonts w:ascii="Arial" w:hAnsi="Arial" w:cs="Arial"/>
          <w:sz w:val="24"/>
          <w:szCs w:val="24"/>
        </w:rPr>
      </w:pPr>
      <w:r w:rsidRPr="00D901D7">
        <w:rPr>
          <w:rFonts w:ascii="Arial" w:hAnsi="Arial" w:cs="Arial"/>
          <w:sz w:val="24"/>
          <w:szCs w:val="24"/>
        </w:rPr>
        <w:t>Hilton's objective of going worldwide is in line with Ansoff's (1957) growth matrix, which places a strong emphasis on market expansion. While strengthening its position in developed countries, the corporation is constantly looking for fresh chances in developing ones. Achieving economies of scale and retaining market leadership require this expansion approach.</w:t>
      </w:r>
    </w:p>
    <w:p w14:paraId="6548F4AA" w14:textId="77777777" w:rsidR="00D05FC7" w:rsidRDefault="00D05FC7" w:rsidP="00D05FC7">
      <w:pPr>
        <w:rPr>
          <w:rFonts w:ascii="Arial" w:hAnsi="Arial" w:cs="Arial"/>
          <w:sz w:val="24"/>
          <w:szCs w:val="24"/>
        </w:rPr>
      </w:pPr>
    </w:p>
    <w:p w14:paraId="2D8D87FF" w14:textId="77777777" w:rsidR="00D901D7" w:rsidRDefault="00D901D7" w:rsidP="00D05FC7">
      <w:pPr>
        <w:rPr>
          <w:rFonts w:ascii="Arial" w:hAnsi="Arial" w:cs="Arial"/>
          <w:sz w:val="24"/>
          <w:szCs w:val="24"/>
        </w:rPr>
      </w:pPr>
    </w:p>
    <w:p w14:paraId="0AD30920" w14:textId="77777777" w:rsidR="00D901D7" w:rsidRDefault="00D901D7" w:rsidP="00D05FC7">
      <w:pPr>
        <w:rPr>
          <w:rFonts w:ascii="Arial" w:hAnsi="Arial" w:cs="Arial"/>
          <w:sz w:val="24"/>
          <w:szCs w:val="24"/>
        </w:rPr>
      </w:pPr>
    </w:p>
    <w:p w14:paraId="62A07F6B" w14:textId="1F18DD69" w:rsidR="00D901D7" w:rsidRPr="00D901D7" w:rsidRDefault="00D901D7" w:rsidP="00D901D7">
      <w:pPr>
        <w:rPr>
          <w:rFonts w:ascii="Arial" w:hAnsi="Arial" w:cs="Arial"/>
          <w:i/>
          <w:iCs/>
          <w:sz w:val="24"/>
          <w:szCs w:val="24"/>
        </w:rPr>
      </w:pPr>
      <w:r w:rsidRPr="00D901D7">
        <w:rPr>
          <w:rFonts w:ascii="Arial" w:hAnsi="Arial" w:cs="Arial"/>
          <w:i/>
          <w:iCs/>
          <w:sz w:val="24"/>
          <w:szCs w:val="24"/>
        </w:rPr>
        <w:lastRenderedPageBreak/>
        <w:t>Corporate responsibility and sustainability:</w:t>
      </w:r>
    </w:p>
    <w:p w14:paraId="6FE6325E" w14:textId="17F2D0E6" w:rsidR="00D901D7" w:rsidRPr="00D901D7" w:rsidRDefault="00D901D7" w:rsidP="00D901D7">
      <w:pPr>
        <w:rPr>
          <w:rFonts w:ascii="Arial" w:hAnsi="Arial" w:cs="Arial"/>
          <w:sz w:val="24"/>
          <w:szCs w:val="24"/>
        </w:rPr>
      </w:pPr>
      <w:r w:rsidRPr="00D901D7">
        <w:rPr>
          <w:rFonts w:ascii="Arial" w:hAnsi="Arial" w:cs="Arial"/>
          <w:sz w:val="24"/>
          <w:szCs w:val="24"/>
        </w:rPr>
        <w:t>Hilton's sustainability efforts are in line with Carroll's (1991) pyramid of corporate social responsibility, which includes legal, ethical, philanthropic, and economic concerns. Hilton exhibits its commitment to environmental stewardship and ethical business practises by establishing aggressive sustainability goals, such as cutting water and carbon emissions.</w:t>
      </w:r>
    </w:p>
    <w:p w14:paraId="239D2084" w14:textId="5944D388" w:rsidR="00D901D7" w:rsidRPr="00D901D7" w:rsidRDefault="00D901D7" w:rsidP="00D901D7">
      <w:pPr>
        <w:rPr>
          <w:rFonts w:ascii="Arial" w:hAnsi="Arial" w:cs="Arial"/>
          <w:i/>
          <w:iCs/>
          <w:sz w:val="24"/>
          <w:szCs w:val="24"/>
        </w:rPr>
      </w:pPr>
      <w:r w:rsidRPr="00D901D7">
        <w:rPr>
          <w:rFonts w:ascii="Arial" w:hAnsi="Arial" w:cs="Arial"/>
          <w:i/>
          <w:iCs/>
          <w:sz w:val="24"/>
          <w:szCs w:val="24"/>
        </w:rPr>
        <w:t>Technological Innovation and Progress:</w:t>
      </w:r>
    </w:p>
    <w:p w14:paraId="5DF51AFA" w14:textId="77777777" w:rsidR="00D901D7" w:rsidRPr="00D901D7" w:rsidRDefault="00D901D7" w:rsidP="00D901D7">
      <w:pPr>
        <w:rPr>
          <w:rFonts w:ascii="Arial" w:hAnsi="Arial" w:cs="Arial"/>
          <w:sz w:val="24"/>
          <w:szCs w:val="24"/>
        </w:rPr>
      </w:pPr>
      <w:r w:rsidRPr="00D901D7">
        <w:rPr>
          <w:rFonts w:ascii="Arial" w:hAnsi="Arial" w:cs="Arial"/>
          <w:sz w:val="24"/>
          <w:szCs w:val="24"/>
        </w:rPr>
        <w:t>Hilton's emphasis on innovation is consistent with the differentiation strategy—one of Porter's (1985) generic tactics. The business makes ongoing investments in technology to improve the visitor experience, from smart room amenities to smartphone check-ins. Maintaining competitiveness in a sector that is changing quickly requires a dedication to innovation.</w:t>
      </w:r>
    </w:p>
    <w:p w14:paraId="34547094" w14:textId="2476A2EB" w:rsidR="0087134A" w:rsidRPr="0087134A" w:rsidRDefault="0087134A" w:rsidP="0087134A">
      <w:pPr>
        <w:rPr>
          <w:rFonts w:ascii="Arial" w:hAnsi="Arial" w:cs="Arial"/>
          <w:i/>
          <w:iCs/>
          <w:sz w:val="24"/>
          <w:szCs w:val="24"/>
        </w:rPr>
      </w:pPr>
      <w:r w:rsidRPr="0087134A">
        <w:rPr>
          <w:rFonts w:ascii="Arial" w:hAnsi="Arial" w:cs="Arial"/>
          <w:i/>
          <w:iCs/>
          <w:sz w:val="24"/>
          <w:szCs w:val="24"/>
        </w:rPr>
        <w:t>Critical Analysis</w:t>
      </w:r>
    </w:p>
    <w:p w14:paraId="266FA76C" w14:textId="77777777" w:rsidR="0087134A" w:rsidRPr="0087134A" w:rsidRDefault="0087134A" w:rsidP="0087134A">
      <w:pPr>
        <w:rPr>
          <w:rFonts w:ascii="Arial" w:hAnsi="Arial" w:cs="Arial"/>
          <w:sz w:val="24"/>
          <w:szCs w:val="24"/>
        </w:rPr>
      </w:pPr>
      <w:r w:rsidRPr="0087134A">
        <w:rPr>
          <w:rFonts w:ascii="Arial" w:hAnsi="Arial" w:cs="Arial"/>
          <w:sz w:val="24"/>
          <w:szCs w:val="24"/>
        </w:rPr>
        <w:t>Although Hilton's objectives and culture conform to accepted theories, there are still issues. It could be difficult for the service-centric culture to remain consistent over many international operations. Achieving ambitious sustainability targets also necessitates ongoing expenditures and efforts, and the business must resolve any potential conflicts between innovation and upholding its basic principles.</w:t>
      </w:r>
    </w:p>
    <w:p w14:paraId="65E237D8" w14:textId="3ACE5220" w:rsidR="003F6B16" w:rsidRPr="003F6B16" w:rsidRDefault="003F6B16" w:rsidP="003F6B16">
      <w:pPr>
        <w:rPr>
          <w:rFonts w:ascii="Arial" w:hAnsi="Arial" w:cs="Arial"/>
          <w:i/>
          <w:iCs/>
          <w:sz w:val="24"/>
          <w:szCs w:val="24"/>
        </w:rPr>
      </w:pPr>
      <w:r w:rsidRPr="003F6B16">
        <w:rPr>
          <w:rFonts w:ascii="Arial" w:hAnsi="Arial" w:cs="Arial"/>
          <w:i/>
          <w:iCs/>
          <w:sz w:val="24"/>
          <w:szCs w:val="24"/>
        </w:rPr>
        <w:t>Summary of Current Change Projects:</w:t>
      </w:r>
    </w:p>
    <w:p w14:paraId="5C41FB76" w14:textId="10F24F06" w:rsidR="003F6B16" w:rsidRPr="003F6B16" w:rsidRDefault="003F6B16" w:rsidP="003F6B16">
      <w:pPr>
        <w:rPr>
          <w:rFonts w:ascii="Arial" w:hAnsi="Arial" w:cs="Arial"/>
          <w:sz w:val="24"/>
          <w:szCs w:val="24"/>
        </w:rPr>
      </w:pPr>
      <w:r w:rsidRPr="003F6B16">
        <w:rPr>
          <w:rFonts w:ascii="Arial" w:hAnsi="Arial" w:cs="Arial"/>
          <w:sz w:val="24"/>
          <w:szCs w:val="24"/>
        </w:rPr>
        <w:t>Hilton Hotels has recently implemented many change efforts, including environmental programmes and digital transformation. These efforts show how the industry has responded to changing consumer demands, advances in technology, and the increasing significance of sustainable business practises.</w:t>
      </w:r>
    </w:p>
    <w:p w14:paraId="203D720C" w14:textId="520124EC" w:rsidR="003F6B16" w:rsidRPr="003F6B16" w:rsidRDefault="003F6B16" w:rsidP="003F6B16">
      <w:pPr>
        <w:rPr>
          <w:rFonts w:ascii="Arial" w:hAnsi="Arial" w:cs="Arial"/>
          <w:i/>
          <w:iCs/>
          <w:sz w:val="24"/>
          <w:szCs w:val="24"/>
        </w:rPr>
      </w:pPr>
      <w:r w:rsidRPr="003F6B16">
        <w:rPr>
          <w:rFonts w:ascii="Arial" w:hAnsi="Arial" w:cs="Arial"/>
          <w:i/>
          <w:iCs/>
          <w:sz w:val="24"/>
          <w:szCs w:val="24"/>
        </w:rPr>
        <w:t>Digital Conversion:</w:t>
      </w:r>
    </w:p>
    <w:p w14:paraId="704CEBDB" w14:textId="77777777" w:rsidR="003F6B16" w:rsidRPr="003F6B16" w:rsidRDefault="003F6B16" w:rsidP="003F6B16">
      <w:pPr>
        <w:rPr>
          <w:rFonts w:ascii="Arial" w:hAnsi="Arial" w:cs="Arial"/>
          <w:sz w:val="24"/>
          <w:szCs w:val="24"/>
        </w:rPr>
      </w:pPr>
      <w:r w:rsidRPr="003F6B16">
        <w:rPr>
          <w:rFonts w:ascii="Arial" w:hAnsi="Arial" w:cs="Arial"/>
          <w:sz w:val="24"/>
          <w:szCs w:val="24"/>
        </w:rPr>
        <w:t>Theories of technological change are in line with Hilton's digital transformation ambitions, which include the use of keyless entry and mobile check-ins (Tornatzky &amp; Fleischer, 1990). Through the use of technology, process simplification, and increased operational efficiency, these modifications seek to improve the visitor experience.</w:t>
      </w:r>
    </w:p>
    <w:p w14:paraId="7169ED90" w14:textId="1E771725" w:rsidR="003F6B16" w:rsidRPr="003F6B16" w:rsidRDefault="003F6B16" w:rsidP="003F6B16">
      <w:pPr>
        <w:rPr>
          <w:rFonts w:ascii="Arial" w:hAnsi="Arial" w:cs="Arial"/>
          <w:i/>
          <w:iCs/>
          <w:sz w:val="24"/>
          <w:szCs w:val="24"/>
        </w:rPr>
      </w:pPr>
      <w:r w:rsidRPr="003F6B16">
        <w:rPr>
          <w:rFonts w:ascii="Arial" w:hAnsi="Arial" w:cs="Arial"/>
          <w:i/>
          <w:iCs/>
          <w:sz w:val="24"/>
          <w:szCs w:val="24"/>
        </w:rPr>
        <w:t>Sustainable Initiatives:</w:t>
      </w:r>
    </w:p>
    <w:p w14:paraId="1B4D276A" w14:textId="4BE7C420" w:rsidR="003F6B16" w:rsidRPr="003F6B16" w:rsidRDefault="003F6B16" w:rsidP="003F6B16">
      <w:pPr>
        <w:rPr>
          <w:rFonts w:ascii="Arial" w:hAnsi="Arial" w:cs="Arial"/>
          <w:sz w:val="24"/>
          <w:szCs w:val="24"/>
        </w:rPr>
      </w:pPr>
      <w:r w:rsidRPr="003F6B16">
        <w:rPr>
          <w:rFonts w:ascii="Arial" w:hAnsi="Arial" w:cs="Arial"/>
          <w:sz w:val="24"/>
          <w:szCs w:val="24"/>
        </w:rPr>
        <w:t>To address environmental problems, Hilton has created sustainability programmes in accordance with Carroll's (1991) corporate social responsibility pyramid. The organisation has established audacious objectives to mitigate its ecological footprint, emphasising domains like energy conservation, waste minimization, and ethical procurement.</w:t>
      </w:r>
    </w:p>
    <w:p w14:paraId="0D1EA407" w14:textId="59BFA2C2" w:rsidR="003F6B16" w:rsidRPr="003F6B16" w:rsidRDefault="003F6B16" w:rsidP="003F6B16">
      <w:pPr>
        <w:rPr>
          <w:rFonts w:ascii="Arial" w:hAnsi="Arial" w:cs="Arial"/>
          <w:i/>
          <w:iCs/>
          <w:sz w:val="24"/>
          <w:szCs w:val="24"/>
        </w:rPr>
      </w:pPr>
      <w:r w:rsidRPr="003F6B16">
        <w:rPr>
          <w:rFonts w:ascii="Arial" w:hAnsi="Arial" w:cs="Arial"/>
          <w:i/>
          <w:iCs/>
          <w:sz w:val="24"/>
          <w:szCs w:val="24"/>
        </w:rPr>
        <w:t>Effects of Initiatives for Change</w:t>
      </w:r>
    </w:p>
    <w:p w14:paraId="78AE946A" w14:textId="0175C79A" w:rsidR="003F6B16" w:rsidRPr="003F6B16" w:rsidRDefault="003F6B16" w:rsidP="003F6B16">
      <w:pPr>
        <w:rPr>
          <w:rFonts w:ascii="Arial" w:hAnsi="Arial" w:cs="Arial"/>
          <w:i/>
          <w:iCs/>
          <w:sz w:val="24"/>
          <w:szCs w:val="24"/>
        </w:rPr>
      </w:pPr>
      <w:r w:rsidRPr="003F6B16">
        <w:rPr>
          <w:rFonts w:ascii="Arial" w:hAnsi="Arial" w:cs="Arial"/>
          <w:i/>
          <w:iCs/>
          <w:sz w:val="24"/>
          <w:szCs w:val="24"/>
        </w:rPr>
        <w:t>Improved Visitor Experience:</w:t>
      </w:r>
    </w:p>
    <w:p w14:paraId="5C80952D" w14:textId="77777777" w:rsidR="003F6B16" w:rsidRPr="003F6B16" w:rsidRDefault="003F6B16" w:rsidP="003F6B16">
      <w:pPr>
        <w:rPr>
          <w:rFonts w:ascii="Arial" w:hAnsi="Arial" w:cs="Arial"/>
          <w:sz w:val="24"/>
          <w:szCs w:val="24"/>
        </w:rPr>
      </w:pPr>
      <w:r w:rsidRPr="003F6B16">
        <w:rPr>
          <w:rFonts w:ascii="Arial" w:hAnsi="Arial" w:cs="Arial"/>
          <w:sz w:val="24"/>
          <w:szCs w:val="24"/>
        </w:rPr>
        <w:t xml:space="preserve">The visitor experience has improved as a result of Hilton's digital transformation efforts. Mobile check-ins and keyless entry options contribute to a seamless and </w:t>
      </w:r>
      <w:r w:rsidRPr="003F6B16">
        <w:rPr>
          <w:rFonts w:ascii="Arial" w:hAnsi="Arial" w:cs="Arial"/>
          <w:sz w:val="24"/>
          <w:szCs w:val="24"/>
        </w:rPr>
        <w:lastRenderedPageBreak/>
        <w:t>personalized stay, matching with the service-profit chain model (Heskett et al., 1994). Convenience and efficiency are enhanced for guests.</w:t>
      </w:r>
    </w:p>
    <w:p w14:paraId="5F291729" w14:textId="6BB641CC" w:rsidR="003F6B16" w:rsidRPr="003F6B16" w:rsidRDefault="003F6B16" w:rsidP="003F6B16">
      <w:pPr>
        <w:rPr>
          <w:rFonts w:ascii="Arial" w:hAnsi="Arial" w:cs="Arial"/>
          <w:i/>
          <w:iCs/>
          <w:sz w:val="24"/>
          <w:szCs w:val="24"/>
        </w:rPr>
      </w:pPr>
      <w:r w:rsidRPr="003F6B16">
        <w:rPr>
          <w:rFonts w:ascii="Arial" w:hAnsi="Arial" w:cs="Arial"/>
          <w:i/>
          <w:iCs/>
          <w:sz w:val="24"/>
          <w:szCs w:val="24"/>
        </w:rPr>
        <w:t>Ideal Brand Image</w:t>
      </w:r>
    </w:p>
    <w:p w14:paraId="7D1A52A6" w14:textId="4A072C9D" w:rsidR="003F6B16" w:rsidRPr="003F6B16" w:rsidRDefault="003F6B16" w:rsidP="003F6B16">
      <w:pPr>
        <w:rPr>
          <w:rFonts w:ascii="Arial" w:hAnsi="Arial" w:cs="Arial"/>
          <w:sz w:val="24"/>
          <w:szCs w:val="24"/>
        </w:rPr>
      </w:pPr>
      <w:r w:rsidRPr="003F6B16">
        <w:rPr>
          <w:rFonts w:ascii="Arial" w:hAnsi="Arial" w:cs="Arial"/>
          <w:sz w:val="24"/>
          <w:szCs w:val="24"/>
        </w:rPr>
        <w:t>Hilton's brand image has benefited from its dedication to sustainability. Customers are becoming more and more appreciative of environmentally friendly practises, and Hilton's initiatives are in line with Carroll's (1991) moral obligations, which helps to foster a favourable opinion among these customers.</w:t>
      </w:r>
    </w:p>
    <w:p w14:paraId="75E19FA4" w14:textId="10476678" w:rsidR="003F6B16" w:rsidRDefault="003F6B16" w:rsidP="003F6B16">
      <w:pPr>
        <w:rPr>
          <w:rFonts w:ascii="Arial" w:hAnsi="Arial" w:cs="Arial"/>
          <w:i/>
          <w:iCs/>
          <w:sz w:val="24"/>
          <w:szCs w:val="24"/>
        </w:rPr>
      </w:pPr>
      <w:r w:rsidRPr="003F6B16">
        <w:rPr>
          <w:rFonts w:ascii="Arial" w:hAnsi="Arial" w:cs="Arial"/>
          <w:i/>
          <w:iCs/>
          <w:sz w:val="24"/>
          <w:szCs w:val="24"/>
        </w:rPr>
        <w:t>Initiatives for Change Management</w:t>
      </w:r>
    </w:p>
    <w:p w14:paraId="38A05E24" w14:textId="525A718E" w:rsidR="003F6B16" w:rsidRPr="003F6B16" w:rsidRDefault="003F6B16" w:rsidP="003F6B16">
      <w:pPr>
        <w:rPr>
          <w:rFonts w:ascii="Arial" w:hAnsi="Arial" w:cs="Arial"/>
          <w:i/>
          <w:iCs/>
          <w:sz w:val="24"/>
          <w:szCs w:val="24"/>
        </w:rPr>
      </w:pPr>
      <w:r w:rsidRPr="003F6B16">
        <w:rPr>
          <w:rFonts w:ascii="Arial" w:hAnsi="Arial" w:cs="Arial"/>
          <w:i/>
          <w:iCs/>
          <w:sz w:val="24"/>
          <w:szCs w:val="24"/>
        </w:rPr>
        <w:t>Interaction and Staff Education:</w:t>
      </w:r>
    </w:p>
    <w:p w14:paraId="599ACA03" w14:textId="052AB47A" w:rsidR="003F6B16" w:rsidRPr="003F6B16" w:rsidRDefault="003F6B16" w:rsidP="003F6B16">
      <w:pPr>
        <w:rPr>
          <w:rFonts w:ascii="Arial" w:hAnsi="Arial" w:cs="Arial"/>
          <w:sz w:val="24"/>
          <w:szCs w:val="24"/>
        </w:rPr>
      </w:pPr>
      <w:r w:rsidRPr="003F6B16">
        <w:rPr>
          <w:rFonts w:ascii="Arial" w:hAnsi="Arial" w:cs="Arial"/>
          <w:sz w:val="24"/>
          <w:szCs w:val="24"/>
        </w:rPr>
        <w:t>Two essential components of change management are employee training and effective communication (Kotter, 1995). Hilton has shown that it is committed to these values by making sure that staff members are aware of the company's digital activities and sustainability objectives. This proactive strategy lessens opposition to change.</w:t>
      </w:r>
    </w:p>
    <w:p w14:paraId="16781E70" w14:textId="0961BA0A" w:rsidR="003F6B16" w:rsidRPr="003F6B16" w:rsidRDefault="003F6B16" w:rsidP="003F6B16">
      <w:pPr>
        <w:rPr>
          <w:rFonts w:ascii="Arial" w:hAnsi="Arial" w:cs="Arial"/>
          <w:i/>
          <w:iCs/>
          <w:sz w:val="24"/>
          <w:szCs w:val="24"/>
        </w:rPr>
      </w:pPr>
      <w:r w:rsidRPr="003F6B16">
        <w:rPr>
          <w:rFonts w:ascii="Arial" w:hAnsi="Arial" w:cs="Arial"/>
          <w:i/>
          <w:iCs/>
          <w:sz w:val="24"/>
          <w:szCs w:val="24"/>
        </w:rPr>
        <w:t>Political Involvement:</w:t>
      </w:r>
    </w:p>
    <w:p w14:paraId="1934605E" w14:textId="77777777" w:rsidR="003F6B16" w:rsidRPr="003F6B16" w:rsidRDefault="003F6B16" w:rsidP="003F6B16">
      <w:pPr>
        <w:rPr>
          <w:rFonts w:ascii="Arial" w:hAnsi="Arial" w:cs="Arial"/>
          <w:sz w:val="24"/>
          <w:szCs w:val="24"/>
        </w:rPr>
      </w:pPr>
      <w:r w:rsidRPr="003F6B16">
        <w:rPr>
          <w:rFonts w:ascii="Arial" w:hAnsi="Arial" w:cs="Arial"/>
          <w:sz w:val="24"/>
          <w:szCs w:val="24"/>
        </w:rPr>
        <w:t>Effective change management necessitates the participation of multiple stakeholders, including as investors, employees, and customers (Cameron &amp; Green, 2015). Hilton has communicated with stakeholders via several means, asking for their opinions and making sure the projects live up to their expectations.</w:t>
      </w:r>
    </w:p>
    <w:p w14:paraId="79F049D2" w14:textId="2D9F610E" w:rsidR="00F140B2" w:rsidRPr="00F140B2" w:rsidRDefault="00F140B2" w:rsidP="00F140B2">
      <w:pPr>
        <w:rPr>
          <w:rFonts w:ascii="Arial" w:hAnsi="Arial" w:cs="Arial"/>
          <w:i/>
          <w:iCs/>
          <w:sz w:val="24"/>
          <w:szCs w:val="24"/>
        </w:rPr>
      </w:pPr>
      <w:r w:rsidRPr="00F140B2">
        <w:rPr>
          <w:rFonts w:ascii="Arial" w:hAnsi="Arial" w:cs="Arial"/>
          <w:i/>
          <w:iCs/>
          <w:sz w:val="24"/>
          <w:szCs w:val="24"/>
        </w:rPr>
        <w:t>Direction of Strategy</w:t>
      </w:r>
    </w:p>
    <w:p w14:paraId="41C0B317" w14:textId="7037F42D" w:rsidR="00F140B2" w:rsidRPr="00F140B2" w:rsidRDefault="00F140B2" w:rsidP="00F140B2">
      <w:pPr>
        <w:rPr>
          <w:rFonts w:ascii="Arial" w:hAnsi="Arial" w:cs="Arial"/>
          <w:i/>
          <w:iCs/>
          <w:sz w:val="24"/>
          <w:szCs w:val="24"/>
        </w:rPr>
      </w:pPr>
      <w:r w:rsidRPr="00F140B2">
        <w:rPr>
          <w:rFonts w:ascii="Arial" w:hAnsi="Arial" w:cs="Arial"/>
          <w:i/>
          <w:iCs/>
          <w:sz w:val="24"/>
          <w:szCs w:val="24"/>
        </w:rPr>
        <w:t>Growth and Diversification of the Markets:</w:t>
      </w:r>
    </w:p>
    <w:p w14:paraId="18A35538" w14:textId="77777777" w:rsidR="00F140B2" w:rsidRDefault="00F140B2" w:rsidP="00F140B2">
      <w:pPr>
        <w:rPr>
          <w:rFonts w:ascii="Arial" w:hAnsi="Arial" w:cs="Arial"/>
          <w:sz w:val="24"/>
          <w:szCs w:val="24"/>
        </w:rPr>
      </w:pPr>
      <w:r w:rsidRPr="00F140B2">
        <w:rPr>
          <w:rFonts w:ascii="Arial" w:hAnsi="Arial" w:cs="Arial"/>
          <w:sz w:val="24"/>
          <w:szCs w:val="24"/>
        </w:rPr>
        <w:t>Ansoff's (1957) growth matrix is included into Hilton's strategic strategy. The company has endeavoured to expand its market reach by venturing into new geographic areas and broadening its range of products to accommodate distinct client categories. Through diversification, this approach seeks to minimise risk while seizing opportunities in undiscovered areas.</w:t>
      </w:r>
    </w:p>
    <w:p w14:paraId="672AE8BB" w14:textId="50390A57" w:rsidR="00AB4574" w:rsidRPr="00AB4574" w:rsidRDefault="00AB4574" w:rsidP="00AB4574">
      <w:pPr>
        <w:rPr>
          <w:rFonts w:ascii="Arial" w:hAnsi="Arial" w:cs="Arial"/>
          <w:i/>
          <w:iCs/>
          <w:sz w:val="24"/>
          <w:szCs w:val="24"/>
        </w:rPr>
      </w:pPr>
      <w:r w:rsidRPr="00AB4574">
        <w:rPr>
          <w:rFonts w:ascii="Arial" w:hAnsi="Arial" w:cs="Arial"/>
          <w:i/>
          <w:iCs/>
          <w:sz w:val="24"/>
          <w:szCs w:val="24"/>
        </w:rPr>
        <w:t>Customer-First Priority:</w:t>
      </w:r>
    </w:p>
    <w:p w14:paraId="53DADE4D" w14:textId="374E9C4C" w:rsidR="00AB4574" w:rsidRPr="00AB4574" w:rsidRDefault="00AB4574" w:rsidP="00AB4574">
      <w:pPr>
        <w:rPr>
          <w:rFonts w:ascii="Arial" w:hAnsi="Arial" w:cs="Arial"/>
          <w:sz w:val="24"/>
          <w:szCs w:val="24"/>
        </w:rPr>
      </w:pPr>
      <w:r w:rsidRPr="00AB4574">
        <w:rPr>
          <w:rFonts w:ascii="Arial" w:hAnsi="Arial" w:cs="Arial"/>
          <w:sz w:val="24"/>
          <w:szCs w:val="24"/>
        </w:rPr>
        <w:t>Hilton's strategy emphasis on improving the visitor experience is clearly aligned with the Service-Profit Chain model (Heskett et al., 1994). The company's customer-focused strategy, which is evident in its personalised services and loyalty plans, is consistent with the model's tenet that happy workers produce happy customers, who in turn help the business succeed financially.</w:t>
      </w:r>
    </w:p>
    <w:p w14:paraId="30FB2BE4" w14:textId="5DCEF0A4" w:rsidR="00AB4574" w:rsidRPr="00AB4574" w:rsidRDefault="00AB4574" w:rsidP="00AB4574">
      <w:pPr>
        <w:rPr>
          <w:rFonts w:ascii="Arial" w:hAnsi="Arial" w:cs="Arial"/>
          <w:i/>
          <w:iCs/>
          <w:sz w:val="24"/>
          <w:szCs w:val="24"/>
        </w:rPr>
      </w:pPr>
      <w:r w:rsidRPr="00AB4574">
        <w:rPr>
          <w:rFonts w:ascii="Arial" w:hAnsi="Arial" w:cs="Arial"/>
          <w:i/>
          <w:iCs/>
          <w:sz w:val="24"/>
          <w:szCs w:val="24"/>
        </w:rPr>
        <w:t>Integration of Technology:</w:t>
      </w:r>
    </w:p>
    <w:p w14:paraId="2ECF9056" w14:textId="77777777" w:rsidR="00AB4574" w:rsidRPr="00AB4574" w:rsidRDefault="00AB4574" w:rsidP="00AB4574">
      <w:pPr>
        <w:rPr>
          <w:rFonts w:ascii="Arial" w:hAnsi="Arial" w:cs="Arial"/>
          <w:sz w:val="24"/>
          <w:szCs w:val="24"/>
        </w:rPr>
      </w:pPr>
      <w:r w:rsidRPr="00AB4574">
        <w:rPr>
          <w:rFonts w:ascii="Arial" w:hAnsi="Arial" w:cs="Arial"/>
          <w:sz w:val="24"/>
          <w:szCs w:val="24"/>
        </w:rPr>
        <w:t>Hilton has made large investments in technology as part of its strategic ambitions, embracing digital transformation to improve operational effectiveness and guest happiness. This is consistent with views on technological change (Tornatzky &amp; Fleischer, 1990), which highlight how technology shapes services and organisational procedures.</w:t>
      </w:r>
    </w:p>
    <w:p w14:paraId="722B686E" w14:textId="0E1B3F77" w:rsidR="00AB4574" w:rsidRPr="00AB4574" w:rsidRDefault="00AB4574" w:rsidP="00AB4574">
      <w:pPr>
        <w:rPr>
          <w:rFonts w:ascii="Arial" w:hAnsi="Arial" w:cs="Arial"/>
          <w:i/>
          <w:iCs/>
          <w:sz w:val="24"/>
          <w:szCs w:val="24"/>
        </w:rPr>
      </w:pPr>
      <w:r w:rsidRPr="00AB4574">
        <w:rPr>
          <w:rFonts w:ascii="Arial" w:hAnsi="Arial" w:cs="Arial"/>
          <w:i/>
          <w:iCs/>
          <w:sz w:val="24"/>
          <w:szCs w:val="24"/>
        </w:rPr>
        <w:lastRenderedPageBreak/>
        <w:t>Present-day Business Results</w:t>
      </w:r>
    </w:p>
    <w:p w14:paraId="5821B694" w14:textId="0B80C8AE" w:rsidR="00AB4574" w:rsidRPr="00AB4574" w:rsidRDefault="00AB4574" w:rsidP="00AB4574">
      <w:pPr>
        <w:rPr>
          <w:rFonts w:ascii="Arial" w:hAnsi="Arial" w:cs="Arial"/>
          <w:i/>
          <w:iCs/>
          <w:sz w:val="24"/>
          <w:szCs w:val="24"/>
        </w:rPr>
      </w:pPr>
      <w:r w:rsidRPr="00AB4574">
        <w:rPr>
          <w:rFonts w:ascii="Arial" w:hAnsi="Arial" w:cs="Arial"/>
          <w:i/>
          <w:iCs/>
          <w:sz w:val="24"/>
          <w:szCs w:val="24"/>
        </w:rPr>
        <w:t>Performance Financially:</w:t>
      </w:r>
    </w:p>
    <w:p w14:paraId="2066315F" w14:textId="77777777" w:rsidR="00AB4574" w:rsidRPr="00AB4574" w:rsidRDefault="00AB4574" w:rsidP="00AB4574">
      <w:pPr>
        <w:rPr>
          <w:rFonts w:ascii="Arial" w:hAnsi="Arial" w:cs="Arial"/>
          <w:sz w:val="24"/>
          <w:szCs w:val="24"/>
        </w:rPr>
      </w:pPr>
      <w:r w:rsidRPr="00AB4574">
        <w:rPr>
          <w:rFonts w:ascii="Arial" w:hAnsi="Arial" w:cs="Arial"/>
          <w:sz w:val="24"/>
          <w:szCs w:val="24"/>
        </w:rPr>
        <w:t>Financial metrics are essential for evaluating the success of businesses. Hilton's revenue growth has been steady, which demonstrates the effectiveness of its strategic orientation. The company's ability to produce income across its diversified portfolio is demonstrated by financial indicators including total revenue and revenue per available room (RevPAR) (Hilton Annual Report, 2022).</w:t>
      </w:r>
    </w:p>
    <w:p w14:paraId="778DFAA3" w14:textId="2EF4B6BD" w:rsidR="00AB4574" w:rsidRPr="00AB4574" w:rsidRDefault="00AB4574" w:rsidP="00AB4574">
      <w:pPr>
        <w:rPr>
          <w:rFonts w:ascii="Arial" w:hAnsi="Arial" w:cs="Arial"/>
          <w:i/>
          <w:iCs/>
          <w:sz w:val="24"/>
          <w:szCs w:val="24"/>
        </w:rPr>
      </w:pPr>
      <w:r w:rsidRPr="00AB4574">
        <w:rPr>
          <w:rFonts w:ascii="Arial" w:hAnsi="Arial" w:cs="Arial"/>
          <w:i/>
          <w:iCs/>
          <w:sz w:val="24"/>
          <w:szCs w:val="24"/>
        </w:rPr>
        <w:t>Headline Market Share:</w:t>
      </w:r>
    </w:p>
    <w:p w14:paraId="0BDE9AC3" w14:textId="29F4C9F6" w:rsidR="00AB4574" w:rsidRPr="00AB4574" w:rsidRDefault="00AB4574" w:rsidP="00AB4574">
      <w:pPr>
        <w:rPr>
          <w:rFonts w:ascii="Arial" w:hAnsi="Arial" w:cs="Arial"/>
          <w:sz w:val="24"/>
          <w:szCs w:val="24"/>
        </w:rPr>
      </w:pPr>
      <w:r w:rsidRPr="00AB4574">
        <w:rPr>
          <w:rFonts w:ascii="Arial" w:hAnsi="Arial" w:cs="Arial"/>
          <w:sz w:val="24"/>
          <w:szCs w:val="24"/>
        </w:rPr>
        <w:t>Hilton's status as the world leader in the hospitality sector is largely due to its deliberate pursuit of market expansion. In terms of market share, the company routinely ranks among the leading hotel chains, demonstrating the effectiveness of its market-driven strategy (Statista, 2022).</w:t>
      </w:r>
    </w:p>
    <w:p w14:paraId="6B92B6FA" w14:textId="08687247" w:rsidR="00AB4574" w:rsidRPr="00AB4574" w:rsidRDefault="00AB4574" w:rsidP="00AB4574">
      <w:pPr>
        <w:rPr>
          <w:rFonts w:ascii="Arial" w:hAnsi="Arial" w:cs="Arial"/>
          <w:i/>
          <w:iCs/>
          <w:sz w:val="24"/>
          <w:szCs w:val="24"/>
        </w:rPr>
      </w:pPr>
      <w:r w:rsidRPr="00AB4574">
        <w:rPr>
          <w:rFonts w:ascii="Arial" w:hAnsi="Arial" w:cs="Arial"/>
          <w:i/>
          <w:iCs/>
          <w:sz w:val="24"/>
          <w:szCs w:val="24"/>
        </w:rPr>
        <w:t>Customer loyalty and satisfaction:</w:t>
      </w:r>
    </w:p>
    <w:p w14:paraId="76828655" w14:textId="77777777" w:rsidR="00AB4574" w:rsidRPr="00AB4574" w:rsidRDefault="00AB4574" w:rsidP="00AB4574">
      <w:pPr>
        <w:rPr>
          <w:rFonts w:ascii="Arial" w:hAnsi="Arial" w:cs="Arial"/>
          <w:sz w:val="24"/>
          <w:szCs w:val="24"/>
        </w:rPr>
      </w:pPr>
      <w:r w:rsidRPr="00AB4574">
        <w:rPr>
          <w:rFonts w:ascii="Arial" w:hAnsi="Arial" w:cs="Arial"/>
          <w:sz w:val="24"/>
          <w:szCs w:val="24"/>
        </w:rPr>
        <w:t>Hilton's ability to provide an exceptional guest experience is demonstrated by customer satisfaction indicators like Net Promoter Score (NPS) and guest reviews. High levels of guest satisfaction and loyalty have resulted from the strategic direction's customer-centric orientation, which has boosted repeat business (Hilton Press Centre, 2022).</w:t>
      </w:r>
    </w:p>
    <w:p w14:paraId="1E022B3B" w14:textId="4DA7CC8B" w:rsidR="00AB4574" w:rsidRPr="00AB4574" w:rsidRDefault="00AB4574" w:rsidP="00AB4574">
      <w:pPr>
        <w:rPr>
          <w:rFonts w:ascii="Arial" w:hAnsi="Arial" w:cs="Arial"/>
          <w:i/>
          <w:iCs/>
          <w:sz w:val="24"/>
          <w:szCs w:val="24"/>
        </w:rPr>
      </w:pPr>
      <w:r w:rsidRPr="00AB4574">
        <w:rPr>
          <w:rFonts w:ascii="Arial" w:hAnsi="Arial" w:cs="Arial"/>
          <w:i/>
          <w:iCs/>
          <w:sz w:val="24"/>
          <w:szCs w:val="24"/>
        </w:rPr>
        <w:t>Prospective Consequences and Modifications</w:t>
      </w:r>
    </w:p>
    <w:p w14:paraId="3809DA13" w14:textId="20664C8B" w:rsidR="00AB4574" w:rsidRPr="00AB4574" w:rsidRDefault="00AB4574" w:rsidP="00AB4574">
      <w:pPr>
        <w:rPr>
          <w:rFonts w:ascii="Arial" w:hAnsi="Arial" w:cs="Arial"/>
          <w:i/>
          <w:iCs/>
          <w:sz w:val="24"/>
          <w:szCs w:val="24"/>
        </w:rPr>
      </w:pPr>
      <w:r w:rsidRPr="00AB4574">
        <w:rPr>
          <w:rFonts w:ascii="Arial" w:hAnsi="Arial" w:cs="Arial"/>
          <w:i/>
          <w:iCs/>
          <w:sz w:val="24"/>
          <w:szCs w:val="24"/>
        </w:rPr>
        <w:t>Integration of Sustainability:</w:t>
      </w:r>
    </w:p>
    <w:p w14:paraId="2BB5B152" w14:textId="0F93344F" w:rsidR="00AB4574" w:rsidRPr="00AB4574" w:rsidRDefault="00AB4574" w:rsidP="00AB4574">
      <w:pPr>
        <w:rPr>
          <w:rFonts w:ascii="Arial" w:hAnsi="Arial" w:cs="Arial"/>
          <w:sz w:val="24"/>
          <w:szCs w:val="24"/>
        </w:rPr>
      </w:pPr>
      <w:r w:rsidRPr="00AB4574">
        <w:rPr>
          <w:rFonts w:ascii="Arial" w:hAnsi="Arial" w:cs="Arial"/>
          <w:sz w:val="24"/>
          <w:szCs w:val="24"/>
        </w:rPr>
        <w:t>Hilton may improve its strategic orientation by including more environmentally responsible practises as the sector moves towards sustainability. This satisfies the expanding demand for eco-friendly hospitality services and is in line with Carroll's (1991) corporate social responsibility pyramid.</w:t>
      </w:r>
    </w:p>
    <w:p w14:paraId="60B107BD" w14:textId="1D4A7CF0" w:rsidR="00AB4574" w:rsidRPr="00AB4574" w:rsidRDefault="00AB4574" w:rsidP="00AB4574">
      <w:pPr>
        <w:rPr>
          <w:rFonts w:ascii="Arial" w:hAnsi="Arial" w:cs="Arial"/>
          <w:i/>
          <w:iCs/>
          <w:sz w:val="24"/>
          <w:szCs w:val="24"/>
        </w:rPr>
      </w:pPr>
      <w:r w:rsidRPr="00AB4574">
        <w:rPr>
          <w:rFonts w:ascii="Arial" w:hAnsi="Arial" w:cs="Arial"/>
          <w:i/>
          <w:iCs/>
          <w:sz w:val="24"/>
          <w:szCs w:val="24"/>
        </w:rPr>
        <w:t>Implementing an Agile Strategy:</w:t>
      </w:r>
    </w:p>
    <w:p w14:paraId="0282C7D6" w14:textId="77777777" w:rsidR="00AB4574" w:rsidRPr="00AB4574" w:rsidRDefault="00AB4574" w:rsidP="00AB4574">
      <w:pPr>
        <w:rPr>
          <w:rFonts w:ascii="Arial" w:hAnsi="Arial" w:cs="Arial"/>
          <w:sz w:val="24"/>
          <w:szCs w:val="24"/>
        </w:rPr>
      </w:pPr>
      <w:r w:rsidRPr="00AB4574">
        <w:rPr>
          <w:rFonts w:ascii="Arial" w:hAnsi="Arial" w:cs="Arial"/>
          <w:sz w:val="24"/>
          <w:szCs w:val="24"/>
        </w:rPr>
        <w:t>Hilton should use an agile strategy implementation method to navigate the ever-changing business environment (Teece, 2007). This calls for constant observation of market trends, prompt decision-making, and adaptability to changing conditions.</w:t>
      </w:r>
    </w:p>
    <w:p w14:paraId="26F1DCE6" w14:textId="46FAB081" w:rsidR="00AB4574" w:rsidRPr="00AB4574" w:rsidRDefault="00AB4574" w:rsidP="00AB4574">
      <w:pPr>
        <w:rPr>
          <w:rFonts w:ascii="Arial" w:hAnsi="Arial" w:cs="Arial"/>
          <w:i/>
          <w:iCs/>
          <w:sz w:val="24"/>
          <w:szCs w:val="24"/>
        </w:rPr>
      </w:pPr>
      <w:r w:rsidRPr="00AB4574">
        <w:rPr>
          <w:rFonts w:ascii="Arial" w:hAnsi="Arial" w:cs="Arial"/>
          <w:i/>
          <w:iCs/>
          <w:sz w:val="24"/>
          <w:szCs w:val="24"/>
        </w:rPr>
        <w:t>Critical Analysis</w:t>
      </w:r>
    </w:p>
    <w:p w14:paraId="27B4324E" w14:textId="77777777" w:rsidR="00AB4574" w:rsidRDefault="00AB4574" w:rsidP="00AB4574">
      <w:pPr>
        <w:rPr>
          <w:rFonts w:ascii="Arial" w:hAnsi="Arial" w:cs="Arial"/>
          <w:sz w:val="24"/>
          <w:szCs w:val="24"/>
        </w:rPr>
      </w:pPr>
      <w:r w:rsidRPr="00AB4574">
        <w:rPr>
          <w:rFonts w:ascii="Arial" w:hAnsi="Arial" w:cs="Arial"/>
          <w:sz w:val="24"/>
          <w:szCs w:val="24"/>
        </w:rPr>
        <w:t>Hilton's strategic orientation has produced good results, yet problems still exist. The industry's vulnerability to changes in the economy puts the market development plan at danger. Furthermore, data security issues and the quick speed at which technology is developing could provide hurdles to digital transformation programmes, necessitating constant adaption.</w:t>
      </w:r>
    </w:p>
    <w:p w14:paraId="5AC9F890" w14:textId="77777777" w:rsidR="00AB4574" w:rsidRDefault="00AB4574" w:rsidP="00AB4574">
      <w:pPr>
        <w:rPr>
          <w:rFonts w:ascii="Arial" w:hAnsi="Arial" w:cs="Arial"/>
          <w:sz w:val="24"/>
          <w:szCs w:val="24"/>
        </w:rPr>
      </w:pPr>
    </w:p>
    <w:p w14:paraId="00D6495C" w14:textId="77777777" w:rsidR="00AB4574" w:rsidRDefault="00AB4574" w:rsidP="00AB4574">
      <w:pPr>
        <w:rPr>
          <w:rFonts w:ascii="Arial" w:hAnsi="Arial" w:cs="Arial"/>
          <w:sz w:val="24"/>
          <w:szCs w:val="24"/>
        </w:rPr>
      </w:pPr>
    </w:p>
    <w:p w14:paraId="351B6913" w14:textId="77777777" w:rsidR="00AB4574" w:rsidRDefault="00AB4574" w:rsidP="00AB4574">
      <w:pPr>
        <w:rPr>
          <w:rFonts w:ascii="Arial" w:hAnsi="Arial" w:cs="Arial"/>
          <w:sz w:val="24"/>
          <w:szCs w:val="24"/>
        </w:rPr>
      </w:pPr>
    </w:p>
    <w:p w14:paraId="0850DCD9" w14:textId="000E3AE3" w:rsidR="00AB4574" w:rsidRPr="00AB4574" w:rsidRDefault="00AB4574" w:rsidP="00AB4574">
      <w:pPr>
        <w:rPr>
          <w:rFonts w:ascii="Arial" w:hAnsi="Arial" w:cs="Arial"/>
          <w:sz w:val="24"/>
          <w:szCs w:val="24"/>
          <w:u w:val="single"/>
        </w:rPr>
      </w:pPr>
      <w:r w:rsidRPr="00AB4574">
        <w:rPr>
          <w:rFonts w:ascii="Arial" w:hAnsi="Arial" w:cs="Arial"/>
          <w:sz w:val="24"/>
          <w:szCs w:val="24"/>
          <w:u w:val="single"/>
        </w:rPr>
        <w:lastRenderedPageBreak/>
        <w:t xml:space="preserve">Conclusion </w:t>
      </w:r>
    </w:p>
    <w:p w14:paraId="3CD81761" w14:textId="7A62CD91" w:rsidR="00AB4574" w:rsidRPr="00AB4574" w:rsidRDefault="00AB4574" w:rsidP="00AB4574">
      <w:pPr>
        <w:rPr>
          <w:rFonts w:ascii="Arial" w:hAnsi="Arial" w:cs="Arial"/>
          <w:sz w:val="24"/>
          <w:szCs w:val="24"/>
        </w:rPr>
      </w:pPr>
      <w:r w:rsidRPr="00AB4574">
        <w:rPr>
          <w:rFonts w:ascii="Arial" w:hAnsi="Arial" w:cs="Arial"/>
          <w:sz w:val="24"/>
          <w:szCs w:val="24"/>
        </w:rPr>
        <w:t>Conclusively, Hilton Hotels' strategy orientation and latest transformational endeavours demonstrate a thorough and progressive methodology towards manoeuvring the ever-changing hospitality terrain. Hilton has demonstrated its dedication to market expansion, customer-centricity, and technological integration through its initiatives, which are based on pertinent theories including Ansoff's growth matrix, the Service-Profit Chain model, and considerations of technological change.</w:t>
      </w:r>
    </w:p>
    <w:p w14:paraId="4905B0F7" w14:textId="77777777" w:rsidR="00AB4574" w:rsidRPr="00AB4574" w:rsidRDefault="00AB4574" w:rsidP="00AB4574">
      <w:pPr>
        <w:rPr>
          <w:rFonts w:ascii="Arial" w:hAnsi="Arial" w:cs="Arial"/>
          <w:sz w:val="24"/>
          <w:szCs w:val="24"/>
        </w:rPr>
      </w:pPr>
      <w:r w:rsidRPr="00AB4574">
        <w:rPr>
          <w:rFonts w:ascii="Arial" w:hAnsi="Arial" w:cs="Arial"/>
          <w:sz w:val="24"/>
          <w:szCs w:val="24"/>
        </w:rPr>
        <w:t>Hilton’s strong financial results, industry leadership, and high customer satisfaction levels attest to the good effects of these measures. Critics point out possible obstacles, too, and stress the necessity of ongoing adaptation—especially in light of shifting economic conditions and a rapidly changing technological environment.</w:t>
      </w:r>
    </w:p>
    <w:p w14:paraId="6BE10A28" w14:textId="77777777" w:rsidR="00AB4574" w:rsidRPr="00AB4574" w:rsidRDefault="00AB4574" w:rsidP="00AB4574">
      <w:pPr>
        <w:rPr>
          <w:rFonts w:ascii="Arial" w:hAnsi="Arial" w:cs="Arial"/>
          <w:sz w:val="24"/>
          <w:szCs w:val="24"/>
        </w:rPr>
      </w:pPr>
    </w:p>
    <w:p w14:paraId="334F9558" w14:textId="77777777" w:rsidR="00AB4574" w:rsidRPr="00AB4574" w:rsidRDefault="00AB4574" w:rsidP="00AB4574">
      <w:pPr>
        <w:rPr>
          <w:rFonts w:ascii="Arial" w:hAnsi="Arial" w:cs="Arial"/>
          <w:sz w:val="24"/>
          <w:szCs w:val="24"/>
        </w:rPr>
      </w:pPr>
    </w:p>
    <w:p w14:paraId="0F2131B4" w14:textId="77777777" w:rsidR="00AB4574" w:rsidRPr="00AB4574" w:rsidRDefault="00AB4574" w:rsidP="00AB4574">
      <w:pPr>
        <w:rPr>
          <w:rFonts w:ascii="Arial" w:hAnsi="Arial" w:cs="Arial"/>
          <w:sz w:val="24"/>
          <w:szCs w:val="24"/>
        </w:rPr>
      </w:pPr>
    </w:p>
    <w:p w14:paraId="077C8CFA" w14:textId="77777777" w:rsidR="00AB4574" w:rsidRPr="00AB4574" w:rsidRDefault="00AB4574" w:rsidP="00AB4574">
      <w:pPr>
        <w:rPr>
          <w:rFonts w:ascii="Arial" w:hAnsi="Arial" w:cs="Arial"/>
          <w:sz w:val="24"/>
          <w:szCs w:val="24"/>
        </w:rPr>
      </w:pPr>
    </w:p>
    <w:p w14:paraId="7E70A0A3" w14:textId="77777777" w:rsidR="00F140B2" w:rsidRPr="00F140B2" w:rsidRDefault="00F140B2" w:rsidP="00F140B2">
      <w:pPr>
        <w:rPr>
          <w:rFonts w:ascii="Arial" w:hAnsi="Arial" w:cs="Arial"/>
          <w:sz w:val="24"/>
          <w:szCs w:val="24"/>
        </w:rPr>
      </w:pPr>
    </w:p>
    <w:p w14:paraId="1BC2CAC2" w14:textId="77777777" w:rsidR="003F6B16" w:rsidRPr="003F6B16" w:rsidRDefault="003F6B16" w:rsidP="003F6B16">
      <w:pPr>
        <w:rPr>
          <w:rFonts w:ascii="Arial" w:hAnsi="Arial" w:cs="Arial"/>
          <w:sz w:val="24"/>
          <w:szCs w:val="24"/>
        </w:rPr>
      </w:pPr>
    </w:p>
    <w:p w14:paraId="0E29C4C9" w14:textId="77777777" w:rsidR="00D901D7" w:rsidRDefault="00D901D7" w:rsidP="00D05FC7">
      <w:pPr>
        <w:rPr>
          <w:rFonts w:ascii="Arial" w:hAnsi="Arial" w:cs="Arial"/>
          <w:sz w:val="24"/>
          <w:szCs w:val="24"/>
        </w:rPr>
      </w:pPr>
    </w:p>
    <w:p w14:paraId="191ABEA9" w14:textId="77777777" w:rsidR="00AB4574" w:rsidRDefault="00AB4574" w:rsidP="00D05FC7">
      <w:pPr>
        <w:rPr>
          <w:rFonts w:ascii="Arial" w:hAnsi="Arial" w:cs="Arial"/>
          <w:sz w:val="24"/>
          <w:szCs w:val="24"/>
        </w:rPr>
      </w:pPr>
    </w:p>
    <w:p w14:paraId="5380B4AC" w14:textId="77777777" w:rsidR="00AB4574" w:rsidRDefault="00AB4574" w:rsidP="00D05FC7">
      <w:pPr>
        <w:rPr>
          <w:rFonts w:ascii="Arial" w:hAnsi="Arial" w:cs="Arial"/>
          <w:sz w:val="24"/>
          <w:szCs w:val="24"/>
        </w:rPr>
      </w:pPr>
    </w:p>
    <w:p w14:paraId="189B6A3E" w14:textId="77777777" w:rsidR="00AB4574" w:rsidRDefault="00AB4574" w:rsidP="00D05FC7">
      <w:pPr>
        <w:rPr>
          <w:rFonts w:ascii="Arial" w:hAnsi="Arial" w:cs="Arial"/>
          <w:sz w:val="24"/>
          <w:szCs w:val="24"/>
        </w:rPr>
      </w:pPr>
    </w:p>
    <w:p w14:paraId="5F8CBD8D" w14:textId="77777777" w:rsidR="00AB4574" w:rsidRDefault="00AB4574" w:rsidP="00D05FC7">
      <w:pPr>
        <w:rPr>
          <w:rFonts w:ascii="Arial" w:hAnsi="Arial" w:cs="Arial"/>
          <w:sz w:val="24"/>
          <w:szCs w:val="24"/>
        </w:rPr>
      </w:pPr>
    </w:p>
    <w:p w14:paraId="75B4FD50" w14:textId="77777777" w:rsidR="00AB4574" w:rsidRDefault="00AB4574" w:rsidP="00D05FC7">
      <w:pPr>
        <w:rPr>
          <w:rFonts w:ascii="Arial" w:hAnsi="Arial" w:cs="Arial"/>
          <w:sz w:val="24"/>
          <w:szCs w:val="24"/>
        </w:rPr>
      </w:pPr>
    </w:p>
    <w:p w14:paraId="7388C873" w14:textId="77777777" w:rsidR="00AB4574" w:rsidRDefault="00AB4574" w:rsidP="00D05FC7">
      <w:pPr>
        <w:rPr>
          <w:rFonts w:ascii="Arial" w:hAnsi="Arial" w:cs="Arial"/>
          <w:sz w:val="24"/>
          <w:szCs w:val="24"/>
        </w:rPr>
      </w:pPr>
    </w:p>
    <w:p w14:paraId="5787B959" w14:textId="77777777" w:rsidR="00AB4574" w:rsidRDefault="00AB4574" w:rsidP="00D05FC7">
      <w:pPr>
        <w:rPr>
          <w:rFonts w:ascii="Arial" w:hAnsi="Arial" w:cs="Arial"/>
          <w:sz w:val="24"/>
          <w:szCs w:val="24"/>
        </w:rPr>
      </w:pPr>
    </w:p>
    <w:p w14:paraId="4AD93AC9" w14:textId="77777777" w:rsidR="00AB4574" w:rsidRDefault="00AB4574" w:rsidP="00D05FC7">
      <w:pPr>
        <w:rPr>
          <w:rFonts w:ascii="Arial" w:hAnsi="Arial" w:cs="Arial"/>
          <w:sz w:val="24"/>
          <w:szCs w:val="24"/>
        </w:rPr>
      </w:pPr>
    </w:p>
    <w:p w14:paraId="45874542" w14:textId="77777777" w:rsidR="00AB4574" w:rsidRDefault="00AB4574" w:rsidP="00D05FC7">
      <w:pPr>
        <w:rPr>
          <w:rFonts w:ascii="Arial" w:hAnsi="Arial" w:cs="Arial"/>
          <w:sz w:val="24"/>
          <w:szCs w:val="24"/>
        </w:rPr>
      </w:pPr>
    </w:p>
    <w:p w14:paraId="410DABD5" w14:textId="77777777" w:rsidR="00AB4574" w:rsidRDefault="00AB4574" w:rsidP="00D05FC7">
      <w:pPr>
        <w:rPr>
          <w:rFonts w:ascii="Arial" w:hAnsi="Arial" w:cs="Arial"/>
          <w:sz w:val="24"/>
          <w:szCs w:val="24"/>
        </w:rPr>
      </w:pPr>
    </w:p>
    <w:p w14:paraId="605A40F6" w14:textId="77777777" w:rsidR="00AB4574" w:rsidRDefault="00AB4574" w:rsidP="00D05FC7">
      <w:pPr>
        <w:rPr>
          <w:rFonts w:ascii="Arial" w:hAnsi="Arial" w:cs="Arial"/>
          <w:sz w:val="24"/>
          <w:szCs w:val="24"/>
        </w:rPr>
      </w:pPr>
    </w:p>
    <w:p w14:paraId="681C5EE3" w14:textId="77777777" w:rsidR="00AB4574" w:rsidRDefault="00AB4574" w:rsidP="00D05FC7">
      <w:pPr>
        <w:rPr>
          <w:rFonts w:ascii="Arial" w:hAnsi="Arial" w:cs="Arial"/>
          <w:sz w:val="24"/>
          <w:szCs w:val="24"/>
        </w:rPr>
      </w:pPr>
    </w:p>
    <w:p w14:paraId="42EFB3C3" w14:textId="77777777" w:rsidR="00AB4574" w:rsidRDefault="00AB4574" w:rsidP="00D05FC7">
      <w:pPr>
        <w:rPr>
          <w:rFonts w:ascii="Arial" w:hAnsi="Arial" w:cs="Arial"/>
          <w:sz w:val="24"/>
          <w:szCs w:val="24"/>
        </w:rPr>
      </w:pPr>
    </w:p>
    <w:p w14:paraId="4CB7BFE3" w14:textId="77777777" w:rsidR="00AB4574" w:rsidRDefault="00AB4574" w:rsidP="00D05FC7">
      <w:pPr>
        <w:rPr>
          <w:rFonts w:ascii="Arial" w:hAnsi="Arial" w:cs="Arial"/>
          <w:sz w:val="24"/>
          <w:szCs w:val="24"/>
        </w:rPr>
      </w:pPr>
    </w:p>
    <w:p w14:paraId="391F2B14" w14:textId="77777777" w:rsidR="00AB4574" w:rsidRDefault="00AB4574" w:rsidP="00D05FC7">
      <w:pPr>
        <w:rPr>
          <w:rFonts w:ascii="Arial" w:hAnsi="Arial" w:cs="Arial"/>
          <w:sz w:val="24"/>
          <w:szCs w:val="24"/>
        </w:rPr>
      </w:pPr>
    </w:p>
    <w:p w14:paraId="3B93D1BB" w14:textId="3EE029D1" w:rsidR="00AB4574" w:rsidRDefault="00AB4574" w:rsidP="00D05FC7">
      <w:pPr>
        <w:rPr>
          <w:rFonts w:ascii="Arial" w:hAnsi="Arial" w:cs="Arial"/>
          <w:sz w:val="24"/>
          <w:szCs w:val="24"/>
          <w:u w:val="single"/>
        </w:rPr>
      </w:pPr>
      <w:r w:rsidRPr="00AB4574">
        <w:rPr>
          <w:rFonts w:ascii="Arial" w:hAnsi="Arial" w:cs="Arial"/>
          <w:sz w:val="24"/>
          <w:szCs w:val="24"/>
          <w:u w:val="single"/>
        </w:rPr>
        <w:lastRenderedPageBreak/>
        <w:t xml:space="preserve">Reference </w:t>
      </w:r>
    </w:p>
    <w:p w14:paraId="75C9D394" w14:textId="7777777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Mintzberg, H. (1983). Structure in 5's: A Synthesis of the Research on Organization Design. Management Science, 29(2), 118-140.</w:t>
      </w:r>
    </w:p>
    <w:p w14:paraId="5AC6C96D" w14:textId="7777777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Lawrence, P. R., &amp; Lorsch, J. W. (1967). Differentiation and integration in complex organizations. Administrative Science Quarterly, 1-47.</w:t>
      </w:r>
    </w:p>
    <w:p w14:paraId="172A53C2" w14:textId="7777777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Kerzner, H. (2017). Project Management: A Systems Approach to Planning, Scheduling, and Controlling. John Wiley &amp; Sons.</w:t>
      </w:r>
    </w:p>
    <w:p w14:paraId="7CF3D454" w14:textId="4DDC084D" w:rsid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Donaldson, L. (2001). The Contingency Theory of Organizations. Sage Publications.</w:t>
      </w:r>
    </w:p>
    <w:p w14:paraId="06E8EFE8" w14:textId="7777777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Schein, E. H. (1985). Organizational culture and leadership. Jossey-Bass.</w:t>
      </w:r>
    </w:p>
    <w:p w14:paraId="31484630" w14:textId="7777777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Heskett, J. L., Sasser, W. E., &amp; Schlesinger, L. A. (1994). Putting the service-profit chain to work. Harvard Business Review, 72(2), 164-174.</w:t>
      </w:r>
    </w:p>
    <w:p w14:paraId="3CB96E0A" w14:textId="7777777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Cameron, K. S., &amp; Quinn, R. E. (2006). Diagnosing and changing organizational culture: Based on the competing values framework. John Wiley &amp; Sons.</w:t>
      </w:r>
    </w:p>
    <w:p w14:paraId="30BF3DDD" w14:textId="7777777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Denison, D. R. (1990). Corporate culture and organizational effectiveness. John Wiley &amp; Sons.</w:t>
      </w:r>
    </w:p>
    <w:p w14:paraId="33B52506" w14:textId="7777777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Ansoff, I. H. (1957). Strategies for diversification. Harvard Business Review, 35(5), 113-124.</w:t>
      </w:r>
    </w:p>
    <w:p w14:paraId="475A1392" w14:textId="7777777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Carroll, A. B. (1991). The pyramid of corporate social responsibility: Toward the moral management of organizational stakeholders. Business Horizons, 34(4), 39-48.</w:t>
      </w:r>
    </w:p>
    <w:p w14:paraId="65ADB150" w14:textId="7777777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Porter, M. E. (1985). Competitive advantage: Creating and sustaining superior performance. Free Press.</w:t>
      </w:r>
    </w:p>
    <w:p w14:paraId="30BEE207" w14:textId="7777777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Tornatzky, L. G., &amp; Fleischer, M. (1990). The processes of technological innovation. Lexington Books.</w:t>
      </w:r>
    </w:p>
    <w:p w14:paraId="25F1FA64" w14:textId="7777777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Heskett, J. L., Sasser, W. E., &amp; Schlesinger, L. A. (1994). Putting the service-profit chain to work. Harvard Business Review, 72(2), 164-174.</w:t>
      </w:r>
    </w:p>
    <w:p w14:paraId="4F1F8B9E" w14:textId="7777777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Carroll, A. B. (1991). The pyramid of corporate social responsibility: Toward the moral management of organizational stakeholders. Business Horizons, 34(4), 39-48.</w:t>
      </w:r>
    </w:p>
    <w:p w14:paraId="083C1C92" w14:textId="7777777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Kotter, J. P. (1995). Leading change: Why transformation efforts fail. Harvard Business Review, 73(2), 59-67.</w:t>
      </w:r>
    </w:p>
    <w:p w14:paraId="53782BC5" w14:textId="0520BD4C" w:rsid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Cameron, E., &amp; Green, M. (2015). Making sense of change management: A complete guide to the models, tools and techniques of organizational change. Kogan Page.</w:t>
      </w:r>
    </w:p>
    <w:p w14:paraId="4BC4859A" w14:textId="7777777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Ansoff, I. H. (1957). Strategies for diversification. Harvard Business Review, 35(5), 113-124.</w:t>
      </w:r>
    </w:p>
    <w:p w14:paraId="4D464082" w14:textId="7777777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Heskett, J. L., Sasser, W. E., &amp; Schlesinger, L. A. (1994). Putting the service-profit chain to work. Harvard Business Review, 72(2), 164-174.</w:t>
      </w:r>
    </w:p>
    <w:p w14:paraId="1B25A15B" w14:textId="7777777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Tornatzky, L. G., &amp; Fleischer, M. (1990). The processes of technological innovation. Lexington Books.</w:t>
      </w:r>
    </w:p>
    <w:p w14:paraId="0DABE9A4" w14:textId="2C21C6DB" w:rsid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 xml:space="preserve">Hilton Annual Report. (2022). Retrieved from </w:t>
      </w:r>
      <w:hyperlink r:id="rId8" w:history="1">
        <w:r w:rsidRPr="00AE2F7F">
          <w:rPr>
            <w:rStyle w:val="Hyperlink"/>
            <w:rFonts w:ascii="Arial" w:hAnsi="Arial" w:cs="Arial"/>
            <w:sz w:val="24"/>
            <w:szCs w:val="24"/>
          </w:rPr>
          <w:t>https://ir.hilton.com/financial-info/annual-reports/default.aspx</w:t>
        </w:r>
      </w:hyperlink>
    </w:p>
    <w:p w14:paraId="19F6C9B4" w14:textId="77777777" w:rsidR="00AB4574" w:rsidRPr="00AB4574" w:rsidRDefault="00AB4574" w:rsidP="00AB4574">
      <w:pPr>
        <w:pStyle w:val="ListParagraph"/>
        <w:rPr>
          <w:rFonts w:ascii="Arial" w:hAnsi="Arial" w:cs="Arial"/>
          <w:sz w:val="24"/>
          <w:szCs w:val="24"/>
        </w:rPr>
      </w:pPr>
    </w:p>
    <w:p w14:paraId="172EFA4B" w14:textId="7D70B427" w:rsid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lastRenderedPageBreak/>
        <w:t xml:space="preserve">Statista. (2022). Hotel market share of the leading hotel chains worldwide in 2021. Retrieved from </w:t>
      </w:r>
      <w:hyperlink r:id="rId9" w:history="1">
        <w:r w:rsidRPr="00AE2F7F">
          <w:rPr>
            <w:rStyle w:val="Hyperlink"/>
            <w:rFonts w:ascii="Arial" w:hAnsi="Arial" w:cs="Arial"/>
            <w:sz w:val="24"/>
            <w:szCs w:val="24"/>
          </w:rPr>
          <w:t>https://www.statista.com/statistics/271597/market-share-of-the-most-popular-hotel-chains/</w:t>
        </w:r>
      </w:hyperlink>
    </w:p>
    <w:p w14:paraId="6B723281" w14:textId="77777777" w:rsidR="00AB4574" w:rsidRPr="00AB4574" w:rsidRDefault="00AB4574" w:rsidP="00AB4574">
      <w:pPr>
        <w:pStyle w:val="ListParagraph"/>
        <w:rPr>
          <w:rFonts w:ascii="Arial" w:hAnsi="Arial" w:cs="Arial"/>
          <w:sz w:val="24"/>
          <w:szCs w:val="24"/>
        </w:rPr>
      </w:pPr>
    </w:p>
    <w:p w14:paraId="0044CE31" w14:textId="70149132" w:rsid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 xml:space="preserve">Hilton Press Center. (2022). Hilton ranked #1 in the World's Best Workplaces by Great Place to Work®. Retrieved from </w:t>
      </w:r>
      <w:hyperlink r:id="rId10" w:history="1">
        <w:r w:rsidRPr="00AE2F7F">
          <w:rPr>
            <w:rStyle w:val="Hyperlink"/>
            <w:rFonts w:ascii="Arial" w:hAnsi="Arial" w:cs="Arial"/>
            <w:sz w:val="24"/>
            <w:szCs w:val="24"/>
          </w:rPr>
          <w:t>https://newsroom.hilton.com/corporate/news/hilton-number-1-in-worlds-best-workplaces</w:t>
        </w:r>
      </w:hyperlink>
    </w:p>
    <w:p w14:paraId="06B8555D" w14:textId="77777777" w:rsidR="00AB4574" w:rsidRPr="00AB4574" w:rsidRDefault="00AB4574" w:rsidP="00AB4574">
      <w:pPr>
        <w:pStyle w:val="ListParagraph"/>
        <w:rPr>
          <w:rFonts w:ascii="Arial" w:hAnsi="Arial" w:cs="Arial"/>
          <w:sz w:val="24"/>
          <w:szCs w:val="24"/>
        </w:rPr>
      </w:pPr>
    </w:p>
    <w:p w14:paraId="6AA6D117" w14:textId="7777777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Carroll, A. B. (1991). The pyramid of corporate social responsibility: Toward the moral management of organizational stakeholders. Business Horizons, 34(4), 39-48.</w:t>
      </w:r>
    </w:p>
    <w:p w14:paraId="3B555F37" w14:textId="1CB04E67" w:rsidR="00AB4574" w:rsidRPr="00AB4574" w:rsidRDefault="00AB4574" w:rsidP="00AB4574">
      <w:pPr>
        <w:pStyle w:val="ListParagraph"/>
        <w:numPr>
          <w:ilvl w:val="0"/>
          <w:numId w:val="1"/>
        </w:numPr>
        <w:rPr>
          <w:rFonts w:ascii="Arial" w:hAnsi="Arial" w:cs="Arial"/>
          <w:sz w:val="24"/>
          <w:szCs w:val="24"/>
        </w:rPr>
      </w:pPr>
      <w:r w:rsidRPr="00AB4574">
        <w:rPr>
          <w:rFonts w:ascii="Arial" w:hAnsi="Arial" w:cs="Arial"/>
          <w:sz w:val="24"/>
          <w:szCs w:val="24"/>
        </w:rPr>
        <w:t>Teece, D. J. (2007). Explicating dynamic capabilities: The nature and microfoundations of (sustainable) enterprise performance. Strategic Management Journal, 28(13), 1319-1350.</w:t>
      </w:r>
    </w:p>
    <w:p w14:paraId="4433F903" w14:textId="77777777" w:rsidR="00AB4574" w:rsidRPr="00AB4574" w:rsidRDefault="00AB4574" w:rsidP="00AB4574">
      <w:pPr>
        <w:pStyle w:val="ListParagraph"/>
        <w:rPr>
          <w:rFonts w:ascii="Arial" w:hAnsi="Arial" w:cs="Arial"/>
          <w:sz w:val="24"/>
          <w:szCs w:val="24"/>
        </w:rPr>
      </w:pPr>
    </w:p>
    <w:p w14:paraId="7E2D6472" w14:textId="77777777" w:rsidR="00AB4574" w:rsidRPr="00AB4574" w:rsidRDefault="00AB4574" w:rsidP="00AB4574">
      <w:pPr>
        <w:pStyle w:val="ListParagraph"/>
        <w:rPr>
          <w:rFonts w:ascii="Arial" w:hAnsi="Arial" w:cs="Arial"/>
          <w:sz w:val="24"/>
          <w:szCs w:val="24"/>
        </w:rPr>
      </w:pPr>
    </w:p>
    <w:sectPr w:rsidR="00AB4574" w:rsidRPr="00AB45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668D4"/>
    <w:multiLevelType w:val="hybridMultilevel"/>
    <w:tmpl w:val="AF5CF4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769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FC7"/>
    <w:rsid w:val="00277FDA"/>
    <w:rsid w:val="00302120"/>
    <w:rsid w:val="003F6B16"/>
    <w:rsid w:val="005A6333"/>
    <w:rsid w:val="00653AB0"/>
    <w:rsid w:val="0087134A"/>
    <w:rsid w:val="00AB4574"/>
    <w:rsid w:val="00D05FC7"/>
    <w:rsid w:val="00D75C20"/>
    <w:rsid w:val="00D901D7"/>
    <w:rsid w:val="00DF61E7"/>
    <w:rsid w:val="00F14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84093"/>
  <w15:chartTrackingRefBased/>
  <w15:docId w15:val="{B3BA3B52-8F14-4655-9A6A-BB0DDA75E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4574"/>
    <w:pPr>
      <w:ind w:left="720"/>
      <w:contextualSpacing/>
    </w:pPr>
  </w:style>
  <w:style w:type="character" w:styleId="Hyperlink">
    <w:name w:val="Hyperlink"/>
    <w:basedOn w:val="DefaultParagraphFont"/>
    <w:uiPriority w:val="99"/>
    <w:unhideWhenUsed/>
    <w:rsid w:val="00AB4574"/>
    <w:rPr>
      <w:color w:val="0563C1" w:themeColor="hyperlink"/>
      <w:u w:val="single"/>
    </w:rPr>
  </w:style>
  <w:style w:type="character" w:styleId="UnresolvedMention">
    <w:name w:val="Unresolved Mention"/>
    <w:basedOn w:val="DefaultParagraphFont"/>
    <w:uiPriority w:val="99"/>
    <w:semiHidden/>
    <w:unhideWhenUsed/>
    <w:rsid w:val="00AB45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r.hilton.com/financial-info/annual-reports/default.aspx"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newsroom.hilton.com/corporate/news/hilton-number-1-in-worlds-best-workplaces" TargetMode="External"/><Relationship Id="rId4" Type="http://schemas.openxmlformats.org/officeDocument/2006/relationships/numbering" Target="numbering.xml"/><Relationship Id="rId9" Type="http://schemas.openxmlformats.org/officeDocument/2006/relationships/hyperlink" Target="https://www.statista.com/statistics/271597/market-share-of-the-most-popular-hotel-chai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E2E0A4B623F314DB88BE6330F5A5A68" ma:contentTypeVersion="3" ma:contentTypeDescription="Create a new document." ma:contentTypeScope="" ma:versionID="62d8df20874d3268bb4fa018e5bef124">
  <xsd:schema xmlns:xsd="http://www.w3.org/2001/XMLSchema" xmlns:xs="http://www.w3.org/2001/XMLSchema" xmlns:p="http://schemas.microsoft.com/office/2006/metadata/properties" xmlns:ns3="4663cb67-ae70-44c5-9878-569c22f51b55" targetNamespace="http://schemas.microsoft.com/office/2006/metadata/properties" ma:root="true" ma:fieldsID="4dc68ef3c7bb77069f198d9a1dd3124d" ns3:_="">
    <xsd:import namespace="4663cb67-ae70-44c5-9878-569c22f51b55"/>
    <xsd:element name="properties">
      <xsd:complexType>
        <xsd:sequence>
          <xsd:element name="documentManagement">
            <xsd:complexType>
              <xsd:all>
                <xsd:element ref="ns3:MediaServiceMetadata" minOccurs="0"/>
                <xsd:element ref="ns3:MediaServiceFastMetadata"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63cb67-ae70-44c5-9878-569c22f51b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779279-870F-41E7-8BB4-70D5B3DBB67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0CE8BD6-478C-43E6-9652-5D5297A28244}">
  <ds:schemaRefs>
    <ds:schemaRef ds:uri="http://schemas.microsoft.com/sharepoint/v3/contenttype/forms"/>
  </ds:schemaRefs>
</ds:datastoreItem>
</file>

<file path=customXml/itemProps3.xml><?xml version="1.0" encoding="utf-8"?>
<ds:datastoreItem xmlns:ds="http://schemas.openxmlformats.org/officeDocument/2006/customXml" ds:itemID="{E6544FBE-77D6-46C8-A2F2-E6186022D3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63cb67-ae70-44c5-9878-569c22f51b5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2678</Words>
  <Characters>15265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ARS40225560 (David Arsov)</dc:creator>
  <cp:keywords/>
  <dc:description/>
  <cp:lastModifiedBy>David Arsov (Student)</cp:lastModifiedBy>
  <cp:revision>3</cp:revision>
  <dcterms:created xsi:type="dcterms:W3CDTF">2023-11-16T07:26:00Z</dcterms:created>
  <dcterms:modified xsi:type="dcterms:W3CDTF">2023-11-16T07:27:00Z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0x0101005E2E0A4B623F314DB88BE6330F5A5A68</vt:lpwstr>
  </property>
</Properties>
</file>