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A9193" w14:textId="77777777" w:rsidR="003D01F4" w:rsidRPr="00CC1F89" w:rsidRDefault="003D01F4" w:rsidP="002F7C2C">
      <w:pPr>
        <w:spacing w:line="276" w:lineRule="auto"/>
        <w:rPr>
          <w:rFonts w:cstheme="minorHAnsi"/>
          <w:b/>
          <w:bCs/>
          <w:sz w:val="24"/>
          <w:szCs w:val="24"/>
        </w:rPr>
      </w:pPr>
    </w:p>
    <w:p w14:paraId="74440E71" w14:textId="3DEF3D53" w:rsidR="003D01F4" w:rsidRPr="00CC1F89" w:rsidRDefault="003D01F4" w:rsidP="00DD71A6">
      <w:pPr>
        <w:tabs>
          <w:tab w:val="left" w:pos="3060"/>
        </w:tabs>
        <w:spacing w:line="276" w:lineRule="auto"/>
        <w:jc w:val="center"/>
        <w:rPr>
          <w:rFonts w:cstheme="minorHAnsi"/>
          <w:b/>
          <w:bCs/>
          <w:sz w:val="24"/>
          <w:szCs w:val="24"/>
        </w:rPr>
      </w:pPr>
      <w:r w:rsidRPr="00CC1F89">
        <w:rPr>
          <w:rFonts w:cstheme="minorHAnsi"/>
          <w:b/>
          <w:bCs/>
          <w:sz w:val="24"/>
          <w:szCs w:val="24"/>
        </w:rPr>
        <w:t xml:space="preserve">Key Challenges in </w:t>
      </w:r>
      <w:r w:rsidR="0058358D" w:rsidRPr="00CC1F89">
        <w:rPr>
          <w:rFonts w:cstheme="minorHAnsi"/>
          <w:b/>
          <w:bCs/>
          <w:sz w:val="24"/>
          <w:szCs w:val="24"/>
        </w:rPr>
        <w:t>Child Sexual Abuse and Exploitation:</w:t>
      </w:r>
    </w:p>
    <w:p w14:paraId="75B6E75C" w14:textId="77777777" w:rsidR="0058358D" w:rsidRPr="00AE7A80" w:rsidRDefault="0058358D" w:rsidP="00AE7A80">
      <w:pPr>
        <w:tabs>
          <w:tab w:val="left" w:pos="3060"/>
        </w:tabs>
        <w:spacing w:line="276" w:lineRule="auto"/>
        <w:rPr>
          <w:rFonts w:cstheme="minorHAnsi"/>
          <w:sz w:val="24"/>
          <w:szCs w:val="24"/>
        </w:rPr>
      </w:pPr>
    </w:p>
    <w:p w14:paraId="753652AB"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Grooming is becoming a cross-platform problem; according to NSPCC (2022), in the last 12 months, over 70 online apps and games were involved in grooming activities. Snapchat makes up for over 33% of meta platforms being </w:t>
      </w:r>
      <w:proofErr w:type="gramStart"/>
      <w:r w:rsidRPr="001E4DAC">
        <w:rPr>
          <w:rFonts w:cstheme="minorHAnsi"/>
          <w:sz w:val="24"/>
          <w:szCs w:val="24"/>
        </w:rPr>
        <w:t>most commonly used</w:t>
      </w:r>
      <w:proofErr w:type="gramEnd"/>
      <w:r w:rsidRPr="001E4DAC">
        <w:rPr>
          <w:rFonts w:cstheme="minorHAnsi"/>
          <w:sz w:val="24"/>
          <w:szCs w:val="24"/>
        </w:rPr>
        <w:t xml:space="preserve"> to facilitate grooming. The high volume of child sexual abuse and exploitation material accessible on the open web, the ease and ability to access material and technical advancements such as anonymisation, destruction tools, encryption and perpetrators utilising the dark web have posed a major challenge to policing responses within the UK. However, there isn't much evidence on the effectiveness of intervention and practice strategies regarding CSE cases due to the multi-agency approach allocated to preventing the crime, including the police, social workers, and the criminal justice system. An effective response would include prevention, protection, and prosecution (Kloess, 2014). According to Brayley et al. (2020), some challenges faced by these agencies include the role of technology, lack of consistency in assessment tools, improvement of informed trauma responses, and the misconception that secure accommodation is an appropriate strategy for ensuring child safety.</w:t>
      </w:r>
    </w:p>
    <w:p w14:paraId="400E6634"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Prisons, probation, and the community do not provide specific interventions for perpetrators of CSE due to the ambiguity of the offence. Most offenders will be charged for a variety of offences regarding sexual conduct, as there is no specific offence for CSE. Community-based interventions, such as Circles of Support and Accountability, are available for individuals convicted of sexual crimes but not for perpetrators of contact CSE. Individuals are supported to reintegrate into the community through voluntary participation models (Drummond et al., 2018). However, the NSPCC (2021) communicates that no specialist programmes for perpetrators of CSE are available. Nonetheless, this makes it difficult for the probation service to track and identify perpetrators of CSE. Consequently, hindering the application of appropriate intervention methods and approaches. There is a significant gap in research regarding the characteristics and motivations of CSE offenders. Further research into this gap of knowledge could allow for the implementation of specialist programmes for serious offenders and ensure justice for victims by preventing reoffending (Greater Manchester Safeguarding, 2023).  </w:t>
      </w:r>
    </w:p>
    <w:p w14:paraId="0373AAF1"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A key challenge in safeguarding children includes the misconception of secure accommodation for young people. According to Social Care Wales (2019), young people from the ages of 10 to 17 can be placed in secure accommodation. Secure accommodation is characterised by abuse, neglect, family dysfunction, bereavement, and difficult relationships. Issues relevant to secure accommodation are relevant to short-term solutions. In the Long term, children who are placed in secure accommodation are more likely to be exploited in the future due to vulnerability and a lack of support from caseworkers, as children who are </w:t>
      </w:r>
      <w:r w:rsidRPr="001E4DAC">
        <w:rPr>
          <w:rFonts w:cstheme="minorHAnsi"/>
          <w:sz w:val="24"/>
          <w:szCs w:val="24"/>
        </w:rPr>
        <w:lastRenderedPageBreak/>
        <w:t xml:space="preserve">victims of CSE tend to have multiple caseworkers, impeding their trust in the system (Safeline, 2022). </w:t>
      </w:r>
    </w:p>
    <w:p w14:paraId="07718F0F"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Within the UK, </w:t>
      </w:r>
      <w:proofErr w:type="gramStart"/>
      <w:r w:rsidRPr="001E4DAC">
        <w:rPr>
          <w:rFonts w:cstheme="minorHAnsi"/>
          <w:sz w:val="24"/>
          <w:szCs w:val="24"/>
        </w:rPr>
        <w:t>legislation</w:t>
      </w:r>
      <w:proofErr w:type="gramEnd"/>
      <w:r w:rsidRPr="001E4DAC">
        <w:rPr>
          <w:rFonts w:cstheme="minorHAnsi"/>
          <w:sz w:val="24"/>
          <w:szCs w:val="24"/>
        </w:rPr>
        <w:t xml:space="preserve"> and strategies to combat child sexual abuse and exploitation have undergone significant amendments to address these critical issues comprehensively. Correspondingly, legislation such as the Sexual Offences Act 2003 has widened definitions of abuse and improved sentencing for offenders. This Act comprehensively reformed and updated existing laws, introducing new provisions to address various aspects of sexual abuse and exploitation (Sexual Offences Act, 2003) (Addis et al., 2021). The Act includes provisions addressing grooming, online abuse, and child trafficking, adapting to the evolving nature of these crimes. Despite such provisions to combat underreporting and stigma, more thorough efforts are needed as issues regarding the language used to define CSE remain a contemporary issue. </w:t>
      </w:r>
    </w:p>
    <w:p w14:paraId="2A89EC12"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CSE is often referred to as a hidden crime. For this reason, children do not always realise that they are victims due to the manipulative nature of CSE. Therefore, the manipulative nature of CSE makes children more vulnerable to exploitation. For instance, perpetrators will groom children for extended periods of time by building a trusting relationship with the victim in exchange for gifts, drugs, affection and so on. The victim could, therefore, misunderstand their role in the relationship and have a blindsided view of their part to play in the exchanges with the perpetrator. </w:t>
      </w:r>
    </w:p>
    <w:p w14:paraId="08323C2B" w14:textId="77777777" w:rsidR="001E4DAC" w:rsidRPr="001E4DAC" w:rsidRDefault="001E4DAC" w:rsidP="001E4DAC">
      <w:pPr>
        <w:spacing w:line="276" w:lineRule="auto"/>
        <w:rPr>
          <w:rFonts w:cstheme="minorHAnsi"/>
          <w:sz w:val="24"/>
          <w:szCs w:val="24"/>
        </w:rPr>
      </w:pPr>
      <w:r w:rsidRPr="001E4DAC">
        <w:rPr>
          <w:rFonts w:cstheme="minorHAnsi"/>
          <w:sz w:val="24"/>
          <w:szCs w:val="24"/>
        </w:rPr>
        <w:t>Furthermore, Stranger danger, a concept embedded in our societal consciousness, emphasises caution in interactions with unfamiliar people to protect children from potential threats (Donnesa McPherson, 2023). However, despite its popularity in public dialogue, the reality paints a different picture. Elkin (2020a) indicates that over 37% of child sexual exploitation instances occur in the victim's circle of trust, involving family members and friends. National Society for the Prevention of Cruelty to Children (2021) research findings back Elkin's (2020a) viewpoint; the organisation reported that 32% of child abuse instances occur within a group of perpetrators well known to the victim and that 30% were instigated by strangers. For instance, Sutton Defence Lawyers (2023), in the R v V (Norwich) case, the perpetrator, a foster father, had gained the trust of the child, making it easier to exploit and abuse the child over an extended period. Thus, the prevalence of perpetrators known to the victim challenges the misconception of "stranger danger.". Perpetrators often exploit their relationships and the trust they have gained to manipulate and abuse children, making it harder for victims to recognise the abuse or seek help.</w:t>
      </w:r>
    </w:p>
    <w:p w14:paraId="0A3AF7FE" w14:textId="77777777" w:rsidR="001E4DAC" w:rsidRPr="001E4DAC" w:rsidRDefault="001E4DAC" w:rsidP="001E4DAC">
      <w:pPr>
        <w:spacing w:line="276" w:lineRule="auto"/>
        <w:rPr>
          <w:rFonts w:cstheme="minorHAnsi"/>
          <w:sz w:val="24"/>
          <w:szCs w:val="24"/>
        </w:rPr>
      </w:pPr>
    </w:p>
    <w:p w14:paraId="134891DC" w14:textId="77777777" w:rsidR="001E4DAC" w:rsidRPr="001E4DAC" w:rsidRDefault="001E4DAC" w:rsidP="001E4DAC">
      <w:pPr>
        <w:spacing w:line="276" w:lineRule="auto"/>
        <w:rPr>
          <w:rFonts w:cstheme="minorHAnsi"/>
          <w:sz w:val="24"/>
          <w:szCs w:val="24"/>
        </w:rPr>
      </w:pPr>
    </w:p>
    <w:p w14:paraId="62105C71" w14:textId="77777777" w:rsidR="001E4DAC" w:rsidRPr="001E4DAC" w:rsidRDefault="001E4DAC" w:rsidP="001E4DAC">
      <w:pPr>
        <w:spacing w:line="276" w:lineRule="auto"/>
        <w:rPr>
          <w:rFonts w:cstheme="minorHAnsi"/>
          <w:sz w:val="24"/>
          <w:szCs w:val="24"/>
        </w:rPr>
      </w:pPr>
    </w:p>
    <w:p w14:paraId="28B74BBF" w14:textId="77777777" w:rsidR="001E4DAC" w:rsidRPr="001E4DAC" w:rsidRDefault="001E4DAC" w:rsidP="001E4DAC">
      <w:pPr>
        <w:spacing w:line="276" w:lineRule="auto"/>
        <w:rPr>
          <w:rFonts w:cstheme="minorHAnsi"/>
          <w:sz w:val="24"/>
          <w:szCs w:val="24"/>
        </w:rPr>
      </w:pPr>
    </w:p>
    <w:p w14:paraId="1AE1990F"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Consequently, this myth can hinder efforts to educate children and adults about recognising signs of abuse from familiar individuals, undermining the effectiveness of prevention strategies (Donnesa McPherson, 2023). Therefore, addressing this myth requires a shift in focus towards comprehensive education and awareness campaigns that emphasise the potential risk posed by individuals known to the child. Highlighting the importance of healthy boundaries and communication, irrespective of the perpetrator's relationship with the victim, is crucial in creating a more accurate understanding of the risks and implementing more effective preventive measures. </w:t>
      </w:r>
    </w:p>
    <w:p w14:paraId="5BB9908A" w14:textId="77777777" w:rsidR="001E4DAC" w:rsidRPr="001E4DAC" w:rsidRDefault="001E4DAC" w:rsidP="001E4DAC">
      <w:pPr>
        <w:spacing w:line="276" w:lineRule="auto"/>
        <w:rPr>
          <w:rFonts w:cstheme="minorHAnsi"/>
          <w:sz w:val="24"/>
          <w:szCs w:val="24"/>
        </w:rPr>
      </w:pPr>
    </w:p>
    <w:p w14:paraId="78EAF1E5"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In historical context, the language used to define CSE has posed issues regarding legal proceedings and convictions. Nonetheless, Alderson (2020) communicates that these issues were concerned with victim blaming and victim engagement with supporting agencies, in context referring to victims having major distrust of supporting agencies due to downplaying the severity of CSE crimes. For example, </w:t>
      </w:r>
      <w:proofErr w:type="gramStart"/>
      <w:r w:rsidRPr="001E4DAC">
        <w:rPr>
          <w:rFonts w:cstheme="minorHAnsi"/>
          <w:sz w:val="24"/>
          <w:szCs w:val="24"/>
        </w:rPr>
        <w:t>Although</w:t>
      </w:r>
      <w:proofErr w:type="gramEnd"/>
      <w:r w:rsidRPr="001E4DAC">
        <w:rPr>
          <w:rFonts w:cstheme="minorHAnsi"/>
          <w:sz w:val="24"/>
          <w:szCs w:val="24"/>
        </w:rPr>
        <w:t xml:space="preserve"> there is no specific offence for child exploitation, in policy, the definition of CSE corresponds with CSA. Under section 15 A of the Sexual Offences Act 2003, there was a gap in the law that previously stated a perpetrator could not be charged if sexual activity had not been incited. Accordingly, the NSPCC (2022) define CSA as "when a child is forced or persuaded to take part in sexual activities". Difficulties in distinguishing CSE from CSA previously made the application of the definition and certain elements of crimes involving CSE hard to apply. CSE definitions state the concept of an exchange involving sexual behaviour, whereas methods of grooming having evolved have allowed for improved methods to exploit where no exchange is present. For example, the use of technology allows for indecent images where no physical contact is made. The current definition of CSE has evolved as knowledge based on the crime has increased to reduce victim blaming and encourage engagement. For these reasons, previsions to the definition and language used in the context of CSE have been revised, and the definition is stated by the Department for Education (2017) as " Child sexual exploitation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and can also occur </w:t>
      </w:r>
      <w:proofErr w:type="gramStart"/>
      <w:r w:rsidRPr="001E4DAC">
        <w:rPr>
          <w:rFonts w:cstheme="minorHAnsi"/>
          <w:sz w:val="24"/>
          <w:szCs w:val="24"/>
        </w:rPr>
        <w:t>through the use of</w:t>
      </w:r>
      <w:proofErr w:type="gramEnd"/>
      <w:r w:rsidRPr="001E4DAC">
        <w:rPr>
          <w:rFonts w:cstheme="minorHAnsi"/>
          <w:sz w:val="24"/>
          <w:szCs w:val="24"/>
        </w:rPr>
        <w:t xml:space="preserve"> technology". </w:t>
      </w:r>
    </w:p>
    <w:p w14:paraId="684ED061"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Despite such revisions, the language used in the definition still poses concerns regarding its application. In practice, the definition is open to interpretation and ambiguity when differentiating both crimes due to the universality of the definition. Consequently, it is difficult to monitor the number of CSE and CSA reports. </w:t>
      </w:r>
    </w:p>
    <w:p w14:paraId="329D128C"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According to Independent Inquiry into Child Sexual Abuse (2018a), research suggests that it is estimated that 32% of cases of child sexual exploitation do not get reported, highlighting the severity of the issue. Similarly, O'Keeffe (2023) </w:t>
      </w:r>
      <w:proofErr w:type="gramStart"/>
      <w:r w:rsidRPr="001E4DAC">
        <w:rPr>
          <w:rFonts w:cstheme="minorHAnsi"/>
          <w:sz w:val="24"/>
          <w:szCs w:val="24"/>
        </w:rPr>
        <w:t>is in agreement</w:t>
      </w:r>
      <w:proofErr w:type="gramEnd"/>
      <w:r w:rsidRPr="001E4DAC">
        <w:rPr>
          <w:rFonts w:cstheme="minorHAnsi"/>
          <w:sz w:val="24"/>
          <w:szCs w:val="24"/>
        </w:rPr>
        <w:t xml:space="preserve"> with the Independent Inquiry into Child Sexual Cruelty (2018a); she advises parents to believe plus validate their child's assertion of being abused as the child may be having overwhelmed feelings of culpability and anxiety to not being understood. </w:t>
      </w:r>
    </w:p>
    <w:p w14:paraId="4EDD619F" w14:textId="77777777" w:rsidR="001E4DAC" w:rsidRPr="001E4DAC" w:rsidRDefault="001E4DAC" w:rsidP="001E4DAC">
      <w:pPr>
        <w:spacing w:line="276" w:lineRule="auto"/>
        <w:rPr>
          <w:rFonts w:cstheme="minorHAnsi"/>
          <w:sz w:val="24"/>
          <w:szCs w:val="24"/>
        </w:rPr>
      </w:pPr>
      <w:r w:rsidRPr="001E4DAC">
        <w:rPr>
          <w:rFonts w:cstheme="minorHAnsi"/>
          <w:sz w:val="24"/>
          <w:szCs w:val="24"/>
        </w:rPr>
        <w:t>For instance, in Sherwood (2018), the Church of England was accused of covering up cases of child abuse by Bishop Peter Ball. The survivors of the sexual abuse faced intense public scrutiny, with the community arguing the abuse was self-inflicted. Such actions can lead to the victims failing to report the occurrences. More so, 42% of victims indicated that fear, shame, and societal stigma contribute significantly to their failing to report (Independent Inquiry into Child Sexual Abuse, 2018a). Correspondingly, misconceptions concerning victim blaming are relevant to personal agencies and stereotypes of perpetrators. For example, caseworkers need to be careful when using language that could imply a child has been complicit in the actions of the perpetrator. Additionally, the need for consistent and durable relationships within case working is important to improve the compliance of victims of CSE and improve reporting of the cases. As a result, underreporting leads to a severe lack of accurate data and support for victims. This not only obstructs the delivery of appropriate services but also impedes efforts to understand the true extent of the issue and implement preventive measures effectively.</w:t>
      </w:r>
    </w:p>
    <w:p w14:paraId="1DF6E5A8" w14:textId="77777777" w:rsidR="001E4DAC" w:rsidRPr="001E4DAC" w:rsidRDefault="001E4DAC" w:rsidP="001E4DAC">
      <w:pPr>
        <w:spacing w:line="276" w:lineRule="auto"/>
        <w:rPr>
          <w:rFonts w:cstheme="minorHAnsi"/>
          <w:sz w:val="24"/>
          <w:szCs w:val="24"/>
        </w:rPr>
      </w:pPr>
    </w:p>
    <w:p w14:paraId="23D53028" w14:textId="77777777" w:rsidR="001E4DAC" w:rsidRPr="001E4DAC" w:rsidRDefault="001E4DAC" w:rsidP="001E4DAC">
      <w:pPr>
        <w:spacing w:line="276" w:lineRule="auto"/>
        <w:rPr>
          <w:rFonts w:cstheme="minorHAnsi"/>
          <w:sz w:val="24"/>
          <w:szCs w:val="24"/>
        </w:rPr>
      </w:pPr>
      <w:r w:rsidRPr="001E4DAC">
        <w:rPr>
          <w:rFonts w:cstheme="minorHAnsi"/>
          <w:sz w:val="24"/>
          <w:szCs w:val="24"/>
        </w:rPr>
        <w:t xml:space="preserve">A general myth of CSE suggests a relationship between being a victim of child sexual exploitation and later developing a tendency towards becoming an offender (Brown, 2020). The misconception creates challenges in addressing abuse cases effectively because the cycle represents a failure in the system. In the case of the R -v- W (Burnley) in Sutton Defence Lawyers (2023), the myth's influence on legal proceedings is demonstrated. In the case, despite clear evidence of the W's guilt, the court attributed the defendant's actions to their history as a victim of abuse, assuming a pattern where victims become offenders, denying the victim justice. In correspondence with Killean et al. (2022), they suggest that many courts associate past victimisation with potential future offending behaviour. However, when courts perceive a link between victimisation and potential future offenders, current sentencing guidelines, such as out-of-court disposals, are not as effective and represent a significant gap in knowledge on better sentencing methods. For example, rehabilitation of serious offenders and specialised intervention models could be more effective in combatting the victim-offender cycle (Local Government Association, 2019). </w:t>
      </w:r>
    </w:p>
    <w:p w14:paraId="44A52501" w14:textId="77777777" w:rsidR="001E4DAC" w:rsidRPr="001E4DAC" w:rsidRDefault="001E4DAC" w:rsidP="001E4DAC">
      <w:pPr>
        <w:spacing w:line="276" w:lineRule="auto"/>
        <w:rPr>
          <w:rFonts w:cstheme="minorHAnsi"/>
          <w:sz w:val="24"/>
          <w:szCs w:val="24"/>
        </w:rPr>
      </w:pPr>
      <w:r w:rsidRPr="001E4DAC">
        <w:rPr>
          <w:rFonts w:cstheme="minorHAnsi"/>
          <w:sz w:val="24"/>
          <w:szCs w:val="24"/>
        </w:rPr>
        <w:t>Although the myth could have a positive influence on the criminal justice system, victim blaming remains an issue. By fostering a refined understanding of abuse dynamics, encouraging evidence-based assessments in legal proceedings, and prioritising support for victims without bias, steps can be made toward justice and prevention without perpetuating harmful stereotypes. Nonetheless, combatting this myth is challenging due to its deeply ingrained nature within legal frameworks. Efforts are being made through specialised training for legal professionals, emphasising evidence-based approaches that demystify this myth (Local Government Association, 2019). However, systemic change requires continued education, raising awareness about the myth of assuming victimisation leads to future offending and implementing guidelines to ensure fair trials.</w:t>
      </w:r>
    </w:p>
    <w:p w14:paraId="0E89733B" w14:textId="77777777" w:rsidR="001E4DAC" w:rsidRPr="001E4DAC" w:rsidRDefault="001E4DAC" w:rsidP="001E4DAC">
      <w:pPr>
        <w:spacing w:line="276" w:lineRule="auto"/>
        <w:rPr>
          <w:rFonts w:cstheme="minorHAnsi"/>
          <w:sz w:val="24"/>
          <w:szCs w:val="24"/>
        </w:rPr>
      </w:pPr>
    </w:p>
    <w:p w14:paraId="2B2D48FD" w14:textId="4A164612" w:rsidR="003704C0" w:rsidRPr="001E4DAC" w:rsidRDefault="001E4DAC" w:rsidP="001E4DAC">
      <w:pPr>
        <w:spacing w:line="276" w:lineRule="auto"/>
        <w:rPr>
          <w:rFonts w:cstheme="minorHAnsi"/>
          <w:sz w:val="24"/>
          <w:szCs w:val="24"/>
        </w:rPr>
      </w:pPr>
      <w:r w:rsidRPr="001E4DAC">
        <w:rPr>
          <w:rFonts w:cstheme="minorHAnsi"/>
          <w:sz w:val="24"/>
          <w:szCs w:val="24"/>
        </w:rPr>
        <w:t>Preventive measures include trauma-informed responses such as Enhanced Case Management that Wales implemented in 2013 and England. The trauma-informed response is based on the foundation of the Trauma Recovery Model (Skuse and Mathew, 2018). The intervention focuses on making psychosocial links between trauma and ACEs and developing interventions in accordance with mental health needs and social integration. Evidential findings based on the model are an accurate background of a child's history of trauma, moulded to suit child's cognitive level and a constant evolving trauma enforced response for youth justice teams to apply to victims of CSE as the intervention is interchangeable (HM Inspectorate of Probation, 2023). Utilising the response could mean the difference between a victim receiving justice or potentially submitting to the victim-offender cycle.</w:t>
      </w:r>
    </w:p>
    <w:p w14:paraId="0E70A265" w14:textId="77777777" w:rsidR="003704C0" w:rsidRDefault="003704C0" w:rsidP="00CE44E4">
      <w:pPr>
        <w:rPr>
          <w:rFonts w:ascii="Times New Roman" w:hAnsi="Times New Roman" w:cs="Times New Roman"/>
          <w:sz w:val="24"/>
          <w:szCs w:val="24"/>
        </w:rPr>
      </w:pPr>
    </w:p>
    <w:p w14:paraId="74EE5168" w14:textId="77777777" w:rsidR="003704C0" w:rsidRDefault="003704C0" w:rsidP="00CE44E4">
      <w:pPr>
        <w:rPr>
          <w:rFonts w:ascii="Times New Roman" w:hAnsi="Times New Roman" w:cs="Times New Roman"/>
          <w:sz w:val="24"/>
          <w:szCs w:val="24"/>
        </w:rPr>
      </w:pPr>
    </w:p>
    <w:p w14:paraId="61B759A3" w14:textId="77777777" w:rsidR="003704C0" w:rsidRDefault="003704C0" w:rsidP="00CE44E4">
      <w:pPr>
        <w:rPr>
          <w:rFonts w:ascii="Times New Roman" w:hAnsi="Times New Roman" w:cs="Times New Roman"/>
          <w:sz w:val="24"/>
          <w:szCs w:val="24"/>
        </w:rPr>
      </w:pPr>
    </w:p>
    <w:p w14:paraId="5A15B4BC" w14:textId="77777777" w:rsidR="006B1976" w:rsidRPr="006B1976" w:rsidRDefault="006B1976" w:rsidP="00CE44E4">
      <w:pPr>
        <w:rPr>
          <w:rFonts w:ascii="Times New Roman" w:hAnsi="Times New Roman" w:cs="Times New Roman"/>
          <w:sz w:val="24"/>
          <w:szCs w:val="24"/>
        </w:rPr>
      </w:pPr>
    </w:p>
    <w:p w14:paraId="0DC37740" w14:textId="77777777" w:rsidR="006B1976" w:rsidRPr="006B1976" w:rsidRDefault="006B1976" w:rsidP="00CE44E4">
      <w:pPr>
        <w:rPr>
          <w:rFonts w:ascii="Times New Roman" w:hAnsi="Times New Roman" w:cs="Times New Roman"/>
          <w:sz w:val="24"/>
          <w:szCs w:val="24"/>
        </w:rPr>
      </w:pPr>
    </w:p>
    <w:p w14:paraId="1EC29BC2" w14:textId="77777777" w:rsidR="006B1976" w:rsidRPr="006B1976" w:rsidRDefault="006B1976" w:rsidP="00CE44E4">
      <w:pPr>
        <w:rPr>
          <w:rFonts w:ascii="Times New Roman" w:hAnsi="Times New Roman" w:cs="Times New Roman"/>
          <w:sz w:val="24"/>
          <w:szCs w:val="24"/>
        </w:rPr>
      </w:pPr>
    </w:p>
    <w:p w14:paraId="2ADE1C39" w14:textId="77777777" w:rsidR="006B1976" w:rsidRPr="006B1976" w:rsidRDefault="006B1976" w:rsidP="00CE44E4">
      <w:pPr>
        <w:rPr>
          <w:rFonts w:ascii="Times New Roman" w:hAnsi="Times New Roman" w:cs="Times New Roman"/>
          <w:sz w:val="24"/>
          <w:szCs w:val="24"/>
        </w:rPr>
      </w:pPr>
    </w:p>
    <w:p w14:paraId="25ED79C5" w14:textId="77777777" w:rsidR="006B1976" w:rsidRPr="006B1976" w:rsidRDefault="006B1976" w:rsidP="00CE44E4">
      <w:pPr>
        <w:rPr>
          <w:rFonts w:ascii="Times New Roman" w:hAnsi="Times New Roman" w:cs="Times New Roman"/>
          <w:sz w:val="24"/>
          <w:szCs w:val="24"/>
        </w:rPr>
      </w:pPr>
    </w:p>
    <w:p w14:paraId="226543D9" w14:textId="77777777" w:rsidR="006B1976" w:rsidRPr="006B1976" w:rsidRDefault="006B1976" w:rsidP="00CE44E4">
      <w:pPr>
        <w:rPr>
          <w:rFonts w:ascii="Times New Roman" w:hAnsi="Times New Roman" w:cs="Times New Roman"/>
          <w:sz w:val="24"/>
          <w:szCs w:val="24"/>
        </w:rPr>
      </w:pPr>
    </w:p>
    <w:p w14:paraId="21E8A809" w14:textId="77777777" w:rsidR="006B1976" w:rsidRPr="006B1976" w:rsidRDefault="006B1976" w:rsidP="00CE44E4">
      <w:pPr>
        <w:rPr>
          <w:rFonts w:ascii="Times New Roman" w:hAnsi="Times New Roman" w:cs="Times New Roman"/>
          <w:sz w:val="24"/>
          <w:szCs w:val="24"/>
        </w:rPr>
      </w:pPr>
    </w:p>
    <w:p w14:paraId="758330B1" w14:textId="77777777" w:rsidR="006B1976" w:rsidRPr="006B1976" w:rsidRDefault="006B1976" w:rsidP="00CE44E4">
      <w:pPr>
        <w:rPr>
          <w:rFonts w:ascii="Times New Roman" w:hAnsi="Times New Roman" w:cs="Times New Roman"/>
          <w:sz w:val="24"/>
          <w:szCs w:val="24"/>
        </w:rPr>
      </w:pPr>
    </w:p>
    <w:p w14:paraId="44EFE4D2" w14:textId="77777777" w:rsidR="006B1976" w:rsidRPr="006B1976" w:rsidRDefault="006B1976" w:rsidP="00CE44E4">
      <w:pPr>
        <w:rPr>
          <w:rFonts w:ascii="Times New Roman" w:hAnsi="Times New Roman" w:cs="Times New Roman"/>
          <w:sz w:val="24"/>
          <w:szCs w:val="24"/>
        </w:rPr>
      </w:pPr>
    </w:p>
    <w:p w14:paraId="422A2322" w14:textId="77777777" w:rsidR="006B1976" w:rsidRPr="006B1976" w:rsidRDefault="006B1976" w:rsidP="00CE44E4">
      <w:pPr>
        <w:rPr>
          <w:rFonts w:ascii="Times New Roman" w:hAnsi="Times New Roman" w:cs="Times New Roman"/>
          <w:sz w:val="24"/>
          <w:szCs w:val="24"/>
        </w:rPr>
      </w:pPr>
    </w:p>
    <w:p w14:paraId="7801884B" w14:textId="77777777" w:rsidR="006B1976" w:rsidRDefault="006B1976" w:rsidP="00FF6C5A">
      <w:pPr>
        <w:rPr>
          <w:rFonts w:ascii="Times New Roman" w:hAnsi="Times New Roman" w:cs="Times New Roman"/>
          <w:sz w:val="24"/>
          <w:szCs w:val="24"/>
        </w:rPr>
      </w:pPr>
    </w:p>
    <w:p w14:paraId="4F3DFE5D" w14:textId="77777777" w:rsidR="00DD71A6" w:rsidRDefault="006B1976" w:rsidP="006B1976">
      <w:pPr>
        <w:tabs>
          <w:tab w:val="left" w:pos="3466"/>
        </w:tabs>
        <w:rPr>
          <w:rFonts w:ascii="Times New Roman" w:hAnsi="Times New Roman" w:cs="Times New Roman"/>
          <w:sz w:val="24"/>
          <w:szCs w:val="24"/>
        </w:rPr>
      </w:pPr>
      <w:r>
        <w:rPr>
          <w:rFonts w:ascii="Times New Roman" w:hAnsi="Times New Roman" w:cs="Times New Roman"/>
          <w:sz w:val="24"/>
          <w:szCs w:val="24"/>
        </w:rPr>
        <w:tab/>
      </w:r>
    </w:p>
    <w:p w14:paraId="6DBCC9B7" w14:textId="77777777" w:rsidR="00DD71A6" w:rsidRDefault="00DD71A6" w:rsidP="006B1976">
      <w:pPr>
        <w:tabs>
          <w:tab w:val="left" w:pos="3466"/>
        </w:tabs>
        <w:rPr>
          <w:rFonts w:ascii="Times New Roman" w:hAnsi="Times New Roman" w:cs="Times New Roman"/>
          <w:sz w:val="24"/>
          <w:szCs w:val="24"/>
        </w:rPr>
      </w:pPr>
    </w:p>
    <w:p w14:paraId="5F4276C3" w14:textId="1A884AA5" w:rsidR="006B1976" w:rsidRDefault="00DD71A6" w:rsidP="006B1976">
      <w:pPr>
        <w:tabs>
          <w:tab w:val="left" w:pos="3466"/>
        </w:tabs>
        <w:rPr>
          <w:rFonts w:ascii="Times New Roman" w:hAnsi="Times New Roman" w:cs="Times New Roman"/>
          <w:sz w:val="24"/>
          <w:szCs w:val="24"/>
        </w:rPr>
      </w:pPr>
      <w:r>
        <w:rPr>
          <w:rFonts w:ascii="Times New Roman" w:hAnsi="Times New Roman" w:cs="Times New Roman"/>
          <w:sz w:val="24"/>
          <w:szCs w:val="24"/>
        </w:rPr>
        <w:t xml:space="preserve">                                                           </w:t>
      </w:r>
      <w:r w:rsidR="006B1976">
        <w:rPr>
          <w:rFonts w:ascii="Times New Roman" w:hAnsi="Times New Roman" w:cs="Times New Roman"/>
          <w:sz w:val="24"/>
          <w:szCs w:val="24"/>
        </w:rPr>
        <w:t>References:</w:t>
      </w:r>
    </w:p>
    <w:p w14:paraId="229564C7" w14:textId="77777777" w:rsidR="006B1976" w:rsidRDefault="006B1976" w:rsidP="00FF6C5A">
      <w:pPr>
        <w:rPr>
          <w:rFonts w:ascii="Times New Roman" w:hAnsi="Times New Roman" w:cs="Times New Roman"/>
          <w:sz w:val="24"/>
          <w:szCs w:val="24"/>
        </w:rPr>
      </w:pPr>
    </w:p>
    <w:p w14:paraId="45248A3E" w14:textId="13D30C8E" w:rsidR="006B1976" w:rsidRPr="006B1976" w:rsidRDefault="006B1976" w:rsidP="00FF6C5A">
      <w:pPr>
        <w:rPr>
          <w:rFonts w:ascii="Times New Roman" w:hAnsi="Times New Roman" w:cs="Times New Roman"/>
          <w:sz w:val="24"/>
          <w:szCs w:val="24"/>
        </w:rPr>
      </w:pPr>
      <w:r w:rsidRPr="006B1976">
        <w:rPr>
          <w:rFonts w:ascii="Times New Roman" w:hAnsi="Times New Roman" w:cs="Times New Roman"/>
          <w:color w:val="3A3A3A"/>
          <w:sz w:val="24"/>
          <w:szCs w:val="24"/>
          <w:shd w:val="clear" w:color="auto" w:fill="FFFFFF"/>
        </w:rPr>
        <w:t>Buckler, R., (2023). </w:t>
      </w:r>
      <w:r w:rsidRPr="006B1976">
        <w:rPr>
          <w:rFonts w:ascii="Times New Roman" w:hAnsi="Times New Roman" w:cs="Times New Roman"/>
          <w:i/>
          <w:iCs/>
          <w:color w:val="3A3A3A"/>
          <w:sz w:val="24"/>
          <w:szCs w:val="24"/>
          <w:shd w:val="clear" w:color="auto" w:fill="FFFFFF"/>
        </w:rPr>
        <w:t>Developing Child-Centred Practice for Safeguarding and Child Protection</w:t>
      </w:r>
      <w:r w:rsidRPr="006B1976">
        <w:rPr>
          <w:rFonts w:ascii="Times New Roman" w:hAnsi="Times New Roman" w:cs="Times New Roman"/>
          <w:color w:val="3A3A3A"/>
          <w:sz w:val="24"/>
          <w:szCs w:val="24"/>
          <w:shd w:val="clear" w:color="auto" w:fill="FFFFFF"/>
        </w:rPr>
        <w:t>. 1st ed. Abingdon, Oxon, United Kingdom: Routledge.</w:t>
      </w:r>
    </w:p>
    <w:p w14:paraId="25D84803" w14:textId="77777777" w:rsidR="006B1976" w:rsidRPr="006B1976" w:rsidRDefault="006B1976" w:rsidP="0066408B">
      <w:pPr>
        <w:pStyle w:val="NormalWeb"/>
        <w:spacing w:before="0" w:beforeAutospacing="0" w:after="0" w:afterAutospacing="0" w:line="480" w:lineRule="auto"/>
        <w:ind w:left="720" w:hanging="720"/>
      </w:pPr>
      <w:r w:rsidRPr="006B1976">
        <w:t xml:space="preserve">Cockbain., E, and Brayley, H., (2012) “Child Sexual Exploitation and Youth Offending: A Research Note.” </w:t>
      </w:r>
      <w:r w:rsidRPr="006B1976">
        <w:rPr>
          <w:i/>
          <w:iCs/>
        </w:rPr>
        <w:t>European Journal of Criminology</w:t>
      </w:r>
      <w:r w:rsidRPr="006B1976">
        <w:t xml:space="preserve">, vol. 9, no. 6, pp. 689–700, Available at: &lt;// </w:t>
      </w:r>
      <w:hyperlink r:id="rId7" w:history="1">
        <w:r w:rsidRPr="006B1976">
          <w:rPr>
            <w:rStyle w:val="Hyperlink"/>
          </w:rPr>
          <w:t>https://doi.org/10.1177/1477370812453401.//</w:t>
        </w:r>
      </w:hyperlink>
      <w:r w:rsidRPr="006B1976">
        <w:t xml:space="preserve"> &gt;</w:t>
      </w:r>
    </w:p>
    <w:p w14:paraId="754F6C9C" w14:textId="77777777" w:rsidR="006B1976" w:rsidRPr="006B1976" w:rsidRDefault="006B1976" w:rsidP="00BC3322">
      <w:pPr>
        <w:pStyle w:val="NormalWeb"/>
        <w:spacing w:before="0" w:beforeAutospacing="0" w:after="0" w:afterAutospacing="0" w:line="480" w:lineRule="auto"/>
        <w:ind w:left="720" w:hanging="720"/>
      </w:pPr>
      <w:r w:rsidRPr="006B1976">
        <w:t xml:space="preserve">CPS., (2019). “Child Sexual Abuse: Guidelines on Prosecuting Cases of Child Sexual Abuse | the Crown Prosecution Service.” </w:t>
      </w:r>
      <w:r w:rsidRPr="006B1976">
        <w:rPr>
          <w:i/>
          <w:iCs/>
        </w:rPr>
        <w:t>Cps.gov.uk</w:t>
      </w:r>
      <w:r w:rsidRPr="006B1976">
        <w:t xml:space="preserve">, Available at: &lt;// </w:t>
      </w:r>
      <w:hyperlink r:id="rId8" w:history="1">
        <w:r w:rsidRPr="006B1976">
          <w:rPr>
            <w:rStyle w:val="Hyperlink"/>
          </w:rPr>
          <w:t>www.cps.gov.uk/legal-guidance/child-sexual-abuse-guidelines-prosecuting-cases-child-sexual-abuse.//</w:t>
        </w:r>
      </w:hyperlink>
      <w:r w:rsidRPr="006B1976">
        <w:t xml:space="preserve"> &gt;</w:t>
      </w:r>
    </w:p>
    <w:p w14:paraId="03068E7E" w14:textId="77777777" w:rsidR="006B1976" w:rsidRPr="006B1976" w:rsidRDefault="006B1976" w:rsidP="009761E9">
      <w:pPr>
        <w:pStyle w:val="NormalWeb"/>
        <w:spacing w:before="0" w:beforeAutospacing="0" w:after="0" w:afterAutospacing="0" w:line="480" w:lineRule="auto"/>
        <w:ind w:left="720" w:hanging="720"/>
      </w:pPr>
      <w:r w:rsidRPr="006B1976">
        <w:t xml:space="preserve">Department for Education., (2017) </w:t>
      </w:r>
      <w:r w:rsidRPr="006B1976">
        <w:rPr>
          <w:i/>
          <w:iCs/>
        </w:rPr>
        <w:t>Child Sexual Exploitation Definition and a Guide for Practitioners, Local Leaders and Decision Makers Working to Protect Children from Child Sexual Exploitation</w:t>
      </w:r>
      <w:r w:rsidRPr="006B1976">
        <w:t>.</w:t>
      </w:r>
    </w:p>
    <w:p w14:paraId="2D9527F4" w14:textId="77777777" w:rsidR="006B1976" w:rsidRPr="006B1976" w:rsidRDefault="006B1976" w:rsidP="00DD44D2">
      <w:pPr>
        <w:pStyle w:val="NormalWeb"/>
        <w:spacing w:before="0" w:beforeAutospacing="0" w:after="0" w:afterAutospacing="0" w:line="480" w:lineRule="auto"/>
        <w:ind w:left="720" w:hanging="720"/>
      </w:pPr>
      <w:r w:rsidRPr="006B1976">
        <w:t>Drummond., C, and Southgate, J., (2018). Jessica Southgate. ‘</w:t>
      </w:r>
      <w:r w:rsidRPr="006B1976">
        <w:rPr>
          <w:i/>
          <w:iCs/>
        </w:rPr>
        <w:t>Interventions for Perpetrators of Child Sexual Exploitation a Scoping Study’, INTERVENTIONS for PERPETRATORS of CHILD SEXUAL EXPLOITATION CENTRE of EXPERTISE on CHILD SEXUAL ABUSE 2</w:t>
      </w:r>
      <w:r w:rsidRPr="006B1976">
        <w:t>. 2018.</w:t>
      </w:r>
    </w:p>
    <w:p w14:paraId="4E2A8D9D" w14:textId="43F86356" w:rsidR="006B1976" w:rsidRPr="006B1976" w:rsidRDefault="006B1976" w:rsidP="00B71BF7">
      <w:pPr>
        <w:pStyle w:val="NormalWeb"/>
        <w:spacing w:line="480" w:lineRule="auto"/>
      </w:pPr>
      <w:r w:rsidRPr="006B1976">
        <w:t xml:space="preserve">Elkin, M., (2020a). </w:t>
      </w:r>
      <w:r w:rsidRPr="006B1976">
        <w:rPr>
          <w:i/>
          <w:iCs/>
        </w:rPr>
        <w:t>Child sexual abuse in England and Wales: Year Ending March 2019</w:t>
      </w:r>
      <w:r w:rsidRPr="006B1976">
        <w:t xml:space="preserve">, </w:t>
      </w:r>
      <w:r w:rsidRPr="006B1976">
        <w:rPr>
          <w:i/>
          <w:iCs/>
        </w:rPr>
        <w:t>Child sexual abuse in England and Wales - Office for National Statistics</w:t>
      </w:r>
      <w:r w:rsidRPr="006B1976">
        <w:t>. Available at:&lt;//</w:t>
      </w:r>
      <w:hyperlink r:id="rId9" w:history="1">
        <w:r w:rsidRPr="006B1976">
          <w:rPr>
            <w:rStyle w:val="Hyperlink"/>
          </w:rPr>
          <w:t>https://www.ons.gov.uk/peoplepopulationandcommunity/crimeandjustice/articles/childsexualabuseinenglandandwales/yearendingmarch2019//</w:t>
        </w:r>
      </w:hyperlink>
      <w:r w:rsidRPr="006B1976">
        <w:t xml:space="preserve"> &gt; (Accessed: 29 Nov</w:t>
      </w:r>
      <w:r w:rsidR="005A48FB">
        <w:t xml:space="preserve">. </w:t>
      </w:r>
      <w:r w:rsidRPr="006B1976">
        <w:t xml:space="preserve">2023). </w:t>
      </w:r>
    </w:p>
    <w:p w14:paraId="5187A5F0" w14:textId="2707F460" w:rsidR="006B1976" w:rsidRPr="006B1976" w:rsidRDefault="006B1976" w:rsidP="004C47DB">
      <w:pPr>
        <w:pStyle w:val="NormalWeb"/>
        <w:spacing w:line="480" w:lineRule="auto"/>
        <w:ind w:left="720" w:hanging="720"/>
      </w:pPr>
      <w:r w:rsidRPr="006B1976">
        <w:t xml:space="preserve">Elkin, M., (2023b). </w:t>
      </w:r>
      <w:r w:rsidRPr="006B1976">
        <w:rPr>
          <w:i/>
          <w:iCs/>
        </w:rPr>
        <w:t xml:space="preserve">Sexual offences victim characteristics, </w:t>
      </w:r>
      <w:proofErr w:type="gramStart"/>
      <w:r w:rsidRPr="006B1976">
        <w:rPr>
          <w:i/>
          <w:iCs/>
        </w:rPr>
        <w:t>England</w:t>
      </w:r>
      <w:proofErr w:type="gramEnd"/>
      <w:r w:rsidRPr="006B1976">
        <w:rPr>
          <w:i/>
          <w:iCs/>
        </w:rPr>
        <w:t xml:space="preserve"> and Wales: Year Ending March 2022</w:t>
      </w:r>
      <w:r w:rsidRPr="006B1976">
        <w:t xml:space="preserve">, </w:t>
      </w:r>
      <w:r w:rsidRPr="006B1976">
        <w:rPr>
          <w:i/>
          <w:iCs/>
        </w:rPr>
        <w:t>Sexual offences victim characteristics, England and Wales - Office for National Statistics</w:t>
      </w:r>
      <w:r w:rsidRPr="006B1976">
        <w:t>. Available at:&lt;//</w:t>
      </w:r>
      <w:hyperlink r:id="rId10" w:history="1">
        <w:r w:rsidRPr="006B1976">
          <w:rPr>
            <w:rStyle w:val="Hyperlink"/>
          </w:rPr>
          <w:t>https://www.ons.gov.uk/peoplepopulationandcommunity/crimeandjustice/articles/sexualoffencesvictimcharacteristicsenglandandwales/yearendingmarch2022//</w:t>
        </w:r>
      </w:hyperlink>
      <w:r w:rsidRPr="006B1976">
        <w:t xml:space="preserve"> &gt; (Accessed: 29 Nov</w:t>
      </w:r>
      <w:r w:rsidR="00B71BF7">
        <w:t>.</w:t>
      </w:r>
      <w:r w:rsidRPr="006B1976">
        <w:t xml:space="preserve"> 2023). </w:t>
      </w:r>
    </w:p>
    <w:p w14:paraId="5BF5C339"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Gerke, J., Lipke, K., Fegert, J.M. and Rassenhofer, M., (2021). Mothers as perpetrators and bystanders of child sexual abuse. </w:t>
      </w:r>
      <w:r w:rsidRPr="006B1976">
        <w:rPr>
          <w:rFonts w:ascii="Times New Roman" w:hAnsi="Times New Roman" w:cs="Times New Roman"/>
          <w:i/>
          <w:iCs/>
          <w:color w:val="222222"/>
          <w:sz w:val="24"/>
          <w:szCs w:val="24"/>
          <w:shd w:val="clear" w:color="auto" w:fill="FFFFFF"/>
        </w:rPr>
        <w:t>Child Abuse &amp; Neglect</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117</w:t>
      </w:r>
      <w:r w:rsidRPr="006B1976">
        <w:rPr>
          <w:rFonts w:ascii="Times New Roman" w:hAnsi="Times New Roman" w:cs="Times New Roman"/>
          <w:color w:val="222222"/>
          <w:sz w:val="24"/>
          <w:szCs w:val="24"/>
          <w:shd w:val="clear" w:color="auto" w:fill="FFFFFF"/>
        </w:rPr>
        <w:t>, p.105068.</w:t>
      </w:r>
    </w:p>
    <w:p w14:paraId="7E4F5624"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Glasser, M., Kolvin, I., Campbell, D., Glasser, A., Leitch, I. and Farrelly, S., 2018. Cycle of child sexual abuse: Links between being a victim and becoming a perpetrator. </w:t>
      </w:r>
      <w:r w:rsidRPr="006B1976">
        <w:rPr>
          <w:rFonts w:ascii="Times New Roman" w:hAnsi="Times New Roman" w:cs="Times New Roman"/>
          <w:i/>
          <w:iCs/>
          <w:color w:val="222222"/>
          <w:sz w:val="24"/>
          <w:szCs w:val="24"/>
          <w:shd w:val="clear" w:color="auto" w:fill="FFFFFF"/>
        </w:rPr>
        <w:t>The British Journal of Psychiatry</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179</w:t>
      </w:r>
      <w:r w:rsidRPr="006B1976">
        <w:rPr>
          <w:rFonts w:ascii="Times New Roman" w:hAnsi="Times New Roman" w:cs="Times New Roman"/>
          <w:color w:val="222222"/>
          <w:sz w:val="24"/>
          <w:szCs w:val="24"/>
          <w:shd w:val="clear" w:color="auto" w:fill="FFFFFF"/>
        </w:rPr>
        <w:t>(6), pp.482-494.</w:t>
      </w:r>
    </w:p>
    <w:p w14:paraId="44A8AD9F" w14:textId="77777777" w:rsidR="006B1976" w:rsidRPr="006B1976" w:rsidRDefault="006B1976" w:rsidP="00FF329D">
      <w:pPr>
        <w:pStyle w:val="NormalWeb"/>
        <w:spacing w:before="0" w:beforeAutospacing="0" w:after="0" w:afterAutospacing="0" w:line="480" w:lineRule="auto"/>
        <w:ind w:left="720" w:hanging="720"/>
      </w:pPr>
      <w:r w:rsidRPr="006B1976">
        <w:t xml:space="preserve">Gonzalez, J., (2014). “(PDF) Victim-Offender Overlap.” </w:t>
      </w:r>
      <w:r w:rsidRPr="006B1976">
        <w:rPr>
          <w:i/>
          <w:iCs/>
        </w:rPr>
        <w:t>ResearchGate</w:t>
      </w:r>
      <w:r w:rsidRPr="006B1976">
        <w:t xml:space="preserve">, &lt;// </w:t>
      </w:r>
      <w:hyperlink r:id="rId11" w:history="1">
        <w:r w:rsidRPr="006B1976">
          <w:rPr>
            <w:rStyle w:val="Hyperlink"/>
          </w:rPr>
          <w:t>www.researchgate.net/publication/276028168_Victim-Offender_Overlap./</w:t>
        </w:r>
      </w:hyperlink>
      <w:r w:rsidRPr="006B1976">
        <w:t xml:space="preserve"> /&gt;</w:t>
      </w:r>
    </w:p>
    <w:p w14:paraId="1619810F" w14:textId="11130A35" w:rsidR="006B1976" w:rsidRPr="006B1976" w:rsidRDefault="006B1976" w:rsidP="004C47DB">
      <w:pPr>
        <w:pStyle w:val="NormalWeb"/>
        <w:spacing w:line="480" w:lineRule="auto"/>
        <w:ind w:left="720" w:hanging="720"/>
      </w:pPr>
      <w:r w:rsidRPr="006B1976">
        <w:t xml:space="preserve">Greater Manchester Safeguarding., (2023) </w:t>
      </w:r>
      <w:r w:rsidRPr="006B1976">
        <w:rPr>
          <w:i/>
          <w:iCs/>
        </w:rPr>
        <w:t>5.11.3 harmful sexual behaviours presented by children and young people</w:t>
      </w:r>
      <w:r w:rsidRPr="006B1976">
        <w:t xml:space="preserve">, </w:t>
      </w:r>
      <w:r w:rsidRPr="006B1976">
        <w:rPr>
          <w:i/>
          <w:iCs/>
        </w:rPr>
        <w:t>Greater Manchester Safeguarding</w:t>
      </w:r>
      <w:r w:rsidRPr="006B1976">
        <w:t>. Available at: https://greatermanchesterscb.proceduresonline.com/chapters/p_harm_sex.html (Accessed: 29 Nov</w:t>
      </w:r>
      <w:r w:rsidR="005A48FB">
        <w:t>.</w:t>
      </w:r>
      <w:r w:rsidRPr="006B1976">
        <w:t xml:space="preserve"> 2023). </w:t>
      </w:r>
    </w:p>
    <w:p w14:paraId="6B78DD2F"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Henry, C., (2020). Designing effective digital advertisements to prevent online consumption of child sexual exploitation material. </w:t>
      </w:r>
      <w:r w:rsidRPr="006B1976">
        <w:rPr>
          <w:rFonts w:ascii="Times New Roman" w:hAnsi="Times New Roman" w:cs="Times New Roman"/>
          <w:i/>
          <w:iCs/>
          <w:color w:val="222222"/>
          <w:sz w:val="24"/>
          <w:szCs w:val="24"/>
          <w:shd w:val="clear" w:color="auto" w:fill="FFFFFF"/>
        </w:rPr>
        <w:t>Journal of child sexual abuse</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29</w:t>
      </w:r>
      <w:r w:rsidRPr="006B1976">
        <w:rPr>
          <w:rFonts w:ascii="Times New Roman" w:hAnsi="Times New Roman" w:cs="Times New Roman"/>
          <w:color w:val="222222"/>
          <w:sz w:val="24"/>
          <w:szCs w:val="24"/>
          <w:shd w:val="clear" w:color="auto" w:fill="FFFFFF"/>
        </w:rPr>
        <w:t>(8), pp.877-899.</w:t>
      </w:r>
    </w:p>
    <w:p w14:paraId="16CA51E2" w14:textId="5C32405E" w:rsidR="006B1976" w:rsidRPr="006B1976" w:rsidRDefault="006B1976" w:rsidP="004C47DB">
      <w:pPr>
        <w:pStyle w:val="NormalWeb"/>
        <w:spacing w:line="480" w:lineRule="auto"/>
        <w:ind w:left="720" w:hanging="720"/>
      </w:pPr>
      <w:r w:rsidRPr="006B1976">
        <w:t xml:space="preserve">HM Government., (2021) </w:t>
      </w:r>
      <w:r w:rsidRPr="006B1976">
        <w:rPr>
          <w:i/>
          <w:iCs/>
        </w:rPr>
        <w:t xml:space="preserve">Tackling child sexual abuse strategy </w:t>
      </w:r>
      <w:proofErr w:type="gramStart"/>
      <w:r w:rsidRPr="006B1976">
        <w:rPr>
          <w:i/>
          <w:iCs/>
        </w:rPr>
        <w:t xml:space="preserve">2021 </w:t>
      </w:r>
      <w:r w:rsidRPr="006B1976">
        <w:t>,</w:t>
      </w:r>
      <w:proofErr w:type="gramEnd"/>
      <w:r w:rsidRPr="006B1976">
        <w:t xml:space="preserve"> </w:t>
      </w:r>
      <w:r w:rsidRPr="006B1976">
        <w:rPr>
          <w:i/>
          <w:iCs/>
        </w:rPr>
        <w:t>GOV.UK</w:t>
      </w:r>
      <w:r w:rsidRPr="006B1976">
        <w:t>. Available at: https://assets.publishing.service.gov.uk/media/605c82328fa8f545dca2c643/Tackling_Child_Sexual_Abuse_Strategy_2021.pdf (Accessed: 29 Nov</w:t>
      </w:r>
      <w:r w:rsidR="005A48FB">
        <w:t xml:space="preserve">. </w:t>
      </w:r>
      <w:r w:rsidRPr="006B1976">
        <w:t xml:space="preserve">2023). </w:t>
      </w:r>
    </w:p>
    <w:p w14:paraId="6AB3FDAD" w14:textId="4B64D988" w:rsidR="006B1976" w:rsidRPr="006B1976" w:rsidRDefault="006B1976" w:rsidP="00F65BB0">
      <w:pPr>
        <w:pStyle w:val="NormalWeb"/>
        <w:spacing w:before="0" w:beforeAutospacing="0" w:after="0" w:afterAutospacing="0" w:line="480" w:lineRule="auto"/>
        <w:ind w:left="720" w:hanging="720"/>
      </w:pPr>
      <w:r w:rsidRPr="006B1976">
        <w:t xml:space="preserve">HM Government., (2023). </w:t>
      </w:r>
      <w:r w:rsidRPr="006B1976">
        <w:rPr>
          <w:i/>
          <w:iCs/>
        </w:rPr>
        <w:t>Disclosure and barring service</w:t>
      </w:r>
      <w:r w:rsidRPr="006B1976">
        <w:t xml:space="preserve">, </w:t>
      </w:r>
      <w:r w:rsidRPr="006B1976">
        <w:rPr>
          <w:i/>
          <w:iCs/>
        </w:rPr>
        <w:t>GOV.UK</w:t>
      </w:r>
      <w:r w:rsidRPr="006B1976">
        <w:t xml:space="preserve">. [Online]Available at: &lt;// </w:t>
      </w:r>
      <w:hyperlink r:id="rId12" w:history="1">
        <w:r w:rsidRPr="006B1976">
          <w:rPr>
            <w:rStyle w:val="Hyperlink"/>
          </w:rPr>
          <w:t>https://www.gov.uk/government/organisations/disclosure-and-barring-service/</w:t>
        </w:r>
      </w:hyperlink>
      <w:r w:rsidRPr="006B1976">
        <w:t xml:space="preserve"> /&gt; (Accessed: 29 Nov</w:t>
      </w:r>
      <w:r w:rsidR="0009656E">
        <w:t xml:space="preserve">. </w:t>
      </w:r>
      <w:r w:rsidRPr="006B1976">
        <w:t xml:space="preserve">2023). </w:t>
      </w:r>
    </w:p>
    <w:p w14:paraId="1617C6FE" w14:textId="74F47409" w:rsidR="006B1976" w:rsidRPr="006B1976" w:rsidRDefault="006B1976" w:rsidP="009E7773">
      <w:pPr>
        <w:pStyle w:val="NormalWeb"/>
        <w:spacing w:before="0" w:beforeAutospacing="0" w:after="0" w:afterAutospacing="0" w:line="480" w:lineRule="auto"/>
        <w:ind w:left="720" w:hanging="720"/>
      </w:pPr>
      <w:r w:rsidRPr="006B1976">
        <w:t>HM Inspectorate of Probation., (2023). “Enhanced Case Management.” [Online]. JUSTICEINSPECTORATES.GOV.UK. Available at:</w:t>
      </w:r>
      <w:r w:rsidRPr="006B1976">
        <w:rPr>
          <w:i/>
          <w:iCs/>
        </w:rPr>
        <w:t xml:space="preserve"> &lt;// </w:t>
      </w:r>
      <w:hyperlink r:id="rId13" w:history="1">
        <w:r w:rsidRPr="006B1976">
          <w:rPr>
            <w:rStyle w:val="Hyperlink"/>
          </w:rPr>
          <w:t>www.justiceinspectorates.gov.uk/hmiprobation/research/the-evidence-base-youth-offending-services/specific-types-of-delivery/enhanced-case-management//</w:t>
        </w:r>
      </w:hyperlink>
      <w:r w:rsidRPr="006B1976">
        <w:t xml:space="preserve"> &gt;. </w:t>
      </w:r>
      <w:r w:rsidR="0009656E">
        <w:t>(</w:t>
      </w:r>
      <w:r w:rsidRPr="006B1976">
        <w:t>Accessed 12 Dec. 2023</w:t>
      </w:r>
      <w:r w:rsidR="0009656E">
        <w:t>)</w:t>
      </w:r>
      <w:r w:rsidRPr="006B1976">
        <w:t>.</w:t>
      </w:r>
    </w:p>
    <w:p w14:paraId="2939BC64"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Hurcombe, R., Redmond, T., Rodger, H. and King, S., (2023). Institutional Responses to Child Sexual Abuse in Ethnic Minority Communities. In </w:t>
      </w:r>
      <w:r w:rsidRPr="006B1976">
        <w:rPr>
          <w:rFonts w:ascii="Times New Roman" w:hAnsi="Times New Roman" w:cs="Times New Roman"/>
          <w:i/>
          <w:iCs/>
          <w:color w:val="222222"/>
          <w:sz w:val="24"/>
          <w:szCs w:val="24"/>
          <w:shd w:val="clear" w:color="auto" w:fill="FFFFFF"/>
        </w:rPr>
        <w:t>Child Sexual Abuse in Black and Minoritised Communities: Improving Legal, Policy and Practical Responses</w:t>
      </w:r>
      <w:r w:rsidRPr="006B1976">
        <w:rPr>
          <w:rFonts w:ascii="Times New Roman" w:hAnsi="Times New Roman" w:cs="Times New Roman"/>
          <w:color w:val="222222"/>
          <w:sz w:val="24"/>
          <w:szCs w:val="24"/>
          <w:shd w:val="clear" w:color="auto" w:fill="FFFFFF"/>
        </w:rPr>
        <w:t> (pp. 217-248). Cham: Springer International Publishing.</w:t>
      </w:r>
    </w:p>
    <w:p w14:paraId="26FD120F" w14:textId="47D7BA9C" w:rsidR="006B1976" w:rsidRPr="006B1976" w:rsidRDefault="006B1976" w:rsidP="004C47DB">
      <w:pPr>
        <w:pStyle w:val="NormalWeb"/>
        <w:spacing w:line="480" w:lineRule="auto"/>
        <w:ind w:left="720" w:hanging="720"/>
      </w:pPr>
      <w:r w:rsidRPr="006B1976">
        <w:t xml:space="preserve">Independent Inquiry into Child Sexual Abuse., (2018a) </w:t>
      </w:r>
      <w:r w:rsidRPr="006B1976">
        <w:rPr>
          <w:i/>
          <w:iCs/>
        </w:rPr>
        <w:t>3.2 the effects of child sexual abuse</w:t>
      </w:r>
      <w:r w:rsidRPr="006B1976">
        <w:t xml:space="preserve">, </w:t>
      </w:r>
      <w:r w:rsidRPr="006B1976">
        <w:rPr>
          <w:i/>
          <w:iCs/>
        </w:rPr>
        <w:t>IICSA</w:t>
      </w:r>
      <w:r w:rsidRPr="006B1976">
        <w:t>. Available at: https://www.iicsa.org.uk/reports-recommendations/publications/inquiry/interim/nature-effects-child-sexual-abuse/effects-child-sexual-abuse.html (Accessed: 29 Nov</w:t>
      </w:r>
      <w:r w:rsidR="0009656E">
        <w:t>.</w:t>
      </w:r>
      <w:r w:rsidRPr="006B1976">
        <w:t xml:space="preserve"> 2023). </w:t>
      </w:r>
    </w:p>
    <w:p w14:paraId="55AA9919" w14:textId="25EDFDC1" w:rsidR="006B1976" w:rsidRPr="006B1976" w:rsidRDefault="006B1976" w:rsidP="004C47DB">
      <w:pPr>
        <w:pStyle w:val="NormalWeb"/>
        <w:spacing w:line="480" w:lineRule="auto"/>
        <w:ind w:left="720" w:hanging="720"/>
      </w:pPr>
      <w:r w:rsidRPr="006B1976">
        <w:t xml:space="preserve">Independent Inquiry into Child Sexual Abuse., (2022b) </w:t>
      </w:r>
      <w:r w:rsidRPr="006B1976">
        <w:rPr>
          <w:i/>
          <w:iCs/>
        </w:rPr>
        <w:t>The Report of the Independent Inquiry into Child Sexual Abuse</w:t>
      </w:r>
      <w:r w:rsidRPr="006B1976">
        <w:t xml:space="preserve">, </w:t>
      </w:r>
      <w:r w:rsidRPr="006B1976">
        <w:rPr>
          <w:i/>
          <w:iCs/>
        </w:rPr>
        <w:t>IICSA</w:t>
      </w:r>
      <w:r w:rsidRPr="006B1976">
        <w:t>. Available at: https://www.iicsa.org.uk/reports-recommendations/publications/inquiry/final-report/executive-summary.html (Accessed: 29 Nov</w:t>
      </w:r>
      <w:r w:rsidR="0009656E">
        <w:t>.</w:t>
      </w:r>
      <w:r w:rsidRPr="006B1976">
        <w:t xml:space="preserve"> 2023). </w:t>
      </w:r>
    </w:p>
    <w:p w14:paraId="0CC03125" w14:textId="5CE19520" w:rsidR="006B1976" w:rsidRPr="006B1976" w:rsidRDefault="006B1976" w:rsidP="004C47DB">
      <w:pPr>
        <w:pStyle w:val="NormalWeb"/>
        <w:spacing w:line="480" w:lineRule="auto"/>
        <w:ind w:left="720" w:hanging="720"/>
      </w:pPr>
      <w:r w:rsidRPr="006B1976">
        <w:t xml:space="preserve">International Justice Mission., (2020) </w:t>
      </w:r>
      <w:r w:rsidRPr="006B1976">
        <w:rPr>
          <w:i/>
          <w:iCs/>
        </w:rPr>
        <w:t>Falling short, IJM Report on UK sentencing for online sexual exploitation of children</w:t>
      </w:r>
      <w:r w:rsidRPr="006B1976">
        <w:t xml:space="preserve">, </w:t>
      </w:r>
      <w:r w:rsidRPr="006B1976">
        <w:rPr>
          <w:i/>
          <w:iCs/>
        </w:rPr>
        <w:t>IJM</w:t>
      </w:r>
      <w:r w:rsidRPr="006B1976">
        <w:t>. Available at: https://www.ijmuk.org/falling-short (Accessed: 29 Nov</w:t>
      </w:r>
      <w:r w:rsidR="0009656E">
        <w:t xml:space="preserve">. </w:t>
      </w:r>
      <w:r w:rsidRPr="006B1976">
        <w:t xml:space="preserve">2023). </w:t>
      </w:r>
    </w:p>
    <w:p w14:paraId="442A22D8"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 xml:space="preserve">Killean, R., McAlinden, A.M. and Dowds, E., (2022). Sexual violence in the digital age: Replicating and augmenting harm, </w:t>
      </w:r>
      <w:proofErr w:type="gramStart"/>
      <w:r w:rsidRPr="006B1976">
        <w:rPr>
          <w:rFonts w:ascii="Times New Roman" w:hAnsi="Times New Roman" w:cs="Times New Roman"/>
          <w:color w:val="222222"/>
          <w:sz w:val="24"/>
          <w:szCs w:val="24"/>
          <w:shd w:val="clear" w:color="auto" w:fill="FFFFFF"/>
        </w:rPr>
        <w:t>victimhood</w:t>
      </w:r>
      <w:proofErr w:type="gramEnd"/>
      <w:r w:rsidRPr="006B1976">
        <w:rPr>
          <w:rFonts w:ascii="Times New Roman" w:hAnsi="Times New Roman" w:cs="Times New Roman"/>
          <w:color w:val="222222"/>
          <w:sz w:val="24"/>
          <w:szCs w:val="24"/>
          <w:shd w:val="clear" w:color="auto" w:fill="FFFFFF"/>
        </w:rPr>
        <w:t xml:space="preserve"> and blame. </w:t>
      </w:r>
      <w:r w:rsidRPr="006B1976">
        <w:rPr>
          <w:rFonts w:ascii="Times New Roman" w:hAnsi="Times New Roman" w:cs="Times New Roman"/>
          <w:i/>
          <w:iCs/>
          <w:color w:val="222222"/>
          <w:sz w:val="24"/>
          <w:szCs w:val="24"/>
          <w:shd w:val="clear" w:color="auto" w:fill="FFFFFF"/>
        </w:rPr>
        <w:t>Social &amp; Legal Studies</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31</w:t>
      </w:r>
      <w:r w:rsidRPr="006B1976">
        <w:rPr>
          <w:rFonts w:ascii="Times New Roman" w:hAnsi="Times New Roman" w:cs="Times New Roman"/>
          <w:color w:val="222222"/>
          <w:sz w:val="24"/>
          <w:szCs w:val="24"/>
          <w:shd w:val="clear" w:color="auto" w:fill="FFFFFF"/>
        </w:rPr>
        <w:t>(6), pp.871-892.</w:t>
      </w:r>
    </w:p>
    <w:p w14:paraId="1F87A079" w14:textId="77777777" w:rsidR="006B1976" w:rsidRPr="006B1976" w:rsidRDefault="006B1976" w:rsidP="00E82401">
      <w:pPr>
        <w:pStyle w:val="NormalWeb"/>
        <w:spacing w:before="0" w:beforeAutospacing="0" w:after="0" w:afterAutospacing="0" w:line="480" w:lineRule="auto"/>
        <w:ind w:left="720" w:hanging="720"/>
      </w:pPr>
      <w:r w:rsidRPr="006B1976">
        <w:t xml:space="preserve">Kloess, Juliane A., et al., (2014). “Online Child Sexual Exploitation: Prevalence, Process, and Offender Characteristics.” </w:t>
      </w:r>
      <w:r w:rsidRPr="006B1976">
        <w:rPr>
          <w:i/>
          <w:iCs/>
        </w:rPr>
        <w:t>Trauma, Violence &amp; Abuse</w:t>
      </w:r>
      <w:r w:rsidRPr="006B1976">
        <w:t>, vol. 15, no. 2, 2014, pp. 126–140, www.jstor.org/stable/26638341.</w:t>
      </w:r>
    </w:p>
    <w:p w14:paraId="3123F9EE" w14:textId="76912024" w:rsidR="006B1976" w:rsidRPr="006B1976" w:rsidRDefault="006B1976" w:rsidP="004C47DB">
      <w:pPr>
        <w:pStyle w:val="NormalWeb"/>
        <w:spacing w:line="480" w:lineRule="auto"/>
        <w:ind w:left="720" w:hanging="720"/>
      </w:pPr>
      <w:r w:rsidRPr="006B1976">
        <w:t>Local Government Association., (2019)</w:t>
      </w:r>
      <w:r w:rsidR="00C2444D">
        <w:t>.</w:t>
      </w:r>
      <w:r w:rsidRPr="006B1976">
        <w:t xml:space="preserve"> </w:t>
      </w:r>
      <w:r w:rsidRPr="006B1976">
        <w:rPr>
          <w:i/>
          <w:iCs/>
        </w:rPr>
        <w:t>Tackling Child Sexual Exploitation - Local Government Association</w:t>
      </w:r>
      <w:r w:rsidRPr="006B1976">
        <w:t xml:space="preserve">. Available at: </w:t>
      </w:r>
      <w:r w:rsidR="00C2444D">
        <w:t xml:space="preserve">&lt;// </w:t>
      </w:r>
      <w:hyperlink r:id="rId14" w:history="1">
        <w:r w:rsidR="00C2444D" w:rsidRPr="003D7C7B">
          <w:rPr>
            <w:rStyle w:val="Hyperlink"/>
          </w:rPr>
          <w:t>https://www.local.gov.uk/sites/default/files/documents/tackling-child-sexual-exp-8d3.pdf/</w:t>
        </w:r>
      </w:hyperlink>
      <w:r w:rsidR="00C2444D">
        <w:t xml:space="preserve"> /&gt;</w:t>
      </w:r>
      <w:r w:rsidRPr="006B1976">
        <w:t xml:space="preserve"> (Accessed: 29 Nov</w:t>
      </w:r>
      <w:r w:rsidR="00C2444D">
        <w:t xml:space="preserve">. </w:t>
      </w:r>
      <w:r w:rsidRPr="006B1976">
        <w:t xml:space="preserve">2023). </w:t>
      </w:r>
    </w:p>
    <w:p w14:paraId="4C37ED3C" w14:textId="77777777" w:rsidR="006B1976" w:rsidRPr="006B1976" w:rsidRDefault="006B1976" w:rsidP="00FF6C5A">
      <w:pPr>
        <w:rPr>
          <w:rFonts w:ascii="Times New Roman" w:hAnsi="Times New Roman" w:cs="Times New Roman"/>
          <w:color w:val="3A3A3A"/>
          <w:sz w:val="24"/>
          <w:szCs w:val="24"/>
          <w:shd w:val="clear" w:color="auto" w:fill="FFFFFF"/>
        </w:rPr>
      </w:pPr>
      <w:r w:rsidRPr="006B1976">
        <w:rPr>
          <w:rFonts w:ascii="Times New Roman" w:hAnsi="Times New Roman" w:cs="Times New Roman"/>
          <w:color w:val="3A3A3A"/>
          <w:sz w:val="24"/>
          <w:szCs w:val="24"/>
          <w:shd w:val="clear" w:color="auto" w:fill="FFFFFF"/>
        </w:rPr>
        <w:t>Megele, C., (2018). </w:t>
      </w:r>
      <w:r w:rsidRPr="006B1976">
        <w:rPr>
          <w:rFonts w:ascii="Times New Roman" w:hAnsi="Times New Roman" w:cs="Times New Roman"/>
          <w:i/>
          <w:iCs/>
          <w:color w:val="3A3A3A"/>
          <w:sz w:val="24"/>
          <w:szCs w:val="24"/>
          <w:shd w:val="clear" w:color="auto" w:fill="FFFFFF"/>
        </w:rPr>
        <w:t xml:space="preserve">Safeguarding children and young people </w:t>
      </w:r>
      <w:proofErr w:type="gramStart"/>
      <w:r w:rsidRPr="006B1976">
        <w:rPr>
          <w:rFonts w:ascii="Times New Roman" w:hAnsi="Times New Roman" w:cs="Times New Roman"/>
          <w:i/>
          <w:iCs/>
          <w:color w:val="3A3A3A"/>
          <w:sz w:val="24"/>
          <w:szCs w:val="24"/>
          <w:shd w:val="clear" w:color="auto" w:fill="FFFFFF"/>
        </w:rPr>
        <w:t>online :</w:t>
      </w:r>
      <w:proofErr w:type="gramEnd"/>
      <w:r w:rsidRPr="006B1976">
        <w:rPr>
          <w:rFonts w:ascii="Times New Roman" w:hAnsi="Times New Roman" w:cs="Times New Roman"/>
          <w:i/>
          <w:iCs/>
          <w:color w:val="3A3A3A"/>
          <w:sz w:val="24"/>
          <w:szCs w:val="24"/>
          <w:shd w:val="clear" w:color="auto" w:fill="FFFFFF"/>
        </w:rPr>
        <w:t xml:space="preserve"> a guide for social workers</w:t>
      </w:r>
      <w:r w:rsidRPr="006B1976">
        <w:rPr>
          <w:rFonts w:ascii="Times New Roman" w:hAnsi="Times New Roman" w:cs="Times New Roman"/>
          <w:color w:val="3A3A3A"/>
          <w:sz w:val="24"/>
          <w:szCs w:val="24"/>
          <w:shd w:val="clear" w:color="auto" w:fill="FFFFFF"/>
        </w:rPr>
        <w:t xml:space="preserve">. Bristol: Policy Press. Available at: &lt;// </w:t>
      </w:r>
      <w:hyperlink r:id="rId15" w:history="1">
        <w:r w:rsidRPr="006B1976">
          <w:rPr>
            <w:rStyle w:val="Hyperlink"/>
            <w:rFonts w:ascii="Times New Roman" w:hAnsi="Times New Roman" w:cs="Times New Roman"/>
            <w:sz w:val="24"/>
            <w:szCs w:val="24"/>
            <w:shd w:val="clear" w:color="auto" w:fill="FFFFFF"/>
          </w:rPr>
          <w:t>https://doi.org/10.56687/9781447331834.//</w:t>
        </w:r>
      </w:hyperlink>
      <w:r w:rsidRPr="006B1976">
        <w:rPr>
          <w:rFonts w:ascii="Times New Roman" w:hAnsi="Times New Roman" w:cs="Times New Roman"/>
          <w:color w:val="3A3A3A"/>
          <w:sz w:val="24"/>
          <w:szCs w:val="24"/>
          <w:shd w:val="clear" w:color="auto" w:fill="FFFFFF"/>
        </w:rPr>
        <w:t xml:space="preserve"> &gt;</w:t>
      </w:r>
    </w:p>
    <w:p w14:paraId="18950578" w14:textId="15E7BED0" w:rsidR="006B1976" w:rsidRPr="006B1976" w:rsidRDefault="006B1976" w:rsidP="004C47DB">
      <w:pPr>
        <w:pStyle w:val="NormalWeb"/>
        <w:spacing w:line="480" w:lineRule="auto"/>
        <w:ind w:left="720" w:hanging="720"/>
      </w:pPr>
      <w:r w:rsidRPr="006B1976">
        <w:t>National Society for the Prevention of Cruelty to Children., (2021)</w:t>
      </w:r>
      <w:r w:rsidR="00C2444D">
        <w:t>.</w:t>
      </w:r>
      <w:r w:rsidRPr="006B1976">
        <w:t xml:space="preserve"> </w:t>
      </w:r>
      <w:r w:rsidRPr="006B1976">
        <w:rPr>
          <w:i/>
          <w:iCs/>
        </w:rPr>
        <w:t>Statistics on child sexual abuse</w:t>
      </w:r>
      <w:r w:rsidRPr="006B1976">
        <w:t xml:space="preserve">, </w:t>
      </w:r>
      <w:r w:rsidRPr="006B1976">
        <w:rPr>
          <w:i/>
          <w:iCs/>
        </w:rPr>
        <w:t>NSPCC Learning</w:t>
      </w:r>
      <w:r w:rsidRPr="006B1976">
        <w:t xml:space="preserve">. Available at: &lt;// </w:t>
      </w:r>
      <w:hyperlink r:id="rId16" w:anchor=":~:text=Findings%20from%20the%20data&amp;text=Over%20a%20third%20of%20all,abused%20by%20someone%20they%20knew//" w:history="1">
        <w:r w:rsidRPr="006B1976">
          <w:rPr>
            <w:rStyle w:val="Hyperlink"/>
          </w:rPr>
          <w:t>https://learning.nspcc.org.uk/research-resources/statistics-briefings/child-sexual-abuse#:~:text=Findings%20from%20the%20data&amp;text=Over%20a%20third%20of%20all,abused%20by%20someone%20they%20knew//</w:t>
        </w:r>
      </w:hyperlink>
      <w:r w:rsidRPr="006B1976">
        <w:t xml:space="preserve"> &gt; (Accessed: 30 Nov</w:t>
      </w:r>
      <w:r w:rsidR="00C2444D">
        <w:t xml:space="preserve">. </w:t>
      </w:r>
      <w:r w:rsidRPr="006B1976">
        <w:t xml:space="preserve"> 2023). </w:t>
      </w:r>
    </w:p>
    <w:p w14:paraId="27FF8AF0" w14:textId="5FE95ED0" w:rsidR="006B1976" w:rsidRPr="006B1976" w:rsidRDefault="006B1976" w:rsidP="004C47DB">
      <w:pPr>
        <w:pStyle w:val="NormalWeb"/>
        <w:spacing w:line="480" w:lineRule="auto"/>
        <w:ind w:left="720" w:hanging="720"/>
      </w:pPr>
      <w:r w:rsidRPr="006B1976">
        <w:t xml:space="preserve">niDirect., (2022) </w:t>
      </w:r>
      <w:r w:rsidRPr="006B1976">
        <w:rPr>
          <w:i/>
          <w:iCs/>
        </w:rPr>
        <w:t>Disclosure and barring – protecting children and vulnerable adults</w:t>
      </w:r>
      <w:r w:rsidRPr="006B1976">
        <w:t xml:space="preserve">, </w:t>
      </w:r>
      <w:r w:rsidRPr="006B1976">
        <w:rPr>
          <w:i/>
          <w:iCs/>
        </w:rPr>
        <w:t>nidirect</w:t>
      </w:r>
      <w:r w:rsidRPr="006B1976">
        <w:t xml:space="preserve">. Available at: </w:t>
      </w:r>
      <w:r w:rsidR="008E2242">
        <w:t>&lt;//</w:t>
      </w:r>
      <w:r w:rsidR="00BD3432">
        <w:t xml:space="preserve"> </w:t>
      </w:r>
      <w:hyperlink r:id="rId17" w:history="1">
        <w:r w:rsidR="00BD3432" w:rsidRPr="003D7C7B">
          <w:rPr>
            <w:rStyle w:val="Hyperlink"/>
          </w:rPr>
          <w:t>https://www.nidirect.gov.uk/articles/disclosure-and-barring-protecting-children-and-vulnerable-adults//</w:t>
        </w:r>
      </w:hyperlink>
      <w:r w:rsidR="00BD3432">
        <w:t xml:space="preserve"> </w:t>
      </w:r>
      <w:r w:rsidR="008E2242">
        <w:t>&gt;</w:t>
      </w:r>
      <w:r w:rsidRPr="006B1976">
        <w:t xml:space="preserve"> (Accessed: 29 Nov</w:t>
      </w:r>
      <w:r w:rsidR="00C2444D">
        <w:t>.</w:t>
      </w:r>
      <w:r w:rsidRPr="006B1976">
        <w:t xml:space="preserve"> 2023). </w:t>
      </w:r>
    </w:p>
    <w:p w14:paraId="1181D176" w14:textId="77777777" w:rsidR="006B1976" w:rsidRPr="006B1976" w:rsidRDefault="006B1976" w:rsidP="00DE738C">
      <w:pPr>
        <w:pStyle w:val="NormalWeb"/>
        <w:spacing w:before="0" w:beforeAutospacing="0" w:after="0" w:afterAutospacing="0" w:line="480" w:lineRule="auto"/>
        <w:ind w:left="720" w:hanging="720"/>
      </w:pPr>
      <w:r w:rsidRPr="006B1976">
        <w:t xml:space="preserve">NSPCC., (2019).  “Protecting Children from Sexual Exploitation | NSPCC Learning.” </w:t>
      </w:r>
      <w:r w:rsidRPr="006B1976">
        <w:rPr>
          <w:i/>
          <w:iCs/>
        </w:rPr>
        <w:t xml:space="preserve">Available at: &lt;//  </w:t>
      </w:r>
      <w:hyperlink r:id="rId18" w:history="1">
        <w:r w:rsidRPr="006B1976">
          <w:rPr>
            <w:rStyle w:val="Hyperlink"/>
            <w:i/>
            <w:iCs/>
          </w:rPr>
          <w:t>http://l</w:t>
        </w:r>
        <w:r w:rsidRPr="006B1976">
          <w:rPr>
            <w:rStyle w:val="Hyperlink"/>
          </w:rPr>
          <w:t>earning.nspcc.org.uk/child-abuse-and-neglect/child-sexual-exploitation//</w:t>
        </w:r>
      </w:hyperlink>
      <w:r w:rsidRPr="006B1976">
        <w:t xml:space="preserve"> &gt;. (Accessed 9 Dec. 2023).</w:t>
      </w:r>
    </w:p>
    <w:p w14:paraId="3C4D5F27" w14:textId="77777777" w:rsidR="006B1976" w:rsidRPr="007002AE" w:rsidRDefault="006B1976" w:rsidP="007002AE">
      <w:pPr>
        <w:rPr>
          <w:rFonts w:ascii="Times New Roman" w:hAnsi="Times New Roman" w:cs="Times New Roman"/>
          <w:sz w:val="24"/>
          <w:szCs w:val="24"/>
        </w:rPr>
      </w:pPr>
      <w:r w:rsidRPr="006B1976">
        <w:rPr>
          <w:rFonts w:ascii="Times New Roman" w:hAnsi="Times New Roman" w:cs="Times New Roman"/>
          <w:sz w:val="24"/>
          <w:szCs w:val="24"/>
        </w:rPr>
        <w:t>NSPCC., (2022)</w:t>
      </w:r>
      <w:r w:rsidRPr="007002AE">
        <w:rPr>
          <w:rFonts w:ascii="Times New Roman" w:hAnsi="Times New Roman" w:cs="Times New Roman"/>
          <w:sz w:val="24"/>
          <w:szCs w:val="24"/>
        </w:rPr>
        <w:t xml:space="preserve">. “Online Grooming Crimes Have Risen by More than 80% in Four Years.”, </w:t>
      </w:r>
      <w:r w:rsidRPr="006B1976">
        <w:rPr>
          <w:rFonts w:ascii="Times New Roman" w:hAnsi="Times New Roman" w:cs="Times New Roman"/>
          <w:sz w:val="24"/>
          <w:szCs w:val="24"/>
        </w:rPr>
        <w:t xml:space="preserve">Available at: &lt;// </w:t>
      </w:r>
      <w:hyperlink r:id="rId19" w:history="1">
        <w:r w:rsidRPr="007002AE">
          <w:rPr>
            <w:rStyle w:val="Hyperlink"/>
            <w:rFonts w:ascii="Times New Roman" w:hAnsi="Times New Roman" w:cs="Times New Roman"/>
            <w:sz w:val="24"/>
            <w:szCs w:val="24"/>
          </w:rPr>
          <w:t>www.nspcc.org.uk/about-us/news-opinion/2022/online-grooming-crimes-rise/.</w:t>
        </w:r>
        <w:r w:rsidRPr="006B1976">
          <w:rPr>
            <w:rStyle w:val="Hyperlink"/>
            <w:rFonts w:ascii="Times New Roman" w:hAnsi="Times New Roman" w:cs="Times New Roman"/>
            <w:sz w:val="24"/>
            <w:szCs w:val="24"/>
          </w:rPr>
          <w:t>//</w:t>
        </w:r>
      </w:hyperlink>
      <w:r w:rsidRPr="006B1976">
        <w:rPr>
          <w:rFonts w:ascii="Times New Roman" w:hAnsi="Times New Roman" w:cs="Times New Roman"/>
          <w:sz w:val="24"/>
          <w:szCs w:val="24"/>
        </w:rPr>
        <w:t xml:space="preserve"> &gt;</w:t>
      </w:r>
      <w:r w:rsidRPr="007002AE">
        <w:rPr>
          <w:rFonts w:ascii="Times New Roman" w:hAnsi="Times New Roman" w:cs="Times New Roman"/>
          <w:sz w:val="24"/>
          <w:szCs w:val="24"/>
        </w:rPr>
        <w:t xml:space="preserve"> </w:t>
      </w:r>
      <w:r w:rsidRPr="006B1976">
        <w:rPr>
          <w:rFonts w:ascii="Times New Roman" w:hAnsi="Times New Roman" w:cs="Times New Roman"/>
          <w:sz w:val="24"/>
          <w:szCs w:val="24"/>
        </w:rPr>
        <w:t>(</w:t>
      </w:r>
      <w:r w:rsidRPr="007002AE">
        <w:rPr>
          <w:rFonts w:ascii="Times New Roman" w:hAnsi="Times New Roman" w:cs="Times New Roman"/>
          <w:sz w:val="24"/>
          <w:szCs w:val="24"/>
        </w:rPr>
        <w:t>Accessed 9 Dec. 2023</w:t>
      </w:r>
      <w:r w:rsidRPr="006B1976">
        <w:rPr>
          <w:rFonts w:ascii="Times New Roman" w:hAnsi="Times New Roman" w:cs="Times New Roman"/>
          <w:sz w:val="24"/>
          <w:szCs w:val="24"/>
        </w:rPr>
        <w:t>)</w:t>
      </w:r>
      <w:r w:rsidRPr="007002AE">
        <w:rPr>
          <w:rFonts w:ascii="Times New Roman" w:hAnsi="Times New Roman" w:cs="Times New Roman"/>
          <w:sz w:val="24"/>
          <w:szCs w:val="24"/>
        </w:rPr>
        <w:t>.</w:t>
      </w:r>
    </w:p>
    <w:p w14:paraId="7F483959" w14:textId="79626877" w:rsidR="006B1976" w:rsidRPr="006B1976" w:rsidRDefault="006B1976" w:rsidP="004C47DB">
      <w:pPr>
        <w:pStyle w:val="NormalWeb"/>
        <w:spacing w:line="480" w:lineRule="auto"/>
        <w:ind w:left="720" w:hanging="720"/>
      </w:pPr>
      <w:r w:rsidRPr="006B1976">
        <w:t xml:space="preserve">O’Keeffe, J., (2023) </w:t>
      </w:r>
      <w:r w:rsidRPr="006B1976">
        <w:rPr>
          <w:i/>
          <w:iCs/>
        </w:rPr>
        <w:t>Here’s how parents can support a child who has experienced sexual abuse trauma | Jane O’Keeffe</w:t>
      </w:r>
      <w:r w:rsidRPr="006B1976">
        <w:t xml:space="preserve">, </w:t>
      </w:r>
      <w:r w:rsidRPr="006B1976">
        <w:rPr>
          <w:i/>
          <w:iCs/>
        </w:rPr>
        <w:t>The Guardian</w:t>
      </w:r>
      <w:r w:rsidRPr="006B1976">
        <w:t xml:space="preserve">. Available at: </w:t>
      </w:r>
      <w:r w:rsidR="00BD3432">
        <w:t xml:space="preserve">&lt;// </w:t>
      </w:r>
      <w:hyperlink r:id="rId20" w:anchor=":~:text=Children%20who%20have%20experienced%20sexual,it%20wasn’t%20their%20fault.//" w:history="1">
        <w:r w:rsidR="00BD3432" w:rsidRPr="003D7C7B">
          <w:rPr>
            <w:rStyle w:val="Hyperlink"/>
          </w:rPr>
          <w:t>https://www.theguardian.com/commentisfree/2023/aug/03/how-parents-carers-can-support-children-a-child-who-has-experienced-sexual-abuse-trauma#:~:text=Children%20who%20have%20experienced%20sexual,it%20wasn’t%20their%20fault.//</w:t>
        </w:r>
      </w:hyperlink>
      <w:r w:rsidR="00BD3432">
        <w:t xml:space="preserve"> &gt;</w:t>
      </w:r>
      <w:r w:rsidRPr="006B1976">
        <w:t xml:space="preserve"> (Accessed: 29 Nov</w:t>
      </w:r>
      <w:r w:rsidR="00C2444D">
        <w:t>.</w:t>
      </w:r>
      <w:r w:rsidRPr="006B1976">
        <w:t xml:space="preserve"> 2023). </w:t>
      </w:r>
    </w:p>
    <w:p w14:paraId="10CD17E7"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Petherick, W. ed., (2020). </w:t>
      </w:r>
      <w:r w:rsidRPr="006B1976">
        <w:rPr>
          <w:rFonts w:ascii="Times New Roman" w:hAnsi="Times New Roman" w:cs="Times New Roman"/>
          <w:i/>
          <w:iCs/>
          <w:color w:val="222222"/>
          <w:sz w:val="24"/>
          <w:szCs w:val="24"/>
          <w:shd w:val="clear" w:color="auto" w:fill="FFFFFF"/>
        </w:rPr>
        <w:t>Child Sexual Abuse: Forensic Issues in Evidence, Impact, and Management</w:t>
      </w:r>
      <w:r w:rsidRPr="006B1976">
        <w:rPr>
          <w:rFonts w:ascii="Times New Roman" w:hAnsi="Times New Roman" w:cs="Times New Roman"/>
          <w:color w:val="222222"/>
          <w:sz w:val="24"/>
          <w:szCs w:val="24"/>
          <w:shd w:val="clear" w:color="auto" w:fill="FFFFFF"/>
        </w:rPr>
        <w:t>. Academic Press.</w:t>
      </w:r>
    </w:p>
    <w:p w14:paraId="271AA31B" w14:textId="41838772" w:rsidR="006B1976" w:rsidRPr="006B1976" w:rsidRDefault="006B1976" w:rsidP="00F65BB0">
      <w:pPr>
        <w:pStyle w:val="NormalWeb"/>
        <w:spacing w:before="0" w:beforeAutospacing="0" w:after="0" w:afterAutospacing="0" w:line="480" w:lineRule="auto"/>
        <w:ind w:left="720" w:hanging="720"/>
      </w:pPr>
      <w:r w:rsidRPr="006B1976">
        <w:t xml:space="preserve">Pew Research Center., (2020). </w:t>
      </w:r>
      <w:r w:rsidRPr="006B1976">
        <w:rPr>
          <w:i/>
          <w:iCs/>
        </w:rPr>
        <w:t>5.’ tech causes more problems than it solves’</w:t>
      </w:r>
      <w:r w:rsidRPr="006B1976">
        <w:t xml:space="preserve">, </w:t>
      </w:r>
      <w:r w:rsidRPr="006B1976">
        <w:rPr>
          <w:i/>
          <w:iCs/>
        </w:rPr>
        <w:t>Pew Research Center: Internet, Science &amp; Tech</w:t>
      </w:r>
      <w:r w:rsidRPr="006B1976">
        <w:t xml:space="preserve">. [Online] Available at: &lt;// </w:t>
      </w:r>
      <w:hyperlink r:id="rId21" w:history="1">
        <w:r w:rsidRPr="006B1976">
          <w:rPr>
            <w:rStyle w:val="Hyperlink"/>
          </w:rPr>
          <w:t>https://www.pewresearch.org/internet/2020/06/30/tech-causes-more-problems-than-it-solves/</w:t>
        </w:r>
      </w:hyperlink>
      <w:r w:rsidRPr="006B1976">
        <w:t xml:space="preserve"> /&gt; (Accessed: 11 Dec</w:t>
      </w:r>
      <w:r w:rsidR="00C2444D">
        <w:t>.</w:t>
      </w:r>
      <w:r w:rsidRPr="006B1976">
        <w:t xml:space="preserve"> 2023). </w:t>
      </w:r>
    </w:p>
    <w:p w14:paraId="43F00066" w14:textId="76453147" w:rsidR="006B1976" w:rsidRPr="006B1976" w:rsidRDefault="006B1976" w:rsidP="004C47DB">
      <w:pPr>
        <w:pStyle w:val="NormalWeb"/>
        <w:spacing w:line="480" w:lineRule="auto"/>
        <w:ind w:left="720" w:hanging="720"/>
      </w:pPr>
      <w:r w:rsidRPr="006B1976">
        <w:t xml:space="preserve">Safeline., (2022) </w:t>
      </w:r>
      <w:r w:rsidRPr="006B1976">
        <w:rPr>
          <w:i/>
          <w:iCs/>
        </w:rPr>
        <w:t>Prevention &amp; early intervention - safeline - believe in you - surviving sexual abuse &amp; rape</w:t>
      </w:r>
      <w:r w:rsidRPr="006B1976">
        <w:t xml:space="preserve">, </w:t>
      </w:r>
      <w:r w:rsidRPr="006B1976">
        <w:rPr>
          <w:i/>
          <w:iCs/>
        </w:rPr>
        <w:t>Safeline</w:t>
      </w:r>
      <w:r w:rsidRPr="006B1976">
        <w:t>. Available at: https://safeline.org.uk/services/prevention-early-intervention/ (Accessed: 29 Nov</w:t>
      </w:r>
      <w:r w:rsidR="00C2444D">
        <w:t xml:space="preserve">. </w:t>
      </w:r>
      <w:r w:rsidRPr="006B1976">
        <w:t xml:space="preserve">2023). </w:t>
      </w:r>
    </w:p>
    <w:p w14:paraId="694C2EBB" w14:textId="6F482EFB" w:rsidR="006B1976" w:rsidRPr="006B1976" w:rsidRDefault="006B1976" w:rsidP="004C47DB">
      <w:pPr>
        <w:pStyle w:val="NormalWeb"/>
        <w:spacing w:line="480" w:lineRule="auto"/>
        <w:ind w:left="720" w:hanging="720"/>
      </w:pPr>
      <w:r w:rsidRPr="006B1976">
        <w:t xml:space="preserve">Sherwood, H., (2018) </w:t>
      </w:r>
      <w:r w:rsidRPr="006B1976">
        <w:rPr>
          <w:i/>
          <w:iCs/>
        </w:rPr>
        <w:t>Church of England Faces ‘deep shame’ at child abuse inquiry</w:t>
      </w:r>
      <w:r w:rsidRPr="006B1976">
        <w:t xml:space="preserve">, </w:t>
      </w:r>
      <w:r w:rsidRPr="006B1976">
        <w:rPr>
          <w:i/>
          <w:iCs/>
        </w:rPr>
        <w:t>The Guardian</w:t>
      </w:r>
      <w:r w:rsidRPr="006B1976">
        <w:t xml:space="preserve">. Available at: </w:t>
      </w:r>
      <w:r w:rsidR="00BD3432">
        <w:t xml:space="preserve">&lt;// </w:t>
      </w:r>
      <w:hyperlink r:id="rId22" w:history="1">
        <w:r w:rsidR="00BD3432" w:rsidRPr="003D7C7B">
          <w:rPr>
            <w:rStyle w:val="Hyperlink"/>
          </w:rPr>
          <w:t>https://www.theguardian.com/world/2018/mar/02/church-of-england-faces-deep-shame-at-child-abuse-inquiry/</w:t>
        </w:r>
      </w:hyperlink>
      <w:r w:rsidR="00BD3432">
        <w:t xml:space="preserve"> /&gt; </w:t>
      </w:r>
      <w:r w:rsidRPr="006B1976">
        <w:t xml:space="preserve"> (Accessed: 29 Nov</w:t>
      </w:r>
      <w:r w:rsidR="00C2444D">
        <w:t xml:space="preserve">. </w:t>
      </w:r>
      <w:r w:rsidRPr="006B1976">
        <w:t xml:space="preserve">2023). </w:t>
      </w:r>
    </w:p>
    <w:p w14:paraId="2AA9A86E" w14:textId="77777777" w:rsidR="006B1976" w:rsidRPr="006B1976" w:rsidRDefault="006B1976" w:rsidP="00545FF6">
      <w:pPr>
        <w:pStyle w:val="NormalWeb"/>
        <w:spacing w:before="0" w:beforeAutospacing="0" w:after="0" w:afterAutospacing="0" w:line="480" w:lineRule="auto"/>
        <w:ind w:left="720" w:hanging="720"/>
      </w:pPr>
      <w:r w:rsidRPr="006B1976">
        <w:t>Social Care Wales., (2019). “The Experiences and Outcomes of Children and Young People from Wales Receiving Secure Accommodation Orders.”.</w:t>
      </w:r>
    </w:p>
    <w:p w14:paraId="49AF5E66"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 xml:space="preserve">Steel, C.M., Newman, E., O'Rourke, S. and Quayle, E., (2023). Self-perceptions and cognitions of child sexual exploitation material offenders. </w:t>
      </w:r>
      <w:r w:rsidRPr="006B1976">
        <w:rPr>
          <w:rFonts w:ascii="Times New Roman" w:hAnsi="Times New Roman" w:cs="Times New Roman"/>
          <w:i/>
          <w:iCs/>
          <w:color w:val="222222"/>
          <w:sz w:val="24"/>
          <w:szCs w:val="24"/>
          <w:shd w:val="clear" w:color="auto" w:fill="FFFFFF"/>
        </w:rPr>
        <w:t>International journal of offender therapy and comparative criminology</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67</w:t>
      </w:r>
      <w:r w:rsidRPr="006B1976">
        <w:rPr>
          <w:rFonts w:ascii="Times New Roman" w:hAnsi="Times New Roman" w:cs="Times New Roman"/>
          <w:color w:val="222222"/>
          <w:sz w:val="24"/>
          <w:szCs w:val="24"/>
          <w:shd w:val="clear" w:color="auto" w:fill="FFFFFF"/>
        </w:rPr>
        <w:t>(10-11), pp.1017-1036.</w:t>
      </w:r>
    </w:p>
    <w:p w14:paraId="67C5521C" w14:textId="333500EE" w:rsidR="006B1976" w:rsidRPr="006B1976" w:rsidRDefault="006B1976" w:rsidP="004C47DB">
      <w:pPr>
        <w:pStyle w:val="NormalWeb"/>
        <w:spacing w:line="480" w:lineRule="auto"/>
        <w:ind w:left="720" w:hanging="720"/>
      </w:pPr>
      <w:r w:rsidRPr="006B1976">
        <w:t xml:space="preserve">Sutton Defence Lawyers., (2023) </w:t>
      </w:r>
      <w:r w:rsidRPr="006B1976">
        <w:rPr>
          <w:i/>
          <w:iCs/>
        </w:rPr>
        <w:t xml:space="preserve">Sexual Offence Defence Specialist Lawyers Yorkshire Manchester, London &amp; </w:t>
      </w:r>
      <w:proofErr w:type="gramStart"/>
      <w:r w:rsidRPr="006B1976">
        <w:rPr>
          <w:i/>
          <w:iCs/>
        </w:rPr>
        <w:t xml:space="preserve">Leeds </w:t>
      </w:r>
      <w:r w:rsidRPr="006B1976">
        <w:t>,</w:t>
      </w:r>
      <w:proofErr w:type="gramEnd"/>
      <w:r w:rsidRPr="006B1976">
        <w:t xml:space="preserve"> </w:t>
      </w:r>
      <w:r w:rsidRPr="006B1976">
        <w:rPr>
          <w:i/>
          <w:iCs/>
        </w:rPr>
        <w:t>Sutton Defence</w:t>
      </w:r>
      <w:r w:rsidRPr="006B1976">
        <w:t xml:space="preserve">. Available at: </w:t>
      </w:r>
      <w:r w:rsidR="00BD3432">
        <w:t xml:space="preserve">&lt;// </w:t>
      </w:r>
      <w:hyperlink r:id="rId23" w:anchor=":~:text=R%20v%20H%20(Norwich),on%20video%20to%20the%20police.//" w:history="1">
        <w:r w:rsidR="00BD3432" w:rsidRPr="003D7C7B">
          <w:rPr>
            <w:rStyle w:val="Hyperlink"/>
          </w:rPr>
          <w:t>https://www.suttondefencelawyers.co.uk/notable-cases.html#:~:text=R%20v%20H%20(Norwich),on%20video%20to%20the%20police.//</w:t>
        </w:r>
      </w:hyperlink>
      <w:r w:rsidR="00BD3432">
        <w:t xml:space="preserve"> &gt;</w:t>
      </w:r>
      <w:r w:rsidRPr="006B1976">
        <w:t xml:space="preserve"> (Accessed: 2 Dec</w:t>
      </w:r>
      <w:r w:rsidR="00C2444D">
        <w:t>.</w:t>
      </w:r>
      <w:r w:rsidRPr="006B1976">
        <w:t xml:space="preserve"> 2023). </w:t>
      </w:r>
    </w:p>
    <w:p w14:paraId="17EBDAF5" w14:textId="482940D2" w:rsidR="006B1976" w:rsidRPr="006B1976" w:rsidRDefault="006B1976" w:rsidP="00F65BB0">
      <w:pPr>
        <w:pStyle w:val="NormalWeb"/>
        <w:spacing w:before="0" w:beforeAutospacing="0" w:after="0" w:afterAutospacing="0" w:line="480" w:lineRule="auto"/>
        <w:ind w:left="720" w:hanging="720"/>
      </w:pPr>
      <w:r w:rsidRPr="006B1976">
        <w:t xml:space="preserve">The Crown Prosecution Service., (2022). </w:t>
      </w:r>
      <w:r w:rsidRPr="006B1976">
        <w:rPr>
          <w:i/>
          <w:iCs/>
        </w:rPr>
        <w:t>Cybercrime - prosecution guidance</w:t>
      </w:r>
      <w:r w:rsidRPr="006B1976">
        <w:t xml:space="preserve">, </w:t>
      </w:r>
      <w:r w:rsidRPr="006B1976">
        <w:rPr>
          <w:i/>
          <w:iCs/>
        </w:rPr>
        <w:t>The Crown Prosecution Service</w:t>
      </w:r>
      <w:r w:rsidRPr="006B1976">
        <w:t xml:space="preserve">. [Online] Available at: </w:t>
      </w:r>
      <w:r w:rsidR="00BD3432">
        <w:t xml:space="preserve">&lt;// </w:t>
      </w:r>
      <w:hyperlink r:id="rId24" w:history="1">
        <w:r w:rsidR="00BD3432" w:rsidRPr="003D7C7B">
          <w:rPr>
            <w:rStyle w:val="Hyperlink"/>
          </w:rPr>
          <w:t>https://www.cps.gov.uk/legal-guidance/cybercrime-prosecution-guidance//</w:t>
        </w:r>
      </w:hyperlink>
      <w:r w:rsidR="00BD3432">
        <w:t xml:space="preserve"> &gt;</w:t>
      </w:r>
      <w:r w:rsidRPr="006B1976">
        <w:t xml:space="preserve"> (Accessed: 11 Dec</w:t>
      </w:r>
      <w:r w:rsidR="00C2444D">
        <w:t xml:space="preserve">. </w:t>
      </w:r>
      <w:r w:rsidRPr="006B1976">
        <w:t xml:space="preserve">2023). </w:t>
      </w:r>
    </w:p>
    <w:p w14:paraId="4E3BBA3A" w14:textId="2516AF47" w:rsidR="006B1976" w:rsidRPr="006B1976" w:rsidRDefault="006B1976" w:rsidP="004C47DB">
      <w:pPr>
        <w:pStyle w:val="NormalWeb"/>
        <w:spacing w:line="480" w:lineRule="auto"/>
        <w:ind w:left="720" w:hanging="720"/>
      </w:pPr>
      <w:r w:rsidRPr="006B1976">
        <w:t xml:space="preserve">The Upstream Project., (2023) </w:t>
      </w:r>
      <w:r w:rsidRPr="006B1976">
        <w:rPr>
          <w:i/>
          <w:iCs/>
        </w:rPr>
        <w:t>Stop it now! Scotland: Know</w:t>
      </w:r>
      <w:r w:rsidRPr="006B1976">
        <w:t xml:space="preserve">, </w:t>
      </w:r>
      <w:r w:rsidRPr="006B1976">
        <w:rPr>
          <w:i/>
          <w:iCs/>
        </w:rPr>
        <w:t>The Upstream Project</w:t>
      </w:r>
      <w:r w:rsidRPr="006B1976">
        <w:t xml:space="preserve">. Available at: &lt;// </w:t>
      </w:r>
      <w:hyperlink r:id="rId25" w:anchor=":~:text=are%20at%20risk-,Myth%20%3A%20It%20only%20happens%20in%20certain%20ethnic%20or%20cultural%20communities,abuse%20is%20not%20this%20restricted.//" w:history="1">
        <w:r w:rsidRPr="006B1976">
          <w:rPr>
            <w:rStyle w:val="Hyperlink"/>
          </w:rPr>
          <w:t>https://www.theupstreamproject.org.uk/know/myths#:~:text=are%20at%20risk-,Myth%20%3A%20It%20only%20happens%20in%20certain%20ethnic%20or%20cultural%20communities,abuse%20is%20not%20this%20restricted.//</w:t>
        </w:r>
      </w:hyperlink>
      <w:r w:rsidRPr="006B1976">
        <w:t xml:space="preserve"> &gt; (Accessed: 5 Dec</w:t>
      </w:r>
      <w:r w:rsidR="00C2444D">
        <w:t xml:space="preserve">. </w:t>
      </w:r>
      <w:r w:rsidRPr="006B1976">
        <w:t xml:space="preserve">2023). </w:t>
      </w:r>
    </w:p>
    <w:p w14:paraId="64641903" w14:textId="16877934" w:rsidR="006B1976" w:rsidRPr="006B1976" w:rsidRDefault="006B1976" w:rsidP="004C47DB">
      <w:pPr>
        <w:pStyle w:val="NormalWeb"/>
        <w:spacing w:line="480" w:lineRule="auto"/>
        <w:ind w:left="720" w:hanging="720"/>
      </w:pPr>
      <w:r w:rsidRPr="006B1976">
        <w:t xml:space="preserve">UK Government., (2023) </w:t>
      </w:r>
      <w:r w:rsidRPr="006B1976">
        <w:rPr>
          <w:i/>
          <w:iCs/>
        </w:rPr>
        <w:t>Disclosure and barring service</w:t>
      </w:r>
      <w:r w:rsidRPr="006B1976">
        <w:t xml:space="preserve">, </w:t>
      </w:r>
      <w:r w:rsidRPr="006B1976">
        <w:rPr>
          <w:i/>
          <w:iCs/>
        </w:rPr>
        <w:t>GOV.UK</w:t>
      </w:r>
      <w:r w:rsidRPr="006B1976">
        <w:t>. Available at: https://www.gov.uk/government/organisations/disclosure-and-barring-service (Accessed: 29 Nov</w:t>
      </w:r>
      <w:r w:rsidR="00C2444D">
        <w:t xml:space="preserve">. </w:t>
      </w:r>
      <w:r w:rsidRPr="006B1976">
        <w:t xml:space="preserve">2023). </w:t>
      </w:r>
    </w:p>
    <w:p w14:paraId="6F206F0A" w14:textId="1683B451" w:rsidR="006B1976" w:rsidRPr="006B1976" w:rsidRDefault="006B1976" w:rsidP="004C47DB">
      <w:pPr>
        <w:pStyle w:val="NormalWeb"/>
        <w:spacing w:line="480" w:lineRule="auto"/>
        <w:ind w:left="720" w:hanging="720"/>
      </w:pPr>
      <w:r w:rsidRPr="006B1976">
        <w:t xml:space="preserve">United Nations International Children’s Emergency Fund (2020) </w:t>
      </w:r>
      <w:r w:rsidRPr="006B1976">
        <w:rPr>
          <w:i/>
          <w:iCs/>
        </w:rPr>
        <w:t xml:space="preserve">Action to end child sexual abuse and </w:t>
      </w:r>
      <w:r w:rsidR="00BD3432" w:rsidRPr="006B1976">
        <w:rPr>
          <w:i/>
          <w:iCs/>
        </w:rPr>
        <w:t>exploitation,</w:t>
      </w:r>
      <w:r w:rsidRPr="006B1976">
        <w:t xml:space="preserve"> </w:t>
      </w:r>
      <w:r w:rsidRPr="006B1976">
        <w:rPr>
          <w:i/>
          <w:iCs/>
        </w:rPr>
        <w:t>UNICEF</w:t>
      </w:r>
      <w:r w:rsidRPr="006B1976">
        <w:t xml:space="preserve">. Available at: &lt;// </w:t>
      </w:r>
      <w:hyperlink r:id="rId26" w:history="1">
        <w:r w:rsidRPr="006B1976">
          <w:rPr>
            <w:rStyle w:val="Hyperlink"/>
          </w:rPr>
          <w:t>https://www.unicef.org/media/89206/file/CSAE-Brief-v3.pdf//</w:t>
        </w:r>
      </w:hyperlink>
      <w:r w:rsidRPr="006B1976">
        <w:t xml:space="preserve"> &gt; (Accessed: 29 Nov</w:t>
      </w:r>
      <w:r w:rsidR="00C2444D">
        <w:t xml:space="preserve">. </w:t>
      </w:r>
      <w:r w:rsidRPr="006B1976">
        <w:t xml:space="preserve">2023). </w:t>
      </w:r>
    </w:p>
    <w:p w14:paraId="4A50C280" w14:textId="597E7950" w:rsidR="006B1976" w:rsidRPr="006B1976" w:rsidRDefault="006B1976" w:rsidP="00F65BB0">
      <w:pPr>
        <w:pStyle w:val="NormalWeb"/>
        <w:spacing w:before="0" w:beforeAutospacing="0" w:after="0" w:afterAutospacing="0" w:line="480" w:lineRule="auto"/>
        <w:ind w:left="720" w:hanging="720"/>
      </w:pPr>
      <w:r w:rsidRPr="006B1976">
        <w:t xml:space="preserve">United Nations International Children’s Emergency Fund., (2020). </w:t>
      </w:r>
      <w:r w:rsidRPr="006B1976">
        <w:rPr>
          <w:i/>
          <w:iCs/>
        </w:rPr>
        <w:t>Action to end child sexual abuse and exploitation</w:t>
      </w:r>
      <w:r w:rsidRPr="006B1976">
        <w:t xml:space="preserve">, </w:t>
      </w:r>
      <w:r w:rsidRPr="006B1976">
        <w:rPr>
          <w:i/>
          <w:iCs/>
        </w:rPr>
        <w:t>UNICEF</w:t>
      </w:r>
      <w:r w:rsidRPr="006B1976">
        <w:t xml:space="preserve">. [Online] Available at: </w:t>
      </w:r>
      <w:r w:rsidR="00BD3432">
        <w:t xml:space="preserve">&lt;// </w:t>
      </w:r>
      <w:hyperlink r:id="rId27" w:history="1">
        <w:r w:rsidR="00BD3432" w:rsidRPr="003D7C7B">
          <w:rPr>
            <w:rStyle w:val="Hyperlink"/>
          </w:rPr>
          <w:t>https://www.unicef.org/media/89206/file/CSAE-Brief-v3.pdf//</w:t>
        </w:r>
      </w:hyperlink>
      <w:r w:rsidR="00BD3432">
        <w:t xml:space="preserve"> &gt;</w:t>
      </w:r>
      <w:r w:rsidRPr="006B1976">
        <w:t xml:space="preserve"> (Accessed: 29 Nov</w:t>
      </w:r>
      <w:r w:rsidR="00C2444D">
        <w:t>.</w:t>
      </w:r>
      <w:r w:rsidRPr="006B1976">
        <w:t xml:space="preserve"> 2023). </w:t>
      </w:r>
    </w:p>
    <w:p w14:paraId="174289AF" w14:textId="59494818" w:rsidR="006B1976" w:rsidRPr="006B1976" w:rsidRDefault="006B1976" w:rsidP="004C47DB">
      <w:pPr>
        <w:pStyle w:val="NormalWeb"/>
        <w:spacing w:line="480" w:lineRule="auto"/>
        <w:ind w:left="720" w:hanging="720"/>
      </w:pPr>
      <w:r w:rsidRPr="006B1976">
        <w:t xml:space="preserve">University of Lincoln., (2019) </w:t>
      </w:r>
      <w:r w:rsidRPr="006B1976">
        <w:rPr>
          <w:i/>
          <w:iCs/>
        </w:rPr>
        <w:t xml:space="preserve">Sexual offender treatment: </w:t>
      </w:r>
      <w:proofErr w:type="gramStart"/>
      <w:r w:rsidRPr="006B1976">
        <w:rPr>
          <w:i/>
          <w:iCs/>
        </w:rPr>
        <w:t xml:space="preserve">Hitikasch </w:t>
      </w:r>
      <w:r w:rsidRPr="006B1976">
        <w:t>,</w:t>
      </w:r>
      <w:proofErr w:type="gramEnd"/>
      <w:r w:rsidRPr="006B1976">
        <w:t xml:space="preserve"> </w:t>
      </w:r>
      <w:r w:rsidRPr="006B1976">
        <w:rPr>
          <w:i/>
          <w:iCs/>
        </w:rPr>
        <w:t>University of Lincoln</w:t>
      </w:r>
      <w:r w:rsidRPr="006B1976">
        <w:t xml:space="preserve">. Available at: </w:t>
      </w:r>
      <w:r w:rsidR="00BD3432">
        <w:t xml:space="preserve">&lt;// </w:t>
      </w:r>
      <w:hyperlink r:id="rId28" w:history="1">
        <w:r w:rsidR="00BD3432" w:rsidRPr="003D7C7B">
          <w:rPr>
            <w:rStyle w:val="Hyperlink"/>
          </w:rPr>
          <w:t>https://eprints.lincoln.ac.uk/id/eprint/28264/3/index.pdf//</w:t>
        </w:r>
      </w:hyperlink>
      <w:r w:rsidR="00BD3432">
        <w:t xml:space="preserve"> &gt;</w:t>
      </w:r>
      <w:r w:rsidRPr="006B1976">
        <w:t xml:space="preserve"> (Accessed: 29 Nov</w:t>
      </w:r>
      <w:r w:rsidR="00C2444D">
        <w:t>.</w:t>
      </w:r>
      <w:r w:rsidRPr="006B1976">
        <w:t xml:space="preserve"> 2023). </w:t>
      </w:r>
    </w:p>
    <w:p w14:paraId="6EA8C89A" w14:textId="77777777" w:rsidR="006B1976" w:rsidRPr="006B1976" w:rsidRDefault="006B1976" w:rsidP="004C47DB">
      <w:pPr>
        <w:spacing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Varghese, F.P., Israel, T., Seymour, G., Becker Herbst, R., Suarez, L.G. and Hargons, C., (2019). Injustice in the justice system: Reforming inequities for true “justice for all”. </w:t>
      </w:r>
      <w:r w:rsidRPr="006B1976">
        <w:rPr>
          <w:rFonts w:ascii="Times New Roman" w:hAnsi="Times New Roman" w:cs="Times New Roman"/>
          <w:i/>
          <w:iCs/>
          <w:color w:val="222222"/>
          <w:sz w:val="24"/>
          <w:szCs w:val="24"/>
          <w:shd w:val="clear" w:color="auto" w:fill="FFFFFF"/>
        </w:rPr>
        <w:t>The Counseling Psychologist</w:t>
      </w:r>
      <w:r w:rsidRPr="006B1976">
        <w:rPr>
          <w:rFonts w:ascii="Times New Roman" w:hAnsi="Times New Roman" w:cs="Times New Roman"/>
          <w:color w:val="222222"/>
          <w:sz w:val="24"/>
          <w:szCs w:val="24"/>
          <w:shd w:val="clear" w:color="auto" w:fill="FFFFFF"/>
        </w:rPr>
        <w:t>, </w:t>
      </w:r>
      <w:r w:rsidRPr="006B1976">
        <w:rPr>
          <w:rFonts w:ascii="Times New Roman" w:hAnsi="Times New Roman" w:cs="Times New Roman"/>
          <w:i/>
          <w:iCs/>
          <w:color w:val="222222"/>
          <w:sz w:val="24"/>
          <w:szCs w:val="24"/>
          <w:shd w:val="clear" w:color="auto" w:fill="FFFFFF"/>
        </w:rPr>
        <w:t>47</w:t>
      </w:r>
      <w:r w:rsidRPr="006B1976">
        <w:rPr>
          <w:rFonts w:ascii="Times New Roman" w:hAnsi="Times New Roman" w:cs="Times New Roman"/>
          <w:color w:val="222222"/>
          <w:sz w:val="24"/>
          <w:szCs w:val="24"/>
          <w:shd w:val="clear" w:color="auto" w:fill="FFFFFF"/>
        </w:rPr>
        <w:t>(5), pp.682-740.</w:t>
      </w:r>
    </w:p>
    <w:p w14:paraId="5C24A777" w14:textId="77777777" w:rsidR="006B1976" w:rsidRPr="006B1976" w:rsidRDefault="006B1976" w:rsidP="00F65BB0">
      <w:pPr>
        <w:spacing w:after="0" w:line="480" w:lineRule="auto"/>
        <w:ind w:left="720" w:hanging="720"/>
        <w:rPr>
          <w:rFonts w:ascii="Times New Roman" w:hAnsi="Times New Roman" w:cs="Times New Roman"/>
          <w:color w:val="222222"/>
          <w:sz w:val="24"/>
          <w:szCs w:val="24"/>
          <w:shd w:val="clear" w:color="auto" w:fill="FFFFFF"/>
        </w:rPr>
      </w:pPr>
      <w:r w:rsidRPr="006B1976">
        <w:rPr>
          <w:rFonts w:ascii="Times New Roman" w:hAnsi="Times New Roman" w:cs="Times New Roman"/>
          <w:color w:val="222222"/>
          <w:sz w:val="24"/>
          <w:szCs w:val="24"/>
          <w:shd w:val="clear" w:color="auto" w:fill="FFFFFF"/>
        </w:rPr>
        <w:t xml:space="preserve">Varghese, F.P., Israel, T., Seymour, G., Becker Herbst, R., Suarez, L.G. and Hargons, C., (2019). Injustice in the justice system: Reforming inequities for true “justice for all”. </w:t>
      </w:r>
      <w:r w:rsidRPr="006B1976">
        <w:rPr>
          <w:rFonts w:ascii="Times New Roman" w:hAnsi="Times New Roman" w:cs="Times New Roman"/>
          <w:i/>
          <w:iCs/>
          <w:color w:val="222222"/>
          <w:sz w:val="24"/>
          <w:szCs w:val="24"/>
          <w:shd w:val="clear" w:color="auto" w:fill="FFFFFF"/>
        </w:rPr>
        <w:t>The Counseling Psychologist</w:t>
      </w:r>
      <w:r w:rsidRPr="006B1976">
        <w:rPr>
          <w:rFonts w:ascii="Times New Roman" w:hAnsi="Times New Roman" w:cs="Times New Roman"/>
          <w:color w:val="222222"/>
          <w:sz w:val="24"/>
          <w:szCs w:val="24"/>
          <w:shd w:val="clear" w:color="auto" w:fill="FFFFFF"/>
        </w:rPr>
        <w:t xml:space="preserve">, </w:t>
      </w:r>
      <w:r w:rsidRPr="006B1976">
        <w:rPr>
          <w:rFonts w:ascii="Times New Roman" w:hAnsi="Times New Roman" w:cs="Times New Roman"/>
          <w:b/>
          <w:bCs/>
          <w:color w:val="222222"/>
          <w:sz w:val="24"/>
          <w:szCs w:val="24"/>
          <w:shd w:val="clear" w:color="auto" w:fill="FFFFFF"/>
        </w:rPr>
        <w:t>47</w:t>
      </w:r>
      <w:r w:rsidRPr="006B1976">
        <w:rPr>
          <w:rFonts w:ascii="Times New Roman" w:hAnsi="Times New Roman" w:cs="Times New Roman"/>
          <w:color w:val="222222"/>
          <w:sz w:val="24"/>
          <w:szCs w:val="24"/>
          <w:shd w:val="clear" w:color="auto" w:fill="FFFFFF"/>
        </w:rPr>
        <w:t>(5), pp.682-740.</w:t>
      </w:r>
    </w:p>
    <w:p w14:paraId="05397340" w14:textId="146FCFDF" w:rsidR="006B1976" w:rsidRPr="006B1976" w:rsidRDefault="006B1976" w:rsidP="00F65BB0">
      <w:pPr>
        <w:pStyle w:val="NormalWeb"/>
        <w:spacing w:before="0" w:beforeAutospacing="0" w:after="0" w:afterAutospacing="0" w:line="480" w:lineRule="auto"/>
        <w:ind w:left="720" w:hanging="720"/>
      </w:pPr>
      <w:r w:rsidRPr="006B1976">
        <w:t xml:space="preserve">WeProtect Global Alliance., (2019a). </w:t>
      </w:r>
      <w:r w:rsidRPr="006B1976">
        <w:rPr>
          <w:i/>
          <w:iCs/>
        </w:rPr>
        <w:t>Gaming and the metaverse. The alarming rise of online sexual exploitation and abuse of children within the new digital frontier.</w:t>
      </w:r>
      <w:r w:rsidRPr="006B1976">
        <w:t xml:space="preserve"> [Online] Available at:</w:t>
      </w:r>
      <w:r w:rsidR="00BD3432">
        <w:t>&lt;//</w:t>
      </w:r>
      <w:r w:rsidRPr="006B1976">
        <w:t xml:space="preserve"> </w:t>
      </w:r>
      <w:hyperlink r:id="rId29" w:history="1">
        <w:r w:rsidR="00BD3432" w:rsidRPr="003D7C7B">
          <w:rPr>
            <w:rStyle w:val="Hyperlink"/>
          </w:rPr>
          <w:t>https://www.weprotect.org/wp-content/uploads/Gaming_and_the_Metaverse_Report_final.pdf//</w:t>
        </w:r>
      </w:hyperlink>
      <w:r w:rsidR="00BD3432">
        <w:t xml:space="preserve"> &gt;</w:t>
      </w:r>
      <w:r w:rsidRPr="006B1976">
        <w:t xml:space="preserve"> (Accessed: 11 Dec</w:t>
      </w:r>
      <w:r w:rsidR="00C2444D">
        <w:t xml:space="preserve">. </w:t>
      </w:r>
      <w:r w:rsidRPr="006B1976">
        <w:t xml:space="preserve">2023). </w:t>
      </w:r>
    </w:p>
    <w:p w14:paraId="08070AC3" w14:textId="649745AA" w:rsidR="006B1976" w:rsidRPr="006B1976" w:rsidRDefault="006B1976" w:rsidP="004C47DB">
      <w:pPr>
        <w:pStyle w:val="NormalWeb"/>
        <w:spacing w:line="480" w:lineRule="auto"/>
        <w:ind w:left="720" w:hanging="720"/>
      </w:pPr>
      <w:r w:rsidRPr="006B1976">
        <w:t xml:space="preserve">WeProtect Global Alliance’s l., (2023) </w:t>
      </w:r>
      <w:r w:rsidRPr="006B1976">
        <w:rPr>
          <w:i/>
          <w:iCs/>
        </w:rPr>
        <w:t>Alarming escalation in child sexual abuse online revealed by Global Threat Assessment 2023</w:t>
      </w:r>
      <w:r w:rsidRPr="006B1976">
        <w:t xml:space="preserve">, </w:t>
      </w:r>
      <w:r w:rsidRPr="006B1976">
        <w:rPr>
          <w:i/>
          <w:iCs/>
        </w:rPr>
        <w:t>WeProtect Global Alliance</w:t>
      </w:r>
      <w:r w:rsidRPr="006B1976">
        <w:t xml:space="preserve">. Available at: </w:t>
      </w:r>
      <w:r w:rsidR="00BD3432">
        <w:t xml:space="preserve">&lt;// </w:t>
      </w:r>
      <w:hyperlink r:id="rId30" w:history="1">
        <w:r w:rsidR="00BD3432" w:rsidRPr="003D7C7B">
          <w:rPr>
            <w:rStyle w:val="Hyperlink"/>
          </w:rPr>
          <w:t>https://www.weprotect.org/wp-content/uploads/Global-Threat-Asssesment-2023-Press-Release.pdf /</w:t>
        </w:r>
      </w:hyperlink>
      <w:r w:rsidR="00BD3432">
        <w:t xml:space="preserve"> /&gt;.</w:t>
      </w:r>
      <w:r w:rsidR="00BD3432" w:rsidRPr="006B1976">
        <w:t xml:space="preserve"> (</w:t>
      </w:r>
      <w:r w:rsidRPr="006B1976">
        <w:t>Accessed: 29 Nov</w:t>
      </w:r>
      <w:r w:rsidR="00EF0102">
        <w:t>.</w:t>
      </w:r>
      <w:r w:rsidRPr="006B1976">
        <w:t xml:space="preserve"> 2023). </w:t>
      </w:r>
    </w:p>
    <w:p w14:paraId="11348A46" w14:textId="0F14FF4E" w:rsidR="006B1976" w:rsidRPr="006B1976" w:rsidRDefault="006B1976" w:rsidP="00F65BB0">
      <w:pPr>
        <w:pStyle w:val="NormalWeb"/>
        <w:spacing w:before="0" w:beforeAutospacing="0" w:after="0" w:afterAutospacing="0" w:line="480" w:lineRule="auto"/>
        <w:ind w:left="720" w:hanging="720"/>
      </w:pPr>
      <w:r w:rsidRPr="006B1976">
        <w:t xml:space="preserve">WeProtect Global Alliance’s., (2023b). </w:t>
      </w:r>
      <w:r w:rsidRPr="006B1976">
        <w:rPr>
          <w:i/>
          <w:iCs/>
        </w:rPr>
        <w:t>Alarming escalation in child sexual abuse online revealed by Global Threat Assessment 2023</w:t>
      </w:r>
      <w:r w:rsidRPr="006B1976">
        <w:t xml:space="preserve">, </w:t>
      </w:r>
      <w:r w:rsidRPr="006B1976">
        <w:rPr>
          <w:i/>
          <w:iCs/>
        </w:rPr>
        <w:t>WeProtect Global Alliance</w:t>
      </w:r>
      <w:r w:rsidRPr="006B1976">
        <w:t>. [Online] Available at:</w:t>
      </w:r>
      <w:r w:rsidR="00BD3432">
        <w:t xml:space="preserve"> &lt;//</w:t>
      </w:r>
      <w:r w:rsidR="00D705AC">
        <w:t xml:space="preserve"> </w:t>
      </w:r>
      <w:hyperlink r:id="rId31" w:history="1">
        <w:r w:rsidR="00D705AC" w:rsidRPr="003D7C7B">
          <w:rPr>
            <w:rStyle w:val="Hyperlink"/>
          </w:rPr>
          <w:t>https://www.weprotect.org/wp-content/uploads/Global-Threat-Asssesment-2023-Press-Release.pdf//</w:t>
        </w:r>
      </w:hyperlink>
      <w:r w:rsidR="00D705AC">
        <w:t xml:space="preserve"> &gt;</w:t>
      </w:r>
      <w:r w:rsidRPr="006B1976">
        <w:t xml:space="preserve"> (Accessed: 29 Nov</w:t>
      </w:r>
      <w:r w:rsidR="00EF0102">
        <w:t>.</w:t>
      </w:r>
      <w:r w:rsidRPr="006B1976">
        <w:t xml:space="preserve"> 2023). </w:t>
      </w:r>
    </w:p>
    <w:p w14:paraId="2E167FC3" w14:textId="77777777" w:rsidR="007B3255" w:rsidRPr="00CE44E4" w:rsidRDefault="007B3255" w:rsidP="00CE44E4"/>
    <w:sectPr w:rsidR="007B3255" w:rsidRPr="00CE44E4">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E8020" w14:textId="77777777" w:rsidR="00004CD6" w:rsidRDefault="00004CD6" w:rsidP="00DD71A6">
      <w:pPr>
        <w:spacing w:after="0" w:line="240" w:lineRule="auto"/>
      </w:pPr>
      <w:r>
        <w:separator/>
      </w:r>
    </w:p>
  </w:endnote>
  <w:endnote w:type="continuationSeparator" w:id="0">
    <w:p w14:paraId="07F8224F" w14:textId="77777777" w:rsidR="00004CD6" w:rsidRDefault="00004CD6" w:rsidP="00DD7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03AAF" w14:textId="77777777" w:rsidR="00004CD6" w:rsidRDefault="00004CD6" w:rsidP="00DD71A6">
      <w:pPr>
        <w:spacing w:after="0" w:line="240" w:lineRule="auto"/>
      </w:pPr>
      <w:r>
        <w:separator/>
      </w:r>
    </w:p>
  </w:footnote>
  <w:footnote w:type="continuationSeparator" w:id="0">
    <w:p w14:paraId="438AE7F8" w14:textId="77777777" w:rsidR="00004CD6" w:rsidRDefault="00004CD6" w:rsidP="00DD7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DBD4" w14:textId="3A4B9F93" w:rsidR="00DD71A6" w:rsidRDefault="00DD71A6">
    <w:pPr>
      <w:pStyle w:val="Header"/>
    </w:pPr>
    <w:r>
      <w:t xml:space="preserve">Ella Jade Smith </w:t>
    </w:r>
  </w:p>
  <w:p w14:paraId="5DB71E08" w14:textId="4F3D1A04" w:rsidR="00DD71A6" w:rsidRDefault="00DD71A6">
    <w:pPr>
      <w:pStyle w:val="Header"/>
    </w:pPr>
    <w:r>
      <w:t>BMP</w:t>
    </w:r>
    <w:r w:rsidR="008B5A44">
      <w:t>CP6000</w:t>
    </w:r>
  </w:p>
  <w:p w14:paraId="27B99A1A" w14:textId="5D7A131F" w:rsidR="008B5A44" w:rsidRDefault="00CC1F89">
    <w:pPr>
      <w:pStyle w:val="Header"/>
    </w:pPr>
    <w:r>
      <w:t>15/12/2023</w:t>
    </w:r>
  </w:p>
  <w:p w14:paraId="3CB83303" w14:textId="6E89A7BC" w:rsidR="00CC1F89" w:rsidRDefault="00CC1F89">
    <w:pPr>
      <w:pStyle w:val="Header"/>
    </w:pPr>
    <w:r>
      <w:t>Supporting 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375E6"/>
    <w:multiLevelType w:val="multilevel"/>
    <w:tmpl w:val="B57A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746BB"/>
    <w:multiLevelType w:val="multilevel"/>
    <w:tmpl w:val="5A9A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577BC8"/>
    <w:multiLevelType w:val="hybridMultilevel"/>
    <w:tmpl w:val="17081312"/>
    <w:lvl w:ilvl="0" w:tplc="F698DAF6">
      <w:start w:val="1"/>
      <w:numFmt w:val="bullet"/>
      <w:lvlText w:val="•"/>
      <w:lvlJc w:val="left"/>
      <w:pPr>
        <w:tabs>
          <w:tab w:val="num" w:pos="720"/>
        </w:tabs>
        <w:ind w:left="720" w:hanging="360"/>
      </w:pPr>
      <w:rPr>
        <w:rFonts w:ascii="Arial" w:hAnsi="Arial" w:hint="default"/>
      </w:rPr>
    </w:lvl>
    <w:lvl w:ilvl="1" w:tplc="BCAA64FA" w:tentative="1">
      <w:start w:val="1"/>
      <w:numFmt w:val="bullet"/>
      <w:lvlText w:val="•"/>
      <w:lvlJc w:val="left"/>
      <w:pPr>
        <w:tabs>
          <w:tab w:val="num" w:pos="1440"/>
        </w:tabs>
        <w:ind w:left="1440" w:hanging="360"/>
      </w:pPr>
      <w:rPr>
        <w:rFonts w:ascii="Arial" w:hAnsi="Arial" w:hint="default"/>
      </w:rPr>
    </w:lvl>
    <w:lvl w:ilvl="2" w:tplc="4CB63636" w:tentative="1">
      <w:start w:val="1"/>
      <w:numFmt w:val="bullet"/>
      <w:lvlText w:val="•"/>
      <w:lvlJc w:val="left"/>
      <w:pPr>
        <w:tabs>
          <w:tab w:val="num" w:pos="2160"/>
        </w:tabs>
        <w:ind w:left="2160" w:hanging="360"/>
      </w:pPr>
      <w:rPr>
        <w:rFonts w:ascii="Arial" w:hAnsi="Arial" w:hint="default"/>
      </w:rPr>
    </w:lvl>
    <w:lvl w:ilvl="3" w:tplc="0CE86B1C" w:tentative="1">
      <w:start w:val="1"/>
      <w:numFmt w:val="bullet"/>
      <w:lvlText w:val="•"/>
      <w:lvlJc w:val="left"/>
      <w:pPr>
        <w:tabs>
          <w:tab w:val="num" w:pos="2880"/>
        </w:tabs>
        <w:ind w:left="2880" w:hanging="360"/>
      </w:pPr>
      <w:rPr>
        <w:rFonts w:ascii="Arial" w:hAnsi="Arial" w:hint="default"/>
      </w:rPr>
    </w:lvl>
    <w:lvl w:ilvl="4" w:tplc="A6AA2FD4" w:tentative="1">
      <w:start w:val="1"/>
      <w:numFmt w:val="bullet"/>
      <w:lvlText w:val="•"/>
      <w:lvlJc w:val="left"/>
      <w:pPr>
        <w:tabs>
          <w:tab w:val="num" w:pos="3600"/>
        </w:tabs>
        <w:ind w:left="3600" w:hanging="360"/>
      </w:pPr>
      <w:rPr>
        <w:rFonts w:ascii="Arial" w:hAnsi="Arial" w:hint="default"/>
      </w:rPr>
    </w:lvl>
    <w:lvl w:ilvl="5" w:tplc="57D60850" w:tentative="1">
      <w:start w:val="1"/>
      <w:numFmt w:val="bullet"/>
      <w:lvlText w:val="•"/>
      <w:lvlJc w:val="left"/>
      <w:pPr>
        <w:tabs>
          <w:tab w:val="num" w:pos="4320"/>
        </w:tabs>
        <w:ind w:left="4320" w:hanging="360"/>
      </w:pPr>
      <w:rPr>
        <w:rFonts w:ascii="Arial" w:hAnsi="Arial" w:hint="default"/>
      </w:rPr>
    </w:lvl>
    <w:lvl w:ilvl="6" w:tplc="607272EA" w:tentative="1">
      <w:start w:val="1"/>
      <w:numFmt w:val="bullet"/>
      <w:lvlText w:val="•"/>
      <w:lvlJc w:val="left"/>
      <w:pPr>
        <w:tabs>
          <w:tab w:val="num" w:pos="5040"/>
        </w:tabs>
        <w:ind w:left="5040" w:hanging="360"/>
      </w:pPr>
      <w:rPr>
        <w:rFonts w:ascii="Arial" w:hAnsi="Arial" w:hint="default"/>
      </w:rPr>
    </w:lvl>
    <w:lvl w:ilvl="7" w:tplc="1168FEA8" w:tentative="1">
      <w:start w:val="1"/>
      <w:numFmt w:val="bullet"/>
      <w:lvlText w:val="•"/>
      <w:lvlJc w:val="left"/>
      <w:pPr>
        <w:tabs>
          <w:tab w:val="num" w:pos="5760"/>
        </w:tabs>
        <w:ind w:left="5760" w:hanging="360"/>
      </w:pPr>
      <w:rPr>
        <w:rFonts w:ascii="Arial" w:hAnsi="Arial" w:hint="default"/>
      </w:rPr>
    </w:lvl>
    <w:lvl w:ilvl="8" w:tplc="41C478C8" w:tentative="1">
      <w:start w:val="1"/>
      <w:numFmt w:val="bullet"/>
      <w:lvlText w:val="•"/>
      <w:lvlJc w:val="left"/>
      <w:pPr>
        <w:tabs>
          <w:tab w:val="num" w:pos="6480"/>
        </w:tabs>
        <w:ind w:left="6480" w:hanging="360"/>
      </w:pPr>
      <w:rPr>
        <w:rFonts w:ascii="Arial" w:hAnsi="Arial" w:hint="default"/>
      </w:rPr>
    </w:lvl>
  </w:abstractNum>
  <w:num w:numId="1" w16cid:durableId="457576827">
    <w:abstractNumId w:val="1"/>
  </w:num>
  <w:num w:numId="2" w16cid:durableId="248272035">
    <w:abstractNumId w:val="2"/>
  </w:num>
  <w:num w:numId="3" w16cid:durableId="159843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F15"/>
    <w:rsid w:val="00001E46"/>
    <w:rsid w:val="00003576"/>
    <w:rsid w:val="00004CD6"/>
    <w:rsid w:val="000174A6"/>
    <w:rsid w:val="000237F7"/>
    <w:rsid w:val="00024C48"/>
    <w:rsid w:val="00043BB2"/>
    <w:rsid w:val="0004527B"/>
    <w:rsid w:val="00047EFA"/>
    <w:rsid w:val="000543C9"/>
    <w:rsid w:val="000545BF"/>
    <w:rsid w:val="00056380"/>
    <w:rsid w:val="0006351C"/>
    <w:rsid w:val="000754E6"/>
    <w:rsid w:val="00080754"/>
    <w:rsid w:val="00084BE2"/>
    <w:rsid w:val="00085408"/>
    <w:rsid w:val="0009656E"/>
    <w:rsid w:val="000C2C13"/>
    <w:rsid w:val="000C49F9"/>
    <w:rsid w:val="000D4444"/>
    <w:rsid w:val="000D5999"/>
    <w:rsid w:val="000E7D3C"/>
    <w:rsid w:val="00104FA2"/>
    <w:rsid w:val="00111B3B"/>
    <w:rsid w:val="00112B24"/>
    <w:rsid w:val="0011391B"/>
    <w:rsid w:val="00113B22"/>
    <w:rsid w:val="001231AD"/>
    <w:rsid w:val="00126595"/>
    <w:rsid w:val="00136065"/>
    <w:rsid w:val="00144C3E"/>
    <w:rsid w:val="001455A7"/>
    <w:rsid w:val="00163948"/>
    <w:rsid w:val="00163FF2"/>
    <w:rsid w:val="00172AC5"/>
    <w:rsid w:val="001922B7"/>
    <w:rsid w:val="001A1E9E"/>
    <w:rsid w:val="001A527C"/>
    <w:rsid w:val="001A5B3B"/>
    <w:rsid w:val="001B7396"/>
    <w:rsid w:val="001D0357"/>
    <w:rsid w:val="001E2BC2"/>
    <w:rsid w:val="001E39F4"/>
    <w:rsid w:val="001E4DAC"/>
    <w:rsid w:val="001E5C68"/>
    <w:rsid w:val="001F2E6B"/>
    <w:rsid w:val="002003B3"/>
    <w:rsid w:val="00200E88"/>
    <w:rsid w:val="00201BFA"/>
    <w:rsid w:val="00201CFB"/>
    <w:rsid w:val="00210FAB"/>
    <w:rsid w:val="00222E36"/>
    <w:rsid w:val="00236330"/>
    <w:rsid w:val="002544F2"/>
    <w:rsid w:val="00260D6E"/>
    <w:rsid w:val="002612B8"/>
    <w:rsid w:val="00290FC9"/>
    <w:rsid w:val="00291AFB"/>
    <w:rsid w:val="00291CE3"/>
    <w:rsid w:val="002A30EE"/>
    <w:rsid w:val="002A4331"/>
    <w:rsid w:val="002A5862"/>
    <w:rsid w:val="002B2110"/>
    <w:rsid w:val="002B278C"/>
    <w:rsid w:val="002B73CC"/>
    <w:rsid w:val="002C0903"/>
    <w:rsid w:val="002C0CDC"/>
    <w:rsid w:val="002C23DB"/>
    <w:rsid w:val="002D3939"/>
    <w:rsid w:val="002D4C98"/>
    <w:rsid w:val="002D7AF5"/>
    <w:rsid w:val="002F34C7"/>
    <w:rsid w:val="002F3C11"/>
    <w:rsid w:val="002F7C2C"/>
    <w:rsid w:val="00300870"/>
    <w:rsid w:val="00302B4D"/>
    <w:rsid w:val="00310971"/>
    <w:rsid w:val="003122A1"/>
    <w:rsid w:val="0032277B"/>
    <w:rsid w:val="003277DD"/>
    <w:rsid w:val="00335614"/>
    <w:rsid w:val="00336F00"/>
    <w:rsid w:val="00350CB6"/>
    <w:rsid w:val="00351A08"/>
    <w:rsid w:val="00353534"/>
    <w:rsid w:val="00353E1E"/>
    <w:rsid w:val="0035748F"/>
    <w:rsid w:val="00365C05"/>
    <w:rsid w:val="003704C0"/>
    <w:rsid w:val="00395154"/>
    <w:rsid w:val="00397FD5"/>
    <w:rsid w:val="003A74FA"/>
    <w:rsid w:val="003B5EF4"/>
    <w:rsid w:val="003C1770"/>
    <w:rsid w:val="003C5334"/>
    <w:rsid w:val="003D01F4"/>
    <w:rsid w:val="003E4096"/>
    <w:rsid w:val="003E6776"/>
    <w:rsid w:val="003E7262"/>
    <w:rsid w:val="003F5F53"/>
    <w:rsid w:val="003F782D"/>
    <w:rsid w:val="00403CA6"/>
    <w:rsid w:val="00403EB5"/>
    <w:rsid w:val="004159A3"/>
    <w:rsid w:val="004231EF"/>
    <w:rsid w:val="004254CE"/>
    <w:rsid w:val="00431CFE"/>
    <w:rsid w:val="00435A05"/>
    <w:rsid w:val="00440515"/>
    <w:rsid w:val="00442E75"/>
    <w:rsid w:val="00444848"/>
    <w:rsid w:val="0045648D"/>
    <w:rsid w:val="0045753B"/>
    <w:rsid w:val="00475473"/>
    <w:rsid w:val="004772B8"/>
    <w:rsid w:val="00492101"/>
    <w:rsid w:val="00494848"/>
    <w:rsid w:val="00496A6A"/>
    <w:rsid w:val="00496ABD"/>
    <w:rsid w:val="004A068C"/>
    <w:rsid w:val="004A1D45"/>
    <w:rsid w:val="004A5F5B"/>
    <w:rsid w:val="004B1182"/>
    <w:rsid w:val="004B2578"/>
    <w:rsid w:val="004B2709"/>
    <w:rsid w:val="004B30C9"/>
    <w:rsid w:val="004C40FE"/>
    <w:rsid w:val="004C47DB"/>
    <w:rsid w:val="004D2D25"/>
    <w:rsid w:val="004D371F"/>
    <w:rsid w:val="004E261B"/>
    <w:rsid w:val="004F74F9"/>
    <w:rsid w:val="00501B14"/>
    <w:rsid w:val="00503747"/>
    <w:rsid w:val="00504B6C"/>
    <w:rsid w:val="00511F86"/>
    <w:rsid w:val="00541EE7"/>
    <w:rsid w:val="00545FF6"/>
    <w:rsid w:val="00550C29"/>
    <w:rsid w:val="00556BFC"/>
    <w:rsid w:val="0055718C"/>
    <w:rsid w:val="00557265"/>
    <w:rsid w:val="005579AA"/>
    <w:rsid w:val="00561F06"/>
    <w:rsid w:val="005731DD"/>
    <w:rsid w:val="0057732D"/>
    <w:rsid w:val="0058358D"/>
    <w:rsid w:val="00591181"/>
    <w:rsid w:val="005912C3"/>
    <w:rsid w:val="00593292"/>
    <w:rsid w:val="005A48FB"/>
    <w:rsid w:val="005A5A16"/>
    <w:rsid w:val="005B2EE0"/>
    <w:rsid w:val="005C4147"/>
    <w:rsid w:val="005C6016"/>
    <w:rsid w:val="005D3DFF"/>
    <w:rsid w:val="005E09DF"/>
    <w:rsid w:val="005E1BF1"/>
    <w:rsid w:val="005E3129"/>
    <w:rsid w:val="005E531D"/>
    <w:rsid w:val="005F28F9"/>
    <w:rsid w:val="0061073E"/>
    <w:rsid w:val="0061078F"/>
    <w:rsid w:val="00614733"/>
    <w:rsid w:val="00622487"/>
    <w:rsid w:val="00622E07"/>
    <w:rsid w:val="00631246"/>
    <w:rsid w:val="006373DB"/>
    <w:rsid w:val="006374BD"/>
    <w:rsid w:val="00641AC9"/>
    <w:rsid w:val="00642192"/>
    <w:rsid w:val="00645522"/>
    <w:rsid w:val="00650708"/>
    <w:rsid w:val="00661025"/>
    <w:rsid w:val="0066408B"/>
    <w:rsid w:val="00695687"/>
    <w:rsid w:val="006A0565"/>
    <w:rsid w:val="006A1F54"/>
    <w:rsid w:val="006B1976"/>
    <w:rsid w:val="006B1E01"/>
    <w:rsid w:val="006B2465"/>
    <w:rsid w:val="006B2EE3"/>
    <w:rsid w:val="006B5E26"/>
    <w:rsid w:val="006C0550"/>
    <w:rsid w:val="006C754D"/>
    <w:rsid w:val="006D2AF2"/>
    <w:rsid w:val="006D7D74"/>
    <w:rsid w:val="006E076E"/>
    <w:rsid w:val="006E1096"/>
    <w:rsid w:val="006F0BE1"/>
    <w:rsid w:val="006F240F"/>
    <w:rsid w:val="006F3CB5"/>
    <w:rsid w:val="007002AE"/>
    <w:rsid w:val="007004ED"/>
    <w:rsid w:val="0070386E"/>
    <w:rsid w:val="00703912"/>
    <w:rsid w:val="00712EBB"/>
    <w:rsid w:val="00720B31"/>
    <w:rsid w:val="007226CC"/>
    <w:rsid w:val="00737C71"/>
    <w:rsid w:val="007415B6"/>
    <w:rsid w:val="007469AE"/>
    <w:rsid w:val="00747319"/>
    <w:rsid w:val="00756E75"/>
    <w:rsid w:val="0075716E"/>
    <w:rsid w:val="0076443D"/>
    <w:rsid w:val="0076599E"/>
    <w:rsid w:val="00774453"/>
    <w:rsid w:val="00776B4F"/>
    <w:rsid w:val="007870F0"/>
    <w:rsid w:val="00792501"/>
    <w:rsid w:val="00796D7A"/>
    <w:rsid w:val="007A6424"/>
    <w:rsid w:val="007A7DF3"/>
    <w:rsid w:val="007B3255"/>
    <w:rsid w:val="007C6D37"/>
    <w:rsid w:val="007E66DE"/>
    <w:rsid w:val="007E733A"/>
    <w:rsid w:val="007F37A2"/>
    <w:rsid w:val="007F610C"/>
    <w:rsid w:val="007F7107"/>
    <w:rsid w:val="007F7A06"/>
    <w:rsid w:val="00802F53"/>
    <w:rsid w:val="008032AD"/>
    <w:rsid w:val="00821C2B"/>
    <w:rsid w:val="00825A3E"/>
    <w:rsid w:val="0083572D"/>
    <w:rsid w:val="00844C57"/>
    <w:rsid w:val="00850C52"/>
    <w:rsid w:val="00860AC7"/>
    <w:rsid w:val="0086445B"/>
    <w:rsid w:val="00884DAA"/>
    <w:rsid w:val="008850C6"/>
    <w:rsid w:val="008852BA"/>
    <w:rsid w:val="00890765"/>
    <w:rsid w:val="008A3AB1"/>
    <w:rsid w:val="008A51DA"/>
    <w:rsid w:val="008B5A44"/>
    <w:rsid w:val="008C21A6"/>
    <w:rsid w:val="008C53AA"/>
    <w:rsid w:val="008D3F78"/>
    <w:rsid w:val="008D6764"/>
    <w:rsid w:val="008E2080"/>
    <w:rsid w:val="008E2242"/>
    <w:rsid w:val="008E6DCE"/>
    <w:rsid w:val="0090186A"/>
    <w:rsid w:val="0090269D"/>
    <w:rsid w:val="0091187A"/>
    <w:rsid w:val="00912313"/>
    <w:rsid w:val="0092082B"/>
    <w:rsid w:val="00920AFF"/>
    <w:rsid w:val="00921668"/>
    <w:rsid w:val="009231E0"/>
    <w:rsid w:val="00924CA8"/>
    <w:rsid w:val="00940B05"/>
    <w:rsid w:val="00945AFF"/>
    <w:rsid w:val="00955CD0"/>
    <w:rsid w:val="00961F59"/>
    <w:rsid w:val="00965664"/>
    <w:rsid w:val="00967060"/>
    <w:rsid w:val="009761E9"/>
    <w:rsid w:val="00981E86"/>
    <w:rsid w:val="0098584B"/>
    <w:rsid w:val="00991899"/>
    <w:rsid w:val="00993BCB"/>
    <w:rsid w:val="009A188B"/>
    <w:rsid w:val="009A2B61"/>
    <w:rsid w:val="009A31F2"/>
    <w:rsid w:val="009A5929"/>
    <w:rsid w:val="009B01B6"/>
    <w:rsid w:val="009B4815"/>
    <w:rsid w:val="009B4FCE"/>
    <w:rsid w:val="009D2534"/>
    <w:rsid w:val="009E7773"/>
    <w:rsid w:val="009F60AC"/>
    <w:rsid w:val="00A04106"/>
    <w:rsid w:val="00A10AA9"/>
    <w:rsid w:val="00A14A53"/>
    <w:rsid w:val="00A16C69"/>
    <w:rsid w:val="00A16DC9"/>
    <w:rsid w:val="00A23F20"/>
    <w:rsid w:val="00A25CCA"/>
    <w:rsid w:val="00A314DC"/>
    <w:rsid w:val="00A37638"/>
    <w:rsid w:val="00A428FA"/>
    <w:rsid w:val="00A45F15"/>
    <w:rsid w:val="00A46876"/>
    <w:rsid w:val="00A541BF"/>
    <w:rsid w:val="00A55130"/>
    <w:rsid w:val="00A603E4"/>
    <w:rsid w:val="00A6524C"/>
    <w:rsid w:val="00A664D9"/>
    <w:rsid w:val="00A706EB"/>
    <w:rsid w:val="00A76B03"/>
    <w:rsid w:val="00A81108"/>
    <w:rsid w:val="00A845DF"/>
    <w:rsid w:val="00A84713"/>
    <w:rsid w:val="00A91E79"/>
    <w:rsid w:val="00AA091A"/>
    <w:rsid w:val="00AB512A"/>
    <w:rsid w:val="00AD5EAA"/>
    <w:rsid w:val="00AE50BA"/>
    <w:rsid w:val="00AE7A80"/>
    <w:rsid w:val="00AF1D01"/>
    <w:rsid w:val="00AF2965"/>
    <w:rsid w:val="00AF37EA"/>
    <w:rsid w:val="00AF5383"/>
    <w:rsid w:val="00B054B4"/>
    <w:rsid w:val="00B17870"/>
    <w:rsid w:val="00B21B3C"/>
    <w:rsid w:val="00B22EB8"/>
    <w:rsid w:val="00B22F97"/>
    <w:rsid w:val="00B239FE"/>
    <w:rsid w:val="00B24C82"/>
    <w:rsid w:val="00B371C5"/>
    <w:rsid w:val="00B3745B"/>
    <w:rsid w:val="00B42170"/>
    <w:rsid w:val="00B44800"/>
    <w:rsid w:val="00B5258A"/>
    <w:rsid w:val="00B56C42"/>
    <w:rsid w:val="00B6429D"/>
    <w:rsid w:val="00B651BC"/>
    <w:rsid w:val="00B67AFC"/>
    <w:rsid w:val="00B71BF7"/>
    <w:rsid w:val="00B75D2C"/>
    <w:rsid w:val="00B800BB"/>
    <w:rsid w:val="00B85BEF"/>
    <w:rsid w:val="00B862A0"/>
    <w:rsid w:val="00B90D93"/>
    <w:rsid w:val="00B91CD8"/>
    <w:rsid w:val="00B92D5E"/>
    <w:rsid w:val="00B93A87"/>
    <w:rsid w:val="00B951F0"/>
    <w:rsid w:val="00B97A98"/>
    <w:rsid w:val="00BA1599"/>
    <w:rsid w:val="00BA5030"/>
    <w:rsid w:val="00BB4CFB"/>
    <w:rsid w:val="00BC3322"/>
    <w:rsid w:val="00BD3432"/>
    <w:rsid w:val="00BE2026"/>
    <w:rsid w:val="00BE310E"/>
    <w:rsid w:val="00BF7633"/>
    <w:rsid w:val="00C11FE8"/>
    <w:rsid w:val="00C14CE5"/>
    <w:rsid w:val="00C2444D"/>
    <w:rsid w:val="00C248F2"/>
    <w:rsid w:val="00C35D70"/>
    <w:rsid w:val="00C40784"/>
    <w:rsid w:val="00C408F3"/>
    <w:rsid w:val="00C46FEA"/>
    <w:rsid w:val="00C5047E"/>
    <w:rsid w:val="00C6396F"/>
    <w:rsid w:val="00C70C3B"/>
    <w:rsid w:val="00C726F7"/>
    <w:rsid w:val="00C811FA"/>
    <w:rsid w:val="00C8342F"/>
    <w:rsid w:val="00C868FD"/>
    <w:rsid w:val="00CA5176"/>
    <w:rsid w:val="00CB2EF4"/>
    <w:rsid w:val="00CB7B34"/>
    <w:rsid w:val="00CC1904"/>
    <w:rsid w:val="00CC1F89"/>
    <w:rsid w:val="00CD0A79"/>
    <w:rsid w:val="00CE2C26"/>
    <w:rsid w:val="00CE44E4"/>
    <w:rsid w:val="00CE67FB"/>
    <w:rsid w:val="00CE6F74"/>
    <w:rsid w:val="00CF706E"/>
    <w:rsid w:val="00D05715"/>
    <w:rsid w:val="00D136AE"/>
    <w:rsid w:val="00D15A43"/>
    <w:rsid w:val="00D25D3D"/>
    <w:rsid w:val="00D27411"/>
    <w:rsid w:val="00D30E4B"/>
    <w:rsid w:val="00D33201"/>
    <w:rsid w:val="00D4005D"/>
    <w:rsid w:val="00D52D48"/>
    <w:rsid w:val="00D705AC"/>
    <w:rsid w:val="00D73438"/>
    <w:rsid w:val="00D74C24"/>
    <w:rsid w:val="00D86546"/>
    <w:rsid w:val="00D86E2F"/>
    <w:rsid w:val="00D876CC"/>
    <w:rsid w:val="00D93AD9"/>
    <w:rsid w:val="00D96CCB"/>
    <w:rsid w:val="00DA7016"/>
    <w:rsid w:val="00DA78FE"/>
    <w:rsid w:val="00DB01BE"/>
    <w:rsid w:val="00DB14AB"/>
    <w:rsid w:val="00DB5375"/>
    <w:rsid w:val="00DB75FE"/>
    <w:rsid w:val="00DB7C85"/>
    <w:rsid w:val="00DD089E"/>
    <w:rsid w:val="00DD44D2"/>
    <w:rsid w:val="00DD6A0C"/>
    <w:rsid w:val="00DD6AB0"/>
    <w:rsid w:val="00DD71A6"/>
    <w:rsid w:val="00DE2429"/>
    <w:rsid w:val="00DE245E"/>
    <w:rsid w:val="00DE738C"/>
    <w:rsid w:val="00E06A7A"/>
    <w:rsid w:val="00E17D64"/>
    <w:rsid w:val="00E21D06"/>
    <w:rsid w:val="00E3136E"/>
    <w:rsid w:val="00E40F21"/>
    <w:rsid w:val="00E42728"/>
    <w:rsid w:val="00E571EC"/>
    <w:rsid w:val="00E57537"/>
    <w:rsid w:val="00E6497E"/>
    <w:rsid w:val="00E70F30"/>
    <w:rsid w:val="00E720A8"/>
    <w:rsid w:val="00E76BF5"/>
    <w:rsid w:val="00E76C77"/>
    <w:rsid w:val="00E80012"/>
    <w:rsid w:val="00E82401"/>
    <w:rsid w:val="00E87887"/>
    <w:rsid w:val="00E90E97"/>
    <w:rsid w:val="00EA02DF"/>
    <w:rsid w:val="00EA750D"/>
    <w:rsid w:val="00EB21CF"/>
    <w:rsid w:val="00EC4BFB"/>
    <w:rsid w:val="00ED55F8"/>
    <w:rsid w:val="00EE51EF"/>
    <w:rsid w:val="00EF0102"/>
    <w:rsid w:val="00EF1217"/>
    <w:rsid w:val="00EF28EC"/>
    <w:rsid w:val="00EF403B"/>
    <w:rsid w:val="00EF461E"/>
    <w:rsid w:val="00F14E61"/>
    <w:rsid w:val="00F21DC3"/>
    <w:rsid w:val="00F237E7"/>
    <w:rsid w:val="00F33F42"/>
    <w:rsid w:val="00F35DEC"/>
    <w:rsid w:val="00F45EA6"/>
    <w:rsid w:val="00F56D7E"/>
    <w:rsid w:val="00F57FD8"/>
    <w:rsid w:val="00F65BB0"/>
    <w:rsid w:val="00F666FA"/>
    <w:rsid w:val="00F7135C"/>
    <w:rsid w:val="00F85811"/>
    <w:rsid w:val="00F85DC3"/>
    <w:rsid w:val="00F9120A"/>
    <w:rsid w:val="00FB247D"/>
    <w:rsid w:val="00FD6791"/>
    <w:rsid w:val="00FE136A"/>
    <w:rsid w:val="00FE53ED"/>
    <w:rsid w:val="00FF24C9"/>
    <w:rsid w:val="00FF329D"/>
    <w:rsid w:val="00FF3773"/>
    <w:rsid w:val="00FF5F8A"/>
    <w:rsid w:val="00FF6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1C6A"/>
  <w15:chartTrackingRefBased/>
  <w15:docId w15:val="{FF9C9F10-AB3C-49B6-9A0C-50140018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44E4"/>
    <w:rPr>
      <w:color w:val="0563C1" w:themeColor="hyperlink"/>
      <w:u w:val="single"/>
    </w:rPr>
  </w:style>
  <w:style w:type="character" w:styleId="UnresolvedMention">
    <w:name w:val="Unresolved Mention"/>
    <w:basedOn w:val="DefaultParagraphFont"/>
    <w:uiPriority w:val="99"/>
    <w:semiHidden/>
    <w:unhideWhenUsed/>
    <w:rsid w:val="00CE44E4"/>
    <w:rPr>
      <w:color w:val="605E5C"/>
      <w:shd w:val="clear" w:color="auto" w:fill="E1DFDD"/>
    </w:rPr>
  </w:style>
  <w:style w:type="paragraph" w:styleId="NormalWeb">
    <w:name w:val="Normal (Web)"/>
    <w:basedOn w:val="Normal"/>
    <w:uiPriority w:val="99"/>
    <w:unhideWhenUsed/>
    <w:rsid w:val="006B24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93292"/>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customStyle="1" w:styleId="pb-2">
    <w:name w:val="pb-2"/>
    <w:basedOn w:val="Normal"/>
    <w:rsid w:val="006D2A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ssue-underline">
    <w:name w:val="issue-underline"/>
    <w:basedOn w:val="DefaultParagraphFont"/>
    <w:rsid w:val="006D2AF2"/>
  </w:style>
  <w:style w:type="paragraph" w:styleId="Header">
    <w:name w:val="header"/>
    <w:basedOn w:val="Normal"/>
    <w:link w:val="HeaderChar"/>
    <w:uiPriority w:val="99"/>
    <w:unhideWhenUsed/>
    <w:rsid w:val="00DD7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1A6"/>
  </w:style>
  <w:style w:type="paragraph" w:styleId="Footer">
    <w:name w:val="footer"/>
    <w:basedOn w:val="Normal"/>
    <w:link w:val="FooterChar"/>
    <w:uiPriority w:val="99"/>
    <w:unhideWhenUsed/>
    <w:rsid w:val="00DD7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15022">
      <w:bodyDiv w:val="1"/>
      <w:marLeft w:val="0"/>
      <w:marRight w:val="0"/>
      <w:marTop w:val="0"/>
      <w:marBottom w:val="0"/>
      <w:divBdr>
        <w:top w:val="none" w:sz="0" w:space="0" w:color="auto"/>
        <w:left w:val="none" w:sz="0" w:space="0" w:color="auto"/>
        <w:bottom w:val="none" w:sz="0" w:space="0" w:color="auto"/>
        <w:right w:val="none" w:sz="0" w:space="0" w:color="auto"/>
      </w:divBdr>
      <w:divsChild>
        <w:div w:id="986126134">
          <w:marLeft w:val="-720"/>
          <w:marRight w:val="0"/>
          <w:marTop w:val="0"/>
          <w:marBottom w:val="0"/>
          <w:divBdr>
            <w:top w:val="none" w:sz="0" w:space="0" w:color="auto"/>
            <w:left w:val="none" w:sz="0" w:space="0" w:color="auto"/>
            <w:bottom w:val="none" w:sz="0" w:space="0" w:color="auto"/>
            <w:right w:val="none" w:sz="0" w:space="0" w:color="auto"/>
          </w:divBdr>
        </w:div>
      </w:divsChild>
    </w:div>
    <w:div w:id="152648096">
      <w:bodyDiv w:val="1"/>
      <w:marLeft w:val="0"/>
      <w:marRight w:val="0"/>
      <w:marTop w:val="0"/>
      <w:marBottom w:val="0"/>
      <w:divBdr>
        <w:top w:val="none" w:sz="0" w:space="0" w:color="auto"/>
        <w:left w:val="none" w:sz="0" w:space="0" w:color="auto"/>
        <w:bottom w:val="none" w:sz="0" w:space="0" w:color="auto"/>
        <w:right w:val="none" w:sz="0" w:space="0" w:color="auto"/>
      </w:divBdr>
      <w:divsChild>
        <w:div w:id="569736651">
          <w:marLeft w:val="-720"/>
          <w:marRight w:val="0"/>
          <w:marTop w:val="0"/>
          <w:marBottom w:val="0"/>
          <w:divBdr>
            <w:top w:val="none" w:sz="0" w:space="0" w:color="auto"/>
            <w:left w:val="none" w:sz="0" w:space="0" w:color="auto"/>
            <w:bottom w:val="none" w:sz="0" w:space="0" w:color="auto"/>
            <w:right w:val="none" w:sz="0" w:space="0" w:color="auto"/>
          </w:divBdr>
        </w:div>
      </w:divsChild>
    </w:div>
    <w:div w:id="153687488">
      <w:bodyDiv w:val="1"/>
      <w:marLeft w:val="0"/>
      <w:marRight w:val="0"/>
      <w:marTop w:val="0"/>
      <w:marBottom w:val="0"/>
      <w:divBdr>
        <w:top w:val="none" w:sz="0" w:space="0" w:color="auto"/>
        <w:left w:val="none" w:sz="0" w:space="0" w:color="auto"/>
        <w:bottom w:val="none" w:sz="0" w:space="0" w:color="auto"/>
        <w:right w:val="none" w:sz="0" w:space="0" w:color="auto"/>
      </w:divBdr>
    </w:div>
    <w:div w:id="392388601">
      <w:bodyDiv w:val="1"/>
      <w:marLeft w:val="0"/>
      <w:marRight w:val="0"/>
      <w:marTop w:val="0"/>
      <w:marBottom w:val="0"/>
      <w:divBdr>
        <w:top w:val="none" w:sz="0" w:space="0" w:color="auto"/>
        <w:left w:val="none" w:sz="0" w:space="0" w:color="auto"/>
        <w:bottom w:val="none" w:sz="0" w:space="0" w:color="auto"/>
        <w:right w:val="none" w:sz="0" w:space="0" w:color="auto"/>
      </w:divBdr>
      <w:divsChild>
        <w:div w:id="1502697609">
          <w:marLeft w:val="-720"/>
          <w:marRight w:val="0"/>
          <w:marTop w:val="0"/>
          <w:marBottom w:val="0"/>
          <w:divBdr>
            <w:top w:val="none" w:sz="0" w:space="0" w:color="auto"/>
            <w:left w:val="none" w:sz="0" w:space="0" w:color="auto"/>
            <w:bottom w:val="none" w:sz="0" w:space="0" w:color="auto"/>
            <w:right w:val="none" w:sz="0" w:space="0" w:color="auto"/>
          </w:divBdr>
        </w:div>
      </w:divsChild>
    </w:div>
    <w:div w:id="540632149">
      <w:bodyDiv w:val="1"/>
      <w:marLeft w:val="0"/>
      <w:marRight w:val="0"/>
      <w:marTop w:val="0"/>
      <w:marBottom w:val="0"/>
      <w:divBdr>
        <w:top w:val="none" w:sz="0" w:space="0" w:color="auto"/>
        <w:left w:val="none" w:sz="0" w:space="0" w:color="auto"/>
        <w:bottom w:val="none" w:sz="0" w:space="0" w:color="auto"/>
        <w:right w:val="none" w:sz="0" w:space="0" w:color="auto"/>
      </w:divBdr>
      <w:divsChild>
        <w:div w:id="1622298714">
          <w:marLeft w:val="-720"/>
          <w:marRight w:val="0"/>
          <w:marTop w:val="0"/>
          <w:marBottom w:val="0"/>
          <w:divBdr>
            <w:top w:val="none" w:sz="0" w:space="0" w:color="auto"/>
            <w:left w:val="none" w:sz="0" w:space="0" w:color="auto"/>
            <w:bottom w:val="none" w:sz="0" w:space="0" w:color="auto"/>
            <w:right w:val="none" w:sz="0" w:space="0" w:color="auto"/>
          </w:divBdr>
        </w:div>
      </w:divsChild>
    </w:div>
    <w:div w:id="942998917">
      <w:bodyDiv w:val="1"/>
      <w:marLeft w:val="0"/>
      <w:marRight w:val="0"/>
      <w:marTop w:val="0"/>
      <w:marBottom w:val="0"/>
      <w:divBdr>
        <w:top w:val="none" w:sz="0" w:space="0" w:color="auto"/>
        <w:left w:val="none" w:sz="0" w:space="0" w:color="auto"/>
        <w:bottom w:val="none" w:sz="0" w:space="0" w:color="auto"/>
        <w:right w:val="none" w:sz="0" w:space="0" w:color="auto"/>
      </w:divBdr>
    </w:div>
    <w:div w:id="988284282">
      <w:bodyDiv w:val="1"/>
      <w:marLeft w:val="0"/>
      <w:marRight w:val="0"/>
      <w:marTop w:val="0"/>
      <w:marBottom w:val="0"/>
      <w:divBdr>
        <w:top w:val="none" w:sz="0" w:space="0" w:color="auto"/>
        <w:left w:val="none" w:sz="0" w:space="0" w:color="auto"/>
        <w:bottom w:val="none" w:sz="0" w:space="0" w:color="auto"/>
        <w:right w:val="none" w:sz="0" w:space="0" w:color="auto"/>
      </w:divBdr>
      <w:divsChild>
        <w:div w:id="557933720">
          <w:marLeft w:val="-720"/>
          <w:marRight w:val="0"/>
          <w:marTop w:val="0"/>
          <w:marBottom w:val="0"/>
          <w:divBdr>
            <w:top w:val="none" w:sz="0" w:space="0" w:color="auto"/>
            <w:left w:val="none" w:sz="0" w:space="0" w:color="auto"/>
            <w:bottom w:val="none" w:sz="0" w:space="0" w:color="auto"/>
            <w:right w:val="none" w:sz="0" w:space="0" w:color="auto"/>
          </w:divBdr>
        </w:div>
      </w:divsChild>
    </w:div>
    <w:div w:id="1192036919">
      <w:bodyDiv w:val="1"/>
      <w:marLeft w:val="0"/>
      <w:marRight w:val="0"/>
      <w:marTop w:val="0"/>
      <w:marBottom w:val="0"/>
      <w:divBdr>
        <w:top w:val="none" w:sz="0" w:space="0" w:color="auto"/>
        <w:left w:val="none" w:sz="0" w:space="0" w:color="auto"/>
        <w:bottom w:val="none" w:sz="0" w:space="0" w:color="auto"/>
        <w:right w:val="none" w:sz="0" w:space="0" w:color="auto"/>
      </w:divBdr>
      <w:divsChild>
        <w:div w:id="1229416424">
          <w:marLeft w:val="274"/>
          <w:marRight w:val="0"/>
          <w:marTop w:val="0"/>
          <w:marBottom w:val="0"/>
          <w:divBdr>
            <w:top w:val="none" w:sz="0" w:space="0" w:color="auto"/>
            <w:left w:val="none" w:sz="0" w:space="0" w:color="auto"/>
            <w:bottom w:val="none" w:sz="0" w:space="0" w:color="auto"/>
            <w:right w:val="none" w:sz="0" w:space="0" w:color="auto"/>
          </w:divBdr>
        </w:div>
        <w:div w:id="25369525">
          <w:marLeft w:val="274"/>
          <w:marRight w:val="0"/>
          <w:marTop w:val="0"/>
          <w:marBottom w:val="0"/>
          <w:divBdr>
            <w:top w:val="none" w:sz="0" w:space="0" w:color="auto"/>
            <w:left w:val="none" w:sz="0" w:space="0" w:color="auto"/>
            <w:bottom w:val="none" w:sz="0" w:space="0" w:color="auto"/>
            <w:right w:val="none" w:sz="0" w:space="0" w:color="auto"/>
          </w:divBdr>
        </w:div>
        <w:div w:id="2114812485">
          <w:marLeft w:val="274"/>
          <w:marRight w:val="0"/>
          <w:marTop w:val="0"/>
          <w:marBottom w:val="0"/>
          <w:divBdr>
            <w:top w:val="none" w:sz="0" w:space="0" w:color="auto"/>
            <w:left w:val="none" w:sz="0" w:space="0" w:color="auto"/>
            <w:bottom w:val="none" w:sz="0" w:space="0" w:color="auto"/>
            <w:right w:val="none" w:sz="0" w:space="0" w:color="auto"/>
          </w:divBdr>
        </w:div>
        <w:div w:id="139542429">
          <w:marLeft w:val="274"/>
          <w:marRight w:val="0"/>
          <w:marTop w:val="0"/>
          <w:marBottom w:val="0"/>
          <w:divBdr>
            <w:top w:val="none" w:sz="0" w:space="0" w:color="auto"/>
            <w:left w:val="none" w:sz="0" w:space="0" w:color="auto"/>
            <w:bottom w:val="none" w:sz="0" w:space="0" w:color="auto"/>
            <w:right w:val="none" w:sz="0" w:space="0" w:color="auto"/>
          </w:divBdr>
        </w:div>
        <w:div w:id="1354916087">
          <w:marLeft w:val="274"/>
          <w:marRight w:val="0"/>
          <w:marTop w:val="0"/>
          <w:marBottom w:val="0"/>
          <w:divBdr>
            <w:top w:val="none" w:sz="0" w:space="0" w:color="auto"/>
            <w:left w:val="none" w:sz="0" w:space="0" w:color="auto"/>
            <w:bottom w:val="none" w:sz="0" w:space="0" w:color="auto"/>
            <w:right w:val="none" w:sz="0" w:space="0" w:color="auto"/>
          </w:divBdr>
        </w:div>
        <w:div w:id="1071856531">
          <w:marLeft w:val="274"/>
          <w:marRight w:val="0"/>
          <w:marTop w:val="0"/>
          <w:marBottom w:val="0"/>
          <w:divBdr>
            <w:top w:val="none" w:sz="0" w:space="0" w:color="auto"/>
            <w:left w:val="none" w:sz="0" w:space="0" w:color="auto"/>
            <w:bottom w:val="none" w:sz="0" w:space="0" w:color="auto"/>
            <w:right w:val="none" w:sz="0" w:space="0" w:color="auto"/>
          </w:divBdr>
        </w:div>
        <w:div w:id="1899441265">
          <w:marLeft w:val="274"/>
          <w:marRight w:val="0"/>
          <w:marTop w:val="0"/>
          <w:marBottom w:val="0"/>
          <w:divBdr>
            <w:top w:val="none" w:sz="0" w:space="0" w:color="auto"/>
            <w:left w:val="none" w:sz="0" w:space="0" w:color="auto"/>
            <w:bottom w:val="none" w:sz="0" w:space="0" w:color="auto"/>
            <w:right w:val="none" w:sz="0" w:space="0" w:color="auto"/>
          </w:divBdr>
        </w:div>
        <w:div w:id="245695626">
          <w:marLeft w:val="274"/>
          <w:marRight w:val="0"/>
          <w:marTop w:val="0"/>
          <w:marBottom w:val="0"/>
          <w:divBdr>
            <w:top w:val="none" w:sz="0" w:space="0" w:color="auto"/>
            <w:left w:val="none" w:sz="0" w:space="0" w:color="auto"/>
            <w:bottom w:val="none" w:sz="0" w:space="0" w:color="auto"/>
            <w:right w:val="none" w:sz="0" w:space="0" w:color="auto"/>
          </w:divBdr>
        </w:div>
        <w:div w:id="1588340107">
          <w:marLeft w:val="274"/>
          <w:marRight w:val="0"/>
          <w:marTop w:val="0"/>
          <w:marBottom w:val="0"/>
          <w:divBdr>
            <w:top w:val="none" w:sz="0" w:space="0" w:color="auto"/>
            <w:left w:val="none" w:sz="0" w:space="0" w:color="auto"/>
            <w:bottom w:val="none" w:sz="0" w:space="0" w:color="auto"/>
            <w:right w:val="none" w:sz="0" w:space="0" w:color="auto"/>
          </w:divBdr>
        </w:div>
      </w:divsChild>
    </w:div>
    <w:div w:id="1193345862">
      <w:bodyDiv w:val="1"/>
      <w:marLeft w:val="0"/>
      <w:marRight w:val="0"/>
      <w:marTop w:val="0"/>
      <w:marBottom w:val="0"/>
      <w:divBdr>
        <w:top w:val="none" w:sz="0" w:space="0" w:color="auto"/>
        <w:left w:val="none" w:sz="0" w:space="0" w:color="auto"/>
        <w:bottom w:val="none" w:sz="0" w:space="0" w:color="auto"/>
        <w:right w:val="none" w:sz="0" w:space="0" w:color="auto"/>
      </w:divBdr>
      <w:divsChild>
        <w:div w:id="159778001">
          <w:marLeft w:val="-720"/>
          <w:marRight w:val="0"/>
          <w:marTop w:val="0"/>
          <w:marBottom w:val="0"/>
          <w:divBdr>
            <w:top w:val="none" w:sz="0" w:space="0" w:color="auto"/>
            <w:left w:val="none" w:sz="0" w:space="0" w:color="auto"/>
            <w:bottom w:val="none" w:sz="0" w:space="0" w:color="auto"/>
            <w:right w:val="none" w:sz="0" w:space="0" w:color="auto"/>
          </w:divBdr>
        </w:div>
      </w:divsChild>
    </w:div>
    <w:div w:id="1368598519">
      <w:bodyDiv w:val="1"/>
      <w:marLeft w:val="0"/>
      <w:marRight w:val="0"/>
      <w:marTop w:val="0"/>
      <w:marBottom w:val="0"/>
      <w:divBdr>
        <w:top w:val="none" w:sz="0" w:space="0" w:color="auto"/>
        <w:left w:val="none" w:sz="0" w:space="0" w:color="auto"/>
        <w:bottom w:val="none" w:sz="0" w:space="0" w:color="auto"/>
        <w:right w:val="none" w:sz="0" w:space="0" w:color="auto"/>
      </w:divBdr>
    </w:div>
    <w:div w:id="1376661640">
      <w:bodyDiv w:val="1"/>
      <w:marLeft w:val="0"/>
      <w:marRight w:val="0"/>
      <w:marTop w:val="0"/>
      <w:marBottom w:val="0"/>
      <w:divBdr>
        <w:top w:val="none" w:sz="0" w:space="0" w:color="auto"/>
        <w:left w:val="none" w:sz="0" w:space="0" w:color="auto"/>
        <w:bottom w:val="none" w:sz="0" w:space="0" w:color="auto"/>
        <w:right w:val="none" w:sz="0" w:space="0" w:color="auto"/>
      </w:divBdr>
      <w:divsChild>
        <w:div w:id="68354654">
          <w:marLeft w:val="-720"/>
          <w:marRight w:val="0"/>
          <w:marTop w:val="0"/>
          <w:marBottom w:val="0"/>
          <w:divBdr>
            <w:top w:val="none" w:sz="0" w:space="0" w:color="auto"/>
            <w:left w:val="none" w:sz="0" w:space="0" w:color="auto"/>
            <w:bottom w:val="none" w:sz="0" w:space="0" w:color="auto"/>
            <w:right w:val="none" w:sz="0" w:space="0" w:color="auto"/>
          </w:divBdr>
        </w:div>
      </w:divsChild>
    </w:div>
    <w:div w:id="1409033110">
      <w:bodyDiv w:val="1"/>
      <w:marLeft w:val="0"/>
      <w:marRight w:val="0"/>
      <w:marTop w:val="0"/>
      <w:marBottom w:val="0"/>
      <w:divBdr>
        <w:top w:val="none" w:sz="0" w:space="0" w:color="auto"/>
        <w:left w:val="none" w:sz="0" w:space="0" w:color="auto"/>
        <w:bottom w:val="none" w:sz="0" w:space="0" w:color="auto"/>
        <w:right w:val="none" w:sz="0" w:space="0" w:color="auto"/>
      </w:divBdr>
    </w:div>
    <w:div w:id="1462185302">
      <w:bodyDiv w:val="1"/>
      <w:marLeft w:val="0"/>
      <w:marRight w:val="0"/>
      <w:marTop w:val="0"/>
      <w:marBottom w:val="0"/>
      <w:divBdr>
        <w:top w:val="none" w:sz="0" w:space="0" w:color="auto"/>
        <w:left w:val="none" w:sz="0" w:space="0" w:color="auto"/>
        <w:bottom w:val="none" w:sz="0" w:space="0" w:color="auto"/>
        <w:right w:val="none" w:sz="0" w:space="0" w:color="auto"/>
      </w:divBdr>
    </w:div>
    <w:div w:id="1508399830">
      <w:bodyDiv w:val="1"/>
      <w:marLeft w:val="0"/>
      <w:marRight w:val="0"/>
      <w:marTop w:val="0"/>
      <w:marBottom w:val="0"/>
      <w:divBdr>
        <w:top w:val="none" w:sz="0" w:space="0" w:color="auto"/>
        <w:left w:val="none" w:sz="0" w:space="0" w:color="auto"/>
        <w:bottom w:val="none" w:sz="0" w:space="0" w:color="auto"/>
        <w:right w:val="none" w:sz="0" w:space="0" w:color="auto"/>
      </w:divBdr>
    </w:div>
    <w:div w:id="1622300090">
      <w:bodyDiv w:val="1"/>
      <w:marLeft w:val="0"/>
      <w:marRight w:val="0"/>
      <w:marTop w:val="0"/>
      <w:marBottom w:val="0"/>
      <w:divBdr>
        <w:top w:val="none" w:sz="0" w:space="0" w:color="auto"/>
        <w:left w:val="none" w:sz="0" w:space="0" w:color="auto"/>
        <w:bottom w:val="none" w:sz="0" w:space="0" w:color="auto"/>
        <w:right w:val="none" w:sz="0" w:space="0" w:color="auto"/>
      </w:divBdr>
      <w:divsChild>
        <w:div w:id="606936589">
          <w:marLeft w:val="-720"/>
          <w:marRight w:val="0"/>
          <w:marTop w:val="0"/>
          <w:marBottom w:val="0"/>
          <w:divBdr>
            <w:top w:val="none" w:sz="0" w:space="0" w:color="auto"/>
            <w:left w:val="none" w:sz="0" w:space="0" w:color="auto"/>
            <w:bottom w:val="none" w:sz="0" w:space="0" w:color="auto"/>
            <w:right w:val="none" w:sz="0" w:space="0" w:color="auto"/>
          </w:divBdr>
        </w:div>
      </w:divsChild>
    </w:div>
    <w:div w:id="1868982030">
      <w:bodyDiv w:val="1"/>
      <w:marLeft w:val="0"/>
      <w:marRight w:val="0"/>
      <w:marTop w:val="0"/>
      <w:marBottom w:val="0"/>
      <w:divBdr>
        <w:top w:val="none" w:sz="0" w:space="0" w:color="auto"/>
        <w:left w:val="none" w:sz="0" w:space="0" w:color="auto"/>
        <w:bottom w:val="none" w:sz="0" w:space="0" w:color="auto"/>
        <w:right w:val="none" w:sz="0" w:space="0" w:color="auto"/>
      </w:divBdr>
      <w:divsChild>
        <w:div w:id="291256333">
          <w:marLeft w:val="-720"/>
          <w:marRight w:val="0"/>
          <w:marTop w:val="0"/>
          <w:marBottom w:val="0"/>
          <w:divBdr>
            <w:top w:val="none" w:sz="0" w:space="0" w:color="auto"/>
            <w:left w:val="none" w:sz="0" w:space="0" w:color="auto"/>
            <w:bottom w:val="none" w:sz="0" w:space="0" w:color="auto"/>
            <w:right w:val="none" w:sz="0" w:space="0" w:color="auto"/>
          </w:divBdr>
        </w:div>
      </w:divsChild>
    </w:div>
    <w:div w:id="1942911484">
      <w:bodyDiv w:val="1"/>
      <w:marLeft w:val="0"/>
      <w:marRight w:val="0"/>
      <w:marTop w:val="0"/>
      <w:marBottom w:val="0"/>
      <w:divBdr>
        <w:top w:val="none" w:sz="0" w:space="0" w:color="auto"/>
        <w:left w:val="none" w:sz="0" w:space="0" w:color="auto"/>
        <w:bottom w:val="none" w:sz="0" w:space="0" w:color="auto"/>
        <w:right w:val="none" w:sz="0" w:space="0" w:color="auto"/>
      </w:divBdr>
      <w:divsChild>
        <w:div w:id="38437710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usticeinspectorates.gov.uk/hmiprobation/research/the-evidence-base-youth-offending-services/specific-types-of-delivery/enhanced-case-management//" TargetMode="External"/><Relationship Id="rId18" Type="http://schemas.openxmlformats.org/officeDocument/2006/relationships/hyperlink" Target="http://learning.nspcc.org.uk/child-abuse-and-neglect/child-sexual-exploitation//" TargetMode="External"/><Relationship Id="rId26" Type="http://schemas.openxmlformats.org/officeDocument/2006/relationships/hyperlink" Target="https://www.unicef.org/media/89206/file/CSAE-Brief-v3.pdf//" TargetMode="External"/><Relationship Id="rId3" Type="http://schemas.openxmlformats.org/officeDocument/2006/relationships/settings" Target="settings.xml"/><Relationship Id="rId21" Type="http://schemas.openxmlformats.org/officeDocument/2006/relationships/hyperlink" Target="https://www.pewresearch.org/internet/2020/06/30/tech-causes-more-problems-than-it-solves/" TargetMode="External"/><Relationship Id="rId34" Type="http://schemas.openxmlformats.org/officeDocument/2006/relationships/theme" Target="theme/theme1.xml"/><Relationship Id="rId7" Type="http://schemas.openxmlformats.org/officeDocument/2006/relationships/hyperlink" Target="https://doi.org/10.1177/1477370812453401.//" TargetMode="External"/><Relationship Id="rId12" Type="http://schemas.openxmlformats.org/officeDocument/2006/relationships/hyperlink" Target="https://www.gov.uk/government/organisations/disclosure-and-barring-service/" TargetMode="External"/><Relationship Id="rId17" Type="http://schemas.openxmlformats.org/officeDocument/2006/relationships/hyperlink" Target="https://www.nidirect.gov.uk/articles/disclosure-and-barring-protecting-children-and-vulnerable-adults//" TargetMode="External"/><Relationship Id="rId25" Type="http://schemas.openxmlformats.org/officeDocument/2006/relationships/hyperlink" Target="https://www.theupstreamproject.org.uk/know/myth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earning.nspcc.org.uk/research-resources/statistics-briefings/child-sexual-abuse" TargetMode="External"/><Relationship Id="rId20" Type="http://schemas.openxmlformats.org/officeDocument/2006/relationships/hyperlink" Target="https://www.theguardian.com/commentisfree/2023/aug/03/how-parents-carers-can-support-children-a-child-who-has-experienced-sexual-abuse-trauma" TargetMode="External"/><Relationship Id="rId29" Type="http://schemas.openxmlformats.org/officeDocument/2006/relationships/hyperlink" Target="https://www.weprotect.org/wp-content/uploads/Gaming_and_the_Metaverse_Report_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searchgate.net/publication/276028168_Victim-Offender_Overlap./" TargetMode="External"/><Relationship Id="rId24" Type="http://schemas.openxmlformats.org/officeDocument/2006/relationships/hyperlink" Target="https://www.cps.gov.uk/legal-guidance/cybercrime-prosecution-guidanc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56687/9781447331834.//" TargetMode="External"/><Relationship Id="rId23" Type="http://schemas.openxmlformats.org/officeDocument/2006/relationships/hyperlink" Target="https://www.suttondefencelawyers.co.uk/notable-cases.html" TargetMode="External"/><Relationship Id="rId28" Type="http://schemas.openxmlformats.org/officeDocument/2006/relationships/hyperlink" Target="https://eprints.lincoln.ac.uk/id/eprint/28264/3/index.pdf//" TargetMode="External"/><Relationship Id="rId10" Type="http://schemas.openxmlformats.org/officeDocument/2006/relationships/hyperlink" Target="https://www.ons.gov.uk/peoplepopulationandcommunity/crimeandjustice/articles/sexualoffencesvictimcharacteristicsenglandandwales/yearendingmarch2022//" TargetMode="External"/><Relationship Id="rId19" Type="http://schemas.openxmlformats.org/officeDocument/2006/relationships/hyperlink" Target="http://www.nspcc.org.uk/about-us/news-opinion/2022/online-grooming-crimes-rise/.//" TargetMode="External"/><Relationship Id="rId31" Type="http://schemas.openxmlformats.org/officeDocument/2006/relationships/hyperlink" Target="https://www.weprotect.org/wp-content/uploads/Global-Threat-Asssesment-2023-Press-Release.pdf//" TargetMode="External"/><Relationship Id="rId4" Type="http://schemas.openxmlformats.org/officeDocument/2006/relationships/webSettings" Target="webSettings.xml"/><Relationship Id="rId9" Type="http://schemas.openxmlformats.org/officeDocument/2006/relationships/hyperlink" Target="https://www.ons.gov.uk/peoplepopulationandcommunity/crimeandjustice/articles/childsexualabuseinenglandandwales/yearendingmarch2019//" TargetMode="External"/><Relationship Id="rId14" Type="http://schemas.openxmlformats.org/officeDocument/2006/relationships/hyperlink" Target="https://www.local.gov.uk/sites/default/files/documents/tackling-child-sexual-exp-8d3.pdf/" TargetMode="External"/><Relationship Id="rId22" Type="http://schemas.openxmlformats.org/officeDocument/2006/relationships/hyperlink" Target="https://www.theguardian.com/world/2018/mar/02/church-of-england-faces-deep-shame-at-child-abuse-inquiry/" TargetMode="External"/><Relationship Id="rId27" Type="http://schemas.openxmlformats.org/officeDocument/2006/relationships/hyperlink" Target="https://www.unicef.org/media/89206/file/CSAE-Brief-v3.pdf//" TargetMode="External"/><Relationship Id="rId30" Type="http://schemas.openxmlformats.org/officeDocument/2006/relationships/hyperlink" Target="https://www.weprotect.org/wp-content/uploads/Global-Threat-Asssesment-2023-Press-Release.pdf%20/" TargetMode="External"/><Relationship Id="rId8" Type="http://schemas.openxmlformats.org/officeDocument/2006/relationships/hyperlink" Target="http://www.cps.gov.uk/legal-guidance/child-sexual-abuse-guidelines-prosecuting-cases-child-sexu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4165</Words>
  <Characters>23743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6</cp:revision>
  <dcterms:created xsi:type="dcterms:W3CDTF">2023-12-15T15:21:00Z</dcterms:created>
  <dcterms:modified xsi:type="dcterms:W3CDTF">2023-12-15T15:41:00Z</dcterms:modified>
</cp:coreProperties>
</file>