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A41FB" w14:textId="77777777" w:rsidR="001F06FD" w:rsidRPr="00A166C9" w:rsidRDefault="001F06FD" w:rsidP="00A166C9">
      <w:pPr>
        <w:jc w:val="both"/>
        <w:rPr>
          <w:rFonts w:ascii="Arial" w:hAnsi="Arial" w:cs="Arial"/>
          <w:sz w:val="20"/>
          <w:szCs w:val="20"/>
        </w:rPr>
      </w:pPr>
      <w:r w:rsidRPr="00A166C9">
        <w:rPr>
          <w:rFonts w:ascii="Arial" w:hAnsi="Arial" w:cs="Arial"/>
          <w:b/>
          <w:bCs/>
          <w:sz w:val="20"/>
          <w:szCs w:val="20"/>
        </w:rPr>
        <w:t xml:space="preserve">Essay one: </w:t>
      </w:r>
    </w:p>
    <w:p w14:paraId="6FE1FD18" w14:textId="77777777" w:rsidR="001F06FD" w:rsidRPr="00A166C9" w:rsidRDefault="001F06FD" w:rsidP="00A166C9">
      <w:pPr>
        <w:jc w:val="both"/>
        <w:rPr>
          <w:rFonts w:ascii="Arial" w:hAnsi="Arial" w:cs="Arial"/>
          <w:i/>
          <w:iCs/>
          <w:sz w:val="20"/>
          <w:szCs w:val="20"/>
        </w:rPr>
      </w:pPr>
      <w:r w:rsidRPr="00A166C9">
        <w:rPr>
          <w:rFonts w:ascii="Arial" w:hAnsi="Arial" w:cs="Arial"/>
          <w:i/>
          <w:iCs/>
          <w:sz w:val="20"/>
          <w:szCs w:val="20"/>
        </w:rPr>
        <w:t xml:space="preserve">How might the Code of Ethics help to reduce incidences of professional misconduct and increase public confidence in the police? </w:t>
      </w:r>
    </w:p>
    <w:p w14:paraId="4BB7636D" w14:textId="77777777" w:rsidR="001F06FD" w:rsidRPr="00A166C9" w:rsidRDefault="001F06FD" w:rsidP="00A166C9">
      <w:pPr>
        <w:jc w:val="both"/>
        <w:rPr>
          <w:rFonts w:ascii="Arial" w:hAnsi="Arial" w:cs="Arial"/>
          <w:i/>
          <w:iCs/>
          <w:sz w:val="20"/>
          <w:szCs w:val="20"/>
        </w:rPr>
      </w:pPr>
      <w:r w:rsidRPr="00A166C9">
        <w:rPr>
          <w:rFonts w:ascii="Arial" w:hAnsi="Arial" w:cs="Arial"/>
          <w:i/>
          <w:iCs/>
          <w:sz w:val="20"/>
          <w:szCs w:val="20"/>
        </w:rPr>
        <w:t xml:space="preserve">Support your answer with relevant evidence drawn from academic sources. </w:t>
      </w:r>
    </w:p>
    <w:p w14:paraId="556E210A" w14:textId="77777777" w:rsidR="001F06FD" w:rsidRPr="00A166C9" w:rsidRDefault="001F06FD" w:rsidP="00A166C9">
      <w:pPr>
        <w:jc w:val="both"/>
        <w:rPr>
          <w:rFonts w:ascii="Arial" w:hAnsi="Arial" w:cs="Arial"/>
          <w:sz w:val="20"/>
          <w:szCs w:val="20"/>
        </w:rPr>
      </w:pPr>
      <w:r w:rsidRPr="00A166C9">
        <w:rPr>
          <w:rFonts w:ascii="Arial" w:hAnsi="Arial" w:cs="Arial"/>
          <w:b/>
          <w:bCs/>
          <w:sz w:val="20"/>
          <w:szCs w:val="20"/>
        </w:rPr>
        <w:t xml:space="preserve">Word limit: </w:t>
      </w:r>
      <w:r w:rsidRPr="00A166C9">
        <w:rPr>
          <w:rFonts w:ascii="Arial" w:hAnsi="Arial" w:cs="Arial"/>
          <w:sz w:val="20"/>
          <w:szCs w:val="20"/>
        </w:rPr>
        <w:t>1000 words.</w:t>
      </w:r>
    </w:p>
    <w:p w14:paraId="7CF671AB" w14:textId="77777777" w:rsidR="001F06FD" w:rsidRPr="00A166C9" w:rsidRDefault="001F06FD" w:rsidP="00A166C9">
      <w:pPr>
        <w:jc w:val="both"/>
        <w:rPr>
          <w:rFonts w:ascii="Arial" w:hAnsi="Arial" w:cs="Arial"/>
          <w:sz w:val="20"/>
          <w:szCs w:val="20"/>
        </w:rPr>
      </w:pPr>
    </w:p>
    <w:p w14:paraId="1034ED44" w14:textId="2B5D3AB6" w:rsidR="001F06FD" w:rsidRPr="00A166C9" w:rsidRDefault="00895BC1" w:rsidP="00A166C9">
      <w:pPr>
        <w:jc w:val="both"/>
        <w:rPr>
          <w:rFonts w:ascii="Arial" w:hAnsi="Arial" w:cs="Arial"/>
          <w:sz w:val="20"/>
          <w:szCs w:val="20"/>
        </w:rPr>
      </w:pPr>
      <w:r w:rsidRPr="00A166C9">
        <w:rPr>
          <w:rFonts w:ascii="Arial" w:hAnsi="Arial" w:cs="Arial"/>
          <w:sz w:val="20"/>
          <w:szCs w:val="20"/>
        </w:rPr>
        <w:t>T</w:t>
      </w:r>
      <w:r w:rsidR="001F06FD" w:rsidRPr="00A166C9">
        <w:rPr>
          <w:rFonts w:ascii="Arial" w:hAnsi="Arial" w:cs="Arial"/>
          <w:sz w:val="20"/>
          <w:szCs w:val="20"/>
        </w:rPr>
        <w:t>his essay will be researching</w:t>
      </w:r>
      <w:r w:rsidRPr="00A166C9">
        <w:rPr>
          <w:rFonts w:ascii="Arial" w:hAnsi="Arial" w:cs="Arial"/>
          <w:sz w:val="20"/>
          <w:szCs w:val="20"/>
        </w:rPr>
        <w:t xml:space="preserve"> into</w:t>
      </w:r>
      <w:r w:rsidR="001F06FD" w:rsidRPr="00A166C9">
        <w:rPr>
          <w:rFonts w:ascii="Arial" w:hAnsi="Arial" w:cs="Arial"/>
          <w:sz w:val="20"/>
          <w:szCs w:val="20"/>
        </w:rPr>
        <w:t xml:space="preserve"> </w:t>
      </w:r>
      <w:r w:rsidR="009F5773" w:rsidRPr="00A166C9">
        <w:rPr>
          <w:rFonts w:ascii="Arial" w:hAnsi="Arial" w:cs="Arial"/>
          <w:sz w:val="20"/>
          <w:szCs w:val="20"/>
        </w:rPr>
        <w:t>if</w:t>
      </w:r>
      <w:r w:rsidR="001F06FD" w:rsidRPr="00A166C9">
        <w:rPr>
          <w:rFonts w:ascii="Arial" w:hAnsi="Arial" w:cs="Arial"/>
          <w:sz w:val="20"/>
          <w:szCs w:val="20"/>
        </w:rPr>
        <w:t xml:space="preserve"> the Code of Ethics has helped to reduce incidences of professional misconduct and</w:t>
      </w:r>
      <w:r w:rsidR="009F5773" w:rsidRPr="00A166C9">
        <w:rPr>
          <w:rFonts w:ascii="Arial" w:hAnsi="Arial" w:cs="Arial"/>
          <w:sz w:val="20"/>
          <w:szCs w:val="20"/>
        </w:rPr>
        <w:t xml:space="preserve"> if it</w:t>
      </w:r>
      <w:r w:rsidR="001F06FD" w:rsidRPr="00A166C9">
        <w:rPr>
          <w:rFonts w:ascii="Arial" w:hAnsi="Arial" w:cs="Arial"/>
          <w:sz w:val="20"/>
          <w:szCs w:val="20"/>
        </w:rPr>
        <w:t xml:space="preserve"> has increased public confidence in the police.</w:t>
      </w:r>
    </w:p>
    <w:p w14:paraId="240E6A98" w14:textId="3C7441AB" w:rsidR="00523878" w:rsidRPr="00A166C9" w:rsidRDefault="00523878" w:rsidP="00A166C9">
      <w:pPr>
        <w:jc w:val="both"/>
        <w:rPr>
          <w:rFonts w:ascii="Arial" w:hAnsi="Arial" w:cs="Arial"/>
          <w:sz w:val="20"/>
          <w:szCs w:val="20"/>
          <w:shd w:val="clear" w:color="auto" w:fill="FFFFFF"/>
        </w:rPr>
      </w:pPr>
      <w:r w:rsidRPr="00A166C9">
        <w:rPr>
          <w:rFonts w:ascii="Arial" w:hAnsi="Arial" w:cs="Arial"/>
          <w:sz w:val="20"/>
          <w:szCs w:val="20"/>
          <w:shd w:val="clear" w:color="auto" w:fill="FFFFFF"/>
        </w:rPr>
        <w:t xml:space="preserve">In 2014 the governing body, the College of Policing, which serves as the authority for professionals in policing, created the Code of Ethics.  The Code of Ethics establishes and outlines the </w:t>
      </w:r>
      <w:r w:rsidR="004E12C4" w:rsidRPr="00A166C9">
        <w:rPr>
          <w:rFonts w:ascii="Arial" w:hAnsi="Arial" w:cs="Arial"/>
          <w:sz w:val="20"/>
          <w:szCs w:val="20"/>
          <w:shd w:val="clear" w:color="auto" w:fill="FFFFFF"/>
        </w:rPr>
        <w:t>expected</w:t>
      </w:r>
      <w:r w:rsidRPr="00A166C9">
        <w:rPr>
          <w:rFonts w:ascii="Arial" w:hAnsi="Arial" w:cs="Arial"/>
          <w:sz w:val="20"/>
          <w:szCs w:val="20"/>
          <w:shd w:val="clear" w:color="auto" w:fill="FFFFFF"/>
        </w:rPr>
        <w:t xml:space="preserve"> standards of conduct for which all law enforcement personnel should abide by. (College of Policing, 2014)</w:t>
      </w:r>
      <w:r w:rsidR="00B009F1" w:rsidRPr="00A166C9">
        <w:rPr>
          <w:rFonts w:ascii="Arial" w:hAnsi="Arial" w:cs="Arial"/>
          <w:sz w:val="20"/>
          <w:szCs w:val="20"/>
          <w:shd w:val="clear" w:color="auto" w:fill="FFFFFF"/>
        </w:rPr>
        <w:t xml:space="preserve"> thus making it clear to all officers and staff what acceptable conduct and behaviour looks like.</w:t>
      </w:r>
    </w:p>
    <w:p w14:paraId="05214C03" w14:textId="60B25D0C" w:rsidR="004D3F55" w:rsidRPr="00A166C9" w:rsidRDefault="00D53905" w:rsidP="00A166C9">
      <w:pPr>
        <w:jc w:val="both"/>
        <w:rPr>
          <w:rFonts w:ascii="Arial" w:hAnsi="Arial" w:cs="Arial"/>
          <w:sz w:val="20"/>
          <w:szCs w:val="20"/>
          <w:shd w:val="clear" w:color="auto" w:fill="FFFFFF"/>
        </w:rPr>
      </w:pPr>
      <w:r w:rsidRPr="00A166C9">
        <w:rPr>
          <w:rFonts w:ascii="Arial" w:hAnsi="Arial" w:cs="Arial"/>
          <w:sz w:val="20"/>
          <w:szCs w:val="20"/>
        </w:rPr>
        <w:t>The College of Policing set t</w:t>
      </w:r>
      <w:r w:rsidR="00DB0325" w:rsidRPr="00A166C9">
        <w:rPr>
          <w:rFonts w:ascii="Arial" w:hAnsi="Arial" w:cs="Arial"/>
          <w:sz w:val="20"/>
          <w:szCs w:val="20"/>
        </w:rPr>
        <w:t xml:space="preserve">he foundation for defining the ideal behaviour </w:t>
      </w:r>
      <w:r w:rsidR="009E6A96" w:rsidRPr="00A166C9">
        <w:rPr>
          <w:rFonts w:ascii="Arial" w:hAnsi="Arial" w:cs="Arial"/>
          <w:sz w:val="20"/>
          <w:szCs w:val="20"/>
        </w:rPr>
        <w:t xml:space="preserve">which </w:t>
      </w:r>
      <w:r w:rsidR="00DB0325" w:rsidRPr="00A166C9">
        <w:rPr>
          <w:rFonts w:ascii="Arial" w:hAnsi="Arial" w:cs="Arial"/>
          <w:sz w:val="20"/>
          <w:szCs w:val="20"/>
        </w:rPr>
        <w:t>is provided by the Code of Ethics</w:t>
      </w:r>
      <w:r w:rsidRPr="00A166C9">
        <w:rPr>
          <w:rFonts w:ascii="Arial" w:hAnsi="Arial" w:cs="Arial"/>
          <w:sz w:val="20"/>
          <w:szCs w:val="20"/>
        </w:rPr>
        <w:t xml:space="preserve"> (2014)</w:t>
      </w:r>
      <w:r w:rsidR="00DB0325" w:rsidRPr="00A166C9">
        <w:rPr>
          <w:rFonts w:ascii="Arial" w:hAnsi="Arial" w:cs="Arial"/>
          <w:sz w:val="20"/>
          <w:szCs w:val="20"/>
        </w:rPr>
        <w:t>.  It continues to uphold the values and norms that the police profession is proud of and provides a positive, encouraging framework for daily decision-making. While every member of the law enforcement community is equipped with the means to ensure that they act morally at all times</w:t>
      </w:r>
      <w:r w:rsidR="001F06FD" w:rsidRPr="00A166C9">
        <w:rPr>
          <w:rFonts w:ascii="Arial" w:hAnsi="Arial" w:cs="Arial"/>
          <w:sz w:val="20"/>
          <w:szCs w:val="20"/>
        </w:rPr>
        <w:t>. It is meant to promote personal accountability and the use of professional judgement.  A well-structured and rigorously enforced code of ethics is essential in law enforcement, as it not only reduces instances of professional misconduct but also plays a pivotal role in bolstering public confidence in the police force by promoting accountability, transparency, and ethical conduct among officers.</w:t>
      </w:r>
      <w:r w:rsidR="00C83858" w:rsidRPr="00A166C9">
        <w:rPr>
          <w:rFonts w:ascii="Arial" w:hAnsi="Arial" w:cs="Arial"/>
          <w:sz w:val="20"/>
          <w:szCs w:val="20"/>
        </w:rPr>
        <w:t xml:space="preserve">  </w:t>
      </w:r>
      <w:r w:rsidR="004450C0" w:rsidRPr="00A166C9">
        <w:rPr>
          <w:rFonts w:ascii="Arial" w:hAnsi="Arial" w:cs="Arial"/>
          <w:sz w:val="20"/>
          <w:szCs w:val="20"/>
        </w:rPr>
        <w:t xml:space="preserve">Rodenhurst (2023) states that it is </w:t>
      </w:r>
      <w:r w:rsidR="00DE02D0" w:rsidRPr="00A166C9">
        <w:rPr>
          <w:rFonts w:ascii="Arial" w:hAnsi="Arial" w:cs="Arial"/>
          <w:sz w:val="20"/>
          <w:szCs w:val="20"/>
        </w:rPr>
        <w:t>imperative that all law enforcement personnel apply the Code of Ethics as a guide for all of their actions. Naturally, it should follow that if the police force keeps up this practice, that officers are upholding the standards required of them and are behaving in an open, courteous, and sympathetic manner towards the public.</w:t>
      </w:r>
    </w:p>
    <w:p w14:paraId="7859AB37" w14:textId="45373B02" w:rsidR="001F06FD" w:rsidRPr="00A166C9" w:rsidRDefault="004746C1" w:rsidP="00A166C9">
      <w:pPr>
        <w:jc w:val="both"/>
        <w:rPr>
          <w:rFonts w:ascii="Arial" w:hAnsi="Arial" w:cs="Arial"/>
          <w:sz w:val="20"/>
          <w:szCs w:val="20"/>
        </w:rPr>
      </w:pPr>
      <w:r w:rsidRPr="00A166C9">
        <w:rPr>
          <w:rFonts w:ascii="Arial" w:hAnsi="Arial" w:cs="Arial"/>
          <w:sz w:val="20"/>
          <w:szCs w:val="20"/>
        </w:rPr>
        <w:t>Furthermore,</w:t>
      </w:r>
      <w:r w:rsidR="001F06FD" w:rsidRPr="00A166C9">
        <w:rPr>
          <w:rFonts w:ascii="Arial" w:hAnsi="Arial" w:cs="Arial"/>
          <w:sz w:val="20"/>
          <w:szCs w:val="20"/>
        </w:rPr>
        <w:t xml:space="preserve"> the College of Policing (2014)</w:t>
      </w:r>
      <w:r w:rsidR="00AC1896" w:rsidRPr="00A166C9">
        <w:rPr>
          <w:rFonts w:ascii="Arial" w:hAnsi="Arial" w:cs="Arial"/>
          <w:sz w:val="20"/>
          <w:szCs w:val="20"/>
        </w:rPr>
        <w:t xml:space="preserve"> explain</w:t>
      </w:r>
      <w:r w:rsidR="00D02926" w:rsidRPr="00A166C9">
        <w:rPr>
          <w:rFonts w:ascii="Arial" w:hAnsi="Arial" w:cs="Arial"/>
          <w:sz w:val="20"/>
          <w:szCs w:val="20"/>
        </w:rPr>
        <w:t xml:space="preserve"> that a</w:t>
      </w:r>
      <w:r w:rsidR="001F06FD" w:rsidRPr="00A166C9">
        <w:rPr>
          <w:rFonts w:ascii="Arial" w:hAnsi="Arial" w:cs="Arial"/>
          <w:sz w:val="20"/>
          <w:szCs w:val="20"/>
        </w:rPr>
        <w:t xml:space="preserve"> well-structured Code of Ethics is integral for all law enforcement as </w:t>
      </w:r>
      <w:r w:rsidR="001F06FD" w:rsidRPr="00A166C9">
        <w:rPr>
          <w:rFonts w:ascii="Arial" w:hAnsi="Arial" w:cs="Arial"/>
          <w:spacing w:val="3"/>
          <w:sz w:val="20"/>
          <w:szCs w:val="20"/>
        </w:rPr>
        <w:t>it sets and defines the exemplary standards of behaviour for everyone who works in policing.  It allows a supportive, positive, everyday decision-making framework and is a constant reinforcement of the values and standards that policing by consent is built upon</w:t>
      </w:r>
      <w:r w:rsidRPr="00A166C9">
        <w:rPr>
          <w:rFonts w:ascii="Arial" w:hAnsi="Arial" w:cs="Arial"/>
          <w:spacing w:val="3"/>
          <w:sz w:val="20"/>
          <w:szCs w:val="20"/>
        </w:rPr>
        <w:t xml:space="preserve">. </w:t>
      </w:r>
      <w:r w:rsidR="00415835" w:rsidRPr="00A166C9">
        <w:rPr>
          <w:rFonts w:ascii="Arial" w:hAnsi="Arial" w:cs="Arial"/>
          <w:spacing w:val="3"/>
          <w:sz w:val="20"/>
          <w:szCs w:val="20"/>
        </w:rPr>
        <w:t xml:space="preserve">This can only be achieved </w:t>
      </w:r>
      <w:r w:rsidR="005C0A01" w:rsidRPr="00A166C9">
        <w:rPr>
          <w:rFonts w:ascii="Arial" w:hAnsi="Arial" w:cs="Arial"/>
          <w:spacing w:val="3"/>
          <w:sz w:val="20"/>
          <w:szCs w:val="20"/>
        </w:rPr>
        <w:t>if Chief Constable</w:t>
      </w:r>
      <w:r w:rsidR="00D15D26" w:rsidRPr="00A166C9">
        <w:rPr>
          <w:rFonts w:ascii="Arial" w:hAnsi="Arial" w:cs="Arial"/>
          <w:spacing w:val="3"/>
          <w:sz w:val="20"/>
          <w:szCs w:val="20"/>
        </w:rPr>
        <w:t xml:space="preserve">s </w:t>
      </w:r>
      <w:r w:rsidR="001E2552" w:rsidRPr="00A166C9">
        <w:rPr>
          <w:rFonts w:ascii="Arial" w:hAnsi="Arial" w:cs="Arial"/>
          <w:spacing w:val="3"/>
          <w:sz w:val="20"/>
          <w:szCs w:val="20"/>
        </w:rPr>
        <w:t>promote and emb</w:t>
      </w:r>
      <w:r w:rsidR="00327AC8" w:rsidRPr="00A166C9">
        <w:rPr>
          <w:rFonts w:ascii="Arial" w:hAnsi="Arial" w:cs="Arial"/>
          <w:spacing w:val="3"/>
          <w:sz w:val="20"/>
          <w:szCs w:val="20"/>
        </w:rPr>
        <w:t xml:space="preserve">ed </w:t>
      </w:r>
      <w:r w:rsidR="00E43D24" w:rsidRPr="00A166C9">
        <w:rPr>
          <w:rFonts w:ascii="Arial" w:hAnsi="Arial" w:cs="Arial"/>
          <w:spacing w:val="3"/>
          <w:sz w:val="20"/>
          <w:szCs w:val="20"/>
        </w:rPr>
        <w:t xml:space="preserve">the college of policing’s code of ethics into their framework </w:t>
      </w:r>
      <w:r w:rsidR="00E43D24" w:rsidRPr="00A166C9">
        <w:rPr>
          <w:rFonts w:ascii="Arial" w:hAnsi="Arial" w:cs="Arial"/>
          <w:sz w:val="20"/>
          <w:szCs w:val="20"/>
        </w:rPr>
        <w:t>(Wallace, 2020)</w:t>
      </w:r>
      <w:r w:rsidR="00851CE2" w:rsidRPr="00A166C9">
        <w:rPr>
          <w:rFonts w:ascii="Arial" w:hAnsi="Arial" w:cs="Arial"/>
          <w:sz w:val="20"/>
          <w:szCs w:val="20"/>
        </w:rPr>
        <w:t>.</w:t>
      </w:r>
      <w:r w:rsidR="00EE55F5" w:rsidRPr="00A166C9">
        <w:rPr>
          <w:rFonts w:ascii="Arial" w:hAnsi="Arial" w:cs="Arial"/>
          <w:sz w:val="20"/>
          <w:szCs w:val="20"/>
        </w:rPr>
        <w:t xml:space="preserve"> In </w:t>
      </w:r>
      <w:r w:rsidR="009309F1" w:rsidRPr="00A166C9">
        <w:rPr>
          <w:rFonts w:ascii="Arial" w:hAnsi="Arial" w:cs="Arial"/>
          <w:sz w:val="20"/>
          <w:szCs w:val="20"/>
        </w:rPr>
        <w:t>2018 the HM</w:t>
      </w:r>
      <w:r w:rsidR="00E050AD" w:rsidRPr="00A166C9">
        <w:rPr>
          <w:rFonts w:ascii="Arial" w:hAnsi="Arial" w:cs="Arial"/>
          <w:sz w:val="20"/>
          <w:szCs w:val="20"/>
        </w:rPr>
        <w:t xml:space="preserve">ICFRS </w:t>
      </w:r>
      <w:r w:rsidR="00710CD8" w:rsidRPr="00A166C9">
        <w:rPr>
          <w:rFonts w:ascii="Arial" w:hAnsi="Arial" w:cs="Arial"/>
          <w:sz w:val="20"/>
          <w:szCs w:val="20"/>
        </w:rPr>
        <w:t xml:space="preserve">(2019) which stands for </w:t>
      </w:r>
      <w:r w:rsidR="00E050AD" w:rsidRPr="00A166C9">
        <w:rPr>
          <w:rFonts w:ascii="Arial" w:hAnsi="Arial" w:cs="Arial"/>
          <w:sz w:val="20"/>
          <w:szCs w:val="20"/>
        </w:rPr>
        <w:t xml:space="preserve">His Majesty’s Inspectorate of Constabulary </w:t>
      </w:r>
      <w:r w:rsidR="00334F58" w:rsidRPr="00A166C9">
        <w:rPr>
          <w:rFonts w:ascii="Arial" w:hAnsi="Arial" w:cs="Arial"/>
          <w:sz w:val="20"/>
          <w:szCs w:val="20"/>
        </w:rPr>
        <w:t>and Fire &amp; Rescue Services</w:t>
      </w:r>
      <w:r w:rsidR="00710CD8" w:rsidRPr="00A166C9">
        <w:rPr>
          <w:rFonts w:ascii="Arial" w:hAnsi="Arial" w:cs="Arial"/>
          <w:sz w:val="20"/>
          <w:szCs w:val="20"/>
        </w:rPr>
        <w:t>,</w:t>
      </w:r>
      <w:r w:rsidR="00334F58" w:rsidRPr="00A166C9">
        <w:rPr>
          <w:rFonts w:ascii="Arial" w:hAnsi="Arial" w:cs="Arial"/>
          <w:sz w:val="20"/>
          <w:szCs w:val="20"/>
        </w:rPr>
        <w:t xml:space="preserve"> found that </w:t>
      </w:r>
      <w:r w:rsidR="00475B7A" w:rsidRPr="00A166C9">
        <w:rPr>
          <w:rFonts w:ascii="Arial" w:hAnsi="Arial" w:cs="Arial"/>
          <w:sz w:val="20"/>
          <w:szCs w:val="20"/>
        </w:rPr>
        <w:t>South Wales Police is good at developing and upholding an ethical culture</w:t>
      </w:r>
      <w:r w:rsidR="006804FA" w:rsidRPr="00A166C9">
        <w:rPr>
          <w:rFonts w:ascii="Arial" w:hAnsi="Arial" w:cs="Arial"/>
          <w:sz w:val="20"/>
          <w:szCs w:val="20"/>
        </w:rPr>
        <w:t xml:space="preserve"> and that as a force they have clear processes in place which promote ethical decision making</w:t>
      </w:r>
      <w:r w:rsidR="003930B2" w:rsidRPr="00A166C9">
        <w:rPr>
          <w:rFonts w:ascii="Arial" w:hAnsi="Arial" w:cs="Arial"/>
          <w:sz w:val="20"/>
          <w:szCs w:val="20"/>
        </w:rPr>
        <w:t>.</w:t>
      </w:r>
    </w:p>
    <w:p w14:paraId="230A637B" w14:textId="77777777" w:rsidR="001F06FD" w:rsidRPr="00A166C9" w:rsidRDefault="001F06FD" w:rsidP="00A166C9">
      <w:pPr>
        <w:jc w:val="both"/>
        <w:rPr>
          <w:rFonts w:ascii="Arial" w:hAnsi="Arial" w:cs="Arial"/>
          <w:spacing w:val="3"/>
          <w:sz w:val="20"/>
          <w:szCs w:val="20"/>
        </w:rPr>
      </w:pPr>
    </w:p>
    <w:p w14:paraId="784B9A62" w14:textId="577BD6FD" w:rsidR="008B0750" w:rsidRPr="00A166C9" w:rsidRDefault="00353C9E" w:rsidP="00A166C9">
      <w:pPr>
        <w:jc w:val="both"/>
        <w:rPr>
          <w:rFonts w:ascii="Arial" w:hAnsi="Arial" w:cs="Arial"/>
          <w:sz w:val="20"/>
          <w:szCs w:val="20"/>
        </w:rPr>
      </w:pPr>
      <w:r w:rsidRPr="00A166C9">
        <w:rPr>
          <w:rFonts w:ascii="Arial" w:hAnsi="Arial" w:cs="Arial"/>
          <w:sz w:val="20"/>
          <w:szCs w:val="20"/>
        </w:rPr>
        <w:t xml:space="preserve">In 2020 </w:t>
      </w:r>
      <w:r w:rsidR="008B0750" w:rsidRPr="00A166C9">
        <w:rPr>
          <w:rFonts w:ascii="Arial" w:hAnsi="Arial" w:cs="Arial"/>
          <w:sz w:val="20"/>
          <w:szCs w:val="20"/>
        </w:rPr>
        <w:t>Westmarland and Conway (2020)</w:t>
      </w:r>
      <w:r w:rsidR="006A51C3" w:rsidRPr="00A166C9">
        <w:rPr>
          <w:rFonts w:ascii="Arial" w:hAnsi="Arial" w:cs="Arial"/>
          <w:sz w:val="20"/>
          <w:szCs w:val="20"/>
        </w:rPr>
        <w:t xml:space="preserve"> conducted research by</w:t>
      </w:r>
      <w:r w:rsidR="008B0750" w:rsidRPr="00A166C9">
        <w:rPr>
          <w:rFonts w:ascii="Arial" w:hAnsi="Arial" w:cs="Arial"/>
          <w:sz w:val="20"/>
          <w:szCs w:val="20"/>
        </w:rPr>
        <w:t xml:space="preserve"> using a</w:t>
      </w:r>
      <w:r w:rsidR="006A51C3" w:rsidRPr="00A166C9">
        <w:rPr>
          <w:rFonts w:ascii="Arial" w:hAnsi="Arial" w:cs="Arial"/>
          <w:sz w:val="20"/>
          <w:szCs w:val="20"/>
        </w:rPr>
        <w:t>n</w:t>
      </w:r>
      <w:r w:rsidR="008B0750" w:rsidRPr="00A166C9">
        <w:rPr>
          <w:rFonts w:ascii="Arial" w:hAnsi="Arial" w:cs="Arial"/>
          <w:sz w:val="20"/>
          <w:szCs w:val="20"/>
        </w:rPr>
        <w:t xml:space="preserve"> online questionnaire to examine how police officers and support staff responded to various ethical dilemmas. The study looked at perceptions surrounding police ethics and integrity. The purpose of the study was to look into any connections that might exist between the respondents' willingness to report the activity and their assessments of the type or severity of the misdemeanour.</w:t>
      </w:r>
      <w:r w:rsidR="00F7777C" w:rsidRPr="00A166C9">
        <w:rPr>
          <w:rFonts w:ascii="Arial" w:hAnsi="Arial" w:cs="Arial"/>
          <w:sz w:val="20"/>
          <w:szCs w:val="20"/>
        </w:rPr>
        <w:t xml:space="preserve">  </w:t>
      </w:r>
    </w:p>
    <w:p w14:paraId="0D0FBC50" w14:textId="3B478C20" w:rsidR="00E574EE" w:rsidRPr="00A166C9" w:rsidRDefault="00A32C79" w:rsidP="00A166C9">
      <w:pPr>
        <w:jc w:val="both"/>
        <w:rPr>
          <w:rFonts w:ascii="Arial" w:hAnsi="Arial" w:cs="Arial"/>
          <w:sz w:val="20"/>
          <w:szCs w:val="20"/>
          <w:shd w:val="clear" w:color="auto" w:fill="FFFFFF"/>
        </w:rPr>
      </w:pPr>
      <w:r w:rsidRPr="00A166C9">
        <w:rPr>
          <w:rFonts w:ascii="Arial" w:hAnsi="Arial" w:cs="Arial"/>
          <w:sz w:val="20"/>
          <w:szCs w:val="20"/>
          <w:shd w:val="clear" w:color="auto" w:fill="FFFFFF"/>
        </w:rPr>
        <w:t>The Code of Ethics</w:t>
      </w:r>
      <w:r w:rsidR="00566187" w:rsidRPr="00A166C9">
        <w:rPr>
          <w:rFonts w:ascii="Arial" w:hAnsi="Arial" w:cs="Arial"/>
          <w:sz w:val="20"/>
          <w:szCs w:val="20"/>
          <w:shd w:val="clear" w:color="auto" w:fill="FFFFFF"/>
        </w:rPr>
        <w:t xml:space="preserve"> (2014)</w:t>
      </w:r>
      <w:r w:rsidR="00252717" w:rsidRPr="00A166C9">
        <w:rPr>
          <w:rFonts w:ascii="Arial" w:hAnsi="Arial" w:cs="Arial"/>
          <w:sz w:val="20"/>
          <w:szCs w:val="20"/>
          <w:shd w:val="clear" w:color="auto" w:fill="FFFFFF"/>
        </w:rPr>
        <w:t xml:space="preserve"> states that i</w:t>
      </w:r>
      <w:r w:rsidR="001F06FD" w:rsidRPr="00A166C9">
        <w:rPr>
          <w:rFonts w:ascii="Arial" w:hAnsi="Arial" w:cs="Arial"/>
          <w:sz w:val="20"/>
          <w:szCs w:val="20"/>
          <w:shd w:val="clear" w:color="auto" w:fill="FFFFFF"/>
        </w:rPr>
        <w:t xml:space="preserve">t is the responsibility of every member of the policing community to challenge behaviour that falls short of the high standards that are expected, as stated by point </w:t>
      </w:r>
      <w:r w:rsidR="0098242C" w:rsidRPr="00A166C9">
        <w:rPr>
          <w:rFonts w:ascii="Arial" w:hAnsi="Arial" w:cs="Arial"/>
          <w:sz w:val="20"/>
          <w:szCs w:val="20"/>
          <w:shd w:val="clear" w:color="auto" w:fill="FFFFFF"/>
        </w:rPr>
        <w:t>ten</w:t>
      </w:r>
      <w:r w:rsidR="001F06FD" w:rsidRPr="00A166C9">
        <w:rPr>
          <w:rFonts w:ascii="Arial" w:hAnsi="Arial" w:cs="Arial"/>
          <w:sz w:val="20"/>
          <w:szCs w:val="20"/>
          <w:shd w:val="clear" w:color="auto" w:fill="FFFFFF"/>
        </w:rPr>
        <w:t xml:space="preserve"> of the Code of Ethics - Challenging and reporting improper behaviour. </w:t>
      </w:r>
      <w:r w:rsidR="00003B14" w:rsidRPr="00A166C9">
        <w:rPr>
          <w:rFonts w:ascii="Arial" w:hAnsi="Arial" w:cs="Arial"/>
          <w:sz w:val="20"/>
          <w:szCs w:val="20"/>
          <w:shd w:val="clear" w:color="auto" w:fill="FFFFFF"/>
        </w:rPr>
        <w:t>T</w:t>
      </w:r>
      <w:r w:rsidR="004C0597" w:rsidRPr="00A166C9">
        <w:rPr>
          <w:rFonts w:ascii="Arial" w:hAnsi="Arial" w:cs="Arial"/>
          <w:sz w:val="20"/>
          <w:szCs w:val="20"/>
          <w:shd w:val="clear" w:color="auto" w:fill="FFFFFF"/>
        </w:rPr>
        <w:t xml:space="preserve">he College of Policing </w:t>
      </w:r>
      <w:r w:rsidR="004C0597" w:rsidRPr="00A166C9">
        <w:rPr>
          <w:rFonts w:ascii="Arial" w:hAnsi="Arial" w:cs="Arial"/>
          <w:sz w:val="20"/>
          <w:szCs w:val="20"/>
        </w:rPr>
        <w:t>(2023)</w:t>
      </w:r>
      <w:r w:rsidR="00444818" w:rsidRPr="00A166C9">
        <w:rPr>
          <w:rFonts w:ascii="Arial" w:hAnsi="Arial" w:cs="Arial"/>
          <w:sz w:val="20"/>
          <w:szCs w:val="20"/>
        </w:rPr>
        <w:t xml:space="preserve"> notes</w:t>
      </w:r>
      <w:r w:rsidR="00307FFC" w:rsidRPr="00A166C9">
        <w:rPr>
          <w:rFonts w:ascii="Arial" w:hAnsi="Arial" w:cs="Arial"/>
          <w:sz w:val="20"/>
          <w:szCs w:val="20"/>
          <w:shd w:val="clear" w:color="auto" w:fill="FFFFFF"/>
        </w:rPr>
        <w:t xml:space="preserve"> that</w:t>
      </w:r>
      <w:r w:rsidR="001F06FD" w:rsidRPr="00A166C9">
        <w:rPr>
          <w:rFonts w:ascii="Arial" w:hAnsi="Arial" w:cs="Arial"/>
          <w:sz w:val="20"/>
          <w:szCs w:val="20"/>
          <w:shd w:val="clear" w:color="auto" w:fill="FFFFFF"/>
        </w:rPr>
        <w:t xml:space="preserve"> it is ingrained in the policing community that it must be reported through the proper channels, and it makes every member aware that a fall in those standards will result in professional misconduct proceedings</w:t>
      </w:r>
      <w:r w:rsidR="00E2327F" w:rsidRPr="00A166C9">
        <w:rPr>
          <w:rFonts w:ascii="Arial" w:hAnsi="Arial" w:cs="Arial"/>
          <w:sz w:val="20"/>
          <w:szCs w:val="20"/>
          <w:shd w:val="clear" w:color="auto" w:fill="FFFFFF"/>
        </w:rPr>
        <w:t xml:space="preserve"> which could result in a dismissal </w:t>
      </w:r>
      <w:r w:rsidR="00F6189D" w:rsidRPr="00A166C9">
        <w:rPr>
          <w:rFonts w:ascii="Arial" w:hAnsi="Arial" w:cs="Arial"/>
          <w:sz w:val="20"/>
          <w:szCs w:val="20"/>
          <w:shd w:val="clear" w:color="auto" w:fill="FFFFFF"/>
        </w:rPr>
        <w:t xml:space="preserve">of </w:t>
      </w:r>
      <w:r w:rsidR="00E2053D" w:rsidRPr="00A166C9">
        <w:rPr>
          <w:rFonts w:ascii="Arial" w:hAnsi="Arial" w:cs="Arial"/>
          <w:sz w:val="20"/>
          <w:szCs w:val="20"/>
          <w:shd w:val="clear" w:color="auto" w:fill="FFFFFF"/>
        </w:rPr>
        <w:t xml:space="preserve">the offender and </w:t>
      </w:r>
      <w:r w:rsidR="007D327C" w:rsidRPr="00A166C9">
        <w:rPr>
          <w:rFonts w:ascii="Arial" w:hAnsi="Arial" w:cs="Arial"/>
          <w:sz w:val="20"/>
          <w:szCs w:val="20"/>
          <w:shd w:val="clear" w:color="auto" w:fill="FFFFFF"/>
        </w:rPr>
        <w:t>the colleague who failed to report.</w:t>
      </w:r>
      <w:r w:rsidR="003F2C48" w:rsidRPr="00A166C9">
        <w:rPr>
          <w:rFonts w:ascii="Arial" w:hAnsi="Arial" w:cs="Arial"/>
          <w:sz w:val="20"/>
          <w:szCs w:val="20"/>
          <w:shd w:val="clear" w:color="auto" w:fill="FFFFFF"/>
        </w:rPr>
        <w:t xml:space="preserve">  </w:t>
      </w:r>
      <w:r w:rsidR="00B53884" w:rsidRPr="00A166C9">
        <w:rPr>
          <w:rFonts w:ascii="Arial" w:hAnsi="Arial" w:cs="Arial"/>
          <w:sz w:val="20"/>
          <w:szCs w:val="20"/>
          <w:shd w:val="clear" w:color="auto" w:fill="FFFFFF"/>
        </w:rPr>
        <w:t>The first point</w:t>
      </w:r>
      <w:r w:rsidR="002B55F7" w:rsidRPr="00A166C9">
        <w:rPr>
          <w:rFonts w:ascii="Arial" w:hAnsi="Arial" w:cs="Arial"/>
          <w:sz w:val="20"/>
          <w:szCs w:val="20"/>
          <w:shd w:val="clear" w:color="auto" w:fill="FFFFFF"/>
        </w:rPr>
        <w:t xml:space="preserve"> of the Code of Ethics </w:t>
      </w:r>
      <w:r w:rsidR="00B53884" w:rsidRPr="00A166C9">
        <w:rPr>
          <w:rFonts w:ascii="Arial" w:hAnsi="Arial" w:cs="Arial"/>
          <w:sz w:val="20"/>
          <w:szCs w:val="20"/>
          <w:shd w:val="clear" w:color="auto" w:fill="FFFFFF"/>
        </w:rPr>
        <w:t>is Honesty and Integrity</w:t>
      </w:r>
      <w:r w:rsidR="006146F4" w:rsidRPr="00A166C9">
        <w:rPr>
          <w:rFonts w:ascii="Arial" w:hAnsi="Arial" w:cs="Arial"/>
          <w:sz w:val="20"/>
          <w:szCs w:val="20"/>
          <w:shd w:val="clear" w:color="auto" w:fill="FFFFFF"/>
        </w:rPr>
        <w:t xml:space="preserve"> </w:t>
      </w:r>
      <w:r w:rsidR="006146F4" w:rsidRPr="00A166C9">
        <w:rPr>
          <w:rFonts w:ascii="Arial" w:hAnsi="Arial" w:cs="Arial"/>
          <w:sz w:val="20"/>
          <w:szCs w:val="20"/>
        </w:rPr>
        <w:t xml:space="preserve">(2014), </w:t>
      </w:r>
      <w:r w:rsidR="005860BA" w:rsidRPr="00A166C9">
        <w:rPr>
          <w:rFonts w:ascii="Arial" w:hAnsi="Arial" w:cs="Arial"/>
          <w:sz w:val="20"/>
          <w:szCs w:val="20"/>
        </w:rPr>
        <w:t xml:space="preserve">which places an emphasis </w:t>
      </w:r>
      <w:r w:rsidR="00C4693B" w:rsidRPr="00A166C9">
        <w:rPr>
          <w:rFonts w:ascii="Arial" w:hAnsi="Arial" w:cs="Arial"/>
          <w:sz w:val="20"/>
          <w:szCs w:val="20"/>
        </w:rPr>
        <w:t xml:space="preserve">all who work within the police </w:t>
      </w:r>
      <w:r w:rsidR="001F7704" w:rsidRPr="00A166C9">
        <w:rPr>
          <w:rFonts w:ascii="Arial" w:hAnsi="Arial" w:cs="Arial"/>
          <w:sz w:val="20"/>
          <w:szCs w:val="20"/>
        </w:rPr>
        <w:t xml:space="preserve">to be “honest and act with integrity at all times”, this will further strengthen the case that </w:t>
      </w:r>
      <w:r w:rsidR="009A1D3C" w:rsidRPr="00A166C9">
        <w:rPr>
          <w:rFonts w:ascii="Arial" w:hAnsi="Arial" w:cs="Arial"/>
          <w:sz w:val="20"/>
          <w:szCs w:val="20"/>
        </w:rPr>
        <w:t xml:space="preserve">should a member of the policing community see something that should fall below the high standard set then it should be reported along the correct channels. </w:t>
      </w:r>
      <w:r w:rsidR="002B55F7" w:rsidRPr="00A166C9">
        <w:rPr>
          <w:rFonts w:ascii="Arial" w:hAnsi="Arial" w:cs="Arial"/>
          <w:sz w:val="20"/>
          <w:szCs w:val="20"/>
          <w:shd w:val="clear" w:color="auto" w:fill="FFFFFF"/>
        </w:rPr>
        <w:t xml:space="preserve"> </w:t>
      </w:r>
    </w:p>
    <w:p w14:paraId="00D636C1" w14:textId="684DCAD6" w:rsidR="001F06FD" w:rsidRPr="00A166C9" w:rsidRDefault="009B22FA" w:rsidP="00A166C9">
      <w:pPr>
        <w:jc w:val="both"/>
        <w:rPr>
          <w:rFonts w:ascii="Arial" w:hAnsi="Arial" w:cs="Arial"/>
          <w:sz w:val="20"/>
          <w:szCs w:val="20"/>
          <w:shd w:val="clear" w:color="auto" w:fill="FFFFFF"/>
        </w:rPr>
      </w:pPr>
      <w:r w:rsidRPr="00A166C9">
        <w:rPr>
          <w:rFonts w:ascii="Arial" w:hAnsi="Arial" w:cs="Arial"/>
          <w:sz w:val="20"/>
          <w:szCs w:val="20"/>
          <w:shd w:val="clear" w:color="auto" w:fill="FFFFFF"/>
        </w:rPr>
        <w:lastRenderedPageBreak/>
        <w:t>W</w:t>
      </w:r>
      <w:r w:rsidR="009D53C0" w:rsidRPr="00A166C9">
        <w:rPr>
          <w:rFonts w:ascii="Arial" w:hAnsi="Arial" w:cs="Arial"/>
          <w:sz w:val="20"/>
          <w:szCs w:val="20"/>
          <w:shd w:val="clear" w:color="auto" w:fill="FFFFFF"/>
        </w:rPr>
        <w:t xml:space="preserve">hile the Code of Ethics is the standard that </w:t>
      </w:r>
      <w:r w:rsidR="00346A85" w:rsidRPr="00A166C9">
        <w:rPr>
          <w:rFonts w:ascii="Arial" w:hAnsi="Arial" w:cs="Arial"/>
          <w:sz w:val="20"/>
          <w:szCs w:val="20"/>
          <w:shd w:val="clear" w:color="auto" w:fill="FFFFFF"/>
        </w:rPr>
        <w:t>most police officers adhere to, there are always a few who fall below that mark</w:t>
      </w:r>
      <w:r w:rsidR="0098242C" w:rsidRPr="00A166C9">
        <w:rPr>
          <w:rFonts w:ascii="Arial" w:hAnsi="Arial" w:cs="Arial"/>
          <w:sz w:val="20"/>
          <w:szCs w:val="20"/>
          <w:shd w:val="clear" w:color="auto" w:fill="FFFFFF"/>
        </w:rPr>
        <w:t xml:space="preserve">. </w:t>
      </w:r>
      <w:r w:rsidR="001F06FD" w:rsidRPr="00A166C9">
        <w:rPr>
          <w:rFonts w:ascii="Arial" w:hAnsi="Arial" w:cs="Arial"/>
          <w:sz w:val="20"/>
          <w:szCs w:val="20"/>
          <w:shd w:val="clear" w:color="auto" w:fill="FFFFFF"/>
        </w:rPr>
        <w:t>As noted by Mann (2021), there have been a number of high-profile killings of young women, notably Sarah Everard by a Metropolitan Police officer. This, together with the inept replies from police commanders, has weakened public faith</w:t>
      </w:r>
      <w:r w:rsidR="0098242C" w:rsidRPr="00A166C9">
        <w:rPr>
          <w:rFonts w:ascii="Arial" w:hAnsi="Arial" w:cs="Arial"/>
          <w:sz w:val="20"/>
          <w:szCs w:val="20"/>
          <w:shd w:val="clear" w:color="auto" w:fill="FFFFFF"/>
        </w:rPr>
        <w:t xml:space="preserve">. </w:t>
      </w:r>
      <w:r w:rsidR="001F06FD" w:rsidRPr="00A166C9">
        <w:rPr>
          <w:rFonts w:ascii="Arial" w:hAnsi="Arial" w:cs="Arial"/>
          <w:sz w:val="20"/>
          <w:szCs w:val="20"/>
          <w:shd w:val="clear" w:color="auto" w:fill="FFFFFF"/>
        </w:rPr>
        <w:t>A YouGov poll was conducted in 2019 where there are no more people who are unconfident in the police (48%) than confident (43%)</w:t>
      </w:r>
      <w:r w:rsidR="00D60E45" w:rsidRPr="00A166C9">
        <w:rPr>
          <w:rFonts w:ascii="Arial" w:hAnsi="Arial" w:cs="Arial"/>
          <w:sz w:val="20"/>
          <w:szCs w:val="20"/>
          <w:shd w:val="clear" w:color="auto" w:fill="FFFFFF"/>
        </w:rPr>
        <w:t xml:space="preserve"> </w:t>
      </w:r>
      <w:r w:rsidR="00794E76" w:rsidRPr="00A166C9">
        <w:rPr>
          <w:rFonts w:ascii="Arial" w:hAnsi="Arial" w:cs="Arial"/>
          <w:sz w:val="20"/>
          <w:szCs w:val="20"/>
          <w:shd w:val="clear" w:color="auto" w:fill="FFFFFF"/>
        </w:rPr>
        <w:t xml:space="preserve">because of the media coverage of this incident it will have a detrimental effect on </w:t>
      </w:r>
      <w:r w:rsidR="006211C1" w:rsidRPr="00A166C9">
        <w:rPr>
          <w:rFonts w:ascii="Arial" w:hAnsi="Arial" w:cs="Arial"/>
          <w:sz w:val="20"/>
          <w:szCs w:val="20"/>
          <w:shd w:val="clear" w:color="auto" w:fill="FFFFFF"/>
        </w:rPr>
        <w:t xml:space="preserve">how </w:t>
      </w:r>
      <w:r w:rsidR="00794E76" w:rsidRPr="00A166C9">
        <w:rPr>
          <w:rFonts w:ascii="Arial" w:hAnsi="Arial" w:cs="Arial"/>
          <w:sz w:val="20"/>
          <w:szCs w:val="20"/>
          <w:shd w:val="clear" w:color="auto" w:fill="FFFFFF"/>
        </w:rPr>
        <w:t xml:space="preserve">the public </w:t>
      </w:r>
      <w:r w:rsidR="00004B58" w:rsidRPr="00A166C9">
        <w:rPr>
          <w:rFonts w:ascii="Arial" w:hAnsi="Arial" w:cs="Arial"/>
          <w:sz w:val="20"/>
          <w:szCs w:val="20"/>
          <w:shd w:val="clear" w:color="auto" w:fill="FFFFFF"/>
        </w:rPr>
        <w:t>views the</w:t>
      </w:r>
      <w:r w:rsidR="00794E76" w:rsidRPr="00A166C9">
        <w:rPr>
          <w:rFonts w:ascii="Arial" w:hAnsi="Arial" w:cs="Arial"/>
          <w:sz w:val="20"/>
          <w:szCs w:val="20"/>
          <w:shd w:val="clear" w:color="auto" w:fill="FFFFFF"/>
        </w:rPr>
        <w:t xml:space="preserve"> police service</w:t>
      </w:r>
      <w:r w:rsidR="00A55DF0" w:rsidRPr="00A166C9">
        <w:rPr>
          <w:rFonts w:ascii="Arial" w:hAnsi="Arial" w:cs="Arial"/>
          <w:sz w:val="20"/>
          <w:szCs w:val="20"/>
          <w:shd w:val="clear" w:color="auto" w:fill="FFFFFF"/>
        </w:rPr>
        <w:t>.</w:t>
      </w:r>
      <w:r w:rsidR="00E65008" w:rsidRPr="00A166C9">
        <w:rPr>
          <w:rFonts w:ascii="Arial" w:hAnsi="Arial" w:cs="Arial"/>
          <w:sz w:val="20"/>
          <w:szCs w:val="20"/>
          <w:shd w:val="clear" w:color="auto" w:fill="FFFFFF"/>
        </w:rPr>
        <w:t xml:space="preserve">  </w:t>
      </w:r>
      <w:r w:rsidR="000C4220" w:rsidRPr="00A166C9">
        <w:rPr>
          <w:rFonts w:ascii="Arial" w:hAnsi="Arial" w:cs="Arial"/>
          <w:sz w:val="20"/>
          <w:szCs w:val="20"/>
        </w:rPr>
        <w:t xml:space="preserve">The Institute for Government (2022) explains that </w:t>
      </w:r>
      <w:r w:rsidR="004F1E27" w:rsidRPr="00A166C9">
        <w:rPr>
          <w:rFonts w:ascii="Arial" w:hAnsi="Arial" w:cs="Arial"/>
          <w:sz w:val="20"/>
          <w:szCs w:val="20"/>
        </w:rPr>
        <w:t>these further damages</w:t>
      </w:r>
      <w:r w:rsidR="00E65008" w:rsidRPr="00A166C9">
        <w:rPr>
          <w:rFonts w:ascii="Arial" w:hAnsi="Arial" w:cs="Arial"/>
          <w:sz w:val="20"/>
          <w:szCs w:val="20"/>
          <w:shd w:val="clear" w:color="auto" w:fill="FFFFFF"/>
        </w:rPr>
        <w:t xml:space="preserve"> the image of the Police service and </w:t>
      </w:r>
      <w:r w:rsidR="00306347" w:rsidRPr="00A166C9">
        <w:rPr>
          <w:rFonts w:ascii="Arial" w:hAnsi="Arial" w:cs="Arial"/>
          <w:sz w:val="20"/>
          <w:szCs w:val="20"/>
          <w:shd w:val="clear" w:color="auto" w:fill="FFFFFF"/>
        </w:rPr>
        <w:t xml:space="preserve">as such makes it all the more important that all </w:t>
      </w:r>
      <w:r w:rsidR="00100553" w:rsidRPr="00A166C9">
        <w:rPr>
          <w:rFonts w:ascii="Arial" w:hAnsi="Arial" w:cs="Arial"/>
          <w:sz w:val="20"/>
          <w:szCs w:val="20"/>
          <w:shd w:val="clear" w:color="auto" w:fill="FFFFFF"/>
        </w:rPr>
        <w:t xml:space="preserve">misconduct and malpractice </w:t>
      </w:r>
      <w:r w:rsidR="00F51173" w:rsidRPr="00A166C9">
        <w:rPr>
          <w:rFonts w:ascii="Arial" w:hAnsi="Arial" w:cs="Arial"/>
          <w:sz w:val="20"/>
          <w:szCs w:val="20"/>
          <w:shd w:val="clear" w:color="auto" w:fill="FFFFFF"/>
        </w:rPr>
        <w:t xml:space="preserve">is reported and addressed </w:t>
      </w:r>
      <w:r w:rsidR="00433136" w:rsidRPr="00A166C9">
        <w:rPr>
          <w:rFonts w:ascii="Arial" w:hAnsi="Arial" w:cs="Arial"/>
          <w:sz w:val="20"/>
          <w:szCs w:val="20"/>
          <w:shd w:val="clear" w:color="auto" w:fill="FFFFFF"/>
        </w:rPr>
        <w:t>so as to increase the legitimacy and public confidence in the police.</w:t>
      </w:r>
    </w:p>
    <w:p w14:paraId="26C78E93" w14:textId="3F30DDBB" w:rsidR="005862EF" w:rsidRPr="00A166C9" w:rsidRDefault="00261972" w:rsidP="00A166C9">
      <w:pPr>
        <w:jc w:val="both"/>
        <w:rPr>
          <w:rFonts w:ascii="Arial" w:hAnsi="Arial" w:cs="Arial"/>
          <w:sz w:val="20"/>
          <w:szCs w:val="20"/>
          <w:shd w:val="clear" w:color="auto" w:fill="FFFFFF"/>
        </w:rPr>
      </w:pPr>
      <w:r w:rsidRPr="00A166C9">
        <w:rPr>
          <w:rFonts w:ascii="Arial" w:hAnsi="Arial" w:cs="Arial"/>
          <w:sz w:val="20"/>
          <w:szCs w:val="20"/>
          <w:shd w:val="clear" w:color="auto" w:fill="FFFFFF"/>
        </w:rPr>
        <w:t>According to research by Westmarland and Conway (2020), the more serious a breach of the standards is—whether it be a criminal offence or egregious misconduct—the more likely it is to be reported. However, since this is a matter of individual judgement, there may be differences in what one person considers to be a breach and what another may not.  According to the findings of this essay, the</w:t>
      </w:r>
      <w:r w:rsidR="005862EF" w:rsidRPr="00A166C9">
        <w:rPr>
          <w:rFonts w:ascii="Arial" w:hAnsi="Arial" w:cs="Arial"/>
          <w:sz w:val="20"/>
          <w:szCs w:val="20"/>
          <w:shd w:val="clear" w:color="auto" w:fill="FFFFFF"/>
        </w:rPr>
        <w:t xml:space="preserve"> </w:t>
      </w:r>
      <w:r w:rsidRPr="00A166C9">
        <w:rPr>
          <w:rFonts w:ascii="Arial" w:hAnsi="Arial" w:cs="Arial"/>
          <w:sz w:val="20"/>
          <w:szCs w:val="20"/>
          <w:shd w:val="clear" w:color="auto" w:fill="FFFFFF"/>
        </w:rPr>
        <w:t>code of ethics</w:t>
      </w:r>
      <w:r w:rsidR="005862EF" w:rsidRPr="00A166C9">
        <w:rPr>
          <w:rFonts w:ascii="Arial" w:hAnsi="Arial" w:cs="Arial"/>
          <w:sz w:val="20"/>
          <w:szCs w:val="20"/>
          <w:shd w:val="clear" w:color="auto" w:fill="FFFFFF"/>
        </w:rPr>
        <w:t xml:space="preserve"> (2014)</w:t>
      </w:r>
      <w:r w:rsidRPr="00A166C9">
        <w:rPr>
          <w:rFonts w:ascii="Arial" w:hAnsi="Arial" w:cs="Arial"/>
          <w:sz w:val="20"/>
          <w:szCs w:val="20"/>
          <w:shd w:val="clear" w:color="auto" w:fill="FFFFFF"/>
        </w:rPr>
        <w:t xml:space="preserve"> has established the standards that all members of the law enforcement community must adhere to. While reporting wrongdoing is ultimately up to the individual, failing to report instances can result in p</w:t>
      </w:r>
      <w:r w:rsidR="007D3667" w:rsidRPr="00A166C9">
        <w:rPr>
          <w:rFonts w:ascii="Arial" w:hAnsi="Arial" w:cs="Arial"/>
          <w:sz w:val="20"/>
          <w:szCs w:val="20"/>
          <w:shd w:val="clear" w:color="auto" w:fill="FFFFFF"/>
        </w:rPr>
        <w:t>unitive consequences such as dismissal</w:t>
      </w:r>
      <w:r w:rsidRPr="00A166C9">
        <w:rPr>
          <w:rFonts w:ascii="Arial" w:hAnsi="Arial" w:cs="Arial"/>
          <w:sz w:val="20"/>
          <w:szCs w:val="20"/>
          <w:shd w:val="clear" w:color="auto" w:fill="FFFFFF"/>
        </w:rPr>
        <w:t>.</w:t>
      </w:r>
    </w:p>
    <w:p w14:paraId="39AC7EF7" w14:textId="1E4438A7" w:rsidR="00F836ED" w:rsidRPr="00A166C9" w:rsidRDefault="00F836ED" w:rsidP="00A166C9">
      <w:pPr>
        <w:jc w:val="both"/>
        <w:rPr>
          <w:rFonts w:ascii="Arial" w:hAnsi="Arial" w:cs="Arial"/>
          <w:sz w:val="20"/>
          <w:szCs w:val="20"/>
          <w:shd w:val="clear" w:color="auto" w:fill="FFFFFF"/>
        </w:rPr>
      </w:pPr>
      <w:r w:rsidRPr="00A166C9">
        <w:rPr>
          <w:rFonts w:ascii="Arial" w:hAnsi="Arial" w:cs="Arial"/>
          <w:sz w:val="20"/>
          <w:szCs w:val="20"/>
          <w:shd w:val="clear" w:color="auto" w:fill="FFFFFF"/>
        </w:rPr>
        <w:t xml:space="preserve">Overall, a well-implemented code of ethics, should in theory, promote a professional and trustworthy police force by setting clear standards of behaviour and conduct for officers. As such the code emphasises principles like integrity, respect, </w:t>
      </w:r>
      <w:r w:rsidR="00A166C9" w:rsidRPr="00A166C9">
        <w:rPr>
          <w:rFonts w:ascii="Arial" w:hAnsi="Arial" w:cs="Arial"/>
          <w:sz w:val="20"/>
          <w:szCs w:val="20"/>
          <w:shd w:val="clear" w:color="auto" w:fill="FFFFFF"/>
        </w:rPr>
        <w:t>fairness,</w:t>
      </w:r>
      <w:r w:rsidRPr="00A166C9">
        <w:rPr>
          <w:rFonts w:ascii="Arial" w:hAnsi="Arial" w:cs="Arial"/>
          <w:sz w:val="20"/>
          <w:szCs w:val="20"/>
          <w:shd w:val="clear" w:color="auto" w:fill="FFFFFF"/>
        </w:rPr>
        <w:t xml:space="preserve"> and accountability which contribute to a positive impact which ultimately should allow for an increase in public confidence which would in turn allow for a more efficient Police service</w:t>
      </w:r>
      <w:r w:rsidR="00231DB8" w:rsidRPr="00A166C9">
        <w:rPr>
          <w:rFonts w:ascii="Arial" w:hAnsi="Arial" w:cs="Arial"/>
          <w:sz w:val="20"/>
          <w:szCs w:val="20"/>
          <w:shd w:val="clear" w:color="auto" w:fill="FFFFFF"/>
        </w:rPr>
        <w:t xml:space="preserve">.  </w:t>
      </w:r>
      <w:r w:rsidR="00ED6A70" w:rsidRPr="00A166C9">
        <w:rPr>
          <w:rFonts w:ascii="Arial" w:hAnsi="Arial" w:cs="Arial"/>
          <w:sz w:val="20"/>
          <w:szCs w:val="20"/>
          <w:shd w:val="clear" w:color="auto" w:fill="FFFFFF"/>
        </w:rPr>
        <w:t xml:space="preserve">Also, when officers </w:t>
      </w:r>
      <w:r w:rsidR="001711B0" w:rsidRPr="00A166C9">
        <w:rPr>
          <w:rFonts w:ascii="Arial" w:hAnsi="Arial" w:cs="Arial"/>
          <w:sz w:val="20"/>
          <w:szCs w:val="20"/>
          <w:shd w:val="clear" w:color="auto" w:fill="FFFFFF"/>
        </w:rPr>
        <w:t xml:space="preserve">fall </w:t>
      </w:r>
      <w:r w:rsidR="00B70D7A" w:rsidRPr="00A166C9">
        <w:rPr>
          <w:rFonts w:ascii="Arial" w:hAnsi="Arial" w:cs="Arial"/>
          <w:sz w:val="20"/>
          <w:szCs w:val="20"/>
          <w:shd w:val="clear" w:color="auto" w:fill="FFFFFF"/>
        </w:rPr>
        <w:t xml:space="preserve">short of the behaviour expected by the code of ethics, this often results in reporting within </w:t>
      </w:r>
      <w:r w:rsidR="00FE60F6" w:rsidRPr="00A166C9">
        <w:rPr>
          <w:rFonts w:ascii="Arial" w:hAnsi="Arial" w:cs="Arial"/>
          <w:sz w:val="20"/>
          <w:szCs w:val="20"/>
          <w:shd w:val="clear" w:color="auto" w:fill="FFFFFF"/>
        </w:rPr>
        <w:t>the media due to an arrest or misconduct proceedings, which results in a further ero</w:t>
      </w:r>
      <w:r w:rsidR="00D972D4" w:rsidRPr="00A166C9">
        <w:rPr>
          <w:rFonts w:ascii="Arial" w:hAnsi="Arial" w:cs="Arial"/>
          <w:sz w:val="20"/>
          <w:szCs w:val="20"/>
          <w:shd w:val="clear" w:color="auto" w:fill="FFFFFF"/>
        </w:rPr>
        <w:t>sion of public confidence.</w:t>
      </w:r>
    </w:p>
    <w:p w14:paraId="608B3FFE" w14:textId="784B0E2A" w:rsidR="001F06FD" w:rsidRPr="00A166C9" w:rsidRDefault="001F06FD" w:rsidP="00A166C9">
      <w:pPr>
        <w:jc w:val="both"/>
        <w:rPr>
          <w:rFonts w:ascii="Arial" w:hAnsi="Arial" w:cs="Arial"/>
          <w:b/>
          <w:bCs/>
          <w:sz w:val="20"/>
          <w:szCs w:val="20"/>
          <w:shd w:val="clear" w:color="auto" w:fill="FFFFFF"/>
        </w:rPr>
      </w:pPr>
      <w:r w:rsidRPr="00A166C9">
        <w:rPr>
          <w:rFonts w:ascii="Arial" w:hAnsi="Arial" w:cs="Arial"/>
          <w:b/>
          <w:bCs/>
          <w:sz w:val="20"/>
          <w:szCs w:val="20"/>
          <w:shd w:val="clear" w:color="auto" w:fill="FFFFFF"/>
        </w:rPr>
        <w:t xml:space="preserve">Word count - </w:t>
      </w:r>
      <w:r w:rsidR="005738C2">
        <w:rPr>
          <w:rFonts w:ascii="Arial" w:hAnsi="Arial" w:cs="Arial"/>
          <w:b/>
          <w:bCs/>
          <w:sz w:val="20"/>
          <w:szCs w:val="20"/>
          <w:shd w:val="clear" w:color="auto" w:fill="FFFFFF"/>
        </w:rPr>
        <w:t>1012</w:t>
      </w:r>
    </w:p>
    <w:p w14:paraId="1D01B86B" w14:textId="77777777" w:rsidR="00496D46" w:rsidRPr="00A166C9" w:rsidRDefault="00496D46" w:rsidP="00A166C9">
      <w:pPr>
        <w:jc w:val="both"/>
        <w:rPr>
          <w:rFonts w:ascii="Arial" w:hAnsi="Arial" w:cs="Arial"/>
          <w:b/>
          <w:bCs/>
          <w:sz w:val="20"/>
          <w:szCs w:val="20"/>
          <w:u w:val="single"/>
          <w:shd w:val="clear" w:color="auto" w:fill="FFFFFF"/>
        </w:rPr>
      </w:pPr>
    </w:p>
    <w:p w14:paraId="0F2A8366" w14:textId="77777777" w:rsidR="00496D46" w:rsidRPr="00A166C9" w:rsidRDefault="00496D46" w:rsidP="00A166C9">
      <w:pPr>
        <w:jc w:val="both"/>
        <w:rPr>
          <w:rFonts w:ascii="Arial" w:hAnsi="Arial" w:cs="Arial"/>
          <w:b/>
          <w:bCs/>
          <w:sz w:val="20"/>
          <w:szCs w:val="20"/>
          <w:u w:val="single"/>
          <w:shd w:val="clear" w:color="auto" w:fill="FFFFFF"/>
        </w:rPr>
      </w:pPr>
    </w:p>
    <w:p w14:paraId="25470902" w14:textId="77777777" w:rsidR="00496D46" w:rsidRPr="00A166C9" w:rsidRDefault="00496D46" w:rsidP="00A166C9">
      <w:pPr>
        <w:jc w:val="both"/>
        <w:rPr>
          <w:rFonts w:ascii="Arial" w:hAnsi="Arial" w:cs="Arial"/>
          <w:b/>
          <w:bCs/>
          <w:sz w:val="20"/>
          <w:szCs w:val="20"/>
          <w:u w:val="single"/>
          <w:shd w:val="clear" w:color="auto" w:fill="FFFFFF"/>
        </w:rPr>
      </w:pPr>
    </w:p>
    <w:p w14:paraId="4EE477C3" w14:textId="77777777" w:rsidR="00496D46" w:rsidRPr="00A166C9" w:rsidRDefault="00496D46" w:rsidP="00A166C9">
      <w:pPr>
        <w:jc w:val="both"/>
        <w:rPr>
          <w:rFonts w:ascii="Arial" w:hAnsi="Arial" w:cs="Arial"/>
          <w:b/>
          <w:bCs/>
          <w:sz w:val="20"/>
          <w:szCs w:val="20"/>
          <w:u w:val="single"/>
          <w:shd w:val="clear" w:color="auto" w:fill="FFFFFF"/>
        </w:rPr>
      </w:pPr>
    </w:p>
    <w:p w14:paraId="77F65790" w14:textId="31316460" w:rsidR="00496D46" w:rsidRPr="00A166C9" w:rsidRDefault="001F06FD" w:rsidP="00A166C9">
      <w:pPr>
        <w:jc w:val="both"/>
        <w:rPr>
          <w:rFonts w:ascii="Arial" w:hAnsi="Arial" w:cs="Arial"/>
          <w:b/>
          <w:bCs/>
          <w:sz w:val="20"/>
          <w:szCs w:val="20"/>
          <w:u w:val="single"/>
          <w:shd w:val="clear" w:color="auto" w:fill="FFFFFF"/>
        </w:rPr>
      </w:pPr>
      <w:r w:rsidRPr="00A166C9">
        <w:rPr>
          <w:rFonts w:ascii="Arial" w:hAnsi="Arial" w:cs="Arial"/>
          <w:b/>
          <w:bCs/>
          <w:sz w:val="20"/>
          <w:szCs w:val="20"/>
          <w:u w:val="single"/>
          <w:shd w:val="clear" w:color="auto" w:fill="FFFFFF"/>
        </w:rPr>
        <w:t>Bibliography</w:t>
      </w:r>
    </w:p>
    <w:p w14:paraId="13A52669"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College of Policing (2014). </w:t>
      </w:r>
      <w:r w:rsidRPr="00A166C9">
        <w:rPr>
          <w:rFonts w:ascii="Arial" w:hAnsi="Arial" w:cs="Arial"/>
          <w:i/>
          <w:iCs/>
          <w:sz w:val="20"/>
          <w:szCs w:val="20"/>
        </w:rPr>
        <w:t>Code of Ethics</w:t>
      </w:r>
      <w:r w:rsidRPr="00A166C9">
        <w:rPr>
          <w:rFonts w:ascii="Arial" w:hAnsi="Arial" w:cs="Arial"/>
          <w:sz w:val="20"/>
          <w:szCs w:val="20"/>
        </w:rPr>
        <w:t>. [online] College of Policing. Available at: https://www.college.police.uk/ethics/code-of-ethics [Accessed 12 Jul. 2023].</w:t>
      </w:r>
    </w:p>
    <w:p w14:paraId="41BF45DD"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College of Policing (2023). </w:t>
      </w:r>
      <w:r w:rsidRPr="00A166C9">
        <w:rPr>
          <w:rFonts w:ascii="Arial" w:hAnsi="Arial" w:cs="Arial"/>
          <w:i/>
          <w:iCs/>
          <w:sz w:val="20"/>
          <w:szCs w:val="20"/>
        </w:rPr>
        <w:t>Code of Practice for Ethical Policing</w:t>
      </w:r>
      <w:r w:rsidRPr="00A166C9">
        <w:rPr>
          <w:rFonts w:ascii="Arial" w:hAnsi="Arial" w:cs="Arial"/>
          <w:sz w:val="20"/>
          <w:szCs w:val="20"/>
        </w:rPr>
        <w:t>. [online] Available at: https://assets.publishing.service.gov.uk/media/656f4c7d9462260705c56981/Code-of-Practice-for-Ethical-Policing-elaying.pdf [Accessed 6 Jan. 2024].</w:t>
      </w:r>
    </w:p>
    <w:p w14:paraId="61E80035"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His Majesty’s Inspectorate of Constabulary and Fire &amp; Rescue Services. (2019). </w:t>
      </w:r>
      <w:r w:rsidRPr="00A166C9">
        <w:rPr>
          <w:rFonts w:ascii="Arial" w:hAnsi="Arial" w:cs="Arial"/>
          <w:i/>
          <w:iCs/>
          <w:sz w:val="20"/>
          <w:szCs w:val="20"/>
        </w:rPr>
        <w:t>Legitimacy</w:t>
      </w:r>
      <w:r w:rsidRPr="00A166C9">
        <w:rPr>
          <w:rFonts w:ascii="Arial" w:hAnsi="Arial" w:cs="Arial"/>
          <w:sz w:val="20"/>
          <w:szCs w:val="20"/>
        </w:rPr>
        <w:t>. [online] Available at: https://hmicfrs.justiceinspectorates.gov.uk/peel-assessments/peel-2018/south-wales/legitimacy/ [Accessed 5 Dec. 2023].</w:t>
      </w:r>
    </w:p>
    <w:p w14:paraId="1C5CD1B0"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Institute for Government (2022). </w:t>
      </w:r>
      <w:r w:rsidRPr="00A166C9">
        <w:rPr>
          <w:rFonts w:ascii="Arial" w:hAnsi="Arial" w:cs="Arial"/>
          <w:i/>
          <w:iCs/>
          <w:sz w:val="20"/>
          <w:szCs w:val="20"/>
        </w:rPr>
        <w:t>Police accountability</w:t>
      </w:r>
      <w:r w:rsidRPr="00A166C9">
        <w:rPr>
          <w:rFonts w:ascii="Arial" w:hAnsi="Arial" w:cs="Arial"/>
          <w:sz w:val="20"/>
          <w:szCs w:val="20"/>
        </w:rPr>
        <w:t>. [online] Institute for Government. Available at: https://www.instituteforgovernment.org.uk/article/explainer/police-accountability#:~:text=The%20complaints%20system%20is%20important [Accessed 6 Jan. 2024].</w:t>
      </w:r>
    </w:p>
    <w:p w14:paraId="2FE51E03"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lastRenderedPageBreak/>
        <w:t xml:space="preserve">Mann, B. (2021). </w:t>
      </w:r>
      <w:r w:rsidRPr="00A166C9">
        <w:rPr>
          <w:rFonts w:ascii="Arial" w:hAnsi="Arial" w:cs="Arial"/>
          <w:i/>
          <w:iCs/>
          <w:sz w:val="20"/>
          <w:szCs w:val="20"/>
        </w:rPr>
        <w:t>More Britons now unconfident than confident in the police to deal with crime locally | YouGov</w:t>
      </w:r>
      <w:r w:rsidRPr="00A166C9">
        <w:rPr>
          <w:rFonts w:ascii="Arial" w:hAnsi="Arial" w:cs="Arial"/>
          <w:sz w:val="20"/>
          <w:szCs w:val="20"/>
        </w:rPr>
        <w:t>. [online] yougov.co.uk. Available at: https://yougov.co.uk/topics/politics/articles-reports/2021/10/06/more-britons-now-unconfident-confident-police-deal [Accessed 3 Aug. 2023].</w:t>
      </w:r>
    </w:p>
    <w:p w14:paraId="03BD211A"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Rodenhurst (2023). </w:t>
      </w:r>
      <w:r w:rsidRPr="00A166C9">
        <w:rPr>
          <w:rFonts w:ascii="Arial" w:hAnsi="Arial" w:cs="Arial"/>
          <w:i/>
          <w:iCs/>
          <w:sz w:val="20"/>
          <w:szCs w:val="20"/>
        </w:rPr>
        <w:t>Public urged to have their say on changes to police Code of Ethics</w:t>
      </w:r>
      <w:r w:rsidRPr="00A166C9">
        <w:rPr>
          <w:rFonts w:ascii="Arial" w:hAnsi="Arial" w:cs="Arial"/>
          <w:sz w:val="20"/>
          <w:szCs w:val="20"/>
        </w:rPr>
        <w:t>. [online] Available at: https://www.beds.police.uk/news/bedfordshire/news/2023/03-march/public-urged-to-have-their-say-on-changes-to-police-code-of-ethics/ [Accessed 1 Dec. 2023].</w:t>
      </w:r>
    </w:p>
    <w:p w14:paraId="09AB84EA"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Wallace, A. (2020). Executive Summary. </w:t>
      </w:r>
      <w:r w:rsidRPr="00A166C9">
        <w:rPr>
          <w:rFonts w:ascii="Arial" w:hAnsi="Arial" w:cs="Arial"/>
          <w:i/>
          <w:iCs/>
          <w:sz w:val="20"/>
          <w:szCs w:val="20"/>
        </w:rPr>
        <w:t>Open GLAM</w:t>
      </w:r>
      <w:r w:rsidRPr="00A166C9">
        <w:rPr>
          <w:rFonts w:ascii="Arial" w:hAnsi="Arial" w:cs="Arial"/>
          <w:sz w:val="20"/>
          <w:szCs w:val="20"/>
        </w:rPr>
        <w:t>. [online] doi:https://doi.org/10.21428/74d826b1.b1ae638e.</w:t>
      </w:r>
    </w:p>
    <w:p w14:paraId="1416CDC4" w14:textId="77777777" w:rsidR="00412C9B" w:rsidRPr="00A166C9" w:rsidRDefault="00412C9B"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Westmarland, L. and Conway, S. (2020). Police ethics and integrity: Keeping the ‘blue code’ of silence. </w:t>
      </w:r>
      <w:r w:rsidRPr="00A166C9">
        <w:rPr>
          <w:rFonts w:ascii="Arial" w:hAnsi="Arial" w:cs="Arial"/>
          <w:i/>
          <w:iCs/>
          <w:sz w:val="20"/>
          <w:szCs w:val="20"/>
        </w:rPr>
        <w:t>International Journal of Police Science &amp; Management</w:t>
      </w:r>
      <w:r w:rsidRPr="00A166C9">
        <w:rPr>
          <w:rFonts w:ascii="Arial" w:hAnsi="Arial" w:cs="Arial"/>
          <w:sz w:val="20"/>
          <w:szCs w:val="20"/>
        </w:rPr>
        <w:t>, 22(4), pp.378–392.</w:t>
      </w:r>
    </w:p>
    <w:p w14:paraId="36A4EF1C" w14:textId="77777777" w:rsidR="001F06FD" w:rsidRPr="00A166C9" w:rsidRDefault="001F06FD" w:rsidP="00A166C9">
      <w:pPr>
        <w:jc w:val="both"/>
        <w:rPr>
          <w:rFonts w:ascii="Arial" w:hAnsi="Arial" w:cs="Arial"/>
          <w:sz w:val="20"/>
          <w:szCs w:val="20"/>
        </w:rPr>
      </w:pPr>
    </w:p>
    <w:p w14:paraId="7075D558" w14:textId="77777777" w:rsidR="001F06FD" w:rsidRPr="00A166C9" w:rsidRDefault="001F06FD" w:rsidP="00A166C9">
      <w:pPr>
        <w:jc w:val="both"/>
        <w:rPr>
          <w:rFonts w:ascii="Arial" w:hAnsi="Arial" w:cs="Arial"/>
          <w:b/>
          <w:bCs/>
          <w:sz w:val="20"/>
          <w:szCs w:val="20"/>
          <w:u w:val="single"/>
          <w:shd w:val="clear" w:color="auto" w:fill="FFFFFF"/>
        </w:rPr>
      </w:pPr>
    </w:p>
    <w:p w14:paraId="73867871" w14:textId="77777777" w:rsidR="001F06FD" w:rsidRPr="00A166C9" w:rsidRDefault="001F06FD" w:rsidP="00A166C9">
      <w:pPr>
        <w:jc w:val="both"/>
        <w:rPr>
          <w:rFonts w:ascii="Arial" w:hAnsi="Arial" w:cs="Arial"/>
          <w:sz w:val="20"/>
          <w:szCs w:val="20"/>
          <w:shd w:val="clear" w:color="auto" w:fill="FFFFFF"/>
        </w:rPr>
      </w:pPr>
    </w:p>
    <w:p w14:paraId="08C7816A" w14:textId="77777777" w:rsidR="001F06FD" w:rsidRPr="00A166C9" w:rsidRDefault="001F06FD" w:rsidP="00A166C9">
      <w:pPr>
        <w:jc w:val="both"/>
        <w:rPr>
          <w:rFonts w:ascii="Arial" w:hAnsi="Arial" w:cs="Arial"/>
          <w:spacing w:val="3"/>
          <w:sz w:val="20"/>
          <w:szCs w:val="20"/>
        </w:rPr>
      </w:pPr>
    </w:p>
    <w:p w14:paraId="68BC6472" w14:textId="77777777" w:rsidR="001F06FD" w:rsidRPr="00A166C9" w:rsidRDefault="001F06FD" w:rsidP="00A166C9">
      <w:pPr>
        <w:jc w:val="both"/>
        <w:rPr>
          <w:rFonts w:ascii="Arial" w:hAnsi="Arial" w:cs="Arial"/>
          <w:spacing w:val="3"/>
          <w:sz w:val="20"/>
          <w:szCs w:val="20"/>
        </w:rPr>
      </w:pPr>
    </w:p>
    <w:p w14:paraId="1E66584F" w14:textId="77777777" w:rsidR="001F06FD" w:rsidRPr="00A166C9" w:rsidRDefault="001F06FD" w:rsidP="00A166C9">
      <w:pPr>
        <w:jc w:val="both"/>
        <w:rPr>
          <w:rFonts w:ascii="Arial" w:hAnsi="Arial" w:cs="Arial"/>
          <w:sz w:val="20"/>
          <w:szCs w:val="20"/>
        </w:rPr>
      </w:pPr>
    </w:p>
    <w:p w14:paraId="70F7C681" w14:textId="77777777" w:rsidR="001F06FD" w:rsidRPr="00A166C9" w:rsidRDefault="001F06FD" w:rsidP="00A166C9">
      <w:pPr>
        <w:pStyle w:val="Default"/>
        <w:jc w:val="both"/>
        <w:rPr>
          <w:b/>
          <w:bCs/>
          <w:color w:val="auto"/>
          <w:sz w:val="20"/>
          <w:szCs w:val="20"/>
        </w:rPr>
      </w:pPr>
    </w:p>
    <w:p w14:paraId="1B7B1C7B" w14:textId="77777777" w:rsidR="001F06FD" w:rsidRPr="00A166C9" w:rsidRDefault="001F06FD" w:rsidP="00A166C9">
      <w:pPr>
        <w:pStyle w:val="Default"/>
        <w:jc w:val="both"/>
        <w:rPr>
          <w:b/>
          <w:bCs/>
          <w:color w:val="auto"/>
          <w:sz w:val="20"/>
          <w:szCs w:val="20"/>
        </w:rPr>
      </w:pPr>
    </w:p>
    <w:p w14:paraId="71A636D6" w14:textId="77777777" w:rsidR="001F06FD" w:rsidRPr="00A166C9" w:rsidRDefault="001F06FD" w:rsidP="00A166C9">
      <w:pPr>
        <w:pStyle w:val="Default"/>
        <w:jc w:val="both"/>
        <w:rPr>
          <w:b/>
          <w:bCs/>
          <w:color w:val="auto"/>
          <w:sz w:val="20"/>
          <w:szCs w:val="20"/>
        </w:rPr>
      </w:pPr>
    </w:p>
    <w:p w14:paraId="66C5DA17" w14:textId="77777777" w:rsidR="00026CC3" w:rsidRPr="00A166C9" w:rsidRDefault="00026CC3" w:rsidP="00A166C9">
      <w:pPr>
        <w:pStyle w:val="Default"/>
        <w:jc w:val="both"/>
        <w:rPr>
          <w:b/>
          <w:bCs/>
          <w:color w:val="auto"/>
          <w:sz w:val="20"/>
          <w:szCs w:val="20"/>
        </w:rPr>
      </w:pPr>
    </w:p>
    <w:p w14:paraId="2C67F726" w14:textId="77777777" w:rsidR="002F34F5" w:rsidRPr="00A166C9" w:rsidRDefault="002F34F5" w:rsidP="00A166C9">
      <w:pPr>
        <w:pStyle w:val="Default"/>
        <w:jc w:val="both"/>
        <w:rPr>
          <w:b/>
          <w:bCs/>
          <w:color w:val="auto"/>
          <w:sz w:val="20"/>
          <w:szCs w:val="20"/>
        </w:rPr>
      </w:pPr>
    </w:p>
    <w:p w14:paraId="15050D38" w14:textId="77777777" w:rsidR="002F34F5" w:rsidRPr="00A166C9" w:rsidRDefault="002F34F5" w:rsidP="00A166C9">
      <w:pPr>
        <w:pStyle w:val="Default"/>
        <w:jc w:val="both"/>
        <w:rPr>
          <w:b/>
          <w:bCs/>
          <w:color w:val="auto"/>
          <w:sz w:val="20"/>
          <w:szCs w:val="20"/>
        </w:rPr>
      </w:pPr>
    </w:p>
    <w:p w14:paraId="00F283EC" w14:textId="77777777" w:rsidR="002F34F5" w:rsidRPr="00A166C9" w:rsidRDefault="002F34F5" w:rsidP="00A166C9">
      <w:pPr>
        <w:pStyle w:val="Default"/>
        <w:jc w:val="both"/>
        <w:rPr>
          <w:b/>
          <w:bCs/>
          <w:color w:val="auto"/>
          <w:sz w:val="20"/>
          <w:szCs w:val="20"/>
        </w:rPr>
      </w:pPr>
    </w:p>
    <w:p w14:paraId="25B21FF6" w14:textId="77777777" w:rsidR="002F34F5" w:rsidRPr="00A166C9" w:rsidRDefault="002F34F5" w:rsidP="00A166C9">
      <w:pPr>
        <w:pStyle w:val="Default"/>
        <w:jc w:val="both"/>
        <w:rPr>
          <w:b/>
          <w:bCs/>
          <w:color w:val="auto"/>
          <w:sz w:val="20"/>
          <w:szCs w:val="20"/>
        </w:rPr>
      </w:pPr>
    </w:p>
    <w:p w14:paraId="17705BEA" w14:textId="77777777" w:rsidR="002F34F5" w:rsidRPr="00A166C9" w:rsidRDefault="002F34F5" w:rsidP="00A166C9">
      <w:pPr>
        <w:pStyle w:val="Default"/>
        <w:jc w:val="both"/>
        <w:rPr>
          <w:b/>
          <w:bCs/>
          <w:color w:val="auto"/>
          <w:sz w:val="20"/>
          <w:szCs w:val="20"/>
        </w:rPr>
      </w:pPr>
    </w:p>
    <w:p w14:paraId="50C19BAF" w14:textId="77777777" w:rsidR="002F34F5" w:rsidRPr="00A166C9" w:rsidRDefault="002F34F5" w:rsidP="00A166C9">
      <w:pPr>
        <w:pStyle w:val="Default"/>
        <w:jc w:val="both"/>
        <w:rPr>
          <w:b/>
          <w:bCs/>
          <w:color w:val="auto"/>
          <w:sz w:val="20"/>
          <w:szCs w:val="20"/>
        </w:rPr>
      </w:pPr>
    </w:p>
    <w:p w14:paraId="44F66720" w14:textId="77777777" w:rsidR="002F34F5" w:rsidRPr="00A166C9" w:rsidRDefault="002F34F5" w:rsidP="00A166C9">
      <w:pPr>
        <w:pStyle w:val="Default"/>
        <w:jc w:val="both"/>
        <w:rPr>
          <w:b/>
          <w:bCs/>
          <w:color w:val="auto"/>
          <w:sz w:val="20"/>
          <w:szCs w:val="20"/>
        </w:rPr>
      </w:pPr>
    </w:p>
    <w:p w14:paraId="74EC94E7" w14:textId="77777777" w:rsidR="002F34F5" w:rsidRPr="00A166C9" w:rsidRDefault="002F34F5" w:rsidP="00A166C9">
      <w:pPr>
        <w:pStyle w:val="Default"/>
        <w:jc w:val="both"/>
        <w:rPr>
          <w:b/>
          <w:bCs/>
          <w:color w:val="auto"/>
          <w:sz w:val="20"/>
          <w:szCs w:val="20"/>
        </w:rPr>
      </w:pPr>
    </w:p>
    <w:p w14:paraId="6F51D6F4" w14:textId="77777777" w:rsidR="002F34F5" w:rsidRPr="00A166C9" w:rsidRDefault="002F34F5" w:rsidP="00A166C9">
      <w:pPr>
        <w:pStyle w:val="Default"/>
        <w:jc w:val="both"/>
        <w:rPr>
          <w:b/>
          <w:bCs/>
          <w:color w:val="auto"/>
          <w:sz w:val="20"/>
          <w:szCs w:val="20"/>
        </w:rPr>
      </w:pPr>
    </w:p>
    <w:p w14:paraId="54715EC5" w14:textId="77777777" w:rsidR="002F34F5" w:rsidRPr="00A166C9" w:rsidRDefault="002F34F5" w:rsidP="00A166C9">
      <w:pPr>
        <w:pStyle w:val="Default"/>
        <w:jc w:val="both"/>
        <w:rPr>
          <w:b/>
          <w:bCs/>
          <w:color w:val="auto"/>
          <w:sz w:val="20"/>
          <w:szCs w:val="20"/>
        </w:rPr>
      </w:pPr>
    </w:p>
    <w:p w14:paraId="643D6160" w14:textId="77777777" w:rsidR="002F34F5" w:rsidRPr="00A166C9" w:rsidRDefault="002F34F5" w:rsidP="00A166C9">
      <w:pPr>
        <w:pStyle w:val="Default"/>
        <w:jc w:val="both"/>
        <w:rPr>
          <w:b/>
          <w:bCs/>
          <w:color w:val="auto"/>
          <w:sz w:val="20"/>
          <w:szCs w:val="20"/>
        </w:rPr>
      </w:pPr>
    </w:p>
    <w:p w14:paraId="651078A3" w14:textId="77777777" w:rsidR="002F34F5" w:rsidRPr="00A166C9" w:rsidRDefault="002F34F5" w:rsidP="00A166C9">
      <w:pPr>
        <w:pStyle w:val="Default"/>
        <w:jc w:val="both"/>
        <w:rPr>
          <w:b/>
          <w:bCs/>
          <w:color w:val="auto"/>
          <w:sz w:val="20"/>
          <w:szCs w:val="20"/>
        </w:rPr>
      </w:pPr>
    </w:p>
    <w:p w14:paraId="1038CDBF" w14:textId="77777777" w:rsidR="002F34F5" w:rsidRPr="00A166C9" w:rsidRDefault="002F34F5" w:rsidP="00A166C9">
      <w:pPr>
        <w:pStyle w:val="Default"/>
        <w:jc w:val="both"/>
        <w:rPr>
          <w:b/>
          <w:bCs/>
          <w:color w:val="auto"/>
          <w:sz w:val="20"/>
          <w:szCs w:val="20"/>
        </w:rPr>
      </w:pPr>
    </w:p>
    <w:p w14:paraId="393D9B3E" w14:textId="77777777" w:rsidR="002F34F5" w:rsidRPr="00A166C9" w:rsidRDefault="002F34F5" w:rsidP="00A166C9">
      <w:pPr>
        <w:pStyle w:val="Default"/>
        <w:jc w:val="both"/>
        <w:rPr>
          <w:b/>
          <w:bCs/>
          <w:color w:val="auto"/>
          <w:sz w:val="20"/>
          <w:szCs w:val="20"/>
        </w:rPr>
      </w:pPr>
    </w:p>
    <w:p w14:paraId="4E6AFB86" w14:textId="77777777" w:rsidR="002F34F5" w:rsidRPr="00A166C9" w:rsidRDefault="002F34F5" w:rsidP="00A166C9">
      <w:pPr>
        <w:pStyle w:val="Default"/>
        <w:jc w:val="both"/>
        <w:rPr>
          <w:b/>
          <w:bCs/>
          <w:color w:val="auto"/>
          <w:sz w:val="20"/>
          <w:szCs w:val="20"/>
        </w:rPr>
      </w:pPr>
    </w:p>
    <w:p w14:paraId="7CFEFFE2" w14:textId="77777777" w:rsidR="007752F2" w:rsidRPr="00A166C9" w:rsidRDefault="007752F2" w:rsidP="00A166C9">
      <w:pPr>
        <w:pStyle w:val="Default"/>
        <w:jc w:val="both"/>
        <w:rPr>
          <w:b/>
          <w:bCs/>
          <w:color w:val="auto"/>
          <w:sz w:val="20"/>
          <w:szCs w:val="20"/>
        </w:rPr>
      </w:pPr>
    </w:p>
    <w:p w14:paraId="15A69504" w14:textId="77777777" w:rsidR="007752F2" w:rsidRPr="00A166C9" w:rsidRDefault="007752F2" w:rsidP="00A166C9">
      <w:pPr>
        <w:pStyle w:val="Default"/>
        <w:jc w:val="both"/>
        <w:rPr>
          <w:b/>
          <w:bCs/>
          <w:color w:val="auto"/>
          <w:sz w:val="20"/>
          <w:szCs w:val="20"/>
        </w:rPr>
      </w:pPr>
    </w:p>
    <w:p w14:paraId="120193A4" w14:textId="77777777" w:rsidR="007752F2" w:rsidRPr="00A166C9" w:rsidRDefault="007752F2" w:rsidP="00A166C9">
      <w:pPr>
        <w:pStyle w:val="Default"/>
        <w:jc w:val="both"/>
        <w:rPr>
          <w:b/>
          <w:bCs/>
          <w:color w:val="auto"/>
          <w:sz w:val="20"/>
          <w:szCs w:val="20"/>
        </w:rPr>
      </w:pPr>
    </w:p>
    <w:p w14:paraId="7ADB75C3" w14:textId="77777777" w:rsidR="007752F2" w:rsidRPr="00A166C9" w:rsidRDefault="007752F2" w:rsidP="00A166C9">
      <w:pPr>
        <w:pStyle w:val="Default"/>
        <w:jc w:val="both"/>
        <w:rPr>
          <w:b/>
          <w:bCs/>
          <w:color w:val="auto"/>
          <w:sz w:val="20"/>
          <w:szCs w:val="20"/>
        </w:rPr>
      </w:pPr>
    </w:p>
    <w:p w14:paraId="03B93343" w14:textId="77777777" w:rsidR="007752F2" w:rsidRPr="00A166C9" w:rsidRDefault="007752F2" w:rsidP="00A166C9">
      <w:pPr>
        <w:pStyle w:val="Default"/>
        <w:jc w:val="both"/>
        <w:rPr>
          <w:b/>
          <w:bCs/>
          <w:color w:val="auto"/>
          <w:sz w:val="20"/>
          <w:szCs w:val="20"/>
        </w:rPr>
      </w:pPr>
    </w:p>
    <w:p w14:paraId="07A96ACC" w14:textId="77777777" w:rsidR="007752F2" w:rsidRPr="00A166C9" w:rsidRDefault="007752F2" w:rsidP="00A166C9">
      <w:pPr>
        <w:pStyle w:val="Default"/>
        <w:jc w:val="both"/>
        <w:rPr>
          <w:b/>
          <w:bCs/>
          <w:color w:val="auto"/>
          <w:sz w:val="20"/>
          <w:szCs w:val="20"/>
        </w:rPr>
      </w:pPr>
    </w:p>
    <w:p w14:paraId="156ABFA1" w14:textId="77777777" w:rsidR="007752F2" w:rsidRPr="00A166C9" w:rsidRDefault="007752F2" w:rsidP="00A166C9">
      <w:pPr>
        <w:pStyle w:val="Default"/>
        <w:jc w:val="both"/>
        <w:rPr>
          <w:b/>
          <w:bCs/>
          <w:color w:val="auto"/>
          <w:sz w:val="20"/>
          <w:szCs w:val="20"/>
        </w:rPr>
      </w:pPr>
    </w:p>
    <w:p w14:paraId="123B5670" w14:textId="77777777" w:rsidR="007752F2" w:rsidRPr="00A166C9" w:rsidRDefault="007752F2" w:rsidP="00A166C9">
      <w:pPr>
        <w:pStyle w:val="Default"/>
        <w:jc w:val="both"/>
        <w:rPr>
          <w:b/>
          <w:bCs/>
          <w:color w:val="auto"/>
          <w:sz w:val="20"/>
          <w:szCs w:val="20"/>
        </w:rPr>
      </w:pPr>
    </w:p>
    <w:p w14:paraId="1DD873D9" w14:textId="77777777" w:rsidR="007752F2" w:rsidRPr="00A166C9" w:rsidRDefault="007752F2" w:rsidP="00A166C9">
      <w:pPr>
        <w:pStyle w:val="Default"/>
        <w:jc w:val="both"/>
        <w:rPr>
          <w:b/>
          <w:bCs/>
          <w:color w:val="auto"/>
          <w:sz w:val="20"/>
          <w:szCs w:val="20"/>
        </w:rPr>
      </w:pPr>
    </w:p>
    <w:p w14:paraId="3A16C6B7" w14:textId="77777777" w:rsidR="007752F2" w:rsidRPr="00A166C9" w:rsidRDefault="007752F2" w:rsidP="00A166C9">
      <w:pPr>
        <w:pStyle w:val="Default"/>
        <w:jc w:val="both"/>
        <w:rPr>
          <w:b/>
          <w:bCs/>
          <w:color w:val="auto"/>
          <w:sz w:val="20"/>
          <w:szCs w:val="20"/>
        </w:rPr>
      </w:pPr>
    </w:p>
    <w:p w14:paraId="19E03772" w14:textId="77777777" w:rsidR="007752F2" w:rsidRPr="00A166C9" w:rsidRDefault="007752F2" w:rsidP="00A166C9">
      <w:pPr>
        <w:pStyle w:val="Default"/>
        <w:jc w:val="both"/>
        <w:rPr>
          <w:b/>
          <w:bCs/>
          <w:color w:val="auto"/>
          <w:sz w:val="20"/>
          <w:szCs w:val="20"/>
        </w:rPr>
      </w:pPr>
    </w:p>
    <w:p w14:paraId="5F9EB717" w14:textId="16D238F8" w:rsidR="001F06FD" w:rsidRPr="00A166C9" w:rsidRDefault="001F06FD" w:rsidP="00A166C9">
      <w:pPr>
        <w:pStyle w:val="Default"/>
        <w:jc w:val="both"/>
        <w:rPr>
          <w:color w:val="auto"/>
          <w:sz w:val="20"/>
          <w:szCs w:val="20"/>
        </w:rPr>
      </w:pPr>
      <w:r w:rsidRPr="00A166C9">
        <w:rPr>
          <w:b/>
          <w:bCs/>
          <w:color w:val="auto"/>
          <w:sz w:val="20"/>
          <w:szCs w:val="20"/>
        </w:rPr>
        <w:lastRenderedPageBreak/>
        <w:t xml:space="preserve">Essay two: </w:t>
      </w:r>
    </w:p>
    <w:p w14:paraId="66E2C65C" w14:textId="77777777" w:rsidR="001F06FD" w:rsidRPr="00A166C9" w:rsidRDefault="001F06FD" w:rsidP="00A166C9">
      <w:pPr>
        <w:pStyle w:val="Default"/>
        <w:jc w:val="both"/>
        <w:rPr>
          <w:i/>
          <w:iCs/>
          <w:color w:val="auto"/>
          <w:sz w:val="20"/>
          <w:szCs w:val="20"/>
        </w:rPr>
      </w:pPr>
      <w:r w:rsidRPr="00A166C9">
        <w:rPr>
          <w:i/>
          <w:iCs/>
          <w:color w:val="auto"/>
          <w:sz w:val="20"/>
          <w:szCs w:val="20"/>
        </w:rPr>
        <w:t xml:space="preserve">How effective is a multi-agency approach as a means of managing violent and sexual offenders? </w:t>
      </w:r>
    </w:p>
    <w:p w14:paraId="24E0A040" w14:textId="77777777" w:rsidR="001F06FD" w:rsidRPr="00A166C9" w:rsidRDefault="001F06FD" w:rsidP="00A166C9">
      <w:pPr>
        <w:pStyle w:val="Default"/>
        <w:jc w:val="both"/>
        <w:rPr>
          <w:i/>
          <w:iCs/>
          <w:color w:val="auto"/>
          <w:sz w:val="20"/>
          <w:szCs w:val="20"/>
        </w:rPr>
      </w:pPr>
      <w:r w:rsidRPr="00A166C9">
        <w:rPr>
          <w:i/>
          <w:iCs/>
          <w:color w:val="auto"/>
          <w:sz w:val="20"/>
          <w:szCs w:val="20"/>
        </w:rPr>
        <w:t xml:space="preserve">Your answer must be based on academic research, but you may make reference to relevant case studies. </w:t>
      </w:r>
    </w:p>
    <w:p w14:paraId="72FFBA7B" w14:textId="77777777" w:rsidR="00085298" w:rsidRPr="00A166C9" w:rsidRDefault="001F06FD" w:rsidP="00A166C9">
      <w:pPr>
        <w:jc w:val="both"/>
        <w:rPr>
          <w:rFonts w:ascii="Arial" w:hAnsi="Arial" w:cs="Arial"/>
          <w:sz w:val="20"/>
          <w:szCs w:val="20"/>
        </w:rPr>
      </w:pPr>
      <w:r w:rsidRPr="00A166C9">
        <w:rPr>
          <w:rFonts w:ascii="Arial" w:hAnsi="Arial" w:cs="Arial"/>
          <w:b/>
          <w:bCs/>
          <w:sz w:val="20"/>
          <w:szCs w:val="20"/>
        </w:rPr>
        <w:t xml:space="preserve">Word limit: </w:t>
      </w:r>
      <w:r w:rsidRPr="00A166C9">
        <w:rPr>
          <w:rFonts w:ascii="Arial" w:hAnsi="Arial" w:cs="Arial"/>
          <w:sz w:val="20"/>
          <w:szCs w:val="20"/>
        </w:rPr>
        <w:t>1000 words.</w:t>
      </w:r>
    </w:p>
    <w:p w14:paraId="71E41276" w14:textId="11E7F124" w:rsidR="001F06FD" w:rsidRPr="00A166C9" w:rsidRDefault="00085298" w:rsidP="00A166C9">
      <w:pPr>
        <w:jc w:val="both"/>
        <w:rPr>
          <w:rFonts w:ascii="Arial" w:hAnsi="Arial" w:cs="Arial"/>
          <w:sz w:val="20"/>
          <w:szCs w:val="20"/>
        </w:rPr>
      </w:pPr>
      <w:r w:rsidRPr="00A166C9">
        <w:rPr>
          <w:rFonts w:ascii="Arial" w:hAnsi="Arial" w:cs="Arial"/>
          <w:sz w:val="20"/>
          <w:szCs w:val="20"/>
        </w:rPr>
        <w:t>T</w:t>
      </w:r>
      <w:r w:rsidR="001F06FD" w:rsidRPr="00A166C9">
        <w:rPr>
          <w:rFonts w:ascii="Arial" w:hAnsi="Arial" w:cs="Arial"/>
          <w:sz w:val="20"/>
          <w:szCs w:val="20"/>
        </w:rPr>
        <w:t xml:space="preserve">his essay will be looking at </w:t>
      </w:r>
      <w:r w:rsidR="00392351" w:rsidRPr="00A166C9">
        <w:rPr>
          <w:rFonts w:ascii="Arial" w:hAnsi="Arial" w:cs="Arial"/>
          <w:sz w:val="20"/>
          <w:szCs w:val="20"/>
        </w:rPr>
        <w:t xml:space="preserve">how </w:t>
      </w:r>
      <w:r w:rsidR="00C66393" w:rsidRPr="00A166C9">
        <w:rPr>
          <w:rFonts w:ascii="Arial" w:hAnsi="Arial" w:cs="Arial"/>
          <w:sz w:val="20"/>
          <w:szCs w:val="20"/>
        </w:rPr>
        <w:t>effective</w:t>
      </w:r>
      <w:r w:rsidR="001F06FD" w:rsidRPr="00A166C9">
        <w:rPr>
          <w:rFonts w:ascii="Arial" w:hAnsi="Arial" w:cs="Arial"/>
          <w:sz w:val="20"/>
          <w:szCs w:val="20"/>
        </w:rPr>
        <w:t xml:space="preserve"> a multi-agency approach is for the mana</w:t>
      </w:r>
      <w:r w:rsidR="00C66393" w:rsidRPr="00A166C9">
        <w:rPr>
          <w:rFonts w:ascii="Arial" w:hAnsi="Arial" w:cs="Arial"/>
          <w:sz w:val="20"/>
          <w:szCs w:val="20"/>
        </w:rPr>
        <w:t>gement</w:t>
      </w:r>
      <w:r w:rsidR="001F06FD" w:rsidRPr="00A166C9">
        <w:rPr>
          <w:rFonts w:ascii="Arial" w:hAnsi="Arial" w:cs="Arial"/>
          <w:sz w:val="20"/>
          <w:szCs w:val="20"/>
        </w:rPr>
        <w:t xml:space="preserve"> of violent and sexual offenders and how they are integrated back into society.</w:t>
      </w:r>
    </w:p>
    <w:p w14:paraId="55A51D32" w14:textId="77777777" w:rsidR="001F06FD" w:rsidRPr="00A166C9" w:rsidRDefault="001F06FD" w:rsidP="00A166C9">
      <w:pPr>
        <w:jc w:val="both"/>
        <w:rPr>
          <w:rFonts w:ascii="Arial" w:hAnsi="Arial" w:cs="Arial"/>
          <w:sz w:val="20"/>
          <w:szCs w:val="20"/>
        </w:rPr>
      </w:pPr>
    </w:p>
    <w:p w14:paraId="3444B206" w14:textId="55473E4B" w:rsidR="00347C05" w:rsidRPr="00A166C9" w:rsidRDefault="004F1E27" w:rsidP="00A166C9">
      <w:pPr>
        <w:jc w:val="both"/>
        <w:rPr>
          <w:rFonts w:ascii="Arial" w:hAnsi="Arial" w:cs="Arial"/>
          <w:sz w:val="20"/>
          <w:szCs w:val="20"/>
        </w:rPr>
      </w:pPr>
      <w:r w:rsidRPr="00A166C9">
        <w:rPr>
          <w:rFonts w:ascii="Arial" w:hAnsi="Arial" w:cs="Arial"/>
          <w:sz w:val="20"/>
          <w:szCs w:val="20"/>
        </w:rPr>
        <w:t>Multi-Agency Public Protection Arrangements (MAPPA)</w:t>
      </w:r>
      <w:r w:rsidR="00347C05" w:rsidRPr="00A166C9">
        <w:rPr>
          <w:rFonts w:ascii="Arial" w:hAnsi="Arial" w:cs="Arial"/>
          <w:sz w:val="20"/>
          <w:szCs w:val="20"/>
        </w:rPr>
        <w:t xml:space="preserve"> </w:t>
      </w:r>
      <w:r w:rsidR="00A958DE" w:rsidRPr="00A166C9">
        <w:rPr>
          <w:rFonts w:ascii="Arial" w:hAnsi="Arial" w:cs="Arial"/>
          <w:sz w:val="20"/>
          <w:szCs w:val="20"/>
        </w:rPr>
        <w:t xml:space="preserve">is </w:t>
      </w:r>
      <w:r w:rsidR="00EB647F" w:rsidRPr="00A166C9">
        <w:rPr>
          <w:rFonts w:ascii="Arial" w:hAnsi="Arial" w:cs="Arial"/>
          <w:sz w:val="20"/>
          <w:szCs w:val="20"/>
        </w:rPr>
        <w:t>the</w:t>
      </w:r>
      <w:r w:rsidR="00A958DE" w:rsidRPr="00A166C9">
        <w:rPr>
          <w:rFonts w:ascii="Arial" w:hAnsi="Arial" w:cs="Arial"/>
          <w:sz w:val="20"/>
          <w:szCs w:val="20"/>
        </w:rPr>
        <w:t xml:space="preserve"> process through </w:t>
      </w:r>
      <w:r w:rsidR="00347C05" w:rsidRPr="00A166C9">
        <w:rPr>
          <w:rFonts w:ascii="Arial" w:hAnsi="Arial" w:cs="Arial"/>
          <w:sz w:val="20"/>
          <w:szCs w:val="20"/>
          <w:shd w:val="clear" w:color="auto" w:fill="FCFCFC"/>
        </w:rPr>
        <w:t>which the Police, Probation and Prison Services work together with other agencies to manage the risks posed by violent, sexual and terrorism offenders living in the community in order to protect the public.</w:t>
      </w:r>
      <w:r w:rsidR="00347C05" w:rsidRPr="00A166C9">
        <w:rPr>
          <w:rFonts w:ascii="Arial" w:hAnsi="Arial" w:cs="Arial"/>
          <w:sz w:val="20"/>
          <w:szCs w:val="20"/>
        </w:rPr>
        <w:t xml:space="preserve"> (MAPPA, 2019</w:t>
      </w:r>
      <w:r w:rsidR="00CC3618" w:rsidRPr="00A166C9">
        <w:rPr>
          <w:rFonts w:ascii="Arial" w:hAnsi="Arial" w:cs="Arial"/>
          <w:sz w:val="20"/>
          <w:szCs w:val="20"/>
        </w:rPr>
        <w:t>)</w:t>
      </w:r>
      <w:r w:rsidR="00E507F5" w:rsidRPr="00A166C9">
        <w:rPr>
          <w:rFonts w:ascii="Arial" w:hAnsi="Arial" w:cs="Arial"/>
          <w:sz w:val="20"/>
          <w:szCs w:val="20"/>
        </w:rPr>
        <w:t xml:space="preserve">. </w:t>
      </w:r>
      <w:r w:rsidR="00CC3618" w:rsidRPr="00A166C9">
        <w:rPr>
          <w:rFonts w:ascii="Arial" w:hAnsi="Arial" w:cs="Arial"/>
          <w:sz w:val="20"/>
          <w:szCs w:val="20"/>
        </w:rPr>
        <w:t xml:space="preserve">Similarly, the HM Inspectorate of Probation (2021) </w:t>
      </w:r>
      <w:r w:rsidR="007E7776" w:rsidRPr="00A166C9">
        <w:rPr>
          <w:rFonts w:ascii="Arial" w:hAnsi="Arial" w:cs="Arial"/>
          <w:sz w:val="20"/>
          <w:szCs w:val="20"/>
        </w:rPr>
        <w:t>outlines how the Multi-Agency Public Protection Arrangements were implemented in 2001 with the intention of enhancing inter-agency cooperation</w:t>
      </w:r>
      <w:r w:rsidR="00127BD7" w:rsidRPr="00A166C9">
        <w:rPr>
          <w:rFonts w:ascii="Arial" w:hAnsi="Arial" w:cs="Arial"/>
          <w:sz w:val="20"/>
          <w:szCs w:val="20"/>
        </w:rPr>
        <w:t xml:space="preserve"> allowing a</w:t>
      </w:r>
      <w:r w:rsidR="007E7776" w:rsidRPr="00A166C9">
        <w:rPr>
          <w:rFonts w:ascii="Arial" w:hAnsi="Arial" w:cs="Arial"/>
          <w:sz w:val="20"/>
          <w:szCs w:val="20"/>
        </w:rPr>
        <w:t>gencies</w:t>
      </w:r>
      <w:r w:rsidR="00127BD7" w:rsidRPr="00A166C9">
        <w:rPr>
          <w:rFonts w:ascii="Arial" w:hAnsi="Arial" w:cs="Arial"/>
          <w:sz w:val="20"/>
          <w:szCs w:val="20"/>
        </w:rPr>
        <w:t xml:space="preserve"> to</w:t>
      </w:r>
      <w:r w:rsidR="007E7776" w:rsidRPr="00A166C9">
        <w:rPr>
          <w:rFonts w:ascii="Arial" w:hAnsi="Arial" w:cs="Arial"/>
          <w:sz w:val="20"/>
          <w:szCs w:val="20"/>
        </w:rPr>
        <w:t xml:space="preserve"> collaborate locally to assess and manage persons who present a greater risk of harm to others.</w:t>
      </w:r>
    </w:p>
    <w:p w14:paraId="43017F54" w14:textId="6A7F9EB0" w:rsidR="001F06FD" w:rsidRPr="00A166C9" w:rsidRDefault="00BF279F" w:rsidP="00A166C9">
      <w:pPr>
        <w:jc w:val="both"/>
        <w:rPr>
          <w:rFonts w:ascii="Arial" w:hAnsi="Arial" w:cs="Arial"/>
          <w:sz w:val="20"/>
          <w:szCs w:val="20"/>
        </w:rPr>
      </w:pPr>
      <w:r w:rsidRPr="00A166C9">
        <w:rPr>
          <w:rFonts w:ascii="Arial" w:hAnsi="Arial" w:cs="Arial"/>
          <w:sz w:val="20"/>
          <w:szCs w:val="20"/>
        </w:rPr>
        <w:t>The Confederation of European Probation (2018)</w:t>
      </w:r>
      <w:r w:rsidR="007D2A6F" w:rsidRPr="00A166C9">
        <w:rPr>
          <w:rFonts w:ascii="Arial" w:hAnsi="Arial" w:cs="Arial"/>
          <w:sz w:val="20"/>
          <w:szCs w:val="20"/>
        </w:rPr>
        <w:t xml:space="preserve"> also</w:t>
      </w:r>
      <w:r w:rsidRPr="00A166C9">
        <w:rPr>
          <w:rFonts w:ascii="Arial" w:hAnsi="Arial" w:cs="Arial"/>
          <w:sz w:val="20"/>
          <w:szCs w:val="20"/>
        </w:rPr>
        <w:t xml:space="preserve"> notes that w</w:t>
      </w:r>
      <w:r w:rsidR="001F06FD" w:rsidRPr="00A166C9">
        <w:rPr>
          <w:rFonts w:ascii="Arial" w:hAnsi="Arial" w:cs="Arial"/>
          <w:sz w:val="20"/>
          <w:szCs w:val="20"/>
        </w:rPr>
        <w:t>hen it comes to managing violent and sexual offenders, a multi-agency approach works well because it improves information sharing, coordination, and oversight between different agencies, which in turn improves public safety and offender rehabilitation</w:t>
      </w:r>
      <w:r w:rsidR="007473C8" w:rsidRPr="00A166C9">
        <w:rPr>
          <w:rFonts w:ascii="Arial" w:hAnsi="Arial" w:cs="Arial"/>
          <w:sz w:val="20"/>
          <w:szCs w:val="20"/>
        </w:rPr>
        <w:t>.</w:t>
      </w:r>
      <w:r w:rsidR="002640ED" w:rsidRPr="00A166C9">
        <w:rPr>
          <w:rFonts w:ascii="Arial" w:hAnsi="Arial" w:cs="Arial"/>
          <w:sz w:val="20"/>
          <w:szCs w:val="20"/>
        </w:rPr>
        <w:t xml:space="preserve"> </w:t>
      </w:r>
      <w:r w:rsidR="007473C8" w:rsidRPr="00A166C9">
        <w:rPr>
          <w:rFonts w:ascii="Arial" w:hAnsi="Arial" w:cs="Arial"/>
          <w:sz w:val="20"/>
          <w:szCs w:val="20"/>
        </w:rPr>
        <w:t xml:space="preserve"> T</w:t>
      </w:r>
      <w:r w:rsidR="0007135D" w:rsidRPr="00A166C9">
        <w:rPr>
          <w:rFonts w:ascii="Arial" w:hAnsi="Arial" w:cs="Arial"/>
          <w:sz w:val="20"/>
          <w:szCs w:val="20"/>
        </w:rPr>
        <w:t xml:space="preserve">his allows for the </w:t>
      </w:r>
      <w:r w:rsidR="005A7642" w:rsidRPr="00A166C9">
        <w:rPr>
          <w:rFonts w:ascii="Arial" w:hAnsi="Arial" w:cs="Arial"/>
          <w:sz w:val="20"/>
          <w:szCs w:val="20"/>
        </w:rPr>
        <w:t>continued success of MAPPA in England and Wales</w:t>
      </w:r>
      <w:r w:rsidR="0052095F" w:rsidRPr="00A166C9">
        <w:rPr>
          <w:rFonts w:ascii="Arial" w:hAnsi="Arial" w:cs="Arial"/>
          <w:sz w:val="20"/>
          <w:szCs w:val="20"/>
        </w:rPr>
        <w:t xml:space="preserve"> which </w:t>
      </w:r>
      <w:r w:rsidR="002A0006" w:rsidRPr="00A166C9">
        <w:rPr>
          <w:rFonts w:ascii="Arial" w:hAnsi="Arial" w:cs="Arial"/>
          <w:sz w:val="20"/>
          <w:szCs w:val="20"/>
        </w:rPr>
        <w:t>reinforces the importance of partnership and multi-agency working around serious and sexual offenders.</w:t>
      </w:r>
      <w:r w:rsidR="00CE4E68" w:rsidRPr="00A166C9">
        <w:rPr>
          <w:rFonts w:ascii="Arial" w:hAnsi="Arial" w:cs="Arial"/>
          <w:sz w:val="20"/>
          <w:szCs w:val="20"/>
          <w:shd w:val="clear" w:color="auto" w:fill="FFFFFF"/>
        </w:rPr>
        <w:t xml:space="preserve">  </w:t>
      </w:r>
      <w:r w:rsidR="0027520B" w:rsidRPr="00A166C9">
        <w:rPr>
          <w:rFonts w:ascii="Arial" w:hAnsi="Arial" w:cs="Arial"/>
          <w:sz w:val="20"/>
          <w:szCs w:val="20"/>
          <w:shd w:val="clear" w:color="auto" w:fill="FFFFFF"/>
        </w:rPr>
        <w:t xml:space="preserve">For instance, </w:t>
      </w:r>
      <w:r w:rsidR="00F07810" w:rsidRPr="00A166C9">
        <w:rPr>
          <w:rFonts w:ascii="Arial" w:hAnsi="Arial" w:cs="Arial"/>
          <w:sz w:val="20"/>
          <w:szCs w:val="20"/>
          <w:shd w:val="clear" w:color="auto" w:fill="FFFFFF"/>
        </w:rPr>
        <w:t>according</w:t>
      </w:r>
      <w:r w:rsidR="00CE4E68" w:rsidRPr="00A166C9">
        <w:rPr>
          <w:rFonts w:ascii="Arial" w:hAnsi="Arial" w:cs="Arial"/>
          <w:sz w:val="20"/>
          <w:szCs w:val="20"/>
          <w:shd w:val="clear" w:color="auto" w:fill="FFFFFF"/>
        </w:rPr>
        <w:t xml:space="preserve"> to the Ministry of Justice (2017) who </w:t>
      </w:r>
      <w:r w:rsidR="00F07810" w:rsidRPr="00A166C9">
        <w:rPr>
          <w:rFonts w:ascii="Arial" w:hAnsi="Arial" w:cs="Arial"/>
          <w:sz w:val="20"/>
          <w:szCs w:val="20"/>
          <w:shd w:val="clear" w:color="auto" w:fill="FFFFFF"/>
        </w:rPr>
        <w:t>conducted</w:t>
      </w:r>
      <w:r w:rsidR="00473D62" w:rsidRPr="00A166C9">
        <w:rPr>
          <w:rFonts w:ascii="Arial" w:hAnsi="Arial" w:cs="Arial"/>
          <w:sz w:val="20"/>
          <w:szCs w:val="20"/>
          <w:shd w:val="clear" w:color="auto" w:fill="FFFFFF"/>
        </w:rPr>
        <w:t xml:space="preserve"> </w:t>
      </w:r>
      <w:r w:rsidR="00CE4E68" w:rsidRPr="00A166C9">
        <w:rPr>
          <w:rFonts w:ascii="Arial" w:hAnsi="Arial" w:cs="Arial"/>
          <w:sz w:val="20"/>
          <w:szCs w:val="20"/>
          <w:shd w:val="clear" w:color="auto" w:fill="FFFFFF"/>
        </w:rPr>
        <w:t>research on the effects of MAPPA in England and Wales, the programme is still able to effectively manage offenders in the community, lower reoffending rates, and protect the public, even though the number of MAPPA eligible offenders is rising (primarily as a result of increased reporting, recording, and sentencing of sexual abuse perpetrators).</w:t>
      </w:r>
    </w:p>
    <w:p w14:paraId="2B7EA0D8" w14:textId="5CE0F7DC" w:rsidR="001F06FD" w:rsidRPr="00A166C9" w:rsidRDefault="001F06FD" w:rsidP="00A166C9">
      <w:pPr>
        <w:jc w:val="both"/>
        <w:rPr>
          <w:rFonts w:ascii="Arial" w:hAnsi="Arial" w:cs="Arial"/>
          <w:sz w:val="20"/>
          <w:szCs w:val="20"/>
        </w:rPr>
      </w:pPr>
      <w:r w:rsidRPr="00A166C9">
        <w:rPr>
          <w:rFonts w:ascii="Arial" w:hAnsi="Arial" w:cs="Arial"/>
          <w:sz w:val="20"/>
          <w:szCs w:val="20"/>
        </w:rPr>
        <w:t>The College of Policing (2017)</w:t>
      </w:r>
      <w:r w:rsidR="006C0BBE" w:rsidRPr="00A166C9">
        <w:rPr>
          <w:rFonts w:ascii="Arial" w:hAnsi="Arial" w:cs="Arial"/>
          <w:sz w:val="20"/>
          <w:szCs w:val="20"/>
        </w:rPr>
        <w:t xml:space="preserve"> similarly</w:t>
      </w:r>
      <w:r w:rsidRPr="00A166C9">
        <w:rPr>
          <w:rFonts w:ascii="Arial" w:hAnsi="Arial" w:cs="Arial"/>
          <w:sz w:val="20"/>
          <w:szCs w:val="20"/>
        </w:rPr>
        <w:t xml:space="preserve"> explains that the management of sexual offenders and violent offenders (MOSOVO) and potentially dangerous persons</w:t>
      </w:r>
      <w:r w:rsidR="00D84E4D" w:rsidRPr="00A166C9">
        <w:rPr>
          <w:rFonts w:ascii="Arial" w:hAnsi="Arial" w:cs="Arial"/>
          <w:sz w:val="20"/>
          <w:szCs w:val="20"/>
        </w:rPr>
        <w:t xml:space="preserve"> (</w:t>
      </w:r>
      <w:r w:rsidR="00D84E4D" w:rsidRPr="00A166C9">
        <w:rPr>
          <w:rFonts w:ascii="Arial" w:hAnsi="Arial" w:cs="Arial"/>
          <w:sz w:val="20"/>
          <w:szCs w:val="20"/>
        </w:rPr>
        <w:t>PDP’s</w:t>
      </w:r>
      <w:r w:rsidR="00D84E4D" w:rsidRPr="00A166C9">
        <w:rPr>
          <w:rFonts w:ascii="Arial" w:hAnsi="Arial" w:cs="Arial"/>
          <w:sz w:val="20"/>
          <w:szCs w:val="20"/>
        </w:rPr>
        <w:t>)</w:t>
      </w:r>
      <w:r w:rsidRPr="00A166C9">
        <w:rPr>
          <w:rFonts w:ascii="Arial" w:hAnsi="Arial" w:cs="Arial"/>
          <w:sz w:val="20"/>
          <w:szCs w:val="20"/>
        </w:rPr>
        <w:t xml:space="preserve"> require coordination by a number of partner agencies and is subject to inspection and review by numerous government bodies, for example</w:t>
      </w:r>
      <w:r w:rsidR="00AF6471" w:rsidRPr="00A166C9">
        <w:rPr>
          <w:rFonts w:ascii="Arial" w:hAnsi="Arial" w:cs="Arial"/>
          <w:sz w:val="20"/>
          <w:szCs w:val="20"/>
        </w:rPr>
        <w:t xml:space="preserve">, </w:t>
      </w:r>
      <w:r w:rsidRPr="00A166C9">
        <w:rPr>
          <w:rFonts w:ascii="Arial" w:hAnsi="Arial" w:cs="Arial"/>
          <w:sz w:val="20"/>
          <w:szCs w:val="20"/>
        </w:rPr>
        <w:t>His Majesty’s Inspectorate of Constabulary.  It is the responsibility of all police officers and police personnel to protect the public however this is not possible without the help of partner agencies.</w:t>
      </w:r>
    </w:p>
    <w:p w14:paraId="1CD29E6E" w14:textId="754C6BE8" w:rsidR="007B4870" w:rsidRPr="00A166C9" w:rsidRDefault="004671C3" w:rsidP="00A166C9">
      <w:pPr>
        <w:jc w:val="both"/>
        <w:rPr>
          <w:rFonts w:ascii="Arial" w:hAnsi="Arial" w:cs="Arial"/>
          <w:sz w:val="20"/>
          <w:szCs w:val="20"/>
        </w:rPr>
      </w:pPr>
      <w:r w:rsidRPr="00A166C9">
        <w:rPr>
          <w:rFonts w:ascii="Arial" w:hAnsi="Arial" w:cs="Arial"/>
          <w:sz w:val="20"/>
          <w:szCs w:val="20"/>
        </w:rPr>
        <w:t xml:space="preserve">The </w:t>
      </w:r>
      <w:r w:rsidR="00075C12" w:rsidRPr="00A166C9">
        <w:rPr>
          <w:rFonts w:ascii="Arial" w:hAnsi="Arial" w:cs="Arial"/>
          <w:sz w:val="20"/>
          <w:szCs w:val="20"/>
        </w:rPr>
        <w:t xml:space="preserve">Criminal Justice Joint Inspection </w:t>
      </w:r>
      <w:r w:rsidRPr="00A166C9">
        <w:rPr>
          <w:rFonts w:ascii="Arial" w:hAnsi="Arial" w:cs="Arial"/>
          <w:sz w:val="20"/>
          <w:szCs w:val="20"/>
        </w:rPr>
        <w:t>(</w:t>
      </w:r>
      <w:r w:rsidR="00075C12" w:rsidRPr="00A166C9">
        <w:rPr>
          <w:rFonts w:ascii="Arial" w:hAnsi="Arial" w:cs="Arial"/>
          <w:sz w:val="20"/>
          <w:szCs w:val="20"/>
        </w:rPr>
        <w:t>2022)</w:t>
      </w:r>
      <w:r w:rsidRPr="00A166C9">
        <w:rPr>
          <w:rFonts w:ascii="Arial" w:hAnsi="Arial" w:cs="Arial"/>
          <w:sz w:val="20"/>
          <w:szCs w:val="20"/>
        </w:rPr>
        <w:t xml:space="preserve"> noted that the management of</w:t>
      </w:r>
      <w:r w:rsidR="001F06FD" w:rsidRPr="00A166C9">
        <w:rPr>
          <w:rFonts w:ascii="Arial" w:hAnsi="Arial" w:cs="Arial"/>
          <w:sz w:val="20"/>
          <w:szCs w:val="20"/>
        </w:rPr>
        <w:t xml:space="preserve"> violent and sexual offenders can benefit from a multi-agency strategy</w:t>
      </w:r>
      <w:r w:rsidR="00E507F5" w:rsidRPr="00A166C9">
        <w:rPr>
          <w:rFonts w:ascii="Arial" w:hAnsi="Arial" w:cs="Arial"/>
          <w:sz w:val="20"/>
          <w:szCs w:val="20"/>
        </w:rPr>
        <w:t xml:space="preserve">. </w:t>
      </w:r>
      <w:r w:rsidR="001F06FD" w:rsidRPr="00A166C9">
        <w:rPr>
          <w:rFonts w:ascii="Arial" w:hAnsi="Arial" w:cs="Arial"/>
          <w:sz w:val="20"/>
          <w:szCs w:val="20"/>
        </w:rPr>
        <w:t>A more thorough assessment and treatment of these people is made possible by the involvement of numerous organisations, including social services, probation, mental health services, and law enforcement</w:t>
      </w:r>
      <w:r w:rsidR="00E507F5" w:rsidRPr="00A166C9">
        <w:rPr>
          <w:rFonts w:ascii="Arial" w:hAnsi="Arial" w:cs="Arial"/>
          <w:sz w:val="20"/>
          <w:szCs w:val="20"/>
        </w:rPr>
        <w:t xml:space="preserve">. </w:t>
      </w:r>
      <w:r w:rsidR="001F06FD" w:rsidRPr="00A166C9">
        <w:rPr>
          <w:rFonts w:ascii="Arial" w:hAnsi="Arial" w:cs="Arial"/>
          <w:sz w:val="20"/>
          <w:szCs w:val="20"/>
        </w:rPr>
        <w:t>In order to lower the chance of reoffending and safeguard the community, this strategy may result in improved information exchange, coordinated actions, and heightened surveillance</w:t>
      </w:r>
      <w:r w:rsidR="00E507F5" w:rsidRPr="00A166C9">
        <w:rPr>
          <w:rFonts w:ascii="Arial" w:hAnsi="Arial" w:cs="Arial"/>
          <w:sz w:val="20"/>
          <w:szCs w:val="20"/>
        </w:rPr>
        <w:t xml:space="preserve">. </w:t>
      </w:r>
      <w:r w:rsidR="001F06FD" w:rsidRPr="00A166C9">
        <w:rPr>
          <w:rFonts w:ascii="Arial" w:hAnsi="Arial" w:cs="Arial"/>
          <w:sz w:val="20"/>
          <w:szCs w:val="20"/>
        </w:rPr>
        <w:t>But the efficiency of this strategy hinges on these agencies working together, communicating with one another, and having the resources and training they need</w:t>
      </w:r>
      <w:r w:rsidR="00E507F5" w:rsidRPr="00A166C9">
        <w:rPr>
          <w:rFonts w:ascii="Arial" w:hAnsi="Arial" w:cs="Arial"/>
          <w:sz w:val="20"/>
          <w:szCs w:val="20"/>
        </w:rPr>
        <w:t xml:space="preserve">. </w:t>
      </w:r>
      <w:r w:rsidR="001F06FD" w:rsidRPr="00A166C9">
        <w:rPr>
          <w:rFonts w:ascii="Arial" w:hAnsi="Arial" w:cs="Arial"/>
          <w:sz w:val="20"/>
          <w:szCs w:val="20"/>
        </w:rPr>
        <w:t>To guarantee that information is shared effectively and that the focus stays on public safety and rehabilitation, it is imperative to have defined norms and processes in place.</w:t>
      </w:r>
      <w:r w:rsidR="006E4B74" w:rsidRPr="00A166C9">
        <w:rPr>
          <w:rFonts w:ascii="Arial" w:hAnsi="Arial" w:cs="Arial"/>
          <w:sz w:val="20"/>
          <w:szCs w:val="20"/>
        </w:rPr>
        <w:t xml:space="preserve"> In support of this </w:t>
      </w:r>
      <w:r w:rsidR="000566F1" w:rsidRPr="00A166C9">
        <w:rPr>
          <w:rFonts w:ascii="Arial" w:hAnsi="Arial" w:cs="Arial"/>
          <w:sz w:val="20"/>
          <w:szCs w:val="20"/>
        </w:rPr>
        <w:t xml:space="preserve">Dr Natalie </w:t>
      </w:r>
      <w:r w:rsidR="006C0938" w:rsidRPr="00A166C9">
        <w:rPr>
          <w:rFonts w:ascii="Arial" w:hAnsi="Arial" w:cs="Arial"/>
          <w:sz w:val="20"/>
          <w:szCs w:val="20"/>
        </w:rPr>
        <w:t xml:space="preserve">Mann </w:t>
      </w:r>
      <w:r w:rsidR="000566F1" w:rsidRPr="00A166C9">
        <w:rPr>
          <w:rFonts w:ascii="Arial" w:hAnsi="Arial" w:cs="Arial"/>
          <w:sz w:val="20"/>
          <w:szCs w:val="20"/>
        </w:rPr>
        <w:t>(</w:t>
      </w:r>
      <w:r w:rsidR="006C0938" w:rsidRPr="00A166C9">
        <w:rPr>
          <w:rFonts w:ascii="Arial" w:hAnsi="Arial" w:cs="Arial"/>
          <w:sz w:val="20"/>
          <w:szCs w:val="20"/>
        </w:rPr>
        <w:t>2023</w:t>
      </w:r>
      <w:r w:rsidR="000566F1" w:rsidRPr="00A166C9">
        <w:rPr>
          <w:rFonts w:ascii="Arial" w:hAnsi="Arial" w:cs="Arial"/>
          <w:sz w:val="20"/>
          <w:szCs w:val="20"/>
        </w:rPr>
        <w:t>) on behalf of the</w:t>
      </w:r>
      <w:r w:rsidR="00747390" w:rsidRPr="00A166C9">
        <w:rPr>
          <w:rFonts w:ascii="Arial" w:hAnsi="Arial" w:cs="Arial"/>
          <w:sz w:val="20"/>
          <w:szCs w:val="20"/>
        </w:rPr>
        <w:t xml:space="preserve"> </w:t>
      </w:r>
      <w:r w:rsidR="00BE6DC7" w:rsidRPr="00A166C9">
        <w:rPr>
          <w:rFonts w:ascii="Arial" w:hAnsi="Arial" w:cs="Arial"/>
          <w:sz w:val="20"/>
          <w:szCs w:val="20"/>
        </w:rPr>
        <w:t>Anglia Ruskin University</w:t>
      </w:r>
      <w:r w:rsidR="000566F1" w:rsidRPr="00A166C9">
        <w:rPr>
          <w:rFonts w:ascii="Arial" w:hAnsi="Arial" w:cs="Arial"/>
          <w:sz w:val="20"/>
          <w:szCs w:val="20"/>
        </w:rPr>
        <w:t xml:space="preserve"> </w:t>
      </w:r>
      <w:r w:rsidR="00990B7E" w:rsidRPr="00A166C9">
        <w:rPr>
          <w:rFonts w:ascii="Arial" w:hAnsi="Arial" w:cs="Arial"/>
          <w:sz w:val="20"/>
          <w:szCs w:val="20"/>
        </w:rPr>
        <w:t>had conducted three pieces of research: a serious case review analysis, a process effectiveness analysis, and a proven reoffending analysis. Through focus group discussions, it was discovered that MAPPA is a highly regarded and respected mechanism for managing the risk posed by people convicted of violent and sexual offences</w:t>
      </w:r>
      <w:r w:rsidR="00E507F5" w:rsidRPr="00A166C9">
        <w:rPr>
          <w:rFonts w:ascii="Arial" w:hAnsi="Arial" w:cs="Arial"/>
          <w:sz w:val="20"/>
          <w:szCs w:val="20"/>
        </w:rPr>
        <w:t xml:space="preserve">. </w:t>
      </w:r>
      <w:r w:rsidR="00ED0138" w:rsidRPr="00A166C9">
        <w:rPr>
          <w:rFonts w:ascii="Arial" w:hAnsi="Arial" w:cs="Arial"/>
          <w:sz w:val="20"/>
          <w:szCs w:val="20"/>
        </w:rPr>
        <w:t xml:space="preserve">Conversely </w:t>
      </w:r>
      <w:r w:rsidR="00E3402C" w:rsidRPr="00A166C9">
        <w:rPr>
          <w:rFonts w:ascii="Arial" w:hAnsi="Arial" w:cs="Arial"/>
          <w:sz w:val="20"/>
          <w:szCs w:val="20"/>
        </w:rPr>
        <w:t xml:space="preserve">the Criminal Justice Joint Inspection (2022) also noted </w:t>
      </w:r>
      <w:r w:rsidR="005C56FF" w:rsidRPr="00A166C9">
        <w:rPr>
          <w:rFonts w:ascii="Arial" w:hAnsi="Arial" w:cs="Arial"/>
          <w:sz w:val="20"/>
          <w:szCs w:val="20"/>
        </w:rPr>
        <w:t xml:space="preserve">that there are inconsistent </w:t>
      </w:r>
      <w:r w:rsidR="009F7BD2" w:rsidRPr="00A166C9">
        <w:rPr>
          <w:rFonts w:ascii="Arial" w:hAnsi="Arial" w:cs="Arial"/>
          <w:sz w:val="20"/>
          <w:szCs w:val="20"/>
        </w:rPr>
        <w:t xml:space="preserve">interpretations of </w:t>
      </w:r>
      <w:r w:rsidR="006E0DB2" w:rsidRPr="00A166C9">
        <w:rPr>
          <w:rFonts w:ascii="Arial" w:hAnsi="Arial" w:cs="Arial"/>
          <w:sz w:val="20"/>
          <w:szCs w:val="20"/>
        </w:rPr>
        <w:t xml:space="preserve">MAPPA guidance within England and Wales </w:t>
      </w:r>
      <w:r w:rsidR="00F008D1" w:rsidRPr="00A166C9">
        <w:rPr>
          <w:rFonts w:ascii="Arial" w:hAnsi="Arial" w:cs="Arial"/>
          <w:sz w:val="20"/>
          <w:szCs w:val="20"/>
        </w:rPr>
        <w:t xml:space="preserve">which in turn </w:t>
      </w:r>
      <w:r w:rsidR="00DB05BD" w:rsidRPr="00A166C9">
        <w:rPr>
          <w:rFonts w:ascii="Arial" w:hAnsi="Arial" w:cs="Arial"/>
          <w:sz w:val="20"/>
          <w:szCs w:val="20"/>
        </w:rPr>
        <w:t>negatively effects the delivery of MAPPA services</w:t>
      </w:r>
      <w:r w:rsidR="00BF672C" w:rsidRPr="00A166C9">
        <w:rPr>
          <w:rFonts w:ascii="Arial" w:hAnsi="Arial" w:cs="Arial"/>
          <w:sz w:val="20"/>
          <w:szCs w:val="20"/>
        </w:rPr>
        <w:t xml:space="preserve">, ultimately it comes down to </w:t>
      </w:r>
      <w:r w:rsidR="005E5279" w:rsidRPr="00A166C9">
        <w:rPr>
          <w:rFonts w:ascii="Arial" w:hAnsi="Arial" w:cs="Arial"/>
          <w:sz w:val="20"/>
          <w:szCs w:val="20"/>
        </w:rPr>
        <w:t xml:space="preserve">resources and without </w:t>
      </w:r>
      <w:r w:rsidR="00C776BE" w:rsidRPr="00A166C9">
        <w:rPr>
          <w:rFonts w:ascii="Arial" w:hAnsi="Arial" w:cs="Arial"/>
          <w:sz w:val="20"/>
          <w:szCs w:val="20"/>
        </w:rPr>
        <w:t xml:space="preserve">appropriate resourcing then </w:t>
      </w:r>
      <w:r w:rsidR="007126BA" w:rsidRPr="00A166C9">
        <w:rPr>
          <w:rFonts w:ascii="Arial" w:hAnsi="Arial" w:cs="Arial"/>
          <w:sz w:val="20"/>
          <w:szCs w:val="20"/>
        </w:rPr>
        <w:t>the delivery of service will suffer.</w:t>
      </w:r>
    </w:p>
    <w:p w14:paraId="400F2235" w14:textId="57EA0FE7" w:rsidR="00B34E7A" w:rsidRPr="00A166C9" w:rsidRDefault="0072209B" w:rsidP="00A166C9">
      <w:pPr>
        <w:jc w:val="both"/>
        <w:rPr>
          <w:rFonts w:ascii="Arial" w:hAnsi="Arial" w:cs="Arial"/>
          <w:sz w:val="20"/>
          <w:szCs w:val="20"/>
        </w:rPr>
      </w:pPr>
      <w:r w:rsidRPr="00A166C9">
        <w:rPr>
          <w:rFonts w:ascii="Arial" w:hAnsi="Arial" w:cs="Arial"/>
          <w:sz w:val="20"/>
          <w:szCs w:val="20"/>
        </w:rPr>
        <w:t xml:space="preserve">To further evidence the effectiveness of MAPPA, the </w:t>
      </w:r>
      <w:r w:rsidR="00FC123D" w:rsidRPr="00A166C9">
        <w:rPr>
          <w:rFonts w:ascii="Arial" w:hAnsi="Arial" w:cs="Arial"/>
          <w:sz w:val="20"/>
          <w:szCs w:val="20"/>
        </w:rPr>
        <w:t xml:space="preserve">HM Inspectorate of Probation (2021) </w:t>
      </w:r>
      <w:r w:rsidR="001F769E" w:rsidRPr="00A166C9">
        <w:rPr>
          <w:rFonts w:ascii="Arial" w:hAnsi="Arial" w:cs="Arial"/>
          <w:sz w:val="20"/>
          <w:szCs w:val="20"/>
        </w:rPr>
        <w:t>discovered that since the start of the MAPPA initiative, eligible service users' rates of reoffending had decreased.</w:t>
      </w:r>
      <w:r w:rsidR="005B6002" w:rsidRPr="00A166C9">
        <w:rPr>
          <w:rFonts w:ascii="Arial" w:hAnsi="Arial" w:cs="Arial"/>
          <w:sz w:val="20"/>
          <w:szCs w:val="20"/>
        </w:rPr>
        <w:t xml:space="preserve"> </w:t>
      </w:r>
      <w:r w:rsidR="00D84B06" w:rsidRPr="00A166C9">
        <w:rPr>
          <w:rFonts w:ascii="Arial" w:hAnsi="Arial" w:cs="Arial"/>
          <w:sz w:val="20"/>
          <w:szCs w:val="20"/>
        </w:rPr>
        <w:t xml:space="preserve">Bryant, Peck and Ministry </w:t>
      </w:r>
      <w:r w:rsidR="004F1E27" w:rsidRPr="00A166C9">
        <w:rPr>
          <w:rFonts w:ascii="Arial" w:hAnsi="Arial" w:cs="Arial"/>
          <w:sz w:val="20"/>
          <w:szCs w:val="20"/>
        </w:rPr>
        <w:t>of</w:t>
      </w:r>
      <w:r w:rsidR="00D84B06" w:rsidRPr="00A166C9">
        <w:rPr>
          <w:rFonts w:ascii="Arial" w:hAnsi="Arial" w:cs="Arial"/>
          <w:sz w:val="20"/>
          <w:szCs w:val="20"/>
        </w:rPr>
        <w:t xml:space="preserve"> Justice</w:t>
      </w:r>
      <w:r w:rsidR="00B34E7A" w:rsidRPr="00A166C9">
        <w:rPr>
          <w:rFonts w:ascii="Arial" w:hAnsi="Arial" w:cs="Arial"/>
          <w:sz w:val="20"/>
          <w:szCs w:val="20"/>
        </w:rPr>
        <w:t xml:space="preserve"> (</w:t>
      </w:r>
      <w:r w:rsidR="00D84B06" w:rsidRPr="00A166C9">
        <w:rPr>
          <w:rFonts w:ascii="Arial" w:hAnsi="Arial" w:cs="Arial"/>
          <w:sz w:val="20"/>
          <w:szCs w:val="20"/>
        </w:rPr>
        <w:t>2015)</w:t>
      </w:r>
      <w:r w:rsidR="00B34E7A" w:rsidRPr="00A166C9">
        <w:rPr>
          <w:rFonts w:ascii="Arial" w:hAnsi="Arial" w:cs="Arial"/>
          <w:sz w:val="20"/>
          <w:szCs w:val="20"/>
        </w:rPr>
        <w:t xml:space="preserve"> </w:t>
      </w:r>
      <w:r w:rsidR="00680E9D" w:rsidRPr="00A166C9">
        <w:rPr>
          <w:rFonts w:ascii="Arial" w:hAnsi="Arial" w:cs="Arial"/>
          <w:sz w:val="20"/>
          <w:szCs w:val="20"/>
        </w:rPr>
        <w:t>found that b</w:t>
      </w:r>
      <w:r w:rsidR="00B34E7A" w:rsidRPr="00A166C9">
        <w:rPr>
          <w:rFonts w:ascii="Arial" w:hAnsi="Arial" w:cs="Arial"/>
          <w:sz w:val="20"/>
          <w:szCs w:val="20"/>
        </w:rPr>
        <w:t xml:space="preserve">efore MAPPA, in 2000, the one-year proven reoffending rate for violent and unregistered sexual offenders was 26%; however, by 2004, that rate had dropped to 23%. Between 2000 and 2010, the percentage of service users who reoffended </w:t>
      </w:r>
      <w:r w:rsidR="00B34E7A" w:rsidRPr="00A166C9">
        <w:rPr>
          <w:rFonts w:ascii="Arial" w:hAnsi="Arial" w:cs="Arial"/>
          <w:sz w:val="20"/>
          <w:szCs w:val="20"/>
        </w:rPr>
        <w:lastRenderedPageBreak/>
        <w:t xml:space="preserve">decreased from 29% to 16% for those who presented the highest risk of serious </w:t>
      </w:r>
      <w:r w:rsidR="00E7344E" w:rsidRPr="00A166C9">
        <w:rPr>
          <w:rFonts w:ascii="Arial" w:hAnsi="Arial" w:cs="Arial"/>
          <w:sz w:val="20"/>
          <w:szCs w:val="20"/>
        </w:rPr>
        <w:t>injury</w:t>
      </w:r>
      <w:r w:rsidR="00626C8E" w:rsidRPr="00A166C9">
        <w:rPr>
          <w:rFonts w:ascii="Arial" w:hAnsi="Arial" w:cs="Arial"/>
          <w:sz w:val="20"/>
          <w:szCs w:val="20"/>
        </w:rPr>
        <w:t xml:space="preserve">.  This demonstrates </w:t>
      </w:r>
      <w:r w:rsidR="00FC53C6" w:rsidRPr="00A166C9">
        <w:rPr>
          <w:rFonts w:ascii="Arial" w:hAnsi="Arial" w:cs="Arial"/>
          <w:sz w:val="20"/>
          <w:szCs w:val="20"/>
        </w:rPr>
        <w:t>that a multiagency approach is effective in managing dangerous and sexual offenders.</w:t>
      </w:r>
    </w:p>
    <w:p w14:paraId="5101C695" w14:textId="1FA01609" w:rsidR="00EC1A65" w:rsidRPr="00A166C9" w:rsidRDefault="00EC1A65" w:rsidP="00A166C9">
      <w:pPr>
        <w:jc w:val="both"/>
        <w:rPr>
          <w:rFonts w:ascii="Arial" w:hAnsi="Arial" w:cs="Arial"/>
          <w:sz w:val="20"/>
          <w:szCs w:val="20"/>
        </w:rPr>
      </w:pPr>
    </w:p>
    <w:p w14:paraId="6DF5802C" w14:textId="7F850AF5" w:rsidR="007819BF" w:rsidRPr="00A166C9" w:rsidRDefault="007819BF" w:rsidP="00A166C9">
      <w:pPr>
        <w:jc w:val="both"/>
        <w:rPr>
          <w:rFonts w:ascii="Arial" w:hAnsi="Arial" w:cs="Arial"/>
          <w:sz w:val="20"/>
          <w:szCs w:val="20"/>
        </w:rPr>
      </w:pPr>
      <w:r w:rsidRPr="00A166C9">
        <w:rPr>
          <w:rFonts w:ascii="Arial" w:hAnsi="Arial" w:cs="Arial"/>
          <w:sz w:val="20"/>
          <w:szCs w:val="20"/>
        </w:rPr>
        <w:t xml:space="preserve">In summary, a multi-agency approach is essential when working with offenders for a number of reasons. First, a thorough assessment enables various agencies to bring a variety of expertise that enables a more thorough assessment of the needs, risks, and circumstances of offenders, which aids in the effective </w:t>
      </w:r>
      <w:r w:rsidR="00F07810" w:rsidRPr="00A166C9">
        <w:rPr>
          <w:rFonts w:ascii="Arial" w:hAnsi="Arial" w:cs="Arial"/>
          <w:sz w:val="20"/>
          <w:szCs w:val="20"/>
        </w:rPr>
        <w:t>tailoring</w:t>
      </w:r>
      <w:r w:rsidRPr="00A166C9">
        <w:rPr>
          <w:rFonts w:ascii="Arial" w:hAnsi="Arial" w:cs="Arial"/>
          <w:sz w:val="20"/>
          <w:szCs w:val="20"/>
        </w:rPr>
        <w:t xml:space="preserve"> of interventions</w:t>
      </w:r>
      <w:r w:rsidR="00E507F5" w:rsidRPr="00A166C9">
        <w:rPr>
          <w:rFonts w:ascii="Arial" w:hAnsi="Arial" w:cs="Arial"/>
          <w:sz w:val="20"/>
          <w:szCs w:val="20"/>
        </w:rPr>
        <w:t xml:space="preserve">. </w:t>
      </w:r>
    </w:p>
    <w:p w14:paraId="149A7865" w14:textId="59E41DCC" w:rsidR="00702E76" w:rsidRPr="00A166C9" w:rsidRDefault="00702E76" w:rsidP="00A166C9">
      <w:pPr>
        <w:jc w:val="both"/>
        <w:rPr>
          <w:rFonts w:ascii="Arial" w:hAnsi="Arial" w:cs="Arial"/>
          <w:sz w:val="20"/>
          <w:szCs w:val="20"/>
        </w:rPr>
      </w:pPr>
      <w:r w:rsidRPr="00A166C9">
        <w:rPr>
          <w:rFonts w:ascii="Arial" w:hAnsi="Arial" w:cs="Arial"/>
          <w:sz w:val="20"/>
          <w:szCs w:val="20"/>
        </w:rPr>
        <w:t>According to HM Inspectorate of Probation (2020), holistic care for offenders enables a comprehensive approach to resolving their complex challenges, such as substance misuse, mental health, education, and employment, by providing them with access to a variety of support programmes that they would not otherwise have</w:t>
      </w:r>
      <w:r w:rsidR="00E92E88" w:rsidRPr="00A166C9">
        <w:rPr>
          <w:rFonts w:ascii="Arial" w:hAnsi="Arial" w:cs="Arial"/>
          <w:sz w:val="20"/>
          <w:szCs w:val="20"/>
        </w:rPr>
        <w:t xml:space="preserve"> through a single agency approach</w:t>
      </w:r>
      <w:r w:rsidRPr="00A166C9">
        <w:rPr>
          <w:rFonts w:ascii="Arial" w:hAnsi="Arial" w:cs="Arial"/>
          <w:sz w:val="20"/>
          <w:szCs w:val="20"/>
        </w:rPr>
        <w:t>.</w:t>
      </w:r>
    </w:p>
    <w:p w14:paraId="16230950" w14:textId="77777777" w:rsidR="00702E76" w:rsidRPr="00A166C9" w:rsidRDefault="00702E76" w:rsidP="00A166C9">
      <w:pPr>
        <w:jc w:val="both"/>
        <w:rPr>
          <w:rFonts w:ascii="Arial" w:hAnsi="Arial" w:cs="Arial"/>
          <w:sz w:val="20"/>
          <w:szCs w:val="20"/>
        </w:rPr>
      </w:pPr>
    </w:p>
    <w:p w14:paraId="2ABD4584" w14:textId="6233CF9B" w:rsidR="008A2E8A" w:rsidRPr="00A166C9" w:rsidRDefault="00E1151F" w:rsidP="00A166C9">
      <w:pPr>
        <w:jc w:val="both"/>
        <w:rPr>
          <w:rFonts w:ascii="Arial" w:hAnsi="Arial" w:cs="Arial"/>
          <w:sz w:val="20"/>
          <w:szCs w:val="20"/>
        </w:rPr>
      </w:pPr>
      <w:r w:rsidRPr="00A166C9">
        <w:rPr>
          <w:rFonts w:ascii="Arial" w:hAnsi="Arial" w:cs="Arial"/>
          <w:sz w:val="20"/>
          <w:szCs w:val="20"/>
        </w:rPr>
        <w:t xml:space="preserve">By having a number </w:t>
      </w:r>
      <w:r w:rsidR="002246A7" w:rsidRPr="00A166C9">
        <w:rPr>
          <w:rFonts w:ascii="Arial" w:hAnsi="Arial" w:cs="Arial"/>
          <w:sz w:val="20"/>
          <w:szCs w:val="20"/>
        </w:rPr>
        <w:t xml:space="preserve">of different agencies involved in the monitoring of an offender’s </w:t>
      </w:r>
      <w:r w:rsidR="00FB04AA" w:rsidRPr="00A166C9">
        <w:rPr>
          <w:rFonts w:ascii="Arial" w:hAnsi="Arial" w:cs="Arial"/>
          <w:sz w:val="20"/>
          <w:szCs w:val="20"/>
        </w:rPr>
        <w:t>compliance with court orders or rehabilitation programmes, it ensures that all aspects of an order are covered and adhered to by holding individual age</w:t>
      </w:r>
      <w:r w:rsidR="00136C0D" w:rsidRPr="00A166C9">
        <w:rPr>
          <w:rFonts w:ascii="Arial" w:hAnsi="Arial" w:cs="Arial"/>
          <w:sz w:val="20"/>
          <w:szCs w:val="20"/>
        </w:rPr>
        <w:t>ncies to account for their part in the process.  The MAPPA process allows for this greater accountability</w:t>
      </w:r>
      <w:r w:rsidR="007819BF" w:rsidRPr="00A166C9">
        <w:rPr>
          <w:rFonts w:ascii="Arial" w:hAnsi="Arial" w:cs="Arial"/>
          <w:sz w:val="20"/>
          <w:szCs w:val="20"/>
        </w:rPr>
        <w:t>.</w:t>
      </w:r>
      <w:r w:rsidR="004239F9" w:rsidRPr="00A166C9">
        <w:rPr>
          <w:rFonts w:ascii="Arial" w:hAnsi="Arial" w:cs="Arial"/>
          <w:sz w:val="20"/>
          <w:szCs w:val="20"/>
        </w:rPr>
        <w:t xml:space="preserve"> </w:t>
      </w:r>
      <w:r w:rsidR="008A2E8A" w:rsidRPr="00A166C9">
        <w:rPr>
          <w:rFonts w:ascii="Arial" w:hAnsi="Arial" w:cs="Arial"/>
          <w:sz w:val="20"/>
          <w:szCs w:val="20"/>
        </w:rPr>
        <w:t>Collaboration between agencies can help reduce recidivism by facilitating more focused, evidence-based interventions that will ultimately lower the chance of reoffending</w:t>
      </w:r>
      <w:r w:rsidR="00CF161A" w:rsidRPr="00A166C9">
        <w:rPr>
          <w:rFonts w:ascii="Arial" w:hAnsi="Arial" w:cs="Arial"/>
          <w:sz w:val="20"/>
          <w:szCs w:val="20"/>
        </w:rPr>
        <w:t xml:space="preserve"> and encourages the s</w:t>
      </w:r>
      <w:r w:rsidR="008A2E8A" w:rsidRPr="00A166C9">
        <w:rPr>
          <w:rFonts w:ascii="Arial" w:hAnsi="Arial" w:cs="Arial"/>
          <w:sz w:val="20"/>
          <w:szCs w:val="20"/>
        </w:rPr>
        <w:t>haring information between agencies can be useful in identifying trends in criminal activity, possible dangers, or weaknesses in the system that should be noticed and fixed.</w:t>
      </w:r>
    </w:p>
    <w:p w14:paraId="3A20998B" w14:textId="417B45FE" w:rsidR="008A2E8A" w:rsidRPr="00A166C9" w:rsidRDefault="00816E4D" w:rsidP="00A166C9">
      <w:pPr>
        <w:jc w:val="both"/>
        <w:rPr>
          <w:rFonts w:ascii="Arial" w:hAnsi="Arial" w:cs="Arial"/>
          <w:sz w:val="20"/>
          <w:szCs w:val="20"/>
        </w:rPr>
      </w:pPr>
      <w:r w:rsidRPr="00A166C9">
        <w:rPr>
          <w:rFonts w:ascii="Arial" w:hAnsi="Arial" w:cs="Arial"/>
          <w:sz w:val="20"/>
          <w:szCs w:val="20"/>
        </w:rPr>
        <w:t>Resource optimisation can lead to more cost-effective solutions and better resource allocation for offender rehabilitation and community safety, which eventually leads to public safety. This is accomplished by combining resources and knowledge.</w:t>
      </w:r>
      <w:r w:rsidR="008A2E8A" w:rsidRPr="00A166C9">
        <w:rPr>
          <w:rFonts w:ascii="Arial" w:hAnsi="Arial" w:cs="Arial"/>
          <w:sz w:val="20"/>
          <w:szCs w:val="20"/>
        </w:rPr>
        <w:t xml:space="preserve">  </w:t>
      </w:r>
      <w:r w:rsidR="0042738B" w:rsidRPr="00A166C9">
        <w:rPr>
          <w:rFonts w:ascii="Arial" w:hAnsi="Arial" w:cs="Arial"/>
          <w:sz w:val="20"/>
          <w:szCs w:val="20"/>
        </w:rPr>
        <w:t>The Criminal Justice Joint Inspection (2014) found that t</w:t>
      </w:r>
      <w:r w:rsidR="008A2E8A" w:rsidRPr="00A166C9">
        <w:rPr>
          <w:rFonts w:ascii="Arial" w:hAnsi="Arial" w:cs="Arial"/>
          <w:sz w:val="20"/>
          <w:szCs w:val="20"/>
        </w:rPr>
        <w:t>his makes it possible to take a coordinated strategy and reduces the risk to the community by guaranteeing that offenders get the proper supervision and treatments.</w:t>
      </w:r>
    </w:p>
    <w:p w14:paraId="13B731C0" w14:textId="79E81177" w:rsidR="00EC3DE4" w:rsidRPr="00A166C9" w:rsidRDefault="008A2E8A" w:rsidP="00A166C9">
      <w:pPr>
        <w:pStyle w:val="pf0"/>
        <w:jc w:val="both"/>
        <w:rPr>
          <w:rFonts w:ascii="Arial" w:hAnsi="Arial" w:cs="Arial"/>
          <w:sz w:val="20"/>
          <w:szCs w:val="20"/>
        </w:rPr>
      </w:pPr>
      <w:r w:rsidRPr="00A166C9">
        <w:rPr>
          <w:rFonts w:ascii="Arial" w:hAnsi="Arial" w:cs="Arial"/>
          <w:sz w:val="20"/>
          <w:szCs w:val="20"/>
        </w:rPr>
        <w:t>In essence, by attending to the multifaceted needs of criminals, enhancing public safety, and lowering recidivism rates, a multi-agency strategy improves the efficacy of dealing with them.</w:t>
      </w:r>
      <w:r w:rsidR="00EC3DE4" w:rsidRPr="00A166C9">
        <w:rPr>
          <w:rFonts w:ascii="Arial" w:hAnsi="Arial" w:cs="Arial"/>
          <w:sz w:val="20"/>
          <w:szCs w:val="20"/>
        </w:rPr>
        <w:t xml:space="preserve">  O</w:t>
      </w:r>
      <w:r w:rsidR="00EC3DE4" w:rsidRPr="00A166C9">
        <w:rPr>
          <w:rStyle w:val="cf01"/>
          <w:rFonts w:ascii="Arial" w:hAnsi="Arial" w:cs="Arial"/>
          <w:sz w:val="20"/>
          <w:szCs w:val="20"/>
        </w:rPr>
        <w:t xml:space="preserve">ften offenders have multifaceted needs and complex personal issues that requires a wide range of agencies to deal with them in unison to provide individuals with </w:t>
      </w:r>
      <w:r w:rsidR="008753B5" w:rsidRPr="00A166C9">
        <w:rPr>
          <w:rStyle w:val="cf01"/>
          <w:rFonts w:ascii="Arial" w:hAnsi="Arial" w:cs="Arial"/>
          <w:sz w:val="20"/>
          <w:szCs w:val="20"/>
        </w:rPr>
        <w:t>the</w:t>
      </w:r>
      <w:r w:rsidR="00EC3DE4" w:rsidRPr="00A166C9">
        <w:rPr>
          <w:rStyle w:val="cf01"/>
          <w:rFonts w:ascii="Arial" w:hAnsi="Arial" w:cs="Arial"/>
          <w:sz w:val="20"/>
          <w:szCs w:val="20"/>
        </w:rPr>
        <w:t xml:space="preserve"> best chance to succeed. This in turn enhances public safety, lowers recidivism </w:t>
      </w:r>
      <w:r w:rsidR="008753B5" w:rsidRPr="00A166C9">
        <w:rPr>
          <w:rStyle w:val="cf01"/>
          <w:rFonts w:ascii="Arial" w:hAnsi="Arial" w:cs="Arial"/>
          <w:sz w:val="20"/>
          <w:szCs w:val="20"/>
        </w:rPr>
        <w:t>rates,</w:t>
      </w:r>
      <w:r w:rsidR="00EC3DE4" w:rsidRPr="00A166C9">
        <w:rPr>
          <w:rStyle w:val="cf01"/>
          <w:rFonts w:ascii="Arial" w:hAnsi="Arial" w:cs="Arial"/>
          <w:sz w:val="20"/>
          <w:szCs w:val="20"/>
        </w:rPr>
        <w:t xml:space="preserve"> and demonstrates that a multi-agency strategy improves the efficacy of the process. </w:t>
      </w:r>
    </w:p>
    <w:p w14:paraId="1A1CA596" w14:textId="75FC477F" w:rsidR="00F07810" w:rsidRPr="00A166C9" w:rsidRDefault="00F07810" w:rsidP="00A166C9">
      <w:pPr>
        <w:jc w:val="both"/>
        <w:rPr>
          <w:rFonts w:ascii="Arial" w:hAnsi="Arial" w:cs="Arial"/>
          <w:sz w:val="20"/>
          <w:szCs w:val="20"/>
        </w:rPr>
      </w:pPr>
    </w:p>
    <w:p w14:paraId="5E79AA43" w14:textId="197C5A90" w:rsidR="001F06FD" w:rsidRPr="00A166C9" w:rsidRDefault="001F06FD" w:rsidP="00A166C9">
      <w:pPr>
        <w:jc w:val="both"/>
        <w:rPr>
          <w:rFonts w:ascii="Arial" w:hAnsi="Arial" w:cs="Arial"/>
          <w:sz w:val="20"/>
          <w:szCs w:val="20"/>
        </w:rPr>
      </w:pPr>
      <w:r w:rsidRPr="00A166C9">
        <w:rPr>
          <w:rFonts w:ascii="Arial" w:hAnsi="Arial" w:cs="Arial"/>
          <w:sz w:val="20"/>
          <w:szCs w:val="20"/>
        </w:rPr>
        <w:t xml:space="preserve">Word count - </w:t>
      </w:r>
      <w:r w:rsidR="005738C2">
        <w:rPr>
          <w:rFonts w:ascii="Arial" w:hAnsi="Arial" w:cs="Arial"/>
          <w:sz w:val="20"/>
          <w:szCs w:val="20"/>
        </w:rPr>
        <w:t>1017</w:t>
      </w:r>
    </w:p>
    <w:p w14:paraId="29D8A5CA" w14:textId="5E104758" w:rsidR="006B0A15" w:rsidRPr="00A166C9" w:rsidRDefault="001F06FD" w:rsidP="00A166C9">
      <w:pPr>
        <w:jc w:val="both"/>
        <w:rPr>
          <w:rFonts w:ascii="Arial" w:hAnsi="Arial" w:cs="Arial"/>
          <w:b/>
          <w:bCs/>
          <w:sz w:val="20"/>
          <w:szCs w:val="20"/>
          <w:u w:val="single"/>
        </w:rPr>
      </w:pPr>
      <w:r w:rsidRPr="00A166C9">
        <w:rPr>
          <w:rFonts w:ascii="Arial" w:hAnsi="Arial" w:cs="Arial"/>
          <w:b/>
          <w:bCs/>
          <w:sz w:val="20"/>
          <w:szCs w:val="20"/>
          <w:u w:val="single"/>
        </w:rPr>
        <w:t>Bibliography</w:t>
      </w:r>
    </w:p>
    <w:p w14:paraId="775CF312"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Bryant, S., Peck, M. and Ministry Of Justice, J. (2015). </w:t>
      </w:r>
      <w:r w:rsidRPr="00A166C9">
        <w:rPr>
          <w:rFonts w:ascii="Arial" w:hAnsi="Arial" w:cs="Arial"/>
          <w:i/>
          <w:iCs/>
          <w:sz w:val="20"/>
          <w:szCs w:val="20"/>
        </w:rPr>
        <w:t>Reoffending Analysis of MAPPA Eligible Offenders</w:t>
      </w:r>
      <w:r w:rsidRPr="00A166C9">
        <w:rPr>
          <w:rFonts w:ascii="Arial" w:hAnsi="Arial" w:cs="Arial"/>
          <w:sz w:val="20"/>
          <w:szCs w:val="20"/>
        </w:rPr>
        <w:t>. [online] Available at: https://assets.publishing.service.gov.uk/media/5a7ff796ed915d74e33f7a8b/reoffending-analysis-of-mappa-eligible-offenders.pdf [Accessed 6 Jan. 2024].</w:t>
      </w:r>
    </w:p>
    <w:p w14:paraId="43E5FEB0"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College of Policing. (2017). </w:t>
      </w:r>
      <w:r w:rsidRPr="00A166C9">
        <w:rPr>
          <w:rFonts w:ascii="Arial" w:hAnsi="Arial" w:cs="Arial"/>
          <w:i/>
          <w:iCs/>
          <w:sz w:val="20"/>
          <w:szCs w:val="20"/>
        </w:rPr>
        <w:t>Introduction to Managing Sexual Offenders and Violent Offenders</w:t>
      </w:r>
      <w:r w:rsidRPr="00A166C9">
        <w:rPr>
          <w:rFonts w:ascii="Arial" w:hAnsi="Arial" w:cs="Arial"/>
          <w:sz w:val="20"/>
          <w:szCs w:val="20"/>
        </w:rPr>
        <w:t>. [online] Available at: https://www.college.police.uk/app/major-investigation-and-public-protection/managing-sexual-offenders-and-violent-offenders/introduction-managing-sexual-offenders-and-violent-offenders [Accessed 14 Sep. 2023].</w:t>
      </w:r>
    </w:p>
    <w:p w14:paraId="6968773C"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lastRenderedPageBreak/>
        <w:t xml:space="preserve">Confederation of European Probation (2018). </w:t>
      </w:r>
      <w:r w:rsidRPr="00A166C9">
        <w:rPr>
          <w:rFonts w:ascii="Arial" w:hAnsi="Arial" w:cs="Arial"/>
          <w:i/>
          <w:iCs/>
          <w:sz w:val="20"/>
          <w:szCs w:val="20"/>
        </w:rPr>
        <w:t>The Importance of multi-agency and Partnership Working in the Field of Sexual Abuse</w:t>
      </w:r>
      <w:r w:rsidRPr="00A166C9">
        <w:rPr>
          <w:rFonts w:ascii="Arial" w:hAnsi="Arial" w:cs="Arial"/>
          <w:sz w:val="20"/>
          <w:szCs w:val="20"/>
        </w:rPr>
        <w:t>. [online] CEP Probation. Available at: https://www.cep-probation.org/the-importance-of-multi-agency-and-partnership-working-in-the-field-of-sexual-abuse/#:~:text=The%20MAPPA%20process%20enables%20members [Accessed 7 Dec. 2023].</w:t>
      </w:r>
    </w:p>
    <w:p w14:paraId="67B315B5"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Criminal Justice Joint Inspection (2014). </w:t>
      </w:r>
      <w:r w:rsidRPr="00A166C9">
        <w:rPr>
          <w:rFonts w:ascii="Arial" w:hAnsi="Arial" w:cs="Arial"/>
          <w:i/>
          <w:iCs/>
          <w:sz w:val="20"/>
          <w:szCs w:val="20"/>
        </w:rPr>
        <w:t>A joint thematic review by HM Inspectorate of Prisons, HM Inspectorate of Probation and Ofsted Resettlement provision for adult offenders: Accommodation and education, training and employment</w:t>
      </w:r>
      <w:r w:rsidRPr="00A166C9">
        <w:rPr>
          <w:rFonts w:ascii="Arial" w:hAnsi="Arial" w:cs="Arial"/>
          <w:sz w:val="20"/>
          <w:szCs w:val="20"/>
        </w:rPr>
        <w:t>. [online] Available at: https://www.justiceinspectorates.gov.uk/cjji/wp-content/uploads/sites/2/2014/09/Resettlement-thematic-for-print-Sept-2014.pdf [Accessed 6 Jan. 2024].</w:t>
      </w:r>
    </w:p>
    <w:p w14:paraId="5C54A395"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Criminal Justice Joint Inspection (2022). </w:t>
      </w:r>
      <w:r w:rsidRPr="00A166C9">
        <w:rPr>
          <w:rFonts w:ascii="Arial" w:hAnsi="Arial" w:cs="Arial"/>
          <w:i/>
          <w:iCs/>
          <w:sz w:val="20"/>
          <w:szCs w:val="20"/>
        </w:rPr>
        <w:t>A Joint Thematic Inspection of Multi-Agency Public Protection Arrangements Twenty Years on, Is MAPPA Achieving Its objectives? a Joint Thematic Inspection of Multi-Agency Public Protection Arrangements</w:t>
      </w:r>
      <w:r w:rsidRPr="00A166C9">
        <w:rPr>
          <w:rFonts w:ascii="Arial" w:hAnsi="Arial" w:cs="Arial"/>
          <w:sz w:val="20"/>
          <w:szCs w:val="20"/>
        </w:rPr>
        <w:t>. [online] Available at: https://www.justiceinspectorates.gov.uk/hmiprobation/wp-content/uploads/sites/5/2022/07/A-joint-thematic-inspection-of-Multi-Agency-Public-Protection-Arrangements.pdf [Accessed 7 Dec. 2023].</w:t>
      </w:r>
    </w:p>
    <w:p w14:paraId="36147B5F"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HM Inspectorate of Probation (2020). </w:t>
      </w:r>
      <w:r w:rsidRPr="00A166C9">
        <w:rPr>
          <w:rFonts w:ascii="Arial" w:hAnsi="Arial" w:cs="Arial"/>
          <w:i/>
          <w:iCs/>
          <w:sz w:val="20"/>
          <w:szCs w:val="20"/>
        </w:rPr>
        <w:t>The Role of Community Hubs in Helping to Deliver Probation Services and Support Desistance</w:t>
      </w:r>
      <w:r w:rsidRPr="00A166C9">
        <w:rPr>
          <w:rFonts w:ascii="Arial" w:hAnsi="Arial" w:cs="Arial"/>
          <w:sz w:val="20"/>
          <w:szCs w:val="20"/>
        </w:rPr>
        <w:t>. [online] Available at: https://www.justiceinspectorates.gov.uk/hmiprobation/wp-content/uploads/sites/5/2020/03/GS-Community-hubs-RAB-Mar-20-final.pdf [Accessed 6 Jan. 2024].</w:t>
      </w:r>
    </w:p>
    <w:p w14:paraId="4ACDC919"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HM Inspectorate of Probation (2021). </w:t>
      </w:r>
      <w:r w:rsidRPr="00A166C9">
        <w:rPr>
          <w:rFonts w:ascii="Arial" w:hAnsi="Arial" w:cs="Arial"/>
          <w:i/>
          <w:iCs/>
          <w:sz w:val="20"/>
          <w:szCs w:val="20"/>
        </w:rPr>
        <w:t>Multi-agency Public Protection Arrangements</w:t>
      </w:r>
      <w:r w:rsidRPr="00A166C9">
        <w:rPr>
          <w:rFonts w:ascii="Arial" w:hAnsi="Arial" w:cs="Arial"/>
          <w:sz w:val="20"/>
          <w:szCs w:val="20"/>
        </w:rPr>
        <w:t>. [online] www.justiceinspectorates.gov.uk. Available at: https://www.justiceinspectorates.gov.uk/hmiprobation/research/the-evidence-base-probation/specific-types-of-delivery/mappa/ [Accessed 11 Dec. 2023].</w:t>
      </w:r>
    </w:p>
    <w:p w14:paraId="53A898E6"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Mann, N. (2023). </w:t>
      </w:r>
      <w:r w:rsidRPr="00A166C9">
        <w:rPr>
          <w:rFonts w:ascii="Arial" w:hAnsi="Arial" w:cs="Arial"/>
          <w:i/>
          <w:iCs/>
          <w:sz w:val="20"/>
          <w:szCs w:val="20"/>
        </w:rPr>
        <w:t>MAPPA Scheme Reduces Reoffending – New Research - ARU</w:t>
      </w:r>
      <w:r w:rsidRPr="00A166C9">
        <w:rPr>
          <w:rFonts w:ascii="Arial" w:hAnsi="Arial" w:cs="Arial"/>
          <w:sz w:val="20"/>
          <w:szCs w:val="20"/>
        </w:rPr>
        <w:t>. [online] www.aru.ac.uk. Available at: https://www.aru.ac.uk/news/mappa-scheme-reduces-reoffending-new-research#:~:text=The%20research%20was%20made%20up [Accessed 11 Dec. 2023].</w:t>
      </w:r>
    </w:p>
    <w:p w14:paraId="05FEA113"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MAPPA (2019). Multi-Agency Public Protection Arrangements - MAPPA. </w:t>
      </w:r>
      <w:r w:rsidRPr="00A166C9">
        <w:rPr>
          <w:rFonts w:ascii="Arial" w:hAnsi="Arial" w:cs="Arial"/>
          <w:i/>
          <w:iCs/>
          <w:sz w:val="20"/>
          <w:szCs w:val="20"/>
        </w:rPr>
        <w:t>Justice.gov.uk</w:t>
      </w:r>
      <w:r w:rsidRPr="00A166C9">
        <w:rPr>
          <w:rFonts w:ascii="Arial" w:hAnsi="Arial" w:cs="Arial"/>
          <w:sz w:val="20"/>
          <w:szCs w:val="20"/>
        </w:rPr>
        <w:t>. [online] doi:https://mappa.justice.gov.uk/connect.ti/MAPPA/groupHome.</w:t>
      </w:r>
    </w:p>
    <w:p w14:paraId="14761080" w14:textId="77777777" w:rsidR="006B0A15" w:rsidRPr="00A166C9" w:rsidRDefault="006B0A15"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Ministry of Justice (2017). </w:t>
      </w:r>
      <w:r w:rsidRPr="00A166C9">
        <w:rPr>
          <w:rFonts w:ascii="Arial" w:hAnsi="Arial" w:cs="Arial"/>
          <w:i/>
          <w:iCs/>
          <w:sz w:val="20"/>
          <w:szCs w:val="20"/>
        </w:rPr>
        <w:t>Ministry of Justice Statistics Bulletin</w:t>
      </w:r>
      <w:r w:rsidRPr="00A166C9">
        <w:rPr>
          <w:rFonts w:ascii="Arial" w:hAnsi="Arial" w:cs="Arial"/>
          <w:sz w:val="20"/>
          <w:szCs w:val="20"/>
        </w:rPr>
        <w:t>. [online] Available at: https://assets.publishing.service.gov.uk/government/uploads/system/uploads/attachment_data/file/655022/MAPPA-annual-report-2016-17.pdf [Accessed 7 Dec. 2023].</w:t>
      </w:r>
    </w:p>
    <w:p w14:paraId="4C3A4292" w14:textId="77777777" w:rsidR="009464BF" w:rsidRPr="00A166C9" w:rsidRDefault="009464BF" w:rsidP="00A166C9">
      <w:pPr>
        <w:pStyle w:val="Default"/>
        <w:jc w:val="both"/>
        <w:rPr>
          <w:color w:val="auto"/>
          <w:sz w:val="20"/>
          <w:szCs w:val="20"/>
        </w:rPr>
      </w:pPr>
    </w:p>
    <w:p w14:paraId="39AC043B" w14:textId="77777777" w:rsidR="009464BF" w:rsidRPr="00A166C9" w:rsidRDefault="009464BF" w:rsidP="00A166C9">
      <w:pPr>
        <w:pStyle w:val="Default"/>
        <w:jc w:val="both"/>
        <w:rPr>
          <w:color w:val="auto"/>
          <w:sz w:val="20"/>
          <w:szCs w:val="20"/>
        </w:rPr>
      </w:pPr>
    </w:p>
    <w:p w14:paraId="6998AA42" w14:textId="77777777" w:rsidR="009464BF" w:rsidRPr="00A166C9" w:rsidRDefault="009464BF" w:rsidP="00A166C9">
      <w:pPr>
        <w:pStyle w:val="Default"/>
        <w:jc w:val="both"/>
        <w:rPr>
          <w:color w:val="auto"/>
          <w:sz w:val="20"/>
          <w:szCs w:val="20"/>
        </w:rPr>
      </w:pPr>
    </w:p>
    <w:p w14:paraId="4CA783DD" w14:textId="77777777" w:rsidR="009464BF" w:rsidRPr="00A166C9" w:rsidRDefault="009464BF" w:rsidP="00A166C9">
      <w:pPr>
        <w:pStyle w:val="Default"/>
        <w:jc w:val="both"/>
        <w:rPr>
          <w:color w:val="auto"/>
          <w:sz w:val="20"/>
          <w:szCs w:val="20"/>
        </w:rPr>
      </w:pPr>
    </w:p>
    <w:p w14:paraId="6907AB4F" w14:textId="77777777" w:rsidR="009464BF" w:rsidRPr="00A166C9" w:rsidRDefault="009464BF" w:rsidP="00A166C9">
      <w:pPr>
        <w:pStyle w:val="Default"/>
        <w:jc w:val="both"/>
        <w:rPr>
          <w:color w:val="auto"/>
          <w:sz w:val="20"/>
          <w:szCs w:val="20"/>
        </w:rPr>
      </w:pPr>
    </w:p>
    <w:p w14:paraId="5404A137" w14:textId="77777777" w:rsidR="009464BF" w:rsidRPr="00A166C9" w:rsidRDefault="009464BF" w:rsidP="00A166C9">
      <w:pPr>
        <w:pStyle w:val="Default"/>
        <w:jc w:val="both"/>
        <w:rPr>
          <w:color w:val="auto"/>
          <w:sz w:val="20"/>
          <w:szCs w:val="20"/>
        </w:rPr>
      </w:pPr>
    </w:p>
    <w:p w14:paraId="16ECB4E0" w14:textId="77777777" w:rsidR="009464BF" w:rsidRPr="00A166C9" w:rsidRDefault="009464BF" w:rsidP="00A166C9">
      <w:pPr>
        <w:pStyle w:val="Default"/>
        <w:jc w:val="both"/>
        <w:rPr>
          <w:color w:val="auto"/>
          <w:sz w:val="20"/>
          <w:szCs w:val="20"/>
        </w:rPr>
      </w:pPr>
    </w:p>
    <w:p w14:paraId="66ABFB09" w14:textId="77777777" w:rsidR="009464BF" w:rsidRPr="00A166C9" w:rsidRDefault="009464BF" w:rsidP="00A166C9">
      <w:pPr>
        <w:pStyle w:val="Default"/>
        <w:jc w:val="both"/>
        <w:rPr>
          <w:color w:val="auto"/>
          <w:sz w:val="20"/>
          <w:szCs w:val="20"/>
        </w:rPr>
      </w:pPr>
    </w:p>
    <w:p w14:paraId="69DFA744" w14:textId="77777777" w:rsidR="009464BF" w:rsidRPr="00A166C9" w:rsidRDefault="009464BF" w:rsidP="00A166C9">
      <w:pPr>
        <w:pStyle w:val="Default"/>
        <w:jc w:val="both"/>
        <w:rPr>
          <w:color w:val="auto"/>
          <w:sz w:val="20"/>
          <w:szCs w:val="20"/>
        </w:rPr>
      </w:pPr>
    </w:p>
    <w:p w14:paraId="7AFBD4A2" w14:textId="77777777" w:rsidR="008753B5" w:rsidRPr="00A166C9" w:rsidRDefault="008753B5" w:rsidP="00A166C9">
      <w:pPr>
        <w:pStyle w:val="Default"/>
        <w:jc w:val="both"/>
        <w:rPr>
          <w:color w:val="auto"/>
          <w:sz w:val="20"/>
          <w:szCs w:val="20"/>
        </w:rPr>
      </w:pPr>
    </w:p>
    <w:p w14:paraId="4BA15D8E" w14:textId="0C141F27" w:rsidR="001F06FD" w:rsidRPr="00A166C9" w:rsidRDefault="001F06FD" w:rsidP="00A166C9">
      <w:pPr>
        <w:pStyle w:val="Default"/>
        <w:jc w:val="both"/>
        <w:rPr>
          <w:color w:val="auto"/>
          <w:sz w:val="20"/>
          <w:szCs w:val="20"/>
        </w:rPr>
      </w:pPr>
      <w:r w:rsidRPr="00A166C9">
        <w:rPr>
          <w:b/>
          <w:bCs/>
          <w:color w:val="auto"/>
          <w:sz w:val="20"/>
          <w:szCs w:val="20"/>
        </w:rPr>
        <w:t>Essay three</w:t>
      </w:r>
      <w:r w:rsidRPr="00A166C9">
        <w:rPr>
          <w:color w:val="auto"/>
          <w:sz w:val="20"/>
          <w:szCs w:val="20"/>
        </w:rPr>
        <w:t xml:space="preserve">: </w:t>
      </w:r>
    </w:p>
    <w:p w14:paraId="678272F6" w14:textId="77777777" w:rsidR="009464BF" w:rsidRPr="00A166C9" w:rsidRDefault="009464BF" w:rsidP="00A166C9">
      <w:pPr>
        <w:pStyle w:val="Default"/>
        <w:jc w:val="both"/>
        <w:rPr>
          <w:i/>
          <w:iCs/>
          <w:color w:val="auto"/>
          <w:sz w:val="20"/>
          <w:szCs w:val="20"/>
        </w:rPr>
      </w:pPr>
    </w:p>
    <w:p w14:paraId="088EEA5B" w14:textId="6FE60CB5" w:rsidR="001F06FD" w:rsidRPr="00A166C9" w:rsidRDefault="001F06FD" w:rsidP="00A166C9">
      <w:pPr>
        <w:pStyle w:val="Default"/>
        <w:jc w:val="both"/>
        <w:rPr>
          <w:i/>
          <w:iCs/>
          <w:color w:val="auto"/>
          <w:sz w:val="20"/>
          <w:szCs w:val="20"/>
        </w:rPr>
      </w:pPr>
      <w:r w:rsidRPr="00A166C9">
        <w:rPr>
          <w:i/>
          <w:iCs/>
          <w:color w:val="auto"/>
          <w:sz w:val="20"/>
          <w:szCs w:val="20"/>
        </w:rPr>
        <w:t xml:space="preserve">To what extent is ‘lifestyle’ theory an accurate reflection of what makes certain people vulnerable to becoming a victim of Serious and Organised Crime? </w:t>
      </w:r>
    </w:p>
    <w:p w14:paraId="6DC14965" w14:textId="77777777" w:rsidR="001F06FD" w:rsidRPr="00A166C9" w:rsidRDefault="001F06FD" w:rsidP="00A166C9">
      <w:pPr>
        <w:pStyle w:val="Default"/>
        <w:jc w:val="both"/>
        <w:rPr>
          <w:i/>
          <w:iCs/>
          <w:color w:val="auto"/>
          <w:sz w:val="20"/>
          <w:szCs w:val="20"/>
        </w:rPr>
      </w:pPr>
      <w:r w:rsidRPr="00A166C9">
        <w:rPr>
          <w:i/>
          <w:iCs/>
          <w:color w:val="auto"/>
          <w:sz w:val="20"/>
          <w:szCs w:val="20"/>
        </w:rPr>
        <w:t xml:space="preserve">Your answer must be based on academic research into the psychological and socio-economic characteristics of vulnerable people. </w:t>
      </w:r>
    </w:p>
    <w:p w14:paraId="34F9D826" w14:textId="77777777" w:rsidR="009464BF" w:rsidRPr="00A166C9" w:rsidRDefault="009464BF" w:rsidP="00A166C9">
      <w:pPr>
        <w:jc w:val="both"/>
        <w:rPr>
          <w:rFonts w:ascii="Arial" w:hAnsi="Arial" w:cs="Arial"/>
          <w:sz w:val="20"/>
          <w:szCs w:val="20"/>
        </w:rPr>
      </w:pPr>
    </w:p>
    <w:p w14:paraId="2B29AB91" w14:textId="1F770B51" w:rsidR="001F06FD" w:rsidRPr="00A166C9" w:rsidRDefault="001F06FD" w:rsidP="00A166C9">
      <w:pPr>
        <w:jc w:val="both"/>
        <w:rPr>
          <w:rFonts w:ascii="Arial" w:hAnsi="Arial" w:cs="Arial"/>
          <w:sz w:val="20"/>
          <w:szCs w:val="20"/>
        </w:rPr>
      </w:pPr>
      <w:r w:rsidRPr="00A166C9">
        <w:rPr>
          <w:rFonts w:ascii="Arial" w:hAnsi="Arial" w:cs="Arial"/>
          <w:b/>
          <w:bCs/>
          <w:sz w:val="20"/>
          <w:szCs w:val="20"/>
        </w:rPr>
        <w:t>Word limit</w:t>
      </w:r>
      <w:r w:rsidRPr="00A166C9">
        <w:rPr>
          <w:rFonts w:ascii="Arial" w:hAnsi="Arial" w:cs="Arial"/>
          <w:sz w:val="20"/>
          <w:szCs w:val="20"/>
        </w:rPr>
        <w:t>: 1000 words.</w:t>
      </w:r>
    </w:p>
    <w:p w14:paraId="78A7A786" w14:textId="77777777" w:rsidR="001F06FD" w:rsidRPr="00A166C9" w:rsidRDefault="001F06FD" w:rsidP="00A166C9">
      <w:pPr>
        <w:jc w:val="both"/>
        <w:rPr>
          <w:rFonts w:ascii="Arial" w:hAnsi="Arial" w:cs="Arial"/>
          <w:sz w:val="20"/>
          <w:szCs w:val="20"/>
        </w:rPr>
      </w:pPr>
    </w:p>
    <w:p w14:paraId="52D2B551" w14:textId="638EA9E5" w:rsidR="001F06FD" w:rsidRPr="00A166C9" w:rsidRDefault="00007AC1" w:rsidP="00A166C9">
      <w:pPr>
        <w:jc w:val="both"/>
        <w:rPr>
          <w:rFonts w:ascii="Arial" w:hAnsi="Arial" w:cs="Arial"/>
          <w:sz w:val="20"/>
          <w:szCs w:val="20"/>
        </w:rPr>
      </w:pPr>
      <w:r w:rsidRPr="00A166C9">
        <w:rPr>
          <w:rFonts w:ascii="Arial" w:hAnsi="Arial" w:cs="Arial"/>
          <w:sz w:val="20"/>
          <w:szCs w:val="20"/>
        </w:rPr>
        <w:t>T</w:t>
      </w:r>
      <w:r w:rsidR="001F06FD" w:rsidRPr="00A166C9">
        <w:rPr>
          <w:rFonts w:ascii="Arial" w:hAnsi="Arial" w:cs="Arial"/>
          <w:sz w:val="20"/>
          <w:szCs w:val="20"/>
        </w:rPr>
        <w:t>his essay will look</w:t>
      </w:r>
      <w:r w:rsidR="002F11A8" w:rsidRPr="00A166C9">
        <w:rPr>
          <w:rFonts w:ascii="Arial" w:hAnsi="Arial" w:cs="Arial"/>
          <w:sz w:val="20"/>
          <w:szCs w:val="20"/>
        </w:rPr>
        <w:t xml:space="preserve"> </w:t>
      </w:r>
      <w:r w:rsidR="001F06FD" w:rsidRPr="00A166C9">
        <w:rPr>
          <w:rFonts w:ascii="Arial" w:hAnsi="Arial" w:cs="Arial"/>
          <w:sz w:val="20"/>
          <w:szCs w:val="20"/>
        </w:rPr>
        <w:t>at what ‘lifestyle’ theory is and what effect that has on certain people being more susceptible to becoming a victim of serious and organised crime.</w:t>
      </w:r>
    </w:p>
    <w:p w14:paraId="2853F944" w14:textId="77777777" w:rsidR="00E0605B" w:rsidRPr="00A166C9" w:rsidRDefault="00E0605B" w:rsidP="00A166C9">
      <w:pPr>
        <w:jc w:val="both"/>
        <w:rPr>
          <w:rFonts w:ascii="Arial" w:hAnsi="Arial" w:cs="Arial"/>
          <w:sz w:val="20"/>
          <w:szCs w:val="20"/>
        </w:rPr>
      </w:pPr>
    </w:p>
    <w:p w14:paraId="00528A23" w14:textId="77777777" w:rsidR="00D650A9" w:rsidRPr="00A166C9" w:rsidRDefault="00E0605B" w:rsidP="00A166C9">
      <w:pPr>
        <w:jc w:val="both"/>
        <w:rPr>
          <w:rFonts w:ascii="Arial" w:hAnsi="Arial" w:cs="Arial"/>
          <w:sz w:val="20"/>
          <w:szCs w:val="20"/>
          <w:shd w:val="clear" w:color="auto" w:fill="FFFFFF"/>
        </w:rPr>
      </w:pPr>
      <w:r w:rsidRPr="00A166C9">
        <w:rPr>
          <w:rFonts w:ascii="Arial" w:hAnsi="Arial" w:cs="Arial"/>
          <w:sz w:val="20"/>
          <w:szCs w:val="20"/>
        </w:rPr>
        <w:t xml:space="preserve">Firstly, </w:t>
      </w:r>
      <w:r w:rsidR="00E853EC" w:rsidRPr="00A166C9">
        <w:rPr>
          <w:rFonts w:ascii="Arial" w:hAnsi="Arial" w:cs="Arial"/>
          <w:sz w:val="20"/>
          <w:szCs w:val="20"/>
        </w:rPr>
        <w:t xml:space="preserve">vulnerability as defined by the </w:t>
      </w:r>
      <w:r w:rsidR="008C3B97" w:rsidRPr="00A166C9">
        <w:rPr>
          <w:rFonts w:ascii="Arial" w:hAnsi="Arial" w:cs="Arial"/>
          <w:sz w:val="20"/>
          <w:szCs w:val="20"/>
        </w:rPr>
        <w:t>Cambridge Dictionary (2019)</w:t>
      </w:r>
      <w:r w:rsidR="001E71E6" w:rsidRPr="00A166C9">
        <w:rPr>
          <w:rFonts w:ascii="Arial" w:hAnsi="Arial" w:cs="Arial"/>
          <w:sz w:val="20"/>
          <w:szCs w:val="20"/>
        </w:rPr>
        <w:t xml:space="preserve"> </w:t>
      </w:r>
      <w:r w:rsidR="00151C38" w:rsidRPr="00A166C9">
        <w:rPr>
          <w:rFonts w:ascii="Arial" w:hAnsi="Arial" w:cs="Arial"/>
          <w:sz w:val="20"/>
          <w:szCs w:val="20"/>
        </w:rPr>
        <w:t>is someone who is “</w:t>
      </w:r>
      <w:hyperlink r:id="rId5" w:tooltip="able" w:history="1">
        <w:r w:rsidR="00151C38" w:rsidRPr="00A166C9">
          <w:rPr>
            <w:rStyle w:val="Hyperlink"/>
            <w:rFonts w:ascii="Arial" w:hAnsi="Arial" w:cs="Arial"/>
            <w:color w:val="auto"/>
            <w:sz w:val="20"/>
            <w:szCs w:val="20"/>
            <w:u w:val="none"/>
          </w:rPr>
          <w:t>able</w:t>
        </w:r>
      </w:hyperlink>
      <w:r w:rsidR="00151C38" w:rsidRPr="00A166C9">
        <w:rPr>
          <w:rFonts w:ascii="Arial" w:hAnsi="Arial" w:cs="Arial"/>
          <w:sz w:val="20"/>
          <w:szCs w:val="20"/>
        </w:rPr>
        <w:t> to be </w:t>
      </w:r>
      <w:hyperlink r:id="rId6" w:tooltip="easily" w:history="1">
        <w:r w:rsidR="00151C38" w:rsidRPr="00A166C9">
          <w:rPr>
            <w:rStyle w:val="Hyperlink"/>
            <w:rFonts w:ascii="Arial" w:hAnsi="Arial" w:cs="Arial"/>
            <w:color w:val="auto"/>
            <w:sz w:val="20"/>
            <w:szCs w:val="20"/>
            <w:u w:val="none"/>
          </w:rPr>
          <w:t>easily</w:t>
        </w:r>
      </w:hyperlink>
      <w:r w:rsidR="00151C38" w:rsidRPr="00A166C9">
        <w:rPr>
          <w:rFonts w:ascii="Arial" w:hAnsi="Arial" w:cs="Arial"/>
          <w:sz w:val="20"/>
          <w:szCs w:val="20"/>
        </w:rPr>
        <w:t> </w:t>
      </w:r>
      <w:hyperlink r:id="rId7" w:tooltip="physically" w:history="1">
        <w:r w:rsidR="00151C38" w:rsidRPr="00A166C9">
          <w:rPr>
            <w:rStyle w:val="Hyperlink"/>
            <w:rFonts w:ascii="Arial" w:hAnsi="Arial" w:cs="Arial"/>
            <w:color w:val="auto"/>
            <w:sz w:val="20"/>
            <w:szCs w:val="20"/>
            <w:u w:val="none"/>
          </w:rPr>
          <w:t>physically</w:t>
        </w:r>
      </w:hyperlink>
      <w:r w:rsidR="00151C38" w:rsidRPr="00A166C9">
        <w:rPr>
          <w:rFonts w:ascii="Arial" w:hAnsi="Arial" w:cs="Arial"/>
          <w:sz w:val="20"/>
          <w:szCs w:val="20"/>
        </w:rPr>
        <w:t> or </w:t>
      </w:r>
      <w:hyperlink r:id="rId8" w:tooltip="mentally" w:history="1">
        <w:r w:rsidR="00151C38" w:rsidRPr="00A166C9">
          <w:rPr>
            <w:rStyle w:val="Hyperlink"/>
            <w:rFonts w:ascii="Arial" w:hAnsi="Arial" w:cs="Arial"/>
            <w:color w:val="auto"/>
            <w:sz w:val="20"/>
            <w:szCs w:val="20"/>
            <w:u w:val="none"/>
          </w:rPr>
          <w:t>mentally</w:t>
        </w:r>
      </w:hyperlink>
      <w:r w:rsidR="00151C38" w:rsidRPr="00A166C9">
        <w:rPr>
          <w:rFonts w:ascii="Arial" w:hAnsi="Arial" w:cs="Arial"/>
          <w:sz w:val="20"/>
          <w:szCs w:val="20"/>
        </w:rPr>
        <w:t> </w:t>
      </w:r>
      <w:hyperlink r:id="rId9" w:tooltip="hurt" w:history="1">
        <w:r w:rsidR="00151C38" w:rsidRPr="00A166C9">
          <w:rPr>
            <w:rStyle w:val="Hyperlink"/>
            <w:rFonts w:ascii="Arial" w:hAnsi="Arial" w:cs="Arial"/>
            <w:color w:val="auto"/>
            <w:sz w:val="20"/>
            <w:szCs w:val="20"/>
            <w:u w:val="none"/>
          </w:rPr>
          <w:t>hurt</w:t>
        </w:r>
      </w:hyperlink>
      <w:r w:rsidR="00151C38" w:rsidRPr="00A166C9">
        <w:rPr>
          <w:rFonts w:ascii="Arial" w:hAnsi="Arial" w:cs="Arial"/>
          <w:sz w:val="20"/>
          <w:szCs w:val="20"/>
        </w:rPr>
        <w:t>, </w:t>
      </w:r>
      <w:hyperlink r:id="rId10" w:tooltip="influenced" w:history="1">
        <w:r w:rsidR="00151C38" w:rsidRPr="00A166C9">
          <w:rPr>
            <w:rStyle w:val="Hyperlink"/>
            <w:rFonts w:ascii="Arial" w:hAnsi="Arial" w:cs="Arial"/>
            <w:color w:val="auto"/>
            <w:sz w:val="20"/>
            <w:szCs w:val="20"/>
            <w:u w:val="none"/>
          </w:rPr>
          <w:t>influenced</w:t>
        </w:r>
      </w:hyperlink>
      <w:r w:rsidR="00151C38" w:rsidRPr="00A166C9">
        <w:rPr>
          <w:rFonts w:ascii="Arial" w:hAnsi="Arial" w:cs="Arial"/>
          <w:sz w:val="20"/>
          <w:szCs w:val="20"/>
        </w:rPr>
        <w:t>, or </w:t>
      </w:r>
      <w:hyperlink r:id="rId11" w:tooltip="attacked" w:history="1">
        <w:r w:rsidR="00151C38" w:rsidRPr="00A166C9">
          <w:rPr>
            <w:rStyle w:val="Hyperlink"/>
            <w:rFonts w:ascii="Arial" w:hAnsi="Arial" w:cs="Arial"/>
            <w:color w:val="auto"/>
            <w:sz w:val="20"/>
            <w:szCs w:val="20"/>
            <w:u w:val="none"/>
          </w:rPr>
          <w:t>attacked</w:t>
        </w:r>
      </w:hyperlink>
      <w:r w:rsidR="00CF6FA7" w:rsidRPr="00A166C9">
        <w:rPr>
          <w:rFonts w:ascii="Arial" w:hAnsi="Arial" w:cs="Arial"/>
          <w:sz w:val="20"/>
          <w:szCs w:val="20"/>
        </w:rPr>
        <w:t>”</w:t>
      </w:r>
      <w:r w:rsidR="005F6195" w:rsidRPr="00A166C9">
        <w:rPr>
          <w:rFonts w:ascii="Arial" w:hAnsi="Arial" w:cs="Arial"/>
          <w:sz w:val="20"/>
          <w:szCs w:val="20"/>
        </w:rPr>
        <w:t>.  Furthermore,</w:t>
      </w:r>
      <w:r w:rsidR="00F22EB9" w:rsidRPr="00A166C9">
        <w:rPr>
          <w:rFonts w:ascii="Arial" w:hAnsi="Arial" w:cs="Arial"/>
          <w:sz w:val="20"/>
          <w:szCs w:val="20"/>
        </w:rPr>
        <w:t xml:space="preserve"> in a policing context, the College of Policing</w:t>
      </w:r>
      <w:r w:rsidR="006E1097" w:rsidRPr="00A166C9">
        <w:rPr>
          <w:rFonts w:ascii="Arial" w:hAnsi="Arial" w:cs="Arial"/>
          <w:sz w:val="20"/>
          <w:szCs w:val="20"/>
        </w:rPr>
        <w:t xml:space="preserve"> </w:t>
      </w:r>
      <w:r w:rsidR="008E4C4C" w:rsidRPr="00A166C9">
        <w:rPr>
          <w:rFonts w:ascii="Arial" w:hAnsi="Arial" w:cs="Arial"/>
          <w:sz w:val="20"/>
          <w:szCs w:val="20"/>
        </w:rPr>
        <w:t>(</w:t>
      </w:r>
      <w:r w:rsidR="006E1097" w:rsidRPr="00A166C9">
        <w:rPr>
          <w:rFonts w:ascii="Arial" w:hAnsi="Arial" w:cs="Arial"/>
          <w:sz w:val="20"/>
          <w:szCs w:val="20"/>
        </w:rPr>
        <w:t>2021)</w:t>
      </w:r>
      <w:r w:rsidR="005F6195" w:rsidRPr="00A166C9">
        <w:rPr>
          <w:rFonts w:ascii="Arial" w:hAnsi="Arial" w:cs="Arial"/>
          <w:sz w:val="20"/>
          <w:szCs w:val="20"/>
        </w:rPr>
        <w:t xml:space="preserve"> </w:t>
      </w:r>
      <w:r w:rsidR="008E4C4C" w:rsidRPr="00A166C9">
        <w:rPr>
          <w:rFonts w:ascii="Arial" w:hAnsi="Arial" w:cs="Arial"/>
          <w:sz w:val="20"/>
          <w:szCs w:val="20"/>
        </w:rPr>
        <w:t>states that a “</w:t>
      </w:r>
      <w:r w:rsidR="005F6195" w:rsidRPr="00A166C9">
        <w:rPr>
          <w:rFonts w:ascii="Arial" w:hAnsi="Arial" w:cs="Arial"/>
          <w:spacing w:val="3"/>
          <w:sz w:val="20"/>
          <w:szCs w:val="20"/>
        </w:rPr>
        <w:t>person is vulnerable if, as a result of their situation or circumstances, they are unable to take care of or protect themselves or others from harm or exploitation</w:t>
      </w:r>
      <w:r w:rsidR="008E4C4C" w:rsidRPr="00A166C9">
        <w:rPr>
          <w:rFonts w:ascii="Arial" w:hAnsi="Arial" w:cs="Arial"/>
          <w:spacing w:val="3"/>
          <w:sz w:val="20"/>
          <w:szCs w:val="20"/>
        </w:rPr>
        <w:t>”</w:t>
      </w:r>
      <w:r w:rsidR="00FD619B" w:rsidRPr="00A166C9">
        <w:rPr>
          <w:rFonts w:ascii="Arial" w:hAnsi="Arial" w:cs="Arial"/>
          <w:spacing w:val="3"/>
          <w:sz w:val="20"/>
          <w:szCs w:val="20"/>
        </w:rPr>
        <w:t xml:space="preserve">, </w:t>
      </w:r>
      <w:r w:rsidR="00AC03DC" w:rsidRPr="00A166C9">
        <w:rPr>
          <w:rFonts w:ascii="Arial" w:hAnsi="Arial" w:cs="Arial"/>
          <w:spacing w:val="3"/>
          <w:sz w:val="20"/>
          <w:szCs w:val="20"/>
        </w:rPr>
        <w:t>as a result of persons perceived vulnerability, they are by definition</w:t>
      </w:r>
      <w:r w:rsidR="00392E00" w:rsidRPr="00A166C9">
        <w:rPr>
          <w:rFonts w:ascii="Arial" w:hAnsi="Arial" w:cs="Arial"/>
          <w:spacing w:val="3"/>
          <w:sz w:val="20"/>
          <w:szCs w:val="20"/>
        </w:rPr>
        <w:t xml:space="preserve"> </w:t>
      </w:r>
      <w:r w:rsidR="0087654D" w:rsidRPr="00A166C9">
        <w:rPr>
          <w:rFonts w:ascii="Arial" w:hAnsi="Arial" w:cs="Arial"/>
          <w:sz w:val="20"/>
          <w:szCs w:val="20"/>
        </w:rPr>
        <w:t xml:space="preserve">more likely to fall into </w:t>
      </w:r>
      <w:r w:rsidR="00451749" w:rsidRPr="00A166C9">
        <w:rPr>
          <w:rFonts w:ascii="Arial" w:hAnsi="Arial" w:cs="Arial"/>
          <w:sz w:val="20"/>
          <w:szCs w:val="20"/>
        </w:rPr>
        <w:t xml:space="preserve">being a victim of </w:t>
      </w:r>
      <w:r w:rsidR="000E0C8A" w:rsidRPr="00A166C9">
        <w:rPr>
          <w:rFonts w:ascii="Arial" w:hAnsi="Arial" w:cs="Arial"/>
          <w:sz w:val="20"/>
          <w:szCs w:val="20"/>
        </w:rPr>
        <w:t>serious and organised crime</w:t>
      </w:r>
      <w:r w:rsidR="00EA6A3A" w:rsidRPr="00A166C9">
        <w:rPr>
          <w:rFonts w:ascii="Arial" w:hAnsi="Arial" w:cs="Arial"/>
          <w:sz w:val="20"/>
          <w:szCs w:val="20"/>
        </w:rPr>
        <w:t xml:space="preserve"> and </w:t>
      </w:r>
      <w:r w:rsidR="00A37646" w:rsidRPr="00A166C9">
        <w:rPr>
          <w:rFonts w:ascii="Arial" w:hAnsi="Arial" w:cs="Arial"/>
          <w:sz w:val="20"/>
          <w:szCs w:val="20"/>
          <w:shd w:val="clear" w:color="auto" w:fill="FFFFFF"/>
        </w:rPr>
        <w:t>Protecting vulnerable adults is a fundamental part of policing</w:t>
      </w:r>
      <w:r w:rsidR="004F17C0" w:rsidRPr="00A166C9">
        <w:rPr>
          <w:rFonts w:ascii="Arial" w:hAnsi="Arial" w:cs="Arial"/>
          <w:sz w:val="20"/>
          <w:szCs w:val="20"/>
          <w:shd w:val="clear" w:color="auto" w:fill="FFFFFF"/>
        </w:rPr>
        <w:t>.</w:t>
      </w:r>
      <w:r w:rsidR="005F3468" w:rsidRPr="00A166C9">
        <w:rPr>
          <w:rFonts w:ascii="Arial" w:hAnsi="Arial" w:cs="Arial"/>
          <w:sz w:val="20"/>
          <w:szCs w:val="20"/>
          <w:shd w:val="clear" w:color="auto" w:fill="FFFFFF"/>
        </w:rPr>
        <w:t xml:space="preserve">  </w:t>
      </w:r>
    </w:p>
    <w:p w14:paraId="64349E40" w14:textId="77777777" w:rsidR="003255C5" w:rsidRPr="00A166C9" w:rsidRDefault="003255C5" w:rsidP="00A166C9">
      <w:pPr>
        <w:jc w:val="both"/>
        <w:rPr>
          <w:rFonts w:ascii="Arial" w:hAnsi="Arial" w:cs="Arial"/>
          <w:sz w:val="20"/>
          <w:szCs w:val="20"/>
          <w:shd w:val="clear" w:color="auto" w:fill="FFFFFF"/>
        </w:rPr>
      </w:pPr>
    </w:p>
    <w:p w14:paraId="0C322CB9" w14:textId="10DE4D51" w:rsidR="004F17C0" w:rsidRPr="00A166C9" w:rsidRDefault="00CE72F9" w:rsidP="00A166C9">
      <w:pPr>
        <w:jc w:val="both"/>
        <w:rPr>
          <w:rFonts w:ascii="Arial" w:hAnsi="Arial" w:cs="Arial"/>
          <w:sz w:val="20"/>
          <w:szCs w:val="20"/>
          <w:shd w:val="clear" w:color="auto" w:fill="FFFFFF"/>
        </w:rPr>
      </w:pPr>
      <w:r w:rsidRPr="00A166C9">
        <w:rPr>
          <w:rStyle w:val="cf11"/>
          <w:rFonts w:ascii="Arial" w:hAnsi="Arial" w:cs="Arial"/>
          <w:sz w:val="20"/>
          <w:szCs w:val="20"/>
        </w:rPr>
        <w:t>According to the National Crime Agency (2016) an individual may be more vulnerable to engaging in violent and organised crime due to specific personal circumstances.</w:t>
      </w:r>
      <w:r w:rsidR="00FC17D0" w:rsidRPr="00A166C9">
        <w:rPr>
          <w:rFonts w:ascii="Arial" w:hAnsi="Arial" w:cs="Arial"/>
          <w:sz w:val="20"/>
          <w:szCs w:val="20"/>
          <w:shd w:val="clear" w:color="auto" w:fill="FFFFFF"/>
        </w:rPr>
        <w:t xml:space="preserve"> While certain people or companies get involved in order to get out of financial difficulties, others are motivated by greed and the desire to make large sums of money. Due to their illegal profits, successful criminals have the ability to move up the socioeconomic scale. Some are frequently well-off before engaging in illegal activity, such as economic crime offenders or professional enablers.</w:t>
      </w:r>
      <w:r w:rsidR="00EE2C78" w:rsidRPr="00A166C9">
        <w:rPr>
          <w:rFonts w:ascii="Arial" w:hAnsi="Arial" w:cs="Arial"/>
          <w:sz w:val="20"/>
          <w:szCs w:val="20"/>
          <w:shd w:val="clear" w:color="auto" w:fill="FFFFFF"/>
        </w:rPr>
        <w:t xml:space="preserve">  In contrast </w:t>
      </w:r>
      <w:r w:rsidR="00EE2C78" w:rsidRPr="00A166C9">
        <w:rPr>
          <w:rFonts w:ascii="Arial" w:hAnsi="Arial" w:cs="Arial"/>
          <w:sz w:val="20"/>
          <w:szCs w:val="20"/>
        </w:rPr>
        <w:t xml:space="preserve">Fergusson, Swain-Campbell and Horwood (2004) </w:t>
      </w:r>
      <w:r w:rsidR="00777762" w:rsidRPr="00A166C9">
        <w:rPr>
          <w:rFonts w:ascii="Arial" w:hAnsi="Arial" w:cs="Arial"/>
          <w:sz w:val="20"/>
          <w:szCs w:val="20"/>
        </w:rPr>
        <w:t>found that young people from socioeconomically disadvantaged homes have higher crime rates. This shows that the higher crime rates among these individuals represent a life course process whereby negative family, individual, school, and peer influences combine to increase an individual's propensity to crime</w:t>
      </w:r>
      <w:r w:rsidR="007D2508" w:rsidRPr="00A166C9">
        <w:rPr>
          <w:rFonts w:ascii="Arial" w:hAnsi="Arial" w:cs="Arial"/>
          <w:sz w:val="20"/>
          <w:szCs w:val="20"/>
        </w:rPr>
        <w:t>.</w:t>
      </w:r>
      <w:r w:rsidR="00556E9C" w:rsidRPr="00A166C9">
        <w:rPr>
          <w:rFonts w:ascii="Arial" w:hAnsi="Arial" w:cs="Arial"/>
          <w:sz w:val="20"/>
          <w:szCs w:val="20"/>
        </w:rPr>
        <w:t xml:space="preserve"> </w:t>
      </w:r>
      <w:r w:rsidR="007D2508" w:rsidRPr="00A166C9">
        <w:rPr>
          <w:rFonts w:ascii="Arial" w:hAnsi="Arial" w:cs="Arial"/>
          <w:sz w:val="20"/>
          <w:szCs w:val="20"/>
        </w:rPr>
        <w:t xml:space="preserve">  According to Pratt and Turanovic (2015), lifestyle theory emphasises that engaging in risky </w:t>
      </w:r>
      <w:r w:rsidR="0058641C" w:rsidRPr="00A166C9">
        <w:rPr>
          <w:rFonts w:ascii="Arial" w:hAnsi="Arial" w:cs="Arial"/>
          <w:sz w:val="20"/>
          <w:szCs w:val="20"/>
        </w:rPr>
        <w:t xml:space="preserve">behaviours, </w:t>
      </w:r>
      <w:r w:rsidR="007D2508" w:rsidRPr="00A166C9">
        <w:rPr>
          <w:rFonts w:ascii="Arial" w:hAnsi="Arial" w:cs="Arial"/>
          <w:sz w:val="20"/>
          <w:szCs w:val="20"/>
        </w:rPr>
        <w:t>such as robbing people, taking drugs, and stealing things</w:t>
      </w:r>
      <w:r w:rsidR="0058641C" w:rsidRPr="00A166C9">
        <w:rPr>
          <w:rFonts w:ascii="Arial" w:hAnsi="Arial" w:cs="Arial"/>
          <w:sz w:val="20"/>
          <w:szCs w:val="20"/>
        </w:rPr>
        <w:t xml:space="preserve">, </w:t>
      </w:r>
      <w:r w:rsidR="007D2508" w:rsidRPr="00A166C9">
        <w:rPr>
          <w:rFonts w:ascii="Arial" w:hAnsi="Arial" w:cs="Arial"/>
          <w:sz w:val="20"/>
          <w:szCs w:val="20"/>
        </w:rPr>
        <w:t>does not necessarily guarantee that one will be victimised, but that engaging in such behaviour increases the chances of it happening.</w:t>
      </w:r>
    </w:p>
    <w:p w14:paraId="3E1F55BE" w14:textId="382A59CD" w:rsidR="0014404B" w:rsidRPr="00A166C9" w:rsidRDefault="0014404B" w:rsidP="00A166C9">
      <w:pPr>
        <w:jc w:val="both"/>
        <w:rPr>
          <w:rFonts w:ascii="Arial" w:hAnsi="Arial" w:cs="Arial"/>
          <w:sz w:val="20"/>
          <w:szCs w:val="20"/>
          <w:shd w:val="clear" w:color="auto" w:fill="FFFFFF"/>
        </w:rPr>
      </w:pPr>
    </w:p>
    <w:p w14:paraId="3E24A888" w14:textId="7833D9B5" w:rsidR="006C72CE" w:rsidRPr="00A166C9" w:rsidRDefault="00391C14" w:rsidP="00A166C9">
      <w:pPr>
        <w:jc w:val="both"/>
        <w:rPr>
          <w:rFonts w:ascii="Arial" w:hAnsi="Arial" w:cs="Arial"/>
          <w:sz w:val="20"/>
          <w:szCs w:val="20"/>
        </w:rPr>
      </w:pPr>
      <w:r w:rsidRPr="00A166C9">
        <w:rPr>
          <w:rFonts w:ascii="Arial" w:hAnsi="Arial" w:cs="Arial"/>
          <w:sz w:val="20"/>
          <w:szCs w:val="20"/>
          <w:shd w:val="clear" w:color="auto" w:fill="FFFFFF"/>
        </w:rPr>
        <w:t xml:space="preserve">The </w:t>
      </w:r>
      <w:r w:rsidR="006615F4" w:rsidRPr="00A166C9">
        <w:rPr>
          <w:rFonts w:ascii="Arial" w:hAnsi="Arial" w:cs="Arial"/>
          <w:sz w:val="20"/>
          <w:szCs w:val="20"/>
        </w:rPr>
        <w:t>Cambridge Dictionary (2023)</w:t>
      </w:r>
      <w:r w:rsidR="00601C01" w:rsidRPr="00A166C9">
        <w:rPr>
          <w:rFonts w:ascii="Arial" w:hAnsi="Arial" w:cs="Arial"/>
          <w:sz w:val="20"/>
          <w:szCs w:val="20"/>
        </w:rPr>
        <w:t xml:space="preserve"> </w:t>
      </w:r>
      <w:r w:rsidR="00D113D7" w:rsidRPr="00A166C9">
        <w:rPr>
          <w:rFonts w:ascii="Arial" w:hAnsi="Arial" w:cs="Arial"/>
          <w:sz w:val="20"/>
          <w:szCs w:val="20"/>
          <w:shd w:val="clear" w:color="auto" w:fill="FFFFFF"/>
        </w:rPr>
        <w:t>defines victim</w:t>
      </w:r>
      <w:r w:rsidR="002546AD" w:rsidRPr="00A166C9">
        <w:rPr>
          <w:rFonts w:ascii="Arial" w:hAnsi="Arial" w:cs="Arial"/>
          <w:sz w:val="20"/>
          <w:szCs w:val="20"/>
          <w:shd w:val="clear" w:color="auto" w:fill="FFFFFF"/>
        </w:rPr>
        <w:t>ology as “</w:t>
      </w:r>
      <w:r w:rsidR="002546AD" w:rsidRPr="00A166C9">
        <w:rPr>
          <w:rFonts w:ascii="Arial" w:hAnsi="Arial" w:cs="Arial"/>
          <w:sz w:val="20"/>
          <w:szCs w:val="20"/>
        </w:rPr>
        <w:t xml:space="preserve">The </w:t>
      </w:r>
      <w:r w:rsidR="007D6061" w:rsidRPr="00A166C9">
        <w:rPr>
          <w:rFonts w:ascii="Arial" w:hAnsi="Arial" w:cs="Arial"/>
          <w:sz w:val="20"/>
          <w:szCs w:val="20"/>
        </w:rPr>
        <w:t xml:space="preserve">scientific </w:t>
      </w:r>
      <w:r w:rsidR="00FC3802" w:rsidRPr="00A166C9">
        <w:rPr>
          <w:rFonts w:ascii="Arial" w:hAnsi="Arial" w:cs="Arial"/>
          <w:sz w:val="20"/>
          <w:szCs w:val="20"/>
        </w:rPr>
        <w:t>study of the victims of crime”</w:t>
      </w:r>
      <w:r w:rsidR="006C72CE" w:rsidRPr="00A166C9">
        <w:rPr>
          <w:rFonts w:ascii="Arial" w:hAnsi="Arial" w:cs="Arial"/>
          <w:sz w:val="20"/>
          <w:szCs w:val="20"/>
        </w:rPr>
        <w:t>.</w:t>
      </w:r>
    </w:p>
    <w:p w14:paraId="640D8043" w14:textId="2B3942B5" w:rsidR="00D459BB" w:rsidRPr="00A166C9" w:rsidRDefault="00D459BB" w:rsidP="00A166C9">
      <w:pPr>
        <w:jc w:val="both"/>
        <w:rPr>
          <w:rFonts w:ascii="Arial" w:hAnsi="Arial" w:cs="Arial"/>
          <w:sz w:val="20"/>
          <w:szCs w:val="20"/>
        </w:rPr>
      </w:pPr>
      <w:r w:rsidRPr="00A166C9">
        <w:rPr>
          <w:rFonts w:ascii="Arial" w:hAnsi="Arial" w:cs="Arial"/>
          <w:sz w:val="20"/>
          <w:szCs w:val="20"/>
        </w:rPr>
        <w:t>Seigel (2015) looks at several victimology hypotheses that may influence a person's likelihood of engaging in criminal activity. Among these is the theories of routine activities, deviant places, and lifestyle.</w:t>
      </w:r>
      <w:r w:rsidR="00432FEA" w:rsidRPr="00A166C9">
        <w:rPr>
          <w:rFonts w:ascii="Arial" w:hAnsi="Arial" w:cs="Arial"/>
          <w:sz w:val="20"/>
          <w:szCs w:val="20"/>
        </w:rPr>
        <w:t xml:space="preserve">  </w:t>
      </w:r>
      <w:r w:rsidR="00432FEA" w:rsidRPr="00A166C9">
        <w:rPr>
          <w:rFonts w:ascii="Arial" w:hAnsi="Arial" w:cs="Arial"/>
          <w:sz w:val="20"/>
          <w:szCs w:val="20"/>
        </w:rPr>
        <w:t>According to the deviant place theory, increased exposure to dangerous places increases the likelihood of becoming a victim of a crime (Siegel, 2006).</w:t>
      </w:r>
    </w:p>
    <w:p w14:paraId="67354ECE" w14:textId="77777777" w:rsidR="00840CE6" w:rsidRPr="00A166C9" w:rsidRDefault="00840CE6" w:rsidP="00A166C9">
      <w:pPr>
        <w:jc w:val="both"/>
        <w:rPr>
          <w:rFonts w:ascii="Arial" w:hAnsi="Arial" w:cs="Arial"/>
          <w:sz w:val="20"/>
          <w:szCs w:val="20"/>
        </w:rPr>
      </w:pPr>
    </w:p>
    <w:p w14:paraId="6B2119BD" w14:textId="17A29FEA" w:rsidR="006C2FE8" w:rsidRPr="00A166C9" w:rsidRDefault="00647192" w:rsidP="00A166C9">
      <w:pPr>
        <w:jc w:val="both"/>
        <w:rPr>
          <w:rFonts w:ascii="Arial" w:hAnsi="Arial" w:cs="Arial"/>
          <w:sz w:val="20"/>
          <w:szCs w:val="20"/>
        </w:rPr>
      </w:pPr>
      <w:r w:rsidRPr="00A166C9">
        <w:rPr>
          <w:rFonts w:ascii="Arial" w:hAnsi="Arial" w:cs="Arial"/>
          <w:sz w:val="20"/>
          <w:szCs w:val="20"/>
        </w:rPr>
        <w:t>Madero-Hernandez (2019)</w:t>
      </w:r>
      <w:r w:rsidR="00840CE6" w:rsidRPr="00A166C9">
        <w:rPr>
          <w:rFonts w:ascii="Arial" w:hAnsi="Arial" w:cs="Arial"/>
          <w:sz w:val="20"/>
          <w:szCs w:val="20"/>
        </w:rPr>
        <w:t xml:space="preserve"> notes that</w:t>
      </w:r>
      <w:r w:rsidRPr="00A166C9">
        <w:rPr>
          <w:rFonts w:ascii="Arial" w:hAnsi="Arial" w:cs="Arial"/>
          <w:sz w:val="20"/>
          <w:szCs w:val="20"/>
        </w:rPr>
        <w:t xml:space="preserve"> lifestyle exposure theory holds that people with specific demographic profiles are more likely to be victims of crime because their habits expose them to riskier scenarios. The likelihood of victimisation rises as a result of lifestyle choices that increase time spent in public places, particularly at night, and time spent with strangers. Lifestyle choices are significant because they increase the exposure to would-be criminals in the absence of effective limitations that can prevent a crime. Thus, it is the danger of victimisation, not the lifestyles themselves, that creates </w:t>
      </w:r>
      <w:r w:rsidRPr="00A166C9">
        <w:rPr>
          <w:rFonts w:ascii="Arial" w:hAnsi="Arial" w:cs="Arial"/>
          <w:sz w:val="20"/>
          <w:szCs w:val="20"/>
        </w:rPr>
        <w:lastRenderedPageBreak/>
        <w:t>opportunities for victimisation.</w:t>
      </w:r>
      <w:r w:rsidR="00F05A6E" w:rsidRPr="00A166C9">
        <w:rPr>
          <w:rFonts w:ascii="Arial" w:hAnsi="Arial" w:cs="Arial"/>
          <w:sz w:val="20"/>
          <w:szCs w:val="20"/>
        </w:rPr>
        <w:t xml:space="preserve">  </w:t>
      </w:r>
      <w:r w:rsidR="00237532" w:rsidRPr="00A166C9">
        <w:rPr>
          <w:rFonts w:ascii="Arial" w:hAnsi="Arial" w:cs="Arial"/>
          <w:sz w:val="20"/>
          <w:szCs w:val="20"/>
        </w:rPr>
        <w:t>Unlike the victim precipitation idea, victims are victimised as a result of being in 'bad' regions, rather than actively or passively supporting crime. To reduce the likelihood of becoming a victim of a crime, individuals should avoid 'bad' parts of town with high crime rates. The</w:t>
      </w:r>
      <w:r w:rsidR="00F05A6E" w:rsidRPr="00A166C9">
        <w:rPr>
          <w:rFonts w:ascii="Arial" w:hAnsi="Arial" w:cs="Arial"/>
          <w:sz w:val="20"/>
          <w:szCs w:val="20"/>
        </w:rPr>
        <w:t xml:space="preserve"> </w:t>
      </w:r>
      <w:r w:rsidR="00237532" w:rsidRPr="00A166C9">
        <w:rPr>
          <w:rFonts w:ascii="Arial" w:hAnsi="Arial" w:cs="Arial"/>
          <w:sz w:val="20"/>
          <w:szCs w:val="20"/>
        </w:rPr>
        <w:t>more a somebody walks into dangerous regions, the more probable they may become a victim of a crime.</w:t>
      </w:r>
    </w:p>
    <w:p w14:paraId="4BD27C7A" w14:textId="08C8D3FD" w:rsidR="001F06FD" w:rsidRPr="00A166C9" w:rsidRDefault="001F06FD" w:rsidP="00A166C9">
      <w:pPr>
        <w:jc w:val="both"/>
        <w:rPr>
          <w:rFonts w:ascii="Arial" w:hAnsi="Arial" w:cs="Arial"/>
          <w:b/>
          <w:bCs/>
          <w:sz w:val="20"/>
          <w:szCs w:val="20"/>
          <w:shd w:val="clear" w:color="auto" w:fill="FFFFFF"/>
        </w:rPr>
      </w:pPr>
    </w:p>
    <w:p w14:paraId="5969E4BF" w14:textId="19076EF4" w:rsidR="008D1EBD" w:rsidRPr="00A166C9" w:rsidRDefault="00F05A6E" w:rsidP="00A166C9">
      <w:pPr>
        <w:jc w:val="both"/>
        <w:rPr>
          <w:rFonts w:ascii="Arial" w:hAnsi="Arial" w:cs="Arial"/>
          <w:sz w:val="20"/>
          <w:szCs w:val="20"/>
        </w:rPr>
      </w:pPr>
      <w:r w:rsidRPr="00A166C9">
        <w:rPr>
          <w:rFonts w:ascii="Arial" w:hAnsi="Arial" w:cs="Arial"/>
          <w:sz w:val="20"/>
          <w:szCs w:val="20"/>
        </w:rPr>
        <w:t>Lifestyle Theory is a</w:t>
      </w:r>
      <w:r w:rsidR="008D1EBD" w:rsidRPr="00A166C9">
        <w:rPr>
          <w:rFonts w:ascii="Arial" w:hAnsi="Arial" w:cs="Arial"/>
          <w:sz w:val="20"/>
          <w:szCs w:val="20"/>
        </w:rPr>
        <w:t xml:space="preserve"> hypothesis</w:t>
      </w:r>
      <w:r w:rsidRPr="00A166C9">
        <w:rPr>
          <w:rFonts w:ascii="Arial" w:hAnsi="Arial" w:cs="Arial"/>
          <w:sz w:val="20"/>
          <w:szCs w:val="20"/>
        </w:rPr>
        <w:t xml:space="preserve"> that</w:t>
      </w:r>
      <w:r w:rsidR="008D1EBD" w:rsidRPr="00A166C9">
        <w:rPr>
          <w:rFonts w:ascii="Arial" w:hAnsi="Arial" w:cs="Arial"/>
          <w:sz w:val="20"/>
          <w:szCs w:val="20"/>
        </w:rPr>
        <w:t xml:space="preserve"> suggests that people are singled out for attention because of the lifestyles they lead, which put</w:t>
      </w:r>
      <w:r w:rsidRPr="00A166C9">
        <w:rPr>
          <w:rFonts w:ascii="Arial" w:hAnsi="Arial" w:cs="Arial"/>
          <w:sz w:val="20"/>
          <w:szCs w:val="20"/>
        </w:rPr>
        <w:t>s</w:t>
      </w:r>
      <w:r w:rsidR="008D1EBD" w:rsidRPr="00A166C9">
        <w:rPr>
          <w:rFonts w:ascii="Arial" w:hAnsi="Arial" w:cs="Arial"/>
          <w:sz w:val="20"/>
          <w:szCs w:val="20"/>
        </w:rPr>
        <w:t xml:space="preserve"> them in the path of criminals and potentially dangerous circumstances.  Among the lifestyle choices suggested by this hypothesis are living in “bad” neighbourhoods, walking out alone at night, hanging out with known offenders, being promiscuous, drinking too much alcohol, and </w:t>
      </w:r>
      <w:r w:rsidRPr="00A166C9">
        <w:rPr>
          <w:rFonts w:ascii="Arial" w:hAnsi="Arial" w:cs="Arial"/>
          <w:sz w:val="20"/>
          <w:szCs w:val="20"/>
        </w:rPr>
        <w:t xml:space="preserve">misusing </w:t>
      </w:r>
      <w:r w:rsidR="008D1EBD" w:rsidRPr="00A166C9">
        <w:rPr>
          <w:rFonts w:ascii="Arial" w:hAnsi="Arial" w:cs="Arial"/>
          <w:sz w:val="20"/>
          <w:szCs w:val="20"/>
        </w:rPr>
        <w:t>drugs.  The lifestyle theory cites research showing that victims</w:t>
      </w:r>
      <w:r w:rsidRPr="00A166C9">
        <w:rPr>
          <w:rFonts w:ascii="Arial" w:hAnsi="Arial" w:cs="Arial"/>
          <w:sz w:val="20"/>
          <w:szCs w:val="20"/>
        </w:rPr>
        <w:t xml:space="preserve"> </w:t>
      </w:r>
      <w:r w:rsidR="008D1EBD" w:rsidRPr="00A166C9">
        <w:rPr>
          <w:rFonts w:ascii="Arial" w:hAnsi="Arial" w:cs="Arial"/>
          <w:sz w:val="20"/>
          <w:szCs w:val="20"/>
        </w:rPr>
        <w:t xml:space="preserve">share personality traits also commonly found in law violators, namely impulsivity and low </w:t>
      </w:r>
      <w:r w:rsidR="00D459BB" w:rsidRPr="00A166C9">
        <w:rPr>
          <w:rFonts w:ascii="Arial" w:hAnsi="Arial" w:cs="Arial"/>
          <w:sz w:val="20"/>
          <w:szCs w:val="20"/>
        </w:rPr>
        <w:t>self-control</w:t>
      </w:r>
      <w:r w:rsidR="00557A7C" w:rsidRPr="00A166C9">
        <w:rPr>
          <w:rFonts w:ascii="Arial" w:hAnsi="Arial" w:cs="Arial"/>
          <w:sz w:val="20"/>
          <w:szCs w:val="20"/>
        </w:rPr>
        <w:t xml:space="preserve">, </w:t>
      </w:r>
      <w:r w:rsidR="008D1EBD" w:rsidRPr="00A166C9">
        <w:rPr>
          <w:rFonts w:ascii="Arial" w:hAnsi="Arial" w:cs="Arial"/>
          <w:sz w:val="20"/>
          <w:szCs w:val="20"/>
        </w:rPr>
        <w:t>in addition to theorising that victimisation is not random but rather a component of the lifestyle the victims pursue</w:t>
      </w:r>
      <w:r w:rsidRPr="00A166C9">
        <w:rPr>
          <w:rFonts w:ascii="Arial" w:hAnsi="Arial" w:cs="Arial"/>
          <w:sz w:val="20"/>
          <w:szCs w:val="20"/>
        </w:rPr>
        <w:t xml:space="preserve"> </w:t>
      </w:r>
      <w:r w:rsidRPr="00A166C9">
        <w:rPr>
          <w:rFonts w:ascii="Arial" w:hAnsi="Arial" w:cs="Arial"/>
          <w:sz w:val="20"/>
          <w:szCs w:val="20"/>
        </w:rPr>
        <w:t>(Siegel, 2006)</w:t>
      </w:r>
      <w:r w:rsidR="008D1EBD" w:rsidRPr="00A166C9">
        <w:rPr>
          <w:rFonts w:ascii="Arial" w:hAnsi="Arial" w:cs="Arial"/>
          <w:sz w:val="20"/>
          <w:szCs w:val="20"/>
        </w:rPr>
        <w:t>.</w:t>
      </w:r>
    </w:p>
    <w:p w14:paraId="545D1314" w14:textId="57E0C371" w:rsidR="006A2BAF" w:rsidRPr="00A166C9" w:rsidRDefault="005C08CC" w:rsidP="00A166C9">
      <w:pPr>
        <w:jc w:val="both"/>
        <w:rPr>
          <w:rFonts w:ascii="Arial" w:hAnsi="Arial" w:cs="Arial"/>
          <w:sz w:val="20"/>
          <w:szCs w:val="20"/>
        </w:rPr>
      </w:pPr>
      <w:r w:rsidRPr="00A166C9">
        <w:rPr>
          <w:rFonts w:ascii="Arial" w:hAnsi="Arial" w:cs="Arial"/>
          <w:sz w:val="20"/>
          <w:szCs w:val="20"/>
        </w:rPr>
        <w:t>The aforementioned claim was examined by Eugene Wang, Gary Fireman, and Jared Dempsey (2006)</w:t>
      </w:r>
      <w:r w:rsidR="00C863A4" w:rsidRPr="00A166C9">
        <w:rPr>
          <w:rFonts w:ascii="Arial" w:hAnsi="Arial" w:cs="Arial"/>
          <w:sz w:val="20"/>
          <w:szCs w:val="20"/>
        </w:rPr>
        <w:t xml:space="preserve">, </w:t>
      </w:r>
      <w:r w:rsidRPr="00A166C9">
        <w:rPr>
          <w:rFonts w:ascii="Arial" w:hAnsi="Arial" w:cs="Arial"/>
          <w:sz w:val="20"/>
          <w:szCs w:val="20"/>
        </w:rPr>
        <w:t>They observed a similarity in the impulsive and antisocial actions displayed by both criminal victims and perpetrators. As a result of these actions, the individual may be more vulnerable to victimisation than those who lead more traditional lifestyles, which could potentially lead to victimisation.</w:t>
      </w:r>
    </w:p>
    <w:p w14:paraId="21FDE30D" w14:textId="3134242A" w:rsidR="001F06FD" w:rsidRPr="00A166C9" w:rsidRDefault="001F06FD" w:rsidP="00A166C9">
      <w:pPr>
        <w:pStyle w:val="NormalWeb"/>
        <w:shd w:val="clear" w:color="auto" w:fill="FFFFFF"/>
        <w:spacing w:before="0" w:beforeAutospacing="0" w:after="150" w:afterAutospacing="0"/>
        <w:jc w:val="both"/>
        <w:rPr>
          <w:rFonts w:ascii="Arial" w:hAnsi="Arial" w:cs="Arial"/>
          <w:sz w:val="20"/>
          <w:szCs w:val="20"/>
        </w:rPr>
      </w:pPr>
      <w:r w:rsidRPr="00A166C9">
        <w:rPr>
          <w:rFonts w:ascii="Arial" w:hAnsi="Arial" w:cs="Arial"/>
          <w:sz w:val="20"/>
          <w:szCs w:val="20"/>
        </w:rPr>
        <w:t xml:space="preserve">Although lifestyle theory offers useful insights into the elements that increase a person's susceptibility to serious and organised crime, socioeconomic circumstances, location, and interpersonal relationships must also be </w:t>
      </w:r>
      <w:r w:rsidR="004E06EF" w:rsidRPr="00A166C9">
        <w:rPr>
          <w:rFonts w:ascii="Arial" w:hAnsi="Arial" w:cs="Arial"/>
          <w:sz w:val="20"/>
          <w:szCs w:val="20"/>
        </w:rPr>
        <w:t>considered</w:t>
      </w:r>
      <w:r w:rsidRPr="00A166C9">
        <w:rPr>
          <w:rFonts w:ascii="Arial" w:hAnsi="Arial" w:cs="Arial"/>
          <w:sz w:val="20"/>
          <w:szCs w:val="20"/>
        </w:rPr>
        <w:t xml:space="preserve"> as important factors that determine vulnerability in order to have a complete understanding.</w:t>
      </w:r>
      <w:r w:rsidR="001D3F30" w:rsidRPr="00A166C9">
        <w:rPr>
          <w:rFonts w:ascii="Arial" w:hAnsi="Arial" w:cs="Arial"/>
          <w:sz w:val="20"/>
          <w:szCs w:val="20"/>
        </w:rPr>
        <w:t xml:space="preserve">  </w:t>
      </w:r>
      <w:r w:rsidR="00DB2757" w:rsidRPr="00A166C9">
        <w:rPr>
          <w:rFonts w:ascii="Arial" w:hAnsi="Arial" w:cs="Arial"/>
          <w:sz w:val="20"/>
          <w:szCs w:val="20"/>
        </w:rPr>
        <w:t xml:space="preserve">As noted by Meier and Miethe (1993), </w:t>
      </w:r>
      <w:r w:rsidR="00557A7C" w:rsidRPr="00A166C9">
        <w:rPr>
          <w:rFonts w:ascii="Arial" w:hAnsi="Arial" w:cs="Arial"/>
          <w:sz w:val="20"/>
          <w:szCs w:val="20"/>
        </w:rPr>
        <w:t>a</w:t>
      </w:r>
      <w:r w:rsidR="001D3F30" w:rsidRPr="00A166C9">
        <w:rPr>
          <w:rFonts w:ascii="Arial" w:hAnsi="Arial" w:cs="Arial"/>
          <w:sz w:val="20"/>
          <w:szCs w:val="20"/>
        </w:rPr>
        <w:t>ge, gender, race, income, marital status, education, occupation, and other ascribed and achieved status are important predictors of predatory crime because these status attributes carry with them shared expectations about appropriate behaviour as well as structural obstacles that both enable and constrain one's behavioural choices. Adherence to these cultural and structural expectations results in the formation of routine activity patterns and associations with others in similar circumstances. These habits and relationships, in turn, are likely to increase one's exposure to risky or vulnerable situations, increasing people's chances of being victimised.</w:t>
      </w:r>
      <w:r w:rsidR="00557A7C" w:rsidRPr="00A166C9">
        <w:rPr>
          <w:rFonts w:ascii="Arial" w:hAnsi="Arial" w:cs="Arial"/>
          <w:sz w:val="20"/>
          <w:szCs w:val="20"/>
        </w:rPr>
        <w:t xml:space="preserve">  </w:t>
      </w:r>
      <w:r w:rsidRPr="00A166C9">
        <w:rPr>
          <w:rFonts w:ascii="Arial" w:hAnsi="Arial" w:cs="Arial"/>
          <w:sz w:val="20"/>
          <w:szCs w:val="20"/>
        </w:rPr>
        <w:t>Lifestyle theory</w:t>
      </w:r>
      <w:r w:rsidR="00C72B56" w:rsidRPr="00A166C9">
        <w:rPr>
          <w:rFonts w:ascii="Arial" w:hAnsi="Arial" w:cs="Arial"/>
          <w:sz w:val="20"/>
          <w:szCs w:val="20"/>
        </w:rPr>
        <w:t xml:space="preserve"> then</w:t>
      </w:r>
      <w:r w:rsidRPr="00A166C9">
        <w:rPr>
          <w:rFonts w:ascii="Arial" w:hAnsi="Arial" w:cs="Arial"/>
          <w:sz w:val="20"/>
          <w:szCs w:val="20"/>
        </w:rPr>
        <w:t xml:space="preserve"> gives credence that certain demographic of people </w:t>
      </w:r>
      <w:r w:rsidR="007D68F5" w:rsidRPr="00A166C9">
        <w:rPr>
          <w:rFonts w:ascii="Arial" w:hAnsi="Arial" w:cs="Arial"/>
          <w:sz w:val="20"/>
          <w:szCs w:val="20"/>
        </w:rPr>
        <w:t>is</w:t>
      </w:r>
      <w:r w:rsidRPr="00A166C9">
        <w:rPr>
          <w:rFonts w:ascii="Arial" w:hAnsi="Arial" w:cs="Arial"/>
          <w:sz w:val="20"/>
          <w:szCs w:val="20"/>
        </w:rPr>
        <w:t xml:space="preserve"> more susceptible to become victims of crime.  For instance, based on lifestyle theory, people of a poor </w:t>
      </w:r>
      <w:r w:rsidR="00675902" w:rsidRPr="00A166C9">
        <w:rPr>
          <w:rFonts w:ascii="Arial" w:hAnsi="Arial" w:cs="Arial"/>
          <w:sz w:val="20"/>
          <w:szCs w:val="20"/>
        </w:rPr>
        <w:t>economic</w:t>
      </w:r>
      <w:r w:rsidRPr="00A166C9">
        <w:rPr>
          <w:rFonts w:ascii="Arial" w:hAnsi="Arial" w:cs="Arial"/>
          <w:sz w:val="20"/>
          <w:szCs w:val="20"/>
        </w:rPr>
        <w:t xml:space="preserve"> background or a poor educational background are far more susceptible to either become a victim of crime or to engage in criminal activity due to their circumstances.</w:t>
      </w:r>
    </w:p>
    <w:p w14:paraId="23FC3135" w14:textId="77777777" w:rsidR="001F06FD" w:rsidRPr="00A166C9" w:rsidRDefault="001F06FD" w:rsidP="00A166C9">
      <w:pPr>
        <w:pStyle w:val="NormalWeb"/>
        <w:shd w:val="clear" w:color="auto" w:fill="FFFFFF"/>
        <w:spacing w:before="0" w:beforeAutospacing="0" w:after="150" w:afterAutospacing="0"/>
        <w:jc w:val="both"/>
        <w:rPr>
          <w:rFonts w:ascii="Arial" w:hAnsi="Arial" w:cs="Arial"/>
          <w:sz w:val="20"/>
          <w:szCs w:val="20"/>
        </w:rPr>
      </w:pPr>
    </w:p>
    <w:p w14:paraId="1CF87CAC" w14:textId="4FDA9981" w:rsidR="001F06FD" w:rsidRPr="00A166C9" w:rsidRDefault="001F06FD" w:rsidP="00A166C9">
      <w:pPr>
        <w:pStyle w:val="NormalWeb"/>
        <w:shd w:val="clear" w:color="auto" w:fill="FFFFFF"/>
        <w:spacing w:before="0" w:beforeAutospacing="0" w:after="150" w:afterAutospacing="0"/>
        <w:jc w:val="both"/>
        <w:rPr>
          <w:rFonts w:ascii="Arial" w:hAnsi="Arial" w:cs="Arial"/>
          <w:sz w:val="20"/>
          <w:szCs w:val="20"/>
        </w:rPr>
      </w:pPr>
      <w:r w:rsidRPr="00A166C9">
        <w:rPr>
          <w:rFonts w:ascii="Arial" w:hAnsi="Arial" w:cs="Arial"/>
          <w:sz w:val="20"/>
          <w:szCs w:val="20"/>
        </w:rPr>
        <w:t>A person is far more likely to suffer a personal victimisation if they, for instance, have a poor education towards online safety they could be more susceptible to things such as online fraud</w:t>
      </w:r>
      <w:r w:rsidR="009C0368" w:rsidRPr="00A166C9">
        <w:rPr>
          <w:rFonts w:ascii="Arial" w:hAnsi="Arial" w:cs="Arial"/>
          <w:sz w:val="20"/>
          <w:szCs w:val="20"/>
        </w:rPr>
        <w:t xml:space="preserve">, as noted by </w:t>
      </w:r>
      <w:r w:rsidR="00F50810" w:rsidRPr="00A166C9">
        <w:rPr>
          <w:rFonts w:ascii="Arial" w:hAnsi="Arial" w:cs="Arial"/>
          <w:sz w:val="20"/>
          <w:szCs w:val="20"/>
        </w:rPr>
        <w:t>University College London (</w:t>
      </w:r>
      <w:r w:rsidR="009C0368" w:rsidRPr="00A166C9">
        <w:rPr>
          <w:rFonts w:ascii="Arial" w:hAnsi="Arial" w:cs="Arial"/>
          <w:sz w:val="20"/>
          <w:szCs w:val="20"/>
        </w:rPr>
        <w:t>2023)</w:t>
      </w:r>
      <w:r w:rsidRPr="00A166C9">
        <w:rPr>
          <w:rFonts w:ascii="Arial" w:hAnsi="Arial" w:cs="Arial"/>
          <w:sz w:val="20"/>
          <w:szCs w:val="20"/>
        </w:rPr>
        <w:t>.</w:t>
      </w:r>
    </w:p>
    <w:p w14:paraId="13844782" w14:textId="77777777" w:rsidR="00111F1F" w:rsidRPr="00A166C9" w:rsidRDefault="00111F1F" w:rsidP="00A166C9">
      <w:pPr>
        <w:pStyle w:val="NormalWeb"/>
        <w:shd w:val="clear" w:color="auto" w:fill="FFFFFF"/>
        <w:spacing w:before="0" w:beforeAutospacing="0" w:after="150" w:afterAutospacing="0"/>
        <w:jc w:val="both"/>
        <w:rPr>
          <w:rFonts w:ascii="Arial" w:hAnsi="Arial" w:cs="Arial"/>
          <w:sz w:val="20"/>
          <w:szCs w:val="20"/>
        </w:rPr>
      </w:pPr>
    </w:p>
    <w:p w14:paraId="03D391BA" w14:textId="15805001" w:rsidR="001F06FD" w:rsidRPr="00A166C9" w:rsidRDefault="001F06FD" w:rsidP="00A166C9">
      <w:pPr>
        <w:pStyle w:val="NormalWeb"/>
        <w:shd w:val="clear" w:color="auto" w:fill="FFFFFF"/>
        <w:spacing w:before="0" w:beforeAutospacing="0" w:after="150" w:afterAutospacing="0"/>
        <w:jc w:val="both"/>
        <w:rPr>
          <w:rFonts w:ascii="Arial" w:hAnsi="Arial" w:cs="Arial"/>
          <w:sz w:val="20"/>
          <w:szCs w:val="20"/>
        </w:rPr>
      </w:pPr>
      <w:r w:rsidRPr="00A166C9">
        <w:rPr>
          <w:rFonts w:ascii="Arial" w:hAnsi="Arial" w:cs="Arial"/>
          <w:sz w:val="20"/>
          <w:szCs w:val="20"/>
        </w:rPr>
        <w:t xml:space="preserve">As noted by Pratt and Turanovic (2015) </w:t>
      </w:r>
      <w:r w:rsidR="00557A7C" w:rsidRPr="00A166C9">
        <w:rPr>
          <w:rFonts w:ascii="Arial" w:hAnsi="Arial" w:cs="Arial"/>
          <w:sz w:val="20"/>
          <w:szCs w:val="20"/>
        </w:rPr>
        <w:t>b</w:t>
      </w:r>
      <w:r w:rsidRPr="00A166C9">
        <w:rPr>
          <w:rFonts w:ascii="Arial" w:hAnsi="Arial" w:cs="Arial"/>
          <w:sz w:val="20"/>
          <w:szCs w:val="20"/>
        </w:rPr>
        <w:t xml:space="preserve">oth lifestyle and routine activity theories see victimisation through the lens of a motivated criminal, an attractive target/victim, and the absence of appropriate supervision. These ideas, however, differ in their perspectives on the behaviours that place persons at risk of victimisation. Whereas lifestyle theory considers risk in probabilistic terms (e.g., certain behaviours increase one's chances of being victimised), routine activity theory simply describes the victimisation event itself (e.g., if the three key elements converge, victimisation occurs; however, if one of the elements is missing, victimisation is avoided). </w:t>
      </w:r>
    </w:p>
    <w:p w14:paraId="668A4BBC" w14:textId="77777777" w:rsidR="001F06FD" w:rsidRPr="00A166C9" w:rsidRDefault="001F06FD" w:rsidP="00A166C9">
      <w:pPr>
        <w:pStyle w:val="NormalWeb"/>
        <w:shd w:val="clear" w:color="auto" w:fill="FFFFFF"/>
        <w:spacing w:before="0" w:beforeAutospacing="0" w:after="150" w:afterAutospacing="0"/>
        <w:jc w:val="both"/>
        <w:rPr>
          <w:rFonts w:ascii="Arial" w:hAnsi="Arial" w:cs="Arial"/>
          <w:sz w:val="20"/>
          <w:szCs w:val="20"/>
        </w:rPr>
      </w:pPr>
    </w:p>
    <w:p w14:paraId="2186393E" w14:textId="1FC6AA9F" w:rsidR="001F06FD" w:rsidRPr="00A166C9" w:rsidRDefault="00D63DC0" w:rsidP="00A166C9">
      <w:pPr>
        <w:pStyle w:val="NormalWeb"/>
        <w:shd w:val="clear" w:color="auto" w:fill="FFFFFF"/>
        <w:spacing w:before="0" w:beforeAutospacing="0" w:after="150" w:afterAutospacing="0"/>
        <w:jc w:val="both"/>
        <w:rPr>
          <w:rFonts w:ascii="Arial" w:hAnsi="Arial" w:cs="Arial"/>
          <w:sz w:val="20"/>
          <w:szCs w:val="20"/>
        </w:rPr>
      </w:pPr>
      <w:r w:rsidRPr="00A166C9">
        <w:rPr>
          <w:rFonts w:ascii="Arial" w:hAnsi="Arial" w:cs="Arial"/>
          <w:sz w:val="20"/>
          <w:szCs w:val="20"/>
        </w:rPr>
        <w:t xml:space="preserve">This suggests that lifestyle theory highlights the significance of being exposed to "high risk times, places, and people" when it comes to victimisation. </w:t>
      </w:r>
      <w:r w:rsidR="007979D6" w:rsidRPr="00A166C9">
        <w:rPr>
          <w:rFonts w:ascii="Arial" w:hAnsi="Arial" w:cs="Arial"/>
          <w:sz w:val="20"/>
          <w:szCs w:val="20"/>
        </w:rPr>
        <w:t xml:space="preserve"> </w:t>
      </w:r>
      <w:r w:rsidRPr="00A166C9">
        <w:rPr>
          <w:rFonts w:ascii="Arial" w:hAnsi="Arial" w:cs="Arial"/>
          <w:sz w:val="20"/>
          <w:szCs w:val="20"/>
        </w:rPr>
        <w:t xml:space="preserve">Taking drugs, robbing people, and stealing things are a few examples of the risky activities they contend do not ensure victimisation.  It does, however, make it more likely to occur.  </w:t>
      </w:r>
    </w:p>
    <w:p w14:paraId="354EBB78" w14:textId="4AF979CF" w:rsidR="001F06FD" w:rsidRPr="00A166C9" w:rsidRDefault="001F06FD" w:rsidP="00A166C9">
      <w:pPr>
        <w:pStyle w:val="NormalWeb"/>
        <w:shd w:val="clear" w:color="auto" w:fill="FFFFFF"/>
        <w:spacing w:before="0" w:beforeAutospacing="0" w:after="150" w:afterAutospacing="0"/>
        <w:jc w:val="both"/>
        <w:rPr>
          <w:rFonts w:ascii="Arial" w:hAnsi="Arial" w:cs="Arial"/>
          <w:sz w:val="20"/>
          <w:szCs w:val="20"/>
        </w:rPr>
      </w:pPr>
      <w:r w:rsidRPr="00A166C9">
        <w:rPr>
          <w:rFonts w:ascii="Arial" w:hAnsi="Arial" w:cs="Arial"/>
          <w:sz w:val="20"/>
          <w:szCs w:val="20"/>
        </w:rPr>
        <w:t xml:space="preserve">Word count - </w:t>
      </w:r>
      <w:r w:rsidR="00237601" w:rsidRPr="00A166C9">
        <w:rPr>
          <w:rFonts w:ascii="Arial" w:hAnsi="Arial" w:cs="Arial"/>
          <w:sz w:val="20"/>
          <w:szCs w:val="20"/>
        </w:rPr>
        <w:t>1083</w:t>
      </w:r>
    </w:p>
    <w:p w14:paraId="47551116" w14:textId="77777777" w:rsidR="00E25964" w:rsidRPr="00A166C9" w:rsidRDefault="00E25964" w:rsidP="00A166C9">
      <w:pPr>
        <w:pStyle w:val="NormalWeb"/>
        <w:shd w:val="clear" w:color="auto" w:fill="FFFFFF"/>
        <w:spacing w:before="0" w:beforeAutospacing="0" w:after="150" w:afterAutospacing="0"/>
        <w:jc w:val="both"/>
        <w:rPr>
          <w:rFonts w:ascii="Arial" w:hAnsi="Arial" w:cs="Arial"/>
          <w:b/>
          <w:bCs/>
          <w:sz w:val="20"/>
          <w:szCs w:val="20"/>
          <w:u w:val="single"/>
        </w:rPr>
      </w:pPr>
    </w:p>
    <w:p w14:paraId="55CB10EF" w14:textId="77777777" w:rsidR="00E25964" w:rsidRPr="00A166C9" w:rsidRDefault="00E25964" w:rsidP="00A166C9">
      <w:pPr>
        <w:pStyle w:val="NormalWeb"/>
        <w:shd w:val="clear" w:color="auto" w:fill="FFFFFF"/>
        <w:spacing w:before="0" w:beforeAutospacing="0" w:after="150" w:afterAutospacing="0"/>
        <w:jc w:val="both"/>
        <w:rPr>
          <w:rFonts w:ascii="Arial" w:hAnsi="Arial" w:cs="Arial"/>
          <w:b/>
          <w:bCs/>
          <w:sz w:val="20"/>
          <w:szCs w:val="20"/>
          <w:u w:val="single"/>
        </w:rPr>
      </w:pPr>
    </w:p>
    <w:p w14:paraId="287AAA0F" w14:textId="257D5FA5" w:rsidR="001F06FD" w:rsidRPr="00A166C9" w:rsidRDefault="001F06FD" w:rsidP="00A166C9">
      <w:pPr>
        <w:pStyle w:val="NormalWeb"/>
        <w:shd w:val="clear" w:color="auto" w:fill="FFFFFF"/>
        <w:spacing w:before="0" w:beforeAutospacing="0" w:after="150" w:afterAutospacing="0"/>
        <w:jc w:val="both"/>
        <w:rPr>
          <w:rFonts w:ascii="Arial" w:hAnsi="Arial" w:cs="Arial"/>
          <w:b/>
          <w:bCs/>
          <w:sz w:val="20"/>
          <w:szCs w:val="20"/>
          <w:u w:val="single"/>
        </w:rPr>
      </w:pPr>
      <w:r w:rsidRPr="00A166C9">
        <w:rPr>
          <w:rFonts w:ascii="Arial" w:hAnsi="Arial" w:cs="Arial"/>
          <w:b/>
          <w:bCs/>
          <w:sz w:val="20"/>
          <w:szCs w:val="20"/>
          <w:u w:val="single"/>
        </w:rPr>
        <w:t>Bibliography</w:t>
      </w:r>
    </w:p>
    <w:p w14:paraId="7B0C2098"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Cambridge Dictionary (2019). </w:t>
      </w:r>
      <w:r w:rsidRPr="00A166C9">
        <w:rPr>
          <w:rFonts w:ascii="Arial" w:hAnsi="Arial" w:cs="Arial"/>
          <w:i/>
          <w:iCs/>
          <w:sz w:val="20"/>
          <w:szCs w:val="20"/>
        </w:rPr>
        <w:t>VULNERABLE | Meaning in the Cambridge English Dictionary</w:t>
      </w:r>
      <w:r w:rsidRPr="00A166C9">
        <w:rPr>
          <w:rFonts w:ascii="Arial" w:hAnsi="Arial" w:cs="Arial"/>
          <w:sz w:val="20"/>
          <w:szCs w:val="20"/>
        </w:rPr>
        <w:t>. [online] Cambridge.org. Available at: https://dictionary.cambridge.org/dictionary/english/vulnerable [Accessed 11 Dec. 2023].</w:t>
      </w:r>
    </w:p>
    <w:p w14:paraId="1B4B537E"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Cambridge Dictionary (2023). </w:t>
      </w:r>
      <w:r w:rsidRPr="00A166C9">
        <w:rPr>
          <w:rFonts w:ascii="Arial" w:hAnsi="Arial" w:cs="Arial"/>
          <w:i/>
          <w:iCs/>
          <w:sz w:val="20"/>
          <w:szCs w:val="20"/>
        </w:rPr>
        <w:t>victimology</w:t>
      </w:r>
      <w:r w:rsidRPr="00A166C9">
        <w:rPr>
          <w:rFonts w:ascii="Arial" w:hAnsi="Arial" w:cs="Arial"/>
          <w:sz w:val="20"/>
          <w:szCs w:val="20"/>
        </w:rPr>
        <w:t>. [online] @CambridgeWords. Available at: https://dictionary.cambridge.org/dictionary/english/victimology [Accessed 11 Dec. 2023].</w:t>
      </w:r>
    </w:p>
    <w:p w14:paraId="33CECE62"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College of Policing (2021). </w:t>
      </w:r>
      <w:r w:rsidRPr="00A166C9">
        <w:rPr>
          <w:rFonts w:ascii="Arial" w:hAnsi="Arial" w:cs="Arial"/>
          <w:i/>
          <w:iCs/>
          <w:sz w:val="20"/>
          <w:szCs w:val="20"/>
        </w:rPr>
        <w:t>Introduction to vulnerability-related risk</w:t>
      </w:r>
      <w:r w:rsidRPr="00A166C9">
        <w:rPr>
          <w:rFonts w:ascii="Arial" w:hAnsi="Arial" w:cs="Arial"/>
          <w:sz w:val="20"/>
          <w:szCs w:val="20"/>
        </w:rPr>
        <w:t>. [online] College of Policing. Available at: https://www.college.police.uk/guidance/vulnerability-related-risks/introduction-vulnerability-related-risk#:~:text=We%20have%20adopted%20the%20THRIVE [Accessed 11 Dec. 2023].</w:t>
      </w:r>
    </w:p>
    <w:p w14:paraId="1FD055A1"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Dempsey, J.P., Fireman, G.D. and Wang, E. (2006). Transitioning Out of Peer Victimization in School Children: Gender and Behavioral Characteristics. </w:t>
      </w:r>
      <w:r w:rsidRPr="00A166C9">
        <w:rPr>
          <w:rFonts w:ascii="Arial" w:hAnsi="Arial" w:cs="Arial"/>
          <w:i/>
          <w:iCs/>
          <w:sz w:val="20"/>
          <w:szCs w:val="20"/>
        </w:rPr>
        <w:t>Journal of Psychopathology and Behavioral Assessment</w:t>
      </w:r>
      <w:r w:rsidRPr="00A166C9">
        <w:rPr>
          <w:rFonts w:ascii="Arial" w:hAnsi="Arial" w:cs="Arial"/>
          <w:sz w:val="20"/>
          <w:szCs w:val="20"/>
        </w:rPr>
        <w:t>, 28(4), pp.271–280. doi:https://doi.org/10.1007/s10862-005-9014-5.</w:t>
      </w:r>
    </w:p>
    <w:p w14:paraId="1671B4AB"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Fergusson, D., Swain-Campbell, N. and Horwood, J. (2004). How Does Childhood Economic Disadvantage Lead to crime? </w:t>
      </w:r>
      <w:r w:rsidRPr="00A166C9">
        <w:rPr>
          <w:rFonts w:ascii="Arial" w:hAnsi="Arial" w:cs="Arial"/>
          <w:i/>
          <w:iCs/>
          <w:sz w:val="20"/>
          <w:szCs w:val="20"/>
        </w:rPr>
        <w:t>Journal of Child Psychology and Psychiatry</w:t>
      </w:r>
      <w:r w:rsidRPr="00A166C9">
        <w:rPr>
          <w:rFonts w:ascii="Arial" w:hAnsi="Arial" w:cs="Arial"/>
          <w:sz w:val="20"/>
          <w:szCs w:val="20"/>
        </w:rPr>
        <w:t>, [online] 45(5), pp.956–966. doi:https://doi.org/10.1111/j.1469-7610.2004.t01-1-00288.x.</w:t>
      </w:r>
    </w:p>
    <w:p w14:paraId="232CB9EC"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Laine Harper (2014). </w:t>
      </w:r>
      <w:r w:rsidRPr="00A166C9">
        <w:rPr>
          <w:rFonts w:ascii="Arial" w:hAnsi="Arial" w:cs="Arial"/>
          <w:i/>
          <w:iCs/>
          <w:sz w:val="20"/>
          <w:szCs w:val="20"/>
        </w:rPr>
        <w:t>The Four Theories of Victimization</w:t>
      </w:r>
      <w:r w:rsidRPr="00A166C9">
        <w:rPr>
          <w:rFonts w:ascii="Arial" w:hAnsi="Arial" w:cs="Arial"/>
          <w:sz w:val="20"/>
          <w:szCs w:val="20"/>
        </w:rPr>
        <w:t>. [online] Soapboxie. Available at: https://soapboxie.com/government/The-Four-Theories-of-Victimization [Accessed 11 Dec. 2023].</w:t>
      </w:r>
    </w:p>
    <w:p w14:paraId="05E55640"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Madero-Hernandez, A. (2019). Lifestyle Exposure Theory of Victimization. </w:t>
      </w:r>
      <w:r w:rsidRPr="00A166C9">
        <w:rPr>
          <w:rFonts w:ascii="Arial" w:hAnsi="Arial" w:cs="Arial"/>
          <w:i/>
          <w:iCs/>
          <w:sz w:val="20"/>
          <w:szCs w:val="20"/>
        </w:rPr>
        <w:t>The Encyclopedia of Women and Crime</w:t>
      </w:r>
      <w:r w:rsidRPr="00A166C9">
        <w:rPr>
          <w:rFonts w:ascii="Arial" w:hAnsi="Arial" w:cs="Arial"/>
          <w:sz w:val="20"/>
          <w:szCs w:val="20"/>
        </w:rPr>
        <w:t>, [online] pp.1–3. doi:https://doi.org/10.1002/9781118929803.ewac0334.</w:t>
      </w:r>
    </w:p>
    <w:p w14:paraId="4A2A7B9D"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Meier, R.F. and Miethe, T.D. (1993). Understanding Theories of Criminal Victimization. </w:t>
      </w:r>
      <w:r w:rsidRPr="00A166C9">
        <w:rPr>
          <w:rFonts w:ascii="Arial" w:hAnsi="Arial" w:cs="Arial"/>
          <w:i/>
          <w:iCs/>
          <w:sz w:val="20"/>
          <w:szCs w:val="20"/>
        </w:rPr>
        <w:t>Crime and Justice</w:t>
      </w:r>
      <w:r w:rsidRPr="00A166C9">
        <w:rPr>
          <w:rFonts w:ascii="Arial" w:hAnsi="Arial" w:cs="Arial"/>
          <w:sz w:val="20"/>
          <w:szCs w:val="20"/>
        </w:rPr>
        <w:t>, [online] 17, pp.459–499. Available at: https://www.jstor.org/stable/1147556 [Accessed 6 Jan. 2024].</w:t>
      </w:r>
    </w:p>
    <w:p w14:paraId="5AD50FDF"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National Crime Agency (2016). </w:t>
      </w:r>
      <w:r w:rsidRPr="00A166C9">
        <w:rPr>
          <w:rFonts w:ascii="Arial" w:hAnsi="Arial" w:cs="Arial"/>
          <w:i/>
          <w:iCs/>
          <w:sz w:val="20"/>
          <w:szCs w:val="20"/>
        </w:rPr>
        <w:t>Intelligence Assessment Pathways into Serious and Organised Crime</w:t>
      </w:r>
      <w:r w:rsidRPr="00A166C9">
        <w:rPr>
          <w:rFonts w:ascii="Arial" w:hAnsi="Arial" w:cs="Arial"/>
          <w:sz w:val="20"/>
          <w:szCs w:val="20"/>
        </w:rPr>
        <w:t>. [online] Available at: https://www.nationalcrimeagency.gov.uk/who-we-are/publications/358-nca-intelligence-assessment-pathways-into-serious-and-organised-crime/file [Accessed 11 Dec. 2023].</w:t>
      </w:r>
    </w:p>
    <w:p w14:paraId="3ACED60C"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Pratt, T.C. and Turanovic, J.J. (2015). Lifestyle and Routine Activity Theories Revisited: The Importance of ‘Risk’ to the Study of Victimization. </w:t>
      </w:r>
      <w:r w:rsidRPr="00A166C9">
        <w:rPr>
          <w:rFonts w:ascii="Arial" w:hAnsi="Arial" w:cs="Arial"/>
          <w:i/>
          <w:iCs/>
          <w:sz w:val="20"/>
          <w:szCs w:val="20"/>
        </w:rPr>
        <w:t>Victims &amp; Offenders</w:t>
      </w:r>
      <w:r w:rsidRPr="00A166C9">
        <w:rPr>
          <w:rFonts w:ascii="Arial" w:hAnsi="Arial" w:cs="Arial"/>
          <w:sz w:val="20"/>
          <w:szCs w:val="20"/>
        </w:rPr>
        <w:t>, 11(3), pp.335–354. doi:https://doi.org/10.1080/15564886.2015.1057351.</w:t>
      </w:r>
    </w:p>
    <w:p w14:paraId="2BF663C0"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Seigel , L., J (2015). </w:t>
      </w:r>
      <w:r w:rsidRPr="00A166C9">
        <w:rPr>
          <w:rFonts w:ascii="Arial" w:hAnsi="Arial" w:cs="Arial"/>
          <w:i/>
          <w:iCs/>
          <w:sz w:val="20"/>
          <w:szCs w:val="20"/>
        </w:rPr>
        <w:t xml:space="preserve">Criminology </w:t>
      </w:r>
      <w:r w:rsidRPr="00A166C9">
        <w:rPr>
          <w:rFonts w:ascii="Arial" w:hAnsi="Arial" w:cs="Arial"/>
          <w:sz w:val="20"/>
          <w:szCs w:val="20"/>
        </w:rPr>
        <w:t>. 12th ed. Cengage Learning, Inc.</w:t>
      </w:r>
    </w:p>
    <w:p w14:paraId="265D8AFA"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lastRenderedPageBreak/>
        <w:t xml:space="preserve">Seigel, L., J (2006). </w:t>
      </w:r>
      <w:r w:rsidRPr="00A166C9">
        <w:rPr>
          <w:rFonts w:ascii="Arial" w:hAnsi="Arial" w:cs="Arial"/>
          <w:i/>
          <w:iCs/>
          <w:sz w:val="20"/>
          <w:szCs w:val="20"/>
        </w:rPr>
        <w:t>Criminology</w:t>
      </w:r>
      <w:r w:rsidRPr="00A166C9">
        <w:rPr>
          <w:rFonts w:ascii="Arial" w:hAnsi="Arial" w:cs="Arial"/>
          <w:sz w:val="20"/>
          <w:szCs w:val="20"/>
        </w:rPr>
        <w:t>. 10th Edition ed. University of Massachusetts, Lowell : Thomson Wadsworth.</w:t>
      </w:r>
    </w:p>
    <w:p w14:paraId="6DA96492" w14:textId="77777777" w:rsidR="00237601" w:rsidRPr="00A166C9" w:rsidRDefault="00237601"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UCL (2023). </w:t>
      </w:r>
      <w:r w:rsidRPr="00A166C9">
        <w:rPr>
          <w:rFonts w:ascii="Arial" w:hAnsi="Arial" w:cs="Arial"/>
          <w:i/>
          <w:iCs/>
          <w:sz w:val="20"/>
          <w:szCs w:val="20"/>
        </w:rPr>
        <w:t>Deprived teens with poor learning skills at greatest risk from email scams</w:t>
      </w:r>
      <w:r w:rsidRPr="00A166C9">
        <w:rPr>
          <w:rFonts w:ascii="Arial" w:hAnsi="Arial" w:cs="Arial"/>
          <w:sz w:val="20"/>
          <w:szCs w:val="20"/>
        </w:rPr>
        <w:t>. [online] UCL News. Available at: https://www.ucl.ac.uk/news/2023/sep/deprived-teens-poor-learning-skills-greatest-risk-email-scams [Accessed 6 Jan. 2024].</w:t>
      </w:r>
    </w:p>
    <w:p w14:paraId="1C988266" w14:textId="77777777" w:rsidR="001F06FD" w:rsidRPr="00A166C9" w:rsidRDefault="001F06FD" w:rsidP="00A166C9">
      <w:pPr>
        <w:pStyle w:val="NormalWeb"/>
        <w:shd w:val="clear" w:color="auto" w:fill="FFFFFF"/>
        <w:spacing w:before="0" w:beforeAutospacing="0" w:after="150" w:afterAutospacing="0"/>
        <w:jc w:val="both"/>
        <w:rPr>
          <w:rFonts w:ascii="Arial" w:hAnsi="Arial" w:cs="Arial"/>
          <w:b/>
          <w:bCs/>
          <w:sz w:val="20"/>
          <w:szCs w:val="20"/>
          <w:u w:val="single"/>
        </w:rPr>
      </w:pPr>
    </w:p>
    <w:p w14:paraId="225FADF5" w14:textId="77777777" w:rsidR="001F06FD" w:rsidRPr="00A166C9" w:rsidRDefault="001F06FD" w:rsidP="00A166C9">
      <w:pPr>
        <w:pStyle w:val="NormalWeb"/>
        <w:spacing w:before="0" w:beforeAutospacing="0" w:after="240" w:afterAutospacing="0" w:line="360" w:lineRule="auto"/>
        <w:jc w:val="both"/>
        <w:rPr>
          <w:rFonts w:ascii="Arial" w:hAnsi="Arial" w:cs="Arial"/>
          <w:sz w:val="20"/>
          <w:szCs w:val="20"/>
        </w:rPr>
      </w:pPr>
    </w:p>
    <w:p w14:paraId="3A90A1E9" w14:textId="77777777" w:rsidR="001F06FD" w:rsidRPr="00A166C9" w:rsidRDefault="001F06FD" w:rsidP="00A166C9">
      <w:pPr>
        <w:jc w:val="both"/>
        <w:rPr>
          <w:rFonts w:ascii="Arial" w:hAnsi="Arial" w:cs="Arial"/>
          <w:sz w:val="20"/>
          <w:szCs w:val="20"/>
        </w:rPr>
      </w:pPr>
    </w:p>
    <w:p w14:paraId="6F802CBF" w14:textId="77777777" w:rsidR="001F06FD" w:rsidRPr="00A166C9" w:rsidRDefault="001F06FD" w:rsidP="00A166C9">
      <w:pPr>
        <w:jc w:val="both"/>
        <w:rPr>
          <w:rFonts w:ascii="Arial" w:hAnsi="Arial" w:cs="Arial"/>
          <w:sz w:val="20"/>
          <w:szCs w:val="20"/>
        </w:rPr>
      </w:pPr>
    </w:p>
    <w:p w14:paraId="256853B6" w14:textId="77777777" w:rsidR="001F06FD" w:rsidRPr="00A166C9" w:rsidRDefault="001F06FD" w:rsidP="00A166C9">
      <w:pPr>
        <w:jc w:val="both"/>
        <w:rPr>
          <w:rFonts w:ascii="Arial" w:hAnsi="Arial" w:cs="Arial"/>
          <w:sz w:val="20"/>
          <w:szCs w:val="20"/>
        </w:rPr>
      </w:pPr>
    </w:p>
    <w:p w14:paraId="3A02CB0E" w14:textId="77777777" w:rsidR="001F06FD" w:rsidRPr="00A166C9" w:rsidRDefault="001F06FD" w:rsidP="00A166C9">
      <w:pPr>
        <w:jc w:val="both"/>
        <w:rPr>
          <w:rFonts w:ascii="Arial" w:hAnsi="Arial" w:cs="Arial"/>
          <w:sz w:val="20"/>
          <w:szCs w:val="20"/>
        </w:rPr>
      </w:pPr>
    </w:p>
    <w:p w14:paraId="35B22444" w14:textId="77777777" w:rsidR="001F06FD" w:rsidRPr="00A166C9" w:rsidRDefault="001F06FD" w:rsidP="00A166C9">
      <w:pPr>
        <w:jc w:val="both"/>
        <w:rPr>
          <w:rFonts w:ascii="Arial" w:hAnsi="Arial" w:cs="Arial"/>
          <w:sz w:val="20"/>
          <w:szCs w:val="20"/>
        </w:rPr>
      </w:pPr>
    </w:p>
    <w:p w14:paraId="6657B8B6" w14:textId="77777777" w:rsidR="001F06FD" w:rsidRPr="00A166C9" w:rsidRDefault="001F06FD" w:rsidP="00A166C9">
      <w:pPr>
        <w:jc w:val="both"/>
        <w:rPr>
          <w:rFonts w:ascii="Arial" w:hAnsi="Arial" w:cs="Arial"/>
          <w:sz w:val="20"/>
          <w:szCs w:val="20"/>
        </w:rPr>
      </w:pPr>
    </w:p>
    <w:p w14:paraId="556F08A5" w14:textId="77777777" w:rsidR="001F06FD" w:rsidRPr="00A166C9" w:rsidRDefault="001F06FD" w:rsidP="00A166C9">
      <w:pPr>
        <w:jc w:val="both"/>
        <w:rPr>
          <w:rFonts w:ascii="Arial" w:hAnsi="Arial" w:cs="Arial"/>
          <w:sz w:val="20"/>
          <w:szCs w:val="20"/>
        </w:rPr>
      </w:pPr>
    </w:p>
    <w:p w14:paraId="13CEF5C4" w14:textId="77777777" w:rsidR="001F06FD" w:rsidRPr="00A166C9" w:rsidRDefault="001F06FD" w:rsidP="00A166C9">
      <w:pPr>
        <w:jc w:val="both"/>
        <w:rPr>
          <w:rFonts w:ascii="Arial" w:hAnsi="Arial" w:cs="Arial"/>
          <w:sz w:val="20"/>
          <w:szCs w:val="20"/>
        </w:rPr>
      </w:pPr>
    </w:p>
    <w:p w14:paraId="5E0D0E44" w14:textId="77777777" w:rsidR="001F06FD" w:rsidRPr="00A166C9" w:rsidRDefault="001F06FD" w:rsidP="00A166C9">
      <w:pPr>
        <w:jc w:val="both"/>
        <w:rPr>
          <w:rFonts w:ascii="Arial" w:hAnsi="Arial" w:cs="Arial"/>
          <w:sz w:val="20"/>
          <w:szCs w:val="20"/>
        </w:rPr>
      </w:pPr>
    </w:p>
    <w:p w14:paraId="4DCE4C6E" w14:textId="77777777" w:rsidR="001F06FD" w:rsidRPr="00A166C9" w:rsidRDefault="001F06FD" w:rsidP="00A166C9">
      <w:pPr>
        <w:jc w:val="both"/>
        <w:rPr>
          <w:rFonts w:ascii="Arial" w:hAnsi="Arial" w:cs="Arial"/>
          <w:sz w:val="20"/>
          <w:szCs w:val="20"/>
        </w:rPr>
      </w:pPr>
    </w:p>
    <w:p w14:paraId="6C0ACEAA" w14:textId="77777777" w:rsidR="001F06FD" w:rsidRPr="00A166C9" w:rsidRDefault="001F06FD" w:rsidP="00A166C9">
      <w:pPr>
        <w:jc w:val="both"/>
        <w:rPr>
          <w:rFonts w:ascii="Arial" w:hAnsi="Arial" w:cs="Arial"/>
          <w:sz w:val="20"/>
          <w:szCs w:val="20"/>
        </w:rPr>
      </w:pPr>
    </w:p>
    <w:p w14:paraId="2B100C04" w14:textId="77777777" w:rsidR="001F06FD" w:rsidRPr="00A166C9" w:rsidRDefault="001F06FD" w:rsidP="00A166C9">
      <w:pPr>
        <w:jc w:val="both"/>
        <w:rPr>
          <w:rFonts w:ascii="Arial" w:hAnsi="Arial" w:cs="Arial"/>
          <w:sz w:val="20"/>
          <w:szCs w:val="20"/>
        </w:rPr>
      </w:pPr>
    </w:p>
    <w:p w14:paraId="0A5FC379" w14:textId="77777777" w:rsidR="001F06FD" w:rsidRPr="00A166C9" w:rsidRDefault="001F06FD" w:rsidP="00A166C9">
      <w:pPr>
        <w:jc w:val="both"/>
        <w:rPr>
          <w:rFonts w:ascii="Arial" w:hAnsi="Arial" w:cs="Arial"/>
          <w:sz w:val="20"/>
          <w:szCs w:val="20"/>
        </w:rPr>
      </w:pPr>
    </w:p>
    <w:p w14:paraId="5FAE1DA1" w14:textId="77777777" w:rsidR="001F06FD" w:rsidRPr="00A166C9" w:rsidRDefault="001F06FD" w:rsidP="00A166C9">
      <w:pPr>
        <w:jc w:val="both"/>
        <w:rPr>
          <w:rFonts w:ascii="Arial" w:hAnsi="Arial" w:cs="Arial"/>
          <w:sz w:val="20"/>
          <w:szCs w:val="20"/>
        </w:rPr>
      </w:pPr>
    </w:p>
    <w:p w14:paraId="46FACE90" w14:textId="77777777" w:rsidR="001F06FD" w:rsidRPr="00A166C9" w:rsidRDefault="001F06FD" w:rsidP="00A166C9">
      <w:pPr>
        <w:jc w:val="both"/>
        <w:rPr>
          <w:rFonts w:ascii="Arial" w:hAnsi="Arial" w:cs="Arial"/>
          <w:sz w:val="20"/>
          <w:szCs w:val="20"/>
        </w:rPr>
      </w:pPr>
    </w:p>
    <w:p w14:paraId="0AD17275" w14:textId="77777777" w:rsidR="00237601" w:rsidRPr="00A166C9" w:rsidRDefault="00237601" w:rsidP="00A166C9">
      <w:pPr>
        <w:pStyle w:val="Default"/>
        <w:jc w:val="both"/>
        <w:rPr>
          <w:b/>
          <w:bCs/>
          <w:color w:val="auto"/>
          <w:sz w:val="20"/>
          <w:szCs w:val="20"/>
        </w:rPr>
      </w:pPr>
    </w:p>
    <w:p w14:paraId="2472280E" w14:textId="77777777" w:rsidR="00557A7C" w:rsidRPr="00A166C9" w:rsidRDefault="00557A7C" w:rsidP="00A166C9">
      <w:pPr>
        <w:pStyle w:val="Default"/>
        <w:jc w:val="both"/>
        <w:rPr>
          <w:b/>
          <w:bCs/>
          <w:color w:val="auto"/>
          <w:sz w:val="20"/>
          <w:szCs w:val="20"/>
        </w:rPr>
      </w:pPr>
    </w:p>
    <w:p w14:paraId="6149CF15" w14:textId="77777777" w:rsidR="00557A7C" w:rsidRPr="00A166C9" w:rsidRDefault="00557A7C" w:rsidP="00A166C9">
      <w:pPr>
        <w:pStyle w:val="Default"/>
        <w:jc w:val="both"/>
        <w:rPr>
          <w:b/>
          <w:bCs/>
          <w:color w:val="auto"/>
          <w:sz w:val="20"/>
          <w:szCs w:val="20"/>
        </w:rPr>
      </w:pPr>
    </w:p>
    <w:p w14:paraId="25438C97" w14:textId="77777777" w:rsidR="00557A7C" w:rsidRPr="00A166C9" w:rsidRDefault="00557A7C" w:rsidP="00A166C9">
      <w:pPr>
        <w:pStyle w:val="Default"/>
        <w:jc w:val="both"/>
        <w:rPr>
          <w:b/>
          <w:bCs/>
          <w:color w:val="auto"/>
          <w:sz w:val="20"/>
          <w:szCs w:val="20"/>
        </w:rPr>
      </w:pPr>
    </w:p>
    <w:p w14:paraId="4CE55ADB" w14:textId="77777777" w:rsidR="00557A7C" w:rsidRPr="00A166C9" w:rsidRDefault="00557A7C" w:rsidP="00A166C9">
      <w:pPr>
        <w:pStyle w:val="Default"/>
        <w:jc w:val="both"/>
        <w:rPr>
          <w:b/>
          <w:bCs/>
          <w:color w:val="auto"/>
          <w:sz w:val="20"/>
          <w:szCs w:val="20"/>
        </w:rPr>
      </w:pPr>
    </w:p>
    <w:p w14:paraId="1D8F0D3A" w14:textId="77777777" w:rsidR="00557A7C" w:rsidRPr="00A166C9" w:rsidRDefault="00557A7C" w:rsidP="00A166C9">
      <w:pPr>
        <w:pStyle w:val="Default"/>
        <w:jc w:val="both"/>
        <w:rPr>
          <w:b/>
          <w:bCs/>
          <w:color w:val="auto"/>
          <w:sz w:val="20"/>
          <w:szCs w:val="20"/>
        </w:rPr>
      </w:pPr>
    </w:p>
    <w:p w14:paraId="255E41E0" w14:textId="77777777" w:rsidR="00557A7C" w:rsidRPr="00A166C9" w:rsidRDefault="00557A7C" w:rsidP="00A166C9">
      <w:pPr>
        <w:pStyle w:val="Default"/>
        <w:jc w:val="both"/>
        <w:rPr>
          <w:b/>
          <w:bCs/>
          <w:color w:val="auto"/>
          <w:sz w:val="20"/>
          <w:szCs w:val="20"/>
        </w:rPr>
      </w:pPr>
    </w:p>
    <w:p w14:paraId="48DDCE28" w14:textId="77777777" w:rsidR="00557A7C" w:rsidRPr="00A166C9" w:rsidRDefault="00557A7C" w:rsidP="00A166C9">
      <w:pPr>
        <w:pStyle w:val="Default"/>
        <w:jc w:val="both"/>
        <w:rPr>
          <w:b/>
          <w:bCs/>
          <w:color w:val="auto"/>
          <w:sz w:val="20"/>
          <w:szCs w:val="20"/>
        </w:rPr>
      </w:pPr>
    </w:p>
    <w:p w14:paraId="6468D964" w14:textId="77777777" w:rsidR="00557A7C" w:rsidRPr="00A166C9" w:rsidRDefault="00557A7C" w:rsidP="00A166C9">
      <w:pPr>
        <w:pStyle w:val="Default"/>
        <w:jc w:val="both"/>
        <w:rPr>
          <w:b/>
          <w:bCs/>
          <w:color w:val="auto"/>
          <w:sz w:val="20"/>
          <w:szCs w:val="20"/>
        </w:rPr>
      </w:pPr>
    </w:p>
    <w:p w14:paraId="3EF68897" w14:textId="77777777" w:rsidR="00557A7C" w:rsidRPr="00A166C9" w:rsidRDefault="00557A7C" w:rsidP="00A166C9">
      <w:pPr>
        <w:pStyle w:val="Default"/>
        <w:jc w:val="both"/>
        <w:rPr>
          <w:b/>
          <w:bCs/>
          <w:color w:val="auto"/>
          <w:sz w:val="20"/>
          <w:szCs w:val="20"/>
        </w:rPr>
      </w:pPr>
    </w:p>
    <w:p w14:paraId="229BB54F" w14:textId="77777777" w:rsidR="00557A7C" w:rsidRPr="00A166C9" w:rsidRDefault="00557A7C" w:rsidP="00A166C9">
      <w:pPr>
        <w:pStyle w:val="Default"/>
        <w:jc w:val="both"/>
        <w:rPr>
          <w:b/>
          <w:bCs/>
          <w:color w:val="auto"/>
          <w:sz w:val="20"/>
          <w:szCs w:val="20"/>
        </w:rPr>
      </w:pPr>
    </w:p>
    <w:p w14:paraId="43A68BA8" w14:textId="77777777" w:rsidR="00557A7C" w:rsidRPr="00A166C9" w:rsidRDefault="00557A7C" w:rsidP="00A166C9">
      <w:pPr>
        <w:pStyle w:val="Default"/>
        <w:jc w:val="both"/>
        <w:rPr>
          <w:b/>
          <w:bCs/>
          <w:color w:val="auto"/>
          <w:sz w:val="20"/>
          <w:szCs w:val="20"/>
        </w:rPr>
      </w:pPr>
    </w:p>
    <w:p w14:paraId="656400C0" w14:textId="77777777" w:rsidR="00557A7C" w:rsidRPr="00A166C9" w:rsidRDefault="00557A7C" w:rsidP="00A166C9">
      <w:pPr>
        <w:pStyle w:val="Default"/>
        <w:jc w:val="both"/>
        <w:rPr>
          <w:b/>
          <w:bCs/>
          <w:color w:val="auto"/>
          <w:sz w:val="20"/>
          <w:szCs w:val="20"/>
        </w:rPr>
      </w:pPr>
    </w:p>
    <w:p w14:paraId="17CA653C" w14:textId="77777777" w:rsidR="00557A7C" w:rsidRPr="00A166C9" w:rsidRDefault="00557A7C" w:rsidP="00A166C9">
      <w:pPr>
        <w:pStyle w:val="Default"/>
        <w:jc w:val="both"/>
        <w:rPr>
          <w:b/>
          <w:bCs/>
          <w:color w:val="auto"/>
          <w:sz w:val="20"/>
          <w:szCs w:val="20"/>
        </w:rPr>
      </w:pPr>
    </w:p>
    <w:p w14:paraId="2253CB1A" w14:textId="77777777" w:rsidR="00557A7C" w:rsidRPr="00A166C9" w:rsidRDefault="00557A7C" w:rsidP="00A166C9">
      <w:pPr>
        <w:pStyle w:val="Default"/>
        <w:jc w:val="both"/>
        <w:rPr>
          <w:b/>
          <w:bCs/>
          <w:color w:val="auto"/>
          <w:sz w:val="20"/>
          <w:szCs w:val="20"/>
        </w:rPr>
      </w:pPr>
    </w:p>
    <w:p w14:paraId="2CD28603" w14:textId="77777777" w:rsidR="00557A7C" w:rsidRPr="00A166C9" w:rsidRDefault="00557A7C" w:rsidP="00A166C9">
      <w:pPr>
        <w:pStyle w:val="Default"/>
        <w:jc w:val="both"/>
        <w:rPr>
          <w:b/>
          <w:bCs/>
          <w:color w:val="auto"/>
          <w:sz w:val="20"/>
          <w:szCs w:val="20"/>
        </w:rPr>
      </w:pPr>
    </w:p>
    <w:p w14:paraId="7CB4FA1A" w14:textId="77777777" w:rsidR="00557A7C" w:rsidRPr="00A166C9" w:rsidRDefault="00557A7C" w:rsidP="00A166C9">
      <w:pPr>
        <w:pStyle w:val="Default"/>
        <w:jc w:val="both"/>
        <w:rPr>
          <w:b/>
          <w:bCs/>
          <w:color w:val="auto"/>
          <w:sz w:val="20"/>
          <w:szCs w:val="20"/>
        </w:rPr>
      </w:pPr>
    </w:p>
    <w:p w14:paraId="7C228D61" w14:textId="77777777" w:rsidR="00557A7C" w:rsidRPr="00A166C9" w:rsidRDefault="00557A7C" w:rsidP="00A166C9">
      <w:pPr>
        <w:pStyle w:val="Default"/>
        <w:jc w:val="both"/>
        <w:rPr>
          <w:b/>
          <w:bCs/>
          <w:color w:val="auto"/>
          <w:sz w:val="20"/>
          <w:szCs w:val="20"/>
        </w:rPr>
      </w:pPr>
    </w:p>
    <w:p w14:paraId="36D3990B" w14:textId="77777777" w:rsidR="00557A7C" w:rsidRPr="00A166C9" w:rsidRDefault="00557A7C" w:rsidP="00A166C9">
      <w:pPr>
        <w:pStyle w:val="Default"/>
        <w:jc w:val="both"/>
        <w:rPr>
          <w:b/>
          <w:bCs/>
          <w:color w:val="auto"/>
          <w:sz w:val="20"/>
          <w:szCs w:val="20"/>
        </w:rPr>
      </w:pPr>
    </w:p>
    <w:p w14:paraId="7F0A6271" w14:textId="77777777" w:rsidR="00557A7C" w:rsidRPr="00A166C9" w:rsidRDefault="00557A7C" w:rsidP="00A166C9">
      <w:pPr>
        <w:pStyle w:val="Default"/>
        <w:jc w:val="both"/>
        <w:rPr>
          <w:b/>
          <w:bCs/>
          <w:color w:val="auto"/>
          <w:sz w:val="20"/>
          <w:szCs w:val="20"/>
        </w:rPr>
      </w:pPr>
    </w:p>
    <w:p w14:paraId="6ABB3958" w14:textId="77777777" w:rsidR="00557A7C" w:rsidRPr="00A166C9" w:rsidRDefault="00557A7C" w:rsidP="00A166C9">
      <w:pPr>
        <w:pStyle w:val="Default"/>
        <w:jc w:val="both"/>
        <w:rPr>
          <w:b/>
          <w:bCs/>
          <w:color w:val="auto"/>
          <w:sz w:val="20"/>
          <w:szCs w:val="20"/>
        </w:rPr>
      </w:pPr>
    </w:p>
    <w:p w14:paraId="632D81C4" w14:textId="77777777" w:rsidR="00557A7C" w:rsidRPr="00A166C9" w:rsidRDefault="00557A7C" w:rsidP="00A166C9">
      <w:pPr>
        <w:pStyle w:val="Default"/>
        <w:jc w:val="both"/>
        <w:rPr>
          <w:b/>
          <w:bCs/>
          <w:color w:val="auto"/>
          <w:sz w:val="20"/>
          <w:szCs w:val="20"/>
        </w:rPr>
      </w:pPr>
    </w:p>
    <w:p w14:paraId="78F9DA4E" w14:textId="77777777" w:rsidR="00557A7C" w:rsidRPr="00A166C9" w:rsidRDefault="00557A7C" w:rsidP="00A166C9">
      <w:pPr>
        <w:pStyle w:val="Default"/>
        <w:jc w:val="both"/>
        <w:rPr>
          <w:b/>
          <w:bCs/>
          <w:color w:val="auto"/>
          <w:sz w:val="20"/>
          <w:szCs w:val="20"/>
        </w:rPr>
      </w:pPr>
    </w:p>
    <w:p w14:paraId="33830EE3" w14:textId="77777777" w:rsidR="00557A7C" w:rsidRPr="00A166C9" w:rsidRDefault="00557A7C" w:rsidP="00A166C9">
      <w:pPr>
        <w:pStyle w:val="Default"/>
        <w:jc w:val="both"/>
        <w:rPr>
          <w:b/>
          <w:bCs/>
          <w:color w:val="auto"/>
          <w:sz w:val="20"/>
          <w:szCs w:val="20"/>
        </w:rPr>
      </w:pPr>
    </w:p>
    <w:p w14:paraId="05E7DD1B" w14:textId="2438D654" w:rsidR="001F06FD" w:rsidRPr="00A166C9" w:rsidRDefault="001F06FD" w:rsidP="00A166C9">
      <w:pPr>
        <w:pStyle w:val="Default"/>
        <w:jc w:val="both"/>
        <w:rPr>
          <w:color w:val="auto"/>
          <w:sz w:val="20"/>
          <w:szCs w:val="20"/>
        </w:rPr>
      </w:pPr>
      <w:r w:rsidRPr="00A166C9">
        <w:rPr>
          <w:b/>
          <w:bCs/>
          <w:color w:val="auto"/>
          <w:sz w:val="20"/>
          <w:szCs w:val="20"/>
        </w:rPr>
        <w:t xml:space="preserve">Essay four: </w:t>
      </w:r>
    </w:p>
    <w:p w14:paraId="2B1A1579" w14:textId="77777777" w:rsidR="001F06FD" w:rsidRPr="00A166C9" w:rsidRDefault="001F06FD" w:rsidP="00A166C9">
      <w:pPr>
        <w:pStyle w:val="Default"/>
        <w:jc w:val="both"/>
        <w:rPr>
          <w:color w:val="auto"/>
          <w:sz w:val="20"/>
          <w:szCs w:val="20"/>
        </w:rPr>
      </w:pPr>
      <w:r w:rsidRPr="00A166C9">
        <w:rPr>
          <w:color w:val="auto"/>
          <w:sz w:val="20"/>
          <w:szCs w:val="20"/>
        </w:rPr>
        <w:t xml:space="preserve">Why is a partnership approach the most effective way of preventing re-offending? </w:t>
      </w:r>
    </w:p>
    <w:p w14:paraId="22B6936F" w14:textId="77777777" w:rsidR="001F06FD" w:rsidRPr="00A166C9" w:rsidRDefault="001F06FD" w:rsidP="00A166C9">
      <w:pPr>
        <w:pStyle w:val="Default"/>
        <w:jc w:val="both"/>
        <w:rPr>
          <w:color w:val="auto"/>
          <w:sz w:val="20"/>
          <w:szCs w:val="20"/>
        </w:rPr>
      </w:pPr>
      <w:r w:rsidRPr="00A166C9">
        <w:rPr>
          <w:color w:val="auto"/>
          <w:sz w:val="20"/>
          <w:szCs w:val="20"/>
        </w:rPr>
        <w:t xml:space="preserve">Support your answer with relevant evidence drawn from academic sources. </w:t>
      </w:r>
    </w:p>
    <w:p w14:paraId="5142BFF2" w14:textId="77777777" w:rsidR="001F06FD" w:rsidRPr="00A166C9" w:rsidRDefault="001F06FD" w:rsidP="00A166C9">
      <w:pPr>
        <w:jc w:val="both"/>
        <w:rPr>
          <w:rFonts w:ascii="Arial" w:hAnsi="Arial" w:cs="Arial"/>
          <w:sz w:val="20"/>
          <w:szCs w:val="20"/>
        </w:rPr>
      </w:pPr>
      <w:r w:rsidRPr="00A166C9">
        <w:rPr>
          <w:rFonts w:ascii="Arial" w:hAnsi="Arial" w:cs="Arial"/>
          <w:b/>
          <w:bCs/>
          <w:sz w:val="20"/>
          <w:szCs w:val="20"/>
        </w:rPr>
        <w:t xml:space="preserve">Word limit: </w:t>
      </w:r>
      <w:r w:rsidRPr="00A166C9">
        <w:rPr>
          <w:rFonts w:ascii="Arial" w:hAnsi="Arial" w:cs="Arial"/>
          <w:sz w:val="20"/>
          <w:szCs w:val="20"/>
        </w:rPr>
        <w:t>1000 words.</w:t>
      </w:r>
    </w:p>
    <w:p w14:paraId="08CA90B7" w14:textId="77777777" w:rsidR="001F06FD" w:rsidRPr="00A166C9" w:rsidRDefault="001F06FD" w:rsidP="00A166C9">
      <w:pPr>
        <w:jc w:val="both"/>
        <w:rPr>
          <w:rFonts w:ascii="Arial" w:hAnsi="Arial" w:cs="Arial"/>
          <w:sz w:val="20"/>
          <w:szCs w:val="20"/>
        </w:rPr>
      </w:pPr>
    </w:p>
    <w:p w14:paraId="5E1E823D" w14:textId="431265BC" w:rsidR="001F06FD" w:rsidRPr="00A166C9" w:rsidRDefault="0024764F" w:rsidP="00A166C9">
      <w:pPr>
        <w:jc w:val="both"/>
        <w:rPr>
          <w:rFonts w:ascii="Arial" w:hAnsi="Arial" w:cs="Arial"/>
          <w:sz w:val="20"/>
          <w:szCs w:val="20"/>
        </w:rPr>
      </w:pPr>
      <w:r w:rsidRPr="00A166C9">
        <w:rPr>
          <w:rFonts w:ascii="Arial" w:hAnsi="Arial" w:cs="Arial"/>
          <w:sz w:val="20"/>
          <w:szCs w:val="20"/>
        </w:rPr>
        <w:t>T</w:t>
      </w:r>
      <w:r w:rsidR="001F06FD" w:rsidRPr="00A166C9">
        <w:rPr>
          <w:rFonts w:ascii="Arial" w:hAnsi="Arial" w:cs="Arial"/>
          <w:sz w:val="20"/>
          <w:szCs w:val="20"/>
        </w:rPr>
        <w:t xml:space="preserve">his essay </w:t>
      </w:r>
      <w:r w:rsidR="001246A1" w:rsidRPr="00A166C9">
        <w:rPr>
          <w:rFonts w:ascii="Arial" w:hAnsi="Arial" w:cs="Arial"/>
          <w:sz w:val="20"/>
          <w:szCs w:val="20"/>
        </w:rPr>
        <w:t xml:space="preserve">will </w:t>
      </w:r>
      <w:r w:rsidR="001F06FD" w:rsidRPr="00A166C9">
        <w:rPr>
          <w:rFonts w:ascii="Arial" w:hAnsi="Arial" w:cs="Arial"/>
          <w:sz w:val="20"/>
          <w:szCs w:val="20"/>
        </w:rPr>
        <w:t xml:space="preserve">look at why a partnership approach is the most effective way </w:t>
      </w:r>
      <w:r w:rsidR="00621D67" w:rsidRPr="00A166C9">
        <w:rPr>
          <w:rFonts w:ascii="Arial" w:hAnsi="Arial" w:cs="Arial"/>
          <w:sz w:val="20"/>
          <w:szCs w:val="20"/>
        </w:rPr>
        <w:t>of preventing</w:t>
      </w:r>
      <w:r w:rsidR="009A2EA7" w:rsidRPr="00A166C9">
        <w:rPr>
          <w:rFonts w:ascii="Arial" w:hAnsi="Arial" w:cs="Arial"/>
          <w:sz w:val="20"/>
          <w:szCs w:val="20"/>
        </w:rPr>
        <w:t xml:space="preserve"> </w:t>
      </w:r>
      <w:r w:rsidR="001F06FD" w:rsidRPr="00A166C9">
        <w:rPr>
          <w:rFonts w:ascii="Arial" w:hAnsi="Arial" w:cs="Arial"/>
          <w:sz w:val="20"/>
          <w:szCs w:val="20"/>
        </w:rPr>
        <w:t>criminals from re-offending.</w:t>
      </w:r>
    </w:p>
    <w:p w14:paraId="51566275" w14:textId="09784C8A" w:rsidR="009E3AAD" w:rsidRPr="00A166C9" w:rsidRDefault="0034707B" w:rsidP="00A166C9">
      <w:pPr>
        <w:jc w:val="both"/>
        <w:rPr>
          <w:rFonts w:ascii="Arial" w:hAnsi="Arial" w:cs="Arial"/>
          <w:b/>
          <w:bCs/>
          <w:sz w:val="20"/>
          <w:szCs w:val="20"/>
        </w:rPr>
      </w:pPr>
      <w:r w:rsidRPr="00A166C9">
        <w:rPr>
          <w:rFonts w:ascii="Arial" w:hAnsi="Arial" w:cs="Arial"/>
          <w:sz w:val="20"/>
          <w:szCs w:val="20"/>
        </w:rPr>
        <w:t xml:space="preserve">The Ministry of Justice (2007) </w:t>
      </w:r>
      <w:r w:rsidR="006361E2" w:rsidRPr="00A166C9">
        <w:rPr>
          <w:rFonts w:ascii="Arial" w:hAnsi="Arial" w:cs="Arial"/>
          <w:sz w:val="20"/>
          <w:szCs w:val="20"/>
        </w:rPr>
        <w:t>says that a partnership strategy is bringing together organisations that have the know-how to identify and assist in the delivery of results. One way to guarantee that interventions are comprehensive in meeting the needs of offenders is by collaborating with partners in the voluntary and commercial sectors as well as the health, education, job, and housing sectors.</w:t>
      </w:r>
    </w:p>
    <w:p w14:paraId="13366E6E" w14:textId="24A5C771" w:rsidR="008F790C" w:rsidRPr="00A166C9" w:rsidRDefault="00436607" w:rsidP="00A166C9">
      <w:pPr>
        <w:jc w:val="both"/>
        <w:rPr>
          <w:rFonts w:ascii="Arial" w:hAnsi="Arial" w:cs="Arial"/>
          <w:sz w:val="20"/>
          <w:szCs w:val="20"/>
        </w:rPr>
      </w:pPr>
      <w:r w:rsidRPr="00A166C9">
        <w:rPr>
          <w:rFonts w:ascii="Arial" w:hAnsi="Arial" w:cs="Arial"/>
          <w:sz w:val="20"/>
          <w:szCs w:val="20"/>
        </w:rPr>
        <w:t xml:space="preserve">Berry et al. (2011) </w:t>
      </w:r>
      <w:r w:rsidR="003C4C63" w:rsidRPr="00A166C9">
        <w:rPr>
          <w:rFonts w:ascii="Arial" w:hAnsi="Arial" w:cs="Arial"/>
          <w:sz w:val="20"/>
          <w:szCs w:val="20"/>
        </w:rPr>
        <w:t>points</w:t>
      </w:r>
      <w:r w:rsidRPr="00A166C9">
        <w:rPr>
          <w:rFonts w:ascii="Arial" w:hAnsi="Arial" w:cs="Arial"/>
          <w:sz w:val="20"/>
          <w:szCs w:val="20"/>
        </w:rPr>
        <w:t xml:space="preserve"> out that because partnerships bring together a diverse range of agencies with various approaches, they are better able to develop creative and targeted interventions than individual agencies at identifying and defining problems of greatest community concern.</w:t>
      </w:r>
      <w:r w:rsidR="00672E7A" w:rsidRPr="00A166C9">
        <w:rPr>
          <w:rFonts w:ascii="Arial" w:hAnsi="Arial" w:cs="Arial"/>
          <w:sz w:val="20"/>
          <w:szCs w:val="20"/>
        </w:rPr>
        <w:t xml:space="preserve">  </w:t>
      </w:r>
      <w:r w:rsidR="00173E5D" w:rsidRPr="00A166C9">
        <w:rPr>
          <w:rFonts w:ascii="Arial" w:hAnsi="Arial" w:cs="Arial"/>
          <w:sz w:val="20"/>
          <w:szCs w:val="20"/>
        </w:rPr>
        <w:t>Comparably</w:t>
      </w:r>
      <w:r w:rsidR="00333AAB" w:rsidRPr="00A166C9">
        <w:rPr>
          <w:rFonts w:ascii="Arial" w:hAnsi="Arial" w:cs="Arial"/>
          <w:sz w:val="20"/>
          <w:szCs w:val="20"/>
        </w:rPr>
        <w:t>,</w:t>
      </w:r>
      <w:r w:rsidR="00DC48E0" w:rsidRPr="00A166C9">
        <w:rPr>
          <w:rFonts w:ascii="Arial" w:hAnsi="Arial" w:cs="Arial"/>
          <w:sz w:val="20"/>
          <w:szCs w:val="20"/>
        </w:rPr>
        <w:t xml:space="preserve"> as noted by Sleath and Brown (2017)</w:t>
      </w:r>
      <w:r w:rsidR="00173E5D" w:rsidRPr="00A166C9">
        <w:rPr>
          <w:rFonts w:ascii="Arial" w:hAnsi="Arial" w:cs="Arial"/>
          <w:sz w:val="20"/>
          <w:szCs w:val="20"/>
        </w:rPr>
        <w:t xml:space="preserve"> with the introduction of the Integrated Offender Management (IOM) framework in England and Wales in 2009, the field of offender management in those two countries has mostly relied on risk management and reparative strategies, utilising a greater number of multi-agency collaborations. These modifications were formalised in the Integrated Offender Management (IOM) framework, which was unveiled in June 2009 by a government policy statement. It was defined as a comprehensive framework that brought local agencies together to prioritise interventions with offenders who commit crimes in the community.</w:t>
      </w:r>
      <w:r w:rsidR="00557A7C" w:rsidRPr="00A166C9">
        <w:rPr>
          <w:rFonts w:ascii="Arial" w:hAnsi="Arial" w:cs="Arial"/>
          <w:sz w:val="20"/>
          <w:szCs w:val="20"/>
        </w:rPr>
        <w:t xml:space="preserve">  </w:t>
      </w:r>
      <w:r w:rsidR="008F790C" w:rsidRPr="00A166C9">
        <w:rPr>
          <w:rFonts w:ascii="Arial" w:hAnsi="Arial" w:cs="Arial"/>
          <w:sz w:val="20"/>
          <w:szCs w:val="20"/>
        </w:rPr>
        <w:t xml:space="preserve">In their investigation of the IOM framework within a particular police force area, Sleath &amp; Brown (2017) came to the conclusion that the strategy works to lower recidivism rates. Data from the study showed a decrease in arrests and risk levels after the implementation of IOM, and both offenders and </w:t>
      </w:r>
      <w:r w:rsidR="00557A7C" w:rsidRPr="00A166C9">
        <w:rPr>
          <w:rFonts w:ascii="Arial" w:hAnsi="Arial" w:cs="Arial"/>
          <w:sz w:val="20"/>
          <w:szCs w:val="20"/>
        </w:rPr>
        <w:t>Offender Managers (</w:t>
      </w:r>
      <w:r w:rsidR="008F790C" w:rsidRPr="00A166C9">
        <w:rPr>
          <w:rFonts w:ascii="Arial" w:hAnsi="Arial" w:cs="Arial"/>
          <w:sz w:val="20"/>
          <w:szCs w:val="20"/>
        </w:rPr>
        <w:t>O</w:t>
      </w:r>
      <w:r w:rsidR="00557A7C" w:rsidRPr="00A166C9">
        <w:rPr>
          <w:rFonts w:ascii="Arial" w:hAnsi="Arial" w:cs="Arial"/>
          <w:sz w:val="20"/>
          <w:szCs w:val="20"/>
        </w:rPr>
        <w:t>M’</w:t>
      </w:r>
      <w:r w:rsidR="008F790C" w:rsidRPr="00A166C9">
        <w:rPr>
          <w:rFonts w:ascii="Arial" w:hAnsi="Arial" w:cs="Arial"/>
          <w:sz w:val="20"/>
          <w:szCs w:val="20"/>
        </w:rPr>
        <w:t>s</w:t>
      </w:r>
      <w:r w:rsidR="00557A7C" w:rsidRPr="00A166C9">
        <w:rPr>
          <w:rFonts w:ascii="Arial" w:hAnsi="Arial" w:cs="Arial"/>
          <w:sz w:val="20"/>
          <w:szCs w:val="20"/>
        </w:rPr>
        <w:t>)</w:t>
      </w:r>
      <w:r w:rsidR="008F790C" w:rsidRPr="00A166C9">
        <w:rPr>
          <w:rFonts w:ascii="Arial" w:hAnsi="Arial" w:cs="Arial"/>
          <w:sz w:val="20"/>
          <w:szCs w:val="20"/>
        </w:rPr>
        <w:t xml:space="preserve"> agreed that the provision of IOM decreased recidivism. They did, however, qualify this by pointing out that not all offenders would likely benefit from IOM and that offenders' commitment and willingness to change were critical factors.</w:t>
      </w:r>
    </w:p>
    <w:p w14:paraId="153264BC" w14:textId="19115EA7" w:rsidR="001821C2" w:rsidRPr="00A166C9" w:rsidRDefault="001F06FD" w:rsidP="00A166C9">
      <w:pPr>
        <w:spacing w:after="360" w:line="240" w:lineRule="auto"/>
        <w:jc w:val="both"/>
        <w:rPr>
          <w:rFonts w:ascii="Arial" w:eastAsia="Times New Roman" w:hAnsi="Arial" w:cs="Arial"/>
          <w:spacing w:val="3"/>
          <w:kern w:val="0"/>
          <w:sz w:val="20"/>
          <w:szCs w:val="20"/>
          <w:lang w:eastAsia="en-GB"/>
          <w14:ligatures w14:val="none"/>
        </w:rPr>
      </w:pPr>
      <w:r w:rsidRPr="00A166C9">
        <w:rPr>
          <w:rFonts w:ascii="Arial" w:eastAsia="Times New Roman" w:hAnsi="Arial" w:cs="Arial"/>
          <w:spacing w:val="3"/>
          <w:kern w:val="0"/>
          <w:sz w:val="20"/>
          <w:szCs w:val="20"/>
          <w:lang w:eastAsia="en-GB"/>
          <w14:ligatures w14:val="none"/>
        </w:rPr>
        <w:t xml:space="preserve">College of Policing (2015) </w:t>
      </w:r>
      <w:r w:rsidR="00FF7277" w:rsidRPr="00A166C9">
        <w:rPr>
          <w:rFonts w:ascii="Arial" w:eastAsia="Times New Roman" w:hAnsi="Arial" w:cs="Arial"/>
          <w:spacing w:val="3"/>
          <w:kern w:val="0"/>
          <w:sz w:val="20"/>
          <w:szCs w:val="20"/>
          <w:lang w:eastAsia="en-GB"/>
          <w14:ligatures w14:val="none"/>
        </w:rPr>
        <w:t xml:space="preserve">also </w:t>
      </w:r>
      <w:r w:rsidRPr="00A166C9">
        <w:rPr>
          <w:rFonts w:ascii="Arial" w:eastAsia="Times New Roman" w:hAnsi="Arial" w:cs="Arial"/>
          <w:spacing w:val="3"/>
          <w:kern w:val="0"/>
          <w:sz w:val="20"/>
          <w:szCs w:val="20"/>
          <w:lang w:eastAsia="en-GB"/>
          <w14:ligatures w14:val="none"/>
        </w:rPr>
        <w:t>notes that Cooperation between agencies is important to help reduce the risk of cases slipping through the safeguarding system and stopping domestic abuse at an early stage or preventing it from happening in the first place</w:t>
      </w:r>
      <w:r w:rsidR="007C184B" w:rsidRPr="00A166C9">
        <w:rPr>
          <w:rFonts w:ascii="Arial" w:eastAsia="Times New Roman" w:hAnsi="Arial" w:cs="Arial"/>
          <w:spacing w:val="3"/>
          <w:kern w:val="0"/>
          <w:sz w:val="20"/>
          <w:szCs w:val="20"/>
          <w:lang w:eastAsia="en-GB"/>
          <w14:ligatures w14:val="none"/>
        </w:rPr>
        <w:t>.</w:t>
      </w:r>
    </w:p>
    <w:p w14:paraId="2B727AAE" w14:textId="0F8BBC50" w:rsidR="00D24BAE" w:rsidRPr="00A166C9" w:rsidRDefault="005C2BD3" w:rsidP="00A166C9">
      <w:pPr>
        <w:spacing w:after="360" w:line="240" w:lineRule="auto"/>
        <w:jc w:val="both"/>
        <w:rPr>
          <w:rFonts w:ascii="Arial" w:eastAsia="Times New Roman" w:hAnsi="Arial" w:cs="Arial"/>
          <w:spacing w:val="3"/>
          <w:kern w:val="0"/>
          <w:sz w:val="20"/>
          <w:szCs w:val="20"/>
          <w:lang w:eastAsia="en-GB"/>
          <w14:ligatures w14:val="none"/>
        </w:rPr>
      </w:pPr>
      <w:r w:rsidRPr="00A166C9">
        <w:rPr>
          <w:rFonts w:ascii="Arial" w:hAnsi="Arial" w:cs="Arial"/>
          <w:sz w:val="20"/>
          <w:szCs w:val="20"/>
        </w:rPr>
        <w:t>In order to determine how effectively and efficiently local criminal justice agencies and their partners collaborate, Criminal Justice Joint Inspections (2015) carried out an inspection</w:t>
      </w:r>
      <w:r w:rsidR="00460A90" w:rsidRPr="00A166C9">
        <w:rPr>
          <w:rFonts w:ascii="Arial" w:hAnsi="Arial" w:cs="Arial"/>
          <w:sz w:val="20"/>
          <w:szCs w:val="20"/>
        </w:rPr>
        <w:t xml:space="preserve"> </w:t>
      </w:r>
      <w:r w:rsidRPr="00A166C9">
        <w:rPr>
          <w:rFonts w:ascii="Arial" w:hAnsi="Arial" w:cs="Arial"/>
          <w:sz w:val="20"/>
          <w:szCs w:val="20"/>
        </w:rPr>
        <w:t>which interview</w:t>
      </w:r>
      <w:r w:rsidR="00460A90" w:rsidRPr="00A166C9">
        <w:rPr>
          <w:rFonts w:ascii="Arial" w:hAnsi="Arial" w:cs="Arial"/>
          <w:sz w:val="20"/>
          <w:szCs w:val="20"/>
        </w:rPr>
        <w:t>ed</w:t>
      </w:r>
      <w:r w:rsidRPr="00A166C9">
        <w:rPr>
          <w:rFonts w:ascii="Arial" w:hAnsi="Arial" w:cs="Arial"/>
          <w:sz w:val="20"/>
          <w:szCs w:val="20"/>
        </w:rPr>
        <w:t xml:space="preserve"> partners at the local, regional, and national levels, there is insufficient proof that partnerships are operating effectively or efficiently.</w:t>
      </w:r>
    </w:p>
    <w:p w14:paraId="68CB5400" w14:textId="53B5747F" w:rsidR="00C113C9" w:rsidRPr="00A166C9" w:rsidRDefault="00D24BAE" w:rsidP="00A166C9">
      <w:pPr>
        <w:jc w:val="both"/>
        <w:rPr>
          <w:rFonts w:ascii="Arial" w:hAnsi="Arial" w:cs="Arial"/>
          <w:sz w:val="20"/>
          <w:szCs w:val="20"/>
          <w:shd w:val="clear" w:color="auto" w:fill="FFFFFF"/>
        </w:rPr>
      </w:pPr>
      <w:r w:rsidRPr="00A166C9">
        <w:rPr>
          <w:rFonts w:ascii="Arial" w:hAnsi="Arial" w:cs="Arial"/>
          <w:sz w:val="20"/>
          <w:szCs w:val="20"/>
        </w:rPr>
        <w:t xml:space="preserve">However, </w:t>
      </w:r>
      <w:r w:rsidR="00856B88" w:rsidRPr="00A166C9">
        <w:rPr>
          <w:rFonts w:ascii="Arial" w:hAnsi="Arial" w:cs="Arial"/>
          <w:sz w:val="20"/>
          <w:szCs w:val="20"/>
        </w:rPr>
        <w:t xml:space="preserve">Public Health England (2019) </w:t>
      </w:r>
      <w:r w:rsidR="0096635A" w:rsidRPr="00A166C9">
        <w:rPr>
          <w:rFonts w:ascii="Arial" w:hAnsi="Arial" w:cs="Arial"/>
          <w:sz w:val="20"/>
          <w:szCs w:val="20"/>
        </w:rPr>
        <w:t xml:space="preserve">found that </w:t>
      </w:r>
      <w:r w:rsidR="0069618E" w:rsidRPr="00A166C9">
        <w:rPr>
          <w:rFonts w:ascii="Arial" w:hAnsi="Arial" w:cs="Arial"/>
          <w:sz w:val="20"/>
          <w:szCs w:val="20"/>
        </w:rPr>
        <w:t>d</w:t>
      </w:r>
      <w:r w:rsidR="0069618E" w:rsidRPr="00A166C9">
        <w:rPr>
          <w:rFonts w:ascii="Arial" w:hAnsi="Arial" w:cs="Arial"/>
          <w:sz w:val="20"/>
          <w:szCs w:val="20"/>
          <w:shd w:val="clear" w:color="auto" w:fill="FFFFFF"/>
        </w:rPr>
        <w:t>ifferent partnerships around the nation have approached the implementation of a complete system approach in different ways. Chief superintendents of police, health and wellness boards, community safety partnerships, and police and crime commissioners have typically been in charge of the systems put in place to deter crime and recidivism.</w:t>
      </w:r>
      <w:r w:rsidR="00DA6CFF" w:rsidRPr="00A166C9">
        <w:rPr>
          <w:rFonts w:ascii="Arial" w:hAnsi="Arial" w:cs="Arial"/>
          <w:sz w:val="20"/>
          <w:szCs w:val="20"/>
          <w:shd w:val="clear" w:color="auto" w:fill="FFFFFF"/>
        </w:rPr>
        <w:t xml:space="preserve">  </w:t>
      </w:r>
      <w:r w:rsidR="0069618E" w:rsidRPr="00A166C9">
        <w:rPr>
          <w:rFonts w:ascii="Arial" w:hAnsi="Arial" w:cs="Arial"/>
          <w:sz w:val="20"/>
          <w:szCs w:val="20"/>
          <w:shd w:val="clear" w:color="auto" w:fill="FFFFFF"/>
        </w:rPr>
        <w:t>However, there isn't a single ideal technique to organise the full system approach.</w:t>
      </w:r>
      <w:r w:rsidR="008A0CD6" w:rsidRPr="00A166C9">
        <w:rPr>
          <w:rFonts w:ascii="Arial" w:hAnsi="Arial" w:cs="Arial"/>
          <w:sz w:val="20"/>
          <w:szCs w:val="20"/>
          <w:shd w:val="clear" w:color="auto" w:fill="FFFFFF"/>
        </w:rPr>
        <w:t xml:space="preserve"> T</w:t>
      </w:r>
      <w:r w:rsidR="0069618E" w:rsidRPr="00A166C9">
        <w:rPr>
          <w:rFonts w:ascii="Arial" w:hAnsi="Arial" w:cs="Arial"/>
          <w:sz w:val="20"/>
          <w:szCs w:val="20"/>
          <w:shd w:val="clear" w:color="auto" w:fill="FFFFFF"/>
        </w:rPr>
        <w:t xml:space="preserve">he process </w:t>
      </w:r>
      <w:r w:rsidR="00A24ADB" w:rsidRPr="00A166C9">
        <w:rPr>
          <w:rFonts w:ascii="Arial" w:hAnsi="Arial" w:cs="Arial"/>
          <w:sz w:val="20"/>
          <w:szCs w:val="20"/>
          <w:shd w:val="clear" w:color="auto" w:fill="FFFFFF"/>
        </w:rPr>
        <w:t>must be</w:t>
      </w:r>
      <w:r w:rsidR="0069618E" w:rsidRPr="00A166C9">
        <w:rPr>
          <w:rFonts w:ascii="Arial" w:hAnsi="Arial" w:cs="Arial"/>
          <w:sz w:val="20"/>
          <w:szCs w:val="20"/>
          <w:shd w:val="clear" w:color="auto" w:fill="FFFFFF"/>
        </w:rPr>
        <w:t xml:space="preserve"> collaborate</w:t>
      </w:r>
      <w:r w:rsidR="00A24ADB" w:rsidRPr="00A166C9">
        <w:rPr>
          <w:rFonts w:ascii="Arial" w:hAnsi="Arial" w:cs="Arial"/>
          <w:sz w:val="20"/>
          <w:szCs w:val="20"/>
          <w:shd w:val="clear" w:color="auto" w:fill="FFFFFF"/>
        </w:rPr>
        <w:t>d</w:t>
      </w:r>
      <w:r w:rsidR="0069618E" w:rsidRPr="00A166C9">
        <w:rPr>
          <w:rFonts w:ascii="Arial" w:hAnsi="Arial" w:cs="Arial"/>
          <w:sz w:val="20"/>
          <w:szCs w:val="20"/>
          <w:shd w:val="clear" w:color="auto" w:fill="FFFFFF"/>
        </w:rPr>
        <w:t xml:space="preserve"> with other groups to create </w:t>
      </w:r>
      <w:r w:rsidR="008A0CD6" w:rsidRPr="00A166C9">
        <w:rPr>
          <w:rFonts w:ascii="Arial" w:hAnsi="Arial" w:cs="Arial"/>
          <w:sz w:val="20"/>
          <w:szCs w:val="20"/>
          <w:shd w:val="clear" w:color="auto" w:fill="FFFFFF"/>
        </w:rPr>
        <w:t>a</w:t>
      </w:r>
      <w:r w:rsidR="0069618E" w:rsidRPr="00A166C9">
        <w:rPr>
          <w:rFonts w:ascii="Arial" w:hAnsi="Arial" w:cs="Arial"/>
          <w:sz w:val="20"/>
          <w:szCs w:val="20"/>
          <w:shd w:val="clear" w:color="auto" w:fill="FFFFFF"/>
        </w:rPr>
        <w:t xml:space="preserve"> strategy for reducing juvenile criminality, violence, and recidivism.</w:t>
      </w:r>
      <w:r w:rsidR="00905393" w:rsidRPr="00A166C9">
        <w:rPr>
          <w:rFonts w:ascii="Arial" w:hAnsi="Arial" w:cs="Arial"/>
          <w:sz w:val="20"/>
          <w:szCs w:val="20"/>
          <w:shd w:val="clear" w:color="auto" w:fill="FFFFFF"/>
        </w:rPr>
        <w:t xml:space="preserve">  </w:t>
      </w:r>
      <w:r w:rsidR="00073A14" w:rsidRPr="00A166C9">
        <w:rPr>
          <w:rFonts w:ascii="Arial" w:hAnsi="Arial" w:cs="Arial"/>
          <w:sz w:val="20"/>
          <w:szCs w:val="20"/>
          <w:shd w:val="clear" w:color="auto" w:fill="FFFFFF"/>
        </w:rPr>
        <w:t xml:space="preserve">Crucially, strong partnerships can lead to increased effectiveness through idea sharing and service coordination; increased efficiency through resource pooling and effort duplication avoided; and enhanced engagement and participation by the children and their families through the creation of new community opportunities and resources. These findings were also made by the HM Inspectorate of Probation (2023).  </w:t>
      </w:r>
    </w:p>
    <w:p w14:paraId="6EEE15D2" w14:textId="77777777" w:rsidR="003C4C63" w:rsidRPr="00A166C9" w:rsidRDefault="003C4C63" w:rsidP="00A166C9">
      <w:pPr>
        <w:jc w:val="both"/>
        <w:rPr>
          <w:rFonts w:ascii="Arial" w:hAnsi="Arial" w:cs="Arial"/>
          <w:sz w:val="20"/>
          <w:szCs w:val="20"/>
        </w:rPr>
      </w:pPr>
    </w:p>
    <w:p w14:paraId="70CB6471" w14:textId="6E335C83" w:rsidR="00ED2222" w:rsidRPr="00A166C9" w:rsidRDefault="00DA6CFF" w:rsidP="00A166C9">
      <w:pPr>
        <w:jc w:val="both"/>
        <w:rPr>
          <w:rFonts w:ascii="Arial" w:hAnsi="Arial" w:cs="Arial"/>
          <w:sz w:val="20"/>
          <w:szCs w:val="20"/>
          <w:shd w:val="clear" w:color="auto" w:fill="FFFFFF"/>
        </w:rPr>
      </w:pPr>
      <w:r w:rsidRPr="00A166C9">
        <w:rPr>
          <w:rFonts w:ascii="Arial" w:hAnsi="Arial" w:cs="Arial"/>
          <w:sz w:val="20"/>
          <w:szCs w:val="20"/>
        </w:rPr>
        <w:lastRenderedPageBreak/>
        <w:t>This in turn shows that the</w:t>
      </w:r>
      <w:r w:rsidR="001F06FD" w:rsidRPr="00A166C9">
        <w:rPr>
          <w:rFonts w:ascii="Arial" w:hAnsi="Arial" w:cs="Arial"/>
          <w:sz w:val="20"/>
          <w:szCs w:val="20"/>
        </w:rPr>
        <w:t xml:space="preserve"> best way to prevent reoffending is through partnerships, which encourage cooperation between law enforcement, social services, rehabilitation centres, and community organisations. These partnerships address the complex issues that lead to criminal behaviour and offer customised solutions that lower the risk of reoffending and improve community safety.</w:t>
      </w:r>
      <w:r w:rsidR="00A51939" w:rsidRPr="00A166C9">
        <w:rPr>
          <w:rFonts w:ascii="Arial" w:hAnsi="Arial" w:cs="Arial"/>
          <w:sz w:val="20"/>
          <w:szCs w:val="20"/>
        </w:rPr>
        <w:t xml:space="preserve">  </w:t>
      </w:r>
      <w:r w:rsidR="00B64044" w:rsidRPr="00A166C9">
        <w:rPr>
          <w:rFonts w:ascii="Arial" w:hAnsi="Arial" w:cs="Arial"/>
          <w:sz w:val="20"/>
          <w:szCs w:val="20"/>
        </w:rPr>
        <w:t xml:space="preserve">Howell (2018) provided an example of this when he discussed the Gang Resistance Education and Training (G.R.E.A.T.) programme, which promoted social skills training and informed </w:t>
      </w:r>
      <w:r w:rsidR="00557A7C" w:rsidRPr="00A166C9">
        <w:rPr>
          <w:rFonts w:ascii="Arial" w:hAnsi="Arial" w:cs="Arial"/>
          <w:sz w:val="20"/>
          <w:szCs w:val="20"/>
        </w:rPr>
        <w:t>children</w:t>
      </w:r>
      <w:r w:rsidR="00B64044" w:rsidRPr="00A166C9">
        <w:rPr>
          <w:rFonts w:ascii="Arial" w:hAnsi="Arial" w:cs="Arial"/>
          <w:sz w:val="20"/>
          <w:szCs w:val="20"/>
        </w:rPr>
        <w:t xml:space="preserve"> about the negative consequences of being a member of a gang. Over thirty classrooms in seven different American cities participated in the testing of this study. The odds of joining a gang among young people from racially and ethnically diverse groups were lowered by 24% and 39%, respectively, four years after the training.</w:t>
      </w:r>
    </w:p>
    <w:p w14:paraId="620F498F" w14:textId="45D93C49" w:rsidR="001F06FD" w:rsidRPr="00A166C9" w:rsidRDefault="001F06FD" w:rsidP="00A166C9">
      <w:pPr>
        <w:jc w:val="both"/>
        <w:rPr>
          <w:rFonts w:ascii="Arial" w:hAnsi="Arial" w:cs="Arial"/>
          <w:sz w:val="20"/>
          <w:szCs w:val="20"/>
        </w:rPr>
      </w:pPr>
    </w:p>
    <w:p w14:paraId="4F21A41C" w14:textId="38CCD3E0" w:rsidR="001F06FD" w:rsidRPr="00A166C9" w:rsidRDefault="003C701F" w:rsidP="00A166C9">
      <w:pPr>
        <w:jc w:val="both"/>
        <w:rPr>
          <w:rFonts w:ascii="Arial" w:hAnsi="Arial" w:cs="Arial"/>
          <w:sz w:val="20"/>
          <w:szCs w:val="20"/>
        </w:rPr>
      </w:pPr>
      <w:r>
        <w:rPr>
          <w:rFonts w:ascii="Arial" w:hAnsi="Arial" w:cs="Arial"/>
          <w:sz w:val="20"/>
          <w:szCs w:val="20"/>
        </w:rPr>
        <w:t>P</w:t>
      </w:r>
      <w:r w:rsidR="00E66216" w:rsidRPr="00A166C9">
        <w:rPr>
          <w:rFonts w:ascii="Arial" w:hAnsi="Arial" w:cs="Arial"/>
          <w:sz w:val="20"/>
          <w:szCs w:val="20"/>
        </w:rPr>
        <w:t xml:space="preserve">ublic Health England (2019) </w:t>
      </w:r>
      <w:r w:rsidR="003D47A2" w:rsidRPr="00A166C9">
        <w:rPr>
          <w:rFonts w:ascii="Arial" w:hAnsi="Arial" w:cs="Arial"/>
          <w:sz w:val="20"/>
          <w:szCs w:val="20"/>
        </w:rPr>
        <w:t>noted</w:t>
      </w:r>
      <w:r w:rsidR="00E66216" w:rsidRPr="00A166C9">
        <w:rPr>
          <w:rFonts w:ascii="Arial" w:hAnsi="Arial" w:cs="Arial"/>
          <w:sz w:val="20"/>
          <w:szCs w:val="20"/>
        </w:rPr>
        <w:t xml:space="preserve"> that p</w:t>
      </w:r>
      <w:r w:rsidR="001F06FD" w:rsidRPr="00A166C9">
        <w:rPr>
          <w:rFonts w:ascii="Arial" w:hAnsi="Arial" w:cs="Arial"/>
          <w:sz w:val="20"/>
          <w:szCs w:val="20"/>
        </w:rPr>
        <w:t xml:space="preserve">artnerships involve multiple agencies such as law enforcement, social services, mental health professionals and community organisations.  This diversity allows for a comprehensive assessment of an offenders needs and </w:t>
      </w:r>
      <w:r w:rsidR="004746C1" w:rsidRPr="00A166C9">
        <w:rPr>
          <w:rFonts w:ascii="Arial" w:hAnsi="Arial" w:cs="Arial"/>
          <w:sz w:val="20"/>
          <w:szCs w:val="20"/>
        </w:rPr>
        <w:t>tailors’</w:t>
      </w:r>
      <w:r w:rsidR="001F06FD" w:rsidRPr="00A166C9">
        <w:rPr>
          <w:rFonts w:ascii="Arial" w:hAnsi="Arial" w:cs="Arial"/>
          <w:sz w:val="20"/>
          <w:szCs w:val="20"/>
        </w:rPr>
        <w:t xml:space="preserve"> interventions to address those issues.  It is also beneficial as partnerships will facilitate the sharing of information among agencies which will enable a more accurate understanding of the </w:t>
      </w:r>
      <w:r w:rsidR="004746C1" w:rsidRPr="00A166C9">
        <w:rPr>
          <w:rFonts w:ascii="Arial" w:hAnsi="Arial" w:cs="Arial"/>
          <w:sz w:val="20"/>
          <w:szCs w:val="20"/>
        </w:rPr>
        <w:t>offender’s</w:t>
      </w:r>
      <w:r w:rsidR="001F06FD" w:rsidRPr="00A166C9">
        <w:rPr>
          <w:rFonts w:ascii="Arial" w:hAnsi="Arial" w:cs="Arial"/>
          <w:sz w:val="20"/>
          <w:szCs w:val="20"/>
        </w:rPr>
        <w:t xml:space="preserve"> history, </w:t>
      </w:r>
      <w:r w:rsidR="0005286B" w:rsidRPr="00A166C9">
        <w:rPr>
          <w:rFonts w:ascii="Arial" w:hAnsi="Arial" w:cs="Arial"/>
          <w:sz w:val="20"/>
          <w:szCs w:val="20"/>
        </w:rPr>
        <w:t>risks,</w:t>
      </w:r>
      <w:r w:rsidR="001F06FD" w:rsidRPr="00A166C9">
        <w:rPr>
          <w:rFonts w:ascii="Arial" w:hAnsi="Arial" w:cs="Arial"/>
          <w:sz w:val="20"/>
          <w:szCs w:val="20"/>
        </w:rPr>
        <w:t xml:space="preserve"> and their needs. This will allow for more targeted and effective interventions through collaboration which will allow partnerships to pool their resources by combining their funding and expertise which will make it possible to offer a wider range of support services and programs for </w:t>
      </w:r>
      <w:r w:rsidR="004746C1" w:rsidRPr="00A166C9">
        <w:rPr>
          <w:rFonts w:ascii="Arial" w:hAnsi="Arial" w:cs="Arial"/>
          <w:sz w:val="20"/>
          <w:szCs w:val="20"/>
        </w:rPr>
        <w:t>offenders,</w:t>
      </w:r>
      <w:r w:rsidR="001F06FD" w:rsidRPr="00A166C9">
        <w:rPr>
          <w:rFonts w:ascii="Arial" w:hAnsi="Arial" w:cs="Arial"/>
          <w:sz w:val="20"/>
          <w:szCs w:val="20"/>
        </w:rPr>
        <w:t xml:space="preserve"> such as counselling, job training or substance abuse treatment.</w:t>
      </w:r>
      <w:r w:rsidR="00557A7C" w:rsidRPr="00A166C9">
        <w:rPr>
          <w:rFonts w:ascii="Arial" w:hAnsi="Arial" w:cs="Arial"/>
          <w:sz w:val="20"/>
          <w:szCs w:val="20"/>
        </w:rPr>
        <w:t xml:space="preserve">  </w:t>
      </w:r>
      <w:r w:rsidR="001F06FD" w:rsidRPr="00A166C9">
        <w:rPr>
          <w:rFonts w:ascii="Arial" w:hAnsi="Arial" w:cs="Arial"/>
          <w:sz w:val="20"/>
          <w:szCs w:val="20"/>
        </w:rPr>
        <w:t>By working together partnerships are able to allow a continuity of care which will allow a seamless transition for the offender as they move through the criminal justice system</w:t>
      </w:r>
      <w:r w:rsidR="00557A7C" w:rsidRPr="00A166C9">
        <w:rPr>
          <w:rFonts w:ascii="Arial" w:hAnsi="Arial" w:cs="Arial"/>
          <w:sz w:val="20"/>
          <w:szCs w:val="20"/>
        </w:rPr>
        <w:t>,</w:t>
      </w:r>
      <w:r w:rsidR="001F06FD" w:rsidRPr="00A166C9">
        <w:rPr>
          <w:rFonts w:ascii="Arial" w:hAnsi="Arial" w:cs="Arial"/>
          <w:sz w:val="20"/>
          <w:szCs w:val="20"/>
        </w:rPr>
        <w:t xml:space="preserve"> from incarceration to the re-introduction to society.  This will reduce gaps in services and increases the likelihood of success to stop re-offending.</w:t>
      </w:r>
    </w:p>
    <w:p w14:paraId="58A19FDC" w14:textId="77777777" w:rsidR="001F06FD" w:rsidRPr="00A166C9" w:rsidRDefault="001F06FD" w:rsidP="00A166C9">
      <w:pPr>
        <w:jc w:val="both"/>
        <w:rPr>
          <w:rFonts w:ascii="Arial" w:hAnsi="Arial" w:cs="Arial"/>
          <w:sz w:val="20"/>
          <w:szCs w:val="20"/>
        </w:rPr>
      </w:pPr>
    </w:p>
    <w:p w14:paraId="3503983B" w14:textId="3608FBB6" w:rsidR="001F06FD" w:rsidRPr="00A166C9" w:rsidRDefault="001F06FD" w:rsidP="00A166C9">
      <w:pPr>
        <w:jc w:val="both"/>
        <w:rPr>
          <w:rFonts w:ascii="Arial" w:hAnsi="Arial" w:cs="Arial"/>
          <w:sz w:val="20"/>
          <w:szCs w:val="20"/>
        </w:rPr>
      </w:pPr>
      <w:r w:rsidRPr="00A166C9">
        <w:rPr>
          <w:rFonts w:ascii="Arial" w:hAnsi="Arial" w:cs="Arial"/>
          <w:sz w:val="20"/>
          <w:szCs w:val="20"/>
        </w:rPr>
        <w:t>A big part of the success of partnerships is the involvement of the local community with dealing with offenders to allow opportunities for re-introduction to society and reducing the stigma and isolation that being formerly incarcerated may bring.</w:t>
      </w:r>
      <w:r w:rsidR="00C36929" w:rsidRPr="00A166C9">
        <w:rPr>
          <w:rFonts w:ascii="Arial" w:hAnsi="Arial" w:cs="Arial"/>
          <w:sz w:val="20"/>
          <w:szCs w:val="20"/>
        </w:rPr>
        <w:t xml:space="preserve">  </w:t>
      </w:r>
      <w:r w:rsidR="00C03F59" w:rsidRPr="00A166C9">
        <w:rPr>
          <w:rFonts w:ascii="Arial" w:hAnsi="Arial" w:cs="Arial"/>
          <w:sz w:val="20"/>
          <w:szCs w:val="20"/>
        </w:rPr>
        <w:t xml:space="preserve">As noted by the College of Policing (2015) </w:t>
      </w:r>
      <w:r w:rsidRPr="00A166C9">
        <w:rPr>
          <w:rFonts w:ascii="Arial" w:hAnsi="Arial" w:cs="Arial"/>
          <w:sz w:val="20"/>
          <w:szCs w:val="20"/>
        </w:rPr>
        <w:t>Collaboration between agencies is imperative as it enforces accountability between all involved agencies and encourages all parties involved to develop a more effective strategies for the reduction of recidivism.</w:t>
      </w:r>
      <w:r w:rsidR="00001BAB" w:rsidRPr="00A166C9">
        <w:rPr>
          <w:rFonts w:ascii="Arial" w:hAnsi="Arial" w:cs="Arial"/>
          <w:sz w:val="20"/>
          <w:szCs w:val="20"/>
        </w:rPr>
        <w:t xml:space="preserve">  </w:t>
      </w:r>
      <w:r w:rsidRPr="00A166C9">
        <w:rPr>
          <w:rFonts w:ascii="Arial" w:hAnsi="Arial" w:cs="Arial"/>
          <w:sz w:val="20"/>
          <w:szCs w:val="20"/>
        </w:rPr>
        <w:t>A partnership approach emphasizes not only punishment but also prevention, addressing the root causes of criminal behaviour and helping offenders build skills and support networks needed</w:t>
      </w:r>
      <w:r w:rsidR="00F4171A" w:rsidRPr="00A166C9">
        <w:rPr>
          <w:rFonts w:ascii="Arial" w:hAnsi="Arial" w:cs="Arial"/>
          <w:sz w:val="20"/>
          <w:szCs w:val="20"/>
        </w:rPr>
        <w:t xml:space="preserve"> </w:t>
      </w:r>
      <w:r w:rsidRPr="00A166C9">
        <w:rPr>
          <w:rFonts w:ascii="Arial" w:hAnsi="Arial" w:cs="Arial"/>
          <w:sz w:val="20"/>
          <w:szCs w:val="20"/>
        </w:rPr>
        <w:t>to avoid re-offending.</w:t>
      </w:r>
      <w:r w:rsidR="00557A7C" w:rsidRPr="00A166C9">
        <w:rPr>
          <w:rFonts w:ascii="Arial" w:hAnsi="Arial" w:cs="Arial"/>
          <w:sz w:val="20"/>
          <w:szCs w:val="20"/>
        </w:rPr>
        <w:t xml:space="preserve">  </w:t>
      </w:r>
      <w:r w:rsidRPr="00A166C9">
        <w:rPr>
          <w:rFonts w:ascii="Arial" w:hAnsi="Arial" w:cs="Arial"/>
          <w:sz w:val="20"/>
          <w:szCs w:val="20"/>
        </w:rPr>
        <w:t xml:space="preserve">However, it should be noted that effectiveness of partnerships can vary depending on the level of coordination, </w:t>
      </w:r>
      <w:r w:rsidR="00FA4CBD" w:rsidRPr="00A166C9">
        <w:rPr>
          <w:rFonts w:ascii="Arial" w:hAnsi="Arial" w:cs="Arial"/>
          <w:sz w:val="20"/>
          <w:szCs w:val="20"/>
        </w:rPr>
        <w:t>resources,</w:t>
      </w:r>
      <w:r w:rsidRPr="00A166C9">
        <w:rPr>
          <w:rFonts w:ascii="Arial" w:hAnsi="Arial" w:cs="Arial"/>
          <w:sz w:val="20"/>
          <w:szCs w:val="20"/>
        </w:rPr>
        <w:t xml:space="preserve"> and commitment among all involved parties, as well as the specific programs and strategies implement.  The success also depends on individual assessments and interventions tailored to each </w:t>
      </w:r>
      <w:r w:rsidR="004746C1" w:rsidRPr="00A166C9">
        <w:rPr>
          <w:rFonts w:ascii="Arial" w:hAnsi="Arial" w:cs="Arial"/>
          <w:sz w:val="20"/>
          <w:szCs w:val="20"/>
        </w:rPr>
        <w:t>offenders’</w:t>
      </w:r>
      <w:r w:rsidRPr="00A166C9">
        <w:rPr>
          <w:rFonts w:ascii="Arial" w:hAnsi="Arial" w:cs="Arial"/>
          <w:sz w:val="20"/>
          <w:szCs w:val="20"/>
        </w:rPr>
        <w:t xml:space="preserve"> unique circumstances. </w:t>
      </w:r>
    </w:p>
    <w:p w14:paraId="4C28C4E9" w14:textId="616F593B" w:rsidR="00176C2B" w:rsidRPr="00A166C9" w:rsidRDefault="00176C2B" w:rsidP="00A166C9">
      <w:pPr>
        <w:jc w:val="both"/>
        <w:rPr>
          <w:rFonts w:ascii="Arial" w:hAnsi="Arial" w:cs="Arial"/>
          <w:sz w:val="20"/>
          <w:szCs w:val="20"/>
        </w:rPr>
      </w:pPr>
      <w:r w:rsidRPr="00A166C9">
        <w:rPr>
          <w:rFonts w:ascii="Arial" w:hAnsi="Arial" w:cs="Arial"/>
          <w:sz w:val="20"/>
          <w:szCs w:val="20"/>
        </w:rPr>
        <w:t xml:space="preserve">In conclusion, a partnership approach is the most successful way to lower reoffending rates because the problem </w:t>
      </w:r>
      <w:r w:rsidR="00557A7C" w:rsidRPr="00A166C9">
        <w:rPr>
          <w:rFonts w:ascii="Arial" w:hAnsi="Arial" w:cs="Arial"/>
          <w:sz w:val="20"/>
          <w:szCs w:val="20"/>
        </w:rPr>
        <w:t>are often</w:t>
      </w:r>
      <w:r w:rsidRPr="00A166C9">
        <w:rPr>
          <w:rFonts w:ascii="Arial" w:hAnsi="Arial" w:cs="Arial"/>
          <w:sz w:val="20"/>
          <w:szCs w:val="20"/>
        </w:rPr>
        <w:t xml:space="preserve"> too complicated for a single organisation to handle alone and necessitates a multi-stage strategy at various points in the offender's timeline inside the legal system.  In a time when demand is higher than ever and budgets are increasingly tighter, partnerships enable the pooling of resources to allow for the proper supervision of offenders, which ultimately gives the best opportunity of preventing reoffending.  The public would anticipate organisational cohesiveness and cooperation during a period of austerity in order to maximise </w:t>
      </w:r>
      <w:r w:rsidR="004746C1" w:rsidRPr="00A166C9">
        <w:rPr>
          <w:rFonts w:ascii="Arial" w:hAnsi="Arial" w:cs="Arial"/>
          <w:sz w:val="20"/>
          <w:szCs w:val="20"/>
        </w:rPr>
        <w:t>taxpayer</w:t>
      </w:r>
      <w:r w:rsidRPr="00A166C9">
        <w:rPr>
          <w:rFonts w:ascii="Arial" w:hAnsi="Arial" w:cs="Arial"/>
          <w:sz w:val="20"/>
          <w:szCs w:val="20"/>
        </w:rPr>
        <w:t xml:space="preserve"> money, even though there isn't a "one model fits all" solution. </w:t>
      </w:r>
    </w:p>
    <w:p w14:paraId="31B4A531" w14:textId="2143CDBC" w:rsidR="001F06FD" w:rsidRPr="00A166C9" w:rsidRDefault="001F06FD" w:rsidP="00A166C9">
      <w:pPr>
        <w:jc w:val="both"/>
        <w:rPr>
          <w:rFonts w:ascii="Arial" w:hAnsi="Arial" w:cs="Arial"/>
          <w:sz w:val="20"/>
          <w:szCs w:val="20"/>
        </w:rPr>
      </w:pPr>
      <w:r w:rsidRPr="00A166C9">
        <w:rPr>
          <w:rFonts w:ascii="Arial" w:hAnsi="Arial" w:cs="Arial"/>
          <w:sz w:val="20"/>
          <w:szCs w:val="20"/>
        </w:rPr>
        <w:t xml:space="preserve">Word count - </w:t>
      </w:r>
      <w:r w:rsidR="009209D2" w:rsidRPr="00A166C9">
        <w:rPr>
          <w:rFonts w:ascii="Arial" w:hAnsi="Arial" w:cs="Arial"/>
          <w:sz w:val="20"/>
          <w:szCs w:val="20"/>
        </w:rPr>
        <w:t>10</w:t>
      </w:r>
      <w:r w:rsidR="002E3F3A">
        <w:rPr>
          <w:rFonts w:ascii="Arial" w:hAnsi="Arial" w:cs="Arial"/>
          <w:sz w:val="20"/>
          <w:szCs w:val="20"/>
        </w:rPr>
        <w:t>99</w:t>
      </w:r>
    </w:p>
    <w:p w14:paraId="2391A9C4" w14:textId="77777777" w:rsidR="00F770B2" w:rsidRPr="00A166C9" w:rsidRDefault="00F770B2" w:rsidP="00A166C9">
      <w:pPr>
        <w:jc w:val="both"/>
        <w:rPr>
          <w:rFonts w:ascii="Arial" w:hAnsi="Arial" w:cs="Arial"/>
          <w:b/>
          <w:bCs/>
          <w:sz w:val="20"/>
          <w:szCs w:val="20"/>
          <w:u w:val="single"/>
        </w:rPr>
      </w:pPr>
    </w:p>
    <w:p w14:paraId="475D92F3" w14:textId="77777777" w:rsidR="00F770B2" w:rsidRPr="00A166C9" w:rsidRDefault="00F770B2" w:rsidP="00A166C9">
      <w:pPr>
        <w:jc w:val="both"/>
        <w:rPr>
          <w:rFonts w:ascii="Arial" w:hAnsi="Arial" w:cs="Arial"/>
          <w:b/>
          <w:bCs/>
          <w:sz w:val="20"/>
          <w:szCs w:val="20"/>
          <w:u w:val="single"/>
        </w:rPr>
      </w:pPr>
    </w:p>
    <w:p w14:paraId="58BAD646" w14:textId="77777777" w:rsidR="00F770B2" w:rsidRPr="00A166C9" w:rsidRDefault="00F770B2" w:rsidP="00A166C9">
      <w:pPr>
        <w:jc w:val="both"/>
        <w:rPr>
          <w:rFonts w:ascii="Arial" w:hAnsi="Arial" w:cs="Arial"/>
          <w:b/>
          <w:bCs/>
          <w:sz w:val="20"/>
          <w:szCs w:val="20"/>
          <w:u w:val="single"/>
        </w:rPr>
      </w:pPr>
    </w:p>
    <w:p w14:paraId="30C6ABBC" w14:textId="77777777" w:rsidR="00F770B2" w:rsidRPr="00A166C9" w:rsidRDefault="00F770B2" w:rsidP="00A166C9">
      <w:pPr>
        <w:jc w:val="both"/>
        <w:rPr>
          <w:rFonts w:ascii="Arial" w:hAnsi="Arial" w:cs="Arial"/>
          <w:b/>
          <w:bCs/>
          <w:sz w:val="20"/>
          <w:szCs w:val="20"/>
          <w:u w:val="single"/>
        </w:rPr>
      </w:pPr>
    </w:p>
    <w:p w14:paraId="7A32130D" w14:textId="12BB26A8" w:rsidR="001F06FD" w:rsidRPr="00A166C9" w:rsidRDefault="001F06FD" w:rsidP="00A166C9">
      <w:pPr>
        <w:jc w:val="both"/>
        <w:rPr>
          <w:rFonts w:ascii="Arial" w:hAnsi="Arial" w:cs="Arial"/>
          <w:b/>
          <w:bCs/>
          <w:sz w:val="20"/>
          <w:szCs w:val="20"/>
          <w:u w:val="single"/>
        </w:rPr>
      </w:pPr>
      <w:r w:rsidRPr="00A166C9">
        <w:rPr>
          <w:rFonts w:ascii="Arial" w:hAnsi="Arial" w:cs="Arial"/>
          <w:b/>
          <w:bCs/>
          <w:sz w:val="20"/>
          <w:szCs w:val="20"/>
          <w:u w:val="single"/>
        </w:rPr>
        <w:t>Bibliography</w:t>
      </w:r>
    </w:p>
    <w:p w14:paraId="57D3BCDA"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lastRenderedPageBreak/>
        <w:t xml:space="preserve">Berry, G., Briggs, P., Erol, R. and Van Staden, L. (2011). </w:t>
      </w:r>
      <w:r w:rsidRPr="00A166C9">
        <w:rPr>
          <w:rFonts w:ascii="Arial" w:hAnsi="Arial" w:cs="Arial"/>
          <w:i/>
          <w:iCs/>
          <w:sz w:val="20"/>
          <w:szCs w:val="20"/>
        </w:rPr>
        <w:t>The effectiveness of partnership working in a crime and disorder context A rapid evidence assessment</w:t>
      </w:r>
      <w:r w:rsidRPr="00A166C9">
        <w:rPr>
          <w:rFonts w:ascii="Arial" w:hAnsi="Arial" w:cs="Arial"/>
          <w:sz w:val="20"/>
          <w:szCs w:val="20"/>
        </w:rPr>
        <w:t>. [online] Available at: https://assets.publishing.service.gov.uk/media/5a756a3c40f0b6397f35e41b/horr52-report.pdf [Accessed 4 Oct. 2023].</w:t>
      </w:r>
    </w:p>
    <w:p w14:paraId="7100E842"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College of Policing (2015). </w:t>
      </w:r>
      <w:r w:rsidRPr="00A166C9">
        <w:rPr>
          <w:rFonts w:ascii="Arial" w:hAnsi="Arial" w:cs="Arial"/>
          <w:i/>
          <w:iCs/>
          <w:sz w:val="20"/>
          <w:szCs w:val="20"/>
        </w:rPr>
        <w:t>Partnership working and multi-agency responses/mechanisms</w:t>
      </w:r>
      <w:r w:rsidRPr="00A166C9">
        <w:rPr>
          <w:rFonts w:ascii="Arial" w:hAnsi="Arial" w:cs="Arial"/>
          <w:sz w:val="20"/>
          <w:szCs w:val="20"/>
        </w:rPr>
        <w:t>. [online] College of Policing. Available at: https://www.college.police.uk/app/major-investigation-and-public-protection/domestic-abuse/partnership-working-and-multi-agency-responsesmechanisms [Accessed 4 Oct. 2023].</w:t>
      </w:r>
    </w:p>
    <w:p w14:paraId="4ADB2FDA"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College of Policing (2020). </w:t>
      </w:r>
      <w:r w:rsidRPr="00A166C9">
        <w:rPr>
          <w:rFonts w:ascii="Arial" w:hAnsi="Arial" w:cs="Arial"/>
          <w:i/>
          <w:iCs/>
          <w:sz w:val="20"/>
          <w:szCs w:val="20"/>
        </w:rPr>
        <w:t>Partnership working</w:t>
      </w:r>
      <w:r w:rsidRPr="00A166C9">
        <w:rPr>
          <w:rFonts w:ascii="Arial" w:hAnsi="Arial" w:cs="Arial"/>
          <w:sz w:val="20"/>
          <w:szCs w:val="20"/>
        </w:rPr>
        <w:t>. [online] College of Policing. Available at: https://www.college.police.uk/app/major-investigation-and-public-protection/hate-crime/partnership-working [Accessed 11 Dec. 2023].</w:t>
      </w:r>
    </w:p>
    <w:p w14:paraId="55C78C0B"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Criminal Justice Joint Inspections (2015). </w:t>
      </w:r>
      <w:r w:rsidRPr="00A166C9">
        <w:rPr>
          <w:rFonts w:ascii="Arial" w:hAnsi="Arial" w:cs="Arial"/>
          <w:i/>
          <w:iCs/>
          <w:sz w:val="20"/>
          <w:szCs w:val="20"/>
        </w:rPr>
        <w:t>Working in step? a Joint Inspection of Local Criminal Justice Partnerships by HMIC, HMCPSI and HMI Probation</w:t>
      </w:r>
      <w:r w:rsidRPr="00A166C9">
        <w:rPr>
          <w:rFonts w:ascii="Arial" w:hAnsi="Arial" w:cs="Arial"/>
          <w:sz w:val="20"/>
          <w:szCs w:val="20"/>
        </w:rPr>
        <w:t>. [online] His Majesty’s Inspectorate of Constabulary and Fire &amp; Rescue Services. Available at: https://hmicfrs.justiceinspectorates.gov.uk/publications/working-in-step-a-joint-inspection-of-local-criminal-justice-partnerships/ [Accessed 11 Dec. 2023].</w:t>
      </w:r>
    </w:p>
    <w:p w14:paraId="635477A2"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HM Inspectorate of Probation (2023). </w:t>
      </w:r>
      <w:r w:rsidRPr="00A166C9">
        <w:rPr>
          <w:rFonts w:ascii="Arial" w:hAnsi="Arial" w:cs="Arial"/>
          <w:i/>
          <w:iCs/>
          <w:sz w:val="20"/>
          <w:szCs w:val="20"/>
        </w:rPr>
        <w:t>Partnerships and services</w:t>
      </w:r>
      <w:r w:rsidRPr="00A166C9">
        <w:rPr>
          <w:rFonts w:ascii="Arial" w:hAnsi="Arial" w:cs="Arial"/>
          <w:sz w:val="20"/>
          <w:szCs w:val="20"/>
        </w:rPr>
        <w:t>. [online] www.justiceinspectorates.gov.uk. Available at: https://www.justiceinspectorates.gov.uk/hmiprobation/research/the-evidence-base-youth-offending-services/organisational-delivery/partnerships-and-services/ [Accessed 11 Dec. 2023].</w:t>
      </w:r>
    </w:p>
    <w:p w14:paraId="3A7E626F"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Howell, J.C. (2018). What Works With Gangs. </w:t>
      </w:r>
      <w:r w:rsidRPr="00A166C9">
        <w:rPr>
          <w:rFonts w:ascii="Arial" w:hAnsi="Arial" w:cs="Arial"/>
          <w:i/>
          <w:iCs/>
          <w:sz w:val="20"/>
          <w:szCs w:val="20"/>
        </w:rPr>
        <w:t>Criminology &amp; Public Policy</w:t>
      </w:r>
      <w:r w:rsidRPr="00A166C9">
        <w:rPr>
          <w:rFonts w:ascii="Arial" w:hAnsi="Arial" w:cs="Arial"/>
          <w:sz w:val="20"/>
          <w:szCs w:val="20"/>
        </w:rPr>
        <w:t>, 17(4), pp.991–999. doi:https://doi.org/10.1111/1745-9133.12398.</w:t>
      </w:r>
    </w:p>
    <w:p w14:paraId="1D931B56"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Ministry of Justice (2007). </w:t>
      </w:r>
      <w:r w:rsidRPr="00A166C9">
        <w:rPr>
          <w:rFonts w:ascii="Arial" w:hAnsi="Arial" w:cs="Arial"/>
          <w:i/>
          <w:iCs/>
          <w:sz w:val="20"/>
          <w:szCs w:val="20"/>
        </w:rPr>
        <w:t>Strategic Plan for Reducing Re-offending 2008-11</w:t>
      </w:r>
      <w:r w:rsidRPr="00A166C9">
        <w:rPr>
          <w:rFonts w:ascii="Arial" w:hAnsi="Arial" w:cs="Arial"/>
          <w:sz w:val="20"/>
          <w:szCs w:val="20"/>
        </w:rPr>
        <w:t>. [online] Available at: http://data.parliament.uk/DepositedPapers/Files/DEP2007-0156/DEP2007-0156.pdf [Accessed 6 Jan. 2024].</w:t>
      </w:r>
    </w:p>
    <w:p w14:paraId="2F8C7202"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Public Health England (2019). </w:t>
      </w:r>
      <w:r w:rsidRPr="00A166C9">
        <w:rPr>
          <w:rFonts w:ascii="Arial" w:hAnsi="Arial" w:cs="Arial"/>
          <w:i/>
          <w:iCs/>
          <w:sz w:val="20"/>
          <w:szCs w:val="20"/>
        </w:rPr>
        <w:t>Collaborative approaches to preventing offending and re-offending by children (CAPRICORN): summary</w:t>
      </w:r>
      <w:r w:rsidRPr="00A166C9">
        <w:rPr>
          <w:rFonts w:ascii="Arial" w:hAnsi="Arial" w:cs="Arial"/>
          <w:sz w:val="20"/>
          <w:szCs w:val="20"/>
        </w:rPr>
        <w:t>. [online] GOV.UK. Available at: https://www.gov.uk/government/publications/preventing-offending-and-re-offending-by-children/collaborative-approaches-to-preventing-offending-and-re-offending-by-children-capricorn-summary [Accessed 11 Dec. 2023].</w:t>
      </w:r>
    </w:p>
    <w:p w14:paraId="39FE804F" w14:textId="77777777" w:rsidR="00C477AD" w:rsidRPr="00A166C9" w:rsidRDefault="00C477AD" w:rsidP="00A166C9">
      <w:pPr>
        <w:pStyle w:val="NormalWeb"/>
        <w:spacing w:before="0" w:beforeAutospacing="0" w:after="240" w:afterAutospacing="0" w:line="360" w:lineRule="auto"/>
        <w:jc w:val="both"/>
        <w:rPr>
          <w:rFonts w:ascii="Arial" w:hAnsi="Arial" w:cs="Arial"/>
          <w:sz w:val="20"/>
          <w:szCs w:val="20"/>
        </w:rPr>
      </w:pPr>
      <w:r w:rsidRPr="00A166C9">
        <w:rPr>
          <w:rFonts w:ascii="Arial" w:hAnsi="Arial" w:cs="Arial"/>
          <w:sz w:val="20"/>
          <w:szCs w:val="20"/>
        </w:rPr>
        <w:t xml:space="preserve">Sleath, E. and Brown, S. (2017). Staff and offender perspectives of Integrated Offender Management and the impact of its introduction on arrests and risk of reoffending in one police force region. </w:t>
      </w:r>
      <w:r w:rsidRPr="00A166C9">
        <w:rPr>
          <w:rFonts w:ascii="Arial" w:hAnsi="Arial" w:cs="Arial"/>
          <w:i/>
          <w:iCs/>
          <w:sz w:val="20"/>
          <w:szCs w:val="20"/>
        </w:rPr>
        <w:t>Policing and Society</w:t>
      </w:r>
      <w:r w:rsidRPr="00A166C9">
        <w:rPr>
          <w:rFonts w:ascii="Arial" w:hAnsi="Arial" w:cs="Arial"/>
          <w:sz w:val="20"/>
          <w:szCs w:val="20"/>
        </w:rPr>
        <w:t>, 29(5), pp.511–529. doi:https://doi.org/10.1080/10439463.2017.1410148.</w:t>
      </w:r>
    </w:p>
    <w:p w14:paraId="11FF302D" w14:textId="77777777" w:rsidR="001F06FD" w:rsidRPr="00A166C9" w:rsidRDefault="001F06FD" w:rsidP="00A166C9">
      <w:pPr>
        <w:jc w:val="both"/>
        <w:rPr>
          <w:rFonts w:ascii="Arial" w:hAnsi="Arial" w:cs="Arial"/>
          <w:sz w:val="20"/>
          <w:szCs w:val="20"/>
        </w:rPr>
      </w:pPr>
    </w:p>
    <w:sectPr w:rsidR="001F06FD" w:rsidRPr="00A166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71A33"/>
    <w:multiLevelType w:val="multilevel"/>
    <w:tmpl w:val="9D704A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BB96A93"/>
    <w:multiLevelType w:val="multilevel"/>
    <w:tmpl w:val="9F286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BC2522"/>
    <w:multiLevelType w:val="multilevel"/>
    <w:tmpl w:val="7696E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8333609">
    <w:abstractNumId w:val="1"/>
  </w:num>
  <w:num w:numId="2" w16cid:durableId="531041650">
    <w:abstractNumId w:val="2"/>
  </w:num>
  <w:num w:numId="3" w16cid:durableId="19037830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6FD"/>
    <w:rsid w:val="00001BAB"/>
    <w:rsid w:val="00003B14"/>
    <w:rsid w:val="00004B58"/>
    <w:rsid w:val="00005D25"/>
    <w:rsid w:val="00007AC1"/>
    <w:rsid w:val="00012E4E"/>
    <w:rsid w:val="00024622"/>
    <w:rsid w:val="00026CC3"/>
    <w:rsid w:val="0004175A"/>
    <w:rsid w:val="0005286B"/>
    <w:rsid w:val="000566F1"/>
    <w:rsid w:val="000649CE"/>
    <w:rsid w:val="0007135D"/>
    <w:rsid w:val="00072CB5"/>
    <w:rsid w:val="00073A14"/>
    <w:rsid w:val="00074188"/>
    <w:rsid w:val="00075C12"/>
    <w:rsid w:val="00085298"/>
    <w:rsid w:val="0009042F"/>
    <w:rsid w:val="000962DD"/>
    <w:rsid w:val="000C17E6"/>
    <w:rsid w:val="000C4220"/>
    <w:rsid w:val="000D2696"/>
    <w:rsid w:val="000D2AA7"/>
    <w:rsid w:val="000D7C5A"/>
    <w:rsid w:val="000E0C8A"/>
    <w:rsid w:val="000F0CC1"/>
    <w:rsid w:val="000F18AD"/>
    <w:rsid w:val="00100553"/>
    <w:rsid w:val="00111D82"/>
    <w:rsid w:val="00111F1F"/>
    <w:rsid w:val="001131A8"/>
    <w:rsid w:val="00121797"/>
    <w:rsid w:val="001241DD"/>
    <w:rsid w:val="001246A1"/>
    <w:rsid w:val="00127BD7"/>
    <w:rsid w:val="00136C0D"/>
    <w:rsid w:val="00136CEE"/>
    <w:rsid w:val="0014404B"/>
    <w:rsid w:val="001441A4"/>
    <w:rsid w:val="00150815"/>
    <w:rsid w:val="00151C38"/>
    <w:rsid w:val="0015359C"/>
    <w:rsid w:val="0015515F"/>
    <w:rsid w:val="0015631C"/>
    <w:rsid w:val="00161BAA"/>
    <w:rsid w:val="001711B0"/>
    <w:rsid w:val="00173E5D"/>
    <w:rsid w:val="0017687B"/>
    <w:rsid w:val="00176C2B"/>
    <w:rsid w:val="001775FD"/>
    <w:rsid w:val="001821C2"/>
    <w:rsid w:val="00182289"/>
    <w:rsid w:val="00182601"/>
    <w:rsid w:val="00194D71"/>
    <w:rsid w:val="001C7348"/>
    <w:rsid w:val="001D3F30"/>
    <w:rsid w:val="001E2552"/>
    <w:rsid w:val="001E4358"/>
    <w:rsid w:val="001E5947"/>
    <w:rsid w:val="001E71E6"/>
    <w:rsid w:val="001F06FD"/>
    <w:rsid w:val="001F6DE3"/>
    <w:rsid w:val="001F769E"/>
    <w:rsid w:val="001F7704"/>
    <w:rsid w:val="002053FE"/>
    <w:rsid w:val="00221EA5"/>
    <w:rsid w:val="002246A7"/>
    <w:rsid w:val="00231DB8"/>
    <w:rsid w:val="00232476"/>
    <w:rsid w:val="002351BB"/>
    <w:rsid w:val="00237532"/>
    <w:rsid w:val="00237601"/>
    <w:rsid w:val="0024764F"/>
    <w:rsid w:val="00252717"/>
    <w:rsid w:val="002546AD"/>
    <w:rsid w:val="00261972"/>
    <w:rsid w:val="0026283B"/>
    <w:rsid w:val="002640ED"/>
    <w:rsid w:val="0027520B"/>
    <w:rsid w:val="002838C3"/>
    <w:rsid w:val="00283FE6"/>
    <w:rsid w:val="0029509C"/>
    <w:rsid w:val="002A0006"/>
    <w:rsid w:val="002B4526"/>
    <w:rsid w:val="002B55F7"/>
    <w:rsid w:val="002B6D35"/>
    <w:rsid w:val="002B77A7"/>
    <w:rsid w:val="002C44A5"/>
    <w:rsid w:val="002C5DA3"/>
    <w:rsid w:val="002C6AD7"/>
    <w:rsid w:val="002D1DC3"/>
    <w:rsid w:val="002E2985"/>
    <w:rsid w:val="002E3F3A"/>
    <w:rsid w:val="002E47C0"/>
    <w:rsid w:val="002E5A29"/>
    <w:rsid w:val="002F11A8"/>
    <w:rsid w:val="002F1398"/>
    <w:rsid w:val="002F34F5"/>
    <w:rsid w:val="002F6D61"/>
    <w:rsid w:val="00300522"/>
    <w:rsid w:val="00306347"/>
    <w:rsid w:val="00307FFC"/>
    <w:rsid w:val="0031042B"/>
    <w:rsid w:val="00310D49"/>
    <w:rsid w:val="0032278B"/>
    <w:rsid w:val="003255C5"/>
    <w:rsid w:val="003267B6"/>
    <w:rsid w:val="003271B6"/>
    <w:rsid w:val="00327AC8"/>
    <w:rsid w:val="00332E17"/>
    <w:rsid w:val="00333AAB"/>
    <w:rsid w:val="00334F58"/>
    <w:rsid w:val="003467A4"/>
    <w:rsid w:val="00346A85"/>
    <w:rsid w:val="0034707B"/>
    <w:rsid w:val="00347C05"/>
    <w:rsid w:val="00353C9E"/>
    <w:rsid w:val="00363A39"/>
    <w:rsid w:val="0036785F"/>
    <w:rsid w:val="00382345"/>
    <w:rsid w:val="003824AC"/>
    <w:rsid w:val="00384650"/>
    <w:rsid w:val="00391C14"/>
    <w:rsid w:val="00392351"/>
    <w:rsid w:val="0039249F"/>
    <w:rsid w:val="00392E00"/>
    <w:rsid w:val="003930B2"/>
    <w:rsid w:val="00396ECA"/>
    <w:rsid w:val="003B6CA5"/>
    <w:rsid w:val="003C4C63"/>
    <w:rsid w:val="003C701F"/>
    <w:rsid w:val="003D47A2"/>
    <w:rsid w:val="003F2C48"/>
    <w:rsid w:val="00407A4F"/>
    <w:rsid w:val="00412C9B"/>
    <w:rsid w:val="00415835"/>
    <w:rsid w:val="004239F9"/>
    <w:rsid w:val="0042738B"/>
    <w:rsid w:val="00432FEA"/>
    <w:rsid w:val="00433136"/>
    <w:rsid w:val="00436607"/>
    <w:rsid w:val="00441799"/>
    <w:rsid w:val="00444818"/>
    <w:rsid w:val="004450C0"/>
    <w:rsid w:val="00447642"/>
    <w:rsid w:val="00451749"/>
    <w:rsid w:val="00460A90"/>
    <w:rsid w:val="00466248"/>
    <w:rsid w:val="004670A8"/>
    <w:rsid w:val="004671C3"/>
    <w:rsid w:val="00473D62"/>
    <w:rsid w:val="004746C1"/>
    <w:rsid w:val="00475B7A"/>
    <w:rsid w:val="0048349F"/>
    <w:rsid w:val="00487FD7"/>
    <w:rsid w:val="00496C97"/>
    <w:rsid w:val="00496D46"/>
    <w:rsid w:val="004A2DCE"/>
    <w:rsid w:val="004B135B"/>
    <w:rsid w:val="004B7848"/>
    <w:rsid w:val="004C0597"/>
    <w:rsid w:val="004C540F"/>
    <w:rsid w:val="004D1424"/>
    <w:rsid w:val="004D3F55"/>
    <w:rsid w:val="004D50F0"/>
    <w:rsid w:val="004E06EF"/>
    <w:rsid w:val="004E12C4"/>
    <w:rsid w:val="004E57C6"/>
    <w:rsid w:val="004F17C0"/>
    <w:rsid w:val="004F1E27"/>
    <w:rsid w:val="004F2302"/>
    <w:rsid w:val="004F7195"/>
    <w:rsid w:val="00506A42"/>
    <w:rsid w:val="00507EBA"/>
    <w:rsid w:val="005108B1"/>
    <w:rsid w:val="005121C4"/>
    <w:rsid w:val="00512FDF"/>
    <w:rsid w:val="0052095F"/>
    <w:rsid w:val="00523878"/>
    <w:rsid w:val="00530795"/>
    <w:rsid w:val="00542FA9"/>
    <w:rsid w:val="00556A51"/>
    <w:rsid w:val="00556E9C"/>
    <w:rsid w:val="00557A7C"/>
    <w:rsid w:val="005658E5"/>
    <w:rsid w:val="00566187"/>
    <w:rsid w:val="005738C2"/>
    <w:rsid w:val="0057403C"/>
    <w:rsid w:val="005860BA"/>
    <w:rsid w:val="005862EF"/>
    <w:rsid w:val="0058641C"/>
    <w:rsid w:val="005A2D5D"/>
    <w:rsid w:val="005A5103"/>
    <w:rsid w:val="005A7642"/>
    <w:rsid w:val="005B38B9"/>
    <w:rsid w:val="005B6002"/>
    <w:rsid w:val="005C08CC"/>
    <w:rsid w:val="005C0A01"/>
    <w:rsid w:val="005C2BD3"/>
    <w:rsid w:val="005C56FF"/>
    <w:rsid w:val="005D2472"/>
    <w:rsid w:val="005D5817"/>
    <w:rsid w:val="005D7B4E"/>
    <w:rsid w:val="005E5279"/>
    <w:rsid w:val="005F3468"/>
    <w:rsid w:val="005F6195"/>
    <w:rsid w:val="00601C01"/>
    <w:rsid w:val="006074BA"/>
    <w:rsid w:val="00611EF0"/>
    <w:rsid w:val="0061308A"/>
    <w:rsid w:val="006146F4"/>
    <w:rsid w:val="00617492"/>
    <w:rsid w:val="006211C1"/>
    <w:rsid w:val="00621D67"/>
    <w:rsid w:val="00626C8E"/>
    <w:rsid w:val="0063022C"/>
    <w:rsid w:val="006361E2"/>
    <w:rsid w:val="006417EB"/>
    <w:rsid w:val="00647192"/>
    <w:rsid w:val="006615F4"/>
    <w:rsid w:val="00664CC1"/>
    <w:rsid w:val="00671F6C"/>
    <w:rsid w:val="00672082"/>
    <w:rsid w:val="00672E7A"/>
    <w:rsid w:val="00675902"/>
    <w:rsid w:val="006804FA"/>
    <w:rsid w:val="00680E9D"/>
    <w:rsid w:val="0068101C"/>
    <w:rsid w:val="00684332"/>
    <w:rsid w:val="0069618E"/>
    <w:rsid w:val="006A2BAF"/>
    <w:rsid w:val="006A51C3"/>
    <w:rsid w:val="006B0A15"/>
    <w:rsid w:val="006B3357"/>
    <w:rsid w:val="006B4B43"/>
    <w:rsid w:val="006C0938"/>
    <w:rsid w:val="006C0BBE"/>
    <w:rsid w:val="006C2FE8"/>
    <w:rsid w:val="006C3F8F"/>
    <w:rsid w:val="006C5B8D"/>
    <w:rsid w:val="006C72CE"/>
    <w:rsid w:val="006D601E"/>
    <w:rsid w:val="006E0DB2"/>
    <w:rsid w:val="006E1097"/>
    <w:rsid w:val="006E2374"/>
    <w:rsid w:val="006E4B74"/>
    <w:rsid w:val="006F65BB"/>
    <w:rsid w:val="00702E76"/>
    <w:rsid w:val="00710CD8"/>
    <w:rsid w:val="00710FEE"/>
    <w:rsid w:val="00711E2D"/>
    <w:rsid w:val="007126BA"/>
    <w:rsid w:val="00715561"/>
    <w:rsid w:val="0072209B"/>
    <w:rsid w:val="00733585"/>
    <w:rsid w:val="007405E2"/>
    <w:rsid w:val="00747390"/>
    <w:rsid w:val="007473C8"/>
    <w:rsid w:val="00760D75"/>
    <w:rsid w:val="00765F37"/>
    <w:rsid w:val="00770B62"/>
    <w:rsid w:val="007752F2"/>
    <w:rsid w:val="00777762"/>
    <w:rsid w:val="0078089B"/>
    <w:rsid w:val="007819BF"/>
    <w:rsid w:val="007822D6"/>
    <w:rsid w:val="00783AD6"/>
    <w:rsid w:val="00787D85"/>
    <w:rsid w:val="00794E76"/>
    <w:rsid w:val="007979D6"/>
    <w:rsid w:val="007A1920"/>
    <w:rsid w:val="007A600C"/>
    <w:rsid w:val="007B4870"/>
    <w:rsid w:val="007B6F3C"/>
    <w:rsid w:val="007C184B"/>
    <w:rsid w:val="007C6B15"/>
    <w:rsid w:val="007D04E5"/>
    <w:rsid w:val="007D191A"/>
    <w:rsid w:val="007D2508"/>
    <w:rsid w:val="007D2A6F"/>
    <w:rsid w:val="007D327C"/>
    <w:rsid w:val="007D3667"/>
    <w:rsid w:val="007D6061"/>
    <w:rsid w:val="007D68F5"/>
    <w:rsid w:val="007D6F24"/>
    <w:rsid w:val="007E542A"/>
    <w:rsid w:val="007E5F80"/>
    <w:rsid w:val="007E7776"/>
    <w:rsid w:val="007F4EA3"/>
    <w:rsid w:val="00816E4D"/>
    <w:rsid w:val="00817B0B"/>
    <w:rsid w:val="00825603"/>
    <w:rsid w:val="00826DED"/>
    <w:rsid w:val="00833425"/>
    <w:rsid w:val="00837D26"/>
    <w:rsid w:val="00840CE6"/>
    <w:rsid w:val="00844257"/>
    <w:rsid w:val="00851CE2"/>
    <w:rsid w:val="00856B88"/>
    <w:rsid w:val="00863772"/>
    <w:rsid w:val="0086671C"/>
    <w:rsid w:val="0087163F"/>
    <w:rsid w:val="00871FB5"/>
    <w:rsid w:val="008753B5"/>
    <w:rsid w:val="0087654D"/>
    <w:rsid w:val="00895BC1"/>
    <w:rsid w:val="00895D6A"/>
    <w:rsid w:val="008A0AC5"/>
    <w:rsid w:val="008A0CD6"/>
    <w:rsid w:val="008A2E8A"/>
    <w:rsid w:val="008A5475"/>
    <w:rsid w:val="008A757D"/>
    <w:rsid w:val="008B0750"/>
    <w:rsid w:val="008C323F"/>
    <w:rsid w:val="008C3B97"/>
    <w:rsid w:val="008D1EBD"/>
    <w:rsid w:val="008E1954"/>
    <w:rsid w:val="008E4C4C"/>
    <w:rsid w:val="008F55BA"/>
    <w:rsid w:val="008F790C"/>
    <w:rsid w:val="0090091F"/>
    <w:rsid w:val="00905393"/>
    <w:rsid w:val="00913F61"/>
    <w:rsid w:val="009209D2"/>
    <w:rsid w:val="00920A4D"/>
    <w:rsid w:val="009309F1"/>
    <w:rsid w:val="009458C0"/>
    <w:rsid w:val="009464BF"/>
    <w:rsid w:val="00963DE2"/>
    <w:rsid w:val="00964D3D"/>
    <w:rsid w:val="0096635A"/>
    <w:rsid w:val="00971467"/>
    <w:rsid w:val="009715DB"/>
    <w:rsid w:val="00973E8B"/>
    <w:rsid w:val="0098242C"/>
    <w:rsid w:val="00990B7E"/>
    <w:rsid w:val="009969EA"/>
    <w:rsid w:val="009A0AA0"/>
    <w:rsid w:val="009A0CF6"/>
    <w:rsid w:val="009A1D3C"/>
    <w:rsid w:val="009A2EA7"/>
    <w:rsid w:val="009B22FA"/>
    <w:rsid w:val="009C0368"/>
    <w:rsid w:val="009D2018"/>
    <w:rsid w:val="009D2BF5"/>
    <w:rsid w:val="009D53C0"/>
    <w:rsid w:val="009E3AAD"/>
    <w:rsid w:val="009E6A96"/>
    <w:rsid w:val="009F0427"/>
    <w:rsid w:val="009F1C21"/>
    <w:rsid w:val="009F5773"/>
    <w:rsid w:val="009F7BD2"/>
    <w:rsid w:val="00A0419A"/>
    <w:rsid w:val="00A04B2A"/>
    <w:rsid w:val="00A123DC"/>
    <w:rsid w:val="00A166C9"/>
    <w:rsid w:val="00A17731"/>
    <w:rsid w:val="00A17CCD"/>
    <w:rsid w:val="00A23C0B"/>
    <w:rsid w:val="00A24ADB"/>
    <w:rsid w:val="00A31C2D"/>
    <w:rsid w:val="00A32C79"/>
    <w:rsid w:val="00A37646"/>
    <w:rsid w:val="00A47621"/>
    <w:rsid w:val="00A51939"/>
    <w:rsid w:val="00A538CB"/>
    <w:rsid w:val="00A54EA7"/>
    <w:rsid w:val="00A55DF0"/>
    <w:rsid w:val="00A615D8"/>
    <w:rsid w:val="00A668FC"/>
    <w:rsid w:val="00A67237"/>
    <w:rsid w:val="00A70E9D"/>
    <w:rsid w:val="00A910E5"/>
    <w:rsid w:val="00A937C7"/>
    <w:rsid w:val="00A958DE"/>
    <w:rsid w:val="00AA1917"/>
    <w:rsid w:val="00AA31C3"/>
    <w:rsid w:val="00AB4DDF"/>
    <w:rsid w:val="00AC03DC"/>
    <w:rsid w:val="00AC1896"/>
    <w:rsid w:val="00AC3F0D"/>
    <w:rsid w:val="00AC53AB"/>
    <w:rsid w:val="00AC554F"/>
    <w:rsid w:val="00AD3196"/>
    <w:rsid w:val="00AE7838"/>
    <w:rsid w:val="00AE7E71"/>
    <w:rsid w:val="00AF6471"/>
    <w:rsid w:val="00B009F1"/>
    <w:rsid w:val="00B025F1"/>
    <w:rsid w:val="00B032C1"/>
    <w:rsid w:val="00B12FCD"/>
    <w:rsid w:val="00B30736"/>
    <w:rsid w:val="00B34E7A"/>
    <w:rsid w:val="00B36B92"/>
    <w:rsid w:val="00B53884"/>
    <w:rsid w:val="00B60C5C"/>
    <w:rsid w:val="00B64044"/>
    <w:rsid w:val="00B67FA2"/>
    <w:rsid w:val="00B70D7A"/>
    <w:rsid w:val="00B75ECE"/>
    <w:rsid w:val="00B82E06"/>
    <w:rsid w:val="00B97C6D"/>
    <w:rsid w:val="00BB4983"/>
    <w:rsid w:val="00BB4BFF"/>
    <w:rsid w:val="00BC0796"/>
    <w:rsid w:val="00BE5D5C"/>
    <w:rsid w:val="00BE6DC7"/>
    <w:rsid w:val="00BF279F"/>
    <w:rsid w:val="00BF672C"/>
    <w:rsid w:val="00C03F59"/>
    <w:rsid w:val="00C113C9"/>
    <w:rsid w:val="00C234EF"/>
    <w:rsid w:val="00C272AF"/>
    <w:rsid w:val="00C320A5"/>
    <w:rsid w:val="00C322C4"/>
    <w:rsid w:val="00C36929"/>
    <w:rsid w:val="00C37698"/>
    <w:rsid w:val="00C43353"/>
    <w:rsid w:val="00C45E04"/>
    <w:rsid w:val="00C4693B"/>
    <w:rsid w:val="00C469CE"/>
    <w:rsid w:val="00C477AD"/>
    <w:rsid w:val="00C66393"/>
    <w:rsid w:val="00C72B56"/>
    <w:rsid w:val="00C73225"/>
    <w:rsid w:val="00C75181"/>
    <w:rsid w:val="00C776BE"/>
    <w:rsid w:val="00C83858"/>
    <w:rsid w:val="00C8500A"/>
    <w:rsid w:val="00C863A4"/>
    <w:rsid w:val="00C962DD"/>
    <w:rsid w:val="00CB135A"/>
    <w:rsid w:val="00CC3618"/>
    <w:rsid w:val="00CC4CF7"/>
    <w:rsid w:val="00CC53D2"/>
    <w:rsid w:val="00CD0827"/>
    <w:rsid w:val="00CE021C"/>
    <w:rsid w:val="00CE4E68"/>
    <w:rsid w:val="00CE5A26"/>
    <w:rsid w:val="00CE72F9"/>
    <w:rsid w:val="00CF161A"/>
    <w:rsid w:val="00CF2DB8"/>
    <w:rsid w:val="00CF6FA7"/>
    <w:rsid w:val="00D0139B"/>
    <w:rsid w:val="00D02926"/>
    <w:rsid w:val="00D02E05"/>
    <w:rsid w:val="00D05BE8"/>
    <w:rsid w:val="00D06A13"/>
    <w:rsid w:val="00D113D7"/>
    <w:rsid w:val="00D15D26"/>
    <w:rsid w:val="00D24BAE"/>
    <w:rsid w:val="00D45478"/>
    <w:rsid w:val="00D459BB"/>
    <w:rsid w:val="00D53905"/>
    <w:rsid w:val="00D57EA4"/>
    <w:rsid w:val="00D60E45"/>
    <w:rsid w:val="00D63DC0"/>
    <w:rsid w:val="00D650A9"/>
    <w:rsid w:val="00D84B06"/>
    <w:rsid w:val="00D84E4D"/>
    <w:rsid w:val="00D96005"/>
    <w:rsid w:val="00D972D4"/>
    <w:rsid w:val="00DA23D8"/>
    <w:rsid w:val="00DA36BA"/>
    <w:rsid w:val="00DA6CFF"/>
    <w:rsid w:val="00DB0325"/>
    <w:rsid w:val="00DB05BD"/>
    <w:rsid w:val="00DB2757"/>
    <w:rsid w:val="00DB4734"/>
    <w:rsid w:val="00DB5112"/>
    <w:rsid w:val="00DC48E0"/>
    <w:rsid w:val="00DD1A44"/>
    <w:rsid w:val="00DD71B9"/>
    <w:rsid w:val="00DE02D0"/>
    <w:rsid w:val="00DE359A"/>
    <w:rsid w:val="00DE5757"/>
    <w:rsid w:val="00E00E5E"/>
    <w:rsid w:val="00E050AD"/>
    <w:rsid w:val="00E0605B"/>
    <w:rsid w:val="00E1151F"/>
    <w:rsid w:val="00E15C22"/>
    <w:rsid w:val="00E2053D"/>
    <w:rsid w:val="00E2327F"/>
    <w:rsid w:val="00E25964"/>
    <w:rsid w:val="00E327FB"/>
    <w:rsid w:val="00E3402C"/>
    <w:rsid w:val="00E43D24"/>
    <w:rsid w:val="00E507F5"/>
    <w:rsid w:val="00E574EE"/>
    <w:rsid w:val="00E63346"/>
    <w:rsid w:val="00E65008"/>
    <w:rsid w:val="00E66216"/>
    <w:rsid w:val="00E7344E"/>
    <w:rsid w:val="00E73D33"/>
    <w:rsid w:val="00E853EC"/>
    <w:rsid w:val="00E92E88"/>
    <w:rsid w:val="00EA5FDB"/>
    <w:rsid w:val="00EA6A3A"/>
    <w:rsid w:val="00EB647F"/>
    <w:rsid w:val="00EC09A8"/>
    <w:rsid w:val="00EC0A42"/>
    <w:rsid w:val="00EC1A65"/>
    <w:rsid w:val="00EC3DE4"/>
    <w:rsid w:val="00EC73C9"/>
    <w:rsid w:val="00EC77E1"/>
    <w:rsid w:val="00ED0138"/>
    <w:rsid w:val="00ED2222"/>
    <w:rsid w:val="00ED6A70"/>
    <w:rsid w:val="00EE2C78"/>
    <w:rsid w:val="00EE55F5"/>
    <w:rsid w:val="00EF2D9A"/>
    <w:rsid w:val="00EF3894"/>
    <w:rsid w:val="00F008D1"/>
    <w:rsid w:val="00F01EFD"/>
    <w:rsid w:val="00F05A6E"/>
    <w:rsid w:val="00F07810"/>
    <w:rsid w:val="00F22EB9"/>
    <w:rsid w:val="00F22F64"/>
    <w:rsid w:val="00F2522B"/>
    <w:rsid w:val="00F27011"/>
    <w:rsid w:val="00F32169"/>
    <w:rsid w:val="00F415CD"/>
    <w:rsid w:val="00F4171A"/>
    <w:rsid w:val="00F41C44"/>
    <w:rsid w:val="00F44DF5"/>
    <w:rsid w:val="00F504C4"/>
    <w:rsid w:val="00F50810"/>
    <w:rsid w:val="00F51173"/>
    <w:rsid w:val="00F6189D"/>
    <w:rsid w:val="00F6416B"/>
    <w:rsid w:val="00F64FDF"/>
    <w:rsid w:val="00F66734"/>
    <w:rsid w:val="00F672CE"/>
    <w:rsid w:val="00F770B2"/>
    <w:rsid w:val="00F7777C"/>
    <w:rsid w:val="00F778AC"/>
    <w:rsid w:val="00F813F4"/>
    <w:rsid w:val="00F836ED"/>
    <w:rsid w:val="00F873DD"/>
    <w:rsid w:val="00F94238"/>
    <w:rsid w:val="00FA4CBD"/>
    <w:rsid w:val="00FA5BE0"/>
    <w:rsid w:val="00FB0476"/>
    <w:rsid w:val="00FB04AA"/>
    <w:rsid w:val="00FB3C8E"/>
    <w:rsid w:val="00FC123D"/>
    <w:rsid w:val="00FC17D0"/>
    <w:rsid w:val="00FC3802"/>
    <w:rsid w:val="00FC53C6"/>
    <w:rsid w:val="00FD619B"/>
    <w:rsid w:val="00FE0588"/>
    <w:rsid w:val="00FE1099"/>
    <w:rsid w:val="00FE60F6"/>
    <w:rsid w:val="00FF7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DAF6B"/>
  <w15:chartTrackingRefBased/>
  <w15:docId w15:val="{03A6DCE6-0DFE-4286-8F63-ECEDA5966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6FD"/>
  </w:style>
  <w:style w:type="paragraph" w:styleId="Heading1">
    <w:name w:val="heading 1"/>
    <w:basedOn w:val="Normal"/>
    <w:link w:val="Heading1Char"/>
    <w:uiPriority w:val="9"/>
    <w:qFormat/>
    <w:rsid w:val="00496D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F06F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Default">
    <w:name w:val="Default"/>
    <w:rsid w:val="001F06FD"/>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1F06FD"/>
    <w:rPr>
      <w:color w:val="0000FF"/>
      <w:u w:val="single"/>
    </w:rPr>
  </w:style>
  <w:style w:type="character" w:customStyle="1" w:styleId="Heading1Char">
    <w:name w:val="Heading 1 Char"/>
    <w:basedOn w:val="DefaultParagraphFont"/>
    <w:link w:val="Heading1"/>
    <w:uiPriority w:val="9"/>
    <w:rsid w:val="00496D46"/>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6C2FE8"/>
    <w:pPr>
      <w:spacing w:line="254" w:lineRule="auto"/>
      <w:ind w:left="720"/>
      <w:contextualSpacing/>
    </w:pPr>
    <w:rPr>
      <w:kern w:val="0"/>
      <w14:ligatures w14:val="none"/>
    </w:rPr>
  </w:style>
  <w:style w:type="paragraph" w:customStyle="1" w:styleId="pf0">
    <w:name w:val="pf0"/>
    <w:basedOn w:val="Normal"/>
    <w:rsid w:val="00EC3D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EC3DE4"/>
    <w:rPr>
      <w:rFonts w:ascii="Segoe UI" w:hAnsi="Segoe UI" w:cs="Segoe UI" w:hint="default"/>
      <w:sz w:val="18"/>
      <w:szCs w:val="18"/>
    </w:rPr>
  </w:style>
  <w:style w:type="character" w:customStyle="1" w:styleId="cf11">
    <w:name w:val="cf11"/>
    <w:basedOn w:val="DefaultParagraphFont"/>
    <w:rsid w:val="00CE72F9"/>
    <w:rPr>
      <w:rFonts w:ascii="Segoe UI" w:hAnsi="Segoe UI" w:cs="Segoe UI" w:hint="default"/>
      <w:sz w:val="18"/>
      <w:szCs w:val="18"/>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9167">
      <w:bodyDiv w:val="1"/>
      <w:marLeft w:val="0"/>
      <w:marRight w:val="0"/>
      <w:marTop w:val="0"/>
      <w:marBottom w:val="0"/>
      <w:divBdr>
        <w:top w:val="none" w:sz="0" w:space="0" w:color="auto"/>
        <w:left w:val="none" w:sz="0" w:space="0" w:color="auto"/>
        <w:bottom w:val="none" w:sz="0" w:space="0" w:color="auto"/>
        <w:right w:val="none" w:sz="0" w:space="0" w:color="auto"/>
      </w:divBdr>
      <w:divsChild>
        <w:div w:id="1614630944">
          <w:marLeft w:val="0"/>
          <w:marRight w:val="0"/>
          <w:marTop w:val="0"/>
          <w:marBottom w:val="0"/>
          <w:divBdr>
            <w:top w:val="none" w:sz="0" w:space="0" w:color="auto"/>
            <w:left w:val="none" w:sz="0" w:space="0" w:color="auto"/>
            <w:bottom w:val="none" w:sz="0" w:space="0" w:color="auto"/>
            <w:right w:val="none" w:sz="0" w:space="0" w:color="auto"/>
          </w:divBdr>
        </w:div>
      </w:divsChild>
    </w:div>
    <w:div w:id="109322578">
      <w:bodyDiv w:val="1"/>
      <w:marLeft w:val="0"/>
      <w:marRight w:val="0"/>
      <w:marTop w:val="0"/>
      <w:marBottom w:val="0"/>
      <w:divBdr>
        <w:top w:val="none" w:sz="0" w:space="0" w:color="auto"/>
        <w:left w:val="none" w:sz="0" w:space="0" w:color="auto"/>
        <w:bottom w:val="none" w:sz="0" w:space="0" w:color="auto"/>
        <w:right w:val="none" w:sz="0" w:space="0" w:color="auto"/>
      </w:divBdr>
    </w:div>
    <w:div w:id="184756903">
      <w:bodyDiv w:val="1"/>
      <w:marLeft w:val="0"/>
      <w:marRight w:val="0"/>
      <w:marTop w:val="0"/>
      <w:marBottom w:val="0"/>
      <w:divBdr>
        <w:top w:val="none" w:sz="0" w:space="0" w:color="auto"/>
        <w:left w:val="none" w:sz="0" w:space="0" w:color="auto"/>
        <w:bottom w:val="none" w:sz="0" w:space="0" w:color="auto"/>
        <w:right w:val="none" w:sz="0" w:space="0" w:color="auto"/>
      </w:divBdr>
    </w:div>
    <w:div w:id="385882210">
      <w:bodyDiv w:val="1"/>
      <w:marLeft w:val="0"/>
      <w:marRight w:val="0"/>
      <w:marTop w:val="0"/>
      <w:marBottom w:val="0"/>
      <w:divBdr>
        <w:top w:val="none" w:sz="0" w:space="0" w:color="auto"/>
        <w:left w:val="none" w:sz="0" w:space="0" w:color="auto"/>
        <w:bottom w:val="none" w:sz="0" w:space="0" w:color="auto"/>
        <w:right w:val="none" w:sz="0" w:space="0" w:color="auto"/>
      </w:divBdr>
      <w:divsChild>
        <w:div w:id="908468383">
          <w:marLeft w:val="0"/>
          <w:marRight w:val="0"/>
          <w:marTop w:val="0"/>
          <w:marBottom w:val="0"/>
          <w:divBdr>
            <w:top w:val="none" w:sz="0" w:space="0" w:color="auto"/>
            <w:left w:val="none" w:sz="0" w:space="0" w:color="auto"/>
            <w:bottom w:val="none" w:sz="0" w:space="0" w:color="auto"/>
            <w:right w:val="none" w:sz="0" w:space="0" w:color="auto"/>
          </w:divBdr>
        </w:div>
      </w:divsChild>
    </w:div>
    <w:div w:id="803618597">
      <w:bodyDiv w:val="1"/>
      <w:marLeft w:val="0"/>
      <w:marRight w:val="0"/>
      <w:marTop w:val="0"/>
      <w:marBottom w:val="0"/>
      <w:divBdr>
        <w:top w:val="none" w:sz="0" w:space="0" w:color="auto"/>
        <w:left w:val="none" w:sz="0" w:space="0" w:color="auto"/>
        <w:bottom w:val="none" w:sz="0" w:space="0" w:color="auto"/>
        <w:right w:val="none" w:sz="0" w:space="0" w:color="auto"/>
      </w:divBdr>
      <w:divsChild>
        <w:div w:id="602957836">
          <w:marLeft w:val="0"/>
          <w:marRight w:val="0"/>
          <w:marTop w:val="0"/>
          <w:marBottom w:val="0"/>
          <w:divBdr>
            <w:top w:val="none" w:sz="0" w:space="0" w:color="auto"/>
            <w:left w:val="none" w:sz="0" w:space="0" w:color="auto"/>
            <w:bottom w:val="none" w:sz="0" w:space="0" w:color="auto"/>
            <w:right w:val="none" w:sz="0" w:space="0" w:color="auto"/>
          </w:divBdr>
        </w:div>
      </w:divsChild>
    </w:div>
    <w:div w:id="875778961">
      <w:bodyDiv w:val="1"/>
      <w:marLeft w:val="0"/>
      <w:marRight w:val="0"/>
      <w:marTop w:val="0"/>
      <w:marBottom w:val="0"/>
      <w:divBdr>
        <w:top w:val="none" w:sz="0" w:space="0" w:color="auto"/>
        <w:left w:val="none" w:sz="0" w:space="0" w:color="auto"/>
        <w:bottom w:val="none" w:sz="0" w:space="0" w:color="auto"/>
        <w:right w:val="none" w:sz="0" w:space="0" w:color="auto"/>
      </w:divBdr>
      <w:divsChild>
        <w:div w:id="1092093407">
          <w:marLeft w:val="0"/>
          <w:marRight w:val="0"/>
          <w:marTop w:val="0"/>
          <w:marBottom w:val="0"/>
          <w:divBdr>
            <w:top w:val="none" w:sz="0" w:space="0" w:color="auto"/>
            <w:left w:val="none" w:sz="0" w:space="0" w:color="auto"/>
            <w:bottom w:val="none" w:sz="0" w:space="0" w:color="auto"/>
            <w:right w:val="none" w:sz="0" w:space="0" w:color="auto"/>
          </w:divBdr>
        </w:div>
      </w:divsChild>
    </w:div>
    <w:div w:id="1043866289">
      <w:bodyDiv w:val="1"/>
      <w:marLeft w:val="0"/>
      <w:marRight w:val="0"/>
      <w:marTop w:val="0"/>
      <w:marBottom w:val="0"/>
      <w:divBdr>
        <w:top w:val="none" w:sz="0" w:space="0" w:color="auto"/>
        <w:left w:val="none" w:sz="0" w:space="0" w:color="auto"/>
        <w:bottom w:val="none" w:sz="0" w:space="0" w:color="auto"/>
        <w:right w:val="none" w:sz="0" w:space="0" w:color="auto"/>
      </w:divBdr>
      <w:divsChild>
        <w:div w:id="213590273">
          <w:marLeft w:val="0"/>
          <w:marRight w:val="0"/>
          <w:marTop w:val="0"/>
          <w:marBottom w:val="0"/>
          <w:divBdr>
            <w:top w:val="none" w:sz="0" w:space="0" w:color="auto"/>
            <w:left w:val="none" w:sz="0" w:space="0" w:color="auto"/>
            <w:bottom w:val="none" w:sz="0" w:space="0" w:color="auto"/>
            <w:right w:val="none" w:sz="0" w:space="0" w:color="auto"/>
          </w:divBdr>
        </w:div>
      </w:divsChild>
    </w:div>
    <w:div w:id="1135561396">
      <w:bodyDiv w:val="1"/>
      <w:marLeft w:val="0"/>
      <w:marRight w:val="0"/>
      <w:marTop w:val="0"/>
      <w:marBottom w:val="0"/>
      <w:divBdr>
        <w:top w:val="none" w:sz="0" w:space="0" w:color="auto"/>
        <w:left w:val="none" w:sz="0" w:space="0" w:color="auto"/>
        <w:bottom w:val="none" w:sz="0" w:space="0" w:color="auto"/>
        <w:right w:val="none" w:sz="0" w:space="0" w:color="auto"/>
      </w:divBdr>
      <w:divsChild>
        <w:div w:id="390033294">
          <w:marLeft w:val="0"/>
          <w:marRight w:val="0"/>
          <w:marTop w:val="0"/>
          <w:marBottom w:val="0"/>
          <w:divBdr>
            <w:top w:val="none" w:sz="0" w:space="0" w:color="auto"/>
            <w:left w:val="none" w:sz="0" w:space="0" w:color="auto"/>
            <w:bottom w:val="none" w:sz="0" w:space="0" w:color="auto"/>
            <w:right w:val="none" w:sz="0" w:space="0" w:color="auto"/>
          </w:divBdr>
        </w:div>
      </w:divsChild>
    </w:div>
    <w:div w:id="1327706872">
      <w:bodyDiv w:val="1"/>
      <w:marLeft w:val="0"/>
      <w:marRight w:val="0"/>
      <w:marTop w:val="0"/>
      <w:marBottom w:val="0"/>
      <w:divBdr>
        <w:top w:val="none" w:sz="0" w:space="0" w:color="auto"/>
        <w:left w:val="none" w:sz="0" w:space="0" w:color="auto"/>
        <w:bottom w:val="none" w:sz="0" w:space="0" w:color="auto"/>
        <w:right w:val="none" w:sz="0" w:space="0" w:color="auto"/>
      </w:divBdr>
      <w:divsChild>
        <w:div w:id="385832818">
          <w:marLeft w:val="0"/>
          <w:marRight w:val="0"/>
          <w:marTop w:val="0"/>
          <w:marBottom w:val="0"/>
          <w:divBdr>
            <w:top w:val="none" w:sz="0" w:space="0" w:color="auto"/>
            <w:left w:val="none" w:sz="0" w:space="0" w:color="auto"/>
            <w:bottom w:val="none" w:sz="0" w:space="0" w:color="auto"/>
            <w:right w:val="none" w:sz="0" w:space="0" w:color="auto"/>
          </w:divBdr>
        </w:div>
      </w:divsChild>
    </w:div>
    <w:div w:id="1464882466">
      <w:bodyDiv w:val="1"/>
      <w:marLeft w:val="0"/>
      <w:marRight w:val="0"/>
      <w:marTop w:val="0"/>
      <w:marBottom w:val="0"/>
      <w:divBdr>
        <w:top w:val="none" w:sz="0" w:space="0" w:color="auto"/>
        <w:left w:val="none" w:sz="0" w:space="0" w:color="auto"/>
        <w:bottom w:val="none" w:sz="0" w:space="0" w:color="auto"/>
        <w:right w:val="none" w:sz="0" w:space="0" w:color="auto"/>
      </w:divBdr>
      <w:divsChild>
        <w:div w:id="1478038184">
          <w:marLeft w:val="0"/>
          <w:marRight w:val="0"/>
          <w:marTop w:val="0"/>
          <w:marBottom w:val="0"/>
          <w:divBdr>
            <w:top w:val="none" w:sz="0" w:space="0" w:color="auto"/>
            <w:left w:val="none" w:sz="0" w:space="0" w:color="auto"/>
            <w:bottom w:val="none" w:sz="0" w:space="0" w:color="auto"/>
            <w:right w:val="none" w:sz="0" w:space="0" w:color="auto"/>
          </w:divBdr>
        </w:div>
      </w:divsChild>
    </w:div>
    <w:div w:id="1524398726">
      <w:bodyDiv w:val="1"/>
      <w:marLeft w:val="0"/>
      <w:marRight w:val="0"/>
      <w:marTop w:val="0"/>
      <w:marBottom w:val="0"/>
      <w:divBdr>
        <w:top w:val="none" w:sz="0" w:space="0" w:color="auto"/>
        <w:left w:val="none" w:sz="0" w:space="0" w:color="auto"/>
        <w:bottom w:val="none" w:sz="0" w:space="0" w:color="auto"/>
        <w:right w:val="none" w:sz="0" w:space="0" w:color="auto"/>
      </w:divBdr>
      <w:divsChild>
        <w:div w:id="864825937">
          <w:marLeft w:val="0"/>
          <w:marRight w:val="0"/>
          <w:marTop w:val="0"/>
          <w:marBottom w:val="0"/>
          <w:divBdr>
            <w:top w:val="none" w:sz="0" w:space="0" w:color="auto"/>
            <w:left w:val="none" w:sz="0" w:space="0" w:color="auto"/>
            <w:bottom w:val="none" w:sz="0" w:space="0" w:color="auto"/>
            <w:right w:val="none" w:sz="0" w:space="0" w:color="auto"/>
          </w:divBdr>
        </w:div>
      </w:divsChild>
    </w:div>
    <w:div w:id="1653171554">
      <w:bodyDiv w:val="1"/>
      <w:marLeft w:val="0"/>
      <w:marRight w:val="0"/>
      <w:marTop w:val="0"/>
      <w:marBottom w:val="0"/>
      <w:divBdr>
        <w:top w:val="none" w:sz="0" w:space="0" w:color="auto"/>
        <w:left w:val="none" w:sz="0" w:space="0" w:color="auto"/>
        <w:bottom w:val="none" w:sz="0" w:space="0" w:color="auto"/>
        <w:right w:val="none" w:sz="0" w:space="0" w:color="auto"/>
      </w:divBdr>
      <w:divsChild>
        <w:div w:id="1685479280">
          <w:marLeft w:val="0"/>
          <w:marRight w:val="0"/>
          <w:marTop w:val="0"/>
          <w:marBottom w:val="0"/>
          <w:divBdr>
            <w:top w:val="none" w:sz="0" w:space="0" w:color="auto"/>
            <w:left w:val="none" w:sz="0" w:space="0" w:color="auto"/>
            <w:bottom w:val="none" w:sz="0" w:space="0" w:color="auto"/>
            <w:right w:val="none" w:sz="0" w:space="0" w:color="auto"/>
          </w:divBdr>
        </w:div>
      </w:divsChild>
    </w:div>
    <w:div w:id="1756584566">
      <w:bodyDiv w:val="1"/>
      <w:marLeft w:val="0"/>
      <w:marRight w:val="0"/>
      <w:marTop w:val="0"/>
      <w:marBottom w:val="0"/>
      <w:divBdr>
        <w:top w:val="none" w:sz="0" w:space="0" w:color="auto"/>
        <w:left w:val="none" w:sz="0" w:space="0" w:color="auto"/>
        <w:bottom w:val="none" w:sz="0" w:space="0" w:color="auto"/>
        <w:right w:val="none" w:sz="0" w:space="0" w:color="auto"/>
      </w:divBdr>
      <w:divsChild>
        <w:div w:id="462693828">
          <w:marLeft w:val="0"/>
          <w:marRight w:val="0"/>
          <w:marTop w:val="0"/>
          <w:marBottom w:val="0"/>
          <w:divBdr>
            <w:top w:val="none" w:sz="0" w:space="0" w:color="auto"/>
            <w:left w:val="none" w:sz="0" w:space="0" w:color="auto"/>
            <w:bottom w:val="none" w:sz="0" w:space="0" w:color="auto"/>
            <w:right w:val="none" w:sz="0" w:space="0" w:color="auto"/>
          </w:divBdr>
        </w:div>
      </w:divsChild>
    </w:div>
    <w:div w:id="2074967994">
      <w:bodyDiv w:val="1"/>
      <w:marLeft w:val="0"/>
      <w:marRight w:val="0"/>
      <w:marTop w:val="0"/>
      <w:marBottom w:val="0"/>
      <w:divBdr>
        <w:top w:val="none" w:sz="0" w:space="0" w:color="auto"/>
        <w:left w:val="none" w:sz="0" w:space="0" w:color="auto"/>
        <w:bottom w:val="none" w:sz="0" w:space="0" w:color="auto"/>
        <w:right w:val="none" w:sz="0" w:space="0" w:color="auto"/>
      </w:divBdr>
      <w:divsChild>
        <w:div w:id="6228855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enta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cambridge.org/dictionary/english/physicall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ctionary.cambridge.org/dictionary/english/easily" TargetMode="External"/><Relationship Id="rId11" Type="http://schemas.openxmlformats.org/officeDocument/2006/relationships/hyperlink" Target="https://dictionary.cambridge.org/dictionary/english/attack" TargetMode="External"/><Relationship Id="rId5" Type="http://schemas.openxmlformats.org/officeDocument/2006/relationships/hyperlink" Target="https://dictionary.cambridge.org/dictionary/english/able" TargetMode="External"/><Relationship Id="rId10" Type="http://schemas.openxmlformats.org/officeDocument/2006/relationships/hyperlink" Target="https://dictionary.cambridge.org/dictionary/english/influence" TargetMode="External"/><Relationship Id="rId4" Type="http://schemas.openxmlformats.org/officeDocument/2006/relationships/webSettings" Target="webSettings.xml"/><Relationship Id="rId9" Type="http://schemas.openxmlformats.org/officeDocument/2006/relationships/hyperlink" Target="https://dictionary.cambridge.org/dictionary/english/h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5943</Words>
  <Characters>33876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11</cp:revision>
  <dcterms:created xsi:type="dcterms:W3CDTF">2024-01-07T16:50:00Z</dcterms:created>
  <dcterms:modified xsi:type="dcterms:W3CDTF">2024-01-07T17:05:00Z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2023-11-06T22:52:11Z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9ab2826a-fa55-4563-8721-9da86b589564</vt:lpwstr>
  </property>
  <property fmtid="{D5CDD505-2E9C-101B-9397-08002B2CF9AE}" pid="8" name="MSIP_Label_66cf8fe5-b7b7-4df7-b38d-1c61ac2f6639_ContentBits">
    <vt:lpwstr>0</vt:lpwstr>
  </property>
</Properties>
</file>