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384C77" w14:textId="77777777" w:rsidR="00A10915" w:rsidRPr="00E43D8D" w:rsidRDefault="00A10915" w:rsidP="00AC744A">
      <w:pPr>
        <w:spacing w:line="360" w:lineRule="auto"/>
        <w:jc w:val="center"/>
        <w:rPr>
          <w:rFonts w:cs="Times New Roman"/>
          <w:sz w:val="32"/>
          <w:szCs w:val="32"/>
        </w:rPr>
      </w:pPr>
      <w:r w:rsidRPr="00E43D8D">
        <w:rPr>
          <w:rFonts w:cs="Times New Roman"/>
          <w:sz w:val="32"/>
          <w:szCs w:val="32"/>
        </w:rPr>
        <w:t>University of Wales Trinity Saint David</w:t>
      </w:r>
    </w:p>
    <w:p w14:paraId="68DA588E" w14:textId="77777777" w:rsidR="00A10915" w:rsidRPr="00E43D8D" w:rsidRDefault="00A10915" w:rsidP="00AC744A">
      <w:pPr>
        <w:spacing w:line="360" w:lineRule="auto"/>
        <w:jc w:val="center"/>
        <w:rPr>
          <w:rFonts w:cs="Times New Roman"/>
          <w:sz w:val="32"/>
          <w:szCs w:val="32"/>
        </w:rPr>
      </w:pPr>
    </w:p>
    <w:p w14:paraId="1B842C02" w14:textId="77777777" w:rsidR="00A10915" w:rsidRPr="00E43D8D" w:rsidRDefault="00A10915" w:rsidP="00AC744A">
      <w:pPr>
        <w:spacing w:line="360" w:lineRule="auto"/>
        <w:jc w:val="center"/>
        <w:rPr>
          <w:rFonts w:cs="Times New Roman"/>
          <w:sz w:val="32"/>
          <w:szCs w:val="32"/>
        </w:rPr>
      </w:pPr>
      <w:r w:rsidRPr="00E43D8D">
        <w:rPr>
          <w:rFonts w:cs="Times New Roman"/>
          <w:noProof/>
        </w:rPr>
        <w:drawing>
          <wp:anchor distT="0" distB="0" distL="114300" distR="114300" simplePos="0" relativeHeight="251659264" behindDoc="1" locked="0" layoutInCell="1" allowOverlap="1" wp14:anchorId="1B484CA6" wp14:editId="3FB13985">
            <wp:simplePos x="0" y="0"/>
            <wp:positionH relativeFrom="margin">
              <wp:align>center</wp:align>
            </wp:positionH>
            <wp:positionV relativeFrom="paragraph">
              <wp:posOffset>375920</wp:posOffset>
            </wp:positionV>
            <wp:extent cx="1912620" cy="2456180"/>
            <wp:effectExtent l="0" t="0" r="0" b="1270"/>
            <wp:wrapSquare wrapText="bothSides"/>
            <wp:docPr id="1" name="Picture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rotWithShape="1">
                    <a:blip r:embed="rId8">
                      <a:extLst>
                        <a:ext uri="{28A0092B-C50C-407E-A947-70E740481C1C}">
                          <a14:useLocalDpi xmlns:a14="http://schemas.microsoft.com/office/drawing/2010/main" val="0"/>
                        </a:ext>
                      </a:extLst>
                    </a:blip>
                    <a:srcRect l="18927" t="14406" r="19491" b="6498"/>
                    <a:stretch/>
                  </pic:blipFill>
                  <pic:spPr bwMode="auto">
                    <a:xfrm>
                      <a:off x="0" y="0"/>
                      <a:ext cx="1912620" cy="2456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3D8D">
        <w:rPr>
          <w:rFonts w:cs="Times New Roman"/>
          <w:sz w:val="32"/>
          <w:szCs w:val="32"/>
        </w:rPr>
        <w:t>Wales Institute of Science &amp; Arts</w:t>
      </w:r>
    </w:p>
    <w:p w14:paraId="38991C33" w14:textId="77777777" w:rsidR="00A10915" w:rsidRPr="00E43D8D" w:rsidRDefault="00A10915" w:rsidP="00AC744A">
      <w:pPr>
        <w:spacing w:line="360" w:lineRule="auto"/>
        <w:jc w:val="center"/>
        <w:rPr>
          <w:rFonts w:cs="Times New Roman"/>
          <w:sz w:val="32"/>
          <w:szCs w:val="32"/>
        </w:rPr>
      </w:pPr>
    </w:p>
    <w:p w14:paraId="64DB9157" w14:textId="77777777" w:rsidR="00A10915" w:rsidRPr="00E43D8D" w:rsidRDefault="00A10915" w:rsidP="00AC744A">
      <w:pPr>
        <w:spacing w:line="360" w:lineRule="auto"/>
        <w:jc w:val="center"/>
        <w:rPr>
          <w:rFonts w:cs="Times New Roman"/>
          <w:sz w:val="32"/>
          <w:szCs w:val="32"/>
        </w:rPr>
      </w:pPr>
    </w:p>
    <w:p w14:paraId="56639504" w14:textId="77777777" w:rsidR="00A10915" w:rsidRPr="00E43D8D" w:rsidRDefault="00A10915" w:rsidP="00AC744A">
      <w:pPr>
        <w:spacing w:line="360" w:lineRule="auto"/>
        <w:jc w:val="center"/>
        <w:rPr>
          <w:rFonts w:cs="Times New Roman"/>
          <w:sz w:val="32"/>
          <w:szCs w:val="32"/>
        </w:rPr>
      </w:pPr>
    </w:p>
    <w:p w14:paraId="45588F32" w14:textId="77777777" w:rsidR="00A10915" w:rsidRPr="00E43D8D" w:rsidRDefault="00A10915" w:rsidP="00AC744A">
      <w:pPr>
        <w:spacing w:line="360" w:lineRule="auto"/>
        <w:jc w:val="center"/>
        <w:rPr>
          <w:rFonts w:cs="Times New Roman"/>
          <w:sz w:val="32"/>
          <w:szCs w:val="32"/>
        </w:rPr>
      </w:pPr>
    </w:p>
    <w:p w14:paraId="717A5BB6" w14:textId="77777777" w:rsidR="00A10915" w:rsidRPr="00E43D8D" w:rsidRDefault="00A10915" w:rsidP="00AC744A">
      <w:pPr>
        <w:spacing w:line="360" w:lineRule="auto"/>
        <w:jc w:val="center"/>
        <w:rPr>
          <w:rFonts w:cs="Times New Roman"/>
          <w:sz w:val="32"/>
          <w:szCs w:val="32"/>
        </w:rPr>
      </w:pPr>
    </w:p>
    <w:p w14:paraId="7E1D3A31" w14:textId="77777777" w:rsidR="00A10915" w:rsidRPr="00E43D8D" w:rsidRDefault="00A10915" w:rsidP="00AC744A">
      <w:pPr>
        <w:spacing w:line="360" w:lineRule="auto"/>
        <w:jc w:val="center"/>
        <w:rPr>
          <w:rFonts w:cs="Times New Roman"/>
          <w:sz w:val="32"/>
          <w:szCs w:val="32"/>
        </w:rPr>
      </w:pPr>
    </w:p>
    <w:p w14:paraId="424E6B5A" w14:textId="77777777" w:rsidR="00A10915" w:rsidRPr="00E43D8D" w:rsidRDefault="00A10915" w:rsidP="00AC744A">
      <w:pPr>
        <w:spacing w:line="360" w:lineRule="auto"/>
        <w:jc w:val="center"/>
        <w:rPr>
          <w:rFonts w:cs="Times New Roman"/>
          <w:sz w:val="32"/>
          <w:szCs w:val="32"/>
        </w:rPr>
      </w:pPr>
    </w:p>
    <w:p w14:paraId="265DD690" w14:textId="2B545D35" w:rsidR="00A10915" w:rsidRPr="00E43D8D" w:rsidRDefault="00AC744A" w:rsidP="00AC744A">
      <w:pPr>
        <w:spacing w:line="360" w:lineRule="auto"/>
        <w:jc w:val="center"/>
        <w:rPr>
          <w:rFonts w:cs="Times New Roman"/>
          <w:sz w:val="52"/>
          <w:szCs w:val="52"/>
        </w:rPr>
      </w:pPr>
      <w:r w:rsidRPr="00E43D8D">
        <w:rPr>
          <w:rFonts w:cs="Times New Roman"/>
          <w:color w:val="000000"/>
          <w:sz w:val="52"/>
          <w:szCs w:val="52"/>
        </w:rPr>
        <w:t>Motorcycle Geometry Analysis and Dynamic Handling Investigation</w:t>
      </w:r>
    </w:p>
    <w:p w14:paraId="78FD2328" w14:textId="77777777" w:rsidR="00A10915" w:rsidRPr="00E43D8D" w:rsidRDefault="00A10915" w:rsidP="00AC744A">
      <w:pPr>
        <w:spacing w:line="360" w:lineRule="auto"/>
        <w:jc w:val="center"/>
        <w:rPr>
          <w:rFonts w:cs="Times New Roman"/>
          <w:sz w:val="32"/>
          <w:szCs w:val="32"/>
        </w:rPr>
      </w:pPr>
      <w:r w:rsidRPr="00E43D8D">
        <w:rPr>
          <w:rFonts w:cs="Times New Roman"/>
          <w:sz w:val="32"/>
          <w:szCs w:val="32"/>
        </w:rPr>
        <w:t>Motorcycle Engineering ACHA4003</w:t>
      </w:r>
    </w:p>
    <w:p w14:paraId="223AB55C" w14:textId="77777777" w:rsidR="00A10915" w:rsidRPr="00E43D8D" w:rsidRDefault="00A10915" w:rsidP="00AC744A">
      <w:pPr>
        <w:spacing w:line="360" w:lineRule="auto"/>
        <w:rPr>
          <w:rFonts w:cs="Times New Roman"/>
          <w:sz w:val="32"/>
          <w:szCs w:val="32"/>
        </w:rPr>
      </w:pPr>
    </w:p>
    <w:p w14:paraId="414C5FC4" w14:textId="77777777" w:rsidR="00A10915" w:rsidRPr="00E43D8D" w:rsidRDefault="00A10915" w:rsidP="00AC744A">
      <w:pPr>
        <w:spacing w:line="360" w:lineRule="auto"/>
        <w:jc w:val="center"/>
        <w:rPr>
          <w:rFonts w:cs="Times New Roman"/>
          <w:sz w:val="32"/>
          <w:szCs w:val="32"/>
        </w:rPr>
      </w:pPr>
    </w:p>
    <w:p w14:paraId="2A02B7C6" w14:textId="77777777" w:rsidR="00A10915" w:rsidRPr="00E43D8D" w:rsidRDefault="00A10915" w:rsidP="00AC744A">
      <w:pPr>
        <w:spacing w:line="360" w:lineRule="auto"/>
        <w:jc w:val="center"/>
        <w:rPr>
          <w:rFonts w:cs="Times New Roman"/>
          <w:sz w:val="32"/>
          <w:szCs w:val="32"/>
        </w:rPr>
      </w:pPr>
      <w:r w:rsidRPr="00E43D8D">
        <w:rPr>
          <w:rFonts w:cs="Times New Roman"/>
          <w:sz w:val="32"/>
          <w:szCs w:val="32"/>
        </w:rPr>
        <w:t>Rhys Williams</w:t>
      </w:r>
    </w:p>
    <w:p w14:paraId="4550EB0A" w14:textId="77777777" w:rsidR="00A10915" w:rsidRPr="00E43D8D" w:rsidRDefault="00A10915" w:rsidP="00AC744A">
      <w:pPr>
        <w:spacing w:line="360" w:lineRule="auto"/>
        <w:jc w:val="center"/>
        <w:rPr>
          <w:rFonts w:cs="Times New Roman"/>
          <w:sz w:val="32"/>
          <w:szCs w:val="32"/>
        </w:rPr>
      </w:pPr>
      <w:r w:rsidRPr="00E43D8D">
        <w:rPr>
          <w:rFonts w:cs="Times New Roman"/>
          <w:sz w:val="32"/>
          <w:szCs w:val="32"/>
        </w:rPr>
        <w:t>2004443</w:t>
      </w:r>
    </w:p>
    <w:p w14:paraId="4C55BCBE" w14:textId="77777777" w:rsidR="00A10915" w:rsidRPr="00E43D8D" w:rsidRDefault="00A10915" w:rsidP="00AC744A">
      <w:pPr>
        <w:spacing w:line="360" w:lineRule="auto"/>
        <w:jc w:val="center"/>
        <w:rPr>
          <w:rFonts w:cs="Times New Roman"/>
          <w:sz w:val="32"/>
          <w:szCs w:val="32"/>
        </w:rPr>
      </w:pPr>
    </w:p>
    <w:p w14:paraId="1036A443" w14:textId="77777777" w:rsidR="00A10915" w:rsidRPr="00E43D8D" w:rsidRDefault="00A10915" w:rsidP="00AC744A">
      <w:pPr>
        <w:spacing w:line="360" w:lineRule="auto"/>
        <w:jc w:val="center"/>
        <w:rPr>
          <w:rFonts w:cs="Times New Roman"/>
          <w:sz w:val="32"/>
          <w:szCs w:val="32"/>
        </w:rPr>
      </w:pPr>
      <w:r w:rsidRPr="00E43D8D">
        <w:rPr>
          <w:rFonts w:cs="Times New Roman"/>
          <w:sz w:val="32"/>
          <w:szCs w:val="32"/>
        </w:rPr>
        <w:t>11/2020</w:t>
      </w:r>
    </w:p>
    <w:sdt>
      <w:sdtPr>
        <w:rPr>
          <w:rFonts w:eastAsiaTheme="minorHAnsi" w:cs="Times New Roman"/>
          <w:sz w:val="22"/>
          <w:szCs w:val="22"/>
          <w:lang w:val="en-GB"/>
        </w:rPr>
        <w:id w:val="-1110582845"/>
        <w:docPartObj>
          <w:docPartGallery w:val="Table of Contents"/>
          <w:docPartUnique/>
        </w:docPartObj>
      </w:sdtPr>
      <w:sdtEndPr>
        <w:rPr>
          <w:b/>
          <w:bCs/>
          <w:noProof/>
        </w:rPr>
      </w:sdtEndPr>
      <w:sdtContent>
        <w:p w14:paraId="38EB4952" w14:textId="79737F4B" w:rsidR="00A10915" w:rsidRPr="00E43D8D" w:rsidRDefault="00A10915" w:rsidP="00AC744A">
          <w:pPr>
            <w:pStyle w:val="TOCHeading"/>
            <w:spacing w:line="360" w:lineRule="auto"/>
            <w:rPr>
              <w:rFonts w:cs="Times New Roman"/>
            </w:rPr>
          </w:pPr>
          <w:r w:rsidRPr="00E43D8D">
            <w:rPr>
              <w:rFonts w:cs="Times New Roman"/>
            </w:rPr>
            <w:t>Contents</w:t>
          </w:r>
        </w:p>
        <w:p w14:paraId="00E24B66" w14:textId="0DC1114F" w:rsidR="00091B17" w:rsidRDefault="00AD2CFD">
          <w:pPr>
            <w:pStyle w:val="TOC1"/>
            <w:tabs>
              <w:tab w:val="right" w:leader="dot" w:pos="9016"/>
            </w:tabs>
            <w:rPr>
              <w:rFonts w:asciiTheme="minorHAnsi" w:eastAsiaTheme="minorEastAsia" w:hAnsiTheme="minorHAnsi"/>
              <w:noProof/>
              <w:lang w:eastAsia="en-GB"/>
            </w:rPr>
          </w:pPr>
          <w:r w:rsidRPr="00E43D8D">
            <w:rPr>
              <w:rFonts w:cs="Times New Roman"/>
            </w:rPr>
            <w:fldChar w:fldCharType="begin"/>
          </w:r>
          <w:r w:rsidRPr="00E43D8D">
            <w:rPr>
              <w:rFonts w:cs="Times New Roman"/>
            </w:rPr>
            <w:instrText xml:space="preserve"> TOC \o "1-3" \h \z \u </w:instrText>
          </w:r>
          <w:r w:rsidRPr="00E43D8D">
            <w:rPr>
              <w:rFonts w:cs="Times New Roman"/>
            </w:rPr>
            <w:fldChar w:fldCharType="separate"/>
          </w:r>
          <w:hyperlink w:anchor="_Toc58191201" w:history="1">
            <w:r w:rsidR="00091B17" w:rsidRPr="00E95E34">
              <w:rPr>
                <w:rStyle w:val="Hyperlink"/>
                <w:rFonts w:cs="Times New Roman"/>
                <w:noProof/>
              </w:rPr>
              <w:t>Acronyms</w:t>
            </w:r>
            <w:r w:rsidR="00091B17">
              <w:rPr>
                <w:noProof/>
                <w:webHidden/>
              </w:rPr>
              <w:tab/>
            </w:r>
            <w:r w:rsidR="00091B17">
              <w:rPr>
                <w:noProof/>
                <w:webHidden/>
              </w:rPr>
              <w:fldChar w:fldCharType="begin"/>
            </w:r>
            <w:r w:rsidR="00091B17">
              <w:rPr>
                <w:noProof/>
                <w:webHidden/>
              </w:rPr>
              <w:instrText xml:space="preserve"> PAGEREF _Toc58191201 \h </w:instrText>
            </w:r>
            <w:r w:rsidR="00091B17">
              <w:rPr>
                <w:noProof/>
                <w:webHidden/>
              </w:rPr>
            </w:r>
            <w:r w:rsidR="00091B17">
              <w:rPr>
                <w:noProof/>
                <w:webHidden/>
              </w:rPr>
              <w:fldChar w:fldCharType="separate"/>
            </w:r>
            <w:r w:rsidR="00091B17">
              <w:rPr>
                <w:noProof/>
                <w:webHidden/>
              </w:rPr>
              <w:t>3</w:t>
            </w:r>
            <w:r w:rsidR="00091B17">
              <w:rPr>
                <w:noProof/>
                <w:webHidden/>
              </w:rPr>
              <w:fldChar w:fldCharType="end"/>
            </w:r>
          </w:hyperlink>
        </w:p>
        <w:p w14:paraId="04732A87" w14:textId="5C6EECB7" w:rsidR="00091B17" w:rsidRDefault="00091B17">
          <w:pPr>
            <w:pStyle w:val="TOC1"/>
            <w:tabs>
              <w:tab w:val="right" w:leader="dot" w:pos="9016"/>
            </w:tabs>
            <w:rPr>
              <w:rFonts w:asciiTheme="minorHAnsi" w:eastAsiaTheme="minorEastAsia" w:hAnsiTheme="minorHAnsi"/>
              <w:noProof/>
              <w:lang w:eastAsia="en-GB"/>
            </w:rPr>
          </w:pPr>
          <w:hyperlink w:anchor="_Toc58191202" w:history="1">
            <w:r w:rsidRPr="00E95E34">
              <w:rPr>
                <w:rStyle w:val="Hyperlink"/>
                <w:rFonts w:cs="Times New Roman"/>
                <w:noProof/>
              </w:rPr>
              <w:t>Introduction</w:t>
            </w:r>
            <w:r>
              <w:rPr>
                <w:noProof/>
                <w:webHidden/>
              </w:rPr>
              <w:tab/>
            </w:r>
            <w:r>
              <w:rPr>
                <w:noProof/>
                <w:webHidden/>
              </w:rPr>
              <w:fldChar w:fldCharType="begin"/>
            </w:r>
            <w:r>
              <w:rPr>
                <w:noProof/>
                <w:webHidden/>
              </w:rPr>
              <w:instrText xml:space="preserve"> PAGEREF _Toc58191202 \h </w:instrText>
            </w:r>
            <w:r>
              <w:rPr>
                <w:noProof/>
                <w:webHidden/>
              </w:rPr>
            </w:r>
            <w:r>
              <w:rPr>
                <w:noProof/>
                <w:webHidden/>
              </w:rPr>
              <w:fldChar w:fldCharType="separate"/>
            </w:r>
            <w:r>
              <w:rPr>
                <w:noProof/>
                <w:webHidden/>
              </w:rPr>
              <w:t>3</w:t>
            </w:r>
            <w:r>
              <w:rPr>
                <w:noProof/>
                <w:webHidden/>
              </w:rPr>
              <w:fldChar w:fldCharType="end"/>
            </w:r>
          </w:hyperlink>
        </w:p>
        <w:p w14:paraId="51331F6F" w14:textId="6A80F8DD" w:rsidR="00091B17" w:rsidRDefault="00091B17">
          <w:pPr>
            <w:pStyle w:val="TOC1"/>
            <w:tabs>
              <w:tab w:val="right" w:leader="dot" w:pos="9016"/>
            </w:tabs>
            <w:rPr>
              <w:rFonts w:asciiTheme="minorHAnsi" w:eastAsiaTheme="minorEastAsia" w:hAnsiTheme="minorHAnsi"/>
              <w:noProof/>
              <w:lang w:eastAsia="en-GB"/>
            </w:rPr>
          </w:pPr>
          <w:hyperlink w:anchor="_Toc58191203" w:history="1">
            <w:r w:rsidRPr="00E95E34">
              <w:rPr>
                <w:rStyle w:val="Hyperlink"/>
                <w:rFonts w:cs="Times New Roman"/>
                <w:noProof/>
                <w:lang w:val="fr-FR"/>
              </w:rPr>
              <w:t>Ducati Panigale 1199 vs Honda CRF 450</w:t>
            </w:r>
            <w:r>
              <w:rPr>
                <w:noProof/>
                <w:webHidden/>
              </w:rPr>
              <w:tab/>
            </w:r>
            <w:r>
              <w:rPr>
                <w:noProof/>
                <w:webHidden/>
              </w:rPr>
              <w:fldChar w:fldCharType="begin"/>
            </w:r>
            <w:r>
              <w:rPr>
                <w:noProof/>
                <w:webHidden/>
              </w:rPr>
              <w:instrText xml:space="preserve"> PAGEREF _Toc58191203 \h </w:instrText>
            </w:r>
            <w:r>
              <w:rPr>
                <w:noProof/>
                <w:webHidden/>
              </w:rPr>
            </w:r>
            <w:r>
              <w:rPr>
                <w:noProof/>
                <w:webHidden/>
              </w:rPr>
              <w:fldChar w:fldCharType="separate"/>
            </w:r>
            <w:r>
              <w:rPr>
                <w:noProof/>
                <w:webHidden/>
              </w:rPr>
              <w:t>3</w:t>
            </w:r>
            <w:r>
              <w:rPr>
                <w:noProof/>
                <w:webHidden/>
              </w:rPr>
              <w:fldChar w:fldCharType="end"/>
            </w:r>
          </w:hyperlink>
        </w:p>
        <w:p w14:paraId="3149D8F9" w14:textId="3FF7E7CC" w:rsidR="00091B17" w:rsidRDefault="00091B17">
          <w:pPr>
            <w:pStyle w:val="TOC1"/>
            <w:tabs>
              <w:tab w:val="right" w:leader="dot" w:pos="9016"/>
            </w:tabs>
            <w:rPr>
              <w:rFonts w:asciiTheme="minorHAnsi" w:eastAsiaTheme="minorEastAsia" w:hAnsiTheme="minorHAnsi"/>
              <w:noProof/>
              <w:lang w:eastAsia="en-GB"/>
            </w:rPr>
          </w:pPr>
          <w:hyperlink w:anchor="_Toc58191204" w:history="1">
            <w:r w:rsidRPr="00E95E34">
              <w:rPr>
                <w:rStyle w:val="Hyperlink"/>
                <w:rFonts w:cs="Times New Roman"/>
                <w:noProof/>
              </w:rPr>
              <w:t>Internal Gearing</w:t>
            </w:r>
            <w:r>
              <w:rPr>
                <w:noProof/>
                <w:webHidden/>
              </w:rPr>
              <w:tab/>
            </w:r>
            <w:r>
              <w:rPr>
                <w:noProof/>
                <w:webHidden/>
              </w:rPr>
              <w:fldChar w:fldCharType="begin"/>
            </w:r>
            <w:r>
              <w:rPr>
                <w:noProof/>
                <w:webHidden/>
              </w:rPr>
              <w:instrText xml:space="preserve"> PAGEREF _Toc58191204 \h </w:instrText>
            </w:r>
            <w:r>
              <w:rPr>
                <w:noProof/>
                <w:webHidden/>
              </w:rPr>
            </w:r>
            <w:r>
              <w:rPr>
                <w:noProof/>
                <w:webHidden/>
              </w:rPr>
              <w:fldChar w:fldCharType="separate"/>
            </w:r>
            <w:r>
              <w:rPr>
                <w:noProof/>
                <w:webHidden/>
              </w:rPr>
              <w:t>7</w:t>
            </w:r>
            <w:r>
              <w:rPr>
                <w:noProof/>
                <w:webHidden/>
              </w:rPr>
              <w:fldChar w:fldCharType="end"/>
            </w:r>
          </w:hyperlink>
        </w:p>
        <w:p w14:paraId="79159568" w14:textId="1D96BB54" w:rsidR="00091B17" w:rsidRDefault="00091B17">
          <w:pPr>
            <w:pStyle w:val="TOC1"/>
            <w:tabs>
              <w:tab w:val="right" w:leader="dot" w:pos="9016"/>
            </w:tabs>
            <w:rPr>
              <w:rFonts w:asciiTheme="minorHAnsi" w:eastAsiaTheme="minorEastAsia" w:hAnsiTheme="minorHAnsi"/>
              <w:noProof/>
              <w:lang w:eastAsia="en-GB"/>
            </w:rPr>
          </w:pPr>
          <w:hyperlink w:anchor="_Toc58191205" w:history="1">
            <w:r w:rsidRPr="00E95E34">
              <w:rPr>
                <w:rStyle w:val="Hyperlink"/>
                <w:rFonts w:cs="Times New Roman"/>
                <w:noProof/>
              </w:rPr>
              <w:t>KTM Super Duke GT vs Indian Springfield Dark Horse 116</w:t>
            </w:r>
            <w:r>
              <w:rPr>
                <w:noProof/>
                <w:webHidden/>
              </w:rPr>
              <w:tab/>
            </w:r>
            <w:r>
              <w:rPr>
                <w:noProof/>
                <w:webHidden/>
              </w:rPr>
              <w:fldChar w:fldCharType="begin"/>
            </w:r>
            <w:r>
              <w:rPr>
                <w:noProof/>
                <w:webHidden/>
              </w:rPr>
              <w:instrText xml:space="preserve"> PAGEREF _Toc58191205 \h </w:instrText>
            </w:r>
            <w:r>
              <w:rPr>
                <w:noProof/>
                <w:webHidden/>
              </w:rPr>
            </w:r>
            <w:r>
              <w:rPr>
                <w:noProof/>
                <w:webHidden/>
              </w:rPr>
              <w:fldChar w:fldCharType="separate"/>
            </w:r>
            <w:r>
              <w:rPr>
                <w:noProof/>
                <w:webHidden/>
              </w:rPr>
              <w:t>7</w:t>
            </w:r>
            <w:r>
              <w:rPr>
                <w:noProof/>
                <w:webHidden/>
              </w:rPr>
              <w:fldChar w:fldCharType="end"/>
            </w:r>
          </w:hyperlink>
        </w:p>
        <w:p w14:paraId="4C11A586" w14:textId="3B447B37" w:rsidR="00091B17" w:rsidRDefault="00091B17">
          <w:pPr>
            <w:pStyle w:val="TOC1"/>
            <w:tabs>
              <w:tab w:val="right" w:leader="dot" w:pos="9016"/>
            </w:tabs>
            <w:rPr>
              <w:rFonts w:asciiTheme="minorHAnsi" w:eastAsiaTheme="minorEastAsia" w:hAnsiTheme="minorHAnsi"/>
              <w:noProof/>
              <w:lang w:eastAsia="en-GB"/>
            </w:rPr>
          </w:pPr>
          <w:hyperlink w:anchor="_Toc58191206" w:history="1">
            <w:r w:rsidRPr="00E95E34">
              <w:rPr>
                <w:rStyle w:val="Hyperlink"/>
                <w:noProof/>
              </w:rPr>
              <w:t>Alterations to the bikes</w:t>
            </w:r>
            <w:r>
              <w:rPr>
                <w:noProof/>
                <w:webHidden/>
              </w:rPr>
              <w:tab/>
            </w:r>
            <w:r>
              <w:rPr>
                <w:noProof/>
                <w:webHidden/>
              </w:rPr>
              <w:fldChar w:fldCharType="begin"/>
            </w:r>
            <w:r>
              <w:rPr>
                <w:noProof/>
                <w:webHidden/>
              </w:rPr>
              <w:instrText xml:space="preserve"> PAGEREF _Toc58191206 \h </w:instrText>
            </w:r>
            <w:r>
              <w:rPr>
                <w:noProof/>
                <w:webHidden/>
              </w:rPr>
            </w:r>
            <w:r>
              <w:rPr>
                <w:noProof/>
                <w:webHidden/>
              </w:rPr>
              <w:fldChar w:fldCharType="separate"/>
            </w:r>
            <w:r>
              <w:rPr>
                <w:noProof/>
                <w:webHidden/>
              </w:rPr>
              <w:t>9</w:t>
            </w:r>
            <w:r>
              <w:rPr>
                <w:noProof/>
                <w:webHidden/>
              </w:rPr>
              <w:fldChar w:fldCharType="end"/>
            </w:r>
          </w:hyperlink>
        </w:p>
        <w:p w14:paraId="5C07F180" w14:textId="6CAB46E8" w:rsidR="00091B17" w:rsidRDefault="00091B17">
          <w:pPr>
            <w:pStyle w:val="TOC1"/>
            <w:tabs>
              <w:tab w:val="right" w:leader="dot" w:pos="9016"/>
            </w:tabs>
            <w:rPr>
              <w:rFonts w:asciiTheme="minorHAnsi" w:eastAsiaTheme="minorEastAsia" w:hAnsiTheme="minorHAnsi"/>
              <w:noProof/>
              <w:lang w:eastAsia="en-GB"/>
            </w:rPr>
          </w:pPr>
          <w:hyperlink w:anchor="_Toc58191207" w:history="1">
            <w:r w:rsidRPr="00E95E34">
              <w:rPr>
                <w:rStyle w:val="Hyperlink"/>
                <w:rFonts w:cs="Times New Roman"/>
                <w:noProof/>
              </w:rPr>
              <w:t>Appendix</w:t>
            </w:r>
            <w:r>
              <w:rPr>
                <w:noProof/>
                <w:webHidden/>
              </w:rPr>
              <w:tab/>
            </w:r>
            <w:r>
              <w:rPr>
                <w:noProof/>
                <w:webHidden/>
              </w:rPr>
              <w:fldChar w:fldCharType="begin"/>
            </w:r>
            <w:r>
              <w:rPr>
                <w:noProof/>
                <w:webHidden/>
              </w:rPr>
              <w:instrText xml:space="preserve"> PAGEREF _Toc58191207 \h </w:instrText>
            </w:r>
            <w:r>
              <w:rPr>
                <w:noProof/>
                <w:webHidden/>
              </w:rPr>
            </w:r>
            <w:r>
              <w:rPr>
                <w:noProof/>
                <w:webHidden/>
              </w:rPr>
              <w:fldChar w:fldCharType="separate"/>
            </w:r>
            <w:r>
              <w:rPr>
                <w:noProof/>
                <w:webHidden/>
              </w:rPr>
              <w:t>10</w:t>
            </w:r>
            <w:r>
              <w:rPr>
                <w:noProof/>
                <w:webHidden/>
              </w:rPr>
              <w:fldChar w:fldCharType="end"/>
            </w:r>
          </w:hyperlink>
        </w:p>
        <w:p w14:paraId="3568A389" w14:textId="37C8A3F3" w:rsidR="00A10915" w:rsidRPr="00E43D8D" w:rsidRDefault="00AD2CFD" w:rsidP="00AC744A">
          <w:pPr>
            <w:spacing w:line="360" w:lineRule="auto"/>
            <w:rPr>
              <w:rFonts w:cs="Times New Roman"/>
            </w:rPr>
          </w:pPr>
          <w:r w:rsidRPr="00E43D8D">
            <w:rPr>
              <w:rFonts w:cs="Times New Roman"/>
              <w:b/>
              <w:bCs/>
              <w:noProof/>
              <w:lang w:val="en-US"/>
            </w:rPr>
            <w:fldChar w:fldCharType="end"/>
          </w:r>
        </w:p>
      </w:sdtContent>
    </w:sdt>
    <w:p w14:paraId="25285934" w14:textId="0811FFD2" w:rsidR="00A10915" w:rsidRPr="00E43D8D" w:rsidRDefault="00A10915" w:rsidP="00AC744A">
      <w:pPr>
        <w:spacing w:line="360" w:lineRule="auto"/>
        <w:rPr>
          <w:rFonts w:cs="Times New Roman"/>
        </w:rPr>
      </w:pPr>
      <w:r w:rsidRPr="00E43D8D">
        <w:rPr>
          <w:rFonts w:cs="Times New Roman"/>
        </w:rPr>
        <w:br w:type="page"/>
      </w:r>
    </w:p>
    <w:p w14:paraId="1AAFD16F" w14:textId="4164D9FD" w:rsidR="006007D4" w:rsidRPr="00E43D8D" w:rsidRDefault="006007D4" w:rsidP="006007D4">
      <w:pPr>
        <w:pStyle w:val="Heading1"/>
        <w:rPr>
          <w:rFonts w:cs="Times New Roman"/>
        </w:rPr>
      </w:pPr>
      <w:bookmarkStart w:id="0" w:name="_Toc58191201"/>
      <w:r w:rsidRPr="00E43D8D">
        <w:rPr>
          <w:rFonts w:cs="Times New Roman"/>
        </w:rPr>
        <w:lastRenderedPageBreak/>
        <w:t>Acronyms</w:t>
      </w:r>
      <w:bookmarkEnd w:id="0"/>
    </w:p>
    <w:p w14:paraId="7F7907C3" w14:textId="77777777" w:rsidR="006007D4" w:rsidRPr="00E43D8D" w:rsidRDefault="006007D4" w:rsidP="006007D4">
      <w:pPr>
        <w:rPr>
          <w:rFonts w:cs="Times New Roman"/>
        </w:rPr>
      </w:pPr>
    </w:p>
    <w:p w14:paraId="6706EC00" w14:textId="7E7346D8" w:rsidR="006007D4" w:rsidRPr="00E43D8D" w:rsidRDefault="006007D4" w:rsidP="006007D4">
      <w:pPr>
        <w:rPr>
          <w:rFonts w:cs="Times New Roman"/>
        </w:rPr>
      </w:pPr>
      <w:r w:rsidRPr="00E43D8D">
        <w:rPr>
          <w:rFonts w:cs="Times New Roman"/>
        </w:rPr>
        <w:t>COG – centre of gravity</w:t>
      </w:r>
    </w:p>
    <w:p w14:paraId="2771BBDA" w14:textId="4AFB24F6" w:rsidR="006007D4" w:rsidRPr="00E43D8D" w:rsidRDefault="00BE6E56" w:rsidP="000A1A47">
      <w:pPr>
        <w:jc w:val="both"/>
        <w:rPr>
          <w:rFonts w:cs="Times New Roman"/>
        </w:rPr>
      </w:pPr>
      <w:r>
        <w:rPr>
          <w:rFonts w:cs="Times New Roman"/>
        </w:rPr>
        <w:t xml:space="preserve">RPM </w:t>
      </w:r>
      <w:r w:rsidRPr="00E43D8D">
        <w:rPr>
          <w:rFonts w:cs="Times New Roman"/>
        </w:rPr>
        <w:t>–</w:t>
      </w:r>
      <w:r>
        <w:rPr>
          <w:rFonts w:cs="Times New Roman"/>
        </w:rPr>
        <w:t xml:space="preserve"> revolutions per minute</w:t>
      </w:r>
    </w:p>
    <w:p w14:paraId="358FD31D" w14:textId="612BC3E4" w:rsidR="00CE2BC7" w:rsidRPr="00E43D8D" w:rsidRDefault="00AC744A" w:rsidP="000A1A47">
      <w:pPr>
        <w:pStyle w:val="Heading1"/>
        <w:spacing w:line="360" w:lineRule="auto"/>
        <w:jc w:val="both"/>
        <w:rPr>
          <w:rFonts w:cs="Times New Roman"/>
        </w:rPr>
      </w:pPr>
      <w:bookmarkStart w:id="1" w:name="_Toc58191202"/>
      <w:r w:rsidRPr="00E43D8D">
        <w:rPr>
          <w:rFonts w:cs="Times New Roman"/>
        </w:rPr>
        <w:t>Introduction</w:t>
      </w:r>
      <w:bookmarkEnd w:id="1"/>
    </w:p>
    <w:p w14:paraId="76B9F875" w14:textId="0554E103" w:rsidR="00AC744A" w:rsidRPr="00E43D8D" w:rsidRDefault="00AC744A" w:rsidP="000A1A47">
      <w:pPr>
        <w:spacing w:line="360" w:lineRule="auto"/>
        <w:jc w:val="both"/>
        <w:rPr>
          <w:rFonts w:cs="Times New Roman"/>
        </w:rPr>
      </w:pPr>
      <w:r w:rsidRPr="00E43D8D">
        <w:rPr>
          <w:rFonts w:cs="Times New Roman"/>
        </w:rPr>
        <w:t>Within this assignment, I will be analysing two bikes that I have personal access to. Measurements will be taken to determine the bike’s geometry designs, their typical use based on the geometry obtained</w:t>
      </w:r>
      <w:r w:rsidR="00EE754A" w:rsidRPr="00E43D8D">
        <w:rPr>
          <w:rFonts w:cs="Times New Roman"/>
        </w:rPr>
        <w:t xml:space="preserve"> and compare these bikes to another pair that I will source from the internet. The two bikes that I research into will be of a modern design and </w:t>
      </w:r>
      <w:r w:rsidR="000A7AD6" w:rsidRPr="00E43D8D">
        <w:rPr>
          <w:rFonts w:cs="Times New Roman"/>
        </w:rPr>
        <w:t>use. The bikes in question could be of high racing spec, however I feel that it would be more useful to compare the bikes to different classes of motorcycles, such as adventure bikes or cruisers</w:t>
      </w:r>
      <w:r w:rsidR="00181639" w:rsidRPr="00E43D8D">
        <w:rPr>
          <w:rFonts w:cs="Times New Roman"/>
        </w:rPr>
        <w:t>, as these variations would be ideal to compare how the bikes differ in shape to one another.</w:t>
      </w:r>
    </w:p>
    <w:p w14:paraId="5DC063CB" w14:textId="38C145BA" w:rsidR="000A7AD6" w:rsidRPr="00E43D8D" w:rsidRDefault="000A7AD6" w:rsidP="000A1A47">
      <w:pPr>
        <w:spacing w:line="360" w:lineRule="auto"/>
        <w:jc w:val="both"/>
        <w:rPr>
          <w:rFonts w:cs="Times New Roman"/>
        </w:rPr>
      </w:pPr>
    </w:p>
    <w:p w14:paraId="699CC862" w14:textId="6D586A4F" w:rsidR="000A7AD6" w:rsidRPr="00E43D8D" w:rsidRDefault="000A7AD6" w:rsidP="000A1A47">
      <w:pPr>
        <w:pStyle w:val="Heading1"/>
        <w:spacing w:line="360" w:lineRule="auto"/>
        <w:jc w:val="both"/>
        <w:rPr>
          <w:rFonts w:cs="Times New Roman"/>
          <w:lang w:val="fr-FR"/>
        </w:rPr>
      </w:pPr>
      <w:bookmarkStart w:id="2" w:name="_Toc58191203"/>
      <w:r w:rsidRPr="00E43D8D">
        <w:rPr>
          <w:rFonts w:cs="Times New Roman"/>
          <w:lang w:val="fr-FR"/>
        </w:rPr>
        <w:t>Ducati Panigale 1199</w:t>
      </w:r>
      <w:r w:rsidR="001B546D" w:rsidRPr="00E43D8D">
        <w:rPr>
          <w:rFonts w:cs="Times New Roman"/>
          <w:lang w:val="fr-FR"/>
        </w:rPr>
        <w:t xml:space="preserve"> vs Honda CRF 450</w:t>
      </w:r>
      <w:bookmarkEnd w:id="2"/>
    </w:p>
    <w:p w14:paraId="424614D3" w14:textId="7F0FB956" w:rsidR="00561D9E" w:rsidRPr="00E43D8D" w:rsidRDefault="00561D9E" w:rsidP="000A1A47">
      <w:pPr>
        <w:jc w:val="both"/>
        <w:rPr>
          <w:rFonts w:cs="Times New Roman"/>
          <w:lang w:val="fr-FR"/>
        </w:rPr>
      </w:pPr>
    </w:p>
    <w:p w14:paraId="766C63AB" w14:textId="32AD788E" w:rsidR="001B546D" w:rsidRPr="00E43D8D" w:rsidRDefault="002C68CC" w:rsidP="000A1A47">
      <w:pPr>
        <w:spacing w:line="360" w:lineRule="auto"/>
        <w:jc w:val="both"/>
        <w:rPr>
          <w:rFonts w:eastAsiaTheme="majorEastAsia" w:cs="Times New Roman"/>
        </w:rPr>
      </w:pPr>
      <w:r w:rsidRPr="00E43D8D">
        <w:rPr>
          <w:rFonts w:eastAsiaTheme="majorEastAsia" w:cs="Times New Roman"/>
        </w:rPr>
        <w:t>To begin my analysis of the Ducati Panigale 1199, an Italian masterpiece of a superbike, I have taken relevant measurements required for geometry comparisons against other motorcycles and have also constructed a schematic diagram of the motorcycle, illustrating the measurements I have logged.</w:t>
      </w:r>
    </w:p>
    <w:p w14:paraId="03555E27" w14:textId="0CF6D7A6" w:rsidR="00C5600F" w:rsidRPr="00E43D8D" w:rsidRDefault="00C5600F" w:rsidP="000A1A47">
      <w:pPr>
        <w:spacing w:line="360" w:lineRule="auto"/>
        <w:jc w:val="both"/>
        <w:rPr>
          <w:rFonts w:eastAsiaTheme="majorEastAsia" w:cs="Times New Roman"/>
        </w:rPr>
      </w:pPr>
      <w:r w:rsidRPr="00E43D8D">
        <w:rPr>
          <w:rFonts w:eastAsiaTheme="majorEastAsia" w:cs="Times New Roman"/>
        </w:rPr>
        <w:t xml:space="preserve">When creating </w:t>
      </w:r>
      <w:r w:rsidR="001B546D" w:rsidRPr="00E43D8D">
        <w:rPr>
          <w:rFonts w:eastAsiaTheme="majorEastAsia" w:cs="Times New Roman"/>
        </w:rPr>
        <w:t>my</w:t>
      </w:r>
      <w:r w:rsidRPr="00E43D8D">
        <w:rPr>
          <w:rFonts w:eastAsiaTheme="majorEastAsia" w:cs="Times New Roman"/>
        </w:rPr>
        <w:t xml:space="preserve"> schematic</w:t>
      </w:r>
      <w:r w:rsidR="001B546D" w:rsidRPr="00E43D8D">
        <w:rPr>
          <w:rFonts w:eastAsiaTheme="majorEastAsia" w:cs="Times New Roman"/>
        </w:rPr>
        <w:t>s</w:t>
      </w:r>
      <w:r w:rsidRPr="00E43D8D">
        <w:rPr>
          <w:rFonts w:eastAsiaTheme="majorEastAsia" w:cs="Times New Roman"/>
        </w:rPr>
        <w:t xml:space="preserve">, I began by going through the list of measurements I obtained </w:t>
      </w:r>
      <w:r w:rsidR="00F64907" w:rsidRPr="00E43D8D">
        <w:rPr>
          <w:rFonts w:eastAsiaTheme="majorEastAsia" w:cs="Times New Roman"/>
        </w:rPr>
        <w:t>from</w:t>
      </w:r>
      <w:r w:rsidRPr="00E43D8D">
        <w:rPr>
          <w:rFonts w:eastAsiaTheme="majorEastAsia" w:cs="Times New Roman"/>
        </w:rPr>
        <w:t xml:space="preserve"> the bike</w:t>
      </w:r>
      <w:r w:rsidR="00F64907" w:rsidRPr="00E43D8D">
        <w:rPr>
          <w:rFonts w:eastAsiaTheme="majorEastAsia" w:cs="Times New Roman"/>
        </w:rPr>
        <w:t>s</w:t>
      </w:r>
      <w:r w:rsidRPr="00E43D8D">
        <w:rPr>
          <w:rFonts w:eastAsiaTheme="majorEastAsia" w:cs="Times New Roman"/>
        </w:rPr>
        <w:t xml:space="preserve"> and labelling them on the bike</w:t>
      </w:r>
      <w:r w:rsidR="00F64907" w:rsidRPr="00E43D8D">
        <w:rPr>
          <w:rFonts w:eastAsiaTheme="majorEastAsia" w:cs="Times New Roman"/>
        </w:rPr>
        <w:t>s</w:t>
      </w:r>
      <w:r w:rsidRPr="00E43D8D">
        <w:rPr>
          <w:rFonts w:eastAsiaTheme="majorEastAsia" w:cs="Times New Roman"/>
        </w:rPr>
        <w:t xml:space="preserve">, such as wheelbase, wheel radii and rake. I then used the wheelbase to create a scale ratio for converting dimensions of the diagram to real life as it is the largest measurement taken and </w:t>
      </w:r>
      <w:r w:rsidR="001B546D" w:rsidRPr="00E43D8D">
        <w:rPr>
          <w:rFonts w:eastAsiaTheme="majorEastAsia" w:cs="Times New Roman"/>
        </w:rPr>
        <w:t>w</w:t>
      </w:r>
      <w:r w:rsidRPr="00E43D8D">
        <w:rPr>
          <w:rFonts w:eastAsiaTheme="majorEastAsia" w:cs="Times New Roman"/>
        </w:rPr>
        <w:t>ould be the most accurate length to use as a conversion piece.</w:t>
      </w:r>
      <w:r w:rsidR="001B546D" w:rsidRPr="00E43D8D">
        <w:rPr>
          <w:rFonts w:eastAsiaTheme="majorEastAsia" w:cs="Times New Roman"/>
        </w:rPr>
        <w:t xml:space="preserve"> However, there will be some inaccuracies as 30cm ruler and protractor may not be the most accurate</w:t>
      </w:r>
      <w:r w:rsidR="000D1DFA" w:rsidRPr="00E43D8D">
        <w:rPr>
          <w:rFonts w:eastAsiaTheme="majorEastAsia" w:cs="Times New Roman"/>
        </w:rPr>
        <w:t xml:space="preserve"> </w:t>
      </w:r>
      <w:r w:rsidR="001B546D" w:rsidRPr="00E43D8D">
        <w:rPr>
          <w:rFonts w:eastAsiaTheme="majorEastAsia" w:cs="Times New Roman"/>
        </w:rPr>
        <w:t xml:space="preserve">when some </w:t>
      </w:r>
      <w:r w:rsidR="001B546D" w:rsidRPr="00E43D8D">
        <w:rPr>
          <w:rFonts w:eastAsiaTheme="majorEastAsia" w:cs="Times New Roman"/>
        </w:rPr>
        <w:lastRenderedPageBreak/>
        <w:t xml:space="preserve">dimensions fall between the millimetre lines on the ruler, so it is as accurate as I could be. </w:t>
      </w:r>
      <w:r w:rsidR="00F64907" w:rsidRPr="00E43D8D">
        <w:rPr>
          <w:rFonts w:eastAsiaTheme="majorEastAsia" w:cs="Times New Roman"/>
          <w:noProof/>
        </w:rPr>
        <w:drawing>
          <wp:anchor distT="0" distB="0" distL="114300" distR="114300" simplePos="0" relativeHeight="251662336" behindDoc="0" locked="0" layoutInCell="1" allowOverlap="1" wp14:anchorId="6A811F57" wp14:editId="4B51A0AB">
            <wp:simplePos x="0" y="0"/>
            <wp:positionH relativeFrom="margin">
              <wp:align>center</wp:align>
            </wp:positionH>
            <wp:positionV relativeFrom="paragraph">
              <wp:posOffset>3808095</wp:posOffset>
            </wp:positionV>
            <wp:extent cx="4572000" cy="284035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840355"/>
                    </a:xfrm>
                    <a:prstGeom prst="rect">
                      <a:avLst/>
                    </a:prstGeom>
                  </pic:spPr>
                </pic:pic>
              </a:graphicData>
            </a:graphic>
            <wp14:sizeRelH relativeFrom="margin">
              <wp14:pctWidth>0</wp14:pctWidth>
            </wp14:sizeRelH>
            <wp14:sizeRelV relativeFrom="margin">
              <wp14:pctHeight>0</wp14:pctHeight>
            </wp14:sizeRelV>
          </wp:anchor>
        </w:drawing>
      </w:r>
      <w:r w:rsidR="001B546D" w:rsidRPr="00E43D8D">
        <w:rPr>
          <w:rFonts w:eastAsiaTheme="majorEastAsia" w:cs="Times New Roman"/>
        </w:rPr>
        <w:t xml:space="preserve">This pattern </w:t>
      </w:r>
      <w:r w:rsidR="009E3D82">
        <w:rPr>
          <w:rFonts w:eastAsiaTheme="majorEastAsia" w:cs="Times New Roman"/>
          <w:noProof/>
        </w:rPr>
        <w:drawing>
          <wp:anchor distT="0" distB="0" distL="114300" distR="114300" simplePos="0" relativeHeight="251664384" behindDoc="0" locked="0" layoutInCell="1" allowOverlap="1" wp14:anchorId="014CD4DD" wp14:editId="37E593B2">
            <wp:simplePos x="0" y="0"/>
            <wp:positionH relativeFrom="margin">
              <wp:posOffset>579120</wp:posOffset>
            </wp:positionH>
            <wp:positionV relativeFrom="paragraph">
              <wp:posOffset>529590</wp:posOffset>
            </wp:positionV>
            <wp:extent cx="4572000" cy="33032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3303270"/>
                    </a:xfrm>
                    <a:prstGeom prst="rect">
                      <a:avLst/>
                    </a:prstGeom>
                  </pic:spPr>
                </pic:pic>
              </a:graphicData>
            </a:graphic>
            <wp14:sizeRelH relativeFrom="margin">
              <wp14:pctWidth>0</wp14:pctWidth>
            </wp14:sizeRelH>
            <wp14:sizeRelV relativeFrom="margin">
              <wp14:pctHeight>0</wp14:pctHeight>
            </wp14:sizeRelV>
          </wp:anchor>
        </w:drawing>
      </w:r>
      <w:r w:rsidR="001B546D" w:rsidRPr="00E43D8D">
        <w:rPr>
          <w:rFonts w:eastAsiaTheme="majorEastAsia" w:cs="Times New Roman"/>
        </w:rPr>
        <w:t>of accuracy follows through all my diagrams.</w:t>
      </w:r>
    </w:p>
    <w:p w14:paraId="10399A5F" w14:textId="1220E16B" w:rsidR="000D1DFA" w:rsidRPr="00E43D8D" w:rsidRDefault="000D1DFA" w:rsidP="001B546D">
      <w:pPr>
        <w:spacing w:line="360" w:lineRule="auto"/>
        <w:rPr>
          <w:rFonts w:eastAsiaTheme="majorEastAsia" w:cs="Times New Roman"/>
        </w:rPr>
      </w:pPr>
    </w:p>
    <w:p w14:paraId="5ABD1384" w14:textId="0D646735" w:rsidR="001B546D" w:rsidRPr="00E43D8D" w:rsidRDefault="001B546D">
      <w:pPr>
        <w:rPr>
          <w:rFonts w:eastAsiaTheme="majorEastAsia" w:cs="Times New Roman"/>
        </w:rPr>
      </w:pPr>
    </w:p>
    <w:p w14:paraId="6D8DFF16" w14:textId="54087ED1" w:rsidR="00F64907" w:rsidRPr="00E43D8D" w:rsidRDefault="00F64907" w:rsidP="000D1DFA">
      <w:pPr>
        <w:spacing w:line="360" w:lineRule="auto"/>
        <w:jc w:val="both"/>
        <w:rPr>
          <w:rFonts w:eastAsiaTheme="majorEastAsia" w:cs="Times New Roman"/>
        </w:rPr>
      </w:pPr>
      <w:r w:rsidRPr="00E43D8D">
        <w:rPr>
          <w:rFonts w:eastAsiaTheme="majorEastAsia" w:cs="Times New Roman"/>
        </w:rPr>
        <w:t>The two bikes I had access to, and chose to compare, are ones of the schematics above: the Ducati Panigale 1199 (2015) and a Honda CRF 450 (2005). I believe they are a good comparison to each other as their use is opposite to one another; one is used for off-road riding/racing and the other used for road riding/racing.</w:t>
      </w:r>
    </w:p>
    <w:p w14:paraId="720A3A10" w14:textId="492E97C6" w:rsidR="006007D4" w:rsidRPr="00E43D8D" w:rsidRDefault="00F64907" w:rsidP="000D1DFA">
      <w:pPr>
        <w:spacing w:line="360" w:lineRule="auto"/>
        <w:jc w:val="both"/>
        <w:rPr>
          <w:rFonts w:eastAsiaTheme="majorEastAsia" w:cs="Times New Roman"/>
        </w:rPr>
      </w:pPr>
      <w:r w:rsidRPr="00E43D8D">
        <w:rPr>
          <w:rFonts w:eastAsiaTheme="majorEastAsia" w:cs="Times New Roman"/>
        </w:rPr>
        <w:t xml:space="preserve">To begin with, the obvious comparison is ride heights. The CRF offers a higher seating position </w:t>
      </w:r>
      <w:r w:rsidR="004C0C46" w:rsidRPr="00E43D8D">
        <w:rPr>
          <w:rFonts w:eastAsiaTheme="majorEastAsia" w:cs="Times New Roman"/>
        </w:rPr>
        <w:t xml:space="preserve">and ground clearance, </w:t>
      </w:r>
      <w:r w:rsidRPr="00E43D8D">
        <w:rPr>
          <w:rFonts w:eastAsiaTheme="majorEastAsia" w:cs="Times New Roman"/>
        </w:rPr>
        <w:t>whereas the Panigale provides lowered position</w:t>
      </w:r>
      <w:r w:rsidR="004C0C46" w:rsidRPr="00E43D8D">
        <w:rPr>
          <w:rFonts w:eastAsiaTheme="majorEastAsia" w:cs="Times New Roman"/>
        </w:rPr>
        <w:t>s</w:t>
      </w:r>
      <w:r w:rsidRPr="00E43D8D">
        <w:rPr>
          <w:rFonts w:eastAsiaTheme="majorEastAsia" w:cs="Times New Roman"/>
        </w:rPr>
        <w:t xml:space="preserve">. </w:t>
      </w:r>
      <w:r w:rsidR="004C0C46" w:rsidRPr="00E43D8D">
        <w:rPr>
          <w:rFonts w:eastAsiaTheme="majorEastAsia" w:cs="Times New Roman"/>
        </w:rPr>
        <w:t xml:space="preserve">Due to the terrain that the bike is </w:t>
      </w:r>
      <w:r w:rsidR="004C0C46" w:rsidRPr="00E43D8D">
        <w:rPr>
          <w:rFonts w:eastAsiaTheme="majorEastAsia" w:cs="Times New Roman"/>
        </w:rPr>
        <w:lastRenderedPageBreak/>
        <w:t>intended for, the</w:t>
      </w:r>
      <w:r w:rsidRPr="00E43D8D">
        <w:rPr>
          <w:rFonts w:eastAsiaTheme="majorEastAsia" w:cs="Times New Roman"/>
        </w:rPr>
        <w:t xml:space="preserve"> higher seating position allows the rider to be </w:t>
      </w:r>
      <w:r w:rsidR="004C0C46" w:rsidRPr="00E43D8D">
        <w:rPr>
          <w:rFonts w:eastAsiaTheme="majorEastAsia" w:cs="Times New Roman"/>
        </w:rPr>
        <w:t>more flexible</w:t>
      </w:r>
      <w:r w:rsidRPr="00E43D8D">
        <w:rPr>
          <w:rFonts w:eastAsiaTheme="majorEastAsia" w:cs="Times New Roman"/>
        </w:rPr>
        <w:t xml:space="preserve"> and manoeuvrable across the bike</w:t>
      </w:r>
      <w:r w:rsidR="004C0C46" w:rsidRPr="00E43D8D">
        <w:rPr>
          <w:rFonts w:eastAsiaTheme="majorEastAsia" w:cs="Times New Roman"/>
        </w:rPr>
        <w:t xml:space="preserve"> to accommodate the riding style for off road use. The increased ground clearance is purpose built for the terrain as </w:t>
      </w:r>
      <w:r w:rsidR="000D20C5" w:rsidRPr="00E43D8D">
        <w:rPr>
          <w:rFonts w:eastAsiaTheme="majorEastAsia" w:cs="Times New Roman"/>
        </w:rPr>
        <w:t>riders</w:t>
      </w:r>
      <w:r w:rsidR="00DC40B6" w:rsidRPr="00E43D8D">
        <w:rPr>
          <w:rFonts w:eastAsiaTheme="majorEastAsia" w:cs="Times New Roman"/>
        </w:rPr>
        <w:t>’</w:t>
      </w:r>
      <w:r w:rsidR="004C0C46" w:rsidRPr="00E43D8D">
        <w:rPr>
          <w:rFonts w:eastAsiaTheme="majorEastAsia" w:cs="Times New Roman"/>
        </w:rPr>
        <w:t xml:space="preserve"> race over jumps, slopes, step up and step downs. Since the surface beneath them is always altering in height, higher ground clearance prevents the under panel from getting dragged through the mud.</w:t>
      </w:r>
      <w:r w:rsidR="000D20C5" w:rsidRPr="00E43D8D">
        <w:rPr>
          <w:rFonts w:eastAsiaTheme="majorEastAsia" w:cs="Times New Roman"/>
        </w:rPr>
        <w:t xml:space="preserve"> In terms of the Ducati, the lower seated position and road clearance is due</w:t>
      </w:r>
      <w:r w:rsidR="006007D4" w:rsidRPr="00E43D8D">
        <w:rPr>
          <w:rFonts w:eastAsiaTheme="majorEastAsia" w:cs="Times New Roman"/>
        </w:rPr>
        <w:t xml:space="preserve"> to the bike needing to stay planted to the floor as much as it can. The rider doesn’t need to be climbing over the bike to use their body momentum for jumps, instead the just lean across the sides to use their weight to improve their cornering.</w:t>
      </w:r>
    </w:p>
    <w:p w14:paraId="4F5D67C1" w14:textId="22320B34" w:rsidR="00F66A5D" w:rsidRPr="00E43D8D" w:rsidRDefault="006007D4" w:rsidP="000D1DFA">
      <w:pPr>
        <w:spacing w:line="360" w:lineRule="auto"/>
        <w:jc w:val="both"/>
        <w:rPr>
          <w:rFonts w:eastAsiaTheme="majorEastAsia" w:cs="Times New Roman"/>
        </w:rPr>
      </w:pPr>
      <w:r w:rsidRPr="00E43D8D">
        <w:rPr>
          <w:rFonts w:eastAsiaTheme="majorEastAsia" w:cs="Times New Roman"/>
        </w:rPr>
        <w:t>The difference between both bike</w:t>
      </w:r>
      <w:r w:rsidR="00C40E63" w:rsidRPr="00E43D8D">
        <w:rPr>
          <w:rFonts w:eastAsiaTheme="majorEastAsia" w:cs="Times New Roman"/>
        </w:rPr>
        <w:t>’s</w:t>
      </w:r>
      <w:r w:rsidRPr="00E43D8D">
        <w:rPr>
          <w:rFonts w:eastAsiaTheme="majorEastAsia" w:cs="Times New Roman"/>
        </w:rPr>
        <w:t xml:space="preserve"> seat and ground clearance heights also means that they will have altered points for their centre of gravity.</w:t>
      </w:r>
      <w:r w:rsidR="00F66A5D" w:rsidRPr="00E43D8D">
        <w:rPr>
          <w:rFonts w:eastAsiaTheme="majorEastAsia" w:cs="Times New Roman"/>
        </w:rPr>
        <w:t xml:space="preserve"> The process to calculate COG requires an individual to obtain the following geometry for their bike of choice: wheelbase, both wheel radii to calculate the average of the two, the height of the object they will use to weigh the bike at a lifted angle and the angle that the bike sits at once raised. Once the geometry is obtained, they must weigh the chosen bike twice; once on a flat surface and once while the rear is lifted into the object, also while trying not to add weight to the scales at the same time.</w:t>
      </w:r>
      <w:r w:rsidR="00B02C81" w:rsidRPr="00E43D8D">
        <w:rPr>
          <w:rFonts w:eastAsiaTheme="majorEastAsia" w:cs="Times New Roman"/>
        </w:rPr>
        <w:t xml:space="preserve"> After all the data listed above is known, the following formula will be implemented to calculate the COG across the </w:t>
      </w:r>
      <w:r w:rsidR="00B02C81" w:rsidRPr="00E43D8D">
        <w:rPr>
          <w:rFonts w:eastAsiaTheme="majorEastAsia" w:cs="Times New Roman"/>
          <w:i/>
          <w:iCs/>
        </w:rPr>
        <w:t xml:space="preserve">x </w:t>
      </w:r>
      <w:r w:rsidR="00B02C81" w:rsidRPr="00E43D8D">
        <w:rPr>
          <w:rFonts w:eastAsiaTheme="majorEastAsia" w:cs="Times New Roman"/>
        </w:rPr>
        <w:t>axis.</w:t>
      </w:r>
    </w:p>
    <w:p w14:paraId="4CA07F6E" w14:textId="0DC52A48" w:rsidR="00F66A5D" w:rsidRPr="00E43D8D" w:rsidRDefault="00B02C81" w:rsidP="000D1DFA">
      <w:pPr>
        <w:spacing w:line="360" w:lineRule="auto"/>
        <w:jc w:val="both"/>
        <w:rPr>
          <w:rFonts w:eastAsiaTheme="majorEastAsia" w:cs="Times New Roman"/>
        </w:rPr>
      </w:pPr>
      <m:oMathPara>
        <m:oMath>
          <m:r>
            <w:rPr>
              <w:rFonts w:ascii="Cambria Math" w:eastAsiaTheme="majorEastAsia" w:hAnsi="Cambria Math" w:cs="Times New Roman"/>
            </w:rPr>
            <m:t>Xcog=</m:t>
          </m:r>
          <m:f>
            <m:fPr>
              <m:ctrlPr>
                <w:rPr>
                  <w:rFonts w:ascii="Cambria Math" w:eastAsiaTheme="majorEastAsia" w:hAnsi="Cambria Math" w:cs="Times New Roman"/>
                  <w:i/>
                </w:rPr>
              </m:ctrlPr>
            </m:fPr>
            <m:num>
              <m:r>
                <w:rPr>
                  <w:rFonts w:ascii="Cambria Math" w:eastAsiaTheme="majorEastAsia" w:hAnsi="Cambria Math" w:cs="Times New Roman"/>
                </w:rPr>
                <m:t>Wr×L</m:t>
              </m:r>
            </m:num>
            <m:den>
              <m:r>
                <w:rPr>
                  <w:rFonts w:ascii="Cambria Math" w:eastAsiaTheme="majorEastAsia" w:hAnsi="Cambria Math" w:cs="Times New Roman"/>
                </w:rPr>
                <m:t>Wt</m:t>
              </m:r>
            </m:den>
          </m:f>
        </m:oMath>
      </m:oMathPara>
    </w:p>
    <w:p w14:paraId="0F02FEC1" w14:textId="26CCA3E4" w:rsidR="00B02C81" w:rsidRPr="00E43D8D" w:rsidRDefault="00B02C81" w:rsidP="000D1DFA">
      <w:pPr>
        <w:spacing w:line="360" w:lineRule="auto"/>
        <w:jc w:val="both"/>
        <w:rPr>
          <w:rFonts w:eastAsiaTheme="majorEastAsia" w:cs="Times New Roman"/>
        </w:rPr>
      </w:pPr>
      <w:r w:rsidRPr="00E43D8D">
        <w:rPr>
          <w:rFonts w:eastAsiaTheme="majorEastAsia" w:cs="Times New Roman"/>
        </w:rPr>
        <w:t xml:space="preserve">Where </w:t>
      </w:r>
      <w:proofErr w:type="spellStart"/>
      <w:r w:rsidRPr="00E43D8D">
        <w:rPr>
          <w:rFonts w:eastAsiaTheme="majorEastAsia" w:cs="Times New Roman"/>
        </w:rPr>
        <w:t>Wr</w:t>
      </w:r>
      <w:proofErr w:type="spellEnd"/>
      <w:r w:rsidRPr="00E43D8D">
        <w:rPr>
          <w:rFonts w:eastAsiaTheme="majorEastAsia" w:cs="Times New Roman"/>
        </w:rPr>
        <w:t xml:space="preserve"> is the weight on the rear wheel, L is the </w:t>
      </w:r>
      <w:r w:rsidR="008928A3" w:rsidRPr="00E43D8D">
        <w:rPr>
          <w:rFonts w:eastAsiaTheme="majorEastAsia" w:cs="Times New Roman"/>
        </w:rPr>
        <w:t xml:space="preserve">wheelbase and </w:t>
      </w:r>
      <w:proofErr w:type="spellStart"/>
      <w:r w:rsidR="008928A3" w:rsidRPr="00E43D8D">
        <w:rPr>
          <w:rFonts w:eastAsiaTheme="majorEastAsia" w:cs="Times New Roman"/>
        </w:rPr>
        <w:t>Wt</w:t>
      </w:r>
      <w:proofErr w:type="spellEnd"/>
      <w:r w:rsidR="008928A3" w:rsidRPr="00E43D8D">
        <w:rPr>
          <w:rFonts w:eastAsiaTheme="majorEastAsia" w:cs="Times New Roman"/>
        </w:rPr>
        <w:t xml:space="preserve"> is the total weight of the bike. </w:t>
      </w:r>
    </w:p>
    <w:p w14:paraId="13B81FB9" w14:textId="04BE3D8C" w:rsidR="008928A3" w:rsidRPr="00E43D8D" w:rsidRDefault="008928A3" w:rsidP="000D1DFA">
      <w:pPr>
        <w:spacing w:line="360" w:lineRule="auto"/>
        <w:jc w:val="both"/>
        <w:rPr>
          <w:rFonts w:eastAsiaTheme="majorEastAsia" w:cs="Times New Roman"/>
        </w:rPr>
      </w:pPr>
      <w:r w:rsidRPr="00E43D8D">
        <w:rPr>
          <w:rFonts w:eastAsiaTheme="majorEastAsia" w:cs="Times New Roman"/>
        </w:rPr>
        <w:t xml:space="preserve">To calculate the COG across the </w:t>
      </w:r>
      <w:r w:rsidRPr="00E43D8D">
        <w:rPr>
          <w:rFonts w:eastAsiaTheme="majorEastAsia" w:cs="Times New Roman"/>
          <w:i/>
          <w:iCs/>
        </w:rPr>
        <w:t xml:space="preserve">y </w:t>
      </w:r>
      <w:r w:rsidRPr="00E43D8D">
        <w:rPr>
          <w:rFonts w:eastAsiaTheme="majorEastAsia" w:cs="Times New Roman"/>
        </w:rPr>
        <w:t>axis, the following formula is implied.</w:t>
      </w:r>
    </w:p>
    <w:p w14:paraId="114BC6C7" w14:textId="22113C4D" w:rsidR="008928A3" w:rsidRPr="00E43D8D" w:rsidRDefault="008928A3" w:rsidP="000D1DFA">
      <w:pPr>
        <w:spacing w:line="360" w:lineRule="auto"/>
        <w:jc w:val="both"/>
        <w:rPr>
          <w:rFonts w:eastAsiaTheme="majorEastAsia" w:cs="Times New Roman"/>
        </w:rPr>
      </w:pPr>
      <m:oMathPara>
        <m:oMath>
          <m:r>
            <w:rPr>
              <w:rFonts w:ascii="Cambria Math" w:eastAsiaTheme="majorEastAsia" w:hAnsi="Cambria Math" w:cs="Times New Roman"/>
            </w:rPr>
            <m:t>Ycog=</m:t>
          </m:r>
          <m:f>
            <m:fPr>
              <m:ctrlPr>
                <w:rPr>
                  <w:rFonts w:ascii="Cambria Math" w:eastAsiaTheme="majorEastAsia" w:hAnsi="Cambria Math" w:cs="Times New Roman"/>
                  <w:i/>
                </w:rPr>
              </m:ctrlPr>
            </m:fPr>
            <m:num>
              <m:r>
                <w:rPr>
                  <w:rFonts w:ascii="Cambria Math" w:eastAsiaTheme="majorEastAsia" w:hAnsi="Cambria Math" w:cs="Times New Roman"/>
                </w:rPr>
                <m:t>L×(Wr-Wrlifted)</m:t>
              </m:r>
            </m:num>
            <m:den>
              <m:r>
                <w:rPr>
                  <w:rFonts w:ascii="Cambria Math" w:eastAsiaTheme="majorEastAsia" w:hAnsi="Cambria Math" w:cs="Times New Roman"/>
                </w:rPr>
                <m:t>Wt×tanθ</m:t>
              </m:r>
            </m:den>
          </m:f>
          <m:r>
            <w:rPr>
              <w:rFonts w:ascii="Cambria Math" w:eastAsiaTheme="majorEastAsia" w:hAnsi="Cambria Math" w:cs="Times New Roman"/>
            </w:rPr>
            <m:t>+Rav</m:t>
          </m:r>
        </m:oMath>
      </m:oMathPara>
    </w:p>
    <w:p w14:paraId="281D5F22" w14:textId="7EC9820C" w:rsidR="00B02C81" w:rsidRPr="00E43D8D" w:rsidRDefault="008928A3" w:rsidP="000D1DFA">
      <w:pPr>
        <w:spacing w:line="360" w:lineRule="auto"/>
        <w:jc w:val="both"/>
        <w:rPr>
          <w:rFonts w:eastAsiaTheme="majorEastAsia" w:cs="Times New Roman"/>
        </w:rPr>
      </w:pPr>
      <w:r w:rsidRPr="00E43D8D">
        <w:rPr>
          <w:rFonts w:eastAsiaTheme="majorEastAsia" w:cs="Times New Roman"/>
        </w:rPr>
        <w:t xml:space="preserve">Where L is wheelbase, </w:t>
      </w:r>
      <w:proofErr w:type="spellStart"/>
      <w:r w:rsidRPr="00E43D8D">
        <w:rPr>
          <w:rFonts w:eastAsiaTheme="majorEastAsia" w:cs="Times New Roman"/>
        </w:rPr>
        <w:t>Wr</w:t>
      </w:r>
      <w:proofErr w:type="spellEnd"/>
      <w:r w:rsidRPr="00E43D8D">
        <w:rPr>
          <w:rFonts w:eastAsiaTheme="majorEastAsia" w:cs="Times New Roman"/>
        </w:rPr>
        <w:t xml:space="preserve"> is weight on the rear wheel, </w:t>
      </w:r>
      <w:proofErr w:type="spellStart"/>
      <w:r w:rsidRPr="00E43D8D">
        <w:rPr>
          <w:rFonts w:eastAsiaTheme="majorEastAsia" w:cs="Times New Roman"/>
        </w:rPr>
        <w:t>Wrlifted</w:t>
      </w:r>
      <w:proofErr w:type="spellEnd"/>
      <w:r w:rsidRPr="00E43D8D">
        <w:rPr>
          <w:rFonts w:eastAsiaTheme="majorEastAsia" w:cs="Times New Roman"/>
        </w:rPr>
        <w:t xml:space="preserve"> is the weight on the rear when lifted, </w:t>
      </w:r>
      <w:proofErr w:type="spellStart"/>
      <w:r w:rsidRPr="00E43D8D">
        <w:rPr>
          <w:rFonts w:eastAsiaTheme="majorEastAsia" w:cs="Times New Roman"/>
        </w:rPr>
        <w:t>Wt</w:t>
      </w:r>
      <w:proofErr w:type="spellEnd"/>
      <w:r w:rsidRPr="00E43D8D">
        <w:rPr>
          <w:rFonts w:eastAsiaTheme="majorEastAsia" w:cs="Times New Roman"/>
        </w:rPr>
        <w:t xml:space="preserve"> is the total weight, Ɵ is the angle the bike is lifted and </w:t>
      </w:r>
      <w:proofErr w:type="spellStart"/>
      <w:r w:rsidRPr="00E43D8D">
        <w:rPr>
          <w:rFonts w:eastAsiaTheme="majorEastAsia" w:cs="Times New Roman"/>
        </w:rPr>
        <w:t>Rav</w:t>
      </w:r>
      <w:proofErr w:type="spellEnd"/>
      <w:r w:rsidRPr="00E43D8D">
        <w:rPr>
          <w:rFonts w:eastAsiaTheme="majorEastAsia" w:cs="Times New Roman"/>
        </w:rPr>
        <w:t xml:space="preserve"> is the average wheel radius.</w:t>
      </w:r>
    </w:p>
    <w:p w14:paraId="138F0657" w14:textId="77777777" w:rsidR="008928A3" w:rsidRPr="00E43D8D" w:rsidRDefault="008928A3" w:rsidP="000D1DFA">
      <w:pPr>
        <w:spacing w:line="360" w:lineRule="auto"/>
        <w:jc w:val="both"/>
        <w:rPr>
          <w:rFonts w:eastAsiaTheme="majorEastAsia" w:cs="Times New Roman"/>
        </w:rPr>
      </w:pPr>
    </w:p>
    <w:p w14:paraId="0A369E0F" w14:textId="26330D53" w:rsidR="00C27735" w:rsidRPr="00E43D8D" w:rsidRDefault="000D1DFA" w:rsidP="000D1DFA">
      <w:pPr>
        <w:spacing w:line="360" w:lineRule="auto"/>
        <w:jc w:val="both"/>
        <w:rPr>
          <w:rFonts w:eastAsiaTheme="majorEastAsia" w:cs="Times New Roman"/>
        </w:rPr>
      </w:pPr>
      <w:r w:rsidRPr="00E43D8D">
        <w:rPr>
          <w:rFonts w:eastAsiaTheme="majorEastAsia" w:cs="Times New Roman"/>
        </w:rPr>
        <w:t xml:space="preserve"> I have noted where the COG is throughout the bike when it is with and without a rider on it</w:t>
      </w:r>
      <w:r w:rsidR="009E3D82">
        <w:rPr>
          <w:rFonts w:eastAsiaTheme="majorEastAsia" w:cs="Times New Roman"/>
        </w:rPr>
        <w:t>: red is the position without a rider and blue is the position with a rider</w:t>
      </w:r>
      <w:r w:rsidR="00C40E63" w:rsidRPr="00E43D8D">
        <w:rPr>
          <w:rFonts w:eastAsiaTheme="majorEastAsia" w:cs="Times New Roman"/>
        </w:rPr>
        <w:t>.</w:t>
      </w:r>
      <w:r w:rsidR="006007D4" w:rsidRPr="00E43D8D">
        <w:rPr>
          <w:rFonts w:eastAsiaTheme="majorEastAsia" w:cs="Times New Roman"/>
        </w:rPr>
        <w:t xml:space="preserve"> </w:t>
      </w:r>
      <w:r w:rsidR="00C40E63" w:rsidRPr="00E43D8D">
        <w:rPr>
          <w:rFonts w:eastAsiaTheme="majorEastAsia" w:cs="Times New Roman"/>
        </w:rPr>
        <w:t xml:space="preserve">As expected, since there is increased mass at a higher point on the bikes, the </w:t>
      </w:r>
      <w:r w:rsidR="00C40E63" w:rsidRPr="00E43D8D">
        <w:rPr>
          <w:rFonts w:eastAsiaTheme="majorEastAsia" w:cs="Times New Roman"/>
          <w:i/>
          <w:iCs/>
        </w:rPr>
        <w:t xml:space="preserve">y </w:t>
      </w:r>
      <w:r w:rsidR="00C27735" w:rsidRPr="00E43D8D">
        <w:rPr>
          <w:rFonts w:eastAsiaTheme="majorEastAsia" w:cs="Times New Roman"/>
        </w:rPr>
        <w:t xml:space="preserve">axis for Cog will increase, however the </w:t>
      </w:r>
      <w:r w:rsidR="00C27735" w:rsidRPr="00E43D8D">
        <w:rPr>
          <w:rFonts w:eastAsiaTheme="majorEastAsia" w:cs="Times New Roman"/>
          <w:i/>
          <w:iCs/>
        </w:rPr>
        <w:t xml:space="preserve">x </w:t>
      </w:r>
      <w:r w:rsidR="00C27735" w:rsidRPr="00E43D8D">
        <w:rPr>
          <w:rFonts w:eastAsiaTheme="majorEastAsia" w:cs="Times New Roman"/>
        </w:rPr>
        <w:t xml:space="preserve">axis differs between the two bikes. Before adding a rider to the CRF, the weight split is a near perfect 50:50 ratio, but when I positioned myself on the bike a big amount of the weight is transferred to the </w:t>
      </w:r>
      <w:r w:rsidR="00AA0A8C" w:rsidRPr="00E43D8D">
        <w:rPr>
          <w:rFonts w:eastAsiaTheme="majorEastAsia" w:cs="Times New Roman"/>
        </w:rPr>
        <w:t>front to alter the ratio distribution to 75:25 front to rear</w:t>
      </w:r>
      <w:r w:rsidR="00C27735" w:rsidRPr="00E43D8D">
        <w:rPr>
          <w:rFonts w:eastAsiaTheme="majorEastAsia" w:cs="Times New Roman"/>
        </w:rPr>
        <w:t xml:space="preserve">. A benefit of this would be </w:t>
      </w:r>
      <w:r w:rsidR="00AA0A8C" w:rsidRPr="00E43D8D">
        <w:rPr>
          <w:rFonts w:eastAsiaTheme="majorEastAsia" w:cs="Times New Roman"/>
        </w:rPr>
        <w:t>increased stability while cornering as a very common riding style would be to plant the front wheel into the berm first, rotate the bike with the rider’s weight and power out the corner by repositioning toward the rear</w:t>
      </w:r>
      <w:r w:rsidR="00C27735" w:rsidRPr="00E43D8D">
        <w:rPr>
          <w:rFonts w:eastAsiaTheme="majorEastAsia" w:cs="Times New Roman"/>
        </w:rPr>
        <w:t>. However, the Panigale starts with a mass ratio of 43:56 for the front to rear weight distribution, but h</w:t>
      </w:r>
      <w:r w:rsidR="00AA0A8C" w:rsidRPr="00E43D8D">
        <w:rPr>
          <w:rFonts w:eastAsiaTheme="majorEastAsia" w:cs="Times New Roman"/>
        </w:rPr>
        <w:t xml:space="preserve">as an opposite effect when </w:t>
      </w:r>
      <w:r w:rsidR="00AA0A8C" w:rsidRPr="00E43D8D">
        <w:rPr>
          <w:rFonts w:eastAsiaTheme="majorEastAsia" w:cs="Times New Roman"/>
        </w:rPr>
        <w:lastRenderedPageBreak/>
        <w:t>seated in a riding position as weight is transferred to the rear instead, changing the ratio to 37:62.</w:t>
      </w:r>
      <w:r w:rsidR="00DC40B6" w:rsidRPr="00E43D8D">
        <w:rPr>
          <w:rFonts w:eastAsiaTheme="majorEastAsia" w:cs="Times New Roman"/>
        </w:rPr>
        <w:t xml:space="preserve"> Although an opposite to the Honda, it still offers the same benefits, but for different reasons. Riders on the road will avoid sliding the rear end out as it provides a lot of grip due to the enlarged surface area that is in contact with the tarmac. This weight distribution still allows the rider to be very stable and in control while going at high, straight line speeds.</w:t>
      </w:r>
    </w:p>
    <w:p w14:paraId="6E8BEFE8" w14:textId="08964273" w:rsidR="00DC40B6" w:rsidRPr="00E43D8D" w:rsidRDefault="00DC40B6" w:rsidP="00537783">
      <w:pPr>
        <w:spacing w:line="360" w:lineRule="auto"/>
        <w:jc w:val="both"/>
        <w:rPr>
          <w:rFonts w:eastAsiaTheme="majorEastAsia" w:cs="Times New Roman"/>
        </w:rPr>
      </w:pPr>
      <w:r w:rsidRPr="00E43D8D">
        <w:rPr>
          <w:rFonts w:eastAsiaTheme="majorEastAsia" w:cs="Times New Roman"/>
        </w:rPr>
        <w:t>Another difference between both bikes is wheel sizing: both have the same diameter for the rear wheel, but the front wheel on the Ducati is smaller than the Honda’s front wheel</w:t>
      </w:r>
      <w:r w:rsidR="004535C3" w:rsidRPr="00E43D8D">
        <w:rPr>
          <w:rFonts w:eastAsiaTheme="majorEastAsia" w:cs="Times New Roman"/>
        </w:rPr>
        <w:t xml:space="preserve"> by 41mm</w:t>
      </w:r>
      <w:r w:rsidRPr="00E43D8D">
        <w:rPr>
          <w:rFonts w:eastAsiaTheme="majorEastAsia" w:cs="Times New Roman"/>
        </w:rPr>
        <w:t>. The larger front wheel is intended for keeping COG higher up on the bike, but also increasing grip and stability for the front end</w:t>
      </w:r>
      <w:r w:rsidR="00832E68" w:rsidRPr="00E43D8D">
        <w:rPr>
          <w:rFonts w:eastAsiaTheme="majorEastAsia" w:cs="Times New Roman"/>
        </w:rPr>
        <w:t>. Riding in mud isn’t very grippy so having a bigger wheel keeps the bike stable at more angles of lean and allowing it to plough through most amounts of terrain, however it is more prone to drifting out sideways as it has less surface contact than the Ducati’s front wheel. As mentioned previously, a lot of the stability is controlled from the rear end of the bike so dirt bikes, as a whole, don’t require a</w:t>
      </w:r>
      <w:r w:rsidR="004535C3" w:rsidRPr="00E43D8D">
        <w:rPr>
          <w:rFonts w:eastAsiaTheme="majorEastAsia" w:cs="Times New Roman"/>
        </w:rPr>
        <w:t>s</w:t>
      </w:r>
      <w:r w:rsidR="00832E68" w:rsidRPr="00E43D8D">
        <w:rPr>
          <w:rFonts w:eastAsiaTheme="majorEastAsia" w:cs="Times New Roman"/>
        </w:rPr>
        <w:t xml:space="preserve"> big</w:t>
      </w:r>
      <w:r w:rsidR="004535C3" w:rsidRPr="00E43D8D">
        <w:rPr>
          <w:rFonts w:eastAsiaTheme="majorEastAsia" w:cs="Times New Roman"/>
        </w:rPr>
        <w:t xml:space="preserve"> of a</w:t>
      </w:r>
      <w:r w:rsidR="00832E68" w:rsidRPr="00E43D8D">
        <w:rPr>
          <w:rFonts w:eastAsiaTheme="majorEastAsia" w:cs="Times New Roman"/>
        </w:rPr>
        <w:t xml:space="preserve"> front tyre: if an individual has issues with too much slip on the front</w:t>
      </w:r>
      <w:r w:rsidR="008928A3" w:rsidRPr="00E43D8D">
        <w:rPr>
          <w:rFonts w:eastAsiaTheme="majorEastAsia" w:cs="Times New Roman"/>
        </w:rPr>
        <w:t>,</w:t>
      </w:r>
      <w:r w:rsidR="00832E68" w:rsidRPr="00E43D8D">
        <w:rPr>
          <w:rFonts w:eastAsiaTheme="majorEastAsia" w:cs="Times New Roman"/>
        </w:rPr>
        <w:t xml:space="preserve"> there are options for wider tyres, but </w:t>
      </w:r>
      <w:r w:rsidR="008928A3" w:rsidRPr="00E43D8D">
        <w:rPr>
          <w:rFonts w:eastAsiaTheme="majorEastAsia" w:cs="Times New Roman"/>
        </w:rPr>
        <w:t xml:space="preserve">they </w:t>
      </w:r>
      <w:r w:rsidR="00832E68" w:rsidRPr="00E43D8D">
        <w:rPr>
          <w:rFonts w:eastAsiaTheme="majorEastAsia" w:cs="Times New Roman"/>
        </w:rPr>
        <w:t>still won’t be as wide as road riding bikes.</w:t>
      </w:r>
    </w:p>
    <w:p w14:paraId="077FF2D9" w14:textId="1058670F" w:rsidR="004535C3" w:rsidRPr="00E43D8D" w:rsidRDefault="004535C3" w:rsidP="00537783">
      <w:pPr>
        <w:spacing w:line="360" w:lineRule="auto"/>
        <w:jc w:val="both"/>
        <w:rPr>
          <w:rFonts w:eastAsiaTheme="majorEastAsia" w:cs="Times New Roman"/>
        </w:rPr>
      </w:pPr>
      <w:r w:rsidRPr="00E43D8D">
        <w:rPr>
          <w:rFonts w:eastAsiaTheme="majorEastAsia" w:cs="Times New Roman"/>
        </w:rPr>
        <w:t xml:space="preserve">Rake and trail are also driving factors for how the bike will feel riding over certain terrain and how it is driven. Although the difference between the two bikes are not massive, they will impact how the bike feels in motion and how it manoeuvres. </w:t>
      </w:r>
      <w:r w:rsidR="000A1A47" w:rsidRPr="00E43D8D">
        <w:rPr>
          <w:rFonts w:eastAsiaTheme="majorEastAsia" w:cs="Times New Roman"/>
        </w:rPr>
        <w:t>Rake is the angle, measured against the vertical axis, passing through the front wheel</w:t>
      </w:r>
      <w:r w:rsidR="008B0142" w:rsidRPr="00E43D8D">
        <w:rPr>
          <w:rFonts w:eastAsiaTheme="majorEastAsia" w:cs="Times New Roman"/>
        </w:rPr>
        <w:t>’s</w:t>
      </w:r>
      <w:r w:rsidR="000A1A47" w:rsidRPr="00E43D8D">
        <w:rPr>
          <w:rFonts w:eastAsiaTheme="majorEastAsia" w:cs="Times New Roman"/>
        </w:rPr>
        <w:t xml:space="preserve"> spindle</w:t>
      </w:r>
      <w:r w:rsidR="008B0142" w:rsidRPr="00E43D8D">
        <w:rPr>
          <w:rFonts w:eastAsiaTheme="majorEastAsia" w:cs="Times New Roman"/>
        </w:rPr>
        <w:t>, however manufacturers will have developed the rake to be a fixed</w:t>
      </w:r>
      <w:r w:rsidR="000A1A47" w:rsidRPr="00E43D8D">
        <w:rPr>
          <w:rFonts w:eastAsiaTheme="majorEastAsia" w:cs="Times New Roman"/>
        </w:rPr>
        <w:t xml:space="preserve"> </w:t>
      </w:r>
      <w:r w:rsidR="008B0142" w:rsidRPr="00E43D8D">
        <w:rPr>
          <w:rFonts w:eastAsiaTheme="majorEastAsia" w:cs="Times New Roman"/>
        </w:rPr>
        <w:t>angle.</w:t>
      </w:r>
      <w:r w:rsidR="000A1A47" w:rsidRPr="00E43D8D">
        <w:rPr>
          <w:rFonts w:eastAsiaTheme="majorEastAsia" w:cs="Times New Roman"/>
        </w:rPr>
        <w:t xml:space="preserve"> </w:t>
      </w:r>
      <w:r w:rsidR="008B0142" w:rsidRPr="00E43D8D">
        <w:rPr>
          <w:rFonts w:eastAsiaTheme="majorEastAsia" w:cs="Times New Roman"/>
        </w:rPr>
        <w:t>T</w:t>
      </w:r>
      <w:r w:rsidR="000A1A47" w:rsidRPr="00E43D8D">
        <w:rPr>
          <w:rFonts w:eastAsiaTheme="majorEastAsia" w:cs="Times New Roman"/>
        </w:rPr>
        <w:t>rail is the</w:t>
      </w:r>
      <w:r w:rsidR="005E625C" w:rsidRPr="00E43D8D">
        <w:rPr>
          <w:rFonts w:eastAsiaTheme="majorEastAsia" w:cs="Times New Roman"/>
        </w:rPr>
        <w:t xml:space="preserve"> distance from vertical line crossing the front wheel’s spindle and the angled line which crosses through the middle of the centre of the steering head</w:t>
      </w:r>
      <w:r w:rsidR="008B0142" w:rsidRPr="00E43D8D">
        <w:rPr>
          <w:rFonts w:eastAsiaTheme="majorEastAsia" w:cs="Times New Roman"/>
        </w:rPr>
        <w:t xml:space="preserve"> </w:t>
      </w:r>
      <w:r w:rsidR="005E625C" w:rsidRPr="00E43D8D">
        <w:rPr>
          <w:rFonts w:cs="Times New Roman"/>
          <w:color w:val="000000"/>
          <w:shd w:val="clear" w:color="auto" w:fill="FFFFFF"/>
        </w:rPr>
        <w:t>(Understanding a Motorcycle's Rake and Trail, 2020)</w:t>
      </w:r>
      <w:r w:rsidR="005E625C" w:rsidRPr="00E43D8D">
        <w:rPr>
          <w:rFonts w:eastAsiaTheme="majorEastAsia" w:cs="Times New Roman"/>
        </w:rPr>
        <w:t>. T</w:t>
      </w:r>
      <w:r w:rsidR="000A1A47" w:rsidRPr="00E43D8D">
        <w:rPr>
          <w:rFonts w:eastAsiaTheme="majorEastAsia" w:cs="Times New Roman"/>
        </w:rPr>
        <w:t xml:space="preserve">he Honda has </w:t>
      </w:r>
      <w:r w:rsidR="008B0142" w:rsidRPr="00E43D8D">
        <w:rPr>
          <w:rFonts w:eastAsiaTheme="majorEastAsia" w:cs="Times New Roman"/>
        </w:rPr>
        <w:t>a</w:t>
      </w:r>
      <w:r w:rsidR="000A1A47" w:rsidRPr="00E43D8D">
        <w:rPr>
          <w:rFonts w:eastAsiaTheme="majorEastAsia" w:cs="Times New Roman"/>
        </w:rPr>
        <w:t xml:space="preserve"> larger rake angle </w:t>
      </w:r>
      <w:r w:rsidR="008B0142" w:rsidRPr="00E43D8D">
        <w:rPr>
          <w:rFonts w:eastAsiaTheme="majorEastAsia" w:cs="Times New Roman"/>
        </w:rPr>
        <w:t xml:space="preserve">of 27.5°, compared to 24.5°, which sets the bar for how long the wheelbase and trail will be. However, since it has a slightly bigger rake that therefore has increased the trail distance. Comparing the two bikes, the bigger trail on the CRF will make it that slight bit harder to steer the bike, however, since the bike is nearly half the weight of the Ducati, in practise, the steering feels a lot lighter. This will also be down to the components used to construct the steering </w:t>
      </w:r>
      <w:r w:rsidR="00DE41D4" w:rsidRPr="00E43D8D">
        <w:rPr>
          <w:rFonts w:eastAsiaTheme="majorEastAsia" w:cs="Times New Roman"/>
        </w:rPr>
        <w:t>components</w:t>
      </w:r>
      <w:r w:rsidR="008B0142" w:rsidRPr="00E43D8D">
        <w:rPr>
          <w:rFonts w:eastAsiaTheme="majorEastAsia" w:cs="Times New Roman"/>
        </w:rPr>
        <w:t xml:space="preserve"> for the bike, such as forks, </w:t>
      </w:r>
      <w:r w:rsidR="00DE41D4" w:rsidRPr="00E43D8D">
        <w:rPr>
          <w:rFonts w:eastAsiaTheme="majorEastAsia" w:cs="Times New Roman"/>
        </w:rPr>
        <w:t xml:space="preserve">bearings, wheels and tyres, </w:t>
      </w:r>
      <w:r w:rsidR="008B0142" w:rsidRPr="00E43D8D">
        <w:rPr>
          <w:rFonts w:eastAsiaTheme="majorEastAsia" w:cs="Times New Roman"/>
        </w:rPr>
        <w:t>etc.</w:t>
      </w:r>
    </w:p>
    <w:p w14:paraId="14155B93" w14:textId="7814F4ED" w:rsidR="00DE41D4" w:rsidRPr="00E43D8D" w:rsidRDefault="00DE41D4" w:rsidP="00537783">
      <w:pPr>
        <w:spacing w:line="360" w:lineRule="auto"/>
        <w:jc w:val="both"/>
        <w:rPr>
          <w:rFonts w:eastAsiaTheme="majorEastAsia" w:cs="Times New Roman"/>
        </w:rPr>
      </w:pPr>
      <w:r w:rsidRPr="00E43D8D">
        <w:rPr>
          <w:rFonts w:eastAsiaTheme="majorEastAsia" w:cs="Times New Roman"/>
        </w:rPr>
        <w:t>I also measured swingarm lengths for both bikes. The road going bike has a shorter swingarm which enables the COG to be more rear end biased as an increased amount of load is shifted toward the rear wheel. By shifting the COG to the rear, it also benefits from having more grip against its riding surface as the rear tyre has more weight pushing toward the tarmac. The slightly longer swingarm on the dirt bike spreads the COG more toward the centre of the bike, keeping it balanced for when the rider is in the air, and due to the riding surface, it will not suffer much from the potential loss in grip.</w:t>
      </w:r>
    </w:p>
    <w:p w14:paraId="570516C4" w14:textId="794741FA" w:rsidR="00DE41D4" w:rsidRPr="00E43D8D" w:rsidRDefault="00DE41D4" w:rsidP="00537783">
      <w:pPr>
        <w:spacing w:line="360" w:lineRule="auto"/>
        <w:jc w:val="both"/>
        <w:rPr>
          <w:rFonts w:eastAsiaTheme="majorEastAsia" w:cs="Times New Roman"/>
        </w:rPr>
      </w:pPr>
    </w:p>
    <w:p w14:paraId="3DBB1FC9" w14:textId="2DE4E7FD" w:rsidR="00DE41D4" w:rsidRPr="00E43D8D" w:rsidRDefault="00DE41D4" w:rsidP="00537783">
      <w:pPr>
        <w:pStyle w:val="Heading1"/>
        <w:tabs>
          <w:tab w:val="left" w:pos="3396"/>
        </w:tabs>
        <w:spacing w:line="360" w:lineRule="auto"/>
        <w:jc w:val="both"/>
        <w:rPr>
          <w:rFonts w:cs="Times New Roman"/>
        </w:rPr>
      </w:pPr>
      <w:bookmarkStart w:id="3" w:name="_Toc58191204"/>
      <w:r w:rsidRPr="00E43D8D">
        <w:rPr>
          <w:rFonts w:cs="Times New Roman"/>
        </w:rPr>
        <w:lastRenderedPageBreak/>
        <w:t>Internal Gearing</w:t>
      </w:r>
      <w:bookmarkEnd w:id="3"/>
      <w:r w:rsidRPr="00E43D8D">
        <w:rPr>
          <w:rFonts w:cs="Times New Roman"/>
        </w:rPr>
        <w:tab/>
      </w:r>
    </w:p>
    <w:p w14:paraId="41A4944D" w14:textId="61DA1B12" w:rsidR="00DE41D4" w:rsidRPr="00E43D8D" w:rsidRDefault="00DE41D4" w:rsidP="00537783">
      <w:pPr>
        <w:spacing w:line="360" w:lineRule="auto"/>
        <w:jc w:val="both"/>
        <w:rPr>
          <w:rFonts w:cs="Times New Roman"/>
        </w:rPr>
      </w:pPr>
    </w:p>
    <w:p w14:paraId="62A2EF71" w14:textId="77777777" w:rsidR="009E3353" w:rsidRPr="00E43D8D" w:rsidRDefault="009E3353" w:rsidP="00537783">
      <w:pPr>
        <w:spacing w:line="360" w:lineRule="auto"/>
        <w:jc w:val="both"/>
        <w:rPr>
          <w:rFonts w:cs="Times New Roman"/>
        </w:rPr>
      </w:pPr>
      <w:r w:rsidRPr="00E43D8D">
        <w:rPr>
          <w:rFonts w:cs="Times New Roman"/>
        </w:rPr>
        <w:t>As well as analysing the geometry of the two bikes, I have identified the internal and external gearing ratios. I have constructed a gearbox calculator to determine how fast a bike is projected to go based on it’s primary, final, internal gearing, wheel diameter and the maximum rpm it will run to. Below are the results that I obtained.</w:t>
      </w:r>
    </w:p>
    <w:p w14:paraId="0E4D4032" w14:textId="2BA48C31" w:rsidR="00DE41D4" w:rsidRPr="00E43D8D" w:rsidRDefault="009E3353" w:rsidP="00537783">
      <w:pPr>
        <w:spacing w:line="360" w:lineRule="auto"/>
        <w:jc w:val="both"/>
        <w:rPr>
          <w:rFonts w:cs="Times New Roman"/>
        </w:rPr>
      </w:pPr>
      <w:r w:rsidRPr="00E43D8D">
        <w:rPr>
          <w:rFonts w:cs="Times New Roman"/>
          <w:noProof/>
        </w:rPr>
        <w:drawing>
          <wp:anchor distT="0" distB="0" distL="114300" distR="114300" simplePos="0" relativeHeight="251663360" behindDoc="0" locked="0" layoutInCell="1" allowOverlap="1" wp14:anchorId="72E14D49" wp14:editId="17CD0BBD">
            <wp:simplePos x="0" y="0"/>
            <wp:positionH relativeFrom="column">
              <wp:posOffset>0</wp:posOffset>
            </wp:positionH>
            <wp:positionV relativeFrom="paragraph">
              <wp:posOffset>474345</wp:posOffset>
            </wp:positionV>
            <wp:extent cx="5013960" cy="1653540"/>
            <wp:effectExtent l="0" t="0" r="0" b="381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25291" r="12520" b="23419"/>
                    <a:stretch/>
                  </pic:blipFill>
                  <pic:spPr bwMode="auto">
                    <a:xfrm>
                      <a:off x="0" y="0"/>
                      <a:ext cx="5013960" cy="1653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D5E057" w14:textId="6E5915D0" w:rsidR="009E3353" w:rsidRPr="00E43D8D" w:rsidRDefault="0064477D" w:rsidP="009E3353">
      <w:pPr>
        <w:rPr>
          <w:rFonts w:cs="Times New Roman"/>
        </w:rPr>
      </w:pPr>
      <w:r w:rsidRPr="00E43D8D">
        <w:rPr>
          <w:rFonts w:cs="Times New Roman"/>
        </w:rPr>
        <w:t>The websites that I was able to find the gearing for both bikes are listed in the appendix. The equation used to calculate is as follows:</w:t>
      </w:r>
    </w:p>
    <w:p w14:paraId="6AA6AC52" w14:textId="10243536" w:rsidR="0064477D" w:rsidRPr="00E43D8D" w:rsidRDefault="0064477D" w:rsidP="009E3353">
      <w:pPr>
        <w:rPr>
          <w:rFonts w:eastAsiaTheme="minorEastAsia" w:cs="Times New Roman"/>
        </w:rPr>
      </w:pPr>
      <m:oMathPara>
        <m:oMath>
          <m:r>
            <w:rPr>
              <w:rFonts w:ascii="Cambria Math" w:hAnsi="Cambria Math" w:cs="Times New Roman"/>
            </w:rPr>
            <m:t>Speed</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km</m:t>
                  </m:r>
                </m:num>
                <m:den>
                  <m:r>
                    <w:rPr>
                      <w:rFonts w:ascii="Cambria Math" w:hAnsi="Cambria Math" w:cs="Times New Roman"/>
                    </w:rPr>
                    <m:t>h</m:t>
                  </m:r>
                </m:den>
              </m:f>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rpm×60×</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mainshaft</m:t>
                      </m:r>
                    </m:num>
                    <m:den>
                      <m:r>
                        <w:rPr>
                          <w:rFonts w:ascii="Cambria Math" w:hAnsi="Cambria Math" w:cs="Times New Roman"/>
                        </w:rPr>
                        <m:t>countershaft</m:t>
                      </m:r>
                    </m:den>
                  </m:f>
                </m:e>
              </m:d>
              <m:r>
                <w:rPr>
                  <w:rFonts w:ascii="Cambria Math" w:hAnsi="Cambria Math" w:cs="Times New Roman"/>
                </w:rPr>
                <m:t>×</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primary in</m:t>
                      </m:r>
                    </m:num>
                    <m:den>
                      <m:r>
                        <w:rPr>
                          <w:rFonts w:ascii="Cambria Math" w:hAnsi="Cambria Math" w:cs="Times New Roman"/>
                        </w:rPr>
                        <m:t>primary out</m:t>
                      </m:r>
                    </m:den>
                  </m:f>
                </m:e>
              </m:d>
              <m:r>
                <w:rPr>
                  <w:rFonts w:ascii="Cambria Math" w:hAnsi="Cambria Math" w:cs="Times New Roman"/>
                </w:rPr>
                <m:t>×rear wheel diameter×π</m:t>
              </m:r>
            </m:num>
            <m:den>
              <m:r>
                <w:rPr>
                  <w:rFonts w:ascii="Cambria Math" w:hAnsi="Cambria Math" w:cs="Times New Roman"/>
                </w:rPr>
                <m:t>1000</m:t>
              </m:r>
            </m:den>
          </m:f>
        </m:oMath>
      </m:oMathPara>
    </w:p>
    <w:p w14:paraId="1FBD48D2" w14:textId="01B53C67" w:rsidR="0064477D" w:rsidRPr="00E43D8D" w:rsidRDefault="0064477D" w:rsidP="009E3353">
      <w:pPr>
        <w:rPr>
          <w:rFonts w:eastAsiaTheme="minorEastAsia" w:cs="Times New Roman"/>
        </w:rPr>
      </w:pPr>
      <w:r w:rsidRPr="00E43D8D">
        <w:rPr>
          <w:rFonts w:eastAsiaTheme="minorEastAsia" w:cs="Times New Roman"/>
        </w:rPr>
        <w:t>In the equation, the 60 on the top of the fraction converts revolutions per minute into revolutions per hour and 1000 converts metres to kilometres.</w:t>
      </w:r>
    </w:p>
    <w:p w14:paraId="5D502767" w14:textId="5C283814" w:rsidR="00E43D8D" w:rsidRPr="00E43D8D" w:rsidRDefault="0064477D" w:rsidP="009E3353">
      <w:pPr>
        <w:rPr>
          <w:rFonts w:eastAsiaTheme="minorEastAsia" w:cs="Times New Roman"/>
        </w:rPr>
      </w:pPr>
      <w:r w:rsidRPr="00E43D8D">
        <w:rPr>
          <w:rFonts w:eastAsiaTheme="minorEastAsia" w:cs="Times New Roman"/>
        </w:rPr>
        <w:t xml:space="preserve">Based on the projected top speeds from the calculator, </w:t>
      </w:r>
      <w:r w:rsidR="001D50C6">
        <w:rPr>
          <w:rFonts w:eastAsiaTheme="minorEastAsia" w:cs="Times New Roman"/>
        </w:rPr>
        <w:t xml:space="preserve">I believe it </w:t>
      </w:r>
      <w:r w:rsidR="0058567A" w:rsidRPr="00E43D8D">
        <w:rPr>
          <w:rFonts w:eastAsiaTheme="minorEastAsia" w:cs="Times New Roman"/>
        </w:rPr>
        <w:t>doesn’t factor in the forces acting against the bike such as friction, air resistance and other forces not visible to the eye.</w:t>
      </w:r>
      <w:r w:rsidR="00E43D8D" w:rsidRPr="00E43D8D">
        <w:rPr>
          <w:rFonts w:eastAsiaTheme="minorEastAsia" w:cs="Times New Roman"/>
        </w:rPr>
        <w:t xml:space="preserve"> Looking at the Ducati, the 312km/h translates to 193mph. With that said, I researched into the top speed of the bike and found a news article where they tested just that. They ran the bike to it’s maximum potential and they stated “a tiny flash of the redline at 186mph” </w:t>
      </w:r>
      <w:r w:rsidR="00E43D8D" w:rsidRPr="00E43D8D">
        <w:rPr>
          <w:rFonts w:cs="Times New Roman"/>
          <w:color w:val="000000"/>
          <w:shd w:val="clear" w:color="auto" w:fill="FFFFFF"/>
        </w:rPr>
        <w:t>(Cope, 2012). I believe this to be a reliable source as “Visor Down” is a well-known and trusted</w:t>
      </w:r>
      <w:r w:rsidR="001D50C6">
        <w:rPr>
          <w:rFonts w:cs="Times New Roman"/>
          <w:color w:val="000000"/>
          <w:shd w:val="clear" w:color="auto" w:fill="FFFFFF"/>
        </w:rPr>
        <w:t xml:space="preserve"> news publisher,</w:t>
      </w:r>
      <w:r w:rsidR="00E43D8D" w:rsidRPr="00E43D8D">
        <w:rPr>
          <w:rFonts w:cs="Times New Roman"/>
          <w:color w:val="000000"/>
          <w:shd w:val="clear" w:color="auto" w:fill="FFFFFF"/>
        </w:rPr>
        <w:t xml:space="preserve"> </w:t>
      </w:r>
      <w:r w:rsidR="00E43D8D">
        <w:rPr>
          <w:rFonts w:cs="Times New Roman"/>
          <w:color w:val="000000"/>
          <w:shd w:val="clear" w:color="auto" w:fill="FFFFFF"/>
        </w:rPr>
        <w:t>within the motorcycle communi</w:t>
      </w:r>
      <w:r w:rsidR="001D50C6">
        <w:rPr>
          <w:rFonts w:cs="Times New Roman"/>
          <w:color w:val="000000"/>
          <w:shd w:val="clear" w:color="auto" w:fill="FFFFFF"/>
        </w:rPr>
        <w:t xml:space="preserve">ty. </w:t>
      </w:r>
    </w:p>
    <w:p w14:paraId="4524DBAC" w14:textId="7FC0FA67" w:rsidR="0064477D" w:rsidRPr="00E43D8D" w:rsidRDefault="001D50C6" w:rsidP="00091B17">
      <w:pPr>
        <w:jc w:val="both"/>
        <w:rPr>
          <w:rFonts w:eastAsiaTheme="minorEastAsia" w:cs="Times New Roman"/>
        </w:rPr>
      </w:pPr>
      <w:r>
        <w:rPr>
          <w:rFonts w:eastAsiaTheme="minorEastAsia" w:cs="Times New Roman"/>
        </w:rPr>
        <w:t>However, i</w:t>
      </w:r>
      <w:r w:rsidR="0058567A" w:rsidRPr="00E43D8D">
        <w:rPr>
          <w:rFonts w:eastAsiaTheme="minorEastAsia" w:cs="Times New Roman"/>
        </w:rPr>
        <w:t xml:space="preserve">n terms of the Honda, I have come across a source </w:t>
      </w:r>
      <w:r w:rsidR="0058567A" w:rsidRPr="00E43D8D">
        <w:rPr>
          <w:rFonts w:cs="Times New Roman"/>
          <w:color w:val="000000"/>
          <w:sz w:val="20"/>
          <w:szCs w:val="20"/>
          <w:shd w:val="clear" w:color="auto" w:fill="FFFFFF"/>
        </w:rPr>
        <w:t>(TRUE top Speed of CRF450R, 2011)</w:t>
      </w:r>
      <w:r w:rsidR="0058567A" w:rsidRPr="00E43D8D">
        <w:rPr>
          <w:rFonts w:eastAsiaTheme="minorEastAsia" w:cs="Times New Roman"/>
        </w:rPr>
        <w:t xml:space="preserve"> stating that with factory gearing</w:t>
      </w:r>
      <w:r>
        <w:rPr>
          <w:rFonts w:eastAsiaTheme="minorEastAsia" w:cs="Times New Roman"/>
        </w:rPr>
        <w:t>,</w:t>
      </w:r>
      <w:r w:rsidR="0058567A" w:rsidRPr="00E43D8D">
        <w:rPr>
          <w:rFonts w:eastAsiaTheme="minorEastAsia" w:cs="Times New Roman"/>
        </w:rPr>
        <w:t xml:space="preserve"> the bike ran to 86mph (138km/h), however it doesn’t state what model CRF450 was used. A second source on the within the forum stated </w:t>
      </w:r>
      <w:r>
        <w:rPr>
          <w:rFonts w:eastAsiaTheme="minorEastAsia" w:cs="Times New Roman"/>
        </w:rPr>
        <w:t>t</w:t>
      </w:r>
      <w:r w:rsidR="0058567A" w:rsidRPr="00E43D8D">
        <w:rPr>
          <w:rFonts w:eastAsiaTheme="minorEastAsia" w:cs="Times New Roman"/>
        </w:rPr>
        <w:t>he</w:t>
      </w:r>
      <w:r>
        <w:rPr>
          <w:rFonts w:eastAsiaTheme="minorEastAsia" w:cs="Times New Roman"/>
        </w:rPr>
        <w:t>y</w:t>
      </w:r>
      <w:r w:rsidR="0058567A" w:rsidRPr="00E43D8D">
        <w:rPr>
          <w:rFonts w:eastAsiaTheme="minorEastAsia" w:cs="Times New Roman"/>
        </w:rPr>
        <w:t xml:space="preserve"> ran a 2008 mode</w:t>
      </w:r>
      <w:r w:rsidR="00E43D8D" w:rsidRPr="00E43D8D">
        <w:rPr>
          <w:rFonts w:eastAsiaTheme="minorEastAsia" w:cs="Times New Roman"/>
        </w:rPr>
        <w:t>l</w:t>
      </w:r>
      <w:r w:rsidR="0058567A" w:rsidRPr="00E43D8D">
        <w:rPr>
          <w:rFonts w:eastAsiaTheme="minorEastAsia" w:cs="Times New Roman"/>
        </w:rPr>
        <w:t xml:space="preserve"> to 130km/h which is more likely, however it doesn’t state the riding conditions, terrain and states that there were some exhaust modifications on the bike. Considering </w:t>
      </w:r>
      <w:r w:rsidR="00E43D8D" w:rsidRPr="00E43D8D">
        <w:rPr>
          <w:rFonts w:eastAsiaTheme="minorEastAsia" w:cs="Times New Roman"/>
        </w:rPr>
        <w:t>both sources, I believe that my gearbox is not far off an actual top speed figure for the CRF450.</w:t>
      </w:r>
    </w:p>
    <w:p w14:paraId="75072278" w14:textId="4BAD9910" w:rsidR="00DE41D4" w:rsidRPr="00E43D8D" w:rsidRDefault="00DE41D4" w:rsidP="00537783">
      <w:pPr>
        <w:pStyle w:val="Heading1"/>
        <w:spacing w:line="360" w:lineRule="auto"/>
        <w:jc w:val="both"/>
        <w:rPr>
          <w:rFonts w:cs="Times New Roman"/>
        </w:rPr>
      </w:pPr>
      <w:bookmarkStart w:id="4" w:name="_Toc58191205"/>
      <w:r w:rsidRPr="00E43D8D">
        <w:rPr>
          <w:rFonts w:cs="Times New Roman"/>
        </w:rPr>
        <w:t>KTM Super</w:t>
      </w:r>
      <w:r w:rsidR="00537783" w:rsidRPr="00E43D8D">
        <w:rPr>
          <w:rFonts w:cs="Times New Roman"/>
        </w:rPr>
        <w:t xml:space="preserve"> D</w:t>
      </w:r>
      <w:r w:rsidRPr="00E43D8D">
        <w:rPr>
          <w:rFonts w:cs="Times New Roman"/>
        </w:rPr>
        <w:t xml:space="preserve">uke GT vs Indian </w:t>
      </w:r>
      <w:r w:rsidR="00537783" w:rsidRPr="00E43D8D">
        <w:rPr>
          <w:rFonts w:cs="Times New Roman"/>
        </w:rPr>
        <w:t>Springfield Dark Horse 116</w:t>
      </w:r>
      <w:bookmarkEnd w:id="4"/>
    </w:p>
    <w:p w14:paraId="5724C3B3" w14:textId="38748D15" w:rsidR="00537783" w:rsidRPr="00E43D8D" w:rsidRDefault="00537783" w:rsidP="00537783">
      <w:pPr>
        <w:spacing w:line="360" w:lineRule="auto"/>
        <w:jc w:val="both"/>
        <w:rPr>
          <w:rFonts w:cs="Times New Roman"/>
        </w:rPr>
      </w:pPr>
    </w:p>
    <w:p w14:paraId="343352E8" w14:textId="27FDECB2" w:rsidR="00537783" w:rsidRPr="00E43D8D" w:rsidRDefault="00537783" w:rsidP="00537783">
      <w:pPr>
        <w:spacing w:line="360" w:lineRule="auto"/>
        <w:jc w:val="both"/>
        <w:rPr>
          <w:rFonts w:cs="Times New Roman"/>
        </w:rPr>
      </w:pPr>
      <w:r w:rsidRPr="00E43D8D">
        <w:rPr>
          <w:rFonts w:cs="Times New Roman"/>
        </w:rPr>
        <w:t xml:space="preserve">Like mentioned at the beginning of this paper, I believe it would be ideal to compare the first two bikes, which are already polar opposites in design and use, to another pair of bikes which differ from the each </w:t>
      </w:r>
      <w:r w:rsidRPr="00E43D8D">
        <w:rPr>
          <w:rFonts w:cs="Times New Roman"/>
        </w:rPr>
        <w:lastRenderedPageBreak/>
        <w:t>other as well as opposing the first pair of motorcycles. The KTM Super Duke GT is classed as a ‘sports tourer’</w:t>
      </w:r>
      <w:r w:rsidR="00B43354" w:rsidRPr="00E43D8D">
        <w:rPr>
          <w:rFonts w:cs="Times New Roman"/>
        </w:rPr>
        <w:t>, containing a 1.3litre V-twin engine and pushing 175 horsepower and 141 newton metres of torque. This handful of a bike has been refined to be able to cope at low and high speeds; designed for comfort and cruising, but also being able to speed down the Autobahn at an estimated 159mph (Topspeed.com, 2020)</w:t>
      </w:r>
      <w:r w:rsidR="00363C0C" w:rsidRPr="00E43D8D">
        <w:rPr>
          <w:rFonts w:cs="Times New Roman"/>
        </w:rPr>
        <w:t>.</w:t>
      </w:r>
    </w:p>
    <w:p w14:paraId="536E33F7" w14:textId="4EFD9076" w:rsidR="00363C0C" w:rsidRDefault="009E3D82" w:rsidP="00537783">
      <w:pPr>
        <w:spacing w:line="360" w:lineRule="auto"/>
        <w:jc w:val="both"/>
        <w:rPr>
          <w:rFonts w:cs="Times New Roman"/>
        </w:rPr>
      </w:pPr>
      <w:r>
        <w:rPr>
          <w:rFonts w:cs="Times New Roman"/>
          <w:noProof/>
        </w:rPr>
        <w:drawing>
          <wp:anchor distT="0" distB="0" distL="114300" distR="114300" simplePos="0" relativeHeight="251666432" behindDoc="0" locked="0" layoutInCell="1" allowOverlap="1" wp14:anchorId="31263EFE" wp14:editId="7567D25B">
            <wp:simplePos x="0" y="0"/>
            <wp:positionH relativeFrom="column">
              <wp:posOffset>906145</wp:posOffset>
            </wp:positionH>
            <wp:positionV relativeFrom="paragraph">
              <wp:posOffset>3883025</wp:posOffset>
            </wp:positionV>
            <wp:extent cx="3630295" cy="2434590"/>
            <wp:effectExtent l="0" t="0" r="8255"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30295" cy="2434590"/>
                    </a:xfrm>
                    <a:prstGeom prst="rect">
                      <a:avLst/>
                    </a:prstGeom>
                  </pic:spPr>
                </pic:pic>
              </a:graphicData>
            </a:graphic>
            <wp14:sizeRelH relativeFrom="margin">
              <wp14:pctWidth>0</wp14:pctWidth>
            </wp14:sizeRelH>
            <wp14:sizeRelV relativeFrom="margin">
              <wp14:pctHeight>0</wp14:pctHeight>
            </wp14:sizeRelV>
          </wp:anchor>
        </w:drawing>
      </w:r>
      <w:r>
        <w:rPr>
          <w:rFonts w:cs="Times New Roman"/>
          <w:noProof/>
        </w:rPr>
        <w:drawing>
          <wp:anchor distT="0" distB="0" distL="114300" distR="114300" simplePos="0" relativeHeight="251665408" behindDoc="0" locked="0" layoutInCell="1" allowOverlap="1" wp14:anchorId="08A8EDD5" wp14:editId="4DCE13DB">
            <wp:simplePos x="0" y="0"/>
            <wp:positionH relativeFrom="margin">
              <wp:posOffset>914400</wp:posOffset>
            </wp:positionH>
            <wp:positionV relativeFrom="paragraph">
              <wp:posOffset>1139825</wp:posOffset>
            </wp:positionV>
            <wp:extent cx="3622675" cy="274383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22675" cy="2743835"/>
                    </a:xfrm>
                    <a:prstGeom prst="rect">
                      <a:avLst/>
                    </a:prstGeom>
                  </pic:spPr>
                </pic:pic>
              </a:graphicData>
            </a:graphic>
            <wp14:sizeRelH relativeFrom="margin">
              <wp14:pctWidth>0</wp14:pctWidth>
            </wp14:sizeRelH>
            <wp14:sizeRelV relativeFrom="margin">
              <wp14:pctHeight>0</wp14:pctHeight>
            </wp14:sizeRelV>
          </wp:anchor>
        </w:drawing>
      </w:r>
      <w:r w:rsidR="00363C0C" w:rsidRPr="00E43D8D">
        <w:rPr>
          <w:rFonts w:cs="Times New Roman"/>
        </w:rPr>
        <w:t xml:space="preserve">The second bike of choice was the Indian Springfield Dark Horse 116. Fitting in the ‘bagger’ category, it is purpose built for the type of rider that adores a big powerful engine in a bike designed for cruising or enjoying the Saturday ride with friends. Bagger bikes are built to be comfortable for long journeys and offer plenty of </w:t>
      </w:r>
      <w:r w:rsidR="00D0594D" w:rsidRPr="00E43D8D">
        <w:rPr>
          <w:rFonts w:cs="Times New Roman"/>
        </w:rPr>
        <w:t xml:space="preserve">power, with a 1890cc engine, alongside vast </w:t>
      </w:r>
      <w:r w:rsidR="00363C0C" w:rsidRPr="00E43D8D">
        <w:rPr>
          <w:rFonts w:cs="Times New Roman"/>
        </w:rPr>
        <w:t>storage, in bag form, covering the rear wheel with an enclosed style of fairing.</w:t>
      </w:r>
    </w:p>
    <w:p w14:paraId="156821A3" w14:textId="3279F4F9" w:rsidR="009E3D82" w:rsidRPr="00E43D8D" w:rsidRDefault="009E3D82" w:rsidP="00537783">
      <w:pPr>
        <w:spacing w:line="360" w:lineRule="auto"/>
        <w:jc w:val="both"/>
        <w:rPr>
          <w:rFonts w:cs="Times New Roman"/>
        </w:rPr>
      </w:pPr>
    </w:p>
    <w:p w14:paraId="22CC6C79" w14:textId="3EB20884" w:rsidR="00C41E0C" w:rsidRPr="00E43D8D" w:rsidRDefault="003C755D" w:rsidP="00537783">
      <w:pPr>
        <w:spacing w:line="360" w:lineRule="auto"/>
        <w:jc w:val="both"/>
        <w:rPr>
          <w:rFonts w:cs="Times New Roman"/>
        </w:rPr>
      </w:pPr>
      <w:r w:rsidRPr="00E43D8D">
        <w:rPr>
          <w:rFonts w:cs="Times New Roman"/>
        </w:rPr>
        <w:t xml:space="preserve">Although both bikes are capable of completing long journeys in comfort, they have both been designed with different styling and riding positions, where the Indian offers a </w:t>
      </w:r>
      <w:r w:rsidR="00D0594D" w:rsidRPr="00E43D8D">
        <w:rPr>
          <w:rFonts w:cs="Times New Roman"/>
        </w:rPr>
        <w:t>laid-back</w:t>
      </w:r>
      <w:r w:rsidRPr="00E43D8D">
        <w:rPr>
          <w:rFonts w:cs="Times New Roman"/>
        </w:rPr>
        <w:t xml:space="preserve"> position for the rider and the </w:t>
      </w:r>
      <w:r w:rsidR="00D0594D" w:rsidRPr="00E43D8D">
        <w:rPr>
          <w:rFonts w:cs="Times New Roman"/>
        </w:rPr>
        <w:t>S</w:t>
      </w:r>
      <w:r w:rsidRPr="00E43D8D">
        <w:rPr>
          <w:rFonts w:cs="Times New Roman"/>
        </w:rPr>
        <w:t xml:space="preserve">uper </w:t>
      </w:r>
      <w:r w:rsidR="00D0594D" w:rsidRPr="00E43D8D">
        <w:rPr>
          <w:rFonts w:cs="Times New Roman"/>
        </w:rPr>
        <w:t>D</w:t>
      </w:r>
      <w:r w:rsidRPr="00E43D8D">
        <w:rPr>
          <w:rFonts w:cs="Times New Roman"/>
        </w:rPr>
        <w:t>uke gives the ride</w:t>
      </w:r>
      <w:r w:rsidR="00D0594D" w:rsidRPr="00E43D8D">
        <w:rPr>
          <w:rFonts w:cs="Times New Roman"/>
        </w:rPr>
        <w:t>r</w:t>
      </w:r>
      <w:r w:rsidRPr="00E43D8D">
        <w:rPr>
          <w:rFonts w:cs="Times New Roman"/>
        </w:rPr>
        <w:t xml:space="preserve"> an upright seated position. </w:t>
      </w:r>
      <w:r w:rsidR="00D0594D" w:rsidRPr="00E43D8D">
        <w:rPr>
          <w:rFonts w:cs="Times New Roman"/>
        </w:rPr>
        <w:t xml:space="preserve">The difference in seat height from the ground </w:t>
      </w:r>
      <w:r w:rsidR="00D0594D" w:rsidRPr="00E43D8D">
        <w:rPr>
          <w:rFonts w:cs="Times New Roman"/>
        </w:rPr>
        <w:lastRenderedPageBreak/>
        <w:t xml:space="preserve">is just over 20cm; almost double the difference of the original two bikes. With the Indian sitting 0.65 metres, it’s COG will be fairly low in conjunction with the KTM. </w:t>
      </w:r>
    </w:p>
    <w:p w14:paraId="2910413C" w14:textId="60B8256B" w:rsidR="00D0594D" w:rsidRPr="00E43D8D" w:rsidRDefault="00D0594D" w:rsidP="00537783">
      <w:pPr>
        <w:spacing w:line="360" w:lineRule="auto"/>
        <w:jc w:val="both"/>
        <w:rPr>
          <w:rFonts w:cs="Times New Roman"/>
        </w:rPr>
      </w:pPr>
      <w:r w:rsidRPr="00E43D8D">
        <w:rPr>
          <w:rFonts w:cs="Times New Roman"/>
        </w:rPr>
        <w:t>As anticipated, both bikes carry a lot of weight with them</w:t>
      </w:r>
      <w:r w:rsidR="009A16E6" w:rsidRPr="00E43D8D">
        <w:rPr>
          <w:rFonts w:cs="Times New Roman"/>
        </w:rPr>
        <w:t xml:space="preserve">, but due to the low-rider design that the Springfield has, it’s COG will be a fair bit lower than the Duke’s would be, but I believe that both should sit fairly central across the </w:t>
      </w:r>
      <w:r w:rsidR="009A16E6" w:rsidRPr="00E43D8D">
        <w:rPr>
          <w:rFonts w:cs="Times New Roman"/>
          <w:i/>
          <w:iCs/>
        </w:rPr>
        <w:t xml:space="preserve">x </w:t>
      </w:r>
      <w:r w:rsidR="009A16E6" w:rsidRPr="00E43D8D">
        <w:rPr>
          <w:rFonts w:cs="Times New Roman"/>
        </w:rPr>
        <w:t>axis as the engines will carry a big fraction of the mass.</w:t>
      </w:r>
    </w:p>
    <w:p w14:paraId="13805B95" w14:textId="1AF685A8" w:rsidR="009A16E6" w:rsidRPr="00E43D8D" w:rsidRDefault="009A16E6" w:rsidP="00537783">
      <w:pPr>
        <w:spacing w:line="360" w:lineRule="auto"/>
        <w:jc w:val="both"/>
        <w:rPr>
          <w:rFonts w:cs="Times New Roman"/>
        </w:rPr>
      </w:pPr>
      <w:r w:rsidRPr="00E43D8D">
        <w:rPr>
          <w:rFonts w:cs="Times New Roman"/>
        </w:rPr>
        <w:t xml:space="preserve">KTM gave the Duke a rake of 25°, but I was surprised to find that the bagger bike has an identical figure. Typically, this style of bike has a larger rake due to their elongated wheelbase, however I believe that it isn’t as large as anticipated as the 116 doesn’t have </w:t>
      </w:r>
      <w:r w:rsidR="00000A0B" w:rsidRPr="00E43D8D">
        <w:rPr>
          <w:rFonts w:cs="Times New Roman"/>
        </w:rPr>
        <w:t xml:space="preserve">huge wheels compared to cruisers or choppers. Since the rake is 25°, the trail is a suitable length at 0.15m. This optimises the stability for the slightly larger front wheel at 19 inch while also not making it too heavy to turn at slow speeds. </w:t>
      </w:r>
    </w:p>
    <w:p w14:paraId="76D28AD9" w14:textId="69544ADF" w:rsidR="00D0594D" w:rsidRDefault="00000A0B" w:rsidP="001D50C6">
      <w:pPr>
        <w:spacing w:line="360" w:lineRule="auto"/>
        <w:jc w:val="both"/>
        <w:rPr>
          <w:rFonts w:cs="Times New Roman"/>
        </w:rPr>
      </w:pPr>
      <w:r w:rsidRPr="00E43D8D">
        <w:rPr>
          <w:rFonts w:cs="Times New Roman"/>
        </w:rPr>
        <w:t>Although I was able to scale a measurement of 0.588 metres for the length of the Super Duke’s swingarm, I am unable to grasp a length on the Indian due to its enclosed fairing style, although I imagine it to be roughl</w:t>
      </w:r>
      <w:r w:rsidR="001D50C6">
        <w:rPr>
          <w:rFonts w:cs="Times New Roman"/>
        </w:rPr>
        <w:t>y be around 0.6 metres due to its marginally longer wheelbase.</w:t>
      </w:r>
    </w:p>
    <w:p w14:paraId="61C939F5" w14:textId="7FC149E3" w:rsidR="00B3069D" w:rsidRDefault="00B3069D" w:rsidP="001D50C6">
      <w:pPr>
        <w:spacing w:line="360" w:lineRule="auto"/>
        <w:jc w:val="both"/>
        <w:rPr>
          <w:rFonts w:cs="Times New Roman"/>
        </w:rPr>
      </w:pPr>
    </w:p>
    <w:p w14:paraId="353C7A28" w14:textId="19010D18" w:rsidR="00B3069D" w:rsidRDefault="00B3069D" w:rsidP="00B3069D">
      <w:pPr>
        <w:pStyle w:val="Heading1"/>
      </w:pPr>
      <w:bookmarkStart w:id="5" w:name="_Toc58191206"/>
      <w:r>
        <w:t>Alterations to the bikes</w:t>
      </w:r>
      <w:bookmarkEnd w:id="5"/>
    </w:p>
    <w:p w14:paraId="58600FFC" w14:textId="78520E36" w:rsidR="00B3069D" w:rsidRDefault="00B3069D" w:rsidP="00B3069D"/>
    <w:p w14:paraId="7EF81B62" w14:textId="0B2C4874" w:rsidR="00B3069D" w:rsidRPr="00B3069D" w:rsidRDefault="00B3069D" w:rsidP="00B3069D">
      <w:r>
        <w:t>In my personal opinion, I believe that the bikes come with optimum geometry and ergonomics, from factory, based on the average rider. However, it is down to the individual that owns their own bike if they were to alter any of the geometries of the bike as they may differ from the ‘average rider’. As a whole, not many people should need to change the dynamics of their bike, unless they are part of the small percentage that can’t accommodate to the ‘average’ person.</w:t>
      </w:r>
    </w:p>
    <w:p w14:paraId="7531355C" w14:textId="77777777" w:rsidR="001D50C6" w:rsidRDefault="001D50C6">
      <w:pPr>
        <w:rPr>
          <w:rFonts w:eastAsiaTheme="majorEastAsia" w:cs="Times New Roman"/>
          <w:sz w:val="32"/>
          <w:szCs w:val="32"/>
        </w:rPr>
      </w:pPr>
      <w:r>
        <w:rPr>
          <w:rFonts w:cs="Times New Roman"/>
        </w:rPr>
        <w:br w:type="page"/>
      </w:r>
    </w:p>
    <w:p w14:paraId="67F12632" w14:textId="3FE95366" w:rsidR="00867F74" w:rsidRPr="00E43D8D" w:rsidRDefault="00867F74" w:rsidP="00867F74">
      <w:pPr>
        <w:pStyle w:val="Heading1"/>
        <w:spacing w:line="360" w:lineRule="auto"/>
        <w:rPr>
          <w:rFonts w:cs="Times New Roman"/>
        </w:rPr>
      </w:pPr>
      <w:bookmarkStart w:id="6" w:name="_Toc58191207"/>
      <w:r w:rsidRPr="00E43D8D">
        <w:rPr>
          <w:rFonts w:cs="Times New Roman"/>
        </w:rPr>
        <w:lastRenderedPageBreak/>
        <w:t>Appendix</w:t>
      </w:r>
      <w:bookmarkEnd w:id="6"/>
    </w:p>
    <w:p w14:paraId="4CDD439F" w14:textId="5F78031A" w:rsidR="00867F74" w:rsidRPr="00E43D8D" w:rsidRDefault="00867F74" w:rsidP="006613B6">
      <w:pPr>
        <w:spacing w:line="360" w:lineRule="auto"/>
        <w:rPr>
          <w:rFonts w:cs="Times New Roman"/>
        </w:rPr>
      </w:pPr>
    </w:p>
    <w:p w14:paraId="1A1BDC35" w14:textId="5DFCACF4" w:rsidR="00867F74" w:rsidRPr="009E3D82" w:rsidRDefault="00C41E0C" w:rsidP="006613B6">
      <w:pPr>
        <w:pStyle w:val="ListParagraph"/>
        <w:numPr>
          <w:ilvl w:val="0"/>
          <w:numId w:val="1"/>
        </w:numPr>
        <w:spacing w:line="360" w:lineRule="auto"/>
        <w:rPr>
          <w:rFonts w:cs="Times New Roman"/>
        </w:rPr>
      </w:pPr>
      <w:r w:rsidRPr="009E3D82">
        <w:rPr>
          <w:rFonts w:cs="Times New Roman"/>
          <w:color w:val="000000"/>
          <w:shd w:val="clear" w:color="auto" w:fill="FFFFFF"/>
        </w:rPr>
        <w:t>Motorcyclespecs.co.za. 2020. </w:t>
      </w:r>
      <w:r w:rsidRPr="009E3D82">
        <w:rPr>
          <w:rFonts w:cs="Times New Roman"/>
          <w:i/>
          <w:iCs/>
          <w:color w:val="000000"/>
          <w:shd w:val="clear" w:color="auto" w:fill="FFFFFF"/>
        </w:rPr>
        <w:t>2006 Honda CRF 450X</w:t>
      </w:r>
      <w:r w:rsidRPr="009E3D82">
        <w:rPr>
          <w:rFonts w:cs="Times New Roman"/>
          <w:color w:val="000000"/>
          <w:shd w:val="clear" w:color="auto" w:fill="FFFFFF"/>
        </w:rPr>
        <w:t>. [online] Available at: &lt;https://www.motorcyclespecs.co.za/model/Honda/honda_crf450x%2005.htm&gt; [Accessed 6 December 2020].</w:t>
      </w:r>
      <w:r w:rsidR="009E3D82" w:rsidRPr="009E3D82">
        <w:rPr>
          <w:rFonts w:cs="Times New Roman"/>
        </w:rPr>
        <w:t xml:space="preserve"> </w:t>
      </w:r>
    </w:p>
    <w:p w14:paraId="6AA66B36" w14:textId="3D450752" w:rsidR="00C41E0C" w:rsidRPr="009E3D82" w:rsidRDefault="00C41E0C" w:rsidP="006613B6">
      <w:pPr>
        <w:pStyle w:val="ListParagraph"/>
        <w:numPr>
          <w:ilvl w:val="0"/>
          <w:numId w:val="1"/>
        </w:numPr>
        <w:spacing w:line="360" w:lineRule="auto"/>
        <w:rPr>
          <w:rFonts w:cs="Times New Roman"/>
        </w:rPr>
      </w:pPr>
      <w:r w:rsidRPr="009E3D82">
        <w:rPr>
          <w:rFonts w:cs="Times New Roman"/>
          <w:color w:val="000000"/>
          <w:shd w:val="clear" w:color="auto" w:fill="FFFFFF"/>
        </w:rPr>
        <w:t>Motorcyclespecs.co.za. 2020. </w:t>
      </w:r>
      <w:r w:rsidRPr="009E3D82">
        <w:rPr>
          <w:rFonts w:cs="Times New Roman"/>
          <w:i/>
          <w:iCs/>
          <w:color w:val="000000"/>
          <w:shd w:val="clear" w:color="auto" w:fill="FFFFFF"/>
        </w:rPr>
        <w:t>2012 Ducati 1199 Panigale</w:t>
      </w:r>
      <w:r w:rsidRPr="009E3D82">
        <w:rPr>
          <w:rFonts w:cs="Times New Roman"/>
          <w:color w:val="000000"/>
          <w:shd w:val="clear" w:color="auto" w:fill="FFFFFF"/>
        </w:rPr>
        <w:t>. [online] Available at: &lt;https://www.motorcyclespecs.co.za/model/ducati/ducati_1199_panigale%2012.htm&gt; [Accessed 6 December 2020].</w:t>
      </w:r>
    </w:p>
    <w:p w14:paraId="1C36A9D6" w14:textId="1BA52A67" w:rsidR="006613B6" w:rsidRPr="009E3D82" w:rsidRDefault="006613B6" w:rsidP="006613B6">
      <w:pPr>
        <w:pStyle w:val="ListParagraph"/>
        <w:numPr>
          <w:ilvl w:val="0"/>
          <w:numId w:val="1"/>
        </w:numPr>
        <w:spacing w:line="360" w:lineRule="auto"/>
        <w:rPr>
          <w:rFonts w:cs="Times New Roman"/>
        </w:rPr>
      </w:pPr>
      <w:r w:rsidRPr="009E3D82">
        <w:rPr>
          <w:rFonts w:cs="Times New Roman"/>
          <w:color w:val="000000"/>
          <w:shd w:val="clear" w:color="auto" w:fill="FFFFFF"/>
        </w:rPr>
        <w:t>Indian® Motorcycles - UK -. 2020. </w:t>
      </w:r>
      <w:r w:rsidRPr="009E3D82">
        <w:rPr>
          <w:rFonts w:cs="Times New Roman"/>
          <w:i/>
          <w:iCs/>
          <w:color w:val="000000"/>
          <w:shd w:val="clear" w:color="auto" w:fill="FFFFFF"/>
        </w:rPr>
        <w:t>Indian Springfield Dark Horse</w:t>
      </w:r>
      <w:r w:rsidRPr="009E3D82">
        <w:rPr>
          <w:rFonts w:cs="Times New Roman"/>
          <w:color w:val="000000"/>
          <w:shd w:val="clear" w:color="auto" w:fill="FFFFFF"/>
        </w:rPr>
        <w:t>. [online] Available at: &lt;https://www.indianmotorcycle.co.uk/indian-springfield-dark-horse/&gt; [Accessed 6 December 2020].</w:t>
      </w:r>
    </w:p>
    <w:p w14:paraId="2A58851D" w14:textId="15E18C68" w:rsidR="006613B6" w:rsidRPr="009E3D82" w:rsidRDefault="006613B6" w:rsidP="006613B6">
      <w:pPr>
        <w:pStyle w:val="ListParagraph"/>
        <w:numPr>
          <w:ilvl w:val="0"/>
          <w:numId w:val="1"/>
        </w:numPr>
        <w:spacing w:line="360" w:lineRule="auto"/>
        <w:rPr>
          <w:rFonts w:cs="Times New Roman"/>
        </w:rPr>
      </w:pPr>
      <w:r w:rsidRPr="009E3D82">
        <w:rPr>
          <w:rFonts w:cs="Times New Roman"/>
          <w:color w:val="000000"/>
          <w:shd w:val="clear" w:color="auto" w:fill="FFFFFF"/>
        </w:rPr>
        <w:t>Motorcyclespecs.co.za. 2020. </w:t>
      </w:r>
      <w:r w:rsidRPr="009E3D82">
        <w:rPr>
          <w:rFonts w:cs="Times New Roman"/>
          <w:i/>
          <w:iCs/>
          <w:color w:val="000000"/>
          <w:shd w:val="clear" w:color="auto" w:fill="FFFFFF"/>
        </w:rPr>
        <w:t>2020 KTM 1290 Super Duke GT</w:t>
      </w:r>
      <w:r w:rsidRPr="009E3D82">
        <w:rPr>
          <w:rFonts w:cs="Times New Roman"/>
          <w:color w:val="000000"/>
          <w:shd w:val="clear" w:color="auto" w:fill="FFFFFF"/>
        </w:rPr>
        <w:t>. [online] Available at: &lt;https://www.motorcyclespecs.co.za/model/ktm/ktm_1290_superduke_GT_20.html&gt; [Accessed 6 December 2020].</w:t>
      </w:r>
    </w:p>
    <w:p w14:paraId="08D42DE1" w14:textId="338BE341" w:rsidR="006613B6" w:rsidRPr="009E3D82" w:rsidRDefault="006613B6" w:rsidP="006613B6">
      <w:pPr>
        <w:pStyle w:val="ListParagraph"/>
        <w:numPr>
          <w:ilvl w:val="0"/>
          <w:numId w:val="1"/>
        </w:numPr>
        <w:spacing w:line="360" w:lineRule="auto"/>
        <w:rPr>
          <w:rFonts w:cs="Times New Roman"/>
        </w:rPr>
      </w:pPr>
      <w:r w:rsidRPr="009E3D82">
        <w:rPr>
          <w:rFonts w:cs="Times New Roman"/>
          <w:color w:val="000000"/>
          <w:shd w:val="clear" w:color="auto" w:fill="FFFFFF"/>
        </w:rPr>
        <w:t>Motorcyclespecs.co.za. 2020. </w:t>
      </w:r>
      <w:r w:rsidRPr="009E3D82">
        <w:rPr>
          <w:rFonts w:cs="Times New Roman"/>
          <w:i/>
          <w:iCs/>
          <w:color w:val="000000"/>
          <w:shd w:val="clear" w:color="auto" w:fill="FFFFFF"/>
        </w:rPr>
        <w:t>2020 Indian Springfield Dark Horse 116</w:t>
      </w:r>
      <w:r w:rsidRPr="009E3D82">
        <w:rPr>
          <w:rFonts w:cs="Times New Roman"/>
          <w:color w:val="000000"/>
          <w:shd w:val="clear" w:color="auto" w:fill="FFFFFF"/>
        </w:rPr>
        <w:t>. [online] Available at: &lt;https://www.motorcyclespecs.co.za/model/Indian/indian_springfield_dark_horse_20.html&gt; [Accessed 6 December 2020].</w:t>
      </w:r>
    </w:p>
    <w:p w14:paraId="189A052A" w14:textId="52F28A5E" w:rsidR="008B0142" w:rsidRPr="009E3D82" w:rsidRDefault="008B0142" w:rsidP="006613B6">
      <w:pPr>
        <w:pStyle w:val="ListParagraph"/>
        <w:numPr>
          <w:ilvl w:val="0"/>
          <w:numId w:val="1"/>
        </w:numPr>
        <w:spacing w:line="360" w:lineRule="auto"/>
        <w:rPr>
          <w:rFonts w:cs="Times New Roman"/>
        </w:rPr>
      </w:pPr>
      <w:r w:rsidRPr="009E3D82">
        <w:rPr>
          <w:rFonts w:cs="Times New Roman"/>
          <w:color w:val="000000"/>
          <w:shd w:val="clear" w:color="auto" w:fill="FFFFFF"/>
        </w:rPr>
        <w:t>Cycle World. 2020. </w:t>
      </w:r>
      <w:r w:rsidRPr="009E3D82">
        <w:rPr>
          <w:rFonts w:cs="Times New Roman"/>
          <w:i/>
          <w:iCs/>
          <w:color w:val="000000"/>
          <w:shd w:val="clear" w:color="auto" w:fill="FFFFFF"/>
        </w:rPr>
        <w:t>Understanding A Motorcycle's Rake And Trail</w:t>
      </w:r>
      <w:r w:rsidRPr="009E3D82">
        <w:rPr>
          <w:rFonts w:cs="Times New Roman"/>
          <w:color w:val="000000"/>
          <w:shd w:val="clear" w:color="auto" w:fill="FFFFFF"/>
        </w:rPr>
        <w:t>. [online] Available at: &lt;https://www.cycleworld.com/2015/05/22/cycle-world-tips-and-tricks-understanding-motorcycle-rake-and-trail/&gt; [Accessed 6 December 2020].</w:t>
      </w:r>
    </w:p>
    <w:p w14:paraId="3DB32804" w14:textId="6C6A65DB" w:rsidR="00B43354" w:rsidRPr="009E3D82" w:rsidRDefault="00B43354" w:rsidP="006613B6">
      <w:pPr>
        <w:pStyle w:val="ListParagraph"/>
        <w:numPr>
          <w:ilvl w:val="0"/>
          <w:numId w:val="1"/>
        </w:numPr>
        <w:spacing w:line="360" w:lineRule="auto"/>
        <w:rPr>
          <w:rFonts w:cs="Times New Roman"/>
        </w:rPr>
      </w:pPr>
      <w:r w:rsidRPr="009E3D82">
        <w:rPr>
          <w:rFonts w:cs="Times New Roman"/>
          <w:color w:val="000000"/>
          <w:shd w:val="clear" w:color="auto" w:fill="FFFFFF"/>
        </w:rPr>
        <w:t>Topspeed.com. 2020. [online] Available at: &lt;https://www.topspeed.com/motorcycles/motorcycle-reviews/ktm/2019-2020-ktm-1290-super-duke-gt-ar182987.html#:~:text=Top%20Speed%3A,159%20mph%20(Est.)&gt; [Accessed 6 December 2020].</w:t>
      </w:r>
    </w:p>
    <w:p w14:paraId="48D286BB" w14:textId="71CCD4D0" w:rsidR="00440F56" w:rsidRPr="009E3D82" w:rsidRDefault="00440F56" w:rsidP="006613B6">
      <w:pPr>
        <w:pStyle w:val="ListParagraph"/>
        <w:numPr>
          <w:ilvl w:val="0"/>
          <w:numId w:val="1"/>
        </w:numPr>
        <w:spacing w:line="360" w:lineRule="auto"/>
        <w:rPr>
          <w:rFonts w:cs="Times New Roman"/>
        </w:rPr>
      </w:pPr>
      <w:r w:rsidRPr="009E3D82">
        <w:rPr>
          <w:rFonts w:cs="Times New Roman"/>
          <w:color w:val="000000"/>
          <w:shd w:val="clear" w:color="auto" w:fill="FFFFFF"/>
        </w:rPr>
        <w:t>Crfsonly.com. 2020. </w:t>
      </w:r>
      <w:r w:rsidRPr="009E3D82">
        <w:rPr>
          <w:rFonts w:cs="Times New Roman"/>
          <w:i/>
          <w:iCs/>
          <w:color w:val="000000"/>
          <w:shd w:val="clear" w:color="auto" w:fill="FFFFFF"/>
        </w:rPr>
        <w:t>CRF's Only</w:t>
      </w:r>
      <w:r w:rsidRPr="009E3D82">
        <w:rPr>
          <w:rFonts w:cs="Times New Roman"/>
          <w:color w:val="000000"/>
          <w:shd w:val="clear" w:color="auto" w:fill="FFFFFF"/>
        </w:rPr>
        <w:t>. [online] Available at: &lt;https://www.crfsonly.com/howto/gearing/motorcycle-gearing-calculator.php&gt; [Accessed 6 December 2020].</w:t>
      </w:r>
    </w:p>
    <w:p w14:paraId="5A0D31A3" w14:textId="2285A261" w:rsidR="0058567A" w:rsidRPr="009E3D82" w:rsidRDefault="0058567A" w:rsidP="006613B6">
      <w:pPr>
        <w:pStyle w:val="ListParagraph"/>
        <w:numPr>
          <w:ilvl w:val="0"/>
          <w:numId w:val="1"/>
        </w:numPr>
        <w:spacing w:line="360" w:lineRule="auto"/>
        <w:rPr>
          <w:rFonts w:cs="Times New Roman"/>
        </w:rPr>
      </w:pPr>
      <w:proofErr w:type="spellStart"/>
      <w:r w:rsidRPr="009E3D82">
        <w:rPr>
          <w:rFonts w:cs="Times New Roman"/>
          <w:color w:val="000000"/>
          <w:shd w:val="clear" w:color="auto" w:fill="FFFFFF"/>
        </w:rPr>
        <w:t>ThumperTalk</w:t>
      </w:r>
      <w:proofErr w:type="spellEnd"/>
      <w:r w:rsidRPr="009E3D82">
        <w:rPr>
          <w:rFonts w:cs="Times New Roman"/>
          <w:color w:val="000000"/>
          <w:shd w:val="clear" w:color="auto" w:fill="FFFFFF"/>
        </w:rPr>
        <w:t>. 2011. </w:t>
      </w:r>
      <w:r w:rsidRPr="009E3D82">
        <w:rPr>
          <w:rFonts w:cs="Times New Roman"/>
          <w:i/>
          <w:iCs/>
          <w:color w:val="000000"/>
          <w:shd w:val="clear" w:color="auto" w:fill="FFFFFF"/>
        </w:rPr>
        <w:t>TRUE Top Speed Of CRF450R</w:t>
      </w:r>
      <w:r w:rsidRPr="009E3D82">
        <w:rPr>
          <w:rFonts w:cs="Times New Roman"/>
          <w:color w:val="000000"/>
          <w:shd w:val="clear" w:color="auto" w:fill="FFFFFF"/>
        </w:rPr>
        <w:t>. [online] Available at: &lt;https://thumpertalk.com/forums/topic/916334-true-top-speed-of-crf450r/&gt; [Accessed 6 December 2020].</w:t>
      </w:r>
    </w:p>
    <w:p w14:paraId="7BB32D57" w14:textId="7AA18231" w:rsidR="00E43D8D" w:rsidRPr="009E3D82" w:rsidRDefault="00E43D8D" w:rsidP="006613B6">
      <w:pPr>
        <w:pStyle w:val="ListParagraph"/>
        <w:numPr>
          <w:ilvl w:val="0"/>
          <w:numId w:val="1"/>
        </w:numPr>
        <w:spacing w:line="360" w:lineRule="auto"/>
        <w:rPr>
          <w:rFonts w:cs="Times New Roman"/>
        </w:rPr>
      </w:pPr>
      <w:r w:rsidRPr="009E3D82">
        <w:rPr>
          <w:rFonts w:cs="Times New Roman"/>
          <w:color w:val="000000"/>
          <w:shd w:val="clear" w:color="auto" w:fill="FFFFFF"/>
        </w:rPr>
        <w:t>Cope, B., 2012. </w:t>
      </w:r>
      <w:r w:rsidRPr="009E3D82">
        <w:rPr>
          <w:rFonts w:cs="Times New Roman"/>
          <w:i/>
          <w:iCs/>
          <w:color w:val="000000"/>
          <w:shd w:val="clear" w:color="auto" w:fill="FFFFFF"/>
        </w:rPr>
        <w:t>Flat Out On A Ducati 1199 Panigale</w:t>
      </w:r>
      <w:r w:rsidRPr="009E3D82">
        <w:rPr>
          <w:rFonts w:cs="Times New Roman"/>
          <w:color w:val="000000"/>
          <w:shd w:val="clear" w:color="auto" w:fill="FFFFFF"/>
        </w:rPr>
        <w:t xml:space="preserve">. [online] </w:t>
      </w:r>
      <w:proofErr w:type="spellStart"/>
      <w:r w:rsidRPr="009E3D82">
        <w:rPr>
          <w:rFonts w:cs="Times New Roman"/>
          <w:color w:val="000000"/>
          <w:shd w:val="clear" w:color="auto" w:fill="FFFFFF"/>
        </w:rPr>
        <w:t>Visordown</w:t>
      </w:r>
      <w:proofErr w:type="spellEnd"/>
      <w:r w:rsidRPr="009E3D82">
        <w:rPr>
          <w:rFonts w:cs="Times New Roman"/>
          <w:color w:val="000000"/>
          <w:shd w:val="clear" w:color="auto" w:fill="FFFFFF"/>
        </w:rPr>
        <w:t>. Available at: &lt;https://www.visordown.com/features/general/flat-out-ducati-1199-panigale&gt; [Accessed 6 December 2020].</w:t>
      </w:r>
    </w:p>
    <w:sectPr w:rsidR="00E43D8D" w:rsidRPr="009E3D8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E6151" w14:textId="77777777" w:rsidR="001303FD" w:rsidRDefault="001303FD" w:rsidP="00A10915">
      <w:pPr>
        <w:spacing w:after="0" w:line="240" w:lineRule="auto"/>
      </w:pPr>
      <w:r>
        <w:separator/>
      </w:r>
    </w:p>
  </w:endnote>
  <w:endnote w:type="continuationSeparator" w:id="0">
    <w:p w14:paraId="67F4F029" w14:textId="77777777" w:rsidR="001303FD" w:rsidRDefault="001303FD" w:rsidP="00A10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0064971"/>
      <w:docPartObj>
        <w:docPartGallery w:val="Page Numbers (Bottom of Page)"/>
        <w:docPartUnique/>
      </w:docPartObj>
    </w:sdtPr>
    <w:sdtEndPr>
      <w:rPr>
        <w:noProof/>
      </w:rPr>
    </w:sdtEndPr>
    <w:sdtContent>
      <w:p w14:paraId="75DEB682" w14:textId="062293DB" w:rsidR="006007D4" w:rsidRDefault="006007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C43CF5" w14:textId="77777777" w:rsidR="006007D4" w:rsidRDefault="00600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7117B" w14:textId="77777777" w:rsidR="001303FD" w:rsidRDefault="001303FD" w:rsidP="00A10915">
      <w:pPr>
        <w:spacing w:after="0" w:line="240" w:lineRule="auto"/>
      </w:pPr>
      <w:r>
        <w:separator/>
      </w:r>
    </w:p>
  </w:footnote>
  <w:footnote w:type="continuationSeparator" w:id="0">
    <w:p w14:paraId="4E00F551" w14:textId="77777777" w:rsidR="001303FD" w:rsidRDefault="001303FD" w:rsidP="00A109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B70D87"/>
    <w:multiLevelType w:val="hybridMultilevel"/>
    <w:tmpl w:val="461AC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915"/>
    <w:rsid w:val="00000A0B"/>
    <w:rsid w:val="00091B17"/>
    <w:rsid w:val="000A1A47"/>
    <w:rsid w:val="000A7AD6"/>
    <w:rsid w:val="000D1DFA"/>
    <w:rsid w:val="000D20C5"/>
    <w:rsid w:val="001252D8"/>
    <w:rsid w:val="001303FD"/>
    <w:rsid w:val="00181639"/>
    <w:rsid w:val="001B546D"/>
    <w:rsid w:val="001D50C6"/>
    <w:rsid w:val="00236507"/>
    <w:rsid w:val="002C68CC"/>
    <w:rsid w:val="00363C0C"/>
    <w:rsid w:val="00372880"/>
    <w:rsid w:val="003A7820"/>
    <w:rsid w:val="003C755D"/>
    <w:rsid w:val="00440F56"/>
    <w:rsid w:val="004535C3"/>
    <w:rsid w:val="004C0C46"/>
    <w:rsid w:val="00537783"/>
    <w:rsid w:val="00561D9E"/>
    <w:rsid w:val="0058567A"/>
    <w:rsid w:val="005E625C"/>
    <w:rsid w:val="006007D4"/>
    <w:rsid w:val="0064477D"/>
    <w:rsid w:val="006613B6"/>
    <w:rsid w:val="00832E68"/>
    <w:rsid w:val="00867F74"/>
    <w:rsid w:val="008928A3"/>
    <w:rsid w:val="008B0142"/>
    <w:rsid w:val="009A16E6"/>
    <w:rsid w:val="009E3353"/>
    <w:rsid w:val="009E3D82"/>
    <w:rsid w:val="00A10915"/>
    <w:rsid w:val="00AA0A8C"/>
    <w:rsid w:val="00AC744A"/>
    <w:rsid w:val="00AD2CFD"/>
    <w:rsid w:val="00B02C81"/>
    <w:rsid w:val="00B3069D"/>
    <w:rsid w:val="00B43354"/>
    <w:rsid w:val="00B83D64"/>
    <w:rsid w:val="00BE6E56"/>
    <w:rsid w:val="00C27735"/>
    <w:rsid w:val="00C40E63"/>
    <w:rsid w:val="00C41E0C"/>
    <w:rsid w:val="00C5600F"/>
    <w:rsid w:val="00C948AE"/>
    <w:rsid w:val="00CE2BC7"/>
    <w:rsid w:val="00D0594D"/>
    <w:rsid w:val="00D95ABB"/>
    <w:rsid w:val="00DC40B6"/>
    <w:rsid w:val="00DE41D4"/>
    <w:rsid w:val="00E43D8D"/>
    <w:rsid w:val="00EE754A"/>
    <w:rsid w:val="00F64907"/>
    <w:rsid w:val="00F66A5D"/>
    <w:rsid w:val="00FD2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3D989"/>
  <w15:chartTrackingRefBased/>
  <w15:docId w15:val="{4EE4832B-F450-4E35-85D0-5FDC411A9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AD6"/>
    <w:rPr>
      <w:rFonts w:ascii="Times New Roman" w:hAnsi="Times New Roman"/>
    </w:rPr>
  </w:style>
  <w:style w:type="paragraph" w:styleId="Heading1">
    <w:name w:val="heading 1"/>
    <w:basedOn w:val="Normal"/>
    <w:next w:val="Normal"/>
    <w:link w:val="Heading1Char"/>
    <w:uiPriority w:val="9"/>
    <w:qFormat/>
    <w:rsid w:val="00AC744A"/>
    <w:pPr>
      <w:keepNext/>
      <w:keepLines/>
      <w:spacing w:before="240" w:after="0"/>
      <w:outlineLvl w:val="0"/>
    </w:pPr>
    <w:rPr>
      <w:rFonts w:eastAsiaTheme="majorEastAsia"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1091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915"/>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10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915"/>
  </w:style>
  <w:style w:type="paragraph" w:styleId="Footer">
    <w:name w:val="footer"/>
    <w:basedOn w:val="Normal"/>
    <w:link w:val="FooterChar"/>
    <w:uiPriority w:val="99"/>
    <w:unhideWhenUsed/>
    <w:rsid w:val="00A10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915"/>
  </w:style>
  <w:style w:type="character" w:customStyle="1" w:styleId="Heading1Char">
    <w:name w:val="Heading 1 Char"/>
    <w:basedOn w:val="DefaultParagraphFont"/>
    <w:link w:val="Heading1"/>
    <w:uiPriority w:val="9"/>
    <w:rsid w:val="00AC744A"/>
    <w:rPr>
      <w:rFonts w:ascii="Times New Roman" w:eastAsiaTheme="majorEastAsia" w:hAnsi="Times New Roman" w:cstheme="majorBidi"/>
      <w:sz w:val="32"/>
      <w:szCs w:val="32"/>
    </w:rPr>
  </w:style>
  <w:style w:type="paragraph" w:styleId="TOCHeading">
    <w:name w:val="TOC Heading"/>
    <w:basedOn w:val="Heading1"/>
    <w:next w:val="Normal"/>
    <w:uiPriority w:val="39"/>
    <w:unhideWhenUsed/>
    <w:qFormat/>
    <w:rsid w:val="00A10915"/>
    <w:pPr>
      <w:outlineLvl w:val="9"/>
    </w:pPr>
    <w:rPr>
      <w:lang w:val="en-US"/>
    </w:rPr>
  </w:style>
  <w:style w:type="character" w:styleId="Hyperlink">
    <w:name w:val="Hyperlink"/>
    <w:basedOn w:val="DefaultParagraphFont"/>
    <w:uiPriority w:val="99"/>
    <w:unhideWhenUsed/>
    <w:rsid w:val="00561D9E"/>
    <w:rPr>
      <w:color w:val="0563C1" w:themeColor="hyperlink"/>
      <w:u w:val="single"/>
    </w:rPr>
  </w:style>
  <w:style w:type="character" w:styleId="UnresolvedMention">
    <w:name w:val="Unresolved Mention"/>
    <w:basedOn w:val="DefaultParagraphFont"/>
    <w:uiPriority w:val="99"/>
    <w:semiHidden/>
    <w:unhideWhenUsed/>
    <w:rsid w:val="00561D9E"/>
    <w:rPr>
      <w:color w:val="605E5C"/>
      <w:shd w:val="clear" w:color="auto" w:fill="E1DFDD"/>
    </w:rPr>
  </w:style>
  <w:style w:type="paragraph" w:styleId="TOC1">
    <w:name w:val="toc 1"/>
    <w:basedOn w:val="Normal"/>
    <w:next w:val="Normal"/>
    <w:autoRedefine/>
    <w:uiPriority w:val="39"/>
    <w:unhideWhenUsed/>
    <w:rsid w:val="00236507"/>
    <w:pPr>
      <w:spacing w:after="100"/>
    </w:pPr>
  </w:style>
  <w:style w:type="character" w:styleId="FollowedHyperlink">
    <w:name w:val="FollowedHyperlink"/>
    <w:basedOn w:val="DefaultParagraphFont"/>
    <w:uiPriority w:val="99"/>
    <w:semiHidden/>
    <w:unhideWhenUsed/>
    <w:rsid w:val="00D95ABB"/>
    <w:rPr>
      <w:color w:val="954F72" w:themeColor="followedHyperlink"/>
      <w:u w:val="single"/>
    </w:rPr>
  </w:style>
  <w:style w:type="paragraph" w:styleId="ListParagraph">
    <w:name w:val="List Paragraph"/>
    <w:basedOn w:val="Normal"/>
    <w:uiPriority w:val="34"/>
    <w:qFormat/>
    <w:rsid w:val="006613B6"/>
    <w:pPr>
      <w:ind w:left="720"/>
      <w:contextualSpacing/>
    </w:pPr>
  </w:style>
  <w:style w:type="character" w:styleId="PlaceholderText">
    <w:name w:val="Placeholder Text"/>
    <w:basedOn w:val="DefaultParagraphFont"/>
    <w:uiPriority w:val="99"/>
    <w:semiHidden/>
    <w:rsid w:val="00B02C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B0499-8AE3-4C97-A9C6-58EE22F0E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7281</TotalTime>
  <Pages>10</Pages>
  <Words>2438</Words>
  <Characters>13902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Williams (2004443)</dc:creator>
  <cp:keywords/>
  <dc:description/>
  <cp:lastModifiedBy>Rhys</cp:lastModifiedBy>
  <cp:revision>12</cp:revision>
  <dcterms:created xsi:type="dcterms:W3CDTF">2020-11-27T16:00:00Z</dcterms:created>
  <dcterms:modified xsi:type="dcterms:W3CDTF">2020-12-06T23:53:00Z</dcterms:modified>
</cp:coreProperties>
</file>