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A7459" w14:textId="77777777" w:rsidR="001717BC" w:rsidRDefault="001717BC" w:rsidP="001717BC">
      <w:pPr>
        <w:jc w:val="center"/>
        <w:rPr>
          <w:b/>
          <w:sz w:val="32"/>
        </w:rPr>
      </w:pPr>
    </w:p>
    <w:p w14:paraId="6DEB4C1B" w14:textId="77777777" w:rsidR="001717BC" w:rsidRDefault="001717BC" w:rsidP="001717BC">
      <w:pPr>
        <w:jc w:val="center"/>
        <w:rPr>
          <w:b/>
          <w:sz w:val="32"/>
        </w:rPr>
      </w:pPr>
    </w:p>
    <w:p w14:paraId="2C831F39" w14:textId="77777777" w:rsidR="001717BC" w:rsidRDefault="001717BC" w:rsidP="001717BC">
      <w:pPr>
        <w:jc w:val="center"/>
        <w:rPr>
          <w:b/>
          <w:sz w:val="32"/>
        </w:rPr>
      </w:pPr>
    </w:p>
    <w:p w14:paraId="7BA4B06E" w14:textId="77777777" w:rsidR="001717BC" w:rsidRDefault="001717BC" w:rsidP="001717BC">
      <w:pPr>
        <w:jc w:val="center"/>
        <w:rPr>
          <w:b/>
          <w:sz w:val="32"/>
        </w:rPr>
      </w:pPr>
    </w:p>
    <w:p w14:paraId="50E50831" w14:textId="77777777" w:rsidR="001717BC" w:rsidRDefault="001717BC" w:rsidP="001717BC">
      <w:pPr>
        <w:jc w:val="center"/>
        <w:rPr>
          <w:b/>
          <w:sz w:val="32"/>
        </w:rPr>
      </w:pPr>
    </w:p>
    <w:p w14:paraId="04AD2C8C" w14:textId="77777777" w:rsidR="001717BC" w:rsidRDefault="001717BC" w:rsidP="001717BC">
      <w:pPr>
        <w:jc w:val="center"/>
        <w:rPr>
          <w:b/>
          <w:sz w:val="32"/>
        </w:rPr>
      </w:pPr>
    </w:p>
    <w:p w14:paraId="7BD74836" w14:textId="0D7140B4" w:rsidR="001717BC" w:rsidRPr="00443F34" w:rsidRDefault="001717BC" w:rsidP="00443F34">
      <w:pPr>
        <w:jc w:val="center"/>
        <w:rPr>
          <w:b/>
          <w:sz w:val="44"/>
          <w:szCs w:val="44"/>
        </w:rPr>
      </w:pPr>
      <w:r w:rsidRPr="00443F34">
        <w:rPr>
          <w:b/>
          <w:sz w:val="44"/>
          <w:szCs w:val="44"/>
        </w:rPr>
        <w:t>“</w:t>
      </w:r>
      <w:r w:rsidR="00443F34" w:rsidRPr="00443F34">
        <w:rPr>
          <w:b/>
          <w:sz w:val="44"/>
          <w:szCs w:val="44"/>
        </w:rPr>
        <w:t xml:space="preserve">Report case study: </w:t>
      </w:r>
    </w:p>
    <w:p w14:paraId="4CCBF7F5" w14:textId="4C8FC6B6" w:rsidR="00443F34" w:rsidRPr="00443F34" w:rsidRDefault="00443F34" w:rsidP="00443F34">
      <w:pPr>
        <w:jc w:val="center"/>
        <w:rPr>
          <w:b/>
          <w:sz w:val="44"/>
          <w:szCs w:val="44"/>
        </w:rPr>
      </w:pPr>
      <w:r w:rsidRPr="00443F34">
        <w:rPr>
          <w:b/>
          <w:sz w:val="44"/>
          <w:szCs w:val="44"/>
        </w:rPr>
        <w:t>The Seaview Resort”</w:t>
      </w:r>
    </w:p>
    <w:p w14:paraId="119B8613" w14:textId="77777777" w:rsidR="00443F34" w:rsidRDefault="001717BC" w:rsidP="001717BC">
      <w:pPr>
        <w:pBdr>
          <w:bottom w:val="single" w:sz="4" w:space="1" w:color="auto"/>
        </w:pBdr>
        <w:jc w:val="center"/>
        <w:rPr>
          <w:b/>
          <w:sz w:val="32"/>
        </w:rPr>
      </w:pPr>
      <w:r>
        <w:rPr>
          <w:b/>
          <w:sz w:val="32"/>
        </w:rPr>
        <w:t xml:space="preserve">“Assignment 2” </w:t>
      </w:r>
    </w:p>
    <w:p w14:paraId="5EA7607E" w14:textId="77777777" w:rsidR="00443F34" w:rsidRDefault="00443F34" w:rsidP="001717BC">
      <w:pPr>
        <w:pBdr>
          <w:bottom w:val="single" w:sz="4" w:space="1" w:color="auto"/>
        </w:pBdr>
        <w:jc w:val="center"/>
        <w:rPr>
          <w:b/>
          <w:sz w:val="32"/>
        </w:rPr>
      </w:pPr>
    </w:p>
    <w:p w14:paraId="0348A3E7" w14:textId="77777777" w:rsidR="00443F34" w:rsidRDefault="00443F34" w:rsidP="001717BC">
      <w:pPr>
        <w:pBdr>
          <w:bottom w:val="single" w:sz="4" w:space="1" w:color="auto"/>
        </w:pBdr>
        <w:jc w:val="center"/>
        <w:rPr>
          <w:b/>
          <w:sz w:val="32"/>
        </w:rPr>
      </w:pPr>
      <w:r>
        <w:rPr>
          <w:b/>
          <w:sz w:val="32"/>
        </w:rPr>
        <w:t>Student name: Gabriela Maria (2008732)</w:t>
      </w:r>
    </w:p>
    <w:p w14:paraId="7F334D99" w14:textId="77777777" w:rsidR="00443F34" w:rsidRDefault="00443F34" w:rsidP="001717BC">
      <w:pPr>
        <w:pBdr>
          <w:bottom w:val="single" w:sz="4" w:space="1" w:color="auto"/>
        </w:pBdr>
        <w:jc w:val="center"/>
        <w:rPr>
          <w:b/>
          <w:sz w:val="32"/>
        </w:rPr>
      </w:pPr>
      <w:r>
        <w:rPr>
          <w:b/>
          <w:sz w:val="32"/>
        </w:rPr>
        <w:t>Module title: Financial Management for the Hotel Industry BMIH5007</w:t>
      </w:r>
    </w:p>
    <w:p w14:paraId="10CFE98F" w14:textId="3008D208" w:rsidR="001717BC" w:rsidRDefault="00443F34" w:rsidP="001717BC">
      <w:pPr>
        <w:pBdr>
          <w:bottom w:val="single" w:sz="4" w:space="1" w:color="auto"/>
        </w:pBdr>
        <w:jc w:val="center"/>
        <w:rPr>
          <w:b/>
        </w:rPr>
      </w:pPr>
      <w:r>
        <w:rPr>
          <w:b/>
          <w:sz w:val="32"/>
        </w:rPr>
        <w:t>Lecturer name: Tristan Hawkins</w:t>
      </w:r>
      <w:r w:rsidR="001717BC">
        <w:rPr>
          <w:b/>
        </w:rPr>
        <w:br w:type="page"/>
      </w:r>
    </w:p>
    <w:sdt>
      <w:sdtPr>
        <w:rPr>
          <w:rFonts w:ascii="Times New Roman" w:eastAsia="Times New Roman" w:hAnsi="Times New Roman" w:cs="Times New Roman"/>
          <w:color w:val="auto"/>
          <w:sz w:val="24"/>
          <w:szCs w:val="24"/>
          <w:lang w:val="en-GB" w:eastAsia="en-IN"/>
        </w:rPr>
        <w:id w:val="1853380482"/>
        <w:docPartObj>
          <w:docPartGallery w:val="Table of Contents"/>
          <w:docPartUnique/>
        </w:docPartObj>
      </w:sdtPr>
      <w:sdtEndPr>
        <w:rPr>
          <w:b/>
          <w:bCs/>
          <w:noProof/>
        </w:rPr>
      </w:sdtEndPr>
      <w:sdtContent>
        <w:p w14:paraId="54D38530" w14:textId="5B35BA65" w:rsidR="001717BC" w:rsidRPr="001717BC" w:rsidRDefault="001717BC" w:rsidP="001717BC">
          <w:pPr>
            <w:pStyle w:val="TOCHeading"/>
            <w:jc w:val="center"/>
            <w:rPr>
              <w:rFonts w:ascii="Times New Roman" w:hAnsi="Times New Roman" w:cs="Times New Roman"/>
              <w:b/>
              <w:color w:val="000000" w:themeColor="text1"/>
              <w:sz w:val="28"/>
            </w:rPr>
          </w:pPr>
          <w:r w:rsidRPr="001717BC">
            <w:rPr>
              <w:rFonts w:ascii="Times New Roman" w:hAnsi="Times New Roman" w:cs="Times New Roman"/>
              <w:b/>
              <w:color w:val="000000" w:themeColor="text1"/>
              <w:sz w:val="28"/>
            </w:rPr>
            <w:t>Table of Contents</w:t>
          </w:r>
        </w:p>
        <w:p w14:paraId="004AFE7B" w14:textId="012076B2" w:rsidR="001717BC" w:rsidRDefault="001717BC">
          <w:pPr>
            <w:pStyle w:val="TOC1"/>
            <w:tabs>
              <w:tab w:val="right" w:leader="dot" w:pos="9019"/>
            </w:tabs>
            <w:rPr>
              <w:noProof/>
            </w:rPr>
          </w:pPr>
          <w:r>
            <w:fldChar w:fldCharType="begin"/>
          </w:r>
          <w:r>
            <w:instrText xml:space="preserve"> TOC \o "1-3" \h \z \u </w:instrText>
          </w:r>
          <w:r>
            <w:fldChar w:fldCharType="separate"/>
          </w:r>
          <w:hyperlink w:anchor="_Toc148460547" w:history="1">
            <w:r w:rsidRPr="00CE74FE">
              <w:rPr>
                <w:rStyle w:val="Hyperlink"/>
                <w:noProof/>
              </w:rPr>
              <w:t>Introduction</w:t>
            </w:r>
            <w:r>
              <w:rPr>
                <w:noProof/>
                <w:webHidden/>
              </w:rPr>
              <w:tab/>
            </w:r>
            <w:r>
              <w:rPr>
                <w:noProof/>
                <w:webHidden/>
              </w:rPr>
              <w:fldChar w:fldCharType="begin"/>
            </w:r>
            <w:r>
              <w:rPr>
                <w:noProof/>
                <w:webHidden/>
              </w:rPr>
              <w:instrText xml:space="preserve"> PAGEREF _Toc148460547 \h </w:instrText>
            </w:r>
            <w:r>
              <w:rPr>
                <w:noProof/>
                <w:webHidden/>
              </w:rPr>
            </w:r>
            <w:r>
              <w:rPr>
                <w:noProof/>
                <w:webHidden/>
              </w:rPr>
              <w:fldChar w:fldCharType="separate"/>
            </w:r>
            <w:r>
              <w:rPr>
                <w:noProof/>
                <w:webHidden/>
              </w:rPr>
              <w:t>3</w:t>
            </w:r>
            <w:r>
              <w:rPr>
                <w:noProof/>
                <w:webHidden/>
              </w:rPr>
              <w:fldChar w:fldCharType="end"/>
            </w:r>
          </w:hyperlink>
        </w:p>
        <w:p w14:paraId="5811592C" w14:textId="30A3CAA2" w:rsidR="001717BC" w:rsidRDefault="005241DA">
          <w:pPr>
            <w:pStyle w:val="TOC1"/>
            <w:tabs>
              <w:tab w:val="right" w:leader="dot" w:pos="9019"/>
            </w:tabs>
            <w:rPr>
              <w:noProof/>
            </w:rPr>
          </w:pPr>
          <w:hyperlink w:anchor="_Toc148460548" w:history="1">
            <w:r w:rsidR="001717BC" w:rsidRPr="00CE74FE">
              <w:rPr>
                <w:rStyle w:val="Hyperlink"/>
                <w:noProof/>
              </w:rPr>
              <w:t>Discussions</w:t>
            </w:r>
            <w:r w:rsidR="001717BC">
              <w:rPr>
                <w:noProof/>
                <w:webHidden/>
              </w:rPr>
              <w:tab/>
            </w:r>
            <w:r w:rsidR="001717BC">
              <w:rPr>
                <w:noProof/>
                <w:webHidden/>
              </w:rPr>
              <w:fldChar w:fldCharType="begin"/>
            </w:r>
            <w:r w:rsidR="001717BC">
              <w:rPr>
                <w:noProof/>
                <w:webHidden/>
              </w:rPr>
              <w:instrText xml:space="preserve"> PAGEREF _Toc148460548 \h </w:instrText>
            </w:r>
            <w:r w:rsidR="001717BC">
              <w:rPr>
                <w:noProof/>
                <w:webHidden/>
              </w:rPr>
            </w:r>
            <w:r w:rsidR="001717BC">
              <w:rPr>
                <w:noProof/>
                <w:webHidden/>
              </w:rPr>
              <w:fldChar w:fldCharType="separate"/>
            </w:r>
            <w:r w:rsidR="001717BC">
              <w:rPr>
                <w:noProof/>
                <w:webHidden/>
              </w:rPr>
              <w:t>3</w:t>
            </w:r>
            <w:r w:rsidR="001717BC">
              <w:rPr>
                <w:noProof/>
                <w:webHidden/>
              </w:rPr>
              <w:fldChar w:fldCharType="end"/>
            </w:r>
          </w:hyperlink>
        </w:p>
        <w:p w14:paraId="2C96D86F" w14:textId="74B49CAB" w:rsidR="001717BC" w:rsidRDefault="005241DA">
          <w:pPr>
            <w:pStyle w:val="TOC2"/>
            <w:tabs>
              <w:tab w:val="right" w:leader="dot" w:pos="9019"/>
            </w:tabs>
            <w:rPr>
              <w:noProof/>
            </w:rPr>
          </w:pPr>
          <w:hyperlink w:anchor="_Toc148460549" w:history="1">
            <w:r w:rsidR="001717BC" w:rsidRPr="00CE74FE">
              <w:rPr>
                <w:rStyle w:val="Hyperlink"/>
                <w:noProof/>
              </w:rPr>
              <w:t>“Financial performance analysis for Seaview Resort regarding three financial periods”</w:t>
            </w:r>
            <w:r w:rsidR="001717BC">
              <w:rPr>
                <w:noProof/>
                <w:webHidden/>
              </w:rPr>
              <w:tab/>
            </w:r>
            <w:r w:rsidR="001717BC">
              <w:rPr>
                <w:noProof/>
                <w:webHidden/>
              </w:rPr>
              <w:fldChar w:fldCharType="begin"/>
            </w:r>
            <w:r w:rsidR="001717BC">
              <w:rPr>
                <w:noProof/>
                <w:webHidden/>
              </w:rPr>
              <w:instrText xml:space="preserve"> PAGEREF _Toc148460549 \h </w:instrText>
            </w:r>
            <w:r w:rsidR="001717BC">
              <w:rPr>
                <w:noProof/>
                <w:webHidden/>
              </w:rPr>
            </w:r>
            <w:r w:rsidR="001717BC">
              <w:rPr>
                <w:noProof/>
                <w:webHidden/>
              </w:rPr>
              <w:fldChar w:fldCharType="separate"/>
            </w:r>
            <w:r w:rsidR="001717BC">
              <w:rPr>
                <w:noProof/>
                <w:webHidden/>
              </w:rPr>
              <w:t>3</w:t>
            </w:r>
            <w:r w:rsidR="001717BC">
              <w:rPr>
                <w:noProof/>
                <w:webHidden/>
              </w:rPr>
              <w:fldChar w:fldCharType="end"/>
            </w:r>
          </w:hyperlink>
        </w:p>
        <w:p w14:paraId="31F9EE52" w14:textId="1C60CD23" w:rsidR="001717BC" w:rsidRDefault="005241DA">
          <w:pPr>
            <w:pStyle w:val="TOC2"/>
            <w:tabs>
              <w:tab w:val="right" w:leader="dot" w:pos="9019"/>
            </w:tabs>
            <w:rPr>
              <w:noProof/>
            </w:rPr>
          </w:pPr>
          <w:hyperlink w:anchor="_Toc148460550" w:history="1">
            <w:r w:rsidR="001717BC" w:rsidRPr="00CE74FE">
              <w:rPr>
                <w:rStyle w:val="Hyperlink"/>
                <w:noProof/>
              </w:rPr>
              <w:t>“Key reasons regarding profit declining position in business”</w:t>
            </w:r>
            <w:r w:rsidR="001717BC">
              <w:rPr>
                <w:noProof/>
                <w:webHidden/>
              </w:rPr>
              <w:tab/>
            </w:r>
            <w:r w:rsidR="001717BC">
              <w:rPr>
                <w:noProof/>
                <w:webHidden/>
              </w:rPr>
              <w:fldChar w:fldCharType="begin"/>
            </w:r>
            <w:r w:rsidR="001717BC">
              <w:rPr>
                <w:noProof/>
                <w:webHidden/>
              </w:rPr>
              <w:instrText xml:space="preserve"> PAGEREF _Toc148460550 \h </w:instrText>
            </w:r>
            <w:r w:rsidR="001717BC">
              <w:rPr>
                <w:noProof/>
                <w:webHidden/>
              </w:rPr>
            </w:r>
            <w:r w:rsidR="001717BC">
              <w:rPr>
                <w:noProof/>
                <w:webHidden/>
              </w:rPr>
              <w:fldChar w:fldCharType="separate"/>
            </w:r>
            <w:r w:rsidR="001717BC">
              <w:rPr>
                <w:noProof/>
                <w:webHidden/>
              </w:rPr>
              <w:t>6</w:t>
            </w:r>
            <w:r w:rsidR="001717BC">
              <w:rPr>
                <w:noProof/>
                <w:webHidden/>
              </w:rPr>
              <w:fldChar w:fldCharType="end"/>
            </w:r>
          </w:hyperlink>
        </w:p>
        <w:p w14:paraId="5C388B04" w14:textId="444DF71F" w:rsidR="001717BC" w:rsidRDefault="005241DA">
          <w:pPr>
            <w:pStyle w:val="TOC2"/>
            <w:tabs>
              <w:tab w:val="right" w:leader="dot" w:pos="9019"/>
            </w:tabs>
            <w:rPr>
              <w:noProof/>
            </w:rPr>
          </w:pPr>
          <w:hyperlink w:anchor="_Toc148460551" w:history="1">
            <w:r w:rsidR="001717BC" w:rsidRPr="00CE74FE">
              <w:rPr>
                <w:rStyle w:val="Hyperlink"/>
                <w:noProof/>
              </w:rPr>
              <w:t>“Applied comprehensive turnaround strategy to revitalise the resort's financial health”</w:t>
            </w:r>
            <w:r w:rsidR="001717BC">
              <w:rPr>
                <w:noProof/>
                <w:webHidden/>
              </w:rPr>
              <w:tab/>
            </w:r>
            <w:r w:rsidR="001717BC">
              <w:rPr>
                <w:noProof/>
                <w:webHidden/>
              </w:rPr>
              <w:fldChar w:fldCharType="begin"/>
            </w:r>
            <w:r w:rsidR="001717BC">
              <w:rPr>
                <w:noProof/>
                <w:webHidden/>
              </w:rPr>
              <w:instrText xml:space="preserve"> PAGEREF _Toc148460551 \h </w:instrText>
            </w:r>
            <w:r w:rsidR="001717BC">
              <w:rPr>
                <w:noProof/>
                <w:webHidden/>
              </w:rPr>
            </w:r>
            <w:r w:rsidR="001717BC">
              <w:rPr>
                <w:noProof/>
                <w:webHidden/>
              </w:rPr>
              <w:fldChar w:fldCharType="separate"/>
            </w:r>
            <w:r w:rsidR="001717BC">
              <w:rPr>
                <w:noProof/>
                <w:webHidden/>
              </w:rPr>
              <w:t>7</w:t>
            </w:r>
            <w:r w:rsidR="001717BC">
              <w:rPr>
                <w:noProof/>
                <w:webHidden/>
              </w:rPr>
              <w:fldChar w:fldCharType="end"/>
            </w:r>
          </w:hyperlink>
        </w:p>
        <w:p w14:paraId="003A0062" w14:textId="66A70A11" w:rsidR="001717BC" w:rsidRDefault="005241DA">
          <w:pPr>
            <w:pStyle w:val="TOC1"/>
            <w:tabs>
              <w:tab w:val="right" w:leader="dot" w:pos="9019"/>
            </w:tabs>
            <w:rPr>
              <w:noProof/>
            </w:rPr>
          </w:pPr>
          <w:hyperlink w:anchor="_Toc148460552" w:history="1">
            <w:r w:rsidR="001717BC" w:rsidRPr="00CE74FE">
              <w:rPr>
                <w:rStyle w:val="Hyperlink"/>
                <w:noProof/>
              </w:rPr>
              <w:t>Recommendation</w:t>
            </w:r>
            <w:r w:rsidR="001717BC">
              <w:rPr>
                <w:noProof/>
                <w:webHidden/>
              </w:rPr>
              <w:tab/>
            </w:r>
            <w:r w:rsidR="001717BC">
              <w:rPr>
                <w:noProof/>
                <w:webHidden/>
              </w:rPr>
              <w:fldChar w:fldCharType="begin"/>
            </w:r>
            <w:r w:rsidR="001717BC">
              <w:rPr>
                <w:noProof/>
                <w:webHidden/>
              </w:rPr>
              <w:instrText xml:space="preserve"> PAGEREF _Toc148460552 \h </w:instrText>
            </w:r>
            <w:r w:rsidR="001717BC">
              <w:rPr>
                <w:noProof/>
                <w:webHidden/>
              </w:rPr>
            </w:r>
            <w:r w:rsidR="001717BC">
              <w:rPr>
                <w:noProof/>
                <w:webHidden/>
              </w:rPr>
              <w:fldChar w:fldCharType="separate"/>
            </w:r>
            <w:r w:rsidR="001717BC">
              <w:rPr>
                <w:noProof/>
                <w:webHidden/>
              </w:rPr>
              <w:t>7</w:t>
            </w:r>
            <w:r w:rsidR="001717BC">
              <w:rPr>
                <w:noProof/>
                <w:webHidden/>
              </w:rPr>
              <w:fldChar w:fldCharType="end"/>
            </w:r>
          </w:hyperlink>
        </w:p>
        <w:p w14:paraId="4C2D609B" w14:textId="36D84697" w:rsidR="001717BC" w:rsidRDefault="005241DA">
          <w:pPr>
            <w:pStyle w:val="TOC1"/>
            <w:tabs>
              <w:tab w:val="right" w:leader="dot" w:pos="9019"/>
            </w:tabs>
            <w:rPr>
              <w:noProof/>
            </w:rPr>
          </w:pPr>
          <w:hyperlink w:anchor="_Toc148460553" w:history="1">
            <w:r w:rsidR="001717BC" w:rsidRPr="00CE74FE">
              <w:rPr>
                <w:rStyle w:val="Hyperlink"/>
                <w:noProof/>
              </w:rPr>
              <w:t>Conclusions</w:t>
            </w:r>
            <w:r w:rsidR="001717BC">
              <w:rPr>
                <w:noProof/>
                <w:webHidden/>
              </w:rPr>
              <w:tab/>
            </w:r>
            <w:r w:rsidR="001717BC">
              <w:rPr>
                <w:noProof/>
                <w:webHidden/>
              </w:rPr>
              <w:fldChar w:fldCharType="begin"/>
            </w:r>
            <w:r w:rsidR="001717BC">
              <w:rPr>
                <w:noProof/>
                <w:webHidden/>
              </w:rPr>
              <w:instrText xml:space="preserve"> PAGEREF _Toc148460553 \h </w:instrText>
            </w:r>
            <w:r w:rsidR="001717BC">
              <w:rPr>
                <w:noProof/>
                <w:webHidden/>
              </w:rPr>
            </w:r>
            <w:r w:rsidR="001717BC">
              <w:rPr>
                <w:noProof/>
                <w:webHidden/>
              </w:rPr>
              <w:fldChar w:fldCharType="separate"/>
            </w:r>
            <w:r w:rsidR="001717BC">
              <w:rPr>
                <w:noProof/>
                <w:webHidden/>
              </w:rPr>
              <w:t>8</w:t>
            </w:r>
            <w:r w:rsidR="001717BC">
              <w:rPr>
                <w:noProof/>
                <w:webHidden/>
              </w:rPr>
              <w:fldChar w:fldCharType="end"/>
            </w:r>
          </w:hyperlink>
        </w:p>
        <w:p w14:paraId="03DFEC36" w14:textId="07F4364C" w:rsidR="001717BC" w:rsidRDefault="005241DA">
          <w:pPr>
            <w:pStyle w:val="TOC1"/>
            <w:tabs>
              <w:tab w:val="right" w:leader="dot" w:pos="9019"/>
            </w:tabs>
            <w:rPr>
              <w:noProof/>
            </w:rPr>
          </w:pPr>
          <w:hyperlink w:anchor="_Toc148460554" w:history="1">
            <w:r w:rsidR="001717BC" w:rsidRPr="00CE74FE">
              <w:rPr>
                <w:rStyle w:val="Hyperlink"/>
                <w:noProof/>
              </w:rPr>
              <w:t>References</w:t>
            </w:r>
            <w:r w:rsidR="001717BC">
              <w:rPr>
                <w:noProof/>
                <w:webHidden/>
              </w:rPr>
              <w:tab/>
            </w:r>
            <w:r w:rsidR="001717BC">
              <w:rPr>
                <w:noProof/>
                <w:webHidden/>
              </w:rPr>
              <w:fldChar w:fldCharType="begin"/>
            </w:r>
            <w:r w:rsidR="001717BC">
              <w:rPr>
                <w:noProof/>
                <w:webHidden/>
              </w:rPr>
              <w:instrText xml:space="preserve"> PAGEREF _Toc148460554 \h </w:instrText>
            </w:r>
            <w:r w:rsidR="001717BC">
              <w:rPr>
                <w:noProof/>
                <w:webHidden/>
              </w:rPr>
            </w:r>
            <w:r w:rsidR="001717BC">
              <w:rPr>
                <w:noProof/>
                <w:webHidden/>
              </w:rPr>
              <w:fldChar w:fldCharType="separate"/>
            </w:r>
            <w:r w:rsidR="001717BC">
              <w:rPr>
                <w:noProof/>
                <w:webHidden/>
              </w:rPr>
              <w:t>9</w:t>
            </w:r>
            <w:r w:rsidR="001717BC">
              <w:rPr>
                <w:noProof/>
                <w:webHidden/>
              </w:rPr>
              <w:fldChar w:fldCharType="end"/>
            </w:r>
          </w:hyperlink>
        </w:p>
        <w:p w14:paraId="51A95FB9" w14:textId="3ED3B78F" w:rsidR="001717BC" w:rsidRDefault="001717BC">
          <w:r>
            <w:rPr>
              <w:b/>
              <w:bCs/>
              <w:noProof/>
            </w:rPr>
            <w:fldChar w:fldCharType="end"/>
          </w:r>
        </w:p>
      </w:sdtContent>
    </w:sdt>
    <w:p w14:paraId="136695D9" w14:textId="77777777" w:rsidR="001717BC" w:rsidRDefault="001717BC">
      <w:pPr>
        <w:rPr>
          <w:b/>
        </w:rPr>
      </w:pPr>
      <w:r>
        <w:rPr>
          <w:b/>
        </w:rPr>
        <w:br w:type="page"/>
      </w:r>
    </w:p>
    <w:p w14:paraId="00000001" w14:textId="133FD8A3" w:rsidR="005D187A" w:rsidRPr="001717BC" w:rsidRDefault="0062102A" w:rsidP="001717BC">
      <w:pPr>
        <w:pStyle w:val="Heading1"/>
      </w:pPr>
      <w:bookmarkStart w:id="0" w:name="_Toc148460547"/>
      <w:r w:rsidRPr="001717BC">
        <w:lastRenderedPageBreak/>
        <w:t>Introduction</w:t>
      </w:r>
      <w:bookmarkEnd w:id="0"/>
      <w:r w:rsidRPr="001717BC">
        <w:t xml:space="preserve"> </w:t>
      </w:r>
    </w:p>
    <w:p w14:paraId="00000002" w14:textId="77777777" w:rsidR="005D187A" w:rsidRPr="001717BC" w:rsidRDefault="0062102A">
      <w:r w:rsidRPr="001717BC">
        <w:t xml:space="preserve">The conceptual involvement including the identification support of financial analysis for every individual business is identified as a particular methodical engagement which is maintained for the reasons of business progressive view. It also appeared for the reasons of potential to include some of the strategic modification purposes with an initiative of which the growth and consistency positions of the business financial structure are managed </w:t>
      </w:r>
      <w:r w:rsidRPr="001717BC">
        <w:rPr>
          <w:highlight w:val="white"/>
        </w:rPr>
        <w:t>(Langfield-Smith</w:t>
      </w:r>
      <w:r w:rsidRPr="001717BC">
        <w:rPr>
          <w:i/>
          <w:highlight w:val="white"/>
        </w:rPr>
        <w:t xml:space="preserve"> et al.,</w:t>
      </w:r>
      <w:r w:rsidRPr="001717BC">
        <w:rPr>
          <w:highlight w:val="white"/>
        </w:rPr>
        <w:t xml:space="preserve"> 2018)</w:t>
      </w:r>
      <w:r w:rsidRPr="001717BC">
        <w:t xml:space="preserve">. </w:t>
      </w:r>
    </w:p>
    <w:p w14:paraId="00000003" w14:textId="7CBAF365" w:rsidR="005D187A" w:rsidRPr="001717BC" w:rsidRDefault="0062102A">
      <w:r w:rsidRPr="001717BC">
        <w:t xml:space="preserve">The application of financial analysis related to the business of </w:t>
      </w:r>
      <w:r w:rsidRPr="001717BC">
        <w:rPr>
          <w:b/>
        </w:rPr>
        <w:t xml:space="preserve">The Seaview Resort is </w:t>
      </w:r>
      <w:r w:rsidRPr="001717BC">
        <w:t xml:space="preserve">mainly evaluated with the support of </w:t>
      </w:r>
      <w:r w:rsidR="001717BC" w:rsidRPr="001717BC">
        <w:t>different financial</w:t>
      </w:r>
      <w:r w:rsidRPr="001717BC">
        <w:t xml:space="preserve"> element bases which can be optimised for the reasons of maintaining financial accountability. Additionally, general evaluations related to the operating competencies are formulated that bring recognition support regarding the operating progressive value on a formulated basis. The formulated appearances of the Financial Management concept are also initiated for the optimised value formulation purpose through the initiative of which consistency development is mainly identified. </w:t>
      </w:r>
    </w:p>
    <w:p w14:paraId="00000004" w14:textId="77777777" w:rsidR="005D187A" w:rsidRPr="001717BC" w:rsidRDefault="0062102A" w:rsidP="001717BC">
      <w:pPr>
        <w:pStyle w:val="Heading1"/>
      </w:pPr>
      <w:bookmarkStart w:id="1" w:name="_Toc148460548"/>
      <w:r w:rsidRPr="001717BC">
        <w:t>Discussions</w:t>
      </w:r>
      <w:bookmarkEnd w:id="1"/>
      <w:r w:rsidRPr="001717BC">
        <w:t xml:space="preserve"> </w:t>
      </w:r>
    </w:p>
    <w:p w14:paraId="00000006" w14:textId="3D0BACF0" w:rsidR="005D187A" w:rsidRPr="001717BC" w:rsidRDefault="001717BC">
      <w:r w:rsidRPr="001717BC">
        <w:t>The Organisation</w:t>
      </w:r>
      <w:r w:rsidR="0062102A" w:rsidRPr="001717BC">
        <w:t xml:space="preserve"> Seaview Resort mainly belongs to the category of the Hospitality business that is incorporated in the United Kingdom and located on a picturesque coastline. In the present situation, the existence of a competitive market structure and the engagement of new industrial expansions are initiating a significant volume of challenging approaches for this particular business related to the financial aspects (Drury, 2021). It is identified that the overall earning formulation including some of the financial competencies structure of the business is not fruitfully managed at the present situation due to this reason a positive reduction is mainly noticed. With recognising this particular </w:t>
      </w:r>
      <w:r w:rsidRPr="001717BC">
        <w:t>attribute,</w:t>
      </w:r>
      <w:r w:rsidR="0062102A" w:rsidRPr="001717BC">
        <w:t xml:space="preserve"> a general evaluation related to the financial performance is provided. </w:t>
      </w:r>
    </w:p>
    <w:p w14:paraId="00000007" w14:textId="77777777" w:rsidR="005D187A" w:rsidRPr="001717BC" w:rsidRDefault="0062102A" w:rsidP="001717BC">
      <w:pPr>
        <w:pStyle w:val="Heading2"/>
      </w:pPr>
      <w:bookmarkStart w:id="2" w:name="_Toc148460549"/>
      <w:r w:rsidRPr="001717BC">
        <w:t>“Financial performance analysis for Seaview Resort regarding three financial periods”</w:t>
      </w:r>
      <w:bookmarkEnd w:id="2"/>
    </w:p>
    <w:p w14:paraId="00000008" w14:textId="77777777" w:rsidR="005D187A" w:rsidRPr="001717BC" w:rsidRDefault="0062102A">
      <w:r w:rsidRPr="001717BC">
        <w:t xml:space="preserve">Importance to the maintenance of accounting principles is generally considered a necessary approach for the presence of every individual accounting statement in a proper manner. With the maintenance of a proper accounting statement, the ultimate positions of the financial structure can be identified which provides a proper volume of accounting progress including stability support (Seal, 2019). According to the present financial analysis related to this particular business, a positive and optimised accounting engagement can be recognised which provides a proper viewpoint related to the financial health of the business. According to management accounting the primary significance related to the application of strategic tools is initiated to identify the financial competency and the compatibility benefit. The application of </w:t>
      </w:r>
      <w:r w:rsidRPr="001717BC">
        <w:lastRenderedPageBreak/>
        <w:t xml:space="preserve">proper accounting ratio is initiated for structuring the positions of accounting development including the operating compatibility initiative in a proper order which is ultimately applied for the support of benchmarking </w:t>
      </w:r>
      <w:r w:rsidRPr="001717BC">
        <w:rPr>
          <w:highlight w:val="white"/>
        </w:rPr>
        <w:t>(Jones</w:t>
      </w:r>
      <w:r w:rsidRPr="001717BC">
        <w:rPr>
          <w:i/>
          <w:highlight w:val="white"/>
        </w:rPr>
        <w:t xml:space="preserve"> et al.,</w:t>
      </w:r>
      <w:r w:rsidRPr="001717BC">
        <w:rPr>
          <w:highlight w:val="white"/>
        </w:rPr>
        <w:t xml:space="preserve"> 2018)</w:t>
      </w:r>
      <w:r w:rsidRPr="001717BC">
        <w:t xml:space="preserve">. </w:t>
      </w:r>
    </w:p>
    <w:p w14:paraId="00000009" w14:textId="17FEF95C" w:rsidR="005D187A" w:rsidRPr="001717BC" w:rsidRDefault="0062102A">
      <w:r w:rsidRPr="001717BC">
        <w:t xml:space="preserve">Depending on the provided financial details of this particular hospitality business the analysis of the income statement has been initiated through the use of ratios that mainly approached the profitability and accounting compatibility in a proper manner. The applied engagement </w:t>
      </w:r>
      <w:r w:rsidR="001717BC" w:rsidRPr="001717BC">
        <w:t>of positive</w:t>
      </w:r>
      <w:r w:rsidRPr="001717BC">
        <w:t xml:space="preserve"> ratio analysis related to this business indicates the optimum value maintenance concept and the earning consistency approach also with the recognition of which a proper volume of structural development can be identified. The volume of such profitability ratios is </w:t>
      </w:r>
      <w:proofErr w:type="gramStart"/>
      <w:r w:rsidRPr="001717BC">
        <w:t>provided;</w:t>
      </w:r>
      <w:proofErr w:type="gramEnd"/>
      <w:r w:rsidRPr="001717BC">
        <w:t xml:space="preserve"> </w:t>
      </w:r>
    </w:p>
    <w:p w14:paraId="0000000A" w14:textId="77777777" w:rsidR="005D187A" w:rsidRPr="001717BC" w:rsidRDefault="0062102A">
      <w:pPr>
        <w:rPr>
          <w:b/>
        </w:rPr>
      </w:pPr>
      <w:r w:rsidRPr="001717BC">
        <w:rPr>
          <w:b/>
        </w:rPr>
        <w:t xml:space="preserve">“Gross profit ratio = (Gross profit/revenue) x 100” </w:t>
      </w:r>
    </w:p>
    <w:p w14:paraId="0000000B" w14:textId="77777777" w:rsidR="005D187A" w:rsidRPr="001717BC" w:rsidRDefault="0062102A">
      <w:pPr>
        <w:numPr>
          <w:ilvl w:val="0"/>
          <w:numId w:val="2"/>
        </w:numPr>
      </w:pPr>
      <w:r w:rsidRPr="001717BC">
        <w:t xml:space="preserve">For 2020 (130000 / 520000) x 100 = 25% </w:t>
      </w:r>
    </w:p>
    <w:p w14:paraId="0000000C" w14:textId="77777777" w:rsidR="005D187A" w:rsidRPr="001717BC" w:rsidRDefault="0062102A">
      <w:pPr>
        <w:numPr>
          <w:ilvl w:val="0"/>
          <w:numId w:val="2"/>
        </w:numPr>
      </w:pPr>
      <w:r w:rsidRPr="001717BC">
        <w:t>For 2021 (80000 / 480000) x 100 = 16.67%</w:t>
      </w:r>
    </w:p>
    <w:p w14:paraId="0000000D" w14:textId="6936E890" w:rsidR="005D187A" w:rsidRPr="001717BC" w:rsidRDefault="0062102A">
      <w:pPr>
        <w:numPr>
          <w:ilvl w:val="0"/>
          <w:numId w:val="2"/>
        </w:numPr>
      </w:pPr>
      <w:r w:rsidRPr="001717BC">
        <w:t>For 2022 (</w:t>
      </w:r>
      <w:r w:rsidR="00450B93">
        <w:t>20</w:t>
      </w:r>
      <w:r w:rsidRPr="001717BC">
        <w:t xml:space="preserve">000 / 430000) x 100 = </w:t>
      </w:r>
      <w:r w:rsidR="00450B93">
        <w:t>4.65</w:t>
      </w:r>
      <w:r w:rsidRPr="001717BC">
        <w:t>%</w:t>
      </w:r>
    </w:p>
    <w:p w14:paraId="0000000E" w14:textId="77777777" w:rsidR="005D187A" w:rsidRPr="001717BC" w:rsidRDefault="0062102A">
      <w:pPr>
        <w:rPr>
          <w:b/>
        </w:rPr>
      </w:pPr>
      <w:r w:rsidRPr="001717BC">
        <w:rPr>
          <w:b/>
        </w:rPr>
        <w:t xml:space="preserve">“Net profit ratio = (Net profit/revenue) x 100” </w:t>
      </w:r>
    </w:p>
    <w:p w14:paraId="0000000F" w14:textId="77777777" w:rsidR="005D187A" w:rsidRPr="001717BC" w:rsidRDefault="0062102A">
      <w:pPr>
        <w:numPr>
          <w:ilvl w:val="0"/>
          <w:numId w:val="2"/>
        </w:numPr>
      </w:pPr>
      <w:r w:rsidRPr="001717BC">
        <w:t xml:space="preserve">For 2020 (78000 / 520000) x 100 = 15% </w:t>
      </w:r>
    </w:p>
    <w:p w14:paraId="00000010" w14:textId="77777777" w:rsidR="005D187A" w:rsidRPr="001717BC" w:rsidRDefault="0062102A">
      <w:pPr>
        <w:numPr>
          <w:ilvl w:val="0"/>
          <w:numId w:val="2"/>
        </w:numPr>
      </w:pPr>
      <w:r w:rsidRPr="001717BC">
        <w:t xml:space="preserve">For 2021 (40000 / 480000) x 100 = 8% </w:t>
      </w:r>
    </w:p>
    <w:p w14:paraId="00000011" w14:textId="022DF8AB" w:rsidR="005D187A" w:rsidRPr="001717BC" w:rsidRDefault="0062102A">
      <w:pPr>
        <w:numPr>
          <w:ilvl w:val="0"/>
          <w:numId w:val="2"/>
        </w:numPr>
      </w:pPr>
      <w:r w:rsidRPr="001717BC">
        <w:t>For 2022 (</w:t>
      </w:r>
      <w:r w:rsidR="00450B93">
        <w:t>47</w:t>
      </w:r>
      <w:r w:rsidRPr="001717BC">
        <w:t xml:space="preserve">500 / 430000) x 100 </w:t>
      </w:r>
      <w:r w:rsidR="001717BC" w:rsidRPr="001717BC">
        <w:t>=</w:t>
      </w:r>
      <w:r w:rsidR="00450B93">
        <w:t xml:space="preserve"> 11.04</w:t>
      </w:r>
      <w:r w:rsidRPr="001717BC">
        <w:t xml:space="preserve">% </w:t>
      </w:r>
    </w:p>
    <w:p w14:paraId="00000012" w14:textId="69451405" w:rsidR="005D187A" w:rsidRPr="001717BC" w:rsidRDefault="0062102A">
      <w:r w:rsidRPr="001717BC">
        <w:t xml:space="preserve">Based on the above computation, a proper and optimised financial structure is mainly </w:t>
      </w:r>
      <w:r w:rsidR="001717BC" w:rsidRPr="001717BC">
        <w:t>noticed that</w:t>
      </w:r>
      <w:r w:rsidRPr="001717BC">
        <w:t xml:space="preserve"> indicates the present financial profitability level including the accounting competency structure is initiating a progressive value and operating compatibility approach at the </w:t>
      </w:r>
      <w:r w:rsidR="001717BC" w:rsidRPr="001717BC">
        <w:t>present situation</w:t>
      </w:r>
      <w:r w:rsidRPr="001717BC">
        <w:t xml:space="preserve">. The present volume of gross profit margin of this particular business indicates a constantly declining approach which represents the overall volume of operating compatibility at the marketing demand structure is basically declined due to insufficiency in customer engagement. It is identified that in the present stage, the net profit position of the business has also declined due to insufficiency and high volume of Costing engagement that required to be eliminated and formulated for the support of business progressive positions in the upcoming period (Walker, 2021). </w:t>
      </w:r>
    </w:p>
    <w:p w14:paraId="00000013" w14:textId="0A98DBFF" w:rsidR="005D187A" w:rsidRPr="001717BC" w:rsidRDefault="0062102A">
      <w:r w:rsidRPr="001717BC">
        <w:t xml:space="preserve">The above details related to the income statement basically represent the 3-year financial structure which is supportive for the maintenance of benchmarking analysis.  </w:t>
      </w:r>
      <w:r w:rsidR="001717BC" w:rsidRPr="001717BC">
        <w:t>However, the</w:t>
      </w:r>
      <w:r w:rsidRPr="001717BC">
        <w:t xml:space="preserve"> primary measurements related to the balance sheet details basically represent the financial values during the period of 2022 which can be applied for the recognition of the accounting current position purpose. Depending on the balance sheet position the following ratios are </w:t>
      </w:r>
      <w:proofErr w:type="gramStart"/>
      <w:r w:rsidRPr="001717BC">
        <w:t>provided;</w:t>
      </w:r>
      <w:proofErr w:type="gramEnd"/>
      <w:r w:rsidRPr="001717BC">
        <w:t xml:space="preserve"> </w:t>
      </w:r>
    </w:p>
    <w:p w14:paraId="00000014" w14:textId="77777777" w:rsidR="005D187A" w:rsidRPr="001717BC" w:rsidRDefault="0062102A">
      <w:pPr>
        <w:rPr>
          <w:b/>
        </w:rPr>
      </w:pPr>
      <w:r w:rsidRPr="001717BC">
        <w:rPr>
          <w:b/>
        </w:rPr>
        <w:t xml:space="preserve">“Current ratio = (Current assets / Current liabilities)” </w:t>
      </w:r>
    </w:p>
    <w:p w14:paraId="00000015" w14:textId="77777777" w:rsidR="005D187A" w:rsidRPr="001717BC" w:rsidRDefault="0062102A">
      <w:pPr>
        <w:numPr>
          <w:ilvl w:val="0"/>
          <w:numId w:val="2"/>
        </w:numPr>
      </w:pPr>
      <w:r w:rsidRPr="001717BC">
        <w:lastRenderedPageBreak/>
        <w:t>For 2022 (250000 / 180000) = 1.39:1</w:t>
      </w:r>
    </w:p>
    <w:p w14:paraId="00000016" w14:textId="77777777" w:rsidR="005D187A" w:rsidRPr="001717BC" w:rsidRDefault="0062102A">
      <w:pPr>
        <w:rPr>
          <w:b/>
        </w:rPr>
      </w:pPr>
      <w:r w:rsidRPr="001717BC">
        <w:rPr>
          <w:b/>
        </w:rPr>
        <w:t>“Quick ratio = [(Current assets - Inventory) / Current liabilities]”</w:t>
      </w:r>
    </w:p>
    <w:p w14:paraId="00000017" w14:textId="77777777" w:rsidR="005D187A" w:rsidRPr="001717BC" w:rsidRDefault="0062102A">
      <w:pPr>
        <w:numPr>
          <w:ilvl w:val="0"/>
          <w:numId w:val="2"/>
        </w:numPr>
      </w:pPr>
      <w:r w:rsidRPr="001717BC">
        <w:t>For 2022 [(250000 - 100000)/ 180000) = 0.83:1</w:t>
      </w:r>
    </w:p>
    <w:p w14:paraId="00000018" w14:textId="77777777" w:rsidR="005D187A" w:rsidRPr="001717BC" w:rsidRDefault="0062102A">
      <w:pPr>
        <w:rPr>
          <w:b/>
        </w:rPr>
      </w:pPr>
      <w:r w:rsidRPr="001717BC">
        <w:rPr>
          <w:b/>
        </w:rPr>
        <w:t xml:space="preserve">“Debt-equity ratio = (Long-term debt/equity)” </w:t>
      </w:r>
    </w:p>
    <w:p w14:paraId="00000019" w14:textId="6A04BF5C" w:rsidR="005D187A" w:rsidRPr="001717BC" w:rsidRDefault="0062102A">
      <w:pPr>
        <w:numPr>
          <w:ilvl w:val="0"/>
          <w:numId w:val="2"/>
        </w:numPr>
      </w:pPr>
      <w:r w:rsidRPr="001717BC">
        <w:t>For 2022 = (</w:t>
      </w:r>
      <w:r w:rsidR="00450B93">
        <w:t>4</w:t>
      </w:r>
      <w:r w:rsidRPr="001717BC">
        <w:t xml:space="preserve">00000 / 450000) = </w:t>
      </w:r>
      <w:r w:rsidR="00450B93">
        <w:t>0.88</w:t>
      </w:r>
      <w:r w:rsidRPr="001717BC">
        <w:t>.</w:t>
      </w:r>
    </w:p>
    <w:p w14:paraId="0000001A" w14:textId="77777777" w:rsidR="005D187A" w:rsidRPr="001717BC" w:rsidRDefault="0062102A">
      <w:pPr>
        <w:rPr>
          <w:b/>
        </w:rPr>
      </w:pPr>
      <w:r w:rsidRPr="001717BC">
        <w:rPr>
          <w:b/>
        </w:rPr>
        <w:t xml:space="preserve">“Return on assets (ROA) = (Net profit / Total assets) x 100” </w:t>
      </w:r>
    </w:p>
    <w:p w14:paraId="0000001B" w14:textId="05BAE7E3" w:rsidR="005D187A" w:rsidRPr="001717BC" w:rsidRDefault="0062102A">
      <w:pPr>
        <w:numPr>
          <w:ilvl w:val="0"/>
          <w:numId w:val="2"/>
        </w:numPr>
      </w:pPr>
      <w:r w:rsidRPr="001717BC">
        <w:t>For 2022 = (</w:t>
      </w:r>
      <w:r w:rsidR="00450B93">
        <w:t>47</w:t>
      </w:r>
      <w:r w:rsidRPr="001717BC">
        <w:t>500 / 1</w:t>
      </w:r>
      <w:r w:rsidR="00450B93">
        <w:t>,</w:t>
      </w:r>
      <w:r w:rsidRPr="001717BC">
        <w:t>0</w:t>
      </w:r>
      <w:r w:rsidR="00450B93">
        <w:t>3</w:t>
      </w:r>
      <w:r w:rsidRPr="001717BC">
        <w:t>0</w:t>
      </w:r>
      <w:r w:rsidR="00450B93">
        <w:t>.</w:t>
      </w:r>
      <w:r w:rsidRPr="001717BC">
        <w:t xml:space="preserve">000) x 100 = </w:t>
      </w:r>
      <w:r w:rsidR="00450B93">
        <w:t>4.61</w:t>
      </w:r>
      <w:r w:rsidRPr="001717BC">
        <w:t xml:space="preserve">% </w:t>
      </w:r>
    </w:p>
    <w:p w14:paraId="0000001C" w14:textId="77777777" w:rsidR="005D187A" w:rsidRPr="001717BC" w:rsidRDefault="0062102A">
      <w:pPr>
        <w:rPr>
          <w:b/>
        </w:rPr>
      </w:pPr>
      <w:r w:rsidRPr="001717BC">
        <w:rPr>
          <w:b/>
        </w:rPr>
        <w:t xml:space="preserve">“Return on equity (ROE) = (Net profit / Total equity) x 100” </w:t>
      </w:r>
    </w:p>
    <w:p w14:paraId="0000001D" w14:textId="5729A4A6" w:rsidR="005D187A" w:rsidRPr="001717BC" w:rsidRDefault="0062102A">
      <w:pPr>
        <w:numPr>
          <w:ilvl w:val="0"/>
          <w:numId w:val="2"/>
        </w:numPr>
      </w:pPr>
      <w:r w:rsidRPr="001717BC">
        <w:t>For 2022 = (</w:t>
      </w:r>
      <w:r w:rsidR="00450B93">
        <w:t>47</w:t>
      </w:r>
      <w:r w:rsidRPr="001717BC">
        <w:t xml:space="preserve">500 / 450000) x 100 = </w:t>
      </w:r>
      <w:r w:rsidR="00450B93">
        <w:t>10.5</w:t>
      </w:r>
      <w:r w:rsidRPr="001717BC">
        <w:t xml:space="preserve">% </w:t>
      </w:r>
    </w:p>
    <w:p w14:paraId="0000001E" w14:textId="60FDDFE9" w:rsidR="005D187A" w:rsidRPr="001717BC" w:rsidRDefault="0062102A">
      <w:r w:rsidRPr="001717BC">
        <w:t xml:space="preserve">According to the primary formulations and measurement support it is identifiable </w:t>
      </w:r>
      <w:r w:rsidR="001717BC" w:rsidRPr="001717BC">
        <w:t>that in</w:t>
      </w:r>
      <w:r w:rsidRPr="001717BC">
        <w:t xml:space="preserve"> the presence stage the current ratio position of the business is representing a comparatively developed position however the general volume of current liability is basically lower that needs to be reformulated properly for the future progress. It is also identified that the volume of quick ratio related to the business performances represents an optimised development structure including a supportive amount of the current asset structure </w:t>
      </w:r>
      <w:r w:rsidRPr="001717BC">
        <w:rPr>
          <w:highlight w:val="white"/>
        </w:rPr>
        <w:t>(Dyson and Franklin, 2020)</w:t>
      </w:r>
      <w:r w:rsidRPr="001717BC">
        <w:t xml:space="preserve">. </w:t>
      </w:r>
      <w:r w:rsidR="001717BC" w:rsidRPr="001717BC">
        <w:t>However, it</w:t>
      </w:r>
      <w:r w:rsidRPr="001717BC">
        <w:t xml:space="preserve"> is mainly identifiable that the management is required to formulate some of the assets development strategy including the formulated operating accountability for future progress. According to the primary identifications the present measurement indicates the debt-equity ratio of the business is basically representing a comparative development however it also initiates a high level of outsourcing financial risk approach. Under the present situation it can be identified that the return on asset structure basically represents a lower financial </w:t>
      </w:r>
      <w:proofErr w:type="gramStart"/>
      <w:r w:rsidRPr="001717BC">
        <w:t>position</w:t>
      </w:r>
      <w:proofErr w:type="gramEnd"/>
      <w:r w:rsidRPr="001717BC">
        <w:t xml:space="preserve"> and the same approaches are also noticed related to the return on equity structure as well that need to be reformulated properly for the progressive structure in future </w:t>
      </w:r>
      <w:r w:rsidRPr="001717BC">
        <w:rPr>
          <w:highlight w:val="white"/>
        </w:rPr>
        <w:t>(Horngren</w:t>
      </w:r>
      <w:r w:rsidRPr="001717BC">
        <w:rPr>
          <w:i/>
          <w:highlight w:val="white"/>
        </w:rPr>
        <w:t xml:space="preserve"> et al.,</w:t>
      </w:r>
      <w:r w:rsidRPr="001717BC">
        <w:rPr>
          <w:highlight w:val="white"/>
        </w:rPr>
        <w:t xml:space="preserve"> 2018)</w:t>
      </w:r>
      <w:r w:rsidRPr="001717BC">
        <w:t xml:space="preserve">. </w:t>
      </w:r>
    </w:p>
    <w:p w14:paraId="0000001F" w14:textId="740E5810" w:rsidR="005D187A" w:rsidRPr="001717BC" w:rsidRDefault="0062102A">
      <w:r w:rsidRPr="001717BC">
        <w:t xml:space="preserve">In association with the above </w:t>
      </w:r>
      <w:r w:rsidR="00672C71" w:rsidRPr="001717BC">
        <w:t>analysis,</w:t>
      </w:r>
      <w:r w:rsidRPr="001717BC">
        <w:t xml:space="preserve"> it is fundamentally recognisable that at the present stage, some of the non-financial measurements related to this organisational position represent a declining approach on a constant basis.  such volume of details </w:t>
      </w:r>
      <w:r w:rsidR="001717BC" w:rsidRPr="001717BC">
        <w:t>is</w:t>
      </w:r>
      <w:r w:rsidRPr="001717BC">
        <w:t xml:space="preserve"> provided. </w:t>
      </w:r>
    </w:p>
    <w:p w14:paraId="00000020" w14:textId="77777777" w:rsidR="005D187A" w:rsidRPr="001717BC" w:rsidRDefault="0062102A">
      <w:pPr>
        <w:rPr>
          <w:b/>
        </w:rPr>
      </w:pPr>
      <w:r w:rsidRPr="001717BC">
        <w:rPr>
          <w:b/>
        </w:rPr>
        <w:t>Average Room Rate (ARR)</w:t>
      </w:r>
    </w:p>
    <w:p w14:paraId="00000021" w14:textId="77777777" w:rsidR="005D187A" w:rsidRPr="001717BC" w:rsidRDefault="0062102A">
      <w:pPr>
        <w:numPr>
          <w:ilvl w:val="0"/>
          <w:numId w:val="1"/>
        </w:numPr>
      </w:pPr>
      <w:r w:rsidRPr="001717BC">
        <w:t xml:space="preserve">2020: £250 </w:t>
      </w:r>
    </w:p>
    <w:p w14:paraId="00000022" w14:textId="77777777" w:rsidR="005D187A" w:rsidRPr="001717BC" w:rsidRDefault="0062102A">
      <w:pPr>
        <w:numPr>
          <w:ilvl w:val="0"/>
          <w:numId w:val="1"/>
        </w:numPr>
      </w:pPr>
      <w:r w:rsidRPr="001717BC">
        <w:t xml:space="preserve">2021: £230 </w:t>
      </w:r>
    </w:p>
    <w:p w14:paraId="00000023" w14:textId="77777777" w:rsidR="005D187A" w:rsidRPr="001717BC" w:rsidRDefault="0062102A">
      <w:pPr>
        <w:numPr>
          <w:ilvl w:val="0"/>
          <w:numId w:val="1"/>
        </w:numPr>
      </w:pPr>
      <w:r w:rsidRPr="001717BC">
        <w:t xml:space="preserve">2022: £210 </w:t>
      </w:r>
    </w:p>
    <w:p w14:paraId="00000024" w14:textId="77777777" w:rsidR="005D187A" w:rsidRPr="001717BC" w:rsidRDefault="0062102A">
      <w:pPr>
        <w:rPr>
          <w:b/>
        </w:rPr>
      </w:pPr>
      <w:r w:rsidRPr="001717BC">
        <w:rPr>
          <w:b/>
        </w:rPr>
        <w:t xml:space="preserve">Occupancy Rate: </w:t>
      </w:r>
    </w:p>
    <w:p w14:paraId="00000025" w14:textId="77777777" w:rsidR="005D187A" w:rsidRPr="001717BC" w:rsidRDefault="0062102A">
      <w:pPr>
        <w:numPr>
          <w:ilvl w:val="0"/>
          <w:numId w:val="3"/>
        </w:numPr>
      </w:pPr>
      <w:r w:rsidRPr="001717BC">
        <w:t xml:space="preserve">2020: 70% </w:t>
      </w:r>
    </w:p>
    <w:p w14:paraId="00000026" w14:textId="77777777" w:rsidR="005D187A" w:rsidRPr="001717BC" w:rsidRDefault="0062102A">
      <w:pPr>
        <w:numPr>
          <w:ilvl w:val="0"/>
          <w:numId w:val="3"/>
        </w:numPr>
      </w:pPr>
      <w:r w:rsidRPr="001717BC">
        <w:t xml:space="preserve">2021: 65% </w:t>
      </w:r>
    </w:p>
    <w:p w14:paraId="00000027" w14:textId="77777777" w:rsidR="005D187A" w:rsidRPr="001717BC" w:rsidRDefault="0062102A">
      <w:pPr>
        <w:numPr>
          <w:ilvl w:val="0"/>
          <w:numId w:val="3"/>
        </w:numPr>
      </w:pPr>
      <w:r w:rsidRPr="001717BC">
        <w:t>2022: 60%</w:t>
      </w:r>
    </w:p>
    <w:p w14:paraId="00000028" w14:textId="77777777" w:rsidR="005D187A" w:rsidRPr="001717BC" w:rsidRDefault="0062102A">
      <w:r w:rsidRPr="001717BC">
        <w:lastRenderedPageBreak/>
        <w:t xml:space="preserve">With the above analysis support it is considered that the present level of average room rate volume of a business is basically declined on a constant basis and the same approaches also notice related to the Occupancy rate as well. It basically indicates that the overall earning positions and the operating structure of the business are insufficient for maintaining the optimum value and some of the compatibility initiatives in proper order. It is also identified that the present operating cash flow position of the business is also initiating a negative position approach that needs to be reformulated properly for Future Growth. </w:t>
      </w:r>
    </w:p>
    <w:p w14:paraId="00000029" w14:textId="77777777" w:rsidR="005D187A" w:rsidRPr="001717BC" w:rsidRDefault="0062102A" w:rsidP="001717BC">
      <w:pPr>
        <w:pStyle w:val="Heading2"/>
      </w:pPr>
      <w:bookmarkStart w:id="3" w:name="_Toc148460550"/>
      <w:r w:rsidRPr="001717BC">
        <w:t>“Key reasons regarding profit declining position in business”</w:t>
      </w:r>
      <w:bookmarkEnd w:id="3"/>
    </w:p>
    <w:p w14:paraId="0000002A" w14:textId="5D6CA7C2" w:rsidR="005D187A" w:rsidRPr="001717BC" w:rsidRDefault="0062102A">
      <w:r w:rsidRPr="001717BC">
        <w:t xml:space="preserve">According to primary conceptual engagement provided under the </w:t>
      </w:r>
      <w:r w:rsidR="001717BC" w:rsidRPr="001717BC">
        <w:t>managerial performances</w:t>
      </w:r>
      <w:r w:rsidRPr="001717BC">
        <w:t xml:space="preserve">, the applicability of profit is an approach for the determinant of business financial health which is optimised for the reasons of business values. The conceptual presence of profit is one of the primary approaches through the engagement of which the overall operation performances including some of the progressive value development initiatives are structured </w:t>
      </w:r>
      <w:r w:rsidRPr="001717BC">
        <w:rPr>
          <w:highlight w:val="white"/>
        </w:rPr>
        <w:t>(Khan, 2019)</w:t>
      </w:r>
      <w:r w:rsidRPr="001717BC">
        <w:t xml:space="preserve">. According to the present financial analysis and operating engagement, it is recognised </w:t>
      </w:r>
      <w:r w:rsidR="001717BC" w:rsidRPr="001717BC">
        <w:t>that the</w:t>
      </w:r>
      <w:r w:rsidRPr="001717BC">
        <w:t xml:space="preserve"> overall financial structure related to this particular hospitality business represents a constant declining approach in the presence stage which is basically unable to maintain proper survival expansions. Compared to the earlier, the basic volume of declining approach was initiated from the period of 2020, while the pandemic level was in a high stage </w:t>
      </w:r>
      <w:r w:rsidRPr="001717BC">
        <w:rPr>
          <w:highlight w:val="white"/>
        </w:rPr>
        <w:t>(Shim, 2022)</w:t>
      </w:r>
      <w:r w:rsidRPr="001717BC">
        <w:t xml:space="preserve">. </w:t>
      </w:r>
    </w:p>
    <w:p w14:paraId="0000002B" w14:textId="77777777" w:rsidR="005D187A" w:rsidRPr="001717BC" w:rsidRDefault="0062102A">
      <w:r w:rsidRPr="001717BC">
        <w:t xml:space="preserve">According to the general approach of operating formulation, during the period of 2019, in the United Kingdom Brexit was initiated and due to the overall trade processing including the operating engagement for sustainability business was negatively affected. After that, in late 2019 the attack of COVID-19 commenced which initiated a challenging approach all around the world. </w:t>
      </w:r>
      <w:r w:rsidRPr="001717BC">
        <w:rPr>
          <w:color w:val="FFFFFF"/>
        </w:rPr>
        <w:t>“</w:t>
      </w:r>
      <w:r w:rsidRPr="001717BC">
        <w:t xml:space="preserve">In associated with the operating position the winter is battling inflation, a staffing crisis, patchy customer demand and soaring interest rates that have had knock-on effects on various parts of the industry </w:t>
      </w:r>
      <w:r w:rsidRPr="001717BC">
        <w:rPr>
          <w:highlight w:val="white"/>
        </w:rPr>
        <w:t>(Vogel, 2020)</w:t>
      </w:r>
      <w:r w:rsidRPr="001717BC">
        <w:t>.</w:t>
      </w:r>
      <w:r w:rsidRPr="001717BC">
        <w:rPr>
          <w:color w:val="FFFFFF"/>
        </w:rPr>
        <w:t>”</w:t>
      </w:r>
      <w:r w:rsidRPr="001717BC">
        <w:t xml:space="preserve"> </w:t>
      </w:r>
    </w:p>
    <w:p w14:paraId="0000002C" w14:textId="77777777" w:rsidR="005D187A" w:rsidRPr="001717BC" w:rsidRDefault="0062102A">
      <w:r w:rsidRPr="001717BC">
        <w:t xml:space="preserve">According to the basic operating engagement due to the reason of Russia Ukraine work the overall supply chain engagement including the labour supply position significantly declined while the labour supply charges were significantly expanded. Under the present stage while the overall market demand position is not supportively formulated a high volume of expansions related to the wage charges are initiating a significant volume of negative approaches for the business stability. Associated with the same approach the operating formulations including the standard of living positions of the business are not formulated in an optimised order which ultimately initiates a challenging approach for business consistency. </w:t>
      </w:r>
    </w:p>
    <w:p w14:paraId="0000002D" w14:textId="77777777" w:rsidR="005D187A" w:rsidRPr="001717BC" w:rsidRDefault="0062102A">
      <w:r w:rsidRPr="001717BC">
        <w:lastRenderedPageBreak/>
        <w:t xml:space="preserve">The present level of standard of living or the </w:t>
      </w:r>
      <w:proofErr w:type="gramStart"/>
      <w:r w:rsidRPr="001717BC">
        <w:t>cost of living</w:t>
      </w:r>
      <w:proofErr w:type="gramEnd"/>
      <w:r w:rsidRPr="001717BC">
        <w:t xml:space="preserve"> position related to the individual customer is declined which initiates a certain volume of challenging approaches for the optimise stability and formulation </w:t>
      </w:r>
      <w:r w:rsidRPr="001717BC">
        <w:rPr>
          <w:highlight w:val="white"/>
        </w:rPr>
        <w:t xml:space="preserve">(Finkler </w:t>
      </w:r>
      <w:r w:rsidRPr="001717BC">
        <w:rPr>
          <w:i/>
          <w:highlight w:val="white"/>
        </w:rPr>
        <w:t>et al.,</w:t>
      </w:r>
      <w:r w:rsidRPr="001717BC">
        <w:rPr>
          <w:highlight w:val="white"/>
        </w:rPr>
        <w:t xml:space="preserve"> 2022)</w:t>
      </w:r>
      <w:r w:rsidRPr="001717BC">
        <w:t xml:space="preserve">. </w:t>
      </w:r>
    </w:p>
    <w:p w14:paraId="0000002E" w14:textId="77777777" w:rsidR="005D187A" w:rsidRPr="001717BC" w:rsidRDefault="0062102A">
      <w:r w:rsidRPr="001717BC">
        <w:t xml:space="preserve">With the recognition of the above analysis, it is fundamentally considered that in the present stage due to the volume of this type of insufficiency the overall operating positions of this particular business are not supportively initiated which ultimately approach a certain volume of challenging approach for the profit position. </w:t>
      </w:r>
    </w:p>
    <w:p w14:paraId="0000002F" w14:textId="77777777" w:rsidR="005D187A" w:rsidRPr="001717BC" w:rsidRDefault="0062102A" w:rsidP="001717BC">
      <w:pPr>
        <w:pStyle w:val="Heading2"/>
      </w:pPr>
      <w:bookmarkStart w:id="4" w:name="_Toc148460551"/>
      <w:r w:rsidRPr="001717BC">
        <w:t>“Applied comprehensive turnaround strategy to revitalise the resort's financial health”</w:t>
      </w:r>
      <w:bookmarkEnd w:id="4"/>
    </w:p>
    <w:p w14:paraId="00000030" w14:textId="77777777" w:rsidR="005D187A" w:rsidRPr="001717BC" w:rsidRDefault="0062102A">
      <w:r w:rsidRPr="001717BC">
        <w:t xml:space="preserve">Importance to the measurement of proper financial turnaround strategy has been initiated for structural development including the operating formulated support purpose. It is also managed for the stability approach including some of the progressive value maintenance reasons with the initiative of which a proper volume of operating consistency and structural development has been initiated. Concerning the basic operating activity for this particular business, the following strategic approach is required to be initiated so that the compatibility benefit can be established </w:t>
      </w:r>
      <w:r w:rsidRPr="001717BC">
        <w:rPr>
          <w:highlight w:val="white"/>
        </w:rPr>
        <w:t>(</w:t>
      </w:r>
      <w:proofErr w:type="spellStart"/>
      <w:r w:rsidRPr="001717BC">
        <w:rPr>
          <w:highlight w:val="white"/>
        </w:rPr>
        <w:t>Kieso</w:t>
      </w:r>
      <w:proofErr w:type="spellEnd"/>
      <w:r w:rsidRPr="001717BC">
        <w:rPr>
          <w:i/>
          <w:highlight w:val="white"/>
        </w:rPr>
        <w:t xml:space="preserve"> et al.,</w:t>
      </w:r>
      <w:r w:rsidRPr="001717BC">
        <w:rPr>
          <w:highlight w:val="white"/>
        </w:rPr>
        <w:t xml:space="preserve"> 2019)</w:t>
      </w:r>
      <w:r w:rsidRPr="001717BC">
        <w:t xml:space="preserve">. </w:t>
      </w:r>
    </w:p>
    <w:p w14:paraId="00000031" w14:textId="77777777" w:rsidR="005D187A" w:rsidRPr="001717BC" w:rsidRDefault="0062102A">
      <w:r w:rsidRPr="001717BC">
        <w:t xml:space="preserve">The management of the business needs to focus on the cost efficiency strategy through the maintenance of which a proper volume of recovery approach related to the progressive cost development can be formulated. It is also identified for the reasons of progressive strategic formulation support that is comprehensive for business growth </w:t>
      </w:r>
      <w:r w:rsidRPr="001717BC">
        <w:rPr>
          <w:highlight w:val="white"/>
        </w:rPr>
        <w:t>(Palepu</w:t>
      </w:r>
      <w:r w:rsidRPr="001717BC">
        <w:rPr>
          <w:i/>
          <w:highlight w:val="white"/>
        </w:rPr>
        <w:t xml:space="preserve"> et al.,</w:t>
      </w:r>
      <w:r w:rsidRPr="001717BC">
        <w:rPr>
          <w:highlight w:val="white"/>
        </w:rPr>
        <w:t xml:space="preserve"> 2020)</w:t>
      </w:r>
      <w:r w:rsidRPr="001717BC">
        <w:t xml:space="preserve">. The management of the business also needs to focus on the assets retrenchment strategies depending on which the operating compatibility including the structural progress related to the operating stability is managed. In association with the above factor, the management also needs to provide importance to the core activity analysis and formulate support related to the balanced scorecard on a proper basis depending on which the consistency and operating formulations can be initiated. </w:t>
      </w:r>
    </w:p>
    <w:p w14:paraId="00000032" w14:textId="77777777" w:rsidR="005D187A" w:rsidRPr="001717BC" w:rsidRDefault="0062102A" w:rsidP="001717BC">
      <w:pPr>
        <w:pStyle w:val="Heading1"/>
      </w:pPr>
      <w:bookmarkStart w:id="5" w:name="_Toc148460552"/>
      <w:r w:rsidRPr="001717BC">
        <w:t>Recommendation</w:t>
      </w:r>
      <w:bookmarkEnd w:id="5"/>
      <w:r w:rsidRPr="001717BC">
        <w:t xml:space="preserve"> </w:t>
      </w:r>
    </w:p>
    <w:p w14:paraId="00000033" w14:textId="77777777" w:rsidR="005D187A" w:rsidRPr="001717BC" w:rsidRDefault="0062102A">
      <w:r w:rsidRPr="001717BC">
        <w:t xml:space="preserve">In the present circumstances, a proper volume of strategic initiatives related to service engagement is considered an attractive initiative which can be managed for initiating revenue formulations properly. Depending on the marketing structure and competitive environment if the management of the business in the presence are constraints can provide importance to the promotional attribute including some of the discounting facilities for every individual customer, therefore, a proper revenue development approach can be initiated. Additionally, the management of the business needs to provide important key performance indicators including </w:t>
      </w:r>
      <w:r w:rsidRPr="001717BC">
        <w:lastRenderedPageBreak/>
        <w:t xml:space="preserve">significance to activity-based costing engagement properly for the reasons of financial accountability support. </w:t>
      </w:r>
    </w:p>
    <w:p w14:paraId="00000034" w14:textId="77777777" w:rsidR="005D187A" w:rsidRPr="001717BC" w:rsidRDefault="0062102A" w:rsidP="001717BC">
      <w:pPr>
        <w:pStyle w:val="Heading1"/>
      </w:pPr>
      <w:bookmarkStart w:id="6" w:name="_Toc148460553"/>
      <w:r w:rsidRPr="001717BC">
        <w:t>Conclusions</w:t>
      </w:r>
      <w:bookmarkEnd w:id="6"/>
      <w:r w:rsidRPr="001717BC">
        <w:t xml:space="preserve"> </w:t>
      </w:r>
    </w:p>
    <w:p w14:paraId="00000035" w14:textId="60D5837B" w:rsidR="005D187A" w:rsidRPr="001717BC" w:rsidRDefault="0062102A">
      <w:r w:rsidRPr="001717BC">
        <w:t xml:space="preserve">The fundamental initiative including the operating balancing position of a business is mainly evaluated with management accounting concepts that structure and manage the operating growth in a formulated basis. Applied importance to the processing of accounting analysis for this business indicates the progressive structural growth including the value initiative position that is sustainable for the value formulation benefits. The financial structure of the business basically represents a constantly declining position due to some insufficiency and market non-progressive position which is generally initiating a challenging approach for the business for compatibility development. It can identify that under the present situation, management is required to formulate some of the strategic </w:t>
      </w:r>
      <w:r w:rsidR="001717BC" w:rsidRPr="001717BC">
        <w:t>modifications including</w:t>
      </w:r>
      <w:r w:rsidRPr="001717BC">
        <w:t xml:space="preserve"> accountability support in a formulated basis so that the consistency and progressive development can be effectively balanced. </w:t>
      </w:r>
    </w:p>
    <w:p w14:paraId="00000036" w14:textId="001E8E24" w:rsidR="005D187A" w:rsidRDefault="005D187A">
      <w:pPr>
        <w:rPr>
          <w:b/>
        </w:rPr>
      </w:pPr>
    </w:p>
    <w:p w14:paraId="2F3FAD35" w14:textId="74104914" w:rsidR="001717BC" w:rsidRDefault="001717BC">
      <w:pPr>
        <w:rPr>
          <w:b/>
        </w:rPr>
      </w:pPr>
      <w:r>
        <w:rPr>
          <w:b/>
        </w:rPr>
        <w:br w:type="page"/>
      </w:r>
    </w:p>
    <w:p w14:paraId="2FD0782E" w14:textId="1F976D44" w:rsidR="001717BC" w:rsidRDefault="001717BC" w:rsidP="001717BC">
      <w:pPr>
        <w:pStyle w:val="Heading1"/>
      </w:pPr>
      <w:bookmarkStart w:id="7" w:name="_Toc148460554"/>
      <w:r>
        <w:lastRenderedPageBreak/>
        <w:t>References</w:t>
      </w:r>
      <w:bookmarkEnd w:id="7"/>
    </w:p>
    <w:p w14:paraId="48988E86" w14:textId="77777777" w:rsidR="001717BC" w:rsidRDefault="001717BC" w:rsidP="001717BC">
      <w:pPr>
        <w:pStyle w:val="NoSpacing"/>
        <w:spacing w:line="360" w:lineRule="auto"/>
      </w:pPr>
      <w:r>
        <w:t>Drury, C .2021. (11th Ed) Management and Cost Accounting, London, Prentice Hall</w:t>
      </w:r>
    </w:p>
    <w:p w14:paraId="1FA08785" w14:textId="77777777" w:rsidR="001717BC" w:rsidRDefault="001717BC" w:rsidP="001717BC">
      <w:pPr>
        <w:rPr>
          <w:color w:val="000000" w:themeColor="text1"/>
          <w:shd w:val="clear" w:color="auto" w:fill="FFFFFF"/>
        </w:rPr>
      </w:pPr>
      <w:r w:rsidRPr="005B39AD">
        <w:rPr>
          <w:color w:val="000000" w:themeColor="text1"/>
          <w:shd w:val="clear" w:color="auto" w:fill="FFFFFF"/>
        </w:rPr>
        <w:t xml:space="preserve">Dyson, J. and Franklin, E. 2020. </w:t>
      </w:r>
      <w:r w:rsidRPr="005B39AD">
        <w:rPr>
          <w:i/>
          <w:color w:val="000000" w:themeColor="text1"/>
          <w:shd w:val="clear" w:color="auto" w:fill="FFFFFF"/>
        </w:rPr>
        <w:t>Accounting for non-accounting students</w:t>
      </w:r>
      <w:r w:rsidRPr="005B39AD">
        <w:rPr>
          <w:color w:val="000000" w:themeColor="text1"/>
          <w:shd w:val="clear" w:color="auto" w:fill="FFFFFF"/>
        </w:rPr>
        <w:t xml:space="preserve"> (10th Ed.) Pearson Education Limited: Harlow </w:t>
      </w:r>
    </w:p>
    <w:p w14:paraId="6C7BAED0" w14:textId="77777777" w:rsidR="001717BC" w:rsidRDefault="001717BC" w:rsidP="001717BC">
      <w:pPr>
        <w:rPr>
          <w:color w:val="000000" w:themeColor="text1"/>
          <w:shd w:val="clear" w:color="auto" w:fill="FFFFFF"/>
        </w:rPr>
      </w:pPr>
      <w:r w:rsidRPr="005B39AD">
        <w:rPr>
          <w:color w:val="000000" w:themeColor="text1"/>
          <w:shd w:val="clear" w:color="auto" w:fill="FFFFFF"/>
        </w:rPr>
        <w:t>Finkler, S.A., Calabrese, T.D. and Smith, D.L., 2022. </w:t>
      </w:r>
      <w:r w:rsidRPr="005B39AD">
        <w:rPr>
          <w:i/>
          <w:iCs/>
          <w:color w:val="000000" w:themeColor="text1"/>
          <w:shd w:val="clear" w:color="auto" w:fill="FFFFFF"/>
        </w:rPr>
        <w:t>Financial management for public, health, and not-for-profit organizations</w:t>
      </w:r>
      <w:r w:rsidRPr="005B39AD">
        <w:rPr>
          <w:color w:val="000000" w:themeColor="text1"/>
          <w:shd w:val="clear" w:color="auto" w:fill="FFFFFF"/>
        </w:rPr>
        <w:t>. CQ Press.</w:t>
      </w:r>
    </w:p>
    <w:p w14:paraId="5FEE55ED" w14:textId="77777777" w:rsidR="001717BC" w:rsidRDefault="001717BC" w:rsidP="001717BC">
      <w:pPr>
        <w:rPr>
          <w:color w:val="000000" w:themeColor="text1"/>
          <w:shd w:val="clear" w:color="auto" w:fill="FFFFFF"/>
          <w:lang w:val="en-IN"/>
        </w:rPr>
      </w:pPr>
      <w:r w:rsidRPr="005B39AD">
        <w:rPr>
          <w:color w:val="000000" w:themeColor="text1"/>
          <w:shd w:val="clear" w:color="auto" w:fill="FFFFFF"/>
          <w:lang w:val="en-IN"/>
        </w:rPr>
        <w:t xml:space="preserve">Horngren, C.T., Stratton, W.O. and Sundem, G.L. 2018. </w:t>
      </w:r>
      <w:r w:rsidRPr="005B39AD">
        <w:rPr>
          <w:i/>
          <w:iCs/>
          <w:color w:val="000000" w:themeColor="text1"/>
          <w:shd w:val="clear" w:color="auto" w:fill="FFFFFF"/>
          <w:lang w:val="en-IN"/>
        </w:rPr>
        <w:t xml:space="preserve">Introduction to management </w:t>
      </w:r>
      <w:proofErr w:type="gramStart"/>
      <w:r w:rsidRPr="005B39AD">
        <w:rPr>
          <w:i/>
          <w:iCs/>
          <w:color w:val="000000" w:themeColor="text1"/>
          <w:shd w:val="clear" w:color="auto" w:fill="FFFFFF"/>
          <w:lang w:val="en-IN"/>
        </w:rPr>
        <w:t>accounting :</w:t>
      </w:r>
      <w:proofErr w:type="gramEnd"/>
      <w:r w:rsidRPr="005B39AD">
        <w:rPr>
          <w:i/>
          <w:iCs/>
          <w:color w:val="000000" w:themeColor="text1"/>
          <w:shd w:val="clear" w:color="auto" w:fill="FFFFFF"/>
          <w:lang w:val="en-IN"/>
        </w:rPr>
        <w:t xml:space="preserve"> [chapters 1-17]</w:t>
      </w:r>
      <w:r w:rsidRPr="005B39AD">
        <w:rPr>
          <w:color w:val="000000" w:themeColor="text1"/>
          <w:shd w:val="clear" w:color="auto" w:fill="FFFFFF"/>
          <w:lang w:val="en-IN"/>
        </w:rPr>
        <w:t>. Pearson.</w:t>
      </w:r>
    </w:p>
    <w:p w14:paraId="55634262" w14:textId="77777777" w:rsidR="001717BC" w:rsidRDefault="001717BC" w:rsidP="001717BC">
      <w:pPr>
        <w:rPr>
          <w:color w:val="000000" w:themeColor="text1"/>
          <w:shd w:val="clear" w:color="auto" w:fill="FFFFFF"/>
        </w:rPr>
      </w:pPr>
      <w:r w:rsidRPr="005B39AD">
        <w:rPr>
          <w:color w:val="000000" w:themeColor="text1"/>
          <w:shd w:val="clear" w:color="auto" w:fill="FFFFFF"/>
        </w:rPr>
        <w:t>Jones, C., Finkler, S.A., Kovner, C.T. and Mose, J., 2018. </w:t>
      </w:r>
      <w:r w:rsidRPr="005B39AD">
        <w:rPr>
          <w:i/>
          <w:iCs/>
          <w:color w:val="000000" w:themeColor="text1"/>
          <w:shd w:val="clear" w:color="auto" w:fill="FFFFFF"/>
        </w:rPr>
        <w:t>Financial Management for Nurse Managers and Executives-E-Book</w:t>
      </w:r>
      <w:r w:rsidRPr="005B39AD">
        <w:rPr>
          <w:color w:val="000000" w:themeColor="text1"/>
          <w:shd w:val="clear" w:color="auto" w:fill="FFFFFF"/>
        </w:rPr>
        <w:t>. Elsevier Health Sciences.</w:t>
      </w:r>
    </w:p>
    <w:p w14:paraId="5BF688E9" w14:textId="77777777" w:rsidR="001717BC" w:rsidRDefault="001717BC" w:rsidP="001717BC">
      <w:pPr>
        <w:rPr>
          <w:color w:val="000000" w:themeColor="text1"/>
          <w:shd w:val="clear" w:color="auto" w:fill="FFFFFF"/>
        </w:rPr>
      </w:pPr>
      <w:r w:rsidRPr="005B39AD">
        <w:rPr>
          <w:color w:val="000000" w:themeColor="text1"/>
          <w:shd w:val="clear" w:color="auto" w:fill="FFFFFF"/>
        </w:rPr>
        <w:t>Khan, U., 2019. Does fair value accounting contribute to systemic risk in the banking industry?. </w:t>
      </w:r>
      <w:r w:rsidRPr="005B39AD">
        <w:rPr>
          <w:i/>
          <w:iCs/>
          <w:color w:val="000000" w:themeColor="text1"/>
          <w:shd w:val="clear" w:color="auto" w:fill="FFFFFF"/>
        </w:rPr>
        <w:t>Contemporary Accounting Research</w:t>
      </w:r>
      <w:r w:rsidRPr="005B39AD">
        <w:rPr>
          <w:color w:val="000000" w:themeColor="text1"/>
          <w:shd w:val="clear" w:color="auto" w:fill="FFFFFF"/>
        </w:rPr>
        <w:t>, </w:t>
      </w:r>
      <w:r w:rsidRPr="005B39AD">
        <w:rPr>
          <w:i/>
          <w:iCs/>
          <w:color w:val="000000" w:themeColor="text1"/>
          <w:shd w:val="clear" w:color="auto" w:fill="FFFFFF"/>
        </w:rPr>
        <w:t>36</w:t>
      </w:r>
      <w:r w:rsidRPr="005B39AD">
        <w:rPr>
          <w:color w:val="000000" w:themeColor="text1"/>
          <w:shd w:val="clear" w:color="auto" w:fill="FFFFFF"/>
        </w:rPr>
        <w:t>(4), pp.2588-2609.</w:t>
      </w:r>
    </w:p>
    <w:p w14:paraId="1BEF2E49" w14:textId="77777777" w:rsidR="001717BC" w:rsidRDefault="001717BC" w:rsidP="001717BC">
      <w:pPr>
        <w:rPr>
          <w:color w:val="000000" w:themeColor="text1"/>
          <w:shd w:val="clear" w:color="auto" w:fill="FFFFFF"/>
        </w:rPr>
      </w:pPr>
      <w:proofErr w:type="spellStart"/>
      <w:r w:rsidRPr="005B39AD">
        <w:rPr>
          <w:color w:val="000000" w:themeColor="text1"/>
          <w:shd w:val="clear" w:color="auto" w:fill="FFFFFF"/>
        </w:rPr>
        <w:t>Kieso</w:t>
      </w:r>
      <w:proofErr w:type="spellEnd"/>
      <w:r w:rsidRPr="005B39AD">
        <w:rPr>
          <w:color w:val="000000" w:themeColor="text1"/>
          <w:shd w:val="clear" w:color="auto" w:fill="FFFFFF"/>
        </w:rPr>
        <w:t>, D.E., Weygandt, J.J., Warfield, T.D., Wiecek, I.M. and McConomy, B.J., 2019. </w:t>
      </w:r>
      <w:r w:rsidRPr="005B39AD">
        <w:rPr>
          <w:i/>
          <w:iCs/>
          <w:color w:val="000000" w:themeColor="text1"/>
          <w:shd w:val="clear" w:color="auto" w:fill="FFFFFF"/>
        </w:rPr>
        <w:t>Intermediate Accounting, Volume 2</w:t>
      </w:r>
      <w:r w:rsidRPr="005B39AD">
        <w:rPr>
          <w:color w:val="000000" w:themeColor="text1"/>
          <w:shd w:val="clear" w:color="auto" w:fill="FFFFFF"/>
        </w:rPr>
        <w:t>. John Wiley &amp; Sons.</w:t>
      </w:r>
    </w:p>
    <w:p w14:paraId="41CF5F9D" w14:textId="77777777" w:rsidR="001717BC" w:rsidRDefault="001717BC" w:rsidP="001717BC">
      <w:pPr>
        <w:rPr>
          <w:color w:val="000000" w:themeColor="text1"/>
          <w:shd w:val="clear" w:color="auto" w:fill="FFFFFF"/>
        </w:rPr>
      </w:pPr>
      <w:r w:rsidRPr="005B39AD">
        <w:rPr>
          <w:color w:val="000000" w:themeColor="text1"/>
          <w:shd w:val="clear" w:color="auto" w:fill="FFFFFF"/>
        </w:rPr>
        <w:t>Langfield-Smith, K., Thorne, H. and Hilton, R.W., 2018. </w:t>
      </w:r>
      <w:r w:rsidRPr="005B39AD">
        <w:rPr>
          <w:i/>
          <w:iCs/>
          <w:color w:val="000000" w:themeColor="text1"/>
          <w:shd w:val="clear" w:color="auto" w:fill="FFFFFF"/>
        </w:rPr>
        <w:t>Management accounting: Information for creating and managing value</w:t>
      </w:r>
      <w:r w:rsidRPr="005B39AD">
        <w:rPr>
          <w:color w:val="000000" w:themeColor="text1"/>
          <w:shd w:val="clear" w:color="auto" w:fill="FFFFFF"/>
        </w:rPr>
        <w:t>. Sydney: McGraw-Hill Education.</w:t>
      </w:r>
    </w:p>
    <w:p w14:paraId="4B93F39C" w14:textId="77777777" w:rsidR="001717BC" w:rsidRDefault="001717BC" w:rsidP="001717BC">
      <w:pPr>
        <w:rPr>
          <w:color w:val="000000" w:themeColor="text1"/>
          <w:shd w:val="clear" w:color="auto" w:fill="FFFFFF"/>
        </w:rPr>
      </w:pPr>
      <w:r w:rsidRPr="005B39AD">
        <w:rPr>
          <w:color w:val="000000" w:themeColor="text1"/>
          <w:shd w:val="clear" w:color="auto" w:fill="FFFFFF"/>
        </w:rPr>
        <w:t>Palepu, K.G., Healy, P.M., Wright, S., Bradbury, M. and Coulton, J., 2020. </w:t>
      </w:r>
      <w:r w:rsidRPr="005B39AD">
        <w:rPr>
          <w:i/>
          <w:iCs/>
          <w:color w:val="000000" w:themeColor="text1"/>
          <w:shd w:val="clear" w:color="auto" w:fill="FFFFFF"/>
        </w:rPr>
        <w:t>Business analysis and valuation: Using financial statements</w:t>
      </w:r>
      <w:r w:rsidRPr="005B39AD">
        <w:rPr>
          <w:color w:val="000000" w:themeColor="text1"/>
          <w:shd w:val="clear" w:color="auto" w:fill="FFFFFF"/>
        </w:rPr>
        <w:t>. Cengage AU.</w:t>
      </w:r>
    </w:p>
    <w:p w14:paraId="05F57EE4" w14:textId="77777777" w:rsidR="001717BC" w:rsidRDefault="001717BC" w:rsidP="001717BC">
      <w:pPr>
        <w:pStyle w:val="NoSpacing"/>
        <w:spacing w:line="360" w:lineRule="auto"/>
      </w:pPr>
      <w:r>
        <w:t>Seal, W .2019 (6th Ed) Management Accounting, London, McGraw Hill</w:t>
      </w:r>
    </w:p>
    <w:p w14:paraId="3611B4CA" w14:textId="77777777" w:rsidR="001717BC" w:rsidRDefault="001717BC" w:rsidP="001717BC">
      <w:pPr>
        <w:rPr>
          <w:color w:val="000000" w:themeColor="text1"/>
          <w:shd w:val="clear" w:color="auto" w:fill="FFFFFF"/>
        </w:rPr>
      </w:pPr>
      <w:r w:rsidRPr="005B39AD">
        <w:rPr>
          <w:color w:val="000000" w:themeColor="text1"/>
          <w:shd w:val="clear" w:color="auto" w:fill="FFFFFF"/>
        </w:rPr>
        <w:t>Shim, J.K., 2022. </w:t>
      </w:r>
      <w:r w:rsidRPr="005B39AD">
        <w:rPr>
          <w:i/>
          <w:iCs/>
          <w:color w:val="000000" w:themeColor="text1"/>
          <w:shd w:val="clear" w:color="auto" w:fill="FFFFFF"/>
        </w:rPr>
        <w:t>Financial management</w:t>
      </w:r>
      <w:r w:rsidRPr="005B39AD">
        <w:rPr>
          <w:color w:val="000000" w:themeColor="text1"/>
          <w:shd w:val="clear" w:color="auto" w:fill="FFFFFF"/>
        </w:rPr>
        <w:t>. Professor of Finance and Accounting Queens College City University of New York.</w:t>
      </w:r>
    </w:p>
    <w:p w14:paraId="6051798E" w14:textId="77777777" w:rsidR="001717BC" w:rsidRDefault="001717BC" w:rsidP="001717BC">
      <w:pPr>
        <w:rPr>
          <w:color w:val="000000" w:themeColor="text1"/>
          <w:shd w:val="clear" w:color="auto" w:fill="FFFFFF"/>
        </w:rPr>
      </w:pPr>
      <w:r w:rsidRPr="005B39AD">
        <w:rPr>
          <w:color w:val="000000" w:themeColor="text1"/>
          <w:shd w:val="clear" w:color="auto" w:fill="FFFFFF"/>
        </w:rPr>
        <w:t>Vogel, H.L., 2020. </w:t>
      </w:r>
      <w:r w:rsidRPr="005B39AD">
        <w:rPr>
          <w:i/>
          <w:iCs/>
          <w:color w:val="000000" w:themeColor="text1"/>
          <w:shd w:val="clear" w:color="auto" w:fill="FFFFFF"/>
        </w:rPr>
        <w:t>Entertainment industry economics: A guide for financial analysis</w:t>
      </w:r>
      <w:r w:rsidRPr="005B39AD">
        <w:rPr>
          <w:color w:val="000000" w:themeColor="text1"/>
          <w:shd w:val="clear" w:color="auto" w:fill="FFFFFF"/>
        </w:rPr>
        <w:t>. Cambridge University Press.</w:t>
      </w:r>
    </w:p>
    <w:p w14:paraId="30B12410" w14:textId="77777777" w:rsidR="001717BC" w:rsidRDefault="001717BC" w:rsidP="001717BC">
      <w:pPr>
        <w:pStyle w:val="NoSpacing"/>
        <w:spacing w:line="360" w:lineRule="auto"/>
      </w:pPr>
      <w:r>
        <w:t xml:space="preserve">Walker, J. 2021. </w:t>
      </w:r>
      <w:r w:rsidRPr="00510668">
        <w:t>Introduction to Hospitality, Harlow, Pearson</w:t>
      </w:r>
      <w:r>
        <w:t xml:space="preserve"> </w:t>
      </w:r>
    </w:p>
    <w:p w14:paraId="197210AC" w14:textId="77777777" w:rsidR="001717BC" w:rsidRDefault="001717BC" w:rsidP="001717BC">
      <w:pPr>
        <w:rPr>
          <w:color w:val="000000" w:themeColor="text1"/>
          <w:shd w:val="clear" w:color="auto" w:fill="FFFFFF"/>
        </w:rPr>
      </w:pPr>
    </w:p>
    <w:p w14:paraId="0F4795C2" w14:textId="77777777" w:rsidR="001717BC" w:rsidRPr="001717BC" w:rsidRDefault="001717BC">
      <w:pPr>
        <w:rPr>
          <w:b/>
        </w:rPr>
      </w:pPr>
    </w:p>
    <w:p w14:paraId="00000037" w14:textId="77777777" w:rsidR="005D187A" w:rsidRPr="001717BC" w:rsidRDefault="005D187A"/>
    <w:sectPr w:rsidR="005D187A" w:rsidRPr="001717BC">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68027" w14:textId="77777777" w:rsidR="005241DA" w:rsidRDefault="005241DA">
      <w:pPr>
        <w:spacing w:line="240" w:lineRule="auto"/>
      </w:pPr>
      <w:r>
        <w:separator/>
      </w:r>
    </w:p>
  </w:endnote>
  <w:endnote w:type="continuationSeparator" w:id="0">
    <w:p w14:paraId="6CC1BB5A" w14:textId="77777777" w:rsidR="005241DA" w:rsidRDefault="005241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681675"/>
      <w:docPartObj>
        <w:docPartGallery w:val="Page Numbers (Bottom of Page)"/>
        <w:docPartUnique/>
      </w:docPartObj>
    </w:sdtPr>
    <w:sdtEndPr>
      <w:rPr>
        <w:noProof/>
      </w:rPr>
    </w:sdtEndPr>
    <w:sdtContent>
      <w:p w14:paraId="39A3B001" w14:textId="070535B9" w:rsidR="001717BC" w:rsidRDefault="001717BC">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00000038" w14:textId="77777777" w:rsidR="005D187A" w:rsidRDefault="005D18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35090" w14:textId="77777777" w:rsidR="005241DA" w:rsidRDefault="005241DA">
      <w:pPr>
        <w:spacing w:line="240" w:lineRule="auto"/>
      </w:pPr>
      <w:r>
        <w:separator/>
      </w:r>
    </w:p>
  </w:footnote>
  <w:footnote w:type="continuationSeparator" w:id="0">
    <w:p w14:paraId="66765F2C" w14:textId="77777777" w:rsidR="005241DA" w:rsidRDefault="005241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E42567"/>
    <w:multiLevelType w:val="multilevel"/>
    <w:tmpl w:val="2EFA8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3C5861"/>
    <w:multiLevelType w:val="multilevel"/>
    <w:tmpl w:val="8C1204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2833D1"/>
    <w:multiLevelType w:val="multilevel"/>
    <w:tmpl w:val="4DE811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7681333">
    <w:abstractNumId w:val="2"/>
  </w:num>
  <w:num w:numId="2" w16cid:durableId="1851602523">
    <w:abstractNumId w:val="0"/>
  </w:num>
  <w:num w:numId="3" w16cid:durableId="704407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87A"/>
    <w:rsid w:val="001717BC"/>
    <w:rsid w:val="00175CA8"/>
    <w:rsid w:val="00343E04"/>
    <w:rsid w:val="004430EB"/>
    <w:rsid w:val="00443F34"/>
    <w:rsid w:val="00450B93"/>
    <w:rsid w:val="005241DA"/>
    <w:rsid w:val="005D187A"/>
    <w:rsid w:val="00611483"/>
    <w:rsid w:val="0062102A"/>
    <w:rsid w:val="00672C71"/>
    <w:rsid w:val="006B19A0"/>
    <w:rsid w:val="00C9546C"/>
    <w:rsid w:val="00D302CB"/>
    <w:rsid w:val="00DF6CA7"/>
    <w:rsid w:val="00F45E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1DCBF"/>
  <w15:docId w15:val="{F5EDE4A6-8B11-43D2-AF6C-73BD10C5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1717BC"/>
    <w:pPr>
      <w:outlineLvl w:val="0"/>
    </w:pPr>
    <w:rPr>
      <w:b/>
    </w:rPr>
  </w:style>
  <w:style w:type="paragraph" w:styleId="Heading2">
    <w:name w:val="heading 2"/>
    <w:basedOn w:val="Normal"/>
    <w:next w:val="Normal"/>
    <w:rsid w:val="001717BC"/>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Spacing">
    <w:name w:val="No Spacing"/>
    <w:uiPriority w:val="1"/>
    <w:qFormat/>
    <w:rsid w:val="001717BC"/>
    <w:pPr>
      <w:spacing w:line="240" w:lineRule="auto"/>
    </w:pPr>
    <w:rPr>
      <w:lang w:val="en-GB"/>
    </w:rPr>
  </w:style>
  <w:style w:type="paragraph" w:styleId="TOCHeading">
    <w:name w:val="TOC Heading"/>
    <w:basedOn w:val="Heading1"/>
    <w:next w:val="Normal"/>
    <w:uiPriority w:val="39"/>
    <w:unhideWhenUsed/>
    <w:qFormat/>
    <w:rsid w:val="001717B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717BC"/>
    <w:pPr>
      <w:spacing w:after="100"/>
    </w:pPr>
  </w:style>
  <w:style w:type="paragraph" w:styleId="TOC2">
    <w:name w:val="toc 2"/>
    <w:basedOn w:val="Normal"/>
    <w:next w:val="Normal"/>
    <w:autoRedefine/>
    <w:uiPriority w:val="39"/>
    <w:unhideWhenUsed/>
    <w:rsid w:val="001717BC"/>
    <w:pPr>
      <w:spacing w:after="100"/>
      <w:ind w:left="240"/>
    </w:pPr>
  </w:style>
  <w:style w:type="character" w:styleId="Hyperlink">
    <w:name w:val="Hyperlink"/>
    <w:basedOn w:val="DefaultParagraphFont"/>
    <w:uiPriority w:val="99"/>
    <w:unhideWhenUsed/>
    <w:rsid w:val="001717BC"/>
    <w:rPr>
      <w:color w:val="0000FF" w:themeColor="hyperlink"/>
      <w:u w:val="single"/>
    </w:rPr>
  </w:style>
  <w:style w:type="paragraph" w:styleId="Header">
    <w:name w:val="header"/>
    <w:basedOn w:val="Normal"/>
    <w:link w:val="HeaderChar"/>
    <w:uiPriority w:val="99"/>
    <w:unhideWhenUsed/>
    <w:rsid w:val="001717BC"/>
    <w:pPr>
      <w:tabs>
        <w:tab w:val="center" w:pos="4513"/>
        <w:tab w:val="right" w:pos="9026"/>
      </w:tabs>
      <w:spacing w:line="240" w:lineRule="auto"/>
    </w:pPr>
  </w:style>
  <w:style w:type="character" w:customStyle="1" w:styleId="HeaderChar">
    <w:name w:val="Header Char"/>
    <w:basedOn w:val="DefaultParagraphFont"/>
    <w:link w:val="Header"/>
    <w:uiPriority w:val="99"/>
    <w:rsid w:val="001717BC"/>
    <w:rPr>
      <w:lang w:val="en-GB"/>
    </w:rPr>
  </w:style>
  <w:style w:type="paragraph" w:styleId="Footer">
    <w:name w:val="footer"/>
    <w:basedOn w:val="Normal"/>
    <w:link w:val="FooterChar"/>
    <w:uiPriority w:val="99"/>
    <w:unhideWhenUsed/>
    <w:rsid w:val="001717BC"/>
    <w:pPr>
      <w:tabs>
        <w:tab w:val="center" w:pos="4513"/>
        <w:tab w:val="right" w:pos="9026"/>
      </w:tabs>
      <w:spacing w:line="240" w:lineRule="auto"/>
    </w:pPr>
  </w:style>
  <w:style w:type="character" w:customStyle="1" w:styleId="FooterChar">
    <w:name w:val="Footer Char"/>
    <w:basedOn w:val="DefaultParagraphFont"/>
    <w:link w:val="Footer"/>
    <w:uiPriority w:val="99"/>
    <w:rsid w:val="001717B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0E0B-587D-45CD-85FE-B98927F32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2530</Words>
  <Characters>14425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Maria</dc:creator>
  <cp:lastModifiedBy>Gabriela Maria (2008732)</cp:lastModifiedBy>
  <cp:revision>2</cp:revision>
  <dcterms:created xsi:type="dcterms:W3CDTF">2023-11-14T19:21:00Z</dcterms:created>
  <dcterms:modified xsi:type="dcterms:W3CDTF">2023-11-14T19:21:00Z</dcterms:modified>
</cp:coreProperties>
</file>