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BCEA86" w14:paraId="2C078E63" wp14:noSpellErr="1" wp14:textId="1FC3E723">
      <w:pPr>
        <w:rPr>
          <w:u w:val="single"/>
        </w:rPr>
      </w:pPr>
      <w:bookmarkStart w:name="_GoBack" w:id="0"/>
      <w:bookmarkEnd w:id="0"/>
      <w:r w:rsidRPr="11BCEA86" w:rsidR="11BCEA86">
        <w:rPr>
          <w:u w:val="single"/>
        </w:rPr>
        <w:t>Graveyard survey</w:t>
      </w:r>
    </w:p>
    <w:p w:rsidR="11BCEA86" w:rsidP="11BCEA86" w:rsidRDefault="11BCEA86" w14:noSpellErr="1" w14:paraId="0C01F7F5" w14:textId="1CCD65F9">
      <w:pPr>
        <w:pStyle w:val="Normal"/>
      </w:pPr>
      <w:r w:rsidRPr="11BCEA86" w:rsidR="11BCEA86">
        <w:rPr>
          <w:u w:val="single"/>
        </w:rPr>
        <w:t>Aims</w:t>
      </w:r>
    </w:p>
    <w:p w:rsidR="11BCEA86" w:rsidP="11BCEA86" w:rsidRDefault="11BCEA86" w14:paraId="7A5A2FBD" w14:textId="55B9CD34">
      <w:pPr>
        <w:pStyle w:val="Normal"/>
      </w:pPr>
      <w:r w:rsidR="11BCEA86">
        <w:rPr/>
        <w:t>To compare the child and infant morality of L</w:t>
      </w:r>
      <w:r w:rsidR="11BCEA86">
        <w:rPr/>
        <w:t>ampeter</w:t>
      </w:r>
      <w:r w:rsidR="11BCEA86">
        <w:rPr/>
        <w:t xml:space="preserve"> to wider Ceredigion, which may be referred to as </w:t>
      </w:r>
      <w:proofErr w:type="spellStart"/>
      <w:r w:rsidR="11BCEA86">
        <w:rPr/>
        <w:t>Cardigon</w:t>
      </w:r>
      <w:proofErr w:type="spellEnd"/>
      <w:r w:rsidR="11BCEA86">
        <w:rPr/>
        <w:t xml:space="preserve"> county from time to time.</w:t>
      </w:r>
    </w:p>
    <w:p w:rsidR="11BCEA86" w:rsidP="11BCEA86" w:rsidRDefault="11BCEA86" w14:noSpellErr="1" w14:paraId="31B3EB03" w14:textId="3CE8F4E0">
      <w:pPr>
        <w:pStyle w:val="Normal"/>
        <w:rPr>
          <w:u w:val="single"/>
        </w:rPr>
      </w:pPr>
      <w:r w:rsidRPr="11BCEA86" w:rsidR="11BCEA86">
        <w:rPr>
          <w:u w:val="single"/>
        </w:rPr>
        <w:t>Methods</w:t>
      </w:r>
      <w:r w:rsidR="11BCEA86">
        <w:rPr/>
        <w:t xml:space="preserve"> </w:t>
      </w:r>
    </w:p>
    <w:p w:rsidR="11BCEA86" w:rsidP="11BCEA86" w:rsidRDefault="11BCEA86" w14:noSpellErr="1" w14:paraId="163A04F5" w14:textId="2D1BF538">
      <w:pPr>
        <w:pStyle w:val="Normal"/>
      </w:pPr>
      <w:r w:rsidR="11BCEA86">
        <w:rPr/>
        <w:t>T</w:t>
      </w:r>
      <w:r w:rsidR="11BCEA86">
        <w:rPr/>
        <w:t xml:space="preserve">hrough </w:t>
      </w:r>
      <w:r w:rsidR="11BCEA86">
        <w:rPr/>
        <w:t>referencing</w:t>
      </w:r>
      <w:r w:rsidR="11BCEA86">
        <w:rPr/>
        <w:t xml:space="preserve"> of existing headstones within the graveyard to create a raw data set</w:t>
      </w:r>
      <w:r w:rsidR="11BCEA86">
        <w:rPr/>
        <w:t>, then research through parish records of</w:t>
      </w:r>
      <w:r w:rsidR="11BCEA86">
        <w:rPr/>
        <w:t xml:space="preserve"> </w:t>
      </w:r>
      <w:r w:rsidR="11BCEA86">
        <w:rPr/>
        <w:t xml:space="preserve">baptisms and marriages to </w:t>
      </w:r>
      <w:r w:rsidR="11BCEA86">
        <w:rPr/>
        <w:t>ascertain</w:t>
      </w:r>
      <w:r w:rsidR="11BCEA86">
        <w:rPr/>
        <w:t xml:space="preserve"> the likely occupation of the family based on local averages</w:t>
      </w:r>
      <w:r w:rsidR="11BCEA86">
        <w:rPr/>
        <w:t xml:space="preserve">, along with inspecting the size, material, </w:t>
      </w:r>
      <w:r w:rsidR="11BCEA86">
        <w:rPr/>
        <w:t>condition</w:t>
      </w:r>
      <w:r w:rsidR="11BCEA86">
        <w:rPr/>
        <w:t xml:space="preserve"> and language of the graves which might give another indicator to employment and class.</w:t>
      </w:r>
      <w:r w:rsidR="11BCEA86">
        <w:rPr/>
        <w:t xml:space="preserve"> To contrast this raw data set </w:t>
      </w:r>
      <w:r w:rsidR="11BCEA86">
        <w:rPr/>
        <w:t xml:space="preserve"> with wider trends in the county along with getting population, employment and death statistics historical records were used, that are free online on the Wales.gov website.</w:t>
      </w:r>
    </w:p>
    <w:p w:rsidR="11BCEA86" w:rsidP="11BCEA86" w:rsidRDefault="11BCEA86" w14:noSpellErr="1" w14:paraId="3C1D1B5A" w14:textId="5A766DFC">
      <w:pPr>
        <w:pStyle w:val="Normal"/>
      </w:pPr>
      <w:r w:rsidRPr="11BCEA86" w:rsidR="11BCEA86">
        <w:rPr>
          <w:u w:val="single"/>
        </w:rPr>
        <w:t>Results</w:t>
      </w:r>
    </w:p>
    <w:p w:rsidR="11BCEA86" w:rsidP="11BCEA86" w:rsidRDefault="11BCEA86" w14:noSpellErr="1" w14:paraId="7D6D5B6D" w14:textId="0A1DA4B9">
      <w:pPr>
        <w:pStyle w:val="Normal"/>
        <w:rPr>
          <w:u w:val="single"/>
        </w:rPr>
      </w:pPr>
      <w:r w:rsidR="11BCEA86">
        <w:rPr>
          <w:u w:val="none"/>
        </w:rPr>
        <w:t>To begin a distinction needs to be made to clarify age variations within the data, as to be more accurate in displaying and figuring out the possible reasons why these deaths occurred. These clarifications are:</w:t>
      </w:r>
    </w:p>
    <w:p w:rsidR="11BCEA86" w:rsidP="11BCEA86" w:rsidRDefault="11BCEA86" w14:noSpellErr="1" w14:paraId="1AFFC39F" w14:textId="48C45B56">
      <w:pPr>
        <w:pStyle w:val="Normal"/>
        <w:rPr>
          <w:u w:val="none"/>
        </w:rPr>
      </w:pPr>
      <w:r w:rsidR="11BCEA86">
        <w:rPr>
          <w:u w:val="none"/>
        </w:rPr>
        <w:t>Early neonatal- deaths under 7 days</w:t>
      </w:r>
    </w:p>
    <w:p w:rsidR="11BCEA86" w:rsidP="11BCEA86" w:rsidRDefault="11BCEA86" w14:noSpellErr="1" w14:paraId="7136816D" w14:textId="40B3FA68">
      <w:pPr>
        <w:pStyle w:val="Normal"/>
        <w:rPr>
          <w:u w:val="none"/>
        </w:rPr>
      </w:pPr>
      <w:r w:rsidR="11BCEA86">
        <w:rPr>
          <w:u w:val="none"/>
        </w:rPr>
        <w:t>Neonatal- deaths under 28 days</w:t>
      </w:r>
    </w:p>
    <w:p w:rsidR="11BCEA86" w:rsidP="11BCEA86" w:rsidRDefault="11BCEA86" w14:noSpellErr="1" w14:paraId="57AFB9BA" w14:textId="6702CF3E">
      <w:pPr>
        <w:pStyle w:val="Normal"/>
        <w:rPr>
          <w:u w:val="none"/>
        </w:rPr>
      </w:pPr>
      <w:r w:rsidR="11BCEA86">
        <w:rPr>
          <w:u w:val="none"/>
        </w:rPr>
        <w:t xml:space="preserve">Post-neonatal- 28 days to 1 year </w:t>
      </w:r>
    </w:p>
    <w:p w:rsidR="11BCEA86" w:rsidP="11BCEA86" w:rsidRDefault="11BCEA86" w14:noSpellErr="1" w14:paraId="442CC886" w14:textId="0C8613EA">
      <w:pPr>
        <w:pStyle w:val="Normal"/>
        <w:rPr>
          <w:u w:val="none"/>
        </w:rPr>
      </w:pPr>
      <w:r w:rsidR="11BCEA86">
        <w:rPr>
          <w:u w:val="none"/>
        </w:rPr>
        <w:t xml:space="preserve">Infant- under one year </w:t>
      </w:r>
    </w:p>
    <w:p w:rsidR="11BCEA86" w:rsidP="11BCEA86" w:rsidRDefault="11BCEA86" w14:noSpellErr="1" w14:paraId="4B58BAD5" w14:textId="260B1912">
      <w:pPr>
        <w:pStyle w:val="Normal"/>
        <w:rPr>
          <w:u w:val="none"/>
        </w:rPr>
      </w:pPr>
      <w:r w:rsidR="11BCEA86">
        <w:rPr>
          <w:u w:val="none"/>
        </w:rPr>
        <w:t>A</w:t>
      </w:r>
      <w:r w:rsidR="11BCEA86">
        <w:rPr>
          <w:u w:val="none"/>
        </w:rPr>
        <w:t>nd child being from 2-15 with further denomination.[1]</w:t>
      </w:r>
    </w:p>
    <w:p w:rsidR="11BCEA86" w:rsidP="11BCEA86" w:rsidRDefault="11BCEA86" w14:noSpellErr="1" w14:paraId="4CEA8686" w14:textId="65507F6C">
      <w:pPr>
        <w:pStyle w:val="Normal"/>
        <w:rPr>
          <w:u w:val="none"/>
        </w:rPr>
      </w:pPr>
      <w:r w:rsidR="11BCEA86">
        <w:rPr>
          <w:u w:val="none"/>
        </w:rPr>
        <w:t xml:space="preserve">Judging from the physical evidence of the graves, </w:t>
      </w:r>
      <w:r w:rsidR="11BCEA86">
        <w:rPr>
          <w:u w:val="none"/>
        </w:rPr>
        <w:t>they're</w:t>
      </w:r>
      <w:r w:rsidR="11BCEA86">
        <w:rPr>
          <w:u w:val="none"/>
        </w:rPr>
        <w:t xml:space="preserve"> were seven recorded early neonatal deaths from 1852 to 1901:</w:t>
      </w:r>
    </w:p>
    <w:p w:rsidR="11BCEA86" w:rsidP="11BCEA86" w:rsidRDefault="11BCEA86" w14:noSpellErr="1" w14:paraId="47679284" w14:textId="7D669F9D">
      <w:pPr>
        <w:pStyle w:val="Normal"/>
        <w:rPr>
          <w:u w:val="none"/>
        </w:rPr>
      </w:pPr>
      <w:r w:rsidR="11BCEA86">
        <w:rPr>
          <w:u w:val="none"/>
        </w:rPr>
        <w:t>1 in 1852, 1 in 1860, 1 in 1865, 1 in 1871, 1 in 1878, 1 in 1883, and 1 in 1901.</w:t>
      </w:r>
    </w:p>
    <w:p w:rsidR="11BCEA86" w:rsidP="11BCEA86" w:rsidRDefault="11BCEA86" w14:noSpellErr="1" w14:paraId="43D7EDCC" w14:textId="3F726F6B">
      <w:pPr>
        <w:pStyle w:val="Normal"/>
        <w:rPr>
          <w:u w:val="none"/>
        </w:rPr>
      </w:pPr>
      <w:r w:rsidR="11BCEA86">
        <w:rPr>
          <w:u w:val="none"/>
        </w:rPr>
        <w:t xml:space="preserve"> Four recorded neonatal deaths from 1807 to 1845</w:t>
      </w:r>
      <w:r w:rsidR="11BCEA86">
        <w:rPr>
          <w:u w:val="none"/>
        </w:rPr>
        <w:t>:</w:t>
      </w:r>
    </w:p>
    <w:p w:rsidR="11BCEA86" w:rsidP="11BCEA86" w:rsidRDefault="11BCEA86" w14:noSpellErr="1" w14:paraId="5DEAA489" w14:textId="33753C37">
      <w:pPr>
        <w:pStyle w:val="Normal"/>
        <w:rPr>
          <w:u w:val="none"/>
        </w:rPr>
      </w:pPr>
      <w:r w:rsidR="11BCEA86">
        <w:rPr>
          <w:u w:val="none"/>
        </w:rPr>
        <w:t>1 in 1807, 1 in 1829, 1 in 1842, and 1 in 1845</w:t>
      </w:r>
    </w:p>
    <w:p w:rsidR="11BCEA86" w:rsidP="11BCEA86" w:rsidRDefault="11BCEA86" w14:noSpellErr="1" w14:paraId="09DF240A" w14:textId="5B62F93E">
      <w:pPr>
        <w:pStyle w:val="Normal"/>
        <w:rPr>
          <w:u w:val="none"/>
        </w:rPr>
      </w:pPr>
      <w:r w:rsidR="11BCEA86">
        <w:rPr>
          <w:u w:val="none"/>
        </w:rPr>
        <w:t>Thirty</w:t>
      </w:r>
      <w:r w:rsidR="11BCEA86">
        <w:rPr>
          <w:u w:val="none"/>
        </w:rPr>
        <w:t>-</w:t>
      </w:r>
      <w:r w:rsidR="11BCEA86">
        <w:rPr>
          <w:u w:val="none"/>
        </w:rPr>
        <w:t>eight recorded post-neonatal deaths ranging from</w:t>
      </w:r>
      <w:r w:rsidR="11BCEA86">
        <w:rPr>
          <w:u w:val="none"/>
        </w:rPr>
        <w:t>1844 to 1958:</w:t>
      </w:r>
    </w:p>
    <w:p w:rsidR="11BCEA86" w:rsidP="11BCEA86" w:rsidRDefault="11BCEA86" w14:noSpellErr="1" w14:paraId="782F317C" w14:textId="431916C4">
      <w:pPr>
        <w:pStyle w:val="Normal"/>
        <w:rPr>
          <w:u w:val="none"/>
        </w:rPr>
      </w:pPr>
      <w:r w:rsidR="11BCEA86">
        <w:rPr>
          <w:u w:val="none"/>
        </w:rPr>
        <w:t xml:space="preserve">1 in 1846, 1 in 1849, 1 in 1852, two in 1853, 1 in 1859, 1 in 1861, 1 in 1866, two in 1867, 1 in 1868, 1 in 1871, 1 in 1873, 1 in 1874, 1 in 1875, two in 1879, 1 in 1880,1 in 1883, two in 1884, 1 in 1887, 1 in </w:t>
      </w:r>
      <w:r w:rsidR="11BCEA86">
        <w:rPr>
          <w:u w:val="none"/>
        </w:rPr>
        <w:t>1888, 1 in 1893, three in 1894, 1 in 1895, 1 in 1896,</w:t>
      </w:r>
      <w:r w:rsidR="11BCEA86">
        <w:rPr>
          <w:u w:val="none"/>
        </w:rPr>
        <w:t xml:space="preserve"> 1 in 1900, 1 in 1901, 1 in 1902, 1 in</w:t>
      </w:r>
      <w:r w:rsidR="11BCEA86">
        <w:rPr>
          <w:u w:val="none"/>
        </w:rPr>
        <w:t xml:space="preserve"> 1904, 1 in </w:t>
      </w:r>
      <w:r w:rsidR="11BCEA86">
        <w:rPr>
          <w:u w:val="none"/>
        </w:rPr>
        <w:t xml:space="preserve">1906, 1 in </w:t>
      </w:r>
      <w:r w:rsidR="11BCEA86">
        <w:rPr>
          <w:u w:val="none"/>
        </w:rPr>
        <w:t xml:space="preserve">1917, 1 in 1921, and 1 in </w:t>
      </w:r>
      <w:r w:rsidR="11BCEA86">
        <w:rPr>
          <w:u w:val="none"/>
        </w:rPr>
        <w:t>1958.</w:t>
      </w:r>
    </w:p>
    <w:p w:rsidR="11BCEA86" w:rsidP="11BCEA86" w:rsidRDefault="11BCEA86" w14:noSpellErr="1" w14:paraId="4FB0ADF2" w14:textId="3A553828">
      <w:pPr>
        <w:pStyle w:val="Normal"/>
        <w:rPr>
          <w:u w:val="none"/>
        </w:rPr>
      </w:pPr>
      <w:r w:rsidR="11BCEA86">
        <w:rPr>
          <w:u w:val="none"/>
        </w:rPr>
        <w:t xml:space="preserve"> Within the graveyard there is fifty-seven recorded infant deaths from 1807 to 1979: </w:t>
      </w:r>
    </w:p>
    <w:p w:rsidR="11BCEA86" w:rsidP="11BCEA86" w:rsidRDefault="11BCEA86" w14:noSpellErr="1" w14:paraId="6687D93B" w14:textId="173D39F9">
      <w:pPr>
        <w:pStyle w:val="Normal"/>
        <w:rPr>
          <w:u w:val="none"/>
        </w:rPr>
      </w:pPr>
      <w:r w:rsidR="11BCEA86">
        <w:rPr>
          <w:u w:val="none"/>
        </w:rPr>
        <w:t>1 in 1807, 1 in 1829, 1 in 1842, 2 in 1844, 2 in 1846, 1 in 1849, 2 in 1852, 2 in 1853, 2 in 1859, 1 in 1860, 1 in 1861, 1 in 1865, 1 in 1866, 2 in 1867, 1 in 1868, 1 in 1869, 2 in 1871, 1 in 1873, 1 in 1874, 1 in 1875, 1 in 1878, 2 in 1879, 1 in 1880, 2 in 1883, 2 in 1884, 1 in 1887, 1 in 1888, 1 in 1893, 4 in 1894, 2 in 1895, 1 in 1896, 1 in 1900, 2 in 1901, 1 in 1902, 1 In 1904, 1 in 1906, 1 in 1917, 1 in 1921, 1 in 1931, 1 in 1938, 1 in 1958, 1 in 1979.</w:t>
      </w:r>
    </w:p>
    <w:p w:rsidR="11BCEA86" w:rsidP="11BCEA86" w:rsidRDefault="11BCEA86" w14:noSpellErr="1" w14:paraId="1A0FA933" w14:textId="70426023">
      <w:pPr>
        <w:pStyle w:val="Normal"/>
        <w:rPr>
          <w:u w:val="none"/>
        </w:rPr>
      </w:pPr>
    </w:p>
    <w:p w:rsidR="11BCEA86" w:rsidP="11BCEA86" w:rsidRDefault="11BCEA86" w14:noSpellErr="1" w14:paraId="75ED193F" w14:textId="41E3C092">
      <w:pPr>
        <w:pStyle w:val="Normal"/>
        <w:rPr>
          <w:u w:val="none"/>
        </w:rPr>
      </w:pPr>
      <w:r w:rsidR="11BCEA86">
        <w:rPr>
          <w:u w:val="none"/>
        </w:rPr>
        <w:t xml:space="preserve">Child morality is split into a further four </w:t>
      </w:r>
      <w:r w:rsidR="11BCEA86">
        <w:rPr>
          <w:u w:val="none"/>
        </w:rPr>
        <w:t xml:space="preserve">categories as a way of </w:t>
      </w:r>
      <w:r w:rsidR="11BCEA86">
        <w:rPr>
          <w:u w:val="none"/>
        </w:rPr>
        <w:t>differentiating</w:t>
      </w:r>
      <w:r w:rsidR="11BCEA86">
        <w:rPr>
          <w:u w:val="none"/>
        </w:rPr>
        <w:t xml:space="preserve"> the</w:t>
      </w:r>
      <w:r w:rsidR="11BCEA86">
        <w:rPr>
          <w:u w:val="none"/>
        </w:rPr>
        <w:t xml:space="preserve"> demographics of 1-4 years old, 5-9 years old , </w:t>
      </w:r>
      <w:r w:rsidR="11BCEA86">
        <w:rPr>
          <w:u w:val="none"/>
        </w:rPr>
        <w:t xml:space="preserve">10-14 years old, and </w:t>
      </w:r>
      <w:r w:rsidR="11BCEA86">
        <w:rPr>
          <w:u w:val="none"/>
        </w:rPr>
        <w:t xml:space="preserve"> 1-15 years old:</w:t>
      </w:r>
    </w:p>
    <w:p w:rsidR="11BCEA86" w:rsidP="11BCEA86" w:rsidRDefault="11BCEA86" w14:noSpellErr="1" w14:paraId="7DCF27AB" w14:textId="5351CA55">
      <w:pPr>
        <w:pStyle w:val="Normal"/>
        <w:rPr>
          <w:u w:val="none"/>
        </w:rPr>
      </w:pPr>
      <w:r w:rsidR="11BCEA86">
        <w:rPr>
          <w:u w:val="none"/>
        </w:rPr>
        <w:t xml:space="preserve">Thirty-five </w:t>
      </w:r>
      <w:r w:rsidR="11BCEA86">
        <w:rPr>
          <w:u w:val="none"/>
        </w:rPr>
        <w:t xml:space="preserve">recorded </w:t>
      </w:r>
      <w:r w:rsidR="11BCEA86">
        <w:rPr>
          <w:u w:val="none"/>
        </w:rPr>
        <w:t>deaths of children</w:t>
      </w:r>
      <w:r w:rsidR="11BCEA86">
        <w:rPr>
          <w:u w:val="none"/>
        </w:rPr>
        <w:t xml:space="preserve"> </w:t>
      </w:r>
      <w:r w:rsidR="11BCEA86">
        <w:rPr>
          <w:u w:val="none"/>
        </w:rPr>
        <w:t>aged 1-4</w:t>
      </w:r>
      <w:r w:rsidR="11BCEA86">
        <w:rPr>
          <w:u w:val="none"/>
        </w:rPr>
        <w:t xml:space="preserve"> within the graveyard from 1788 to 1991: </w:t>
      </w:r>
    </w:p>
    <w:p w:rsidR="11BCEA86" w:rsidP="11BCEA86" w:rsidRDefault="11BCEA86" w14:noSpellErr="1" w14:paraId="69D3F34E" w14:textId="2E67F03B">
      <w:pPr>
        <w:pStyle w:val="Normal"/>
        <w:rPr>
          <w:u w:val="none"/>
        </w:rPr>
      </w:pPr>
      <w:r w:rsidR="11BCEA86">
        <w:rPr>
          <w:u w:val="none"/>
        </w:rPr>
        <w:t>1 in 1788, 1 in 1813, 1 in 1815, 1 in 1825, 1 in 1831, 1 in 1837, 2 in 1841, 1 in 1844, 2 in 1845, 1 in 1846, 1 in 1848, 1 in 1852, 1 in 1859, 1 in 1863, 1 in 1864, 1 in 1866, 1 in 1868, 2 in 1875, 2 in 1879, 1 in 1880, 1 in 1883, 1 in 1885, 1 in 1892, 1 in 1895, 1 in 1898, 1 in 1900, 1 in 1916, 1 in 1952, 1 in 1991.</w:t>
      </w:r>
    </w:p>
    <w:p w:rsidR="11BCEA86" w:rsidP="11BCEA86" w:rsidRDefault="11BCEA86" w14:noSpellErr="1" w14:paraId="0F6B80D6" w14:textId="634BF29D">
      <w:pPr>
        <w:pStyle w:val="Normal"/>
        <w:rPr>
          <w:u w:val="none"/>
        </w:rPr>
      </w:pPr>
      <w:r w:rsidR="11BCEA86">
        <w:rPr>
          <w:u w:val="none"/>
        </w:rPr>
        <w:t>F</w:t>
      </w:r>
      <w:r w:rsidR="11BCEA86">
        <w:rPr>
          <w:u w:val="none"/>
        </w:rPr>
        <w:t xml:space="preserve">orty-five recorded deaths of children </w:t>
      </w:r>
      <w:r w:rsidR="11BCEA86">
        <w:rPr>
          <w:u w:val="none"/>
        </w:rPr>
        <w:t>aged 5-9 within the graveyard from 1787 to 1912:</w:t>
      </w:r>
    </w:p>
    <w:p w:rsidR="11BCEA86" w:rsidP="11BCEA86" w:rsidRDefault="11BCEA86" w14:noSpellErr="1" w14:paraId="44CF98E6" w14:textId="413C00EC">
      <w:pPr>
        <w:pStyle w:val="Normal"/>
        <w:rPr>
          <w:u w:val="none"/>
        </w:rPr>
      </w:pPr>
      <w:r w:rsidR="11BCEA86">
        <w:rPr>
          <w:u w:val="none"/>
        </w:rPr>
        <w:t xml:space="preserve">1 in 1787, 1 in 1816, 1 in 1826, 1 in 1833, 1 in 1844, 4 in 1845, 1 in 1846, 2 in 1849, 1 in 1850, 1 in 1853, 1 in 1854, 1 in 1855, 1 In 1858, 2 in 1859, 1 in 1860, 1 in 1861, 1 in 1862, 1 in 1865, 2 in 1866, 1 in 1867, 1 in 1869, 1 in 1873, 1 in 1874, 1 in 1876, 1 in 1878, 1 in 1879, 1 in 1884, 1 in 1891, 2 in 1892, 2 in 1894, 1 in 1896, 2 in 1897, 1 in 1900, 1 in 1907, 1 in 1909, 1 in 1912. </w:t>
      </w:r>
    </w:p>
    <w:p w:rsidR="11BCEA86" w:rsidP="11BCEA86" w:rsidRDefault="11BCEA86" w14:noSpellErr="1" w14:paraId="1DFEB5E5" w14:textId="12088AB4">
      <w:pPr>
        <w:pStyle w:val="Normal"/>
        <w:rPr>
          <w:u w:val="none"/>
        </w:rPr>
      </w:pPr>
      <w:r w:rsidR="11BCEA86">
        <w:rPr>
          <w:u w:val="none"/>
        </w:rPr>
        <w:t>Sixteen recorded deaths of children aged 10-14 from 1835 to 1939:</w:t>
      </w:r>
    </w:p>
    <w:p w:rsidR="11BCEA86" w:rsidP="11BCEA86" w:rsidRDefault="11BCEA86" w14:noSpellErr="1" w14:paraId="55AA9F7A" w14:textId="2B8FECED">
      <w:pPr>
        <w:pStyle w:val="Normal"/>
        <w:rPr>
          <w:u w:val="none"/>
        </w:rPr>
      </w:pPr>
      <w:r w:rsidR="11BCEA86">
        <w:rPr>
          <w:u w:val="none"/>
        </w:rPr>
        <w:t>1 in 1835, 1 in 1839, 1 in 1846, 1 in 1851, 1 in 1879, 1 in 1881, 1 in 1886, 1 in 1892, 1 in 1897, 1 in 1898, 1 in 1899, 1 in 1900, 1 in 1903, 1 in 1906, 1 In 1908, 1 in 1939.</w:t>
      </w:r>
    </w:p>
    <w:p w:rsidR="11BCEA86" w:rsidP="11BCEA86" w:rsidRDefault="11BCEA86" w14:noSpellErr="1" w14:paraId="54B12955" w14:textId="5FAA8158">
      <w:pPr>
        <w:pStyle w:val="Normal"/>
        <w:rPr>
          <w:u w:val="none"/>
        </w:rPr>
      </w:pPr>
      <w:r w:rsidR="11BCEA86">
        <w:rPr>
          <w:u w:val="none"/>
        </w:rPr>
        <w:t>Seven of children aged 1-15 from 1824 to 1932 (only those aged 15 noted as the rest are covered in the other categories):</w:t>
      </w:r>
    </w:p>
    <w:p w:rsidR="11BCEA86" w:rsidP="11BCEA86" w:rsidRDefault="11BCEA86" w14:noSpellErr="1" w14:paraId="4F9615CF" w14:textId="3779672E">
      <w:pPr>
        <w:pStyle w:val="Normal"/>
        <w:rPr>
          <w:u w:val="none"/>
        </w:rPr>
      </w:pPr>
      <w:r w:rsidR="11BCEA86">
        <w:rPr>
          <w:u w:val="none"/>
        </w:rPr>
        <w:t>1 in 1824, 1 in 1857, 1 in 1886, 1 in 1903, 1 in 1912, 1 in 1915, 1 in 1932.</w:t>
      </w:r>
    </w:p>
    <w:p w:rsidR="11BCEA86" w:rsidP="11BCEA86" w:rsidRDefault="11BCEA86" w14:noSpellErr="1" w14:paraId="444D2C54" w14:textId="10CA32C9">
      <w:pPr>
        <w:pStyle w:val="Normal"/>
        <w:rPr>
          <w:u w:val="none"/>
        </w:rPr>
      </w:pPr>
      <w:r w:rsidR="11BCEA86">
        <w:rPr>
          <w:u w:val="none"/>
        </w:rPr>
        <w:t xml:space="preserve">Of these graves 76 of them are engraved in Welsh, 68 in English and 1 in Polish. With the vast majority being slate headstones, however these figures were also taken from 1 family tomb, 3 marble obelisks and a couple of family </w:t>
      </w:r>
      <w:r w:rsidR="11BCEA86">
        <w:rPr>
          <w:u w:val="none"/>
        </w:rPr>
        <w:t>obelisks</w:t>
      </w:r>
      <w:r w:rsidR="11BCEA86">
        <w:rPr>
          <w:u w:val="none"/>
        </w:rPr>
        <w:t xml:space="preserve"> along with family bed plots. The latter being more popular at the turn of the 20</w:t>
      </w:r>
      <w:r w:rsidRPr="11BCEA86" w:rsidR="11BCEA86">
        <w:rPr>
          <w:u w:val="none"/>
          <w:vertAlign w:val="superscript"/>
        </w:rPr>
        <w:t>th</w:t>
      </w:r>
      <w:r w:rsidR="11BCEA86">
        <w:rPr>
          <w:u w:val="none"/>
        </w:rPr>
        <w:t xml:space="preserve"> century and beyond. Considering that the St. Peters church that stands there today was only built in 1870, and is therefore quite young for a parish church, there is few inside plague graves. The ones that do exist are for John Henry Harford, Lieutenant Colonel Sir George Arthur Harford and many members of the Lloyd family. </w:t>
      </w:r>
    </w:p>
    <w:p w:rsidR="11BCEA86" w:rsidP="11BCEA86" w:rsidRDefault="11BCEA86" w14:paraId="408CE70C" w14:textId="1E7F6D46">
      <w:pPr>
        <w:pStyle w:val="Normal"/>
        <w:rPr>
          <w:u w:val="none"/>
        </w:rPr>
      </w:pPr>
      <w:r w:rsidR="11BCEA86">
        <w:rPr>
          <w:u w:val="none"/>
        </w:rPr>
        <w:t xml:space="preserve">Furthermore as the records show the most common jobs going back to 1857  are </w:t>
      </w:r>
      <w:proofErr w:type="spellStart"/>
      <w:r w:rsidR="11BCEA86">
        <w:rPr>
          <w:u w:val="none"/>
        </w:rPr>
        <w:t>labourers</w:t>
      </w:r>
      <w:proofErr w:type="spellEnd"/>
      <w:r w:rsidR="11BCEA86">
        <w:rPr>
          <w:u w:val="none"/>
        </w:rPr>
        <w:t xml:space="preserve">, gamekeepers, coach </w:t>
      </w:r>
      <w:r w:rsidR="11BCEA86">
        <w:rPr>
          <w:u w:val="none"/>
        </w:rPr>
        <w:t>attendants</w:t>
      </w:r>
      <w:r w:rsidR="11BCEA86">
        <w:rPr>
          <w:u w:val="none"/>
        </w:rPr>
        <w:t xml:space="preserve">, servants, </w:t>
      </w:r>
      <w:r w:rsidR="11BCEA86">
        <w:rPr>
          <w:u w:val="none"/>
        </w:rPr>
        <w:t>farmers and couriers</w:t>
      </w:r>
      <w:r w:rsidR="11BCEA86">
        <w:rPr>
          <w:u w:val="none"/>
        </w:rPr>
        <w:t xml:space="preserve">. With masons, shoemakers, Postmen, Police officers (one noted in 1856), </w:t>
      </w:r>
      <w:r w:rsidR="11BCEA86">
        <w:rPr>
          <w:u w:val="none"/>
        </w:rPr>
        <w:t>tailors</w:t>
      </w:r>
      <w:r w:rsidR="11BCEA86">
        <w:rPr>
          <w:u w:val="none"/>
        </w:rPr>
        <w:t xml:space="preserve">, </w:t>
      </w:r>
      <w:r w:rsidR="11BCEA86">
        <w:rPr>
          <w:u w:val="none"/>
        </w:rPr>
        <w:t>innkeepers</w:t>
      </w:r>
      <w:r w:rsidR="11BCEA86">
        <w:rPr>
          <w:u w:val="none"/>
        </w:rPr>
        <w:t xml:space="preserve"> and gentlemen noted as a profession showing a lower middle class cottage industry </w:t>
      </w:r>
      <w:r w:rsidR="11BCEA86">
        <w:rPr>
          <w:u w:val="none"/>
        </w:rPr>
        <w:t>presence</w:t>
      </w:r>
      <w:r w:rsidR="11BCEA86">
        <w:rPr>
          <w:u w:val="none"/>
        </w:rPr>
        <w:t xml:space="preserve">. </w:t>
      </w:r>
    </w:p>
    <w:p w:rsidR="11BCEA86" w:rsidP="11BCEA86" w:rsidRDefault="11BCEA86" w14:noSpellErr="1" w14:paraId="2B825A20" w14:textId="21D3666E">
      <w:pPr>
        <w:pStyle w:val="Normal"/>
        <w:rPr>
          <w:u w:val="single"/>
        </w:rPr>
      </w:pPr>
      <w:r w:rsidRPr="11BCEA86" w:rsidR="11BCEA86">
        <w:rPr>
          <w:u w:val="single"/>
        </w:rPr>
        <w:t>Analysis</w:t>
      </w:r>
    </w:p>
    <w:p w:rsidR="11BCEA86" w:rsidP="11BCEA86" w:rsidRDefault="11BCEA86" w14:paraId="56164375" w14:textId="5F959470">
      <w:pPr>
        <w:pStyle w:val="Normal"/>
        <w:rPr>
          <w:u w:val="none"/>
        </w:rPr>
      </w:pPr>
      <w:r w:rsidR="11BCEA86">
        <w:rPr>
          <w:u w:val="none"/>
        </w:rPr>
        <w:t xml:space="preserve">The data supports the idea of a </w:t>
      </w:r>
      <w:proofErr w:type="spellStart"/>
      <w:r w:rsidR="11BCEA86">
        <w:rPr>
          <w:u w:val="none"/>
        </w:rPr>
        <w:t>Lansker</w:t>
      </w:r>
      <w:proofErr w:type="spellEnd"/>
      <w:r w:rsidR="11BCEA86">
        <w:rPr>
          <w:u w:val="none"/>
        </w:rPr>
        <w:t xml:space="preserve"> divide between the native northern W</w:t>
      </w:r>
      <w:r w:rsidR="11BCEA86">
        <w:rPr>
          <w:u w:val="none"/>
        </w:rPr>
        <w:t>elsh and the southern A</w:t>
      </w:r>
      <w:r w:rsidR="11BCEA86">
        <w:rPr>
          <w:u w:val="none"/>
        </w:rPr>
        <w:t>nglo</w:t>
      </w:r>
      <w:r w:rsidR="11BCEA86">
        <w:rPr>
          <w:u w:val="none"/>
        </w:rPr>
        <w:t>-W</w:t>
      </w:r>
      <w:r w:rsidR="11BCEA86">
        <w:rPr>
          <w:u w:val="none"/>
        </w:rPr>
        <w:t>elsh, as although the percentage of welsh engravings in this dataset sits at 52.4% of people able to speak welsh this is just a snapshot of the community- not just those that are long dead but those that have been able to continue to have a grave maintained or a grave to begin with. Therefore the local average is more likely to be attune to the 0-29% margin[2] shown by census data. The worst years for deaths in the data are 1845 with a total of 7 deaths, 1846 with 6, 1879 with 8, and 1894 with 7 these are higher than the yearly average of 1 death every 2.35 years</w:t>
      </w:r>
      <w:r w:rsidR="11BCEA86">
        <w:rPr>
          <w:u w:val="none"/>
        </w:rPr>
        <w:t xml:space="preserve">. This disproportion could be explained through disease or economic depression, for example the 1845 and '46 figures could be explained through the cholera scares that swept </w:t>
      </w:r>
      <w:proofErr w:type="spellStart"/>
      <w:r w:rsidR="11BCEA86">
        <w:rPr>
          <w:u w:val="none"/>
        </w:rPr>
        <w:t>Cardigon</w:t>
      </w:r>
      <w:proofErr w:type="spellEnd"/>
      <w:r w:rsidR="11BCEA86">
        <w:rPr>
          <w:u w:val="none"/>
        </w:rPr>
        <w:t xml:space="preserve"> in 1832 and 1849 [3] or the bad harvests and suffocating toll expenses of 1837-41 [4]. The later figures could be explained through the agricultural depression in the county during the late 1880's and early 1890's leading to malnutrition or the inability to care for newborns and children during temperature extremes due to a lack of income. </w:t>
      </w:r>
    </w:p>
    <w:p w:rsidR="11BCEA86" w:rsidP="11BCEA86" w:rsidRDefault="11BCEA86" w14:paraId="0E8F98ED" w14:textId="0C4BECDA">
      <w:pPr>
        <w:pStyle w:val="Normal"/>
        <w:rPr>
          <w:u w:val="none"/>
        </w:rPr>
      </w:pPr>
    </w:p>
    <w:p w:rsidR="11BCEA86" w:rsidP="11BCEA86" w:rsidRDefault="11BCEA86" w14:paraId="003B565C" w14:textId="1935B94F">
      <w:pPr>
        <w:pStyle w:val="Normal"/>
        <w:rPr>
          <w:u w:val="none"/>
        </w:rPr>
      </w:pPr>
      <w:r w:rsidR="11BCEA86">
        <w:rPr>
          <w:u w:val="none"/>
        </w:rPr>
        <w:t>The population of Lampeter has stayed fairly consistent since the 18</w:t>
      </w:r>
      <w:r w:rsidRPr="11BCEA86" w:rsidR="11BCEA86">
        <w:rPr>
          <w:u w:val="none"/>
          <w:vertAlign w:val="superscript"/>
        </w:rPr>
        <w:t>th</w:t>
      </w:r>
      <w:r w:rsidR="11BCEA86">
        <w:rPr>
          <w:u w:val="none"/>
        </w:rPr>
        <w:t xml:space="preserve"> century, in 1796 a congregation "numbering some 2,000"[5] </w:t>
      </w:r>
      <w:r w:rsidR="11BCEA86">
        <w:rPr>
          <w:u w:val="none"/>
        </w:rPr>
        <w:t>ass</w:t>
      </w:r>
      <w:r w:rsidR="11BCEA86">
        <w:rPr>
          <w:u w:val="none"/>
        </w:rPr>
        <w:t>embled</w:t>
      </w:r>
      <w:r w:rsidR="11BCEA86">
        <w:rPr>
          <w:u w:val="none"/>
        </w:rPr>
        <w:t xml:space="preserve"> to try and fetch an agreed upon mayor to secure </w:t>
      </w:r>
      <w:r w:rsidR="11BCEA86">
        <w:rPr>
          <w:u w:val="none"/>
        </w:rPr>
        <w:t>Lampeter</w:t>
      </w:r>
      <w:r w:rsidR="11BCEA86">
        <w:rPr>
          <w:u w:val="none"/>
        </w:rPr>
        <w:t xml:space="preserve"> as a </w:t>
      </w:r>
      <w:r w:rsidR="11BCEA86">
        <w:rPr>
          <w:u w:val="none"/>
        </w:rPr>
        <w:t>bo</w:t>
      </w:r>
      <w:r w:rsidR="11BCEA86">
        <w:rPr>
          <w:u w:val="none"/>
        </w:rPr>
        <w:t>rough, and recent censuses put Lampeter's population at 2,972 total[6</w:t>
      </w:r>
      <w:r w:rsidR="11BCEA86">
        <w:rPr>
          <w:u w:val="none"/>
        </w:rPr>
        <w:t>]</w:t>
      </w:r>
      <w:r w:rsidR="11BCEA86">
        <w:rPr>
          <w:u w:val="none"/>
        </w:rPr>
        <w:t xml:space="preserve">. However Ceredigion's  </w:t>
      </w:r>
      <w:r w:rsidR="11BCEA86">
        <w:rPr>
          <w:u w:val="none"/>
        </w:rPr>
        <w:t xml:space="preserve">population has skyrocketed from an estimated 32,000 in 1750 [6] to 79,488 </w:t>
      </w:r>
      <w:r w:rsidR="11BCEA86">
        <w:rPr>
          <w:u w:val="none"/>
        </w:rPr>
        <w:t xml:space="preserve">in 2016 [7] , with a Hywel </w:t>
      </w:r>
      <w:proofErr w:type="spellStart"/>
      <w:r w:rsidR="11BCEA86">
        <w:rPr>
          <w:u w:val="none"/>
        </w:rPr>
        <w:t>Dda</w:t>
      </w:r>
      <w:proofErr w:type="spellEnd"/>
      <w:r w:rsidR="11BCEA86">
        <w:rPr>
          <w:u w:val="none"/>
        </w:rPr>
        <w:t xml:space="preserve"> total of 4,481 deaths, 4 of those infant, 2 neonatal and 25 stillbirths in that same year which is better than the national average of 3.9/1,000 infant deaths 2.8/1,000 neonatal and 1.1/1,000 post-natal [8] . If we take the worst year from the data, 1879, and compare it to the Welsh national infant deaths total then that’s 8 compared to 6,388 [9] </w:t>
      </w:r>
      <w:r w:rsidR="11BCEA86">
        <w:rPr>
          <w:u w:val="none"/>
        </w:rPr>
        <w:t xml:space="preserve"> the population must not be the only determining factor in this </w:t>
      </w:r>
      <w:r w:rsidR="11BCEA86">
        <w:rPr>
          <w:u w:val="none"/>
        </w:rPr>
        <w:t>discrepancy</w:t>
      </w:r>
      <w:r w:rsidR="11BCEA86">
        <w:rPr>
          <w:u w:val="none"/>
        </w:rPr>
        <w:t xml:space="preserve"> instead income, employment and deprivation must come into it </w:t>
      </w:r>
      <w:r w:rsidR="11BCEA86">
        <w:rPr>
          <w:u w:val="none"/>
        </w:rPr>
        <w:t>as well</w:t>
      </w:r>
      <w:r w:rsidR="11BCEA86">
        <w:rPr>
          <w:u w:val="none"/>
        </w:rPr>
        <w:t xml:space="preserve">. The average weekly wage for a south Wales agricultural worker in 1879 was 12s 10d [10] the majority of that income going to tolls, </w:t>
      </w:r>
      <w:r w:rsidR="11BCEA86">
        <w:rPr>
          <w:u w:val="none"/>
        </w:rPr>
        <w:t>rail fare</w:t>
      </w:r>
      <w:r w:rsidR="11BCEA86">
        <w:rPr>
          <w:u w:val="none"/>
        </w:rPr>
        <w:t xml:space="preserve">, rent, food clothes and all other expenses although both genders could find employment at this time (with women mostly working as domestic servants or as traders in Ceredigion) money would have been squeezed from their weekly budget for the Poor Law union and its board of guardians to administer </w:t>
      </w:r>
      <w:r w:rsidR="11BCEA86">
        <w:rPr>
          <w:u w:val="none"/>
        </w:rPr>
        <w:t xml:space="preserve">provisions and lodgings to the most destitute or those with ties to people declared insane. Although the workhouse has a higher fatality rate than what is displayed in the </w:t>
      </w:r>
      <w:proofErr w:type="spellStart"/>
      <w:r w:rsidR="11BCEA86">
        <w:rPr>
          <w:u w:val="none"/>
        </w:rPr>
        <w:t>St.Peter's</w:t>
      </w:r>
      <w:proofErr w:type="spellEnd"/>
      <w:r w:rsidR="11BCEA86">
        <w:rPr>
          <w:u w:val="none"/>
        </w:rPr>
        <w:t xml:space="preserve"> church's graveyard. Or the money </w:t>
      </w:r>
      <w:r w:rsidR="11BCEA86">
        <w:rPr>
          <w:u w:val="none"/>
        </w:rPr>
        <w:t xml:space="preserve">would be taken to finance local troops, the whole 11 military staff </w:t>
      </w:r>
      <w:r w:rsidR="11BCEA86">
        <w:rPr>
          <w:u w:val="none"/>
        </w:rPr>
        <w:t xml:space="preserve">in Ceredigion </w:t>
      </w:r>
      <w:r w:rsidR="11BCEA86">
        <w:rPr>
          <w:u w:val="none"/>
        </w:rPr>
        <w:t xml:space="preserve">in 1891[11]. However employment could also be found in the </w:t>
      </w:r>
      <w:r w:rsidR="11BCEA86">
        <w:rPr>
          <w:u w:val="none"/>
        </w:rPr>
        <w:t>numerous</w:t>
      </w:r>
      <w:r w:rsidR="11BCEA86">
        <w:rPr>
          <w:u w:val="none"/>
        </w:rPr>
        <w:t xml:space="preserve"> </w:t>
      </w:r>
      <w:r w:rsidR="11BCEA86">
        <w:rPr>
          <w:u w:val="none"/>
        </w:rPr>
        <w:t xml:space="preserve">lead, tin , </w:t>
      </w:r>
      <w:r w:rsidR="11BCEA86">
        <w:rPr>
          <w:u w:val="none"/>
        </w:rPr>
        <w:t xml:space="preserve">copper and coal mines dotted around the county, with 35 copper mines alone operating in 1871 in Ceredigion [12] pumping out between 9,914 tons per annum and 2,293 tones per annum. This may have given a large boon to the </w:t>
      </w:r>
      <w:r w:rsidR="11BCEA86">
        <w:rPr>
          <w:u w:val="none"/>
        </w:rPr>
        <w:t>coiffeurs</w:t>
      </w:r>
      <w:r w:rsidR="11BCEA86">
        <w:rPr>
          <w:u w:val="none"/>
        </w:rPr>
        <w:t xml:space="preserve"> of the already wealthy but for the working class it was pay only just above that of </w:t>
      </w:r>
      <w:r w:rsidR="11BCEA86">
        <w:rPr>
          <w:u w:val="none"/>
        </w:rPr>
        <w:t xml:space="preserve"> </w:t>
      </w:r>
      <w:r w:rsidR="11BCEA86">
        <w:rPr>
          <w:u w:val="none"/>
        </w:rPr>
        <w:t xml:space="preserve">agricultural work. It seems that Lampeter has not been that badly deprived historically and in the modern day with a record of educational institutions from the Old Grammar School founded in 1903 and opening its doors in 1823 to the </w:t>
      </w:r>
      <w:proofErr w:type="spellStart"/>
      <w:r w:rsidR="11BCEA86">
        <w:rPr>
          <w:u w:val="none"/>
        </w:rPr>
        <w:t>St.David's</w:t>
      </w:r>
      <w:proofErr w:type="spellEnd"/>
      <w:r w:rsidR="11BCEA86">
        <w:rPr>
          <w:u w:val="none"/>
        </w:rPr>
        <w:t xml:space="preserve"> College founded in 18</w:t>
      </w:r>
      <w:r w:rsidR="11BCEA86">
        <w:rPr>
          <w:u w:val="none"/>
        </w:rPr>
        <w:t>22 on the land of J.S Harford. The development of Lampeter therefore has stagnated since the 19</w:t>
      </w:r>
      <w:r w:rsidRPr="11BCEA86" w:rsidR="11BCEA86">
        <w:rPr>
          <w:u w:val="none"/>
          <w:vertAlign w:val="superscript"/>
        </w:rPr>
        <w:t>th</w:t>
      </w:r>
      <w:r w:rsidR="11BCEA86">
        <w:rPr>
          <w:u w:val="none"/>
        </w:rPr>
        <w:t xml:space="preserve"> century with the Welsh index of Multiple Deprivation placing it at 881 out of 1,909 counties being overall 46% better off than the rest of Wales falling behind on housing, living environment and employment.</w:t>
      </w:r>
    </w:p>
    <w:p w:rsidR="11BCEA86" w:rsidP="11BCEA86" w:rsidRDefault="11BCEA86" w14:paraId="08D4C032" w14:textId="08F904F1">
      <w:pPr>
        <w:pStyle w:val="Normal"/>
        <w:rPr>
          <w:u w:val="none"/>
        </w:rPr>
      </w:pPr>
    </w:p>
    <w:p w:rsidR="11BCEA86" w:rsidP="11BCEA86" w:rsidRDefault="11BCEA86" w14:noSpellErr="1" w14:paraId="2DF419BF" w14:textId="08C0C169">
      <w:pPr>
        <w:pStyle w:val="Normal"/>
        <w:rPr>
          <w:u w:val="none"/>
        </w:rPr>
      </w:pPr>
      <w:r w:rsidR="11BCEA86">
        <w:rPr>
          <w:u w:val="none"/>
        </w:rPr>
        <w:t>1:ONS 2013</w:t>
      </w:r>
    </w:p>
    <w:p w:rsidR="11BCEA86" w:rsidP="11BCEA86" w:rsidRDefault="11BCEA86" w14:paraId="112C06E2" w14:textId="03640837">
      <w:pPr>
        <w:pStyle w:val="Normal"/>
        <w:rPr>
          <w:u w:val="none"/>
        </w:rPr>
      </w:pPr>
      <w:r w:rsidR="11BCEA86">
        <w:rPr>
          <w:u w:val="none"/>
        </w:rPr>
        <w:t xml:space="preserve">2:Language as Symbol in Churchyard Monuments: The Use of Welsh in Nineteenth and Twentieth Century </w:t>
      </w:r>
      <w:r w:rsidRPr="11BCEA86" w:rsidR="11BCEA86">
        <w:rPr>
          <w:noProof w:val="0"/>
          <w:u w:val="none"/>
          <w:lang w:val="en-GB"/>
        </w:rPr>
        <w:t>Pembrokeshire</w:t>
      </w:r>
      <w:r w:rsidR="11BCEA86">
        <w:rPr>
          <w:u w:val="none"/>
        </w:rPr>
        <w:t xml:space="preserve">, World Archeology, </w:t>
      </w:r>
      <w:r w:rsidRPr="11BCEA86" w:rsidR="11BCEA86">
        <w:rPr>
          <w:u w:val="none"/>
          <w:lang w:val="en-GB"/>
        </w:rPr>
        <w:t xml:space="preserve">vol 26, no 2, Communication and Language (Oct.1994) pages 252-267, Harold </w:t>
      </w:r>
      <w:proofErr w:type="spellStart"/>
      <w:r w:rsidRPr="11BCEA86" w:rsidR="11BCEA86">
        <w:rPr>
          <w:u w:val="none"/>
          <w:lang w:val="en-GB"/>
        </w:rPr>
        <w:t>Mytum</w:t>
      </w:r>
      <w:proofErr w:type="spellEnd"/>
      <w:r w:rsidRPr="11BCEA86" w:rsidR="11BCEA86">
        <w:rPr>
          <w:u w:val="none"/>
          <w:lang w:val="en-GB"/>
        </w:rPr>
        <w:t>, Taylor and Francis group 1994</w:t>
      </w:r>
    </w:p>
    <w:p w:rsidR="11BCEA86" w:rsidP="11BCEA86" w:rsidRDefault="11BCEA86" w14:paraId="4CD892B5" w14:textId="572135FE">
      <w:pPr>
        <w:pStyle w:val="Normal"/>
        <w:rPr>
          <w:u w:val="none"/>
          <w:lang w:val="en-GB"/>
        </w:rPr>
      </w:pPr>
      <w:r w:rsidRPr="11BCEA86" w:rsidR="11BCEA86">
        <w:rPr>
          <w:u w:val="none"/>
          <w:lang w:val="en-GB"/>
        </w:rPr>
        <w:t xml:space="preserve">3:Cardiganshire The Concise History, Mike </w:t>
      </w:r>
      <w:proofErr w:type="spellStart"/>
      <w:r w:rsidRPr="11BCEA86" w:rsidR="11BCEA86">
        <w:rPr>
          <w:u w:val="none"/>
          <w:lang w:val="en-GB"/>
        </w:rPr>
        <w:t>Benbough</w:t>
      </w:r>
      <w:proofErr w:type="spellEnd"/>
      <w:r w:rsidRPr="11BCEA86" w:rsidR="11BCEA86">
        <w:rPr>
          <w:u w:val="none"/>
          <w:lang w:val="en-GB"/>
        </w:rPr>
        <w:t xml:space="preserve"> Jackson, University of Wales Press, 2007</w:t>
      </w:r>
    </w:p>
    <w:p w:rsidR="11BCEA86" w:rsidP="11BCEA86" w:rsidRDefault="11BCEA86" w14:paraId="3A901858" w14:textId="31F52149">
      <w:pPr>
        <w:pStyle w:val="Normal"/>
        <w:rPr>
          <w:u w:val="none"/>
          <w:lang w:val="en-GB"/>
        </w:rPr>
      </w:pPr>
      <w:r w:rsidRPr="11BCEA86" w:rsidR="11BCEA86">
        <w:rPr>
          <w:u w:val="none"/>
          <w:lang w:val="en-GB"/>
        </w:rPr>
        <w:t>4:</w:t>
      </w:r>
      <w:r w:rsidRPr="11BCEA86" w:rsidR="11BCEA86">
        <w:rPr>
          <w:u w:val="none"/>
          <w:lang w:val="en-GB"/>
        </w:rPr>
        <w:t xml:space="preserve">Cardiganshire The Concise History, Mike </w:t>
      </w:r>
      <w:proofErr w:type="spellStart"/>
      <w:r w:rsidRPr="11BCEA86" w:rsidR="11BCEA86">
        <w:rPr>
          <w:u w:val="none"/>
          <w:lang w:val="en-GB"/>
        </w:rPr>
        <w:t>Benbough</w:t>
      </w:r>
      <w:proofErr w:type="spellEnd"/>
      <w:r w:rsidRPr="11BCEA86" w:rsidR="11BCEA86">
        <w:rPr>
          <w:u w:val="none"/>
          <w:lang w:val="en-GB"/>
        </w:rPr>
        <w:t xml:space="preserve"> Jackson, University of Wales Press, 2007</w:t>
      </w:r>
    </w:p>
    <w:p w:rsidR="11BCEA86" w:rsidP="11BCEA86" w:rsidRDefault="11BCEA86" w14:paraId="4DECEAB7" w14:textId="435CFB4A">
      <w:pPr>
        <w:pStyle w:val="Normal"/>
        <w:rPr>
          <w:u w:val="none"/>
          <w:lang w:val="en-GB"/>
        </w:rPr>
      </w:pPr>
      <w:r w:rsidRPr="11BCEA86" w:rsidR="11BCEA86">
        <w:rPr>
          <w:u w:val="none"/>
          <w:lang w:val="en-GB"/>
        </w:rPr>
        <w:t>5:</w:t>
      </w:r>
      <w:r w:rsidRPr="11BCEA86" w:rsidR="11BCEA86">
        <w:rPr>
          <w:u w:val="none"/>
          <w:lang w:val="en-GB"/>
        </w:rPr>
        <w:t xml:space="preserve">Cardiganshire The Concise History, Mike </w:t>
      </w:r>
      <w:proofErr w:type="spellStart"/>
      <w:r w:rsidRPr="11BCEA86" w:rsidR="11BCEA86">
        <w:rPr>
          <w:u w:val="none"/>
          <w:lang w:val="en-GB"/>
        </w:rPr>
        <w:t>Benbough</w:t>
      </w:r>
      <w:proofErr w:type="spellEnd"/>
      <w:r w:rsidRPr="11BCEA86" w:rsidR="11BCEA86">
        <w:rPr>
          <w:u w:val="none"/>
          <w:lang w:val="en-GB"/>
        </w:rPr>
        <w:t xml:space="preserve"> Jackson, University of Wales Press, 2007</w:t>
      </w:r>
    </w:p>
    <w:p w:rsidR="11BCEA86" w:rsidP="11BCEA86" w:rsidRDefault="11BCEA86" w14:noSpellErr="1" w14:paraId="3FA619D9" w14:textId="3107ED06">
      <w:pPr>
        <w:pStyle w:val="Normal"/>
        <w:rPr>
          <w:u w:val="none"/>
          <w:lang w:val="en-GB"/>
        </w:rPr>
      </w:pPr>
      <w:r w:rsidRPr="11BCEA86" w:rsidR="11BCEA86">
        <w:rPr>
          <w:u w:val="none"/>
          <w:lang w:val="en-GB"/>
        </w:rPr>
        <w:t xml:space="preserve">6:30/06/2016 census- </w:t>
      </w:r>
      <w:hyperlink r:id="R5f94e83560f74dc3">
        <w:r w:rsidRPr="11BCEA86" w:rsidR="11BCEA86">
          <w:rPr>
            <w:rStyle w:val="Hyperlink"/>
            <w:u w:val="none"/>
            <w:lang w:val="en-GB"/>
          </w:rPr>
          <w:t>www.citypopulation.de/php/uk-parishes-wales.php?adm2id=w04000370</w:t>
        </w:r>
      </w:hyperlink>
    </w:p>
    <w:p w:rsidR="11BCEA86" w:rsidP="11BCEA86" w:rsidRDefault="11BCEA86" w14:noSpellErr="1" w14:paraId="331DAC70" w14:textId="0FE944AC">
      <w:pPr>
        <w:pStyle w:val="Normal"/>
        <w:rPr>
          <w:u w:val="none"/>
          <w:lang w:val="en-GB"/>
        </w:rPr>
      </w:pPr>
      <w:r w:rsidRPr="11BCEA86" w:rsidR="11BCEA86">
        <w:rPr>
          <w:u w:val="none"/>
          <w:lang w:val="en-GB"/>
        </w:rPr>
        <w:t xml:space="preserve">7: </w:t>
      </w:r>
      <w:hyperlink r:id="R6d1506c0cf4f4c70">
        <w:r w:rsidRPr="11BCEA86" w:rsidR="11BCEA86">
          <w:rPr>
            <w:rStyle w:val="Hyperlink"/>
            <w:rFonts w:ascii="Calibri" w:hAnsi="Calibri" w:eastAsia="Calibri" w:cs="Calibri"/>
            <w:noProof w:val="0"/>
            <w:sz w:val="22"/>
            <w:szCs w:val="22"/>
            <w:lang w:val="en-GB"/>
          </w:rPr>
          <w:t>http://www.wales.nhs.uk/sitesplus/862/page/40317</w:t>
        </w:r>
      </w:hyperlink>
    </w:p>
    <w:p w:rsidR="11BCEA86" w:rsidP="11BCEA86" w:rsidRDefault="11BCEA86" w14:noSpellErr="1" w14:paraId="75211626" w14:textId="32AC16B1">
      <w:pPr>
        <w:pStyle w:val="Normal"/>
        <w:rPr>
          <w:rFonts w:ascii="Calibri" w:hAnsi="Calibri" w:eastAsia="Calibri" w:cs="Calibri"/>
          <w:noProof w:val="0"/>
          <w:sz w:val="22"/>
          <w:szCs w:val="22"/>
          <w:lang w:val="en-GB"/>
        </w:rPr>
      </w:pPr>
      <w:r w:rsidRPr="11BCEA86" w:rsidR="11BCEA86">
        <w:rPr>
          <w:rFonts w:ascii="Calibri" w:hAnsi="Calibri" w:eastAsia="Calibri" w:cs="Calibri"/>
          <w:noProof w:val="0"/>
          <w:sz w:val="22"/>
          <w:szCs w:val="22"/>
          <w:lang w:val="en-GB"/>
        </w:rPr>
        <w:t xml:space="preserve">8: Office for National Statistics/ </w:t>
      </w:r>
      <w:hyperlink r:id="Rfd5cde053fd4434c">
        <w:r w:rsidRPr="11BCEA86" w:rsidR="11BCEA86">
          <w:rPr>
            <w:rStyle w:val="Hyperlink"/>
            <w:rFonts w:ascii="Calibri" w:hAnsi="Calibri" w:eastAsia="Calibri" w:cs="Calibri"/>
            <w:noProof w:val="0"/>
            <w:sz w:val="22"/>
            <w:szCs w:val="22"/>
            <w:lang w:val="en-GB"/>
          </w:rPr>
          <w:t>https://www.ons.gov.uk/peoplepopulationandcommunity/birthsdeathsandmarriages/deaths/datasets/childhoodinfantandperinatalchildhoodinafntandperinatalmortality</w:t>
        </w:r>
        <w:r w:rsidRPr="11BCEA86" w:rsidR="11BCEA86">
          <w:rPr>
            <w:rStyle w:val="Hyperlink"/>
            <w:rFonts w:ascii="Calibri" w:hAnsi="Calibri" w:eastAsia="Calibri" w:cs="Calibri"/>
            <w:noProof w:val="0"/>
            <w:sz w:val="22"/>
            <w:szCs w:val="22"/>
            <w:lang w:val="en-GB"/>
          </w:rPr>
          <w:t>inengalndandwales</w:t>
        </w:r>
      </w:hyperlink>
      <w:r w:rsidRPr="11BCEA86" w:rsidR="11BCEA86">
        <w:rPr>
          <w:rFonts w:ascii="Calibri" w:hAnsi="Calibri" w:eastAsia="Calibri" w:cs="Calibri"/>
          <w:noProof w:val="0"/>
          <w:sz w:val="22"/>
          <w:szCs w:val="22"/>
          <w:lang w:val="en-GB"/>
        </w:rPr>
        <w:t xml:space="preserve"> </w:t>
      </w:r>
    </w:p>
    <w:p w:rsidR="11BCEA86" w:rsidP="11BCEA86" w:rsidRDefault="11BCEA86" w14:noSpellErr="1" w14:paraId="07C3C62E" w14:textId="291DB11C">
      <w:pPr>
        <w:pStyle w:val="Normal"/>
        <w:rPr>
          <w:rFonts w:ascii="Calibri" w:hAnsi="Calibri" w:eastAsia="Calibri" w:cs="Calibri"/>
          <w:noProof w:val="0"/>
          <w:sz w:val="22"/>
          <w:szCs w:val="22"/>
          <w:lang w:val="en-GB"/>
        </w:rPr>
      </w:pPr>
      <w:r w:rsidRPr="11BCEA86" w:rsidR="11BCEA86">
        <w:rPr>
          <w:rFonts w:ascii="Calibri" w:hAnsi="Calibri" w:eastAsia="Calibri" w:cs="Calibri"/>
          <w:noProof w:val="0"/>
          <w:sz w:val="22"/>
          <w:szCs w:val="22"/>
          <w:lang w:val="en-GB"/>
        </w:rPr>
        <w:t xml:space="preserve">9: </w:t>
      </w:r>
      <w:hyperlink r:id="R00e199a0507e4f7b">
        <w:r w:rsidRPr="11BCEA86" w:rsidR="11BCEA86">
          <w:rPr>
            <w:rStyle w:val="Hyperlink"/>
            <w:rFonts w:ascii="Calibri" w:hAnsi="Calibri" w:eastAsia="Calibri" w:cs="Calibri"/>
            <w:noProof w:val="0"/>
            <w:sz w:val="22"/>
            <w:szCs w:val="22"/>
            <w:lang w:val="en-GB"/>
          </w:rPr>
          <w:t>https://gov.wales/statistics-and-research/digest-welsh-historical-statistics/?tab=previous&amp;lang=en</w:t>
        </w:r>
      </w:hyperlink>
    </w:p>
    <w:p w:rsidR="11BCEA86" w:rsidP="11BCEA86" w:rsidRDefault="11BCEA86" w14:paraId="23776E93" w14:textId="274ED836">
      <w:pPr>
        <w:pStyle w:val="Normal"/>
        <w:rPr>
          <w:rFonts w:ascii="Calibri" w:hAnsi="Calibri" w:eastAsia="Calibri" w:cs="Calibri"/>
          <w:noProof w:val="0"/>
          <w:sz w:val="22"/>
          <w:szCs w:val="22"/>
          <w:vertAlign w:val="superscript"/>
          <w:lang w:val="en-GB"/>
        </w:rPr>
      </w:pPr>
      <w:r w:rsidRPr="11BCEA86" w:rsidR="11BCEA86">
        <w:rPr>
          <w:rFonts w:ascii="Calibri" w:hAnsi="Calibri" w:eastAsia="Calibri" w:cs="Calibri"/>
          <w:noProof w:val="0"/>
          <w:sz w:val="22"/>
          <w:szCs w:val="22"/>
          <w:lang w:val="en-GB"/>
        </w:rPr>
        <w:t>10: AL Bowley, Wages in the UK in the 19</w:t>
      </w:r>
      <w:r w:rsidRPr="11BCEA86" w:rsidR="11BCEA86">
        <w:rPr>
          <w:rFonts w:ascii="Calibri" w:hAnsi="Calibri" w:eastAsia="Calibri" w:cs="Calibri"/>
          <w:noProof w:val="0"/>
          <w:sz w:val="22"/>
          <w:szCs w:val="22"/>
          <w:vertAlign w:val="superscript"/>
          <w:lang w:val="en-GB"/>
        </w:rPr>
        <w:t>th</w:t>
      </w:r>
      <w:r w:rsidRPr="11BCEA86" w:rsidR="11BCEA86">
        <w:rPr>
          <w:rFonts w:ascii="Calibri" w:hAnsi="Calibri" w:eastAsia="Calibri" w:cs="Calibri"/>
          <w:noProof w:val="0"/>
          <w:sz w:val="22"/>
          <w:szCs w:val="22"/>
          <w:lang w:val="en-GB"/>
        </w:rPr>
        <w:t xml:space="preserve"> century (for 1788-1870); EH Hunt, Regional Wage Variations in </w:t>
      </w:r>
      <w:proofErr w:type="spellStart"/>
      <w:r w:rsidRPr="11BCEA86" w:rsidR="11BCEA86">
        <w:rPr>
          <w:rFonts w:ascii="Calibri" w:hAnsi="Calibri" w:eastAsia="Calibri" w:cs="Calibri"/>
          <w:noProof w:val="0"/>
          <w:sz w:val="22"/>
          <w:szCs w:val="22"/>
          <w:lang w:val="en-GB"/>
        </w:rPr>
        <w:t>Britian</w:t>
      </w:r>
      <w:proofErr w:type="spellEnd"/>
      <w:r w:rsidRPr="11BCEA86" w:rsidR="11BCEA86">
        <w:rPr>
          <w:rFonts w:ascii="Calibri" w:hAnsi="Calibri" w:eastAsia="Calibri" w:cs="Calibri"/>
          <w:noProof w:val="0"/>
          <w:sz w:val="22"/>
          <w:szCs w:val="22"/>
          <w:lang w:val="en-GB"/>
        </w:rPr>
        <w:t xml:space="preserve"> (for 1867-70) pp.62-3; Board of Trade, Abstracts of Labour Statistics, 6</w:t>
      </w:r>
      <w:r w:rsidRPr="11BCEA86" w:rsidR="11BCEA86">
        <w:rPr>
          <w:rFonts w:ascii="Calibri" w:hAnsi="Calibri" w:eastAsia="Calibri" w:cs="Calibri"/>
          <w:noProof w:val="0"/>
          <w:sz w:val="22"/>
          <w:szCs w:val="22"/>
          <w:vertAlign w:val="superscript"/>
          <w:lang w:val="en-GB"/>
        </w:rPr>
        <w:t>th</w:t>
      </w:r>
      <w:r w:rsidRPr="11BCEA86" w:rsidR="11BCEA86">
        <w:rPr>
          <w:rFonts w:ascii="Calibri" w:hAnsi="Calibri" w:eastAsia="Calibri" w:cs="Calibri"/>
          <w:noProof w:val="0"/>
          <w:sz w:val="22"/>
          <w:szCs w:val="22"/>
          <w:lang w:val="en-GB"/>
        </w:rPr>
        <w:t xml:space="preserve"> to 17</w:t>
      </w:r>
      <w:r w:rsidRPr="11BCEA86" w:rsidR="11BCEA86">
        <w:rPr>
          <w:rFonts w:ascii="Calibri" w:hAnsi="Calibri" w:eastAsia="Calibri" w:cs="Calibri"/>
          <w:noProof w:val="0"/>
          <w:sz w:val="22"/>
          <w:szCs w:val="22"/>
          <w:vertAlign w:val="superscript"/>
          <w:lang w:val="en-GB"/>
        </w:rPr>
        <w:t>th</w:t>
      </w:r>
      <w:r w:rsidRPr="11BCEA86" w:rsidR="11BCEA86">
        <w:rPr>
          <w:rFonts w:ascii="Calibri" w:hAnsi="Calibri" w:eastAsia="Calibri" w:cs="Calibri"/>
          <w:noProof w:val="0"/>
          <w:sz w:val="22"/>
          <w:szCs w:val="22"/>
          <w:lang w:val="en-GB"/>
        </w:rPr>
        <w:t xml:space="preserve"> (for 1898, 1902, and 1907); AL Bowley, Prices and Wages in the UK, 1914-1920 p.176 figures provided by Ministry of Agriculture and from Annual Digest of Welsh Agricultural Statistics (for 1967-75)</w:t>
      </w:r>
    </w:p>
    <w:p w:rsidR="11BCEA86" w:rsidP="11BCEA86" w:rsidRDefault="11BCEA86" w14:noSpellErr="1" w14:paraId="55FE3AF5" w14:textId="750BB026">
      <w:pPr>
        <w:pStyle w:val="Normal"/>
        <w:rPr>
          <w:rFonts w:ascii="Calibri" w:hAnsi="Calibri" w:eastAsia="Calibri" w:cs="Calibri"/>
          <w:noProof w:val="0"/>
          <w:sz w:val="22"/>
          <w:szCs w:val="22"/>
          <w:lang w:val="en-GB"/>
        </w:rPr>
      </w:pPr>
      <w:r w:rsidRPr="11BCEA86" w:rsidR="11BCEA86">
        <w:rPr>
          <w:rFonts w:ascii="Calibri" w:hAnsi="Calibri" w:eastAsia="Calibri" w:cs="Calibri"/>
          <w:noProof w:val="0"/>
          <w:sz w:val="22"/>
          <w:szCs w:val="22"/>
          <w:lang w:val="en-GB"/>
        </w:rPr>
        <w:t xml:space="preserve">11: </w:t>
      </w:r>
      <w:hyperlink r:id="R9dbd0bc19cd94a74">
        <w:r w:rsidRPr="11BCEA86" w:rsidR="11BCEA86">
          <w:rPr>
            <w:rStyle w:val="Hyperlink"/>
            <w:rFonts w:ascii="Calibri" w:hAnsi="Calibri" w:eastAsia="Calibri" w:cs="Calibri"/>
            <w:noProof w:val="0"/>
            <w:sz w:val="22"/>
            <w:szCs w:val="22"/>
            <w:lang w:val="en-GB"/>
          </w:rPr>
          <w:t>https:</w:t>
        </w:r>
        <w:r w:rsidRPr="11BCEA86" w:rsidR="11BCEA86">
          <w:rPr>
            <w:rStyle w:val="Hyperlink"/>
            <w:rFonts w:ascii="Calibri" w:hAnsi="Calibri" w:eastAsia="Calibri" w:cs="Calibri"/>
            <w:noProof w:val="0"/>
            <w:sz w:val="22"/>
            <w:szCs w:val="22"/>
            <w:lang w:val="en-GB"/>
          </w:rPr>
          <w:t>//</w:t>
        </w:r>
        <w:r w:rsidRPr="11BCEA86" w:rsidR="11BCEA86">
          <w:rPr>
            <w:rStyle w:val="Hyperlink"/>
            <w:rFonts w:ascii="Calibri" w:hAnsi="Calibri" w:eastAsia="Calibri" w:cs="Calibri"/>
            <w:noProof w:val="0"/>
            <w:sz w:val="22"/>
            <w:szCs w:val="22"/>
            <w:lang w:val="en-GB"/>
          </w:rPr>
          <w:t>gov.wales</w:t>
        </w:r>
        <w:r w:rsidRPr="11BCEA86" w:rsidR="11BCEA86">
          <w:rPr>
            <w:rStyle w:val="Hyperlink"/>
            <w:rFonts w:ascii="Calibri" w:hAnsi="Calibri" w:eastAsia="Calibri" w:cs="Calibri"/>
            <w:noProof w:val="0"/>
            <w:sz w:val="22"/>
            <w:szCs w:val="22"/>
            <w:lang w:val="en-GB"/>
          </w:rPr>
          <w:t>/</w:t>
        </w:r>
        <w:r w:rsidRPr="11BCEA86" w:rsidR="11BCEA86">
          <w:rPr>
            <w:rStyle w:val="Hyperlink"/>
            <w:rFonts w:ascii="Calibri" w:hAnsi="Calibri" w:eastAsia="Calibri" w:cs="Calibri"/>
            <w:noProof w:val="0"/>
            <w:sz w:val="22"/>
            <w:szCs w:val="22"/>
            <w:lang w:val="en-GB"/>
          </w:rPr>
          <w:t>statistcis</w:t>
        </w:r>
        <w:r w:rsidRPr="11BCEA86" w:rsidR="11BCEA86">
          <w:rPr>
            <w:rStyle w:val="Hyperlink"/>
            <w:rFonts w:ascii="Calibri" w:hAnsi="Calibri" w:eastAsia="Calibri" w:cs="Calibri"/>
            <w:noProof w:val="0"/>
            <w:sz w:val="22"/>
            <w:szCs w:val="22"/>
            <w:lang w:val="en-GB"/>
          </w:rPr>
          <w:t>-and-research/digest-welsh-historical-statistics/?tab=</w:t>
        </w:r>
        <w:r w:rsidRPr="11BCEA86" w:rsidR="11BCEA86">
          <w:rPr>
            <w:rStyle w:val="Hyperlink"/>
            <w:rFonts w:ascii="Calibri" w:hAnsi="Calibri" w:eastAsia="Calibri" w:cs="Calibri"/>
            <w:noProof w:val="0"/>
            <w:sz w:val="22"/>
            <w:szCs w:val="22"/>
            <w:lang w:val="en-GB"/>
          </w:rPr>
          <w:t>previous&amp;lang</w:t>
        </w:r>
        <w:r w:rsidRPr="11BCEA86" w:rsidR="11BCEA86">
          <w:rPr>
            <w:rStyle w:val="Hyperlink"/>
            <w:rFonts w:ascii="Calibri" w:hAnsi="Calibri" w:eastAsia="Calibri" w:cs="Calibri"/>
            <w:noProof w:val="0"/>
            <w:sz w:val="22"/>
            <w:szCs w:val="22"/>
            <w:lang w:val="en-GB"/>
          </w:rPr>
          <w:t>=</w:t>
        </w:r>
        <w:r w:rsidRPr="11BCEA86" w:rsidR="11BCEA86">
          <w:rPr>
            <w:rStyle w:val="Hyperlink"/>
            <w:rFonts w:ascii="Calibri" w:hAnsi="Calibri" w:eastAsia="Calibri" w:cs="Calibri"/>
            <w:noProof w:val="0"/>
            <w:sz w:val="22"/>
            <w:szCs w:val="22"/>
            <w:lang w:val="en-GB"/>
          </w:rPr>
          <w:t>en</w:t>
        </w:r>
        <w:r w:rsidRPr="11BCEA86" w:rsidR="11BCEA86">
          <w:rPr>
            <w:rStyle w:val="Hyperlink"/>
            <w:rFonts w:ascii="Calibri" w:hAnsi="Calibri" w:eastAsia="Calibri" w:cs="Calibri"/>
            <w:noProof w:val="0"/>
            <w:sz w:val="22"/>
            <w:szCs w:val="22"/>
            <w:lang w:val="en-GB"/>
          </w:rPr>
          <w:t>DigestofWelshHistoricalStatistics1700-1974labour</w:t>
        </w:r>
      </w:hyperlink>
      <w:r w:rsidRPr="11BCEA86" w:rsidR="11BCEA86">
        <w:rPr>
          <w:rFonts w:ascii="Calibri" w:hAnsi="Calibri" w:eastAsia="Calibri" w:cs="Calibri"/>
          <w:noProof w:val="0"/>
          <w:sz w:val="22"/>
          <w:szCs w:val="22"/>
          <w:lang w:val="en-GB"/>
        </w:rPr>
        <w:t xml:space="preserve"> table 2.2b</w:t>
      </w:r>
    </w:p>
    <w:p w:rsidR="11BCEA86" w:rsidP="11BCEA86" w:rsidRDefault="11BCEA86" w14:noSpellErr="1" w14:paraId="142ABF15" w14:textId="4AF0E358">
      <w:pPr>
        <w:pStyle w:val="Normal"/>
        <w:rPr>
          <w:rFonts w:ascii="Calibri" w:hAnsi="Calibri" w:eastAsia="Calibri" w:cs="Calibri"/>
          <w:noProof w:val="0"/>
          <w:sz w:val="22"/>
          <w:szCs w:val="22"/>
          <w:lang w:val="en-GB"/>
        </w:rPr>
      </w:pPr>
      <w:r w:rsidRPr="11BCEA86" w:rsidR="11BCEA86">
        <w:rPr>
          <w:rFonts w:ascii="Calibri" w:hAnsi="Calibri" w:eastAsia="Calibri" w:cs="Calibri"/>
          <w:noProof w:val="0"/>
          <w:sz w:val="22"/>
          <w:szCs w:val="22"/>
          <w:lang w:val="en-GB"/>
        </w:rPr>
        <w:t>12: Mines and Quarries, General Reports 1882-1913, for the output: Memoirs of the Geological Survey, vol.2 1845-7</w:t>
      </w:r>
    </w:p>
    <w:p w:rsidR="11BCEA86" w:rsidP="11BCEA86" w:rsidRDefault="11BCEA86" w14:paraId="07F17DAA" w14:textId="1585F8EF">
      <w:pPr>
        <w:pStyle w:val="Normal"/>
        <w:rPr>
          <w:rFonts w:ascii="Calibri" w:hAnsi="Calibri" w:eastAsia="Calibri" w:cs="Calibri"/>
          <w:noProof w:val="0"/>
          <w:sz w:val="22"/>
          <w:szCs w:val="22"/>
          <w:lang w:val="en-GB"/>
        </w:rPr>
      </w:pPr>
    </w:p>
    <w:p w:rsidR="11BCEA86" w:rsidP="11BCEA86" w:rsidRDefault="11BCEA86" w14:paraId="340E2C7B" w14:textId="11ADEEFF">
      <w:pPr>
        <w:pStyle w:val="Normal"/>
        <w:rPr>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C1A55B"/>
  <w15:docId w15:val="{11a5eda3-c8c9-40f8-9c5a-69bdc96eadf2}"/>
  <w:rsids>
    <w:rsidRoot w:val="71C1A55B"/>
    <w:rsid w:val="11BCEA86"/>
    <w:rsid w:val="71C1A55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itypopulation.de/php/uk-parishes-wales.php?adm2id=w04000370" TargetMode="External" Id="R5f94e83560f74dc3" /><Relationship Type="http://schemas.openxmlformats.org/officeDocument/2006/relationships/hyperlink" Target="http://www.wales.nhs.uk/sitesplus/862/page/40317" TargetMode="External" Id="R6d1506c0cf4f4c70" /><Relationship Type="http://schemas.openxmlformats.org/officeDocument/2006/relationships/hyperlink" Target="https://www.ons.gov.uk/peoplepopulationandcommunity/birthsdeathsandmarriages/deaths/datasets/childhoodinfantandperinatalchildhoodinafntandperinatalmortalityinengalndandwales" TargetMode="External" Id="Rfd5cde053fd4434c" /><Relationship Type="http://schemas.openxmlformats.org/officeDocument/2006/relationships/hyperlink" Target="https://gov.wales/statistics-and-research/digest-welsh-historical-statistics/?tab=previous&amp;lang=en" TargetMode="External" Id="R00e199a0507e4f7b" /><Relationship Type="http://schemas.openxmlformats.org/officeDocument/2006/relationships/hyperlink" Target="https://gov.wales/statistcis-and-research/digest-welsh-historical-statistics/?tab=previous&amp;lang=enDigestofWelshHistoricalStatistics1700-1974labour" TargetMode="External" Id="R9dbd0bc19cd94a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2018-06-05T21:19:55.2612468Z</dcterms:created>
  <dcterms:modified xsi:type="dcterms:W3CDTF">2018-06-06T01:09:24.4467385Z</dcterms:modified>
  <dc:creator>Joshua Selwyn (1701277)</dc:creator>
  <lastModifiedBy>Joshua Selwyn (1701277)</lastModifiedBy>
</coreProperties>
</file>