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52D14" w14:textId="30B22E33" w:rsidR="00B94222" w:rsidRDefault="00B94222" w:rsidP="0046617C">
      <w:pPr>
        <w:rPr>
          <w:b/>
          <w:bCs/>
        </w:rPr>
      </w:pPr>
    </w:p>
    <w:p w14:paraId="0F83A8C6" w14:textId="3C90405A" w:rsidR="00B94222" w:rsidRDefault="00B94222" w:rsidP="0046617C">
      <w:pPr>
        <w:tabs>
          <w:tab w:val="left" w:pos="3588"/>
        </w:tabs>
        <w:jc w:val="center"/>
      </w:pPr>
      <w:r w:rsidRPr="00B94222">
        <w:rPr>
          <w:noProof/>
        </w:rPr>
        <w:drawing>
          <wp:inline distT="0" distB="0" distL="0" distR="0" wp14:anchorId="05018BAC" wp14:editId="27580A32">
            <wp:extent cx="1882303" cy="929721"/>
            <wp:effectExtent l="0" t="0" r="3810" b="3810"/>
            <wp:docPr id="1302992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92012" name=""/>
                    <pic:cNvPicPr/>
                  </pic:nvPicPr>
                  <pic:blipFill>
                    <a:blip r:embed="rId8"/>
                    <a:stretch>
                      <a:fillRect/>
                    </a:stretch>
                  </pic:blipFill>
                  <pic:spPr>
                    <a:xfrm>
                      <a:off x="0" y="0"/>
                      <a:ext cx="1882303" cy="929721"/>
                    </a:xfrm>
                    <a:prstGeom prst="rect">
                      <a:avLst/>
                    </a:prstGeom>
                  </pic:spPr>
                </pic:pic>
              </a:graphicData>
            </a:graphic>
          </wp:inline>
        </w:drawing>
      </w:r>
    </w:p>
    <w:p w14:paraId="7C835824" w14:textId="77777777" w:rsidR="00B94222" w:rsidRDefault="00B94222" w:rsidP="0046617C">
      <w:pPr>
        <w:tabs>
          <w:tab w:val="left" w:pos="3588"/>
        </w:tabs>
        <w:jc w:val="center"/>
      </w:pPr>
    </w:p>
    <w:p w14:paraId="0D38B7CA" w14:textId="77777777" w:rsidR="00B94222" w:rsidRDefault="00B94222" w:rsidP="0046617C">
      <w:pPr>
        <w:tabs>
          <w:tab w:val="left" w:pos="3588"/>
        </w:tabs>
        <w:jc w:val="center"/>
      </w:pPr>
    </w:p>
    <w:p w14:paraId="2364FA4C" w14:textId="77777777" w:rsidR="00B94222" w:rsidRDefault="00B94222" w:rsidP="0046617C">
      <w:pPr>
        <w:tabs>
          <w:tab w:val="left" w:pos="3588"/>
        </w:tabs>
        <w:jc w:val="center"/>
      </w:pPr>
    </w:p>
    <w:p w14:paraId="6356DFB0" w14:textId="77777777" w:rsidR="00B94222" w:rsidRPr="00B94222" w:rsidRDefault="00B94222" w:rsidP="0046617C">
      <w:pPr>
        <w:tabs>
          <w:tab w:val="left" w:pos="3588"/>
        </w:tabs>
        <w:jc w:val="center"/>
        <w:rPr>
          <w:b/>
          <w:bCs/>
          <w:sz w:val="36"/>
          <w:szCs w:val="36"/>
        </w:rPr>
      </w:pPr>
    </w:p>
    <w:p w14:paraId="365B705F" w14:textId="73E2EACE" w:rsidR="00B94222" w:rsidRPr="00B94222" w:rsidRDefault="00B94222" w:rsidP="0046617C">
      <w:pPr>
        <w:tabs>
          <w:tab w:val="left" w:pos="3588"/>
        </w:tabs>
        <w:jc w:val="center"/>
        <w:rPr>
          <w:b/>
          <w:bCs/>
          <w:sz w:val="36"/>
          <w:szCs w:val="36"/>
        </w:rPr>
      </w:pPr>
      <w:r w:rsidRPr="00B94222">
        <w:rPr>
          <w:b/>
          <w:bCs/>
          <w:sz w:val="36"/>
          <w:szCs w:val="36"/>
        </w:rPr>
        <w:t>Module: Strategic Management and Sustainability</w:t>
      </w:r>
    </w:p>
    <w:p w14:paraId="09D7EE08" w14:textId="42F4BE3B" w:rsidR="00B94222" w:rsidRPr="00B94222" w:rsidRDefault="00B94222" w:rsidP="0046617C">
      <w:pPr>
        <w:tabs>
          <w:tab w:val="left" w:pos="3588"/>
        </w:tabs>
        <w:jc w:val="center"/>
        <w:rPr>
          <w:b/>
          <w:bCs/>
          <w:sz w:val="36"/>
          <w:szCs w:val="36"/>
        </w:rPr>
      </w:pPr>
      <w:r w:rsidRPr="00B94222">
        <w:rPr>
          <w:b/>
          <w:bCs/>
          <w:sz w:val="36"/>
          <w:szCs w:val="36"/>
        </w:rPr>
        <w:t>Module code: LCBB6015</w:t>
      </w:r>
    </w:p>
    <w:p w14:paraId="2F29648B" w14:textId="1897DBD0" w:rsidR="00B94222" w:rsidRPr="00B94222" w:rsidRDefault="00B94222" w:rsidP="0046617C">
      <w:pPr>
        <w:tabs>
          <w:tab w:val="left" w:pos="3588"/>
        </w:tabs>
        <w:jc w:val="center"/>
        <w:rPr>
          <w:b/>
          <w:bCs/>
          <w:sz w:val="36"/>
          <w:szCs w:val="36"/>
        </w:rPr>
      </w:pPr>
      <w:r w:rsidRPr="00B94222">
        <w:rPr>
          <w:b/>
          <w:bCs/>
          <w:sz w:val="36"/>
          <w:szCs w:val="36"/>
        </w:rPr>
        <w:t>Programme: BA (Hons) Business Management</w:t>
      </w:r>
    </w:p>
    <w:p w14:paraId="525D9520" w14:textId="080D5C6A" w:rsidR="00B94222" w:rsidRPr="00B94222" w:rsidRDefault="00B94222" w:rsidP="0046617C">
      <w:pPr>
        <w:tabs>
          <w:tab w:val="left" w:pos="3588"/>
        </w:tabs>
        <w:jc w:val="center"/>
        <w:rPr>
          <w:b/>
          <w:bCs/>
          <w:sz w:val="36"/>
          <w:szCs w:val="36"/>
        </w:rPr>
      </w:pPr>
      <w:r w:rsidRPr="00B94222">
        <w:rPr>
          <w:b/>
          <w:bCs/>
          <w:sz w:val="36"/>
          <w:szCs w:val="36"/>
        </w:rPr>
        <w:t>Student Name:</w:t>
      </w:r>
      <w:r w:rsidR="004F24E4">
        <w:rPr>
          <w:b/>
          <w:bCs/>
          <w:sz w:val="36"/>
          <w:szCs w:val="36"/>
        </w:rPr>
        <w:t xml:space="preserve"> Oana Podaru</w:t>
      </w:r>
    </w:p>
    <w:p w14:paraId="672FB129" w14:textId="13D74CEF" w:rsidR="00B94222" w:rsidRDefault="00B94222" w:rsidP="0046617C">
      <w:pPr>
        <w:tabs>
          <w:tab w:val="left" w:pos="3588"/>
        </w:tabs>
        <w:jc w:val="center"/>
        <w:rPr>
          <w:b/>
          <w:bCs/>
          <w:sz w:val="36"/>
          <w:szCs w:val="36"/>
        </w:rPr>
      </w:pPr>
      <w:r w:rsidRPr="00B94222">
        <w:rPr>
          <w:b/>
          <w:bCs/>
          <w:sz w:val="36"/>
          <w:szCs w:val="36"/>
        </w:rPr>
        <w:t>Student ID:</w:t>
      </w:r>
      <w:r w:rsidR="004F24E4">
        <w:rPr>
          <w:b/>
          <w:bCs/>
          <w:sz w:val="36"/>
          <w:szCs w:val="36"/>
        </w:rPr>
        <w:t xml:space="preserve"> 2226754</w:t>
      </w:r>
    </w:p>
    <w:p w14:paraId="6B8DCF19" w14:textId="3013BBCB" w:rsidR="004F24E4" w:rsidRPr="00B94222" w:rsidRDefault="004F24E4" w:rsidP="0046617C">
      <w:pPr>
        <w:tabs>
          <w:tab w:val="left" w:pos="3588"/>
        </w:tabs>
        <w:jc w:val="center"/>
        <w:rPr>
          <w:b/>
          <w:bCs/>
          <w:sz w:val="36"/>
          <w:szCs w:val="36"/>
        </w:rPr>
      </w:pPr>
      <w:r>
        <w:rPr>
          <w:b/>
          <w:bCs/>
          <w:sz w:val="36"/>
          <w:szCs w:val="36"/>
        </w:rPr>
        <w:t>Lecturer name: Nadeem Mirza</w:t>
      </w:r>
    </w:p>
    <w:p w14:paraId="3646382C" w14:textId="77777777" w:rsidR="00B94222" w:rsidRDefault="00B94222" w:rsidP="0046617C">
      <w:r>
        <w:br w:type="page"/>
      </w:r>
    </w:p>
    <w:p w14:paraId="56A605B5" w14:textId="6CF2B63D" w:rsidR="00BF1DDD" w:rsidRDefault="00BF1DDD" w:rsidP="0046617C">
      <w:pPr>
        <w:tabs>
          <w:tab w:val="left" w:pos="3588"/>
        </w:tabs>
        <w:jc w:val="center"/>
        <w:rPr>
          <w:b/>
          <w:bCs/>
        </w:rPr>
      </w:pPr>
      <w:r w:rsidRPr="00BF1DDD">
        <w:rPr>
          <w:b/>
          <w:bCs/>
        </w:rPr>
        <w:lastRenderedPageBreak/>
        <w:t>Executive Summary</w:t>
      </w:r>
    </w:p>
    <w:p w14:paraId="03FB3D8D" w14:textId="4D09CE1A" w:rsidR="00D70E0B" w:rsidRDefault="00BF1DDD" w:rsidP="0046617C">
      <w:r>
        <w:t xml:space="preserve">The following report has </w:t>
      </w:r>
      <w:r w:rsidR="00B94222">
        <w:t>included the evaluates the benefits</w:t>
      </w:r>
      <w:r w:rsidR="00202700">
        <w:t xml:space="preserve"> and </w:t>
      </w:r>
      <w:r w:rsidR="00B94222">
        <w:t xml:space="preserve">relevance of strategic management </w:t>
      </w:r>
      <w:r w:rsidR="00202700">
        <w:t xml:space="preserve">It has also discussed </w:t>
      </w:r>
      <w:r w:rsidR="00B94222">
        <w:t xml:space="preserve">Aston Martin’s vision, mission and objectives along with its background. This report </w:t>
      </w:r>
      <w:r w:rsidR="00202700">
        <w:t xml:space="preserve">has </w:t>
      </w:r>
      <w:r w:rsidR="00B94222">
        <w:t>examine</w:t>
      </w:r>
      <w:r w:rsidR="00202700">
        <w:t>d</w:t>
      </w:r>
      <w:r w:rsidR="00B94222">
        <w:t xml:space="preserve"> the macro environment of the company using the PESTLE analysis. Further</w:t>
      </w:r>
      <w:r w:rsidR="00202700">
        <w:t xml:space="preserve">, </w:t>
      </w:r>
      <w:r w:rsidR="00B94222">
        <w:t xml:space="preserve">the industry forces </w:t>
      </w:r>
      <w:r w:rsidR="00202700">
        <w:t>have</w:t>
      </w:r>
      <w:r w:rsidR="00B94222">
        <w:t xml:space="preserve"> elaborated</w:t>
      </w:r>
      <w:r w:rsidR="00202700">
        <w:t>,</w:t>
      </w:r>
      <w:r w:rsidR="00B94222">
        <w:t xml:space="preserve"> utilising the Porter’s Five Forces.</w:t>
      </w:r>
      <w:r w:rsidR="00D70E0B">
        <w:t xml:space="preserve"> Th</w:t>
      </w:r>
      <w:r w:rsidR="00202700">
        <w:t>e report</w:t>
      </w:r>
      <w:r w:rsidR="00D70E0B">
        <w:t xml:space="preserve"> has included the relevant models, such as value chain analysis and the VRIO framework, to determine the internal resources of Aston Martin. Therefore, it has synthesised the strengths, opportunities, threats, and weaknesses using the SWOT model. Besides, a few well-established effective strategies have been attached in the further section of the report. Finally, it has provided some valuable recommendations based on the company’s current situation.   </w:t>
      </w:r>
    </w:p>
    <w:p w14:paraId="4BC8B4B9" w14:textId="58750377" w:rsidR="00BF1DDD" w:rsidRPr="00BF1DDD" w:rsidRDefault="00BF1DDD" w:rsidP="0046617C"/>
    <w:p w14:paraId="4BE9E753" w14:textId="3C47BB5E" w:rsidR="00D70E0B" w:rsidRPr="00764BFA" w:rsidRDefault="00BF1DDD" w:rsidP="0046617C">
      <w:pPr>
        <w:tabs>
          <w:tab w:val="left" w:pos="3588"/>
        </w:tabs>
        <w:rPr>
          <w:b/>
          <w:bCs/>
          <w:sz w:val="28"/>
          <w:szCs w:val="28"/>
        </w:rPr>
      </w:pPr>
      <w:r w:rsidRPr="00BF1DDD">
        <w:br w:type="page"/>
      </w:r>
    </w:p>
    <w:sdt>
      <w:sdtPr>
        <w:rPr>
          <w:rFonts w:ascii="Times New Roman" w:eastAsia="Times New Roman" w:hAnsi="Times New Roman" w:cs="Times New Roman"/>
          <w:color w:val="auto"/>
          <w:sz w:val="24"/>
          <w:szCs w:val="24"/>
          <w:lang w:val="en-GB" w:eastAsia="en-IN"/>
        </w:rPr>
        <w:id w:val="-1239782420"/>
        <w:docPartObj>
          <w:docPartGallery w:val="Table of Contents"/>
          <w:docPartUnique/>
        </w:docPartObj>
      </w:sdtPr>
      <w:sdtEndPr>
        <w:rPr>
          <w:b/>
          <w:bCs/>
          <w:noProof/>
        </w:rPr>
      </w:sdtEndPr>
      <w:sdtContent>
        <w:p w14:paraId="39F88C44" w14:textId="7AB05DDC" w:rsidR="00D70E0B" w:rsidRDefault="00D70E0B" w:rsidP="0046617C">
          <w:pPr>
            <w:pStyle w:val="TOCHeading"/>
            <w:spacing w:before="0"/>
          </w:pPr>
          <w:r>
            <w:t>Table of Contents</w:t>
          </w:r>
        </w:p>
        <w:p w14:paraId="6B2F94ED" w14:textId="2110734E" w:rsidR="00C06307" w:rsidRDefault="00D70E0B" w:rsidP="0046617C">
          <w:pPr>
            <w:pStyle w:val="TOC1"/>
            <w:tabs>
              <w:tab w:val="right" w:leader="dot" w:pos="9350"/>
            </w:tabs>
            <w:spacing w:after="0"/>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233142789" w:history="1">
            <w:r w:rsidR="00C06307" w:rsidRPr="00AB06F8">
              <w:rPr>
                <w:rStyle w:val="Hyperlink"/>
                <w:noProof/>
              </w:rPr>
              <w:t>Introduction</w:t>
            </w:r>
            <w:r w:rsidR="00C06307">
              <w:rPr>
                <w:noProof/>
                <w:webHidden/>
              </w:rPr>
              <w:tab/>
            </w:r>
            <w:r w:rsidR="00C06307">
              <w:rPr>
                <w:noProof/>
                <w:webHidden/>
              </w:rPr>
              <w:fldChar w:fldCharType="begin"/>
            </w:r>
            <w:r w:rsidR="00C06307">
              <w:rPr>
                <w:noProof/>
                <w:webHidden/>
              </w:rPr>
              <w:instrText xml:space="preserve"> PAGEREF _Toc233142789 \h </w:instrText>
            </w:r>
            <w:r w:rsidR="00C06307">
              <w:rPr>
                <w:noProof/>
                <w:webHidden/>
              </w:rPr>
            </w:r>
            <w:r w:rsidR="00C06307">
              <w:rPr>
                <w:noProof/>
                <w:webHidden/>
              </w:rPr>
              <w:fldChar w:fldCharType="separate"/>
            </w:r>
            <w:r w:rsidR="00C06307">
              <w:rPr>
                <w:noProof/>
                <w:webHidden/>
              </w:rPr>
              <w:t>4</w:t>
            </w:r>
            <w:r w:rsidR="00C06307">
              <w:rPr>
                <w:noProof/>
                <w:webHidden/>
              </w:rPr>
              <w:fldChar w:fldCharType="end"/>
            </w:r>
          </w:hyperlink>
        </w:p>
        <w:p w14:paraId="1B7146CE" w14:textId="7B292C9C" w:rsidR="00C06307" w:rsidRDefault="00C06307" w:rsidP="0046617C">
          <w:pPr>
            <w:pStyle w:val="TOC1"/>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0" w:history="1">
            <w:r w:rsidRPr="00AB06F8">
              <w:rPr>
                <w:rStyle w:val="Hyperlink"/>
                <w:noProof/>
              </w:rPr>
              <w:t>Strategy Analysis</w:t>
            </w:r>
            <w:r>
              <w:rPr>
                <w:noProof/>
                <w:webHidden/>
              </w:rPr>
              <w:tab/>
            </w:r>
            <w:r>
              <w:rPr>
                <w:noProof/>
                <w:webHidden/>
              </w:rPr>
              <w:fldChar w:fldCharType="begin"/>
            </w:r>
            <w:r>
              <w:rPr>
                <w:noProof/>
                <w:webHidden/>
              </w:rPr>
              <w:instrText xml:space="preserve"> PAGEREF _Toc233142790 \h </w:instrText>
            </w:r>
            <w:r>
              <w:rPr>
                <w:noProof/>
                <w:webHidden/>
              </w:rPr>
            </w:r>
            <w:r>
              <w:rPr>
                <w:noProof/>
                <w:webHidden/>
              </w:rPr>
              <w:fldChar w:fldCharType="separate"/>
            </w:r>
            <w:r>
              <w:rPr>
                <w:noProof/>
                <w:webHidden/>
              </w:rPr>
              <w:t>5</w:t>
            </w:r>
            <w:r>
              <w:rPr>
                <w:noProof/>
                <w:webHidden/>
              </w:rPr>
              <w:fldChar w:fldCharType="end"/>
            </w:r>
          </w:hyperlink>
        </w:p>
        <w:p w14:paraId="63B6064E" w14:textId="47B1AEF0" w:rsidR="00C06307" w:rsidRDefault="00C06307" w:rsidP="0046617C">
          <w:pPr>
            <w:pStyle w:val="TOC2"/>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1" w:history="1">
            <w:r w:rsidRPr="00AB06F8">
              <w:rPr>
                <w:rStyle w:val="Hyperlink"/>
                <w:noProof/>
              </w:rPr>
              <w:t>External Environment Audit</w:t>
            </w:r>
            <w:r>
              <w:rPr>
                <w:noProof/>
                <w:webHidden/>
              </w:rPr>
              <w:tab/>
            </w:r>
            <w:r>
              <w:rPr>
                <w:noProof/>
                <w:webHidden/>
              </w:rPr>
              <w:fldChar w:fldCharType="begin"/>
            </w:r>
            <w:r>
              <w:rPr>
                <w:noProof/>
                <w:webHidden/>
              </w:rPr>
              <w:instrText xml:space="preserve"> PAGEREF _Toc233142791 \h </w:instrText>
            </w:r>
            <w:r>
              <w:rPr>
                <w:noProof/>
                <w:webHidden/>
              </w:rPr>
            </w:r>
            <w:r>
              <w:rPr>
                <w:noProof/>
                <w:webHidden/>
              </w:rPr>
              <w:fldChar w:fldCharType="separate"/>
            </w:r>
            <w:r>
              <w:rPr>
                <w:noProof/>
                <w:webHidden/>
              </w:rPr>
              <w:t>5</w:t>
            </w:r>
            <w:r>
              <w:rPr>
                <w:noProof/>
                <w:webHidden/>
              </w:rPr>
              <w:fldChar w:fldCharType="end"/>
            </w:r>
          </w:hyperlink>
        </w:p>
        <w:p w14:paraId="591CC463" w14:textId="027743DC" w:rsidR="00C06307" w:rsidRDefault="00C06307" w:rsidP="0046617C">
          <w:pPr>
            <w:pStyle w:val="TOC2"/>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2" w:history="1">
            <w:r w:rsidRPr="00AB06F8">
              <w:rPr>
                <w:rStyle w:val="Hyperlink"/>
                <w:noProof/>
              </w:rPr>
              <w:t>Internal business environment</w:t>
            </w:r>
            <w:r>
              <w:rPr>
                <w:noProof/>
                <w:webHidden/>
              </w:rPr>
              <w:tab/>
            </w:r>
            <w:r>
              <w:rPr>
                <w:noProof/>
                <w:webHidden/>
              </w:rPr>
              <w:fldChar w:fldCharType="begin"/>
            </w:r>
            <w:r>
              <w:rPr>
                <w:noProof/>
                <w:webHidden/>
              </w:rPr>
              <w:instrText xml:space="preserve"> PAGEREF _Toc233142792 \h </w:instrText>
            </w:r>
            <w:r>
              <w:rPr>
                <w:noProof/>
                <w:webHidden/>
              </w:rPr>
            </w:r>
            <w:r>
              <w:rPr>
                <w:noProof/>
                <w:webHidden/>
              </w:rPr>
              <w:fldChar w:fldCharType="separate"/>
            </w:r>
            <w:r>
              <w:rPr>
                <w:noProof/>
                <w:webHidden/>
              </w:rPr>
              <w:t>9</w:t>
            </w:r>
            <w:r>
              <w:rPr>
                <w:noProof/>
                <w:webHidden/>
              </w:rPr>
              <w:fldChar w:fldCharType="end"/>
            </w:r>
          </w:hyperlink>
        </w:p>
        <w:p w14:paraId="3FA6F2F1" w14:textId="3BDC4CF8" w:rsidR="00C06307" w:rsidRDefault="00C06307" w:rsidP="0046617C">
          <w:pPr>
            <w:pStyle w:val="TOC2"/>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3" w:history="1">
            <w:r w:rsidRPr="00AB06F8">
              <w:rPr>
                <w:rStyle w:val="Hyperlink"/>
                <w:noProof/>
              </w:rPr>
              <w:t>SWOT analysis</w:t>
            </w:r>
            <w:r>
              <w:rPr>
                <w:noProof/>
                <w:webHidden/>
              </w:rPr>
              <w:tab/>
            </w:r>
            <w:r>
              <w:rPr>
                <w:noProof/>
                <w:webHidden/>
              </w:rPr>
              <w:fldChar w:fldCharType="begin"/>
            </w:r>
            <w:r>
              <w:rPr>
                <w:noProof/>
                <w:webHidden/>
              </w:rPr>
              <w:instrText xml:space="preserve"> PAGEREF _Toc233142793 \h </w:instrText>
            </w:r>
            <w:r>
              <w:rPr>
                <w:noProof/>
                <w:webHidden/>
              </w:rPr>
            </w:r>
            <w:r>
              <w:rPr>
                <w:noProof/>
                <w:webHidden/>
              </w:rPr>
              <w:fldChar w:fldCharType="separate"/>
            </w:r>
            <w:r>
              <w:rPr>
                <w:noProof/>
                <w:webHidden/>
              </w:rPr>
              <w:t>11</w:t>
            </w:r>
            <w:r>
              <w:rPr>
                <w:noProof/>
                <w:webHidden/>
              </w:rPr>
              <w:fldChar w:fldCharType="end"/>
            </w:r>
          </w:hyperlink>
        </w:p>
        <w:p w14:paraId="02C2CD63" w14:textId="41B33C0E" w:rsidR="00C06307" w:rsidRDefault="00C06307" w:rsidP="0046617C">
          <w:pPr>
            <w:pStyle w:val="TOC1"/>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4" w:history="1">
            <w:r w:rsidRPr="00AB06F8">
              <w:rPr>
                <w:rStyle w:val="Hyperlink"/>
                <w:noProof/>
              </w:rPr>
              <w:t>Strategy Formulation</w:t>
            </w:r>
            <w:r>
              <w:rPr>
                <w:noProof/>
                <w:webHidden/>
              </w:rPr>
              <w:tab/>
            </w:r>
            <w:r>
              <w:rPr>
                <w:noProof/>
                <w:webHidden/>
              </w:rPr>
              <w:fldChar w:fldCharType="begin"/>
            </w:r>
            <w:r>
              <w:rPr>
                <w:noProof/>
                <w:webHidden/>
              </w:rPr>
              <w:instrText xml:space="preserve"> PAGEREF _Toc233142794 \h </w:instrText>
            </w:r>
            <w:r>
              <w:rPr>
                <w:noProof/>
                <w:webHidden/>
              </w:rPr>
            </w:r>
            <w:r>
              <w:rPr>
                <w:noProof/>
                <w:webHidden/>
              </w:rPr>
              <w:fldChar w:fldCharType="separate"/>
            </w:r>
            <w:r>
              <w:rPr>
                <w:noProof/>
                <w:webHidden/>
              </w:rPr>
              <w:t>13</w:t>
            </w:r>
            <w:r>
              <w:rPr>
                <w:noProof/>
                <w:webHidden/>
              </w:rPr>
              <w:fldChar w:fldCharType="end"/>
            </w:r>
          </w:hyperlink>
        </w:p>
        <w:p w14:paraId="064E0D89" w14:textId="5567F212" w:rsidR="00C06307" w:rsidRDefault="00C06307" w:rsidP="0046617C">
          <w:pPr>
            <w:pStyle w:val="TOC1"/>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5" w:history="1">
            <w:r w:rsidRPr="00AB06F8">
              <w:rPr>
                <w:rStyle w:val="Hyperlink"/>
                <w:noProof/>
              </w:rPr>
              <w:t>Conclusion and Recommendation</w:t>
            </w:r>
            <w:r>
              <w:rPr>
                <w:noProof/>
                <w:webHidden/>
              </w:rPr>
              <w:tab/>
            </w:r>
            <w:r>
              <w:rPr>
                <w:noProof/>
                <w:webHidden/>
              </w:rPr>
              <w:fldChar w:fldCharType="begin"/>
            </w:r>
            <w:r>
              <w:rPr>
                <w:noProof/>
                <w:webHidden/>
              </w:rPr>
              <w:instrText xml:space="preserve"> PAGEREF _Toc233142795 \h </w:instrText>
            </w:r>
            <w:r>
              <w:rPr>
                <w:noProof/>
                <w:webHidden/>
              </w:rPr>
            </w:r>
            <w:r>
              <w:rPr>
                <w:noProof/>
                <w:webHidden/>
              </w:rPr>
              <w:fldChar w:fldCharType="separate"/>
            </w:r>
            <w:r>
              <w:rPr>
                <w:noProof/>
                <w:webHidden/>
              </w:rPr>
              <w:t>14</w:t>
            </w:r>
            <w:r>
              <w:rPr>
                <w:noProof/>
                <w:webHidden/>
              </w:rPr>
              <w:fldChar w:fldCharType="end"/>
            </w:r>
          </w:hyperlink>
        </w:p>
        <w:p w14:paraId="7B69E795" w14:textId="186B9D70" w:rsidR="00C06307" w:rsidRDefault="00C06307" w:rsidP="0046617C">
          <w:pPr>
            <w:pStyle w:val="TOC2"/>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6" w:history="1">
            <w:r w:rsidRPr="00AB06F8">
              <w:rPr>
                <w:rStyle w:val="Hyperlink"/>
                <w:noProof/>
              </w:rPr>
              <w:t>Conclusion</w:t>
            </w:r>
            <w:r>
              <w:rPr>
                <w:noProof/>
                <w:webHidden/>
              </w:rPr>
              <w:tab/>
            </w:r>
            <w:r>
              <w:rPr>
                <w:noProof/>
                <w:webHidden/>
              </w:rPr>
              <w:fldChar w:fldCharType="begin"/>
            </w:r>
            <w:r>
              <w:rPr>
                <w:noProof/>
                <w:webHidden/>
              </w:rPr>
              <w:instrText xml:space="preserve"> PAGEREF _Toc233142796 \h </w:instrText>
            </w:r>
            <w:r>
              <w:rPr>
                <w:noProof/>
                <w:webHidden/>
              </w:rPr>
            </w:r>
            <w:r>
              <w:rPr>
                <w:noProof/>
                <w:webHidden/>
              </w:rPr>
              <w:fldChar w:fldCharType="separate"/>
            </w:r>
            <w:r>
              <w:rPr>
                <w:noProof/>
                <w:webHidden/>
              </w:rPr>
              <w:t>14</w:t>
            </w:r>
            <w:r>
              <w:rPr>
                <w:noProof/>
                <w:webHidden/>
              </w:rPr>
              <w:fldChar w:fldCharType="end"/>
            </w:r>
          </w:hyperlink>
        </w:p>
        <w:p w14:paraId="28E63369" w14:textId="1BE55C66" w:rsidR="00C06307" w:rsidRDefault="00C06307" w:rsidP="0046617C">
          <w:pPr>
            <w:pStyle w:val="TOC2"/>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7" w:history="1">
            <w:r w:rsidRPr="00AB06F8">
              <w:rPr>
                <w:rStyle w:val="Hyperlink"/>
                <w:noProof/>
              </w:rPr>
              <w:t>Recommendation</w:t>
            </w:r>
            <w:r>
              <w:rPr>
                <w:noProof/>
                <w:webHidden/>
              </w:rPr>
              <w:tab/>
            </w:r>
            <w:r>
              <w:rPr>
                <w:noProof/>
                <w:webHidden/>
              </w:rPr>
              <w:fldChar w:fldCharType="begin"/>
            </w:r>
            <w:r>
              <w:rPr>
                <w:noProof/>
                <w:webHidden/>
              </w:rPr>
              <w:instrText xml:space="preserve"> PAGEREF _Toc233142797 \h </w:instrText>
            </w:r>
            <w:r>
              <w:rPr>
                <w:noProof/>
                <w:webHidden/>
              </w:rPr>
            </w:r>
            <w:r>
              <w:rPr>
                <w:noProof/>
                <w:webHidden/>
              </w:rPr>
              <w:fldChar w:fldCharType="separate"/>
            </w:r>
            <w:r>
              <w:rPr>
                <w:noProof/>
                <w:webHidden/>
              </w:rPr>
              <w:t>14</w:t>
            </w:r>
            <w:r>
              <w:rPr>
                <w:noProof/>
                <w:webHidden/>
              </w:rPr>
              <w:fldChar w:fldCharType="end"/>
            </w:r>
          </w:hyperlink>
        </w:p>
        <w:p w14:paraId="224F0A41" w14:textId="009482F4" w:rsidR="00C06307" w:rsidRDefault="00C06307" w:rsidP="0046617C">
          <w:pPr>
            <w:pStyle w:val="TOC1"/>
            <w:tabs>
              <w:tab w:val="right" w:leader="dot" w:pos="9350"/>
            </w:tabs>
            <w:spacing w:after="0"/>
            <w:rPr>
              <w:rFonts w:asciiTheme="minorHAnsi" w:eastAsiaTheme="minorEastAsia" w:hAnsiTheme="minorHAnsi" w:cstheme="minorBidi"/>
              <w:noProof/>
              <w:kern w:val="2"/>
              <w:lang w:val="en-US" w:eastAsia="en-US"/>
              <w14:ligatures w14:val="standardContextual"/>
            </w:rPr>
          </w:pPr>
          <w:hyperlink w:anchor="_Toc233142798" w:history="1">
            <w:r w:rsidRPr="00AB06F8">
              <w:rPr>
                <w:rStyle w:val="Hyperlink"/>
                <w:noProof/>
              </w:rPr>
              <w:t>References</w:t>
            </w:r>
            <w:r>
              <w:rPr>
                <w:noProof/>
                <w:webHidden/>
              </w:rPr>
              <w:tab/>
            </w:r>
            <w:r>
              <w:rPr>
                <w:noProof/>
                <w:webHidden/>
              </w:rPr>
              <w:fldChar w:fldCharType="begin"/>
            </w:r>
            <w:r>
              <w:rPr>
                <w:noProof/>
                <w:webHidden/>
              </w:rPr>
              <w:instrText xml:space="preserve"> PAGEREF _Toc233142798 \h </w:instrText>
            </w:r>
            <w:r>
              <w:rPr>
                <w:noProof/>
                <w:webHidden/>
              </w:rPr>
            </w:r>
            <w:r>
              <w:rPr>
                <w:noProof/>
                <w:webHidden/>
              </w:rPr>
              <w:fldChar w:fldCharType="separate"/>
            </w:r>
            <w:r>
              <w:rPr>
                <w:noProof/>
                <w:webHidden/>
              </w:rPr>
              <w:t>15</w:t>
            </w:r>
            <w:r>
              <w:rPr>
                <w:noProof/>
                <w:webHidden/>
              </w:rPr>
              <w:fldChar w:fldCharType="end"/>
            </w:r>
          </w:hyperlink>
        </w:p>
        <w:p w14:paraId="0F29F24F" w14:textId="4D49218D" w:rsidR="00D70E0B" w:rsidRDefault="00D70E0B" w:rsidP="0046617C">
          <w:r>
            <w:rPr>
              <w:b/>
              <w:bCs/>
              <w:noProof/>
            </w:rPr>
            <w:fldChar w:fldCharType="end"/>
          </w:r>
        </w:p>
      </w:sdtContent>
    </w:sdt>
    <w:p w14:paraId="5769C5F2" w14:textId="77777777" w:rsidR="00D70E0B" w:rsidRDefault="00D70E0B" w:rsidP="0046617C"/>
    <w:p w14:paraId="2A68C765" w14:textId="77777777" w:rsidR="00D70E0B" w:rsidRDefault="00D70E0B" w:rsidP="0046617C">
      <w:r>
        <w:br w:type="page"/>
      </w:r>
    </w:p>
    <w:p w14:paraId="20B51E76" w14:textId="523A8763" w:rsidR="00346143" w:rsidRPr="0066115E" w:rsidRDefault="00000000" w:rsidP="0046617C">
      <w:pPr>
        <w:pStyle w:val="Heading1"/>
        <w:spacing w:before="0" w:after="0"/>
      </w:pPr>
      <w:bookmarkStart w:id="0" w:name="_Toc233142789"/>
      <w:r w:rsidRPr="0066115E">
        <w:lastRenderedPageBreak/>
        <w:t>Introduction</w:t>
      </w:r>
      <w:bookmarkEnd w:id="0"/>
    </w:p>
    <w:p w14:paraId="5F5E5754" w14:textId="77777777" w:rsidR="00346143" w:rsidRPr="0066115E" w:rsidRDefault="00000000" w:rsidP="0046617C">
      <w:pPr>
        <w:rPr>
          <w:b/>
          <w:bCs/>
          <w:i/>
          <w:iCs/>
        </w:rPr>
      </w:pPr>
      <w:r w:rsidRPr="0066115E">
        <w:rPr>
          <w:b/>
          <w:bCs/>
          <w:i/>
          <w:iCs/>
        </w:rPr>
        <w:t xml:space="preserve">Strategic management </w:t>
      </w:r>
    </w:p>
    <w:p w14:paraId="41490FC7" w14:textId="2FB601D7" w:rsidR="00346143" w:rsidRPr="0066115E" w:rsidRDefault="00000000" w:rsidP="0046617C">
      <w:r w:rsidRPr="0066115E">
        <w:t xml:space="preserve">Strategic management refers to the continuous process of implementing and identifying the strategy to assist a company in achieving its long-term objectives successfully. It involves multiple stages, including identification, evaluation and usage of the business resources for providing a good strategy implementation structure to improve the performance of the organisation. This is majorly important for defining the firm's goals and vision </w:t>
      </w:r>
      <w:r w:rsidR="0066115E" w:rsidRPr="0066115E">
        <w:t>and</w:t>
      </w:r>
      <w:r w:rsidRPr="0066115E">
        <w:t xml:space="preserve"> shapes the organisation's direction to ensure its path of success. The planning and implementation of the management strategies are vital for the long-term growth of any company. </w:t>
      </w:r>
    </w:p>
    <w:p w14:paraId="2AEF0C1A" w14:textId="77777777" w:rsidR="00346143" w:rsidRPr="0066115E" w:rsidRDefault="00000000" w:rsidP="0046617C">
      <w:pPr>
        <w:rPr>
          <w:b/>
          <w:bCs/>
          <w:i/>
          <w:iCs/>
        </w:rPr>
      </w:pPr>
      <w:r w:rsidRPr="0066115E">
        <w:rPr>
          <w:b/>
          <w:bCs/>
          <w:i/>
          <w:iCs/>
        </w:rPr>
        <w:t>Overview of Aston Martin</w:t>
      </w:r>
    </w:p>
    <w:p w14:paraId="2FB00DE0" w14:textId="3966E126" w:rsidR="00346143" w:rsidRPr="0066115E" w:rsidRDefault="00000000" w:rsidP="0046617C">
      <w:r w:rsidRPr="0066115E">
        <w:t>Aston Martin was founded by Lionel Martin in 1913, and it is based in Gaydon, England. The firm is popular for designing and creating cars that are sold in more than 50 countries across the world. It is a globally renowned brand that makes luxury sports cars and manufactures its vehicles in its manufacturing centre in Gaydon</w:t>
      </w:r>
      <w:sdt>
        <w:sdtPr>
          <w:id w:val="-2027707349"/>
          <w:citation/>
        </w:sdtPr>
        <w:sdtContent>
          <w:r w:rsidR="0066115E">
            <w:fldChar w:fldCharType="begin"/>
          </w:r>
          <w:r w:rsidR="00D70E0B">
            <w:rPr>
              <w:lang w:val="en-IN"/>
            </w:rPr>
            <w:instrText xml:space="preserve">CITATION Ast26 \l 16393 </w:instrText>
          </w:r>
          <w:r w:rsidR="0066115E">
            <w:fldChar w:fldCharType="separate"/>
          </w:r>
          <w:r w:rsidR="00D70E0B">
            <w:rPr>
              <w:noProof/>
              <w:lang w:val="en-IN"/>
            </w:rPr>
            <w:t xml:space="preserve"> </w:t>
          </w:r>
          <w:r w:rsidR="00D70E0B" w:rsidRPr="00D70E0B">
            <w:rPr>
              <w:noProof/>
              <w:lang w:val="en-IN"/>
            </w:rPr>
            <w:t>(Aston Martin, 2026)</w:t>
          </w:r>
          <w:r w:rsidR="0066115E">
            <w:fldChar w:fldCharType="end"/>
          </w:r>
        </w:sdtContent>
      </w:sdt>
      <w:r w:rsidRPr="0066115E">
        <w:t xml:space="preserve">. The cars made by this company are among the most desirable, ultra-luxury brands. It is a legendary brand that produces cars that are synonymous with cinematic heritage and high performance. </w:t>
      </w:r>
    </w:p>
    <w:p w14:paraId="10110858" w14:textId="77777777" w:rsidR="00346143" w:rsidRPr="0066115E" w:rsidRDefault="00000000" w:rsidP="0046617C">
      <w:pPr>
        <w:rPr>
          <w:b/>
          <w:bCs/>
          <w:i/>
          <w:iCs/>
        </w:rPr>
      </w:pPr>
      <w:r w:rsidRPr="0066115E">
        <w:rPr>
          <w:b/>
          <w:bCs/>
          <w:i/>
          <w:iCs/>
        </w:rPr>
        <w:t>Aston Martin’s Vision, Mission and Objectives</w:t>
      </w:r>
    </w:p>
    <w:p w14:paraId="7879D3C2" w14:textId="3C902535" w:rsidR="00346143" w:rsidRPr="0066115E" w:rsidRDefault="00000000" w:rsidP="0046617C">
      <w:r w:rsidRPr="0066115E">
        <w:t xml:space="preserve">The company’s mission is to develop the world's most demanding </w:t>
      </w:r>
      <w:r w:rsidR="00D70E0B">
        <w:t>a</w:t>
      </w:r>
      <w:r w:rsidRPr="0066115E">
        <w:t>nd luxurious British performance cars. Its vision of the company is to remain at the top of the ultra-luxury brand and to create the most addictive sports cars. The objectives of the brand are sustainability, exclusivity, and product transformation</w:t>
      </w:r>
      <w:sdt>
        <w:sdtPr>
          <w:id w:val="1345213243"/>
          <w:citation/>
        </w:sdtPr>
        <w:sdtContent>
          <w:r w:rsidR="007F2643">
            <w:fldChar w:fldCharType="begin"/>
          </w:r>
          <w:r w:rsidR="007F2643">
            <w:rPr>
              <w:lang w:val="en-US"/>
            </w:rPr>
            <w:instrText xml:space="preserve"> CITATION Placeholder1 \l 1033 </w:instrText>
          </w:r>
          <w:r w:rsidR="007F2643">
            <w:fldChar w:fldCharType="separate"/>
          </w:r>
          <w:r w:rsidR="007F2643">
            <w:rPr>
              <w:noProof/>
              <w:lang w:val="en-US"/>
            </w:rPr>
            <w:t xml:space="preserve"> </w:t>
          </w:r>
          <w:r w:rsidR="007F2643" w:rsidRPr="007F2643">
            <w:rPr>
              <w:noProof/>
              <w:lang w:val="en-US"/>
            </w:rPr>
            <w:t>(Aston Martin, 2026)</w:t>
          </w:r>
          <w:r w:rsidR="007F2643">
            <w:fldChar w:fldCharType="end"/>
          </w:r>
        </w:sdtContent>
      </w:sdt>
      <w:r w:rsidRPr="0066115E">
        <w:t>. Their main objective is to transition to an alternative to the combustion engine with a blended drivetrain strategy, including its PHEV and BEV series.</w:t>
      </w:r>
    </w:p>
    <w:p w14:paraId="0B3FE467" w14:textId="3B4DAAC5" w:rsidR="00274253" w:rsidRDefault="007C5A11" w:rsidP="0046617C">
      <w:pPr>
        <w:pStyle w:val="Heading1"/>
        <w:spacing w:before="0" w:after="0"/>
      </w:pPr>
      <w:bookmarkStart w:id="1" w:name="_r4s1g3timd67" w:colFirst="0" w:colLast="0"/>
      <w:bookmarkStart w:id="2" w:name="_Toc233142790"/>
      <w:bookmarkEnd w:id="1"/>
      <w:r>
        <w:lastRenderedPageBreak/>
        <w:t>Strategy Analysis</w:t>
      </w:r>
      <w:bookmarkEnd w:id="2"/>
    </w:p>
    <w:p w14:paraId="05A406B7" w14:textId="7DC8610B" w:rsidR="00274253" w:rsidRDefault="00274253" w:rsidP="0046617C">
      <w:pPr>
        <w:pStyle w:val="Heading2"/>
        <w:spacing w:before="0" w:after="0"/>
      </w:pPr>
      <w:bookmarkStart w:id="3" w:name="_Toc233142791"/>
      <w:r w:rsidRPr="00274253">
        <w:t>External Environment Audit</w:t>
      </w:r>
      <w:bookmarkEnd w:id="3"/>
    </w:p>
    <w:p w14:paraId="74BDB7BA" w14:textId="0AA20B9C" w:rsidR="00346143" w:rsidRPr="007C5A11" w:rsidRDefault="00000000" w:rsidP="0046617C">
      <w:pPr>
        <w:rPr>
          <w:b/>
          <w:bCs/>
          <w:i/>
          <w:iCs/>
        </w:rPr>
      </w:pPr>
      <w:r w:rsidRPr="007C5A11">
        <w:rPr>
          <w:b/>
          <w:bCs/>
          <w:i/>
          <w:iCs/>
        </w:rPr>
        <w:t>Macro-environmental analysis using PESTLE</w:t>
      </w:r>
    </w:p>
    <w:p w14:paraId="2D3E5D52" w14:textId="77777777" w:rsidR="00346143" w:rsidRPr="007C5A11" w:rsidRDefault="00000000" w:rsidP="0046617C">
      <w:pPr>
        <w:rPr>
          <w:b/>
          <w:bCs/>
          <w:i/>
          <w:iCs/>
          <w:u w:val="single"/>
        </w:rPr>
      </w:pPr>
      <w:r w:rsidRPr="007C5A11">
        <w:rPr>
          <w:b/>
          <w:bCs/>
          <w:i/>
          <w:iCs/>
          <w:u w:val="single"/>
        </w:rPr>
        <w:t>Political</w:t>
      </w:r>
    </w:p>
    <w:p w14:paraId="4C8EEB47" w14:textId="1C2CE2A9" w:rsidR="00346143" w:rsidRPr="0066115E" w:rsidRDefault="00000000" w:rsidP="0046617C">
      <w:r w:rsidRPr="0066115E">
        <w:t>Aston Martin is an automotive company that deals with manufacturing luxury cars.</w:t>
      </w:r>
      <w:r w:rsidR="007F2643">
        <w:t xml:space="preserve"> </w:t>
      </w:r>
      <w:r w:rsidRPr="0066115E">
        <w:t>This requirement to host the government rules. The regulations may include emissions standards and safety rules. These changes in rules can majorly affect the design and engineering of the cars, especially in the European markets. The UK government is stable, which makes the management of these regulations important.</w:t>
      </w:r>
    </w:p>
    <w:p w14:paraId="21E4F07D" w14:textId="77777777" w:rsidR="00346143" w:rsidRPr="007C5A11" w:rsidRDefault="00000000" w:rsidP="0046617C">
      <w:pPr>
        <w:rPr>
          <w:b/>
          <w:bCs/>
          <w:i/>
          <w:iCs/>
          <w:u w:val="single"/>
        </w:rPr>
      </w:pPr>
      <w:r w:rsidRPr="007C5A11">
        <w:rPr>
          <w:b/>
          <w:bCs/>
          <w:i/>
          <w:iCs/>
          <w:u w:val="single"/>
        </w:rPr>
        <w:t>Economic</w:t>
      </w:r>
    </w:p>
    <w:p w14:paraId="66EAC240" w14:textId="1A4C604E" w:rsidR="00346143" w:rsidRPr="0066115E" w:rsidRDefault="00000000" w:rsidP="0046617C">
      <w:r w:rsidRPr="0066115E">
        <w:t xml:space="preserve">Aston Martin deals with multiple currencies due to its global brand image, and the fluctuation in these currencies affects its profitability. The European currency pound, during fluctuation, becomes strong or weak against other currencies. Consumers' borrowing costs are greatly influenced by changes in interest rates.  </w:t>
      </w:r>
      <w:r w:rsidR="007F2643">
        <w:t>P</w:t>
      </w:r>
      <w:r w:rsidRPr="0066115E">
        <w:t xml:space="preserve">otential buyers are deterred by the high interest rates while purchasing luxury cars; low interest rates encourage the customers to take loans. </w:t>
      </w:r>
      <w:r w:rsidR="007F2643">
        <w:t xml:space="preserve">The </w:t>
      </w:r>
      <w:r w:rsidRPr="0066115E">
        <w:t>UK’s inflation rate is observed at 2.8% this year, which increases the manufacturing cost of the Aston Martin and creates a negative impact on the company's profit margins</w:t>
      </w:r>
      <w:sdt>
        <w:sdtPr>
          <w:id w:val="621658740"/>
          <w:citation/>
        </w:sdtPr>
        <w:sdtContent>
          <w:r w:rsidR="0066115E">
            <w:fldChar w:fldCharType="begin"/>
          </w:r>
          <w:r w:rsidR="0066115E">
            <w:rPr>
              <w:lang w:val="en-IN"/>
            </w:rPr>
            <w:instrText xml:space="preserve"> CITATION BBC26 \l 16393 </w:instrText>
          </w:r>
          <w:r w:rsidR="0066115E">
            <w:fldChar w:fldCharType="separate"/>
          </w:r>
          <w:r w:rsidR="0066115E">
            <w:rPr>
              <w:noProof/>
              <w:lang w:val="en-IN"/>
            </w:rPr>
            <w:t xml:space="preserve"> </w:t>
          </w:r>
          <w:r w:rsidR="0066115E" w:rsidRPr="0066115E">
            <w:rPr>
              <w:noProof/>
              <w:lang w:val="en-IN"/>
            </w:rPr>
            <w:t>(BBC, 2026)</w:t>
          </w:r>
          <w:r w:rsidR="0066115E">
            <w:fldChar w:fldCharType="end"/>
          </w:r>
        </w:sdtContent>
      </w:sdt>
      <w:r w:rsidRPr="0066115E">
        <w:t xml:space="preserve">. </w:t>
      </w:r>
    </w:p>
    <w:p w14:paraId="572AFF18" w14:textId="77777777" w:rsidR="00346143" w:rsidRPr="007C5A11" w:rsidRDefault="00000000" w:rsidP="0046617C">
      <w:pPr>
        <w:rPr>
          <w:b/>
          <w:bCs/>
          <w:i/>
          <w:iCs/>
          <w:u w:val="single"/>
        </w:rPr>
      </w:pPr>
      <w:r w:rsidRPr="007C5A11">
        <w:rPr>
          <w:b/>
          <w:bCs/>
          <w:i/>
          <w:iCs/>
          <w:u w:val="single"/>
        </w:rPr>
        <w:t xml:space="preserve">Social </w:t>
      </w:r>
    </w:p>
    <w:p w14:paraId="27892080" w14:textId="6E9BC7C3" w:rsidR="00346143" w:rsidRPr="0066115E" w:rsidRDefault="00000000" w:rsidP="0046617C">
      <w:r w:rsidRPr="0066115E">
        <w:t xml:space="preserve">The organisation has always positioned itself as the ultimate luxury brand for sports cars; thus, it has always been regarded as a status symbol by people. This year alone, the market for luxury vehicles has reached roughly </w:t>
      </w:r>
      <w:r w:rsidR="0066115E">
        <w:t>480</w:t>
      </w:r>
      <w:r w:rsidR="00822A53">
        <w:t xml:space="preserve"> billion</w:t>
      </w:r>
      <w:r w:rsidR="00BF1DDD" w:rsidRPr="00BF1DDD">
        <w:t xml:space="preserve"> </w:t>
      </w:r>
      <w:sdt>
        <w:sdtPr>
          <w:id w:val="1229658954"/>
          <w:citation/>
        </w:sdtPr>
        <w:sdtContent>
          <w:r w:rsidR="00BF1DDD">
            <w:fldChar w:fldCharType="begin"/>
          </w:r>
          <w:r w:rsidR="00822A53">
            <w:rPr>
              <w:lang w:val="en-IN"/>
            </w:rPr>
            <w:instrText xml:space="preserve">CITATION Sta25 \l 16393 </w:instrText>
          </w:r>
          <w:r w:rsidR="00BF1DDD">
            <w:fldChar w:fldCharType="separate"/>
          </w:r>
          <w:r w:rsidR="00822A53" w:rsidRPr="00822A53">
            <w:rPr>
              <w:noProof/>
              <w:lang w:val="en-IN"/>
            </w:rPr>
            <w:t>(Statista, 2026)</w:t>
          </w:r>
          <w:r w:rsidR="00BF1DDD">
            <w:fldChar w:fldCharType="end"/>
          </w:r>
        </w:sdtContent>
      </w:sdt>
      <w:r w:rsidRPr="0066115E">
        <w:t>. Sales of the company rely on the perception of the luxury brands in society. The James Bond franchise has also helped the company's brand image a lot and cemented it as a symbol of British elegance and sophistication.</w:t>
      </w:r>
    </w:p>
    <w:p w14:paraId="52B08DBD" w14:textId="77777777" w:rsidR="00346143" w:rsidRPr="007C5A11" w:rsidRDefault="00000000" w:rsidP="0046617C">
      <w:pPr>
        <w:rPr>
          <w:b/>
          <w:bCs/>
          <w:i/>
          <w:iCs/>
          <w:u w:val="single"/>
        </w:rPr>
      </w:pPr>
      <w:r w:rsidRPr="007C5A11">
        <w:rPr>
          <w:b/>
          <w:bCs/>
          <w:i/>
          <w:iCs/>
          <w:u w:val="single"/>
        </w:rPr>
        <w:lastRenderedPageBreak/>
        <w:t>Technological</w:t>
      </w:r>
    </w:p>
    <w:p w14:paraId="5A3A7130" w14:textId="1C0AA6F5" w:rsidR="00346143" w:rsidRPr="0066115E" w:rsidRDefault="00000000" w:rsidP="0046617C">
      <w:r w:rsidRPr="0066115E">
        <w:t>The global automotive market is rapidly shifting towards electric vehicles (EVs). Aston Martin, as any other automaker brand, is also investing in the development of hybrid and electric models. The worldwide market revenue of EVs is 1 trillion, along with futuristic features such as autonomous drivin</w:t>
      </w:r>
      <w:r w:rsidR="00822A53">
        <w:t>g</w:t>
      </w:r>
      <w:r w:rsidR="0066115E" w:rsidRPr="0066115E">
        <w:t xml:space="preserve"> </w:t>
      </w:r>
      <w:sdt>
        <w:sdtPr>
          <w:id w:val="758641209"/>
          <w:citation/>
        </w:sdtPr>
        <w:sdtContent>
          <w:r w:rsidR="0066115E">
            <w:fldChar w:fldCharType="begin"/>
          </w:r>
          <w:r w:rsidR="00822A53">
            <w:rPr>
              <w:lang w:val="en-IN"/>
            </w:rPr>
            <w:instrText xml:space="preserve">CITATION Sta25 \l 16393 </w:instrText>
          </w:r>
          <w:r w:rsidR="0066115E">
            <w:fldChar w:fldCharType="separate"/>
          </w:r>
          <w:r w:rsidR="00822A53" w:rsidRPr="00822A53">
            <w:rPr>
              <w:noProof/>
              <w:lang w:val="en-IN"/>
            </w:rPr>
            <w:t>(Statista, 2026)</w:t>
          </w:r>
          <w:r w:rsidR="0066115E">
            <w:fldChar w:fldCharType="end"/>
          </w:r>
        </w:sdtContent>
      </w:sdt>
      <w:r w:rsidRPr="0066115E">
        <w:t>. While the full autonomy feature is not developed yet, the brand is working on and developing semi-autonomous features. It is also developing many advanced safety features such as lane-keeping assist, automatic emergency braking and cruise control.</w:t>
      </w:r>
    </w:p>
    <w:p w14:paraId="0F151D00" w14:textId="77777777" w:rsidR="00346143" w:rsidRPr="007C5A11" w:rsidRDefault="00000000" w:rsidP="0046617C">
      <w:pPr>
        <w:rPr>
          <w:b/>
          <w:bCs/>
          <w:i/>
          <w:iCs/>
          <w:u w:val="single"/>
        </w:rPr>
      </w:pPr>
      <w:r w:rsidRPr="007C5A11">
        <w:rPr>
          <w:b/>
          <w:bCs/>
          <w:i/>
          <w:iCs/>
          <w:u w:val="single"/>
        </w:rPr>
        <w:t>Environmental</w:t>
      </w:r>
    </w:p>
    <w:p w14:paraId="38064551" w14:textId="39BDCC76" w:rsidR="00346143" w:rsidRPr="0066115E" w:rsidRDefault="00000000" w:rsidP="0046617C">
      <w:r w:rsidRPr="0066115E">
        <w:t>Governments are implementing strict emission standards to tackle climate change. It has become a challenge for Aston Martin to maintain these standards while also producing luxury sports cars. The production of the cars needs many kinds of metals and materials; however, there are various concerns ha</w:t>
      </w:r>
      <w:r w:rsidR="00D70E0B">
        <w:t xml:space="preserve">s </w:t>
      </w:r>
      <w:r w:rsidRPr="0066115E">
        <w:t>been observed in the resource markets. This resource scarcity is forcing brands to transition to sustainable resources. The European Union has directed the brands to be 85% recyclable and 95% recoverable at the end of their lives</w:t>
      </w:r>
      <w:sdt>
        <w:sdtPr>
          <w:id w:val="-216282360"/>
          <w:citation/>
        </w:sdtPr>
        <w:sdtContent>
          <w:r w:rsidR="0066115E">
            <w:fldChar w:fldCharType="begin"/>
          </w:r>
          <w:r w:rsidR="0066115E">
            <w:rPr>
              <w:lang w:val="en-IN"/>
            </w:rPr>
            <w:instrText xml:space="preserve"> CITATION Vol24 \l 16393 </w:instrText>
          </w:r>
          <w:r w:rsidR="0066115E">
            <w:fldChar w:fldCharType="separate"/>
          </w:r>
          <w:r w:rsidR="0066115E">
            <w:rPr>
              <w:noProof/>
              <w:lang w:val="en-IN"/>
            </w:rPr>
            <w:t xml:space="preserve"> </w:t>
          </w:r>
          <w:r w:rsidR="0066115E" w:rsidRPr="0066115E">
            <w:rPr>
              <w:noProof/>
              <w:lang w:val="en-IN"/>
            </w:rPr>
            <w:t>(Volkswagen, 2024)</w:t>
          </w:r>
          <w:r w:rsidR="0066115E">
            <w:fldChar w:fldCharType="end"/>
          </w:r>
        </w:sdtContent>
      </w:sdt>
      <w:r w:rsidRPr="0066115E">
        <w:t>.</w:t>
      </w:r>
    </w:p>
    <w:p w14:paraId="639E16BB" w14:textId="77777777" w:rsidR="00346143" w:rsidRPr="007C5A11" w:rsidRDefault="00000000" w:rsidP="0046617C">
      <w:pPr>
        <w:rPr>
          <w:b/>
          <w:bCs/>
          <w:i/>
          <w:iCs/>
          <w:u w:val="single"/>
        </w:rPr>
      </w:pPr>
      <w:r w:rsidRPr="007C5A11">
        <w:rPr>
          <w:b/>
          <w:bCs/>
          <w:i/>
          <w:iCs/>
          <w:u w:val="single"/>
        </w:rPr>
        <w:t>Legal</w:t>
      </w:r>
    </w:p>
    <w:p w14:paraId="42DAE9C3" w14:textId="77777777" w:rsidR="00346143" w:rsidRPr="0066115E" w:rsidRDefault="00000000" w:rsidP="0046617C">
      <w:r w:rsidRPr="0066115E">
        <w:t>Aston Martin, being a global company, has to adhere to the strict labour laws, workers’ rights and employee standards of each country in which it operates. The trade policies vitally affect the brand as it is a global brand, with different tariffs, import and export regulations, especially. Tax policies also affect the luxury brand, as high taxes on luxury brands can affect their cost and deter potential buyers. There are also many regulations related to corporate governance and finance that affect the company, especially since it is publicly traded.</w:t>
      </w:r>
    </w:p>
    <w:p w14:paraId="2A2409D8" w14:textId="1F72B684" w:rsidR="00346143" w:rsidRPr="007C5A11" w:rsidRDefault="00000000" w:rsidP="0046617C">
      <w:pPr>
        <w:rPr>
          <w:b/>
          <w:bCs/>
          <w:i/>
          <w:iCs/>
        </w:rPr>
      </w:pPr>
      <w:bookmarkStart w:id="4" w:name="_j9dqxn96j3n" w:colFirst="0" w:colLast="0"/>
      <w:bookmarkEnd w:id="4"/>
      <w:r w:rsidRPr="007C5A11">
        <w:rPr>
          <w:b/>
          <w:bCs/>
          <w:i/>
          <w:iCs/>
        </w:rPr>
        <w:t xml:space="preserve"> Evaluation of Industry Forces Utilising Porter’s Five Forces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85"/>
        <w:gridCol w:w="5475"/>
      </w:tblGrid>
      <w:tr w:rsidR="00346143" w:rsidRPr="0066115E" w14:paraId="3F567E57" w14:textId="77777777">
        <w:tc>
          <w:tcPr>
            <w:tcW w:w="3885" w:type="dxa"/>
            <w:tcMar>
              <w:top w:w="100" w:type="dxa"/>
              <w:left w:w="100" w:type="dxa"/>
              <w:bottom w:w="100" w:type="dxa"/>
              <w:right w:w="100" w:type="dxa"/>
            </w:tcMar>
          </w:tcPr>
          <w:p w14:paraId="439A60E9" w14:textId="77777777" w:rsidR="00346143" w:rsidRPr="0066115E" w:rsidRDefault="00000000" w:rsidP="0046617C">
            <w:pPr>
              <w:widowControl w:val="0"/>
              <w:pBdr>
                <w:top w:val="nil"/>
                <w:left w:val="nil"/>
                <w:bottom w:val="nil"/>
                <w:right w:val="nil"/>
                <w:between w:val="nil"/>
              </w:pBdr>
            </w:pPr>
            <w:r w:rsidRPr="0066115E">
              <w:t xml:space="preserve">Threat of New Entrants </w:t>
            </w:r>
          </w:p>
        </w:tc>
        <w:tc>
          <w:tcPr>
            <w:tcW w:w="5475" w:type="dxa"/>
            <w:tcMar>
              <w:top w:w="100" w:type="dxa"/>
              <w:left w:w="100" w:type="dxa"/>
              <w:bottom w:w="100" w:type="dxa"/>
              <w:right w:w="100" w:type="dxa"/>
            </w:tcMar>
          </w:tcPr>
          <w:p w14:paraId="1484A263" w14:textId="77777777" w:rsidR="00346143" w:rsidRPr="0066115E" w:rsidRDefault="00000000" w:rsidP="0046617C">
            <w:pPr>
              <w:widowControl w:val="0"/>
              <w:pBdr>
                <w:top w:val="nil"/>
                <w:left w:val="nil"/>
                <w:bottom w:val="nil"/>
                <w:right w:val="nil"/>
                <w:between w:val="nil"/>
              </w:pBdr>
            </w:pPr>
            <w:r w:rsidRPr="0066115E">
              <w:t xml:space="preserve">The probability of this threat is low in the company due </w:t>
            </w:r>
            <w:r w:rsidRPr="0066115E">
              <w:lastRenderedPageBreak/>
              <w:t>to its dominance in the supply chain, making it difficult for the new company to enter the market (Gregor, 2023). Also, the brand heritage and image are built on years of legacy and racing, which creates an impenetrable barrier for new entrants.</w:t>
            </w:r>
          </w:p>
        </w:tc>
      </w:tr>
      <w:tr w:rsidR="00346143" w:rsidRPr="0066115E" w14:paraId="72B4ED99" w14:textId="77777777">
        <w:tc>
          <w:tcPr>
            <w:tcW w:w="3885" w:type="dxa"/>
            <w:tcMar>
              <w:top w:w="100" w:type="dxa"/>
              <w:left w:w="100" w:type="dxa"/>
              <w:bottom w:w="100" w:type="dxa"/>
              <w:right w:w="100" w:type="dxa"/>
            </w:tcMar>
          </w:tcPr>
          <w:p w14:paraId="7439A94B" w14:textId="77777777" w:rsidR="00346143" w:rsidRPr="0066115E" w:rsidRDefault="00000000" w:rsidP="0046617C">
            <w:pPr>
              <w:widowControl w:val="0"/>
            </w:pPr>
            <w:r w:rsidRPr="0066115E">
              <w:lastRenderedPageBreak/>
              <w:t xml:space="preserve">Bargaining Power of Suppliers </w:t>
            </w:r>
          </w:p>
        </w:tc>
        <w:tc>
          <w:tcPr>
            <w:tcW w:w="5475" w:type="dxa"/>
            <w:tcMar>
              <w:top w:w="100" w:type="dxa"/>
              <w:left w:w="100" w:type="dxa"/>
              <w:bottom w:w="100" w:type="dxa"/>
              <w:right w:w="100" w:type="dxa"/>
            </w:tcMar>
          </w:tcPr>
          <w:p w14:paraId="63208C58" w14:textId="41598A7B" w:rsidR="00346143" w:rsidRPr="0066115E" w:rsidRDefault="00000000" w:rsidP="0046617C">
            <w:pPr>
              <w:widowControl w:val="0"/>
              <w:pBdr>
                <w:top w:val="nil"/>
                <w:left w:val="nil"/>
                <w:bottom w:val="nil"/>
                <w:right w:val="nil"/>
                <w:between w:val="nil"/>
              </w:pBdr>
            </w:pPr>
            <w:r w:rsidRPr="0066115E">
              <w:t>This is high in Aston Martin as it relies heavily on strategic collaborations such as Mercedes-Benz for platforms and the Lucid Group for EV technology</w:t>
            </w:r>
            <w:r w:rsidR="00D70E0B">
              <w:t xml:space="preserve"> </w:t>
            </w:r>
            <w:r w:rsidRPr="0066115E">
              <w:t>(Gregor, 2023). It offers customised leathers, bespoke infotainment features and carbon fibre, which requires highly specialised suppliers that make the cost higher.</w:t>
            </w:r>
          </w:p>
        </w:tc>
      </w:tr>
      <w:tr w:rsidR="00346143" w:rsidRPr="0066115E" w14:paraId="5BE2C579" w14:textId="77777777">
        <w:tc>
          <w:tcPr>
            <w:tcW w:w="3885" w:type="dxa"/>
            <w:tcMar>
              <w:top w:w="100" w:type="dxa"/>
              <w:left w:w="100" w:type="dxa"/>
              <w:bottom w:w="100" w:type="dxa"/>
              <w:right w:w="100" w:type="dxa"/>
            </w:tcMar>
          </w:tcPr>
          <w:p w14:paraId="220BFA6C" w14:textId="77777777" w:rsidR="00346143" w:rsidRPr="0066115E" w:rsidRDefault="00000000" w:rsidP="0046617C">
            <w:pPr>
              <w:widowControl w:val="0"/>
              <w:pBdr>
                <w:top w:val="nil"/>
                <w:left w:val="nil"/>
                <w:bottom w:val="nil"/>
                <w:right w:val="nil"/>
                <w:between w:val="nil"/>
              </w:pBdr>
            </w:pPr>
            <w:r w:rsidRPr="0066115E">
              <w:t xml:space="preserve">Bargaining Power of Buyers </w:t>
            </w:r>
          </w:p>
        </w:tc>
        <w:tc>
          <w:tcPr>
            <w:tcW w:w="5475" w:type="dxa"/>
            <w:tcMar>
              <w:top w:w="100" w:type="dxa"/>
              <w:left w:w="100" w:type="dxa"/>
              <w:bottom w:w="100" w:type="dxa"/>
              <w:right w:w="100" w:type="dxa"/>
            </w:tcMar>
          </w:tcPr>
          <w:p w14:paraId="4092D42E" w14:textId="77777777" w:rsidR="00346143" w:rsidRPr="0066115E" w:rsidRDefault="00000000" w:rsidP="0046617C">
            <w:pPr>
              <w:widowControl w:val="0"/>
              <w:pBdr>
                <w:top w:val="nil"/>
                <w:left w:val="nil"/>
                <w:bottom w:val="nil"/>
                <w:right w:val="nil"/>
                <w:between w:val="nil"/>
              </w:pBdr>
            </w:pPr>
            <w:r w:rsidRPr="0066115E">
              <w:t>This could be moderately higher as the market is less sensitive to price; however, it demands perfection in the product. Further, the highly influential customers do not lack choices and are more likely to change brands due to Aston Martin failing to meet their standards.</w:t>
            </w:r>
          </w:p>
        </w:tc>
      </w:tr>
      <w:tr w:rsidR="00346143" w:rsidRPr="0066115E" w14:paraId="40706843" w14:textId="77777777">
        <w:tc>
          <w:tcPr>
            <w:tcW w:w="3885" w:type="dxa"/>
            <w:tcMar>
              <w:top w:w="100" w:type="dxa"/>
              <w:left w:w="100" w:type="dxa"/>
              <w:bottom w:w="100" w:type="dxa"/>
              <w:right w:w="100" w:type="dxa"/>
            </w:tcMar>
          </w:tcPr>
          <w:p w14:paraId="25BE87DA" w14:textId="77777777" w:rsidR="00346143" w:rsidRPr="0066115E" w:rsidRDefault="00000000" w:rsidP="0046617C">
            <w:pPr>
              <w:widowControl w:val="0"/>
              <w:pBdr>
                <w:top w:val="nil"/>
                <w:left w:val="nil"/>
                <w:bottom w:val="nil"/>
                <w:right w:val="nil"/>
                <w:between w:val="nil"/>
              </w:pBdr>
            </w:pPr>
            <w:r w:rsidRPr="0066115E">
              <w:t xml:space="preserve">Threat of Substitute Products </w:t>
            </w:r>
          </w:p>
        </w:tc>
        <w:tc>
          <w:tcPr>
            <w:tcW w:w="5475" w:type="dxa"/>
            <w:tcMar>
              <w:top w:w="100" w:type="dxa"/>
              <w:left w:w="100" w:type="dxa"/>
              <w:bottom w:w="100" w:type="dxa"/>
              <w:right w:w="100" w:type="dxa"/>
            </w:tcMar>
          </w:tcPr>
          <w:p w14:paraId="196E8852" w14:textId="77777777" w:rsidR="00346143" w:rsidRPr="0066115E" w:rsidRDefault="00000000" w:rsidP="0046617C">
            <w:pPr>
              <w:widowControl w:val="0"/>
              <w:pBdr>
                <w:top w:val="nil"/>
                <w:left w:val="nil"/>
                <w:bottom w:val="nil"/>
                <w:right w:val="nil"/>
                <w:between w:val="nil"/>
              </w:pBdr>
            </w:pPr>
            <w:r w:rsidRPr="0066115E">
              <w:t>It is moderately low in the organisation as the brand offers a highly customised and luxury brand that makes it difficult to find a substitute for the brand (</w:t>
            </w:r>
            <w:proofErr w:type="spellStart"/>
            <w:r w:rsidRPr="0066115E">
              <w:t>Weingärtner</w:t>
            </w:r>
            <w:proofErr w:type="spellEnd"/>
            <w:r w:rsidRPr="0066115E">
              <w:t xml:space="preserve">, 2023). There is no practical and likeable substitute; the only substitute one can find is alternative </w:t>
            </w:r>
            <w:r w:rsidRPr="0066115E">
              <w:lastRenderedPageBreak/>
              <w:t>luxury experiences such as private aviation and high-end yachting.</w:t>
            </w:r>
          </w:p>
        </w:tc>
      </w:tr>
      <w:tr w:rsidR="00346143" w:rsidRPr="0066115E" w14:paraId="1274DE0B" w14:textId="77777777">
        <w:tc>
          <w:tcPr>
            <w:tcW w:w="3885" w:type="dxa"/>
            <w:tcMar>
              <w:top w:w="100" w:type="dxa"/>
              <w:left w:w="100" w:type="dxa"/>
              <w:bottom w:w="100" w:type="dxa"/>
              <w:right w:w="100" w:type="dxa"/>
            </w:tcMar>
          </w:tcPr>
          <w:p w14:paraId="335CAE34" w14:textId="77777777" w:rsidR="00346143" w:rsidRPr="0066115E" w:rsidRDefault="00000000" w:rsidP="0046617C">
            <w:pPr>
              <w:widowControl w:val="0"/>
              <w:pBdr>
                <w:top w:val="nil"/>
                <w:left w:val="nil"/>
                <w:bottom w:val="nil"/>
                <w:right w:val="nil"/>
                <w:between w:val="nil"/>
              </w:pBdr>
            </w:pPr>
            <w:r w:rsidRPr="0066115E">
              <w:lastRenderedPageBreak/>
              <w:t xml:space="preserve">Intensity of Competitive Rivalry </w:t>
            </w:r>
          </w:p>
        </w:tc>
        <w:tc>
          <w:tcPr>
            <w:tcW w:w="5475" w:type="dxa"/>
            <w:tcMar>
              <w:top w:w="100" w:type="dxa"/>
              <w:left w:w="100" w:type="dxa"/>
              <w:bottom w:w="100" w:type="dxa"/>
              <w:right w:w="100" w:type="dxa"/>
            </w:tcMar>
          </w:tcPr>
          <w:p w14:paraId="0593CEE5" w14:textId="36D55EEA" w:rsidR="00346143" w:rsidRPr="0066115E" w:rsidRDefault="00000000" w:rsidP="0046617C">
            <w:pPr>
              <w:widowControl w:val="0"/>
              <w:pBdr>
                <w:top w:val="nil"/>
                <w:left w:val="nil"/>
                <w:bottom w:val="nil"/>
                <w:right w:val="nil"/>
                <w:between w:val="nil"/>
              </w:pBdr>
            </w:pPr>
            <w:r w:rsidRPr="0066115E">
              <w:t>The competitive rivalry is very high in the automotive industry as Aston Martin continuously races against brands such as Ferrari, Lamborghini, Bentley, and McLaren.</w:t>
            </w:r>
            <w:r w:rsidR="00B748DE">
              <w:t xml:space="preserve"> A</w:t>
            </w:r>
            <w:r w:rsidRPr="0066115E">
              <w:t>ttention of the Ultra-High Net Worth Individuals (UHNWIS) is constantly becoming a battleground for the ultra-luxury brands. The race for achieving the highest EV performance has also heightened the rivalry.</w:t>
            </w:r>
          </w:p>
        </w:tc>
      </w:tr>
    </w:tbl>
    <w:p w14:paraId="2876FDFA" w14:textId="77777777" w:rsidR="00346143" w:rsidRPr="0066115E" w:rsidRDefault="00346143" w:rsidP="0046617C"/>
    <w:p w14:paraId="77FA1936" w14:textId="77777777" w:rsidR="00346143" w:rsidRPr="0066115E" w:rsidRDefault="00346143" w:rsidP="0046617C"/>
    <w:p w14:paraId="50A63210" w14:textId="77777777" w:rsidR="00346143" w:rsidRPr="0066115E" w:rsidRDefault="00346143" w:rsidP="0046617C"/>
    <w:p w14:paraId="12DB7CFC" w14:textId="77777777" w:rsidR="00346143" w:rsidRPr="0066115E" w:rsidRDefault="00346143" w:rsidP="0046617C">
      <w:pPr>
        <w:rPr>
          <w:b/>
          <w:bCs/>
          <w:i/>
          <w:iCs/>
        </w:rPr>
      </w:pPr>
    </w:p>
    <w:p w14:paraId="09569BFA" w14:textId="77777777" w:rsidR="00346143" w:rsidRPr="0066115E" w:rsidRDefault="00346143" w:rsidP="0046617C">
      <w:pPr>
        <w:rPr>
          <w:b/>
          <w:bCs/>
          <w:i/>
          <w:iCs/>
        </w:rPr>
      </w:pPr>
    </w:p>
    <w:p w14:paraId="44312A55" w14:textId="77777777" w:rsidR="00BF1DDD" w:rsidRDefault="00BF1DDD" w:rsidP="0046617C">
      <w:pPr>
        <w:rPr>
          <w:b/>
          <w:bCs/>
          <w:sz w:val="28"/>
          <w:szCs w:val="28"/>
        </w:rPr>
      </w:pPr>
      <w:r>
        <w:br w:type="page"/>
      </w:r>
    </w:p>
    <w:p w14:paraId="2930BDC4" w14:textId="77777777" w:rsidR="00D70E0B" w:rsidRDefault="00D70E0B" w:rsidP="0046617C">
      <w:pPr>
        <w:pStyle w:val="Heading2"/>
        <w:spacing w:before="0" w:after="0"/>
      </w:pPr>
      <w:bookmarkStart w:id="5" w:name="_Toc233142792"/>
      <w:r>
        <w:lastRenderedPageBreak/>
        <w:t xml:space="preserve">Internal </w:t>
      </w:r>
      <w:r w:rsidRPr="00274253">
        <w:t>business</w:t>
      </w:r>
      <w:r>
        <w:t xml:space="preserve"> environment</w:t>
      </w:r>
      <w:bookmarkEnd w:id="5"/>
      <w:r>
        <w:t xml:space="preserve"> </w:t>
      </w:r>
    </w:p>
    <w:p w14:paraId="4DECC532" w14:textId="77777777" w:rsidR="00D70E0B" w:rsidRPr="00274253" w:rsidRDefault="00D70E0B" w:rsidP="0046617C">
      <w:pPr>
        <w:rPr>
          <w:b/>
          <w:bCs/>
          <w:i/>
          <w:iCs/>
        </w:rPr>
      </w:pPr>
      <w:r w:rsidRPr="00274253">
        <w:rPr>
          <w:b/>
          <w:bCs/>
          <w:i/>
          <w:iCs/>
        </w:rPr>
        <w:t xml:space="preserve">Value Chain Analysis </w:t>
      </w:r>
    </w:p>
    <w:p w14:paraId="0F55E376" w14:textId="4B1F0A75" w:rsidR="00D70E0B" w:rsidRDefault="00D70E0B" w:rsidP="0046617C">
      <w:r>
        <w:t>The value chain of Aston Martin emphasises bespoke craftsmanship, ultra-luxury, and performance within the automotive industry of the UK. It involves the primary activities such as inbound logistics, operations, and outbound logistics.</w:t>
      </w:r>
      <w:r w:rsidR="00B748DE">
        <w:t xml:space="preserve"> </w:t>
      </w:r>
      <w:r>
        <w:t xml:space="preserve">These components support the infrastructure, human resources, and technology adoption of the automotive company. It is a strategic framework for evaluating internal capabilities of the firm. Aston Martin has become capable of maximising efficiency and diminishing the manufacturing costs of the car. This company focuses on the complicated supply network with more than 200 suppliers </w:t>
      </w:r>
      <w:sdt>
        <w:sdtPr>
          <w:id w:val="634613662"/>
          <w:citation/>
        </w:sdtPr>
        <w:sdtContent>
          <w:r>
            <w:fldChar w:fldCharType="begin"/>
          </w:r>
          <w:r>
            <w:rPr>
              <w:lang w:val="en-IN"/>
            </w:rPr>
            <w:instrText xml:space="preserve"> CITATION Aut26 \l 16393 </w:instrText>
          </w:r>
          <w:r>
            <w:fldChar w:fldCharType="separate"/>
          </w:r>
          <w:r w:rsidRPr="00F128AE">
            <w:rPr>
              <w:noProof/>
              <w:lang w:val="en-IN"/>
            </w:rPr>
            <w:t>(Automotivelogistics, 2026)</w:t>
          </w:r>
          <w:r>
            <w:fldChar w:fldCharType="end"/>
          </w:r>
        </w:sdtContent>
      </w:sdt>
      <w:r>
        <w:t xml:space="preserve">. The marketing strategy heavily depends on the prestige integration that leverages high visibility to target the high-net-worth audience.   </w:t>
      </w:r>
    </w:p>
    <w:p w14:paraId="6D03E69A" w14:textId="77777777" w:rsidR="00D70E0B" w:rsidRPr="00274253" w:rsidRDefault="00D70E0B" w:rsidP="0046617C">
      <w:pPr>
        <w:rPr>
          <w:b/>
          <w:bCs/>
          <w:i/>
          <w:iCs/>
        </w:rPr>
      </w:pPr>
      <w:r w:rsidRPr="00274253">
        <w:rPr>
          <w:b/>
          <w:bCs/>
          <w:i/>
          <w:iCs/>
        </w:rPr>
        <w:t xml:space="preserve">Resource-Based View model </w:t>
      </w:r>
    </w:p>
    <w:p w14:paraId="49B29FC0" w14:textId="77777777" w:rsidR="00D70E0B" w:rsidRDefault="00D70E0B" w:rsidP="0046617C">
      <w:r>
        <w:t xml:space="preserve">It is an effective management framework for evaluating the organisation’s internal capabilities and resources. The application of this model helps Aston Martin to manage its superior performance and achieve a sustainable competitive advantage worldwide. It includes tangible as well as intangible assets required for the car brand. Manufacturing facilities and large investments in raw materials of vehicles, machinery, and equipment are the tangible assets of the firm (Busch, 2022). Conversely, brand value, proprietary technology, development costs, and dealer distribution are considered intangible assets of the automotive firm. </w:t>
      </w:r>
    </w:p>
    <w:p w14:paraId="045B8E15" w14:textId="00E0FEA7" w:rsidR="00D70E0B" w:rsidRPr="00274253" w:rsidRDefault="00D70E0B" w:rsidP="0046617C">
      <w:pPr>
        <w:rPr>
          <w:b/>
          <w:bCs/>
          <w:i/>
          <w:iCs/>
        </w:rPr>
      </w:pPr>
      <w:r w:rsidRPr="00274253">
        <w:rPr>
          <w:b/>
          <w:bCs/>
          <w:i/>
          <w:iCs/>
        </w:rPr>
        <w:t xml:space="preserve">VRIO model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1245"/>
        <w:gridCol w:w="1560"/>
        <w:gridCol w:w="1365"/>
        <w:gridCol w:w="1455"/>
        <w:gridCol w:w="1860"/>
      </w:tblGrid>
      <w:tr w:rsidR="00D70E0B" w14:paraId="61A647AF" w14:textId="77777777" w:rsidTr="00330C13">
        <w:tc>
          <w:tcPr>
            <w:tcW w:w="1875" w:type="dxa"/>
            <w:tcMar>
              <w:top w:w="100" w:type="dxa"/>
              <w:left w:w="100" w:type="dxa"/>
              <w:bottom w:w="100" w:type="dxa"/>
              <w:right w:w="100" w:type="dxa"/>
            </w:tcMar>
          </w:tcPr>
          <w:p w14:paraId="476679BF" w14:textId="77777777" w:rsidR="00D70E0B" w:rsidRDefault="00D70E0B" w:rsidP="0046617C">
            <w:pPr>
              <w:widowControl w:val="0"/>
              <w:rPr>
                <w:b/>
                <w:bCs/>
              </w:rPr>
            </w:pPr>
            <w:r>
              <w:rPr>
                <w:b/>
                <w:bCs/>
              </w:rPr>
              <w:t>Capabilities</w:t>
            </w:r>
          </w:p>
        </w:tc>
        <w:tc>
          <w:tcPr>
            <w:tcW w:w="1245" w:type="dxa"/>
            <w:tcMar>
              <w:top w:w="100" w:type="dxa"/>
              <w:left w:w="100" w:type="dxa"/>
              <w:bottom w:w="100" w:type="dxa"/>
              <w:right w:w="100" w:type="dxa"/>
            </w:tcMar>
          </w:tcPr>
          <w:p w14:paraId="41595E1E" w14:textId="77777777" w:rsidR="00D70E0B" w:rsidRDefault="00D70E0B" w:rsidP="0046617C">
            <w:pPr>
              <w:widowControl w:val="0"/>
              <w:rPr>
                <w:b/>
                <w:bCs/>
              </w:rPr>
            </w:pPr>
            <w:r>
              <w:rPr>
                <w:b/>
                <w:bCs/>
              </w:rPr>
              <w:t>Valuable</w:t>
            </w:r>
          </w:p>
        </w:tc>
        <w:tc>
          <w:tcPr>
            <w:tcW w:w="1560" w:type="dxa"/>
            <w:tcMar>
              <w:top w:w="100" w:type="dxa"/>
              <w:left w:w="100" w:type="dxa"/>
              <w:bottom w:w="100" w:type="dxa"/>
              <w:right w:w="100" w:type="dxa"/>
            </w:tcMar>
          </w:tcPr>
          <w:p w14:paraId="1C7C748D" w14:textId="77777777" w:rsidR="00D70E0B" w:rsidRDefault="00D70E0B" w:rsidP="0046617C">
            <w:pPr>
              <w:widowControl w:val="0"/>
              <w:rPr>
                <w:b/>
                <w:bCs/>
              </w:rPr>
            </w:pPr>
            <w:r>
              <w:rPr>
                <w:b/>
                <w:bCs/>
              </w:rPr>
              <w:t>Rare</w:t>
            </w:r>
          </w:p>
        </w:tc>
        <w:tc>
          <w:tcPr>
            <w:tcW w:w="1365" w:type="dxa"/>
            <w:tcMar>
              <w:top w:w="100" w:type="dxa"/>
              <w:left w:w="100" w:type="dxa"/>
              <w:bottom w:w="100" w:type="dxa"/>
              <w:right w:w="100" w:type="dxa"/>
            </w:tcMar>
          </w:tcPr>
          <w:p w14:paraId="6D8FFBEB" w14:textId="77777777" w:rsidR="00D70E0B" w:rsidRDefault="00D70E0B" w:rsidP="0046617C">
            <w:pPr>
              <w:widowControl w:val="0"/>
              <w:rPr>
                <w:b/>
                <w:bCs/>
              </w:rPr>
            </w:pPr>
            <w:r>
              <w:rPr>
                <w:b/>
                <w:bCs/>
              </w:rPr>
              <w:t>Imitate</w:t>
            </w:r>
          </w:p>
        </w:tc>
        <w:tc>
          <w:tcPr>
            <w:tcW w:w="1455" w:type="dxa"/>
            <w:tcMar>
              <w:top w:w="100" w:type="dxa"/>
              <w:left w:w="100" w:type="dxa"/>
              <w:bottom w:w="100" w:type="dxa"/>
              <w:right w:w="100" w:type="dxa"/>
            </w:tcMar>
          </w:tcPr>
          <w:p w14:paraId="47C05723" w14:textId="77777777" w:rsidR="00D70E0B" w:rsidRDefault="00D70E0B" w:rsidP="0046617C">
            <w:pPr>
              <w:widowControl w:val="0"/>
              <w:rPr>
                <w:b/>
                <w:bCs/>
              </w:rPr>
            </w:pPr>
            <w:r>
              <w:rPr>
                <w:b/>
                <w:bCs/>
              </w:rPr>
              <w:t>Organised</w:t>
            </w:r>
          </w:p>
        </w:tc>
        <w:tc>
          <w:tcPr>
            <w:tcW w:w="1860" w:type="dxa"/>
            <w:tcMar>
              <w:top w:w="100" w:type="dxa"/>
              <w:left w:w="100" w:type="dxa"/>
              <w:bottom w:w="100" w:type="dxa"/>
              <w:right w:w="100" w:type="dxa"/>
            </w:tcMar>
          </w:tcPr>
          <w:p w14:paraId="38DBC1CA" w14:textId="77777777" w:rsidR="00D70E0B" w:rsidRDefault="00D70E0B" w:rsidP="0046617C">
            <w:pPr>
              <w:widowControl w:val="0"/>
              <w:rPr>
                <w:b/>
                <w:bCs/>
              </w:rPr>
            </w:pPr>
            <w:r>
              <w:rPr>
                <w:b/>
                <w:bCs/>
              </w:rPr>
              <w:t>Competitive Implication</w:t>
            </w:r>
          </w:p>
        </w:tc>
      </w:tr>
      <w:tr w:rsidR="00D70E0B" w14:paraId="43070E51" w14:textId="77777777" w:rsidTr="00330C13">
        <w:tc>
          <w:tcPr>
            <w:tcW w:w="1875" w:type="dxa"/>
            <w:tcMar>
              <w:top w:w="100" w:type="dxa"/>
              <w:left w:w="100" w:type="dxa"/>
              <w:bottom w:w="100" w:type="dxa"/>
              <w:right w:w="100" w:type="dxa"/>
            </w:tcMar>
          </w:tcPr>
          <w:p w14:paraId="4318F498" w14:textId="77777777" w:rsidR="00D70E0B" w:rsidRDefault="00D70E0B" w:rsidP="0046617C">
            <w:pPr>
              <w:widowControl w:val="0"/>
            </w:pPr>
            <w:r>
              <w:lastRenderedPageBreak/>
              <w:t xml:space="preserve">Iconic brand design and heritage </w:t>
            </w:r>
          </w:p>
        </w:tc>
        <w:tc>
          <w:tcPr>
            <w:tcW w:w="1245" w:type="dxa"/>
            <w:tcMar>
              <w:top w:w="100" w:type="dxa"/>
              <w:left w:w="100" w:type="dxa"/>
              <w:bottom w:w="100" w:type="dxa"/>
              <w:right w:w="100" w:type="dxa"/>
            </w:tcMar>
          </w:tcPr>
          <w:p w14:paraId="2F6C33E7" w14:textId="77777777" w:rsidR="00D70E0B" w:rsidRDefault="00D70E0B" w:rsidP="0046617C">
            <w:pPr>
              <w:widowControl w:val="0"/>
            </w:pPr>
            <w:r>
              <w:t xml:space="preserve">Yes </w:t>
            </w:r>
          </w:p>
        </w:tc>
        <w:tc>
          <w:tcPr>
            <w:tcW w:w="1560" w:type="dxa"/>
            <w:tcMar>
              <w:top w:w="100" w:type="dxa"/>
              <w:left w:w="100" w:type="dxa"/>
              <w:bottom w:w="100" w:type="dxa"/>
              <w:right w:w="100" w:type="dxa"/>
            </w:tcMar>
          </w:tcPr>
          <w:p w14:paraId="650FDFBC" w14:textId="77777777" w:rsidR="00D70E0B" w:rsidRDefault="00D70E0B" w:rsidP="0046617C">
            <w:pPr>
              <w:widowControl w:val="0"/>
            </w:pPr>
            <w:r>
              <w:t>Yes</w:t>
            </w:r>
          </w:p>
        </w:tc>
        <w:tc>
          <w:tcPr>
            <w:tcW w:w="1365" w:type="dxa"/>
            <w:tcMar>
              <w:top w:w="100" w:type="dxa"/>
              <w:left w:w="100" w:type="dxa"/>
              <w:bottom w:w="100" w:type="dxa"/>
              <w:right w:w="100" w:type="dxa"/>
            </w:tcMar>
          </w:tcPr>
          <w:p w14:paraId="2D071FB1" w14:textId="77777777" w:rsidR="00D70E0B" w:rsidRDefault="00D70E0B" w:rsidP="0046617C">
            <w:pPr>
              <w:widowControl w:val="0"/>
            </w:pPr>
            <w:r>
              <w:t>Yes</w:t>
            </w:r>
          </w:p>
        </w:tc>
        <w:tc>
          <w:tcPr>
            <w:tcW w:w="1455" w:type="dxa"/>
            <w:tcMar>
              <w:top w:w="100" w:type="dxa"/>
              <w:left w:w="100" w:type="dxa"/>
              <w:bottom w:w="100" w:type="dxa"/>
              <w:right w:w="100" w:type="dxa"/>
            </w:tcMar>
          </w:tcPr>
          <w:p w14:paraId="05578E77" w14:textId="77777777" w:rsidR="00D70E0B" w:rsidRDefault="00D70E0B" w:rsidP="0046617C">
            <w:pPr>
              <w:widowControl w:val="0"/>
            </w:pPr>
            <w:r>
              <w:t xml:space="preserve">Yes </w:t>
            </w:r>
          </w:p>
        </w:tc>
        <w:tc>
          <w:tcPr>
            <w:tcW w:w="1860" w:type="dxa"/>
            <w:tcMar>
              <w:top w:w="100" w:type="dxa"/>
              <w:left w:w="100" w:type="dxa"/>
              <w:bottom w:w="100" w:type="dxa"/>
              <w:right w:w="100" w:type="dxa"/>
            </w:tcMar>
          </w:tcPr>
          <w:p w14:paraId="0B011173" w14:textId="77777777" w:rsidR="00D70E0B" w:rsidRDefault="00D70E0B" w:rsidP="0046617C">
            <w:pPr>
              <w:widowControl w:val="0"/>
            </w:pPr>
            <w:r>
              <w:t>Sustained competitive advantage</w:t>
            </w:r>
          </w:p>
        </w:tc>
      </w:tr>
      <w:tr w:rsidR="00D70E0B" w14:paraId="07422945" w14:textId="77777777" w:rsidTr="00330C13">
        <w:tc>
          <w:tcPr>
            <w:tcW w:w="1875" w:type="dxa"/>
            <w:tcMar>
              <w:top w:w="100" w:type="dxa"/>
              <w:left w:w="100" w:type="dxa"/>
              <w:bottom w:w="100" w:type="dxa"/>
              <w:right w:w="100" w:type="dxa"/>
            </w:tcMar>
          </w:tcPr>
          <w:p w14:paraId="00BD1358" w14:textId="77777777" w:rsidR="00D70E0B" w:rsidRDefault="00D70E0B" w:rsidP="0046617C">
            <w:pPr>
              <w:widowControl w:val="0"/>
            </w:pPr>
            <w:r>
              <w:t xml:space="preserve">High performances infrastructure </w:t>
            </w:r>
          </w:p>
        </w:tc>
        <w:tc>
          <w:tcPr>
            <w:tcW w:w="1245" w:type="dxa"/>
            <w:tcMar>
              <w:top w:w="100" w:type="dxa"/>
              <w:left w:w="100" w:type="dxa"/>
              <w:bottom w:w="100" w:type="dxa"/>
              <w:right w:w="100" w:type="dxa"/>
            </w:tcMar>
          </w:tcPr>
          <w:p w14:paraId="709BC93E" w14:textId="77777777" w:rsidR="00D70E0B" w:rsidRDefault="00D70E0B" w:rsidP="0046617C">
            <w:pPr>
              <w:widowControl w:val="0"/>
            </w:pPr>
            <w:r>
              <w:t>Yes</w:t>
            </w:r>
          </w:p>
        </w:tc>
        <w:tc>
          <w:tcPr>
            <w:tcW w:w="1560" w:type="dxa"/>
            <w:tcMar>
              <w:top w:w="100" w:type="dxa"/>
              <w:left w:w="100" w:type="dxa"/>
              <w:bottom w:w="100" w:type="dxa"/>
              <w:right w:w="100" w:type="dxa"/>
            </w:tcMar>
          </w:tcPr>
          <w:p w14:paraId="23844B29" w14:textId="77777777" w:rsidR="00D70E0B" w:rsidRDefault="00D70E0B" w:rsidP="0046617C">
            <w:pPr>
              <w:widowControl w:val="0"/>
            </w:pPr>
            <w:r>
              <w:t>No</w:t>
            </w:r>
          </w:p>
        </w:tc>
        <w:tc>
          <w:tcPr>
            <w:tcW w:w="1365" w:type="dxa"/>
            <w:tcMar>
              <w:top w:w="100" w:type="dxa"/>
              <w:left w:w="100" w:type="dxa"/>
              <w:bottom w:w="100" w:type="dxa"/>
              <w:right w:w="100" w:type="dxa"/>
            </w:tcMar>
          </w:tcPr>
          <w:p w14:paraId="254417AC" w14:textId="77777777" w:rsidR="00D70E0B" w:rsidRDefault="00D70E0B" w:rsidP="0046617C">
            <w:pPr>
              <w:widowControl w:val="0"/>
            </w:pPr>
            <w:r>
              <w:t>No</w:t>
            </w:r>
          </w:p>
        </w:tc>
        <w:tc>
          <w:tcPr>
            <w:tcW w:w="1455" w:type="dxa"/>
            <w:tcMar>
              <w:top w:w="100" w:type="dxa"/>
              <w:left w:w="100" w:type="dxa"/>
              <w:bottom w:w="100" w:type="dxa"/>
              <w:right w:w="100" w:type="dxa"/>
            </w:tcMar>
          </w:tcPr>
          <w:p w14:paraId="404CE8AB" w14:textId="77777777" w:rsidR="00D70E0B" w:rsidRDefault="00D70E0B" w:rsidP="0046617C">
            <w:pPr>
              <w:widowControl w:val="0"/>
            </w:pPr>
            <w:r>
              <w:t>Yes</w:t>
            </w:r>
          </w:p>
        </w:tc>
        <w:tc>
          <w:tcPr>
            <w:tcW w:w="1860" w:type="dxa"/>
            <w:tcMar>
              <w:top w:w="100" w:type="dxa"/>
              <w:left w:w="100" w:type="dxa"/>
              <w:bottom w:w="100" w:type="dxa"/>
              <w:right w:w="100" w:type="dxa"/>
            </w:tcMar>
          </w:tcPr>
          <w:p w14:paraId="6186B106" w14:textId="77777777" w:rsidR="00D70E0B" w:rsidRDefault="00D70E0B" w:rsidP="0046617C">
            <w:pPr>
              <w:widowControl w:val="0"/>
            </w:pPr>
            <w:r>
              <w:t xml:space="preserve">Competitive parity </w:t>
            </w:r>
          </w:p>
        </w:tc>
      </w:tr>
      <w:tr w:rsidR="00D70E0B" w14:paraId="6C6C2E00" w14:textId="77777777" w:rsidTr="00330C13">
        <w:tc>
          <w:tcPr>
            <w:tcW w:w="1875" w:type="dxa"/>
            <w:tcMar>
              <w:top w:w="100" w:type="dxa"/>
              <w:left w:w="100" w:type="dxa"/>
              <w:bottom w:w="100" w:type="dxa"/>
              <w:right w:w="100" w:type="dxa"/>
            </w:tcMar>
          </w:tcPr>
          <w:p w14:paraId="1035F9BC" w14:textId="77777777" w:rsidR="00D70E0B" w:rsidRDefault="00D70E0B" w:rsidP="0046617C">
            <w:pPr>
              <w:widowControl w:val="0"/>
            </w:pPr>
            <w:r>
              <w:t xml:space="preserve">Production capabilities and scale </w:t>
            </w:r>
          </w:p>
        </w:tc>
        <w:tc>
          <w:tcPr>
            <w:tcW w:w="1245" w:type="dxa"/>
            <w:tcMar>
              <w:top w:w="100" w:type="dxa"/>
              <w:left w:w="100" w:type="dxa"/>
              <w:bottom w:w="100" w:type="dxa"/>
              <w:right w:w="100" w:type="dxa"/>
            </w:tcMar>
          </w:tcPr>
          <w:p w14:paraId="01BA6795" w14:textId="77777777" w:rsidR="00D70E0B" w:rsidRDefault="00D70E0B" w:rsidP="0046617C">
            <w:pPr>
              <w:widowControl w:val="0"/>
            </w:pPr>
            <w:r>
              <w:t>Yes</w:t>
            </w:r>
          </w:p>
        </w:tc>
        <w:tc>
          <w:tcPr>
            <w:tcW w:w="1560" w:type="dxa"/>
            <w:tcMar>
              <w:top w:w="100" w:type="dxa"/>
              <w:left w:w="100" w:type="dxa"/>
              <w:bottom w:w="100" w:type="dxa"/>
              <w:right w:w="100" w:type="dxa"/>
            </w:tcMar>
          </w:tcPr>
          <w:p w14:paraId="67248123" w14:textId="77777777" w:rsidR="00D70E0B" w:rsidRDefault="00D70E0B" w:rsidP="0046617C">
            <w:pPr>
              <w:widowControl w:val="0"/>
            </w:pPr>
            <w:r>
              <w:t>No</w:t>
            </w:r>
          </w:p>
        </w:tc>
        <w:tc>
          <w:tcPr>
            <w:tcW w:w="1365" w:type="dxa"/>
            <w:tcMar>
              <w:top w:w="100" w:type="dxa"/>
              <w:left w:w="100" w:type="dxa"/>
              <w:bottom w:w="100" w:type="dxa"/>
              <w:right w:w="100" w:type="dxa"/>
            </w:tcMar>
          </w:tcPr>
          <w:p w14:paraId="7E7B1CE4" w14:textId="77777777" w:rsidR="00D70E0B" w:rsidRDefault="00D70E0B" w:rsidP="0046617C">
            <w:pPr>
              <w:widowControl w:val="0"/>
            </w:pPr>
            <w:r>
              <w:t>No</w:t>
            </w:r>
          </w:p>
        </w:tc>
        <w:tc>
          <w:tcPr>
            <w:tcW w:w="1455" w:type="dxa"/>
            <w:tcMar>
              <w:top w:w="100" w:type="dxa"/>
              <w:left w:w="100" w:type="dxa"/>
              <w:bottom w:w="100" w:type="dxa"/>
              <w:right w:w="100" w:type="dxa"/>
            </w:tcMar>
          </w:tcPr>
          <w:p w14:paraId="54104D5D" w14:textId="77777777" w:rsidR="00D70E0B" w:rsidRDefault="00D70E0B" w:rsidP="0046617C">
            <w:pPr>
              <w:widowControl w:val="0"/>
            </w:pPr>
            <w:r>
              <w:t>Yes</w:t>
            </w:r>
          </w:p>
        </w:tc>
        <w:tc>
          <w:tcPr>
            <w:tcW w:w="1860" w:type="dxa"/>
            <w:tcMar>
              <w:top w:w="100" w:type="dxa"/>
              <w:left w:w="100" w:type="dxa"/>
              <w:bottom w:w="100" w:type="dxa"/>
              <w:right w:w="100" w:type="dxa"/>
            </w:tcMar>
          </w:tcPr>
          <w:p w14:paraId="1074D06A" w14:textId="77777777" w:rsidR="00D70E0B" w:rsidRDefault="00D70E0B" w:rsidP="0046617C">
            <w:pPr>
              <w:widowControl w:val="0"/>
            </w:pPr>
            <w:r>
              <w:t xml:space="preserve">Competitive parity </w:t>
            </w:r>
          </w:p>
        </w:tc>
      </w:tr>
      <w:tr w:rsidR="00D70E0B" w14:paraId="0EC202A6" w14:textId="77777777" w:rsidTr="00330C13">
        <w:tc>
          <w:tcPr>
            <w:tcW w:w="1875" w:type="dxa"/>
            <w:tcMar>
              <w:top w:w="100" w:type="dxa"/>
              <w:left w:w="100" w:type="dxa"/>
              <w:bottom w:w="100" w:type="dxa"/>
              <w:right w:w="100" w:type="dxa"/>
            </w:tcMar>
          </w:tcPr>
          <w:p w14:paraId="0D2D9862" w14:textId="77777777" w:rsidR="00D70E0B" w:rsidRDefault="00D70E0B" w:rsidP="0046617C">
            <w:pPr>
              <w:widowControl w:val="0"/>
            </w:pPr>
            <w:r>
              <w:t xml:space="preserve">Bespoke customisation </w:t>
            </w:r>
          </w:p>
        </w:tc>
        <w:tc>
          <w:tcPr>
            <w:tcW w:w="1245" w:type="dxa"/>
            <w:tcMar>
              <w:top w:w="100" w:type="dxa"/>
              <w:left w:w="100" w:type="dxa"/>
              <w:bottom w:w="100" w:type="dxa"/>
              <w:right w:w="100" w:type="dxa"/>
            </w:tcMar>
          </w:tcPr>
          <w:p w14:paraId="293BAE1C" w14:textId="77777777" w:rsidR="00D70E0B" w:rsidRDefault="00D70E0B" w:rsidP="0046617C">
            <w:pPr>
              <w:widowControl w:val="0"/>
            </w:pPr>
            <w:r>
              <w:t>Yes</w:t>
            </w:r>
          </w:p>
        </w:tc>
        <w:tc>
          <w:tcPr>
            <w:tcW w:w="1560" w:type="dxa"/>
            <w:tcMar>
              <w:top w:w="100" w:type="dxa"/>
              <w:left w:w="100" w:type="dxa"/>
              <w:bottom w:w="100" w:type="dxa"/>
              <w:right w:w="100" w:type="dxa"/>
            </w:tcMar>
          </w:tcPr>
          <w:p w14:paraId="71933F16" w14:textId="77777777" w:rsidR="00D70E0B" w:rsidRDefault="00D70E0B" w:rsidP="0046617C">
            <w:pPr>
              <w:widowControl w:val="0"/>
            </w:pPr>
            <w:r>
              <w:t>No</w:t>
            </w:r>
          </w:p>
        </w:tc>
        <w:tc>
          <w:tcPr>
            <w:tcW w:w="1365" w:type="dxa"/>
            <w:tcMar>
              <w:top w:w="100" w:type="dxa"/>
              <w:left w:w="100" w:type="dxa"/>
              <w:bottom w:w="100" w:type="dxa"/>
              <w:right w:w="100" w:type="dxa"/>
            </w:tcMar>
          </w:tcPr>
          <w:p w14:paraId="38E823CE" w14:textId="77777777" w:rsidR="00D70E0B" w:rsidRDefault="00D70E0B" w:rsidP="0046617C">
            <w:pPr>
              <w:widowControl w:val="0"/>
            </w:pPr>
            <w:r>
              <w:t>No</w:t>
            </w:r>
          </w:p>
        </w:tc>
        <w:tc>
          <w:tcPr>
            <w:tcW w:w="1455" w:type="dxa"/>
            <w:tcMar>
              <w:top w:w="100" w:type="dxa"/>
              <w:left w:w="100" w:type="dxa"/>
              <w:bottom w:w="100" w:type="dxa"/>
              <w:right w:w="100" w:type="dxa"/>
            </w:tcMar>
          </w:tcPr>
          <w:p w14:paraId="3CB27692" w14:textId="77777777" w:rsidR="00D70E0B" w:rsidRDefault="00D70E0B" w:rsidP="0046617C">
            <w:pPr>
              <w:widowControl w:val="0"/>
            </w:pPr>
            <w:r>
              <w:t>Yes</w:t>
            </w:r>
          </w:p>
        </w:tc>
        <w:tc>
          <w:tcPr>
            <w:tcW w:w="1860" w:type="dxa"/>
            <w:tcMar>
              <w:top w:w="100" w:type="dxa"/>
              <w:left w:w="100" w:type="dxa"/>
              <w:bottom w:w="100" w:type="dxa"/>
              <w:right w:w="100" w:type="dxa"/>
            </w:tcMar>
          </w:tcPr>
          <w:p w14:paraId="257B85A0" w14:textId="77777777" w:rsidR="00D70E0B" w:rsidRDefault="00D70E0B" w:rsidP="0046617C">
            <w:pPr>
              <w:widowControl w:val="0"/>
            </w:pPr>
            <w:r>
              <w:t xml:space="preserve">Temporary Competitive Advantage </w:t>
            </w:r>
          </w:p>
        </w:tc>
      </w:tr>
    </w:tbl>
    <w:p w14:paraId="43EC64A2" w14:textId="77777777" w:rsidR="00D70E0B" w:rsidRDefault="00D70E0B" w:rsidP="0046617C"/>
    <w:p w14:paraId="5EDD7BE2" w14:textId="77777777" w:rsidR="00D70E0B" w:rsidRPr="007C5A11" w:rsidRDefault="00D70E0B" w:rsidP="0046617C">
      <w:pPr>
        <w:rPr>
          <w:b/>
          <w:bCs/>
          <w:i/>
          <w:iCs/>
          <w:u w:val="single"/>
        </w:rPr>
      </w:pPr>
      <w:r w:rsidRPr="007C5A11">
        <w:rPr>
          <w:b/>
          <w:bCs/>
          <w:i/>
          <w:iCs/>
          <w:u w:val="single"/>
        </w:rPr>
        <w:t xml:space="preserve">Evaluation </w:t>
      </w:r>
    </w:p>
    <w:p w14:paraId="71E66F8E" w14:textId="77777777" w:rsidR="00D70E0B" w:rsidRDefault="00D70E0B" w:rsidP="0046617C">
      <w:r>
        <w:t xml:space="preserve">As per the VRIO framework, it is evident that Aston Martin has been operating in the global market with an iconic car brand design that is a strong resource. It builds a powerful network between buyers and the global automotive market (Larbi et al., 2024). High-performance engine, and the utilisation of active materials in terms of 1079PS hybrid powertrain, and carbon fibre structure are robust capabilities of the brand </w:t>
      </w:r>
      <w:sdt>
        <w:sdtPr>
          <w:id w:val="-1383782533"/>
          <w:citation/>
        </w:sdtPr>
        <w:sdtContent>
          <w:r>
            <w:fldChar w:fldCharType="begin"/>
          </w:r>
          <w:r>
            <w:rPr>
              <w:lang w:val="en-IN"/>
            </w:rPr>
            <w:instrText xml:space="preserve"> CITATION Ast25 \l 16393 </w:instrText>
          </w:r>
          <w:r>
            <w:fldChar w:fldCharType="separate"/>
          </w:r>
          <w:r w:rsidRPr="00F128AE">
            <w:rPr>
              <w:noProof/>
              <w:lang w:val="en-IN"/>
            </w:rPr>
            <w:t>(Aston Martin, 2025)</w:t>
          </w:r>
          <w:r>
            <w:fldChar w:fldCharType="end"/>
          </w:r>
        </w:sdtContent>
      </w:sdt>
      <w:r>
        <w:t xml:space="preserve">. Moreover, Aston Martin has created an exceptional foundation in its manufacturing process by ensuring top-tier bespoke excellence that is almost impossible to imitate. Bespoke customisation is the influential component that is highly valuable and organised to achieve sustainable advantage in the competitive market (Busch, 2022). </w:t>
      </w:r>
    </w:p>
    <w:p w14:paraId="30528E5A" w14:textId="77777777" w:rsidR="00D70E0B" w:rsidRDefault="00D70E0B" w:rsidP="0046617C">
      <w:pPr>
        <w:pStyle w:val="Heading2"/>
        <w:spacing w:before="0" w:after="0"/>
      </w:pPr>
      <w:bookmarkStart w:id="6" w:name="_1qbmv2jpqfki" w:colFirst="0" w:colLast="0"/>
      <w:bookmarkStart w:id="7" w:name="_Toc233142793"/>
      <w:bookmarkEnd w:id="6"/>
      <w:r>
        <w:lastRenderedPageBreak/>
        <w:t xml:space="preserve">SWOT </w:t>
      </w:r>
      <w:r w:rsidRPr="00274253">
        <w:t>analysis</w:t>
      </w:r>
      <w:bookmarkEnd w:id="7"/>
      <w: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70E0B" w14:paraId="280079C7" w14:textId="77777777" w:rsidTr="00330C13">
        <w:tc>
          <w:tcPr>
            <w:tcW w:w="4680" w:type="dxa"/>
            <w:tcMar>
              <w:top w:w="100" w:type="dxa"/>
              <w:left w:w="100" w:type="dxa"/>
              <w:bottom w:w="100" w:type="dxa"/>
              <w:right w:w="100" w:type="dxa"/>
            </w:tcMar>
          </w:tcPr>
          <w:p w14:paraId="6A2BDE98" w14:textId="77777777" w:rsidR="00D70E0B" w:rsidRDefault="00D70E0B" w:rsidP="003C5DA6">
            <w:pPr>
              <w:widowControl w:val="0"/>
              <w:spacing w:line="240" w:lineRule="auto"/>
              <w:jc w:val="center"/>
              <w:rPr>
                <w:b/>
                <w:bCs/>
                <w:i/>
                <w:iCs/>
              </w:rPr>
            </w:pPr>
            <w:r>
              <w:rPr>
                <w:b/>
                <w:bCs/>
                <w:i/>
                <w:iCs/>
              </w:rPr>
              <w:t>Strength</w:t>
            </w:r>
          </w:p>
        </w:tc>
        <w:tc>
          <w:tcPr>
            <w:tcW w:w="4680" w:type="dxa"/>
            <w:tcMar>
              <w:top w:w="100" w:type="dxa"/>
              <w:left w:w="100" w:type="dxa"/>
              <w:bottom w:w="100" w:type="dxa"/>
              <w:right w:w="100" w:type="dxa"/>
            </w:tcMar>
          </w:tcPr>
          <w:p w14:paraId="30076D7F" w14:textId="42E56D5B" w:rsidR="00D70E0B" w:rsidRDefault="00D70E0B" w:rsidP="003C5DA6">
            <w:pPr>
              <w:widowControl w:val="0"/>
              <w:spacing w:line="240" w:lineRule="auto"/>
              <w:jc w:val="center"/>
              <w:rPr>
                <w:b/>
                <w:bCs/>
                <w:i/>
                <w:iCs/>
              </w:rPr>
            </w:pPr>
            <w:r>
              <w:rPr>
                <w:b/>
                <w:bCs/>
                <w:i/>
                <w:iCs/>
              </w:rPr>
              <w:t>Weakness</w:t>
            </w:r>
          </w:p>
        </w:tc>
      </w:tr>
      <w:tr w:rsidR="00D70E0B" w14:paraId="5D8BEF3D" w14:textId="77777777" w:rsidTr="00330C13">
        <w:tc>
          <w:tcPr>
            <w:tcW w:w="4680" w:type="dxa"/>
            <w:tcMar>
              <w:top w:w="100" w:type="dxa"/>
              <w:left w:w="100" w:type="dxa"/>
              <w:bottom w:w="100" w:type="dxa"/>
              <w:right w:w="100" w:type="dxa"/>
            </w:tcMar>
          </w:tcPr>
          <w:p w14:paraId="354C9C90" w14:textId="77777777" w:rsidR="00D70E0B" w:rsidRDefault="00D70E0B" w:rsidP="0046617C">
            <w:r>
              <w:t xml:space="preserve">Exceptional British car design and heritage are the strengths of the iconic car brand that influence the audience actively. Moreover, Bespoke craftsmanship, integration of strategic technology, and unique brand equity are considered key strengths of the automotive company (Denecke et al., 2023). Strong brand reputation of existing for over 100 years, with cultural integration, makes its own identity to connect with the customer emotionally.  </w:t>
            </w:r>
          </w:p>
        </w:tc>
        <w:tc>
          <w:tcPr>
            <w:tcW w:w="4680" w:type="dxa"/>
            <w:tcMar>
              <w:top w:w="100" w:type="dxa"/>
              <w:left w:w="100" w:type="dxa"/>
              <w:bottom w:w="100" w:type="dxa"/>
              <w:right w:w="100" w:type="dxa"/>
            </w:tcMar>
          </w:tcPr>
          <w:p w14:paraId="571F0EE9" w14:textId="5F767E47" w:rsidR="00D70E0B" w:rsidRDefault="00D70E0B" w:rsidP="0046617C">
            <w:r>
              <w:t xml:space="preserve">Despite several strengths, the organisation has weaknesses in terms of precarious financials and delayed electrification.  The automotive car brand struggled with vital debts, such as annual financial losses, which allowed it to eliminate 20% of its overall employees </w:t>
            </w:r>
            <w:sdt>
              <w:sdtPr>
                <w:id w:val="-1972811772"/>
                <w:citation/>
              </w:sdtPr>
              <w:sdtContent>
                <w:r>
                  <w:fldChar w:fldCharType="begin"/>
                </w:r>
                <w:r>
                  <w:rPr>
                    <w:lang w:val="en-IN"/>
                  </w:rPr>
                  <w:instrText xml:space="preserve"> CITATION Jus26 \l 16393 </w:instrText>
                </w:r>
                <w:r>
                  <w:fldChar w:fldCharType="separate"/>
                </w:r>
                <w:r w:rsidRPr="00F128AE">
                  <w:rPr>
                    <w:noProof/>
                    <w:lang w:val="en-IN"/>
                  </w:rPr>
                  <w:t>(Varghese, 2026)</w:t>
                </w:r>
                <w:r>
                  <w:fldChar w:fldCharType="end"/>
                </w:r>
              </w:sdtContent>
            </w:sdt>
            <w:r>
              <w:t>.</w:t>
            </w:r>
            <w:r w:rsidR="00B748DE">
              <w:t xml:space="preserve"> </w:t>
            </w:r>
            <w:r>
              <w:t xml:space="preserve">Besides, delayed certification is a significant issue for the company that escalates capital costs and wastes renewable power. Experiencing supply chain dependencies and lower market sales are the potential weaknesses of the firm that restrict the future growth.       </w:t>
            </w:r>
          </w:p>
        </w:tc>
      </w:tr>
      <w:tr w:rsidR="00D70E0B" w14:paraId="62602830" w14:textId="77777777" w:rsidTr="00330C13">
        <w:tc>
          <w:tcPr>
            <w:tcW w:w="4680" w:type="dxa"/>
            <w:tcMar>
              <w:top w:w="100" w:type="dxa"/>
              <w:left w:w="100" w:type="dxa"/>
              <w:bottom w:w="100" w:type="dxa"/>
              <w:right w:w="100" w:type="dxa"/>
            </w:tcMar>
          </w:tcPr>
          <w:p w14:paraId="5C65D4E5" w14:textId="77777777" w:rsidR="00D70E0B" w:rsidRDefault="00D70E0B" w:rsidP="003C5DA6">
            <w:pPr>
              <w:widowControl w:val="0"/>
              <w:jc w:val="center"/>
              <w:rPr>
                <w:b/>
                <w:bCs/>
                <w:i/>
                <w:iCs/>
              </w:rPr>
            </w:pPr>
            <w:r>
              <w:rPr>
                <w:b/>
                <w:bCs/>
                <w:i/>
                <w:iCs/>
              </w:rPr>
              <w:t>Opportunities</w:t>
            </w:r>
          </w:p>
        </w:tc>
        <w:tc>
          <w:tcPr>
            <w:tcW w:w="4680" w:type="dxa"/>
            <w:tcMar>
              <w:top w:w="100" w:type="dxa"/>
              <w:left w:w="100" w:type="dxa"/>
              <w:bottom w:w="100" w:type="dxa"/>
              <w:right w:w="100" w:type="dxa"/>
            </w:tcMar>
          </w:tcPr>
          <w:p w14:paraId="49A537F2" w14:textId="76A10676" w:rsidR="00D70E0B" w:rsidRDefault="00D70E0B" w:rsidP="003C5DA6">
            <w:pPr>
              <w:widowControl w:val="0"/>
              <w:jc w:val="center"/>
              <w:rPr>
                <w:b/>
                <w:bCs/>
                <w:i/>
                <w:iCs/>
              </w:rPr>
            </w:pPr>
            <w:r>
              <w:rPr>
                <w:b/>
                <w:bCs/>
                <w:i/>
                <w:iCs/>
              </w:rPr>
              <w:t>Threats</w:t>
            </w:r>
          </w:p>
        </w:tc>
      </w:tr>
      <w:tr w:rsidR="00D70E0B" w14:paraId="6FE00923" w14:textId="77777777" w:rsidTr="00330C13">
        <w:tc>
          <w:tcPr>
            <w:tcW w:w="4680" w:type="dxa"/>
            <w:tcMar>
              <w:top w:w="100" w:type="dxa"/>
              <w:left w:w="100" w:type="dxa"/>
              <w:bottom w:w="100" w:type="dxa"/>
              <w:right w:w="100" w:type="dxa"/>
            </w:tcMar>
          </w:tcPr>
          <w:p w14:paraId="1DF29B25" w14:textId="77777777" w:rsidR="00D70E0B" w:rsidRDefault="00D70E0B" w:rsidP="0046617C">
            <w:r>
              <w:t xml:space="preserve">Aston Martin is able to develop an innovative battery electric vehicle, and an EV architecture opens many doors to attract the eco-conscious, modern luxury buyers. The organisation will be able to increase its overall production by expanding customisation (Denecke et al., </w:t>
            </w:r>
            <w:r>
              <w:lastRenderedPageBreak/>
              <w:t xml:space="preserve">2023). Similarly, it will be beneficial in the fast-paced market to maximise profit margin throughout the offering to the customer. Formulating 1 leverage helps the brand to keep material innovations through cutting-edge technology.  </w:t>
            </w:r>
          </w:p>
        </w:tc>
        <w:tc>
          <w:tcPr>
            <w:tcW w:w="4680" w:type="dxa"/>
            <w:tcMar>
              <w:top w:w="100" w:type="dxa"/>
              <w:left w:w="100" w:type="dxa"/>
              <w:bottom w:w="100" w:type="dxa"/>
              <w:right w:w="100" w:type="dxa"/>
            </w:tcMar>
          </w:tcPr>
          <w:p w14:paraId="7F36AEE2" w14:textId="77777777" w:rsidR="00D70E0B" w:rsidRDefault="00D70E0B" w:rsidP="0046617C">
            <w:r>
              <w:lastRenderedPageBreak/>
              <w:t xml:space="preserve">The Aston brand can face geopolitical obstacles on the basis of market friction and rules of origin. Trade policies and government regulations cause supply chain disruptions that hamper the market opportunity of the card brand. Economic instability can slow down the </w:t>
            </w:r>
            <w:r>
              <w:lastRenderedPageBreak/>
              <w:t xml:space="preserve">demand in the market, hindering the revenue directly and the delivery process </w:t>
            </w:r>
            <w:sdt>
              <w:sdtPr>
                <w:id w:val="1877741394"/>
                <w:citation/>
              </w:sdtPr>
              <w:sdtContent>
                <w:r>
                  <w:fldChar w:fldCharType="begin"/>
                </w:r>
                <w:r>
                  <w:rPr>
                    <w:lang w:val="en-IN"/>
                  </w:rPr>
                  <w:instrText xml:space="preserve"> CITATION Nei25 \l 16393 </w:instrText>
                </w:r>
                <w:r>
                  <w:fldChar w:fldCharType="separate"/>
                </w:r>
                <w:r w:rsidRPr="00F128AE">
                  <w:rPr>
                    <w:noProof/>
                    <w:lang w:val="en-IN"/>
                  </w:rPr>
                  <w:t>(Winton, 2025)</w:t>
                </w:r>
                <w:r>
                  <w:fldChar w:fldCharType="end"/>
                </w:r>
              </w:sdtContent>
            </w:sdt>
            <w:r>
              <w:t xml:space="preserve">. Most importantly, the automotive brand may experience competition with the powerful automotive companies for not meeting customer satisfaction in the buying process. </w:t>
            </w:r>
          </w:p>
        </w:tc>
      </w:tr>
    </w:tbl>
    <w:p w14:paraId="00CB796E" w14:textId="77777777" w:rsidR="00D70E0B" w:rsidRDefault="00D70E0B" w:rsidP="0046617C">
      <w:r>
        <w:lastRenderedPageBreak/>
        <w:br w:type="page"/>
      </w:r>
    </w:p>
    <w:p w14:paraId="18FE323A" w14:textId="77777777" w:rsidR="00D70E0B" w:rsidRDefault="00D70E0B" w:rsidP="0046617C">
      <w:pPr>
        <w:pStyle w:val="Heading1"/>
        <w:spacing w:before="0" w:after="0"/>
      </w:pPr>
      <w:bookmarkStart w:id="8" w:name="_7uu76k54a65y" w:colFirst="0" w:colLast="0"/>
      <w:bookmarkStart w:id="9" w:name="_Toc233142794"/>
      <w:bookmarkEnd w:id="8"/>
      <w:r>
        <w:lastRenderedPageBreak/>
        <w:t>Strategy Formulation</w:t>
      </w:r>
      <w:bookmarkEnd w:id="9"/>
    </w:p>
    <w:p w14:paraId="6AD99690" w14:textId="77777777" w:rsidR="00D70E0B" w:rsidRDefault="00D70E0B" w:rsidP="0046617C">
      <w:pPr>
        <w:rPr>
          <w:b/>
          <w:bCs/>
          <w:i/>
          <w:iCs/>
        </w:rPr>
      </w:pPr>
      <w:r>
        <w:rPr>
          <w:b/>
          <w:bCs/>
          <w:i/>
          <w:iCs/>
        </w:rPr>
        <w:t xml:space="preserve">Ultra-Luxury Repositioning </w:t>
      </w:r>
    </w:p>
    <w:p w14:paraId="38720032" w14:textId="5573E207" w:rsidR="00D70E0B" w:rsidRDefault="00D70E0B" w:rsidP="0046617C">
      <w:r>
        <w:t xml:space="preserve">The strategic alternatives include the product-based ultra-luxury repositioning to increase high margins that are relevant for Aston Martin. This approach allows the brand to move forward in the competitive market by improving its quality, design, and vehicle innovations. Execution of cutting-edge powertrains and autonomous features will be developed by implementing this strategy. The firm </w:t>
      </w:r>
      <w:r w:rsidR="0042209A">
        <w:t>may</w:t>
      </w:r>
      <w:r>
        <w:t xml:space="preserve"> focus on the hyper-personalisation that provides endless options to customise paints, trims, and materials. Applying this strategy allows the company to increase its sales and generate massive revenue to strengthen its financial condition.     </w:t>
      </w:r>
    </w:p>
    <w:p w14:paraId="087E535C" w14:textId="77777777" w:rsidR="00D70E0B" w:rsidRDefault="00D70E0B" w:rsidP="0046617C">
      <w:pPr>
        <w:rPr>
          <w:b/>
          <w:bCs/>
          <w:i/>
          <w:iCs/>
        </w:rPr>
      </w:pPr>
      <w:r>
        <w:rPr>
          <w:b/>
          <w:bCs/>
          <w:i/>
          <w:iCs/>
        </w:rPr>
        <w:t xml:space="preserve">Sustainable Supply Chain Integration </w:t>
      </w:r>
    </w:p>
    <w:p w14:paraId="7150B80D" w14:textId="77777777" w:rsidR="00D70E0B" w:rsidRDefault="00D70E0B" w:rsidP="0046617C">
      <w:r>
        <w:t xml:space="preserve">The integration of this approach assists the organisation in enhancing design principles and the manufacturing process. It influences the environment and society positively by improving the overall vehicle lifecycle. Aston Martin can focus on green and ethical sourcing, such as lithium, lightweight aluminium and nickel. Additionally, this strategy supports the brand in utilising renewable energy sources and adhering to ethical labour standards. The company will be committed to net-zero carbon emissions during its manufacturing process. </w:t>
      </w:r>
    </w:p>
    <w:p w14:paraId="40B1BD70" w14:textId="77777777" w:rsidR="00D70E0B" w:rsidRDefault="00D70E0B" w:rsidP="0046617C">
      <w:r>
        <w:br w:type="page"/>
      </w:r>
    </w:p>
    <w:p w14:paraId="7DBD4F1F" w14:textId="77777777" w:rsidR="00D70E0B" w:rsidRDefault="00D70E0B" w:rsidP="0046617C">
      <w:pPr>
        <w:pStyle w:val="Heading1"/>
        <w:spacing w:before="0" w:after="0"/>
      </w:pPr>
      <w:bookmarkStart w:id="10" w:name="_rgcdtbczocuf" w:colFirst="0" w:colLast="0"/>
      <w:bookmarkStart w:id="11" w:name="_Toc233142795"/>
      <w:bookmarkEnd w:id="10"/>
      <w:r>
        <w:lastRenderedPageBreak/>
        <w:t>Conclusion and Recommendation</w:t>
      </w:r>
      <w:bookmarkEnd w:id="11"/>
      <w:r>
        <w:t xml:space="preserve"> </w:t>
      </w:r>
    </w:p>
    <w:p w14:paraId="62914581" w14:textId="77777777" w:rsidR="00D70E0B" w:rsidRDefault="00D70E0B" w:rsidP="0046617C">
      <w:pPr>
        <w:pStyle w:val="Heading2"/>
        <w:spacing w:before="0" w:after="0"/>
      </w:pPr>
      <w:bookmarkStart w:id="12" w:name="_xuu6fa8ckp7l" w:colFirst="0" w:colLast="0"/>
      <w:bookmarkStart w:id="13" w:name="_Toc233142796"/>
      <w:bookmarkEnd w:id="12"/>
      <w:r>
        <w:t>Conclusion</w:t>
      </w:r>
      <w:bookmarkEnd w:id="13"/>
      <w:r>
        <w:t xml:space="preserve"> </w:t>
      </w:r>
    </w:p>
    <w:p w14:paraId="7A245FC5" w14:textId="77777777" w:rsidR="00D70E0B" w:rsidRDefault="00D70E0B" w:rsidP="0046617C">
      <w:r>
        <w:t xml:space="preserve">The following report has focused on the strategic management and sustainability of the UK-based automotive company, Aston Martin. Initially, it has provided the significance and benefits of strategic management, and the primary overview of the organisation. Additionally, the vision, objectives, and mission of the car brand have been included. Further part has evaluated the internal capabilities by using value analysis, and the VRIO model. Therefore, Porter’s five forces and PESTEL have been discussed to optimise the external environment of the company. Moreover, the report has explained the internal business situation of the firm by providing a SWOT analysis.  A few well-established strategic options have been proposed for the company in the final part of the report. </w:t>
      </w:r>
    </w:p>
    <w:p w14:paraId="607AF6B6" w14:textId="77777777" w:rsidR="00D70E0B" w:rsidRDefault="00D70E0B" w:rsidP="0046617C">
      <w:pPr>
        <w:pStyle w:val="Heading2"/>
        <w:spacing w:before="0" w:after="0"/>
      </w:pPr>
      <w:bookmarkStart w:id="14" w:name="_aiio7piuphai" w:colFirst="0" w:colLast="0"/>
      <w:bookmarkStart w:id="15" w:name="_Toc233142797"/>
      <w:bookmarkEnd w:id="14"/>
      <w:r>
        <w:t>Recommendation</w:t>
      </w:r>
      <w:bookmarkEnd w:id="15"/>
      <w:r>
        <w:t xml:space="preserve"> </w:t>
      </w:r>
    </w:p>
    <w:p w14:paraId="68577E8E" w14:textId="01557DB2" w:rsidR="00D70E0B" w:rsidRDefault="00D70E0B" w:rsidP="0046617C">
      <w:r>
        <w:t xml:space="preserve">It is suggested that Aston Martin develop circular manufacturing in terms of battery recycling and the utilisation of eco-friendly cabin materials. The organisation must use single-piece aluminium for casting that has minimal harmful effects on society and the environment. It is </w:t>
      </w:r>
      <w:r w:rsidR="0042209A">
        <w:t>recommended</w:t>
      </w:r>
      <w:r>
        <w:t xml:space="preserve"> that the automotive brand </w:t>
      </w:r>
      <w:r w:rsidR="0042209A">
        <w:t>may</w:t>
      </w:r>
      <w:r>
        <w:t xml:space="preserve"> focus on the use of hybrid battery electric vehicles along with Lucid-sourced technology to minimise chassis weight. Moving into the sustainable supply chain is the recommendation to the organisation to deliver minimal carbon emissions. </w:t>
      </w:r>
      <w:r w:rsidR="0042209A">
        <w:t>Aston Martin</w:t>
      </w:r>
      <w:r>
        <w:t xml:space="preserve"> can use renewable energy sources and the fleet electrification process in the manufacturing process. </w:t>
      </w:r>
    </w:p>
    <w:p w14:paraId="7F9EF0A3" w14:textId="77777777" w:rsidR="00D70E0B" w:rsidRDefault="00D70E0B" w:rsidP="0046617C">
      <w:r>
        <w:br w:type="page"/>
      </w:r>
    </w:p>
    <w:p w14:paraId="5370318B" w14:textId="3462428A" w:rsidR="00BF1DDD" w:rsidRPr="00D70E0B" w:rsidRDefault="00BF1DDD" w:rsidP="0046617C">
      <w:pPr>
        <w:pStyle w:val="Heading1"/>
        <w:spacing w:before="0" w:after="0"/>
      </w:pPr>
      <w:bookmarkStart w:id="16" w:name="_Toc233142798"/>
      <w:r>
        <w:lastRenderedPageBreak/>
        <w:t>References</w:t>
      </w:r>
      <w:bookmarkEnd w:id="16"/>
    </w:p>
    <w:p w14:paraId="22DB2152" w14:textId="77777777" w:rsidR="0042209A" w:rsidRDefault="0042209A" w:rsidP="0046617C">
      <w:r>
        <w:t xml:space="preserve">Aston Martin, (2025). </w:t>
      </w:r>
      <w:r w:rsidRPr="0042209A">
        <w:rPr>
          <w:i/>
          <w:iCs/>
        </w:rPr>
        <w:t>VALHALLA.</w:t>
      </w:r>
      <w:r>
        <w:t xml:space="preserve"> [Online] Available at: </w:t>
      </w:r>
      <w:r w:rsidRPr="00F128AE">
        <w:t>https://www.astonmartin.com/en/models/brochures/valhalla-brochure-2025</w:t>
      </w:r>
      <w:r>
        <w:t xml:space="preserve"> [Accessed 19 June 2026].</w:t>
      </w:r>
    </w:p>
    <w:p w14:paraId="4B9A1EC1" w14:textId="77777777" w:rsidR="0042209A" w:rsidRDefault="0042209A" w:rsidP="0046617C">
      <w:r>
        <w:t xml:space="preserve">Aston Martin, (2026). </w:t>
      </w:r>
      <w:r w:rsidRPr="0042209A">
        <w:rPr>
          <w:i/>
          <w:iCs/>
        </w:rPr>
        <w:t>About Us</w:t>
      </w:r>
      <w:r>
        <w:t xml:space="preserve">. [Online] Available at: </w:t>
      </w:r>
      <w:r w:rsidRPr="00BF1DDD">
        <w:t>https://www.astonmartin.com/en/corporate/about-us</w:t>
      </w:r>
      <w:r>
        <w:t xml:space="preserve"> [Accessed 19 June 2026].</w:t>
      </w:r>
    </w:p>
    <w:p w14:paraId="729AB564" w14:textId="77777777" w:rsidR="0042209A" w:rsidRDefault="0042209A" w:rsidP="0046617C">
      <w:proofErr w:type="spellStart"/>
      <w:r>
        <w:t>Automotivelogistics</w:t>
      </w:r>
      <w:proofErr w:type="spellEnd"/>
      <w:r>
        <w:t>, (2026</w:t>
      </w:r>
      <w:r w:rsidRPr="0042209A">
        <w:rPr>
          <w:i/>
          <w:iCs/>
        </w:rPr>
        <w:t>). Crafting luxury and moving with precision, Aston Martin meets the challenges of low-volume logistics and high-complexity supply chains</w:t>
      </w:r>
      <w:r>
        <w:t xml:space="preserve">. [Online] Available at: </w:t>
      </w:r>
      <w:r w:rsidRPr="00F128AE">
        <w:t>https://www.automotivelogistics.media/supply-chain-planning/crafting-luxury-and-moving-with-precision-aston-martin-meets-the-challenges-of-lowvolume-logistics-and-highcomplexity-supply-chains/183405</w:t>
      </w:r>
      <w:r>
        <w:t xml:space="preserve"> [Accessed 19 June 2026].</w:t>
      </w:r>
    </w:p>
    <w:p w14:paraId="342DB105" w14:textId="77777777" w:rsidR="0042209A" w:rsidRDefault="0042209A" w:rsidP="0046617C">
      <w:r>
        <w:t xml:space="preserve">BBC, (2026). </w:t>
      </w:r>
      <w:r w:rsidRPr="0042209A">
        <w:rPr>
          <w:i/>
          <w:iCs/>
        </w:rPr>
        <w:t>What is happening to UK prices?</w:t>
      </w:r>
      <w:r>
        <w:t xml:space="preserve"> [Online] Available at: </w:t>
      </w:r>
      <w:r w:rsidRPr="00BF1DDD">
        <w:t>https://www.bbc.com/news/articles/c17rgd8e9gjo</w:t>
      </w:r>
      <w:r>
        <w:t xml:space="preserve"> [Accessed 19 June 2026].</w:t>
      </w:r>
    </w:p>
    <w:p w14:paraId="57ECD1AD" w14:textId="77777777" w:rsidR="0042209A" w:rsidRDefault="0042209A" w:rsidP="0046617C">
      <w:bookmarkStart w:id="17" w:name="_n18jtu3wa17o" w:colFirst="0" w:colLast="0"/>
      <w:bookmarkEnd w:id="17"/>
      <w:r w:rsidRPr="0042209A">
        <w:rPr>
          <w:lang w:val="en-IN"/>
        </w:rPr>
        <w:t xml:space="preserve">Busch, L., </w:t>
      </w:r>
      <w:r>
        <w:rPr>
          <w:lang w:val="en-IN"/>
        </w:rPr>
        <w:t>(</w:t>
      </w:r>
      <w:r w:rsidRPr="0042209A">
        <w:rPr>
          <w:lang w:val="en-IN"/>
        </w:rPr>
        <w:t>2022</w:t>
      </w:r>
      <w:r>
        <w:rPr>
          <w:lang w:val="en-IN"/>
        </w:rPr>
        <w:t>)</w:t>
      </w:r>
      <w:r w:rsidRPr="0042209A">
        <w:rPr>
          <w:lang w:val="en-IN"/>
        </w:rPr>
        <w:t>. Industry case analysis: Tesla’s strategy towards mass production of electric vehicles.</w:t>
      </w:r>
    </w:p>
    <w:p w14:paraId="3334B0EA" w14:textId="77777777" w:rsidR="0042209A" w:rsidRPr="0042209A" w:rsidRDefault="0042209A" w:rsidP="0046617C">
      <w:pPr>
        <w:rPr>
          <w:lang w:val="en-US"/>
        </w:rPr>
      </w:pPr>
      <w:r w:rsidRPr="0042209A">
        <w:rPr>
          <w:lang w:val="en-IN"/>
        </w:rPr>
        <w:t xml:space="preserve">Denecke, K., Glauser, R. and </w:t>
      </w:r>
      <w:proofErr w:type="spellStart"/>
      <w:r w:rsidRPr="0042209A">
        <w:rPr>
          <w:lang w:val="en-IN"/>
        </w:rPr>
        <w:t>Reichenpfader</w:t>
      </w:r>
      <w:proofErr w:type="spellEnd"/>
      <w:r w:rsidRPr="0042209A">
        <w:rPr>
          <w:lang w:val="en-IN"/>
        </w:rPr>
        <w:t xml:space="preserve">, D., </w:t>
      </w:r>
      <w:r>
        <w:rPr>
          <w:lang w:val="en-IN"/>
        </w:rPr>
        <w:t>(</w:t>
      </w:r>
      <w:r w:rsidRPr="0042209A">
        <w:rPr>
          <w:lang w:val="en-IN"/>
        </w:rPr>
        <w:t>2023</w:t>
      </w:r>
      <w:r>
        <w:rPr>
          <w:lang w:val="en-IN"/>
        </w:rPr>
        <w:t>)</w:t>
      </w:r>
      <w:r w:rsidRPr="0042209A">
        <w:rPr>
          <w:lang w:val="en-IN"/>
        </w:rPr>
        <w:t xml:space="preserve">. Assessing the potential and risks of AI-based tools in higher education: Results from an </w:t>
      </w:r>
      <w:proofErr w:type="spellStart"/>
      <w:r w:rsidRPr="0042209A">
        <w:rPr>
          <w:lang w:val="en-IN"/>
        </w:rPr>
        <w:t>eSurvey</w:t>
      </w:r>
      <w:proofErr w:type="spellEnd"/>
      <w:r w:rsidRPr="0042209A">
        <w:rPr>
          <w:lang w:val="en-IN"/>
        </w:rPr>
        <w:t xml:space="preserve"> and SWOT analysis. </w:t>
      </w:r>
      <w:r w:rsidRPr="0042209A">
        <w:rPr>
          <w:i/>
          <w:iCs/>
          <w:lang w:val="en-IN"/>
        </w:rPr>
        <w:t>Trends in Higher Education</w:t>
      </w:r>
      <w:r w:rsidRPr="0042209A">
        <w:rPr>
          <w:lang w:val="en-IN"/>
        </w:rPr>
        <w:t>, </w:t>
      </w:r>
      <w:r w:rsidRPr="0042209A">
        <w:rPr>
          <w:i/>
          <w:iCs/>
          <w:lang w:val="en-IN"/>
        </w:rPr>
        <w:t>2</w:t>
      </w:r>
      <w:r w:rsidRPr="0042209A">
        <w:rPr>
          <w:lang w:val="en-IN"/>
        </w:rPr>
        <w:t>(4), pp.667-688.</w:t>
      </w:r>
    </w:p>
    <w:p w14:paraId="0773DD66" w14:textId="77777777" w:rsidR="0042209A" w:rsidRDefault="0042209A" w:rsidP="0046617C">
      <w:r w:rsidRPr="003770CB">
        <w:t xml:space="preserve">Gregor, N., </w:t>
      </w:r>
      <w:r>
        <w:t>(</w:t>
      </w:r>
      <w:r w:rsidRPr="003770CB">
        <w:t>2023</w:t>
      </w:r>
      <w:r>
        <w:t>)</w:t>
      </w:r>
      <w:r w:rsidRPr="003770CB">
        <w:t>. Exploring a Formula 1 team’s business opportunities within the esports market: an analysis conducted on behalf of Aston Martin Aramco Cognizant Formula 1 Team.</w:t>
      </w:r>
    </w:p>
    <w:p w14:paraId="0301441C" w14:textId="77777777" w:rsidR="0042209A" w:rsidRDefault="0042209A" w:rsidP="0046617C">
      <w:r w:rsidRPr="0042209A">
        <w:rPr>
          <w:lang w:val="en-IN"/>
        </w:rPr>
        <w:t xml:space="preserve">Larbi, A.O., Asare-Danquah, G.A. and Ackah, A.A.F., </w:t>
      </w:r>
      <w:r>
        <w:rPr>
          <w:lang w:val="en-IN"/>
        </w:rPr>
        <w:t>(</w:t>
      </w:r>
      <w:r w:rsidRPr="0042209A">
        <w:rPr>
          <w:lang w:val="en-IN"/>
        </w:rPr>
        <w:t>2024</w:t>
      </w:r>
      <w:r>
        <w:rPr>
          <w:lang w:val="en-IN"/>
        </w:rPr>
        <w:t>)</w:t>
      </w:r>
      <w:r w:rsidRPr="0042209A">
        <w:rPr>
          <w:lang w:val="en-IN"/>
        </w:rPr>
        <w:t>. Utilization of internal analysis with the VRIO framework and development of scale for resource and capabilities of fashion and design organization. </w:t>
      </w:r>
      <w:r w:rsidRPr="0042209A">
        <w:rPr>
          <w:i/>
          <w:iCs/>
          <w:lang w:val="en-IN"/>
        </w:rPr>
        <w:t>International Journal of Research and Scientific Innovation</w:t>
      </w:r>
      <w:r w:rsidRPr="0042209A">
        <w:rPr>
          <w:lang w:val="en-IN"/>
        </w:rPr>
        <w:t>, </w:t>
      </w:r>
      <w:r w:rsidRPr="0042209A">
        <w:rPr>
          <w:i/>
          <w:iCs/>
          <w:lang w:val="en-IN"/>
        </w:rPr>
        <w:t>11</w:t>
      </w:r>
      <w:r w:rsidRPr="0042209A">
        <w:rPr>
          <w:lang w:val="en-IN"/>
        </w:rPr>
        <w:t>(6), pp.63-70.</w:t>
      </w:r>
    </w:p>
    <w:p w14:paraId="629EA689" w14:textId="77777777" w:rsidR="0042209A" w:rsidRDefault="0042209A" w:rsidP="0046617C">
      <w:r>
        <w:lastRenderedPageBreak/>
        <w:t xml:space="preserve">Statista, (2026). </w:t>
      </w:r>
      <w:r w:rsidRPr="0042209A">
        <w:rPr>
          <w:i/>
          <w:iCs/>
        </w:rPr>
        <w:t>Electric Vehicles - Worldwide</w:t>
      </w:r>
      <w:r>
        <w:t xml:space="preserve">. [Online] Available at: </w:t>
      </w:r>
      <w:r w:rsidRPr="00BF1DDD">
        <w:t>https://www.statista.com/outlook/mmo/electric-vehicles/worldwide/</w:t>
      </w:r>
      <w:r>
        <w:t xml:space="preserve"> [Accessed 19 June 2026].</w:t>
      </w:r>
    </w:p>
    <w:p w14:paraId="7B67B0BB" w14:textId="77777777" w:rsidR="0042209A" w:rsidRDefault="0042209A" w:rsidP="0046617C">
      <w:r>
        <w:t xml:space="preserve">Varghese, J., (2026). </w:t>
      </w:r>
      <w:r w:rsidRPr="0042209A">
        <w:rPr>
          <w:i/>
          <w:iCs/>
        </w:rPr>
        <w:t xml:space="preserve">Aston Martin to cut 20% of workforce, sell F1 branding rights amid tariff hit. </w:t>
      </w:r>
      <w:r>
        <w:t xml:space="preserve">[Online] Available at: </w:t>
      </w:r>
      <w:r w:rsidRPr="00F128AE">
        <w:t>https://gulfnews.com/business/retail/aston-martin-to-cut-20-of-workforce-sell-f1-branding-rights-amid-tariff-hit-1.500454854</w:t>
      </w:r>
      <w:r>
        <w:t xml:space="preserve"> [Accessed 19 June 2026].</w:t>
      </w:r>
    </w:p>
    <w:p w14:paraId="53F3FA68" w14:textId="77777777" w:rsidR="0042209A" w:rsidRDefault="0042209A" w:rsidP="0046617C">
      <w:r>
        <w:t xml:space="preserve">Volkswagen, (2024). </w:t>
      </w:r>
      <w:r w:rsidRPr="0042209A">
        <w:rPr>
          <w:i/>
          <w:iCs/>
        </w:rPr>
        <w:t>Resource use and circular economy</w:t>
      </w:r>
      <w:r>
        <w:t xml:space="preserve">. [Online] Available at: </w:t>
      </w:r>
      <w:r w:rsidRPr="00BF1DDD">
        <w:t>https://annualreport2024.volkswagen-group.com/sustainability-report/environment/resource-use-and-circular-economy.html</w:t>
      </w:r>
      <w:r>
        <w:t xml:space="preserve"> [Accessed 19 June 2026].</w:t>
      </w:r>
    </w:p>
    <w:p w14:paraId="51DA4704" w14:textId="77777777" w:rsidR="0042209A" w:rsidRDefault="0042209A" w:rsidP="0046617C">
      <w:proofErr w:type="spellStart"/>
      <w:r w:rsidRPr="003770CB">
        <w:t>Weingärtner</w:t>
      </w:r>
      <w:proofErr w:type="spellEnd"/>
      <w:r w:rsidRPr="003770CB">
        <w:t xml:space="preserve">, M., </w:t>
      </w:r>
      <w:r>
        <w:t>(</w:t>
      </w:r>
      <w:r w:rsidRPr="003770CB">
        <w:t>2023</w:t>
      </w:r>
      <w:r>
        <w:t>)</w:t>
      </w:r>
      <w:r w:rsidRPr="003770CB">
        <w:t>. Exploring a Formula 1 team’s business opportunities within the esports market: an analysis conducted on behalf of Aston Martin Aramco Cognizant Formula 1 Team.</w:t>
      </w:r>
    </w:p>
    <w:p w14:paraId="3DE3391F" w14:textId="77777777" w:rsidR="0042209A" w:rsidRDefault="0042209A" w:rsidP="0046617C">
      <w:r>
        <w:t xml:space="preserve">Winton, N., (2025). </w:t>
      </w:r>
      <w:r w:rsidRPr="0042209A">
        <w:rPr>
          <w:i/>
          <w:iCs/>
        </w:rPr>
        <w:t xml:space="preserve">Aston Martin Hit By Rating Blow As Ferrari Gains, McLaren Targets DBX. </w:t>
      </w:r>
      <w:r>
        <w:t xml:space="preserve">[Online] Available at: </w:t>
      </w:r>
      <w:r w:rsidRPr="00F128AE">
        <w:t>https://www.forbes.com/sites/neilwinton/2025/11/16/aston-martin-hit-by-rating-blow-as-ferrari--gains-mclaren-targets-dbx/</w:t>
      </w:r>
      <w:r>
        <w:t xml:space="preserve"> [Accessed 19 June 2026].</w:t>
      </w:r>
    </w:p>
    <w:p w14:paraId="60002E42" w14:textId="77777777" w:rsidR="00D70E0B" w:rsidRDefault="00D70E0B" w:rsidP="0046617C"/>
    <w:p w14:paraId="1FAA9805" w14:textId="77777777" w:rsidR="00D70E0B" w:rsidRDefault="00D70E0B" w:rsidP="0046617C"/>
    <w:p w14:paraId="55D23654" w14:textId="77777777" w:rsidR="00D70E0B" w:rsidRPr="002C38B3" w:rsidRDefault="00D70E0B" w:rsidP="0046617C"/>
    <w:sectPr w:rsidR="00D70E0B" w:rsidRPr="002C38B3" w:rsidSect="007103C1">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4193C" w14:textId="77777777" w:rsidR="00037F7F" w:rsidRDefault="00037F7F" w:rsidP="00B94222">
      <w:pPr>
        <w:spacing w:line="240" w:lineRule="auto"/>
      </w:pPr>
      <w:r>
        <w:separator/>
      </w:r>
    </w:p>
  </w:endnote>
  <w:endnote w:type="continuationSeparator" w:id="0">
    <w:p w14:paraId="2352AC25" w14:textId="77777777" w:rsidR="00037F7F" w:rsidRDefault="00037F7F" w:rsidP="00B9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D17A311-8310-440C-BD05-B2A50C4BED6F}"/>
  </w:font>
  <w:font w:name="Cambria">
    <w:panose1 w:val="02040503050406030204"/>
    <w:charset w:val="00"/>
    <w:family w:val="roman"/>
    <w:pitch w:val="variable"/>
    <w:sig w:usb0="E00006FF" w:usb1="420024FF" w:usb2="02000000" w:usb3="00000000" w:csb0="0000019F" w:csb1="00000000"/>
    <w:embedRegular r:id="rId2" w:fontKey="{E08CC1C5-2559-482C-902D-8B4C930637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325347"/>
      <w:docPartObj>
        <w:docPartGallery w:val="Page Numbers (Bottom of Page)"/>
        <w:docPartUnique/>
      </w:docPartObj>
    </w:sdtPr>
    <w:sdtContent>
      <w:sdt>
        <w:sdtPr>
          <w:id w:val="-1769616900"/>
          <w:docPartObj>
            <w:docPartGallery w:val="Page Numbers (Top of Page)"/>
            <w:docPartUnique/>
          </w:docPartObj>
        </w:sdtPr>
        <w:sdtContent>
          <w:p w14:paraId="4BDE348B" w14:textId="29372B9C" w:rsidR="007103C1" w:rsidRDefault="007103C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A7E8392" w14:textId="77777777" w:rsidR="00B94222" w:rsidRDefault="00B94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D8D24" w14:textId="77777777" w:rsidR="00037F7F" w:rsidRDefault="00037F7F" w:rsidP="00B94222">
      <w:pPr>
        <w:spacing w:line="240" w:lineRule="auto"/>
      </w:pPr>
      <w:r>
        <w:separator/>
      </w:r>
    </w:p>
  </w:footnote>
  <w:footnote w:type="continuationSeparator" w:id="0">
    <w:p w14:paraId="0F31CCBA" w14:textId="77777777" w:rsidR="00037F7F" w:rsidRDefault="00037F7F" w:rsidP="00B942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1778" w14:textId="25D777D0" w:rsidR="00B94222" w:rsidRDefault="007103C1" w:rsidP="007103C1">
    <w:pPr>
      <w:pStyle w:val="Header"/>
      <w:jc w:val="right"/>
    </w:pPr>
    <w:r>
      <w:t>S</w:t>
    </w:r>
    <w:r w:rsidR="00B94222" w:rsidRPr="00B94222">
      <w:t>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00758"/>
    <w:multiLevelType w:val="hybridMultilevel"/>
    <w:tmpl w:val="E9C24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F55232"/>
    <w:multiLevelType w:val="hybridMultilevel"/>
    <w:tmpl w:val="25DEF8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8213137">
    <w:abstractNumId w:val="1"/>
  </w:num>
  <w:num w:numId="2" w16cid:durableId="898713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143"/>
    <w:rsid w:val="00037F7F"/>
    <w:rsid w:val="00202700"/>
    <w:rsid w:val="00274253"/>
    <w:rsid w:val="002E36CF"/>
    <w:rsid w:val="00346143"/>
    <w:rsid w:val="003C5DA6"/>
    <w:rsid w:val="0042209A"/>
    <w:rsid w:val="0046617C"/>
    <w:rsid w:val="004C451E"/>
    <w:rsid w:val="004F24E4"/>
    <w:rsid w:val="004F7237"/>
    <w:rsid w:val="00542025"/>
    <w:rsid w:val="00583F97"/>
    <w:rsid w:val="005B5A00"/>
    <w:rsid w:val="0066115E"/>
    <w:rsid w:val="006D23C2"/>
    <w:rsid w:val="007103C1"/>
    <w:rsid w:val="00751558"/>
    <w:rsid w:val="00764BFA"/>
    <w:rsid w:val="007C5A11"/>
    <w:rsid w:val="007F2643"/>
    <w:rsid w:val="00822A53"/>
    <w:rsid w:val="00885ECF"/>
    <w:rsid w:val="008D510A"/>
    <w:rsid w:val="00A8618C"/>
    <w:rsid w:val="00B23D63"/>
    <w:rsid w:val="00B37B50"/>
    <w:rsid w:val="00B748DE"/>
    <w:rsid w:val="00B94222"/>
    <w:rsid w:val="00BF1DDD"/>
    <w:rsid w:val="00C06307"/>
    <w:rsid w:val="00C91D69"/>
    <w:rsid w:val="00D46C7E"/>
    <w:rsid w:val="00D70E0B"/>
    <w:rsid w:val="00FB46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15873"/>
  <w15:docId w15:val="{BDE78D9D-2EEA-4B58-95C0-7A719124B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BF1DDD"/>
    <w:rPr>
      <w:b/>
      <w:bCs/>
      <w:sz w:val="28"/>
      <w:szCs w:val="28"/>
      <w:lang w:val="en-GB"/>
    </w:rPr>
  </w:style>
  <w:style w:type="paragraph" w:styleId="Bibliography">
    <w:name w:val="Bibliography"/>
    <w:basedOn w:val="Normal"/>
    <w:next w:val="Normal"/>
    <w:uiPriority w:val="37"/>
    <w:unhideWhenUsed/>
    <w:rsid w:val="00BF1DDD"/>
  </w:style>
  <w:style w:type="character" w:styleId="Hyperlink">
    <w:name w:val="Hyperlink"/>
    <w:basedOn w:val="DefaultParagraphFont"/>
    <w:uiPriority w:val="99"/>
    <w:unhideWhenUsed/>
    <w:rsid w:val="00BF1DDD"/>
    <w:rPr>
      <w:color w:val="0000FF" w:themeColor="hyperlink"/>
      <w:u w:val="single"/>
    </w:rPr>
  </w:style>
  <w:style w:type="character" w:styleId="UnresolvedMention">
    <w:name w:val="Unresolved Mention"/>
    <w:basedOn w:val="DefaultParagraphFont"/>
    <w:uiPriority w:val="99"/>
    <w:semiHidden/>
    <w:unhideWhenUsed/>
    <w:rsid w:val="00BF1DDD"/>
    <w:rPr>
      <w:color w:val="605E5C"/>
      <w:shd w:val="clear" w:color="auto" w:fill="E1DFDD"/>
    </w:rPr>
  </w:style>
  <w:style w:type="paragraph" w:styleId="ListParagraph">
    <w:name w:val="List Paragraph"/>
    <w:basedOn w:val="Normal"/>
    <w:uiPriority w:val="34"/>
    <w:qFormat/>
    <w:rsid w:val="00BF1DDD"/>
    <w:pPr>
      <w:ind w:left="720"/>
      <w:contextualSpacing/>
    </w:pPr>
  </w:style>
  <w:style w:type="paragraph" w:styleId="Header">
    <w:name w:val="header"/>
    <w:basedOn w:val="Normal"/>
    <w:link w:val="HeaderChar"/>
    <w:uiPriority w:val="99"/>
    <w:unhideWhenUsed/>
    <w:rsid w:val="00B94222"/>
    <w:pPr>
      <w:tabs>
        <w:tab w:val="center" w:pos="4513"/>
        <w:tab w:val="right" w:pos="9026"/>
      </w:tabs>
      <w:spacing w:line="240" w:lineRule="auto"/>
    </w:pPr>
  </w:style>
  <w:style w:type="character" w:customStyle="1" w:styleId="HeaderChar">
    <w:name w:val="Header Char"/>
    <w:basedOn w:val="DefaultParagraphFont"/>
    <w:link w:val="Header"/>
    <w:uiPriority w:val="99"/>
    <w:rsid w:val="00B94222"/>
    <w:rPr>
      <w:lang w:val="en-GB"/>
    </w:rPr>
  </w:style>
  <w:style w:type="paragraph" w:styleId="Footer">
    <w:name w:val="footer"/>
    <w:basedOn w:val="Normal"/>
    <w:link w:val="FooterChar"/>
    <w:uiPriority w:val="99"/>
    <w:unhideWhenUsed/>
    <w:rsid w:val="00B94222"/>
    <w:pPr>
      <w:tabs>
        <w:tab w:val="center" w:pos="4513"/>
        <w:tab w:val="right" w:pos="9026"/>
      </w:tabs>
      <w:spacing w:line="240" w:lineRule="auto"/>
    </w:pPr>
  </w:style>
  <w:style w:type="character" w:customStyle="1" w:styleId="FooterChar">
    <w:name w:val="Footer Char"/>
    <w:basedOn w:val="DefaultParagraphFont"/>
    <w:link w:val="Footer"/>
    <w:uiPriority w:val="99"/>
    <w:rsid w:val="00B94222"/>
    <w:rPr>
      <w:lang w:val="en-GB"/>
    </w:rPr>
  </w:style>
  <w:style w:type="paragraph" w:styleId="TOCHeading">
    <w:name w:val="TOC Heading"/>
    <w:basedOn w:val="Heading1"/>
    <w:next w:val="Normal"/>
    <w:uiPriority w:val="39"/>
    <w:unhideWhenUsed/>
    <w:qFormat/>
    <w:rsid w:val="00D70E0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2">
    <w:name w:val="toc 2"/>
    <w:basedOn w:val="Normal"/>
    <w:next w:val="Normal"/>
    <w:autoRedefine/>
    <w:uiPriority w:val="39"/>
    <w:unhideWhenUsed/>
    <w:rsid w:val="00D70E0B"/>
    <w:pPr>
      <w:spacing w:after="100"/>
      <w:ind w:left="240"/>
    </w:pPr>
  </w:style>
  <w:style w:type="paragraph" w:styleId="TOC1">
    <w:name w:val="toc 1"/>
    <w:basedOn w:val="Normal"/>
    <w:next w:val="Normal"/>
    <w:autoRedefine/>
    <w:uiPriority w:val="39"/>
    <w:unhideWhenUsed/>
    <w:rsid w:val="00D70E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4480">
      <w:bodyDiv w:val="1"/>
      <w:marLeft w:val="0"/>
      <w:marRight w:val="0"/>
      <w:marTop w:val="0"/>
      <w:marBottom w:val="0"/>
      <w:divBdr>
        <w:top w:val="none" w:sz="0" w:space="0" w:color="auto"/>
        <w:left w:val="none" w:sz="0" w:space="0" w:color="auto"/>
        <w:bottom w:val="none" w:sz="0" w:space="0" w:color="auto"/>
        <w:right w:val="none" w:sz="0" w:space="0" w:color="auto"/>
      </w:divBdr>
    </w:div>
    <w:div w:id="171383171">
      <w:bodyDiv w:val="1"/>
      <w:marLeft w:val="0"/>
      <w:marRight w:val="0"/>
      <w:marTop w:val="0"/>
      <w:marBottom w:val="0"/>
      <w:divBdr>
        <w:top w:val="none" w:sz="0" w:space="0" w:color="auto"/>
        <w:left w:val="none" w:sz="0" w:space="0" w:color="auto"/>
        <w:bottom w:val="none" w:sz="0" w:space="0" w:color="auto"/>
        <w:right w:val="none" w:sz="0" w:space="0" w:color="auto"/>
      </w:divBdr>
    </w:div>
    <w:div w:id="184486419">
      <w:bodyDiv w:val="1"/>
      <w:marLeft w:val="0"/>
      <w:marRight w:val="0"/>
      <w:marTop w:val="0"/>
      <w:marBottom w:val="0"/>
      <w:divBdr>
        <w:top w:val="none" w:sz="0" w:space="0" w:color="auto"/>
        <w:left w:val="none" w:sz="0" w:space="0" w:color="auto"/>
        <w:bottom w:val="none" w:sz="0" w:space="0" w:color="auto"/>
        <w:right w:val="none" w:sz="0" w:space="0" w:color="auto"/>
      </w:divBdr>
    </w:div>
    <w:div w:id="455871437">
      <w:bodyDiv w:val="1"/>
      <w:marLeft w:val="0"/>
      <w:marRight w:val="0"/>
      <w:marTop w:val="0"/>
      <w:marBottom w:val="0"/>
      <w:divBdr>
        <w:top w:val="none" w:sz="0" w:space="0" w:color="auto"/>
        <w:left w:val="none" w:sz="0" w:space="0" w:color="auto"/>
        <w:bottom w:val="none" w:sz="0" w:space="0" w:color="auto"/>
        <w:right w:val="none" w:sz="0" w:space="0" w:color="auto"/>
      </w:divBdr>
    </w:div>
    <w:div w:id="501120953">
      <w:bodyDiv w:val="1"/>
      <w:marLeft w:val="0"/>
      <w:marRight w:val="0"/>
      <w:marTop w:val="0"/>
      <w:marBottom w:val="0"/>
      <w:divBdr>
        <w:top w:val="none" w:sz="0" w:space="0" w:color="auto"/>
        <w:left w:val="none" w:sz="0" w:space="0" w:color="auto"/>
        <w:bottom w:val="none" w:sz="0" w:space="0" w:color="auto"/>
        <w:right w:val="none" w:sz="0" w:space="0" w:color="auto"/>
      </w:divBdr>
    </w:div>
    <w:div w:id="659624575">
      <w:bodyDiv w:val="1"/>
      <w:marLeft w:val="0"/>
      <w:marRight w:val="0"/>
      <w:marTop w:val="0"/>
      <w:marBottom w:val="0"/>
      <w:divBdr>
        <w:top w:val="none" w:sz="0" w:space="0" w:color="auto"/>
        <w:left w:val="none" w:sz="0" w:space="0" w:color="auto"/>
        <w:bottom w:val="none" w:sz="0" w:space="0" w:color="auto"/>
        <w:right w:val="none" w:sz="0" w:space="0" w:color="auto"/>
      </w:divBdr>
    </w:div>
    <w:div w:id="671682076">
      <w:bodyDiv w:val="1"/>
      <w:marLeft w:val="0"/>
      <w:marRight w:val="0"/>
      <w:marTop w:val="0"/>
      <w:marBottom w:val="0"/>
      <w:divBdr>
        <w:top w:val="none" w:sz="0" w:space="0" w:color="auto"/>
        <w:left w:val="none" w:sz="0" w:space="0" w:color="auto"/>
        <w:bottom w:val="none" w:sz="0" w:space="0" w:color="auto"/>
        <w:right w:val="none" w:sz="0" w:space="0" w:color="auto"/>
      </w:divBdr>
    </w:div>
    <w:div w:id="719667678">
      <w:bodyDiv w:val="1"/>
      <w:marLeft w:val="0"/>
      <w:marRight w:val="0"/>
      <w:marTop w:val="0"/>
      <w:marBottom w:val="0"/>
      <w:divBdr>
        <w:top w:val="none" w:sz="0" w:space="0" w:color="auto"/>
        <w:left w:val="none" w:sz="0" w:space="0" w:color="auto"/>
        <w:bottom w:val="none" w:sz="0" w:space="0" w:color="auto"/>
        <w:right w:val="none" w:sz="0" w:space="0" w:color="auto"/>
      </w:divBdr>
    </w:div>
    <w:div w:id="745036503">
      <w:bodyDiv w:val="1"/>
      <w:marLeft w:val="0"/>
      <w:marRight w:val="0"/>
      <w:marTop w:val="0"/>
      <w:marBottom w:val="0"/>
      <w:divBdr>
        <w:top w:val="none" w:sz="0" w:space="0" w:color="auto"/>
        <w:left w:val="none" w:sz="0" w:space="0" w:color="auto"/>
        <w:bottom w:val="none" w:sz="0" w:space="0" w:color="auto"/>
        <w:right w:val="none" w:sz="0" w:space="0" w:color="auto"/>
      </w:divBdr>
    </w:div>
    <w:div w:id="814251710">
      <w:bodyDiv w:val="1"/>
      <w:marLeft w:val="0"/>
      <w:marRight w:val="0"/>
      <w:marTop w:val="0"/>
      <w:marBottom w:val="0"/>
      <w:divBdr>
        <w:top w:val="none" w:sz="0" w:space="0" w:color="auto"/>
        <w:left w:val="none" w:sz="0" w:space="0" w:color="auto"/>
        <w:bottom w:val="none" w:sz="0" w:space="0" w:color="auto"/>
        <w:right w:val="none" w:sz="0" w:space="0" w:color="auto"/>
      </w:divBdr>
    </w:div>
    <w:div w:id="936057941">
      <w:bodyDiv w:val="1"/>
      <w:marLeft w:val="0"/>
      <w:marRight w:val="0"/>
      <w:marTop w:val="0"/>
      <w:marBottom w:val="0"/>
      <w:divBdr>
        <w:top w:val="none" w:sz="0" w:space="0" w:color="auto"/>
        <w:left w:val="none" w:sz="0" w:space="0" w:color="auto"/>
        <w:bottom w:val="none" w:sz="0" w:space="0" w:color="auto"/>
        <w:right w:val="none" w:sz="0" w:space="0" w:color="auto"/>
      </w:divBdr>
    </w:div>
    <w:div w:id="1052461582">
      <w:bodyDiv w:val="1"/>
      <w:marLeft w:val="0"/>
      <w:marRight w:val="0"/>
      <w:marTop w:val="0"/>
      <w:marBottom w:val="0"/>
      <w:divBdr>
        <w:top w:val="none" w:sz="0" w:space="0" w:color="auto"/>
        <w:left w:val="none" w:sz="0" w:space="0" w:color="auto"/>
        <w:bottom w:val="none" w:sz="0" w:space="0" w:color="auto"/>
        <w:right w:val="none" w:sz="0" w:space="0" w:color="auto"/>
      </w:divBdr>
    </w:div>
    <w:div w:id="1236430386">
      <w:bodyDiv w:val="1"/>
      <w:marLeft w:val="0"/>
      <w:marRight w:val="0"/>
      <w:marTop w:val="0"/>
      <w:marBottom w:val="0"/>
      <w:divBdr>
        <w:top w:val="none" w:sz="0" w:space="0" w:color="auto"/>
        <w:left w:val="none" w:sz="0" w:space="0" w:color="auto"/>
        <w:bottom w:val="none" w:sz="0" w:space="0" w:color="auto"/>
        <w:right w:val="none" w:sz="0" w:space="0" w:color="auto"/>
      </w:divBdr>
    </w:div>
    <w:div w:id="1469974125">
      <w:bodyDiv w:val="1"/>
      <w:marLeft w:val="0"/>
      <w:marRight w:val="0"/>
      <w:marTop w:val="0"/>
      <w:marBottom w:val="0"/>
      <w:divBdr>
        <w:top w:val="none" w:sz="0" w:space="0" w:color="auto"/>
        <w:left w:val="none" w:sz="0" w:space="0" w:color="auto"/>
        <w:bottom w:val="none" w:sz="0" w:space="0" w:color="auto"/>
        <w:right w:val="none" w:sz="0" w:space="0" w:color="auto"/>
      </w:divBdr>
    </w:div>
    <w:div w:id="1526598960">
      <w:bodyDiv w:val="1"/>
      <w:marLeft w:val="0"/>
      <w:marRight w:val="0"/>
      <w:marTop w:val="0"/>
      <w:marBottom w:val="0"/>
      <w:divBdr>
        <w:top w:val="none" w:sz="0" w:space="0" w:color="auto"/>
        <w:left w:val="none" w:sz="0" w:space="0" w:color="auto"/>
        <w:bottom w:val="none" w:sz="0" w:space="0" w:color="auto"/>
        <w:right w:val="none" w:sz="0" w:space="0" w:color="auto"/>
      </w:divBdr>
    </w:div>
    <w:div w:id="1895039434">
      <w:bodyDiv w:val="1"/>
      <w:marLeft w:val="0"/>
      <w:marRight w:val="0"/>
      <w:marTop w:val="0"/>
      <w:marBottom w:val="0"/>
      <w:divBdr>
        <w:top w:val="none" w:sz="0" w:space="0" w:color="auto"/>
        <w:left w:val="none" w:sz="0" w:space="0" w:color="auto"/>
        <w:bottom w:val="none" w:sz="0" w:space="0" w:color="auto"/>
        <w:right w:val="none" w:sz="0" w:space="0" w:color="auto"/>
      </w:divBdr>
    </w:div>
    <w:div w:id="1988822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BBC26</b:Tag>
    <b:SourceType>InternetSite</b:SourceType>
    <b:Guid>{10201C88-2F5A-4EA3-B111-29A8D7E0576C}</b:Guid>
    <b:Author>
      <b:Author>
        <b:Corporate>BBC</b:Corporate>
      </b:Author>
    </b:Author>
    <b:Title>What is happening to UK prices?</b:Title>
    <b:Year>2026</b:Year>
    <b:YearAccessed>2026</b:YearAccessed>
    <b:MonthAccessed>June</b:MonthAccessed>
    <b:DayAccessed>19</b:DayAccessed>
    <b:URL>https://www.bbc.com/news/articles/c17rgd8e9gjo</b:URL>
    <b:RefOrder>3</b:RefOrder>
  </b:Source>
  <b:Source>
    <b:Tag>Vol24</b:Tag>
    <b:SourceType>InternetSite</b:SourceType>
    <b:Guid>{8C72F17F-716C-4D4C-9AF3-7936656F1E66}</b:Guid>
    <b:Author>
      <b:Author>
        <b:Corporate>Volkswagen</b:Corporate>
      </b:Author>
    </b:Author>
    <b:Title>Resource use and circular economy</b:Title>
    <b:Year>2024</b:Year>
    <b:YearAccessed>2026</b:YearAccessed>
    <b:MonthAccessed>June</b:MonthAccessed>
    <b:DayAccessed>19</b:DayAccessed>
    <b:URL>https://annualreport2024.volkswagen-group.com/sustainability-report/environment/resource-use-and-circular-economy.html</b:URL>
    <b:RefOrder>5</b:RefOrder>
  </b:Source>
  <b:Source>
    <b:Tag>Placeholder1</b:Tag>
    <b:SourceType>InternetSite</b:SourceType>
    <b:Guid>{04B3108C-B4DD-4818-84A4-30B6F6E5E966}</b:Guid>
    <b:Author>
      <b:Author>
        <b:Corporate>Aston Martin</b:Corporate>
      </b:Author>
    </b:Author>
    <b:Title>About Us</b:Title>
    <b:Year>2026</b:Year>
    <b:YearAccessed>2026</b:YearAccessed>
    <b:MonthAccessed>June</b:MonthAccessed>
    <b:DayAccessed>19</b:DayAccessed>
    <b:URL>https://www.astonmartin.com/en/corporate/about-us</b:URL>
    <b:RefOrder>2</b:RefOrder>
  </b:Source>
  <b:Source>
    <b:Tag>Aut26</b:Tag>
    <b:SourceType>InternetSite</b:SourceType>
    <b:Guid>{6533DD94-F7A9-4524-AA73-2F6F0FB4361B}</b:Guid>
    <b:Author>
      <b:Author>
        <b:NameList>
          <b:Person>
            <b:Last>Automotivelogistics</b:Last>
          </b:Person>
        </b:NameList>
      </b:Author>
    </b:Author>
    <b:Title>Crafting luxury and moving with precision, Aston Martin meets the challenges of low-volume logistics and high-complexity supply chains</b:Title>
    <b:Year>2026</b:Year>
    <b:YearAccessed>2026</b:YearAccessed>
    <b:MonthAccessed>June</b:MonthAccessed>
    <b:DayAccessed>19</b:DayAccessed>
    <b:URL>https://www.automotivelogistics.media/supply-chain-planning/crafting-luxury-and-moving-with-precision-aston-martin-meets-the-challenges-of-lowvolume-logistics-and-highcomplexity-supply-chains/183405</b:URL>
    <b:RefOrder>6</b:RefOrder>
  </b:Source>
  <b:Source>
    <b:Tag>Ast25</b:Tag>
    <b:SourceType>InternetSite</b:SourceType>
    <b:Guid>{49426EC2-68D3-4ED5-8B79-B72AF19D581C}</b:Guid>
    <b:Author>
      <b:Author>
        <b:Corporate>Aston Martin</b:Corporate>
      </b:Author>
    </b:Author>
    <b:Title>VALHALLA</b:Title>
    <b:Year>2025</b:Year>
    <b:YearAccessed>2026</b:YearAccessed>
    <b:MonthAccessed>June</b:MonthAccessed>
    <b:DayAccessed>19</b:DayAccessed>
    <b:URL>https://www.astonmartin.com/en/models/brochures/valhalla-brochure-2025</b:URL>
    <b:RefOrder>7</b:RefOrder>
  </b:Source>
  <b:Source>
    <b:Tag>Jus26</b:Tag>
    <b:SourceType>InternetSite</b:SourceType>
    <b:Guid>{F395B32E-97C8-4B8B-AF57-86CC2725A1BB}</b:Guid>
    <b:Author>
      <b:Author>
        <b:NameList>
          <b:Person>
            <b:Last>Varghese</b:Last>
            <b:First>Justin</b:First>
          </b:Person>
        </b:NameList>
      </b:Author>
    </b:Author>
    <b:Title>Aston Martin to cut 20% of workforce, sell F1 branding rights amid tariff hit</b:Title>
    <b:Year>2026</b:Year>
    <b:YearAccessed>2026</b:YearAccessed>
    <b:MonthAccessed>June</b:MonthAccessed>
    <b:DayAccessed>19</b:DayAccessed>
    <b:URL>https://gulfnews.com/business/retail/aston-martin-to-cut-20-of-workforce-sell-f1-branding-rights-amid-tariff-hit-1.500454854</b:URL>
    <b:RefOrder>8</b:RefOrder>
  </b:Source>
  <b:Source>
    <b:Tag>Nei25</b:Tag>
    <b:SourceType>InternetSite</b:SourceType>
    <b:Guid>{A118B438-6F7A-48E2-A782-215B10B57B93}</b:Guid>
    <b:Author>
      <b:Author>
        <b:NameList>
          <b:Person>
            <b:Last>Winton</b:Last>
            <b:First>Neil</b:First>
          </b:Person>
        </b:NameList>
      </b:Author>
    </b:Author>
    <b:Title>Aston Martin Hit By Rating Blow As Ferrari Gains, McLaren Targets DBX</b:Title>
    <b:Year>2025</b:Year>
    <b:YearAccessed>2026</b:YearAccessed>
    <b:MonthAccessed>June</b:MonthAccessed>
    <b:DayAccessed>19</b:DayAccessed>
    <b:URL>https://www.forbes.com/sites/neilwinton/2025/11/16/aston-martin-hit-by-rating-blow-as-ferrari--gains-mclaren-targets-dbx/</b:URL>
    <b:RefOrder>9</b:RefOrder>
  </b:Source>
  <b:Source>
    <b:Tag>Ast26</b:Tag>
    <b:SourceType>InternetSite</b:SourceType>
    <b:Guid>{29870FAC-95F3-43FD-9063-B1C75B650036}</b:Guid>
    <b:Author>
      <b:Author>
        <b:Corporate>Aston Martin</b:Corporate>
      </b:Author>
    </b:Author>
    <b:Title>About Us</b:Title>
    <b:Year>2026</b:Year>
    <b:YearAccessed>2026</b:YearAccessed>
    <b:MonthAccessed>June</b:MonthAccessed>
    <b:DayAccessed>19</b:DayAccessed>
    <b:URL>https://www.astonmartin.com/en/corporate/about-us</b:URL>
    <b:RefOrder>1</b:RefOrder>
  </b:Source>
  <b:Source>
    <b:Tag>Sta25</b:Tag>
    <b:SourceType>InternetSite</b:SourceType>
    <b:Guid>{2F4C42EB-2A4D-4CE9-8DF5-C8F57F4858B3}</b:Guid>
    <b:Author>
      <b:Author>
        <b:Corporate>Statista</b:Corporate>
      </b:Author>
    </b:Author>
    <b:Title>Electric Vehicles - Worldwide</b:Title>
    <b:Year>2026</b:Year>
    <b:YearAccessed>2026</b:YearAccessed>
    <b:MonthAccessed>June</b:MonthAccessed>
    <b:DayAccessed>19</b:DayAccessed>
    <b:URL>https://www.statista.com/outlook/mmo/electric-vehicles/worldwide/</b:URL>
    <b:RefOrder>4</b:RefOrder>
  </b:Source>
</b:Sources>
</file>

<file path=customXml/itemProps1.xml><?xml version="1.0" encoding="utf-8"?>
<ds:datastoreItem xmlns:ds="http://schemas.openxmlformats.org/officeDocument/2006/customXml" ds:itemID="{9A9716D6-B689-4AE1-9D57-A6FD793A2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2907</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Oana Podaru (2226754)</dc:creator>
  <cp:lastModifiedBy>Oana Podaru (2226754)</cp:lastModifiedBy>
  <cp:revision>2</cp:revision>
  <dcterms:created xsi:type="dcterms:W3CDTF">2026-07-25T09:29:00Z</dcterms:created>
  <dcterms:modified xsi:type="dcterms:W3CDTF">2026-07-25T09:29:00Z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a2688484-ca45-4be7-b696-ae7aa5390920</vt:lpwstr>
  </property>
</Properties>
</file>