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0DC1" w:rsidRPr="009E7C57" w:rsidRDefault="00520DC1" w:rsidP="007C0843">
      <w:pPr>
        <w:rPr>
          <w:rFonts w:cs="Arial"/>
          <w:sz w:val="32"/>
          <w:szCs w:val="32"/>
        </w:rPr>
      </w:pPr>
      <w:r w:rsidRPr="009E7C57">
        <w:rPr>
          <w:rFonts w:cs="Arial"/>
          <w:sz w:val="32"/>
          <w:szCs w:val="32"/>
        </w:rPr>
        <w:t>Qualification: CIPD Diploma in Applied Human Resources</w:t>
      </w: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 xml:space="preserve">Module Name: </w:t>
      </w:r>
      <w:r>
        <w:rPr>
          <w:rFonts w:cs="Arial"/>
          <w:sz w:val="32"/>
          <w:szCs w:val="32"/>
        </w:rPr>
        <w:t>Understanding the Business Context in HR</w:t>
      </w: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w:t>
      </w:r>
      <w:r>
        <w:rPr>
          <w:rFonts w:cs="Arial"/>
          <w:sz w:val="32"/>
          <w:szCs w:val="32"/>
        </w:rPr>
        <w:t>Understanding the factors which affect organisations and HR’</w:t>
      </w: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Word Count: 21</w:t>
      </w:r>
      <w:r>
        <w:rPr>
          <w:rFonts w:cs="Arial"/>
          <w:sz w:val="32"/>
          <w:szCs w:val="32"/>
        </w:rPr>
        <w:t>68</w:t>
      </w:r>
    </w:p>
    <w:p w:rsidR="00520DC1" w:rsidRPr="009E7C57" w:rsidRDefault="00520DC1" w:rsidP="007C0843">
      <w:pPr>
        <w:rPr>
          <w:rFonts w:cs="Arial"/>
          <w:sz w:val="32"/>
          <w:szCs w:val="32"/>
        </w:rPr>
      </w:pPr>
    </w:p>
    <w:p w:rsidR="00520DC1" w:rsidRPr="009E7C57" w:rsidRDefault="00520DC1" w:rsidP="007C0843">
      <w:pPr>
        <w:rPr>
          <w:rFonts w:cs="Arial"/>
          <w:sz w:val="32"/>
          <w:szCs w:val="32"/>
        </w:rPr>
      </w:pP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Student Name: David Harris</w:t>
      </w:r>
    </w:p>
    <w:p w:rsidR="00520DC1" w:rsidRPr="009E7C57" w:rsidRDefault="00520DC1" w:rsidP="007C0843">
      <w:pPr>
        <w:rPr>
          <w:rFonts w:cs="Arial"/>
          <w:sz w:val="32"/>
          <w:szCs w:val="32"/>
        </w:rPr>
      </w:pPr>
      <w:r w:rsidRPr="009E7C57">
        <w:rPr>
          <w:rFonts w:cs="Arial"/>
          <w:sz w:val="32"/>
          <w:szCs w:val="32"/>
        </w:rPr>
        <w:t>Student Number: 1907534</w:t>
      </w:r>
    </w:p>
    <w:p w:rsidR="00520DC1" w:rsidRPr="009E7C57" w:rsidRDefault="00520DC1" w:rsidP="007C0843">
      <w:pPr>
        <w:rPr>
          <w:rFonts w:cs="Arial"/>
          <w:sz w:val="32"/>
          <w:szCs w:val="32"/>
        </w:rPr>
      </w:pPr>
      <w:r w:rsidRPr="009E7C57">
        <w:rPr>
          <w:rFonts w:cs="Arial"/>
          <w:sz w:val="32"/>
          <w:szCs w:val="32"/>
        </w:rPr>
        <w:t>CIPD Membership Number</w:t>
      </w:r>
      <w:proofErr w:type="gramStart"/>
      <w:r w:rsidRPr="009E7C57">
        <w:rPr>
          <w:rFonts w:cs="Arial"/>
          <w:sz w:val="32"/>
          <w:szCs w:val="32"/>
        </w:rPr>
        <w:t>:55479883</w:t>
      </w:r>
      <w:proofErr w:type="gramEnd"/>
    </w:p>
    <w:p w:rsidR="00520DC1" w:rsidRPr="009E7C57" w:rsidRDefault="00520DC1" w:rsidP="007C0843">
      <w:pPr>
        <w:rPr>
          <w:rFonts w:cs="Arial"/>
          <w:sz w:val="32"/>
          <w:szCs w:val="32"/>
        </w:rPr>
      </w:pP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By signing below, I confirm that the work/evidence presented is my own, unaided work. I understand the regulations pertaining to candidate malpractice and the action that may be taken as a result.</w:t>
      </w: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 xml:space="preserve">Signed: </w:t>
      </w:r>
      <w:r>
        <w:rPr>
          <w:noProof/>
          <w:color w:val="1F497D"/>
          <w:lang w:eastAsia="en-GB"/>
        </w:rPr>
        <w:drawing>
          <wp:inline distT="0" distB="0" distL="0" distR="0">
            <wp:extent cx="866775" cy="629285"/>
            <wp:effectExtent l="0" t="0" r="9525" b="0"/>
            <wp:docPr id="8" name="Picture 8" descr="cid:image001.jpg@01D52834.718241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2834.718241B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866775" cy="629285"/>
                    </a:xfrm>
                    <a:prstGeom prst="rect">
                      <a:avLst/>
                    </a:prstGeom>
                    <a:noFill/>
                    <a:ln>
                      <a:noFill/>
                    </a:ln>
                  </pic:spPr>
                </pic:pic>
              </a:graphicData>
            </a:graphic>
          </wp:inline>
        </w:drawing>
      </w:r>
    </w:p>
    <w:p w:rsidR="00520DC1" w:rsidRDefault="00520DC1" w:rsidP="007C0843">
      <w:pPr>
        <w:rPr>
          <w:rFonts w:cs="Arial"/>
          <w:sz w:val="32"/>
          <w:szCs w:val="32"/>
        </w:rPr>
      </w:pPr>
      <w:r w:rsidRPr="009E7C57">
        <w:rPr>
          <w:rFonts w:cs="Arial"/>
          <w:sz w:val="32"/>
          <w:szCs w:val="32"/>
        </w:rPr>
        <w:t xml:space="preserve">Date: </w:t>
      </w:r>
      <w:r>
        <w:rPr>
          <w:rFonts w:cs="Arial"/>
          <w:sz w:val="32"/>
          <w:szCs w:val="32"/>
        </w:rPr>
        <w:t>16.03.2020</w:t>
      </w:r>
    </w:p>
    <w:p w:rsidR="00520DC1" w:rsidRDefault="00520DC1" w:rsidP="007C0843">
      <w:pPr>
        <w:rPr>
          <w:rFonts w:cs="Arial"/>
          <w:sz w:val="32"/>
          <w:szCs w:val="32"/>
        </w:rPr>
      </w:pPr>
    </w:p>
    <w:p w:rsidR="00520DC1" w:rsidRDefault="00520DC1" w:rsidP="007C0843">
      <w:pPr>
        <w:rPr>
          <w:rFonts w:cs="Arial"/>
          <w:sz w:val="32"/>
          <w:szCs w:val="32"/>
        </w:rPr>
      </w:pPr>
    </w:p>
    <w:p w:rsidR="00520DC1" w:rsidRDefault="00520DC1" w:rsidP="007C0843">
      <w:pPr>
        <w:rPr>
          <w:rFonts w:cs="Arial"/>
          <w:sz w:val="32"/>
          <w:szCs w:val="32"/>
        </w:rPr>
      </w:pPr>
    </w:p>
    <w:p w:rsidR="00520DC1" w:rsidRPr="009E7C57" w:rsidRDefault="00520DC1" w:rsidP="007C0843">
      <w:pPr>
        <w:rPr>
          <w:rFonts w:cstheme="minorHAnsi"/>
          <w:b/>
          <w:sz w:val="20"/>
          <w:szCs w:val="20"/>
        </w:rPr>
      </w:pPr>
    </w:p>
    <w:p w:rsidR="00520DC1" w:rsidRPr="00163DED" w:rsidRDefault="00520DC1" w:rsidP="003470F4">
      <w:pPr>
        <w:jc w:val="center"/>
        <w:rPr>
          <w:rFonts w:cstheme="minorHAnsi"/>
          <w:b/>
        </w:rPr>
      </w:pPr>
      <w:r w:rsidRPr="00163DED">
        <w:rPr>
          <w:rFonts w:cstheme="minorHAnsi"/>
          <w:b/>
        </w:rPr>
        <w:t>Understanding the Business Context in HR</w:t>
      </w:r>
    </w:p>
    <w:p w:rsidR="00520DC1" w:rsidRPr="00944D31" w:rsidRDefault="00520DC1">
      <w:pPr>
        <w:rPr>
          <w:rFonts w:cstheme="minorHAnsi"/>
        </w:rPr>
      </w:pPr>
    </w:p>
    <w:p w:rsidR="00520DC1" w:rsidRPr="00944D31" w:rsidRDefault="00520DC1">
      <w:pPr>
        <w:rPr>
          <w:rFonts w:cstheme="minorHAnsi"/>
        </w:rPr>
      </w:pPr>
      <w:r w:rsidRPr="00944D31">
        <w:rPr>
          <w:rFonts w:cstheme="minorHAnsi"/>
        </w:rPr>
        <w:t>There a</w:t>
      </w:r>
      <w:r>
        <w:rPr>
          <w:rFonts w:cstheme="minorHAnsi"/>
        </w:rPr>
        <w:t>r</w:t>
      </w:r>
      <w:r w:rsidRPr="00944D31">
        <w:rPr>
          <w:rFonts w:cstheme="minorHAnsi"/>
        </w:rPr>
        <w:t>e many different factors that can impact on an organisation and the way in which it delivers its services, in particular it</w:t>
      </w:r>
      <w:r>
        <w:rPr>
          <w:rFonts w:cstheme="minorHAnsi"/>
        </w:rPr>
        <w:t>s</w:t>
      </w:r>
      <w:r w:rsidRPr="00944D31">
        <w:rPr>
          <w:rFonts w:cstheme="minorHAnsi"/>
        </w:rPr>
        <w:t xml:space="preserve"> HR function. These can be internal </w:t>
      </w:r>
      <w:r>
        <w:rPr>
          <w:rFonts w:cstheme="minorHAnsi"/>
        </w:rPr>
        <w:t xml:space="preserve">and </w:t>
      </w:r>
      <w:r w:rsidRPr="00944D31">
        <w:rPr>
          <w:rFonts w:cstheme="minorHAnsi"/>
        </w:rPr>
        <w:t>external factors</w:t>
      </w:r>
      <w:r>
        <w:rPr>
          <w:rFonts w:cstheme="minorHAnsi"/>
        </w:rPr>
        <w:t xml:space="preserve">, </w:t>
      </w:r>
      <w:r w:rsidRPr="00944D31">
        <w:rPr>
          <w:rFonts w:cstheme="minorHAnsi"/>
        </w:rPr>
        <w:t xml:space="preserve">which </w:t>
      </w:r>
      <w:r>
        <w:rPr>
          <w:rFonts w:cstheme="minorHAnsi"/>
        </w:rPr>
        <w:t>require</w:t>
      </w:r>
      <w:r w:rsidRPr="00944D31">
        <w:rPr>
          <w:rFonts w:cstheme="minorHAnsi"/>
        </w:rPr>
        <w:t xml:space="preserve"> organisations to consider how they </w:t>
      </w:r>
      <w:r>
        <w:rPr>
          <w:rFonts w:cstheme="minorHAnsi"/>
        </w:rPr>
        <w:t>adapt and deliver high quality services.</w:t>
      </w:r>
      <w:r w:rsidRPr="00944D31">
        <w:rPr>
          <w:rFonts w:cstheme="minorHAnsi"/>
        </w:rPr>
        <w:t xml:space="preserve"> </w:t>
      </w:r>
      <w:r>
        <w:rPr>
          <w:rFonts w:cstheme="minorHAnsi"/>
        </w:rPr>
        <w:t xml:space="preserve">These factors affect how an </w:t>
      </w:r>
      <w:r w:rsidRPr="00944D31">
        <w:rPr>
          <w:rFonts w:cstheme="minorHAnsi"/>
        </w:rPr>
        <w:t>organisation</w:t>
      </w:r>
      <w:r>
        <w:rPr>
          <w:rFonts w:cstheme="minorHAnsi"/>
        </w:rPr>
        <w:t xml:space="preserve"> is</w:t>
      </w:r>
      <w:r w:rsidRPr="00944D31">
        <w:rPr>
          <w:rFonts w:cstheme="minorHAnsi"/>
        </w:rPr>
        <w:t xml:space="preserve"> design</w:t>
      </w:r>
      <w:r>
        <w:rPr>
          <w:rFonts w:cstheme="minorHAnsi"/>
        </w:rPr>
        <w:t>ed and how its HR function is administered. This can also be affected by the</w:t>
      </w:r>
      <w:r w:rsidRPr="00944D31">
        <w:rPr>
          <w:rFonts w:cstheme="minorHAnsi"/>
        </w:rPr>
        <w:t xml:space="preserve"> type of organisation it is, be that Public Sector, Private Sector or Third Sector (also known as the Voluntary Sector or the Charity Sector). </w:t>
      </w:r>
    </w:p>
    <w:p w:rsidR="00520DC1" w:rsidRPr="00DD40A1" w:rsidRDefault="00520DC1">
      <w:pPr>
        <w:rPr>
          <w:rFonts w:cstheme="minorHAnsi"/>
        </w:rPr>
      </w:pPr>
      <w:r>
        <w:rPr>
          <w:rFonts w:cstheme="minorHAnsi"/>
        </w:rPr>
        <w:t>In addition to the above,</w:t>
      </w:r>
      <w:r w:rsidRPr="00944D31">
        <w:rPr>
          <w:rFonts w:cstheme="minorHAnsi"/>
        </w:rPr>
        <w:t xml:space="preserve"> organisational objectives and goals</w:t>
      </w:r>
      <w:r>
        <w:rPr>
          <w:rFonts w:cstheme="minorHAnsi"/>
        </w:rPr>
        <w:t xml:space="preserve">, as well as stakeholder interests </w:t>
      </w:r>
      <w:r w:rsidRPr="00944D31">
        <w:rPr>
          <w:rFonts w:cstheme="minorHAnsi"/>
        </w:rPr>
        <w:t xml:space="preserve">can </w:t>
      </w:r>
      <w:r>
        <w:rPr>
          <w:rFonts w:cstheme="minorHAnsi"/>
        </w:rPr>
        <w:t>play a key part in HR design</w:t>
      </w:r>
      <w:r w:rsidRPr="00944D31">
        <w:rPr>
          <w:rFonts w:cstheme="minorHAnsi"/>
        </w:rPr>
        <w:t xml:space="preserve">, along with the organisation’s </w:t>
      </w:r>
      <w:r>
        <w:rPr>
          <w:rFonts w:cstheme="minorHAnsi"/>
        </w:rPr>
        <w:t xml:space="preserve">customer and employee </w:t>
      </w:r>
      <w:r w:rsidRPr="00944D31">
        <w:rPr>
          <w:rFonts w:cstheme="minorHAnsi"/>
        </w:rPr>
        <w:t xml:space="preserve">demographic. </w:t>
      </w:r>
      <w:r>
        <w:rPr>
          <w:rFonts w:cstheme="minorHAnsi"/>
        </w:rPr>
        <w:t>With the increasing diversity of employees, along with an ageing population and a shift in the state pension age, there is an ever increasing need for HR to be aware of a change in the workforce demographic and how each group of employees (based on demographic) can be motivated to perform consistently and wish to remain with an organisation.</w:t>
      </w:r>
    </w:p>
    <w:p w:rsidR="00520DC1" w:rsidRDefault="00520DC1">
      <w:pPr>
        <w:rPr>
          <w:rFonts w:cstheme="minorHAnsi"/>
        </w:rPr>
      </w:pPr>
      <w:r>
        <w:rPr>
          <w:rFonts w:cstheme="minorHAnsi"/>
        </w:rPr>
        <w:t>HR design is also affected by organisation size</w:t>
      </w:r>
      <w:r w:rsidRPr="00944D31">
        <w:rPr>
          <w:rFonts w:cstheme="minorHAnsi"/>
        </w:rPr>
        <w:t>. Generally, the larger the organisation, the larger and more complex the HR function</w:t>
      </w:r>
      <w:r>
        <w:rPr>
          <w:rFonts w:cstheme="minorHAnsi"/>
        </w:rPr>
        <w:t>, with</w:t>
      </w:r>
      <w:r w:rsidRPr="00944D31">
        <w:rPr>
          <w:rFonts w:cstheme="minorHAnsi"/>
        </w:rPr>
        <w:t xml:space="preserve"> HR in pr</w:t>
      </w:r>
      <w:r>
        <w:rPr>
          <w:rFonts w:cstheme="minorHAnsi"/>
        </w:rPr>
        <w:t>ivate sector organisations tending</w:t>
      </w:r>
      <w:r w:rsidRPr="00944D31">
        <w:rPr>
          <w:rFonts w:cstheme="minorHAnsi"/>
        </w:rPr>
        <w:t xml:space="preserve"> to be smaller than their Public Sector counterparts</w:t>
      </w:r>
      <w:r>
        <w:rPr>
          <w:rFonts w:cstheme="minorHAnsi"/>
        </w:rPr>
        <w:t xml:space="preserve">; </w:t>
      </w:r>
      <w:r w:rsidRPr="00944D31">
        <w:rPr>
          <w:rFonts w:cstheme="minorHAnsi"/>
        </w:rPr>
        <w:t>which account for approximately 20% of the workforce in the UK</w:t>
      </w:r>
      <w:sdt>
        <w:sdtPr>
          <w:rPr>
            <w:rFonts w:cstheme="minorHAnsi"/>
          </w:rPr>
          <w:id w:val="1287397921"/>
          <w:citation/>
        </w:sdtPr>
        <w:sdtContent>
          <w:r w:rsidRPr="00944D31">
            <w:rPr>
              <w:rFonts w:cstheme="minorHAnsi"/>
            </w:rPr>
            <w:fldChar w:fldCharType="begin"/>
          </w:r>
          <w:r w:rsidRPr="00944D31">
            <w:rPr>
              <w:rFonts w:cstheme="minorHAnsi"/>
            </w:rPr>
            <w:instrText xml:space="preserve"> CITATION Ste16 \l 2057 </w:instrText>
          </w:r>
          <w:r w:rsidRPr="00944D31">
            <w:rPr>
              <w:rFonts w:cstheme="minorHAnsi"/>
            </w:rPr>
            <w:fldChar w:fldCharType="separate"/>
          </w:r>
          <w:r>
            <w:rPr>
              <w:rFonts w:cstheme="minorHAnsi"/>
              <w:noProof/>
            </w:rPr>
            <w:t xml:space="preserve"> </w:t>
          </w:r>
          <w:r w:rsidRPr="001B7F10">
            <w:rPr>
              <w:rFonts w:cstheme="minorHAnsi"/>
              <w:noProof/>
            </w:rPr>
            <w:t>(Wilkinson, 2016)</w:t>
          </w:r>
          <w:r w:rsidRPr="00944D31">
            <w:rPr>
              <w:rFonts w:cstheme="minorHAnsi"/>
            </w:rPr>
            <w:fldChar w:fldCharType="end"/>
          </w:r>
        </w:sdtContent>
      </w:sdt>
      <w:r w:rsidRPr="00944D31">
        <w:rPr>
          <w:rFonts w:cstheme="minorHAnsi"/>
        </w:rPr>
        <w:t xml:space="preserve">. Often private organisations are not large enough to warrant a large HR team. Due to this, smaller firms tend to use more HR Generalists, where HR practitioners and managers are required to undertake a wide </w:t>
      </w:r>
      <w:r>
        <w:rPr>
          <w:rFonts w:cstheme="minorHAnsi"/>
        </w:rPr>
        <w:t>range</w:t>
      </w:r>
      <w:r w:rsidRPr="00944D31">
        <w:rPr>
          <w:rFonts w:cstheme="minorHAnsi"/>
        </w:rPr>
        <w:t xml:space="preserve"> of HR functions, </w:t>
      </w:r>
      <w:r>
        <w:rPr>
          <w:rFonts w:cstheme="minorHAnsi"/>
        </w:rPr>
        <w:t xml:space="preserve">as well as </w:t>
      </w:r>
      <w:r w:rsidRPr="00944D31">
        <w:rPr>
          <w:rFonts w:cstheme="minorHAnsi"/>
        </w:rPr>
        <w:t>other tasks such as Payroll related matters</w:t>
      </w:r>
      <w:r>
        <w:rPr>
          <w:rFonts w:cstheme="minorHAnsi"/>
        </w:rPr>
        <w:t xml:space="preserve"> </w:t>
      </w:r>
      <w:r w:rsidRPr="00E22AD6">
        <w:rPr>
          <w:rFonts w:cstheme="minorHAnsi"/>
          <w:noProof/>
        </w:rPr>
        <w:t>(</w:t>
      </w:r>
      <w:r>
        <w:rPr>
          <w:rFonts w:cstheme="minorHAnsi"/>
          <w:noProof/>
        </w:rPr>
        <w:t>Personnel Today</w:t>
      </w:r>
      <w:r w:rsidRPr="00E22AD6">
        <w:rPr>
          <w:rFonts w:cstheme="minorHAnsi"/>
          <w:noProof/>
        </w:rPr>
        <w:t>, 2011)</w:t>
      </w:r>
      <w:r w:rsidRPr="00944D31">
        <w:rPr>
          <w:rFonts w:cstheme="minorHAnsi"/>
        </w:rPr>
        <w:t xml:space="preserve">. This contrasts with Public Sector organisations, who often have larger, more complex HR functions. </w:t>
      </w:r>
    </w:p>
    <w:p w:rsidR="00520DC1" w:rsidRPr="00944D31" w:rsidRDefault="00520DC1">
      <w:pPr>
        <w:rPr>
          <w:rFonts w:cstheme="minorHAnsi"/>
        </w:rPr>
      </w:pPr>
      <w:r w:rsidRPr="00944D31">
        <w:rPr>
          <w:rFonts w:cstheme="minorHAnsi"/>
        </w:rPr>
        <w:t xml:space="preserve">HR in Public Service usually has considerable organisational influence with representation at board level. This ensures a greater degree of legislative and regulatory compliance is achieved </w:t>
      </w:r>
      <w:r w:rsidRPr="00944D31">
        <w:rPr>
          <w:rFonts w:cstheme="minorHAnsi"/>
          <w:noProof/>
        </w:rPr>
        <w:t>(Taylor, S &amp; Wilkinson K, 2016). This is necessary due to increasing scrutiny of public sector organisations particular</w:t>
      </w:r>
      <w:r>
        <w:rPr>
          <w:rFonts w:cstheme="minorHAnsi"/>
          <w:noProof/>
        </w:rPr>
        <w:t>ly</w:t>
      </w:r>
      <w:r w:rsidRPr="00944D31">
        <w:rPr>
          <w:rFonts w:cstheme="minorHAnsi"/>
          <w:noProof/>
        </w:rPr>
        <w:t xml:space="preserve"> due to the spending of public sector funds. This is </w:t>
      </w:r>
      <w:r>
        <w:rPr>
          <w:rFonts w:cstheme="minorHAnsi"/>
          <w:noProof/>
        </w:rPr>
        <w:t>clear</w:t>
      </w:r>
      <w:r w:rsidRPr="00944D31">
        <w:rPr>
          <w:rFonts w:cstheme="minorHAnsi"/>
          <w:noProof/>
        </w:rPr>
        <w:t xml:space="preserve"> </w:t>
      </w:r>
      <w:r>
        <w:rPr>
          <w:rFonts w:cstheme="minorHAnsi"/>
          <w:noProof/>
        </w:rPr>
        <w:t xml:space="preserve">from </w:t>
      </w:r>
      <w:r w:rsidRPr="00944D31">
        <w:rPr>
          <w:rFonts w:cstheme="minorHAnsi"/>
          <w:noProof/>
        </w:rPr>
        <w:t>Freedom of Information (FOI) request</w:t>
      </w:r>
      <w:r>
        <w:rPr>
          <w:rFonts w:cstheme="minorHAnsi"/>
          <w:noProof/>
        </w:rPr>
        <w:t>s</w:t>
      </w:r>
      <w:r w:rsidRPr="00944D31">
        <w:rPr>
          <w:rFonts w:cstheme="minorHAnsi"/>
          <w:noProof/>
        </w:rPr>
        <w:t>, reported on by Personnel Today Magazine, covering six-figure redundancy payouts since a ban was placed on these in 2015. (Personnel Today, 2020).</w:t>
      </w:r>
      <w:r>
        <w:rPr>
          <w:rFonts w:cstheme="minorHAnsi"/>
          <w:noProof/>
        </w:rPr>
        <w:t xml:space="preserve"> </w:t>
      </w:r>
      <w:r w:rsidRPr="00944D31">
        <w:rPr>
          <w:rFonts w:cstheme="minorHAnsi"/>
          <w:noProof/>
        </w:rPr>
        <w:t>Public Sector organisations also differ from private sector in terms of the presence of trade unions. Public sector organisation</w:t>
      </w:r>
      <w:r>
        <w:rPr>
          <w:rFonts w:cstheme="minorHAnsi"/>
          <w:noProof/>
        </w:rPr>
        <w:t>s</w:t>
      </w:r>
      <w:r w:rsidRPr="00944D31">
        <w:rPr>
          <w:rFonts w:cstheme="minorHAnsi"/>
          <w:noProof/>
        </w:rPr>
        <w:t xml:space="preserve"> account for 52% of all organisations that recognise trade unions, in comparison to private sector, where only 3% had a majority union membership (Brigd van Wanrooy et al, 2011).</w:t>
      </w:r>
      <w:r>
        <w:rPr>
          <w:rFonts w:cstheme="minorHAnsi"/>
          <w:noProof/>
        </w:rPr>
        <w:t xml:space="preserve"> This requires a greater emphasis on Employee Relations. Often requiring HR Specialists to advise on such matters.</w:t>
      </w:r>
    </w:p>
    <w:p w:rsidR="00520DC1" w:rsidRPr="00944D31" w:rsidRDefault="00520DC1">
      <w:pPr>
        <w:rPr>
          <w:rFonts w:cstheme="minorHAnsi"/>
        </w:rPr>
      </w:pPr>
      <w:r w:rsidRPr="00944D31">
        <w:rPr>
          <w:rFonts w:cstheme="minorHAnsi"/>
          <w:noProof/>
          <w:lang w:eastAsia="en-GB"/>
        </w:rPr>
        <w:drawing>
          <wp:anchor distT="0" distB="0" distL="114300" distR="114300" simplePos="0" relativeHeight="251659264" behindDoc="1" locked="0" layoutInCell="1" allowOverlap="1" wp14:anchorId="4520F6FE" wp14:editId="72D34C21">
            <wp:simplePos x="0" y="0"/>
            <wp:positionH relativeFrom="margin">
              <wp:posOffset>-7620</wp:posOffset>
            </wp:positionH>
            <wp:positionV relativeFrom="paragraph">
              <wp:posOffset>1174750</wp:posOffset>
            </wp:positionV>
            <wp:extent cx="5559425" cy="1162685"/>
            <wp:effectExtent l="0" t="0" r="0" b="18415"/>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Pr="00944D31">
        <w:rPr>
          <w:rFonts w:cstheme="minorHAnsi"/>
        </w:rPr>
        <w:t xml:space="preserve">As mentioned earlier in this report, organisations </w:t>
      </w:r>
      <w:r>
        <w:rPr>
          <w:rFonts w:cstheme="minorHAnsi"/>
        </w:rPr>
        <w:t>have</w:t>
      </w:r>
      <w:r w:rsidRPr="00944D31">
        <w:rPr>
          <w:rFonts w:cstheme="minorHAnsi"/>
        </w:rPr>
        <w:t xml:space="preserve"> both internal and external </w:t>
      </w:r>
      <w:r>
        <w:rPr>
          <w:rFonts w:cstheme="minorHAnsi"/>
        </w:rPr>
        <w:t xml:space="preserve">factors which </w:t>
      </w:r>
      <w:r w:rsidRPr="00944D31">
        <w:rPr>
          <w:rFonts w:cstheme="minorHAnsi"/>
        </w:rPr>
        <w:t xml:space="preserve">impact on organisation and HR design (such as trade union involvement, product type, size </w:t>
      </w:r>
      <w:proofErr w:type="spellStart"/>
      <w:r w:rsidRPr="00944D31">
        <w:rPr>
          <w:rFonts w:cstheme="minorHAnsi"/>
        </w:rPr>
        <w:t>etc</w:t>
      </w:r>
      <w:proofErr w:type="spellEnd"/>
      <w:r w:rsidRPr="00944D31">
        <w:rPr>
          <w:rFonts w:cstheme="minorHAnsi"/>
        </w:rPr>
        <w:t xml:space="preserve">). </w:t>
      </w:r>
      <w:r>
        <w:rPr>
          <w:rFonts w:cstheme="minorHAnsi"/>
        </w:rPr>
        <w:t>T</w:t>
      </w:r>
      <w:r w:rsidRPr="00944D31">
        <w:rPr>
          <w:rFonts w:cstheme="minorHAnsi"/>
        </w:rPr>
        <w:t xml:space="preserve">hese internal factors include financial, technology, social and culture. There are also a number of </w:t>
      </w:r>
      <w:r w:rsidRPr="00944D31">
        <w:rPr>
          <w:rFonts w:cstheme="minorHAnsi"/>
        </w:rPr>
        <w:lastRenderedPageBreak/>
        <w:t>key factors and considerations in an external context that can affect the organisation and its HR provision. These vary, but can generally be incorporated into the following areas</w:t>
      </w:r>
      <w:sdt>
        <w:sdtPr>
          <w:rPr>
            <w:rFonts w:cstheme="minorHAnsi"/>
          </w:rPr>
          <w:id w:val="1330633948"/>
          <w:citation/>
        </w:sdtPr>
        <w:sdtContent>
          <w:r w:rsidRPr="00944D31">
            <w:rPr>
              <w:rFonts w:cstheme="minorHAnsi"/>
            </w:rPr>
            <w:fldChar w:fldCharType="begin"/>
          </w:r>
          <w:r w:rsidRPr="00944D31">
            <w:rPr>
              <w:rFonts w:cstheme="minorHAnsi"/>
            </w:rPr>
            <w:instrText xml:space="preserve"> CITATION Far15 \l 2057 </w:instrText>
          </w:r>
          <w:r w:rsidRPr="00944D31">
            <w:rPr>
              <w:rFonts w:cstheme="minorHAnsi"/>
            </w:rPr>
            <w:fldChar w:fldCharType="separate"/>
          </w:r>
          <w:r>
            <w:rPr>
              <w:rFonts w:cstheme="minorHAnsi"/>
              <w:noProof/>
            </w:rPr>
            <w:t xml:space="preserve"> </w:t>
          </w:r>
          <w:r w:rsidRPr="001B7F10">
            <w:rPr>
              <w:rFonts w:cstheme="minorHAnsi"/>
              <w:noProof/>
            </w:rPr>
            <w:t>(Farnham, 2015)</w:t>
          </w:r>
          <w:r w:rsidRPr="00944D31">
            <w:rPr>
              <w:rFonts w:cstheme="minorHAnsi"/>
            </w:rPr>
            <w:fldChar w:fldCharType="end"/>
          </w:r>
        </w:sdtContent>
      </w:sdt>
      <w:r w:rsidRPr="00944D31">
        <w:rPr>
          <w:rFonts w:cstheme="minorHAnsi"/>
        </w:rPr>
        <w:t>:</w:t>
      </w:r>
    </w:p>
    <w:p w:rsidR="00520DC1" w:rsidRPr="00944D31" w:rsidRDefault="00520DC1">
      <w:pPr>
        <w:rPr>
          <w:rFonts w:cstheme="minorHAnsi"/>
        </w:rPr>
      </w:pPr>
    </w:p>
    <w:p w:rsidR="00520DC1" w:rsidRDefault="00520DC1">
      <w:pPr>
        <w:rPr>
          <w:rFonts w:cstheme="minorHAnsi"/>
        </w:rPr>
      </w:pPr>
      <w:r w:rsidRPr="00944D31">
        <w:rPr>
          <w:rFonts w:cstheme="minorHAnsi"/>
        </w:rPr>
        <w:t xml:space="preserve">In order to understand these factors, it is first important </w:t>
      </w:r>
      <w:r>
        <w:rPr>
          <w:rFonts w:cstheme="minorHAnsi"/>
        </w:rPr>
        <w:t>to be</w:t>
      </w:r>
      <w:r w:rsidRPr="00944D31">
        <w:rPr>
          <w:rFonts w:cstheme="minorHAnsi"/>
        </w:rPr>
        <w:t xml:space="preserve"> able to assess exactly what these are and how they might influence how business is delivered. There are a number of ways what these can be identified, but two which </w:t>
      </w:r>
      <w:r>
        <w:rPr>
          <w:rFonts w:cstheme="minorHAnsi"/>
        </w:rPr>
        <w:t>are</w:t>
      </w:r>
      <w:r w:rsidRPr="00944D31">
        <w:rPr>
          <w:rFonts w:cstheme="minorHAnsi"/>
        </w:rPr>
        <w:t xml:space="preserve"> SWOT analysis (Strengths, Weaknesses, Opportunities and Threats) and PESTLE </w:t>
      </w:r>
      <w:r>
        <w:rPr>
          <w:rFonts w:cstheme="minorHAnsi"/>
        </w:rPr>
        <w:t xml:space="preserve">analysis </w:t>
      </w:r>
      <w:r w:rsidRPr="00944D31">
        <w:rPr>
          <w:rFonts w:cstheme="minorHAnsi"/>
        </w:rPr>
        <w:t xml:space="preserve">(Political, Economic, Sociological, Technological, Legal and Environmental). </w:t>
      </w:r>
    </w:p>
    <w:p w:rsidR="00520DC1" w:rsidRDefault="00520DC1" w:rsidP="008C27E4">
      <w:pPr>
        <w:jc w:val="center"/>
        <w:rPr>
          <w:rFonts w:cstheme="minorHAnsi"/>
        </w:rPr>
      </w:pPr>
      <w:r>
        <w:rPr>
          <w:noProof/>
          <w:lang w:eastAsia="en-GB"/>
        </w:rPr>
        <w:drawing>
          <wp:inline distT="0" distB="0" distL="0" distR="0" wp14:anchorId="68813BC2" wp14:editId="2C7A6270">
            <wp:extent cx="2231409" cy="193027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5005" t="25411" r="18563" b="20392"/>
                    <a:stretch/>
                  </pic:blipFill>
                  <pic:spPr bwMode="auto">
                    <a:xfrm>
                      <a:off x="0" y="0"/>
                      <a:ext cx="2243785" cy="1940984"/>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703F559F" wp14:editId="0F9C3884">
            <wp:extent cx="2122170" cy="19227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7387" t="25409" r="22253" b="20381"/>
                    <a:stretch/>
                  </pic:blipFill>
                  <pic:spPr bwMode="auto">
                    <a:xfrm>
                      <a:off x="0" y="0"/>
                      <a:ext cx="2122170" cy="1922780"/>
                    </a:xfrm>
                    <a:prstGeom prst="rect">
                      <a:avLst/>
                    </a:prstGeom>
                    <a:ln>
                      <a:noFill/>
                    </a:ln>
                    <a:extLst>
                      <a:ext uri="{53640926-AAD7-44D8-BBD7-CCE9431645EC}">
                        <a14:shadowObscured xmlns:a14="http://schemas.microsoft.com/office/drawing/2010/main"/>
                      </a:ext>
                    </a:extLst>
                  </pic:spPr>
                </pic:pic>
              </a:graphicData>
            </a:graphic>
          </wp:inline>
        </w:drawing>
      </w:r>
    </w:p>
    <w:p w:rsidR="00520DC1" w:rsidRPr="00944D31" w:rsidRDefault="00520DC1">
      <w:pPr>
        <w:rPr>
          <w:rFonts w:cstheme="minorHAnsi"/>
        </w:rPr>
      </w:pPr>
      <w:r w:rsidRPr="00944D31">
        <w:rPr>
          <w:rFonts w:cstheme="minorHAnsi"/>
        </w:rPr>
        <w:t>These are widely used in business and are vital elements of what the CIPD refer to as Strategic Human Resource Management, or SHRM for short. This practice ensures that all people management policies, process and strategies work together to feed the organisation’s goals. Strategic HRM has been in practice since the early 1990’s and has been defined as “</w:t>
      </w:r>
      <w:r w:rsidRPr="00944D31">
        <w:rPr>
          <w:rFonts w:cstheme="minorHAnsi"/>
          <w:i/>
          <w:iCs/>
        </w:rPr>
        <w:t>the undertaking of all those activities affecting the behaviour of individuals in their efforts to formulate and implement the strategic needs of the business</w:t>
      </w:r>
      <w:r>
        <w:rPr>
          <w:rFonts w:cstheme="minorHAnsi"/>
          <w:i/>
          <w:iCs/>
        </w:rPr>
        <w:t>”</w:t>
      </w:r>
      <w:r w:rsidRPr="00944D31">
        <w:rPr>
          <w:rFonts w:cstheme="minorHAnsi"/>
        </w:rPr>
        <w:t xml:space="preserve">. </w:t>
      </w:r>
      <w:r>
        <w:rPr>
          <w:rFonts w:cstheme="minorHAnsi"/>
        </w:rPr>
        <w:t>This links</w:t>
      </w:r>
      <w:r w:rsidRPr="00944D31">
        <w:rPr>
          <w:rFonts w:cstheme="minorHAnsi"/>
        </w:rPr>
        <w:t xml:space="preserve"> people in the organisation to all factors of how organisational strategy should be developed</w:t>
      </w:r>
      <w:r>
        <w:rPr>
          <w:rFonts w:cstheme="minorHAnsi"/>
        </w:rPr>
        <w:t>,</w:t>
      </w:r>
      <w:r w:rsidRPr="00944D31">
        <w:rPr>
          <w:rFonts w:cstheme="minorHAnsi"/>
        </w:rPr>
        <w:t xml:space="preserve"> and introduced the term </w:t>
      </w:r>
      <w:r>
        <w:rPr>
          <w:rFonts w:cstheme="minorHAnsi"/>
        </w:rPr>
        <w:t>‘</w:t>
      </w:r>
      <w:r w:rsidRPr="00944D31">
        <w:rPr>
          <w:rFonts w:cstheme="minorHAnsi"/>
        </w:rPr>
        <w:t>human capital</w:t>
      </w:r>
      <w:r>
        <w:rPr>
          <w:rFonts w:cstheme="minorHAnsi"/>
        </w:rPr>
        <w:t>’;</w:t>
      </w:r>
      <w:r w:rsidRPr="00944D31">
        <w:rPr>
          <w:rFonts w:cstheme="minorHAnsi"/>
        </w:rPr>
        <w:t xml:space="preserve"> a phrase which the CIPD </w:t>
      </w:r>
      <w:r>
        <w:rPr>
          <w:rFonts w:cstheme="minorHAnsi"/>
        </w:rPr>
        <w:t>use to identify</w:t>
      </w:r>
      <w:r w:rsidRPr="00944D31">
        <w:rPr>
          <w:rFonts w:cstheme="minorHAnsi"/>
        </w:rPr>
        <w:t xml:space="preserve"> individuals in an organisation a</w:t>
      </w:r>
      <w:r>
        <w:rPr>
          <w:rFonts w:cstheme="minorHAnsi"/>
        </w:rPr>
        <w:t>s</w:t>
      </w:r>
      <w:r w:rsidRPr="00944D31">
        <w:rPr>
          <w:rFonts w:cstheme="minorHAnsi"/>
        </w:rPr>
        <w:t xml:space="preserve"> assets and not purely costs </w:t>
      </w:r>
      <w:sdt>
        <w:sdtPr>
          <w:rPr>
            <w:rFonts w:cstheme="minorHAnsi"/>
          </w:rPr>
          <w:id w:val="-671178915"/>
          <w:citation/>
        </w:sdtPr>
        <w:sdtContent>
          <w:r w:rsidRPr="00944D31">
            <w:rPr>
              <w:rFonts w:cstheme="minorHAnsi"/>
            </w:rPr>
            <w:fldChar w:fldCharType="begin"/>
          </w:r>
          <w:r w:rsidRPr="00944D31">
            <w:rPr>
              <w:rFonts w:cstheme="minorHAnsi"/>
            </w:rPr>
            <w:instrText xml:space="preserve"> CITATION Edw20 \l 2057 </w:instrText>
          </w:r>
          <w:r w:rsidRPr="00944D31">
            <w:rPr>
              <w:rFonts w:cstheme="minorHAnsi"/>
            </w:rPr>
            <w:fldChar w:fldCharType="separate"/>
          </w:r>
          <w:r w:rsidRPr="001B7F10">
            <w:rPr>
              <w:rFonts w:cstheme="minorHAnsi"/>
              <w:noProof/>
            </w:rPr>
            <w:t>(Houghton, 2020)</w:t>
          </w:r>
          <w:r w:rsidRPr="00944D31">
            <w:rPr>
              <w:rFonts w:cstheme="minorHAnsi"/>
            </w:rPr>
            <w:fldChar w:fldCharType="end"/>
          </w:r>
        </w:sdtContent>
      </w:sdt>
      <w:r w:rsidRPr="00944D31">
        <w:rPr>
          <w:rFonts w:cstheme="minorHAnsi"/>
        </w:rPr>
        <w:t>.</w:t>
      </w:r>
    </w:p>
    <w:p w:rsidR="00520DC1" w:rsidRDefault="00520DC1">
      <w:pPr>
        <w:rPr>
          <w:rFonts w:cstheme="minorHAnsi"/>
        </w:rPr>
      </w:pPr>
      <w:r>
        <w:rPr>
          <w:noProof/>
          <w:lang w:eastAsia="en-GB"/>
        </w:rPr>
        <w:drawing>
          <wp:anchor distT="0" distB="0" distL="114300" distR="114300" simplePos="0" relativeHeight="251660288" behindDoc="0" locked="0" layoutInCell="1" allowOverlap="1" wp14:anchorId="5666ED9D" wp14:editId="37235C5E">
            <wp:simplePos x="0" y="0"/>
            <wp:positionH relativeFrom="column">
              <wp:posOffset>4565650</wp:posOffset>
            </wp:positionH>
            <wp:positionV relativeFrom="paragraph">
              <wp:posOffset>920750</wp:posOffset>
            </wp:positionV>
            <wp:extent cx="1223645" cy="1748790"/>
            <wp:effectExtent l="247650" t="152400" r="205105" b="156210"/>
            <wp:wrapThrough wrapText="bothSides">
              <wp:wrapPolygon edited="0">
                <wp:start x="-871" y="105"/>
                <wp:lineTo x="-2471" y="465"/>
                <wp:lineTo x="-823" y="4049"/>
                <wp:lineTo x="-2424" y="4409"/>
                <wp:lineTo x="-776" y="7993"/>
                <wp:lineTo x="-2377" y="8353"/>
                <wp:lineTo x="-729" y="11937"/>
                <wp:lineTo x="-2329" y="12297"/>
                <wp:lineTo x="-682" y="15881"/>
                <wp:lineTo x="-2602" y="16314"/>
                <wp:lineTo x="-440" y="21017"/>
                <wp:lineTo x="8376" y="21752"/>
                <wp:lineTo x="20393" y="21765"/>
                <wp:lineTo x="21993" y="21405"/>
                <wp:lineTo x="21952" y="2876"/>
                <wp:lineTo x="18486" y="-51"/>
                <wp:lineTo x="17972" y="-1171"/>
                <wp:lineTo x="4571" y="-1120"/>
                <wp:lineTo x="730" y="-256"/>
                <wp:lineTo x="-871" y="105"/>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61673" t="7337" r="12481" b="5108"/>
                    <a:stretch/>
                  </pic:blipFill>
                  <pic:spPr bwMode="auto">
                    <a:xfrm rot="1070065">
                      <a:off x="0" y="0"/>
                      <a:ext cx="1223645" cy="1748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44D31">
        <w:rPr>
          <w:rFonts w:cstheme="minorHAnsi"/>
        </w:rPr>
        <w:t xml:space="preserve">To illustrate the above points, </w:t>
      </w:r>
      <w:r>
        <w:rPr>
          <w:rFonts w:cstheme="minorHAnsi"/>
        </w:rPr>
        <w:t>below is a comparison of</w:t>
      </w:r>
      <w:r w:rsidRPr="00944D31">
        <w:rPr>
          <w:rFonts w:cstheme="minorHAnsi"/>
        </w:rPr>
        <w:t xml:space="preserve"> two different organisations </w:t>
      </w:r>
      <w:r>
        <w:rPr>
          <w:rFonts w:cstheme="minorHAnsi"/>
        </w:rPr>
        <w:t>and</w:t>
      </w:r>
      <w:r w:rsidRPr="00944D31">
        <w:rPr>
          <w:rFonts w:cstheme="minorHAnsi"/>
        </w:rPr>
        <w:t xml:space="preserve"> how their organisation type and factors affect the way in which they deliver their HR function, and how this affects</w:t>
      </w:r>
      <w:r>
        <w:rPr>
          <w:rFonts w:cstheme="minorHAnsi"/>
        </w:rPr>
        <w:t>,</w:t>
      </w:r>
      <w:r w:rsidRPr="00944D31">
        <w:rPr>
          <w:rFonts w:cstheme="minorHAnsi"/>
        </w:rPr>
        <w:t xml:space="preserve"> and feeds into the development of organisational strategy. These organisations include one large public sector organisation; namely Dyfed-Powys Police force and secondly a private SME holiday company, based in South West Wales.</w:t>
      </w:r>
    </w:p>
    <w:p w:rsidR="00520DC1" w:rsidRPr="00944D31" w:rsidRDefault="00520DC1">
      <w:pPr>
        <w:rPr>
          <w:rFonts w:cstheme="minorHAnsi"/>
        </w:rPr>
      </w:pPr>
      <w:r w:rsidRPr="00944D31">
        <w:rPr>
          <w:rFonts w:cstheme="minorHAnsi"/>
        </w:rPr>
        <w:t>Dyfed-Powys Police’s operational purpose is to:</w:t>
      </w:r>
    </w:p>
    <w:p w:rsidR="00520DC1" w:rsidRPr="00944D31" w:rsidRDefault="00520DC1" w:rsidP="00AD0D5E">
      <w:pPr>
        <w:pStyle w:val="ListParagraph"/>
        <w:numPr>
          <w:ilvl w:val="0"/>
          <w:numId w:val="2"/>
        </w:numPr>
        <w:rPr>
          <w:rFonts w:cstheme="minorHAnsi"/>
        </w:rPr>
      </w:pPr>
      <w:r w:rsidRPr="00944D31">
        <w:rPr>
          <w:rFonts w:cstheme="minorHAnsi"/>
        </w:rPr>
        <w:t>Keep our communities safe;</w:t>
      </w:r>
    </w:p>
    <w:p w:rsidR="00520DC1" w:rsidRPr="00944D31" w:rsidRDefault="00520DC1" w:rsidP="00AD0D5E">
      <w:pPr>
        <w:pStyle w:val="ListParagraph"/>
        <w:numPr>
          <w:ilvl w:val="0"/>
          <w:numId w:val="2"/>
        </w:numPr>
        <w:rPr>
          <w:rFonts w:cstheme="minorHAnsi"/>
        </w:rPr>
      </w:pPr>
      <w:r w:rsidRPr="00944D31">
        <w:rPr>
          <w:rFonts w:cstheme="minorHAnsi"/>
        </w:rPr>
        <w:t>Safeguard the vulnerable;</w:t>
      </w:r>
      <w:r w:rsidRPr="00944D31">
        <w:rPr>
          <w:noProof/>
          <w:lang w:eastAsia="en-GB"/>
        </w:rPr>
        <w:t xml:space="preserve"> </w:t>
      </w:r>
    </w:p>
    <w:p w:rsidR="00520DC1" w:rsidRPr="00944D31" w:rsidRDefault="00520DC1" w:rsidP="00AD0D5E">
      <w:pPr>
        <w:pStyle w:val="ListParagraph"/>
        <w:numPr>
          <w:ilvl w:val="0"/>
          <w:numId w:val="2"/>
        </w:numPr>
        <w:rPr>
          <w:rFonts w:cstheme="minorHAnsi"/>
        </w:rPr>
      </w:pPr>
      <w:r w:rsidRPr="00944D31">
        <w:rPr>
          <w:rFonts w:cstheme="minorHAnsi"/>
        </w:rPr>
        <w:t>Protecting communities from serious threats; and</w:t>
      </w:r>
    </w:p>
    <w:p w:rsidR="00520DC1" w:rsidRPr="00944D31" w:rsidRDefault="00520DC1" w:rsidP="00AD0D5E">
      <w:pPr>
        <w:pStyle w:val="ListParagraph"/>
        <w:numPr>
          <w:ilvl w:val="0"/>
          <w:numId w:val="2"/>
        </w:numPr>
        <w:rPr>
          <w:rFonts w:cstheme="minorHAnsi"/>
        </w:rPr>
      </w:pPr>
      <w:r w:rsidRPr="00944D31">
        <w:rPr>
          <w:rFonts w:cstheme="minorHAnsi"/>
        </w:rPr>
        <w:t>Connect with communities.</w:t>
      </w:r>
    </w:p>
    <w:p w:rsidR="00520DC1" w:rsidRDefault="00520DC1" w:rsidP="00AD0D5E">
      <w:pPr>
        <w:rPr>
          <w:rFonts w:cstheme="minorHAnsi"/>
        </w:rPr>
      </w:pPr>
      <w:r w:rsidRPr="00944D31">
        <w:rPr>
          <w:rFonts w:cstheme="minorHAnsi"/>
        </w:rPr>
        <w:t xml:space="preserve">In order to achieve this purpose, there are a number of </w:t>
      </w:r>
      <w:r>
        <w:rPr>
          <w:rFonts w:cstheme="minorHAnsi"/>
        </w:rPr>
        <w:t>different</w:t>
      </w:r>
      <w:r w:rsidRPr="00944D31">
        <w:rPr>
          <w:rFonts w:cstheme="minorHAnsi"/>
        </w:rPr>
        <w:t xml:space="preserve"> departments within </w:t>
      </w:r>
      <w:r>
        <w:rPr>
          <w:rFonts w:cstheme="minorHAnsi"/>
        </w:rPr>
        <w:t>Dyfed-Powys Police</w:t>
      </w:r>
      <w:r w:rsidRPr="00944D31">
        <w:rPr>
          <w:rFonts w:cstheme="minorHAnsi"/>
        </w:rPr>
        <w:t xml:space="preserve">, each with the goal of supporting the above purpose in some way. </w:t>
      </w:r>
    </w:p>
    <w:p w:rsidR="00520DC1" w:rsidRPr="00944D31" w:rsidRDefault="00520DC1" w:rsidP="00AD0D5E">
      <w:pPr>
        <w:rPr>
          <w:rFonts w:cstheme="minorHAnsi"/>
        </w:rPr>
      </w:pPr>
      <w:r w:rsidRPr="00944D31">
        <w:rPr>
          <w:rFonts w:cstheme="minorHAnsi"/>
        </w:rPr>
        <w:t>In contrast, the holiday company’s purpose is:</w:t>
      </w:r>
    </w:p>
    <w:p w:rsidR="00520DC1" w:rsidRPr="00944D31" w:rsidRDefault="00520DC1" w:rsidP="00AD0D5E">
      <w:pPr>
        <w:pStyle w:val="ListParagraph"/>
        <w:numPr>
          <w:ilvl w:val="0"/>
          <w:numId w:val="3"/>
        </w:numPr>
        <w:rPr>
          <w:rFonts w:cstheme="minorHAnsi"/>
        </w:rPr>
      </w:pPr>
      <w:r w:rsidRPr="00944D31">
        <w:rPr>
          <w:rFonts w:cstheme="minorHAnsi"/>
        </w:rPr>
        <w:t>To create an outstanding holiday experience for holiday makers, visiting their properties;</w:t>
      </w:r>
    </w:p>
    <w:p w:rsidR="00520DC1" w:rsidRPr="00944D31" w:rsidRDefault="00520DC1" w:rsidP="00AD0D5E">
      <w:pPr>
        <w:pStyle w:val="ListParagraph"/>
        <w:numPr>
          <w:ilvl w:val="0"/>
          <w:numId w:val="3"/>
        </w:numPr>
        <w:rPr>
          <w:rFonts w:cstheme="minorHAnsi"/>
        </w:rPr>
      </w:pPr>
      <w:r w:rsidRPr="00944D31">
        <w:rPr>
          <w:rFonts w:cstheme="minorHAnsi"/>
        </w:rPr>
        <w:t>To maximise income from holiday properties on their portfolio; and</w:t>
      </w:r>
    </w:p>
    <w:p w:rsidR="00520DC1" w:rsidRPr="00944D31" w:rsidRDefault="00520DC1" w:rsidP="00AD0D5E">
      <w:pPr>
        <w:pStyle w:val="ListParagraph"/>
        <w:numPr>
          <w:ilvl w:val="0"/>
          <w:numId w:val="3"/>
        </w:numPr>
        <w:rPr>
          <w:rFonts w:cstheme="minorHAnsi"/>
        </w:rPr>
      </w:pPr>
      <w:r w:rsidRPr="00944D31">
        <w:rPr>
          <w:rFonts w:cstheme="minorHAnsi"/>
        </w:rPr>
        <w:lastRenderedPageBreak/>
        <w:t>To provide a superior service to stakeholders in the organisation, namely holiday property owners.</w:t>
      </w:r>
    </w:p>
    <w:p w:rsidR="00520DC1" w:rsidRDefault="00520DC1">
      <w:pPr>
        <w:rPr>
          <w:rFonts w:cstheme="minorHAnsi"/>
        </w:rPr>
      </w:pPr>
      <w:r w:rsidRPr="00944D31">
        <w:rPr>
          <w:rFonts w:cstheme="minorHAnsi"/>
        </w:rPr>
        <w:t xml:space="preserve">As these are two very different purposes, </w:t>
      </w:r>
      <w:r>
        <w:rPr>
          <w:rFonts w:cstheme="minorHAnsi"/>
        </w:rPr>
        <w:t>they each require</w:t>
      </w:r>
      <w:r w:rsidRPr="00944D31">
        <w:rPr>
          <w:rFonts w:cstheme="minorHAnsi"/>
        </w:rPr>
        <w:t xml:space="preserve"> a different approach to their respective HR functions and their organisational strategy. </w:t>
      </w:r>
      <w:r w:rsidRPr="00944D31">
        <w:rPr>
          <w:rFonts w:cstheme="minorHAnsi"/>
          <w:i/>
          <w:iCs/>
        </w:rPr>
        <w:t xml:space="preserve">“HR strategy is a term used for the long-term plan created to achieve objectives in the field of human resource and human capital management and development in the organisation” </w:t>
      </w:r>
      <w:sdt>
        <w:sdtPr>
          <w:rPr>
            <w:rFonts w:cstheme="minorHAnsi"/>
            <w:i/>
            <w:iCs/>
          </w:rPr>
          <w:id w:val="-1577119170"/>
          <w:citation/>
        </w:sdtPr>
        <w:sdtContent>
          <w:r w:rsidRPr="00944D31">
            <w:rPr>
              <w:rFonts w:cstheme="minorHAnsi"/>
              <w:i/>
              <w:iCs/>
            </w:rPr>
            <w:fldChar w:fldCharType="begin"/>
          </w:r>
          <w:r w:rsidRPr="00944D31">
            <w:rPr>
              <w:rFonts w:cstheme="minorHAnsi"/>
            </w:rPr>
            <w:instrText xml:space="preserve"> CITATION HRS20 \l 2057 </w:instrText>
          </w:r>
          <w:r w:rsidRPr="00944D31">
            <w:rPr>
              <w:rFonts w:cstheme="minorHAnsi"/>
              <w:i/>
              <w:iCs/>
            </w:rPr>
            <w:fldChar w:fldCharType="separate"/>
          </w:r>
          <w:r w:rsidRPr="001B7F10">
            <w:rPr>
              <w:rFonts w:cstheme="minorHAnsi"/>
              <w:noProof/>
            </w:rPr>
            <w:t>(HR Strategy (Human Resource Strategy), 2020)</w:t>
          </w:r>
          <w:r w:rsidRPr="00944D31">
            <w:rPr>
              <w:rFonts w:cstheme="minorHAnsi"/>
              <w:i/>
              <w:iCs/>
            </w:rPr>
            <w:fldChar w:fldCharType="end"/>
          </w:r>
        </w:sdtContent>
      </w:sdt>
      <w:r w:rsidRPr="00944D31">
        <w:rPr>
          <w:rFonts w:cstheme="minorHAnsi"/>
          <w:i/>
          <w:iCs/>
        </w:rPr>
        <w:t xml:space="preserve">. </w:t>
      </w:r>
    </w:p>
    <w:p w:rsidR="00520DC1" w:rsidRDefault="00520DC1">
      <w:pPr>
        <w:rPr>
          <w:rFonts w:cstheme="minorHAnsi"/>
        </w:rPr>
      </w:pPr>
      <w:r w:rsidRPr="00944D31">
        <w:rPr>
          <w:rFonts w:cstheme="minorHAnsi"/>
        </w:rPr>
        <w:t xml:space="preserve">The two organisations vary considerably in size and therefore their HR functions are very different. </w:t>
      </w:r>
      <w:r>
        <w:rPr>
          <w:rFonts w:cstheme="minorHAnsi"/>
        </w:rPr>
        <w:t>Dyfed-Powys Police’s HR structure can be seen below:</w:t>
      </w:r>
    </w:p>
    <w:p w:rsidR="00520DC1" w:rsidRDefault="00520DC1">
      <w:pPr>
        <w:rPr>
          <w:rFonts w:cstheme="minorHAnsi"/>
        </w:rPr>
      </w:pPr>
      <w:r>
        <w:rPr>
          <w:rFonts w:cstheme="minorHAnsi"/>
          <w:noProof/>
          <w:lang w:eastAsia="en-GB"/>
        </w:rPr>
        <w:drawing>
          <wp:inline distT="0" distB="0" distL="0" distR="0" wp14:anchorId="7E3808D6" wp14:editId="021D8853">
            <wp:extent cx="5838825" cy="438471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54316E.tmp"/>
                    <pic:cNvPicPr/>
                  </pic:nvPicPr>
                  <pic:blipFill rotWithShape="1">
                    <a:blip r:embed="rId16">
                      <a:extLst>
                        <a:ext uri="{28A0092B-C50C-407E-A947-70E740481C1C}">
                          <a14:useLocalDpi xmlns:a14="http://schemas.microsoft.com/office/drawing/2010/main" val="0"/>
                        </a:ext>
                      </a:extLst>
                    </a:blip>
                    <a:srcRect l="5817" t="16363" r="7434" b="3463"/>
                    <a:stretch/>
                  </pic:blipFill>
                  <pic:spPr bwMode="auto">
                    <a:xfrm>
                      <a:off x="0" y="0"/>
                      <a:ext cx="5845698" cy="4389872"/>
                    </a:xfrm>
                    <a:prstGeom prst="rect">
                      <a:avLst/>
                    </a:prstGeom>
                    <a:ln>
                      <a:noFill/>
                    </a:ln>
                    <a:extLst>
                      <a:ext uri="{53640926-AAD7-44D8-BBD7-CCE9431645EC}">
                        <a14:shadowObscured xmlns:a14="http://schemas.microsoft.com/office/drawing/2010/main"/>
                      </a:ext>
                    </a:extLst>
                  </pic:spPr>
                </pic:pic>
              </a:graphicData>
            </a:graphic>
          </wp:inline>
        </w:drawing>
      </w:r>
    </w:p>
    <w:p w:rsidR="00520DC1" w:rsidRDefault="00520DC1">
      <w:pPr>
        <w:rPr>
          <w:rFonts w:cstheme="minorHAnsi"/>
        </w:rPr>
      </w:pPr>
      <w:r>
        <w:rPr>
          <w:rFonts w:cstheme="minorHAnsi"/>
        </w:rPr>
        <w:t xml:space="preserve">This </w:t>
      </w:r>
      <w:r w:rsidRPr="00944D31">
        <w:rPr>
          <w:rFonts w:cstheme="minorHAnsi"/>
        </w:rPr>
        <w:t>adopt</w:t>
      </w:r>
      <w:r>
        <w:rPr>
          <w:rFonts w:cstheme="minorHAnsi"/>
        </w:rPr>
        <w:t>s</w:t>
      </w:r>
      <w:r w:rsidRPr="00944D31">
        <w:rPr>
          <w:rFonts w:cstheme="minorHAnsi"/>
        </w:rPr>
        <w:t xml:space="preserve"> a similar model to the one devised by Dave Ulrich</w:t>
      </w:r>
      <w:r>
        <w:rPr>
          <w:rFonts w:cstheme="minorHAnsi"/>
        </w:rPr>
        <w:t xml:space="preserve"> -</w:t>
      </w:r>
      <w:r w:rsidRPr="00944D31">
        <w:rPr>
          <w:rFonts w:cstheme="minorHAnsi"/>
        </w:rPr>
        <w:t xml:space="preserve"> namely the ‘Three Legged Stool’ model</w:t>
      </w:r>
      <w:r>
        <w:rPr>
          <w:rFonts w:cstheme="minorHAnsi"/>
        </w:rPr>
        <w:t xml:space="preserve"> -</w:t>
      </w:r>
      <w:r w:rsidRPr="00944D31">
        <w:rPr>
          <w:rFonts w:cstheme="minorHAnsi"/>
        </w:rPr>
        <w:t xml:space="preserve"> which consists of a </w:t>
      </w:r>
      <w:r>
        <w:rPr>
          <w:rFonts w:cstheme="minorHAnsi"/>
        </w:rPr>
        <w:t>Business Support Unit</w:t>
      </w:r>
      <w:r w:rsidRPr="00944D31">
        <w:rPr>
          <w:rFonts w:cstheme="minorHAnsi"/>
        </w:rPr>
        <w:t xml:space="preserve"> – providing general administrative support to the organisation, a team of HR Specialists – operating at a strategic level and covering policy development and horizon scanning and planning</w:t>
      </w:r>
      <w:r>
        <w:rPr>
          <w:rFonts w:cstheme="minorHAnsi"/>
        </w:rPr>
        <w:t>,</w:t>
      </w:r>
      <w:r w:rsidRPr="00944D31">
        <w:rPr>
          <w:rFonts w:cstheme="minorHAnsi"/>
        </w:rPr>
        <w:t xml:space="preserve"> and a small team of territorially based HR Support Officers – providing a ‘Business Partner’ role to line managers and supervisors. With </w:t>
      </w:r>
      <w:r>
        <w:rPr>
          <w:rFonts w:cstheme="minorHAnsi"/>
        </w:rPr>
        <w:t>large</w:t>
      </w:r>
      <w:r w:rsidRPr="00944D31">
        <w:rPr>
          <w:rFonts w:cstheme="minorHAnsi"/>
        </w:rPr>
        <w:t xml:space="preserve"> organisation</w:t>
      </w:r>
      <w:r>
        <w:rPr>
          <w:rFonts w:cstheme="minorHAnsi"/>
        </w:rPr>
        <w:t>s</w:t>
      </w:r>
      <w:r w:rsidRPr="00944D31">
        <w:rPr>
          <w:rFonts w:cstheme="minorHAnsi"/>
        </w:rPr>
        <w:t xml:space="preserve"> comes a tendency for more formal and sophisticated HR provision</w:t>
      </w:r>
      <w:r>
        <w:rPr>
          <w:rFonts w:cstheme="minorHAnsi"/>
        </w:rPr>
        <w:t>s</w:t>
      </w:r>
      <w:r w:rsidRPr="00944D31">
        <w:rPr>
          <w:rFonts w:cstheme="minorHAnsi"/>
        </w:rPr>
        <w:t>, often accompanied with a greater array of policies and procedures. This ensures that consistent HR practices are in place and HR decisions are in line with these policies. In contra</w:t>
      </w:r>
      <w:r>
        <w:rPr>
          <w:rFonts w:cstheme="minorHAnsi"/>
        </w:rPr>
        <w:t>s</w:t>
      </w:r>
      <w:r w:rsidRPr="00944D31">
        <w:rPr>
          <w:rFonts w:cstheme="minorHAnsi"/>
        </w:rPr>
        <w:t xml:space="preserve">t, a smaller organisation often lacks the requirement for such a complete HR function, however this can lead to a lack of consistency in how HR is delivered and how decisions are made </w:t>
      </w:r>
      <w:sdt>
        <w:sdtPr>
          <w:rPr>
            <w:rFonts w:cstheme="minorHAnsi"/>
          </w:rPr>
          <w:id w:val="1085810665"/>
          <w:citation/>
        </w:sdtPr>
        <w:sdtContent>
          <w:r w:rsidRPr="00944D31">
            <w:rPr>
              <w:rFonts w:cstheme="minorHAnsi"/>
            </w:rPr>
            <w:fldChar w:fldCharType="begin"/>
          </w:r>
          <w:r w:rsidRPr="00944D31">
            <w:rPr>
              <w:rFonts w:cstheme="minorHAnsi"/>
            </w:rPr>
            <w:instrText xml:space="preserve"> CITATION Joh15 \l 2057 </w:instrText>
          </w:r>
          <w:r w:rsidRPr="00944D31">
            <w:rPr>
              <w:rFonts w:cstheme="minorHAnsi"/>
            </w:rPr>
            <w:fldChar w:fldCharType="separate"/>
          </w:r>
          <w:r w:rsidRPr="001B7F10">
            <w:rPr>
              <w:rFonts w:cstheme="minorHAnsi"/>
              <w:noProof/>
            </w:rPr>
            <w:t>(Dooney, 2015)</w:t>
          </w:r>
          <w:r w:rsidRPr="00944D31">
            <w:rPr>
              <w:rFonts w:cstheme="minorHAnsi"/>
            </w:rPr>
            <w:fldChar w:fldCharType="end"/>
          </w:r>
        </w:sdtContent>
      </w:sdt>
      <w:r w:rsidRPr="00944D31">
        <w:rPr>
          <w:rFonts w:cstheme="minorHAnsi"/>
        </w:rPr>
        <w:t>.</w:t>
      </w:r>
    </w:p>
    <w:p w:rsidR="00520DC1" w:rsidRPr="00944D31" w:rsidRDefault="00520DC1">
      <w:pPr>
        <w:rPr>
          <w:rFonts w:cstheme="minorHAnsi"/>
        </w:rPr>
      </w:pPr>
      <w:r w:rsidRPr="00944D31">
        <w:rPr>
          <w:rFonts w:cstheme="minorHAnsi"/>
        </w:rPr>
        <w:t xml:space="preserve">In contrast the Holiday Company is a small private organisation, who, whilst covering the Dyfed-Powys area, does so with a much smaller number of employees. Their team consists of approximately 12 people, with only 1 of these being an HR Professional. In light of this the HR </w:t>
      </w:r>
      <w:r w:rsidRPr="00944D31">
        <w:rPr>
          <w:rFonts w:cstheme="minorHAnsi"/>
        </w:rPr>
        <w:lastRenderedPageBreak/>
        <w:t>function tends to be a HR Generalist role, required to cover not just HR, but also the Payroll function as well. This leads to a far less complex and sophisticated HR function, focusing largely on the older model of delivering the basic requirements employees and having a lesser focus on SHRM.</w:t>
      </w:r>
    </w:p>
    <w:p w:rsidR="00520DC1" w:rsidRDefault="00520DC1">
      <w:pPr>
        <w:rPr>
          <w:rFonts w:cstheme="minorHAnsi"/>
        </w:rPr>
      </w:pPr>
      <w:r>
        <w:rPr>
          <w:rFonts w:cstheme="minorHAnsi"/>
        </w:rPr>
        <w:t xml:space="preserve">Whilst both organisations are subject to regulation and scrutiny, the level of this differs hugely between the two organisations. The Holiday company; being a private organisation run as a partnership have far fewer regulatory requirements placed upon them, whilst </w:t>
      </w:r>
      <w:r w:rsidRPr="00944D31">
        <w:rPr>
          <w:rFonts w:cstheme="minorHAnsi"/>
        </w:rPr>
        <w:t xml:space="preserve">Dyfed-Powys Police are </w:t>
      </w:r>
      <w:r>
        <w:rPr>
          <w:rFonts w:cstheme="minorHAnsi"/>
        </w:rPr>
        <w:t>s</w:t>
      </w:r>
      <w:r w:rsidRPr="00944D31">
        <w:rPr>
          <w:rFonts w:cstheme="minorHAnsi"/>
        </w:rPr>
        <w:t xml:space="preserve">crutinised </w:t>
      </w:r>
      <w:r>
        <w:rPr>
          <w:rFonts w:cstheme="minorHAnsi"/>
        </w:rPr>
        <w:t xml:space="preserve">heavily </w:t>
      </w:r>
      <w:r w:rsidRPr="00944D31">
        <w:rPr>
          <w:rFonts w:cstheme="minorHAnsi"/>
        </w:rPr>
        <w:t xml:space="preserve">due to the level of public accountability, internal and external scrutiny from bodies such as Her Majesties Inspectorate of Constabulary (HMIC), Independent Office for Police Conduct (IOPC) as well the requirement for </w:t>
      </w:r>
      <w:r>
        <w:rPr>
          <w:rFonts w:cstheme="minorHAnsi"/>
        </w:rPr>
        <w:t xml:space="preserve">annual </w:t>
      </w:r>
      <w:r w:rsidRPr="00944D31">
        <w:rPr>
          <w:rFonts w:cstheme="minorHAnsi"/>
        </w:rPr>
        <w:t>audit</w:t>
      </w:r>
      <w:r>
        <w:rPr>
          <w:rFonts w:cstheme="minorHAnsi"/>
        </w:rPr>
        <w:t>ing</w:t>
      </w:r>
      <w:r w:rsidRPr="00944D31">
        <w:rPr>
          <w:rFonts w:cstheme="minorHAnsi"/>
        </w:rPr>
        <w:t xml:space="preserve"> by the Wales Audit Office (WAO)</w:t>
      </w:r>
      <w:r>
        <w:rPr>
          <w:rFonts w:cstheme="minorHAnsi"/>
        </w:rPr>
        <w:t xml:space="preserve"> </w:t>
      </w:r>
      <w:sdt>
        <w:sdtPr>
          <w:rPr>
            <w:rFonts w:cstheme="minorHAnsi"/>
          </w:rPr>
          <w:id w:val="-2065625493"/>
          <w:citation/>
        </w:sdtPr>
        <w:sdtContent>
          <w:r>
            <w:rPr>
              <w:rFonts w:cstheme="minorHAnsi"/>
            </w:rPr>
            <w:fldChar w:fldCharType="begin"/>
          </w:r>
          <w:r>
            <w:rPr>
              <w:rFonts w:cstheme="minorHAnsi"/>
            </w:rPr>
            <w:instrText xml:space="preserve"> CITATION Ste16 \l 2057 </w:instrText>
          </w:r>
          <w:r>
            <w:rPr>
              <w:rFonts w:cstheme="minorHAnsi"/>
            </w:rPr>
            <w:fldChar w:fldCharType="separate"/>
          </w:r>
          <w:r w:rsidRPr="001B7F10">
            <w:rPr>
              <w:rFonts w:cstheme="minorHAnsi"/>
              <w:noProof/>
            </w:rPr>
            <w:t>(Wilkinson, 2016)</w:t>
          </w:r>
          <w:r>
            <w:rPr>
              <w:rFonts w:cstheme="minorHAnsi"/>
            </w:rPr>
            <w:fldChar w:fldCharType="end"/>
          </w:r>
        </w:sdtContent>
      </w:sdt>
      <w:r>
        <w:rPr>
          <w:rFonts w:cstheme="minorHAnsi"/>
        </w:rPr>
        <w:t xml:space="preserve">. </w:t>
      </w:r>
      <w:r w:rsidRPr="00944D31">
        <w:rPr>
          <w:rFonts w:cstheme="minorHAnsi"/>
        </w:rPr>
        <w:t xml:space="preserve">This, along with Unison </w:t>
      </w:r>
      <w:r>
        <w:rPr>
          <w:rFonts w:cstheme="minorHAnsi"/>
        </w:rPr>
        <w:t xml:space="preserve">representation </w:t>
      </w:r>
      <w:r w:rsidRPr="00944D31">
        <w:rPr>
          <w:rFonts w:cstheme="minorHAnsi"/>
        </w:rPr>
        <w:t>(trade union representatives) requires a robust HR provision to be in place</w:t>
      </w:r>
      <w:r>
        <w:rPr>
          <w:rFonts w:cstheme="minorHAnsi"/>
        </w:rPr>
        <w:t xml:space="preserve"> to ensure legal compliance is maintained and that people matters are managed fairly and appropriately</w:t>
      </w:r>
      <w:r w:rsidRPr="00944D31">
        <w:rPr>
          <w:rFonts w:cstheme="minorHAnsi"/>
        </w:rPr>
        <w:t xml:space="preserve">. In Dyfed-Powys </w:t>
      </w:r>
      <w:r>
        <w:rPr>
          <w:rFonts w:cstheme="minorHAnsi"/>
        </w:rPr>
        <w:t xml:space="preserve">Police </w:t>
      </w:r>
      <w:r w:rsidRPr="00944D31">
        <w:rPr>
          <w:rFonts w:cstheme="minorHAnsi"/>
        </w:rPr>
        <w:t xml:space="preserve">HR act </w:t>
      </w:r>
      <w:r>
        <w:rPr>
          <w:rFonts w:cstheme="minorHAnsi"/>
        </w:rPr>
        <w:t xml:space="preserve">as </w:t>
      </w:r>
      <w:r w:rsidRPr="00944D31">
        <w:rPr>
          <w:rFonts w:cstheme="minorHAnsi"/>
        </w:rPr>
        <w:t>key players in the organisation’s strategic planning process, with senior HR management being represented throughout th</w:t>
      </w:r>
      <w:r>
        <w:rPr>
          <w:rFonts w:cstheme="minorHAnsi"/>
        </w:rPr>
        <w:t>e Force’s Governance Structure. (Copy below)</w:t>
      </w:r>
    </w:p>
    <w:p w:rsidR="00520DC1" w:rsidRDefault="00520DC1">
      <w:pPr>
        <w:rPr>
          <w:rFonts w:cstheme="minorHAnsi"/>
        </w:rPr>
      </w:pPr>
    </w:p>
    <w:p w:rsidR="00520DC1" w:rsidRDefault="00520DC1" w:rsidP="006C34C4">
      <w:pPr>
        <w:jc w:val="center"/>
        <w:rPr>
          <w:rFonts w:cstheme="minorHAnsi"/>
        </w:rPr>
      </w:pPr>
      <w:r>
        <w:rPr>
          <w:noProof/>
          <w:lang w:eastAsia="en-GB"/>
        </w:rPr>
        <w:drawing>
          <wp:inline distT="0" distB="0" distL="0" distR="0" wp14:anchorId="60AD3FBE" wp14:editId="1045CF3A">
            <wp:extent cx="4228185" cy="2253615"/>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9068" t="8594" r="23826" b="26075"/>
                    <a:stretch/>
                  </pic:blipFill>
                  <pic:spPr bwMode="auto">
                    <a:xfrm>
                      <a:off x="0" y="0"/>
                      <a:ext cx="4237412" cy="2258533"/>
                    </a:xfrm>
                    <a:prstGeom prst="rect">
                      <a:avLst/>
                    </a:prstGeom>
                    <a:ln>
                      <a:noFill/>
                    </a:ln>
                    <a:extLst>
                      <a:ext uri="{53640926-AAD7-44D8-BBD7-CCE9431645EC}">
                        <a14:shadowObscured xmlns:a14="http://schemas.microsoft.com/office/drawing/2010/main"/>
                      </a:ext>
                    </a:extLst>
                  </pic:spPr>
                </pic:pic>
              </a:graphicData>
            </a:graphic>
          </wp:inline>
        </w:drawing>
      </w:r>
    </w:p>
    <w:p w:rsidR="00520DC1" w:rsidRDefault="00520DC1">
      <w:pPr>
        <w:rPr>
          <w:rFonts w:cstheme="minorHAnsi"/>
        </w:rPr>
      </w:pPr>
    </w:p>
    <w:p w:rsidR="00520DC1" w:rsidRPr="00944D31" w:rsidRDefault="00520DC1">
      <w:pPr>
        <w:rPr>
          <w:rFonts w:cstheme="minorHAnsi"/>
        </w:rPr>
      </w:pPr>
      <w:r w:rsidRPr="00944D31">
        <w:rPr>
          <w:rFonts w:cstheme="minorHAnsi"/>
        </w:rPr>
        <w:t>This</w:t>
      </w:r>
      <w:r>
        <w:rPr>
          <w:rFonts w:cstheme="minorHAnsi"/>
        </w:rPr>
        <w:t xml:space="preserve"> ensures HR involvement in</w:t>
      </w:r>
      <w:r w:rsidRPr="00944D31">
        <w:rPr>
          <w:rFonts w:cstheme="minorHAnsi"/>
        </w:rPr>
        <w:t xml:space="preserve"> the formulation of organisational strategy, </w:t>
      </w:r>
      <w:r>
        <w:rPr>
          <w:rFonts w:cstheme="minorHAnsi"/>
        </w:rPr>
        <w:t xml:space="preserve">and allows this to be </w:t>
      </w:r>
      <w:r w:rsidRPr="00944D31">
        <w:rPr>
          <w:rFonts w:cstheme="minorHAnsi"/>
        </w:rPr>
        <w:t>promulgate into HR polic</w:t>
      </w:r>
      <w:r>
        <w:rPr>
          <w:rFonts w:cstheme="minorHAnsi"/>
        </w:rPr>
        <w:t>y</w:t>
      </w:r>
      <w:r w:rsidRPr="00944D31">
        <w:rPr>
          <w:rFonts w:cstheme="minorHAnsi"/>
        </w:rPr>
        <w:t xml:space="preserve"> to ensure the workforce </w:t>
      </w:r>
      <w:r>
        <w:rPr>
          <w:rFonts w:cstheme="minorHAnsi"/>
        </w:rPr>
        <w:t>is</w:t>
      </w:r>
      <w:r w:rsidRPr="00944D31">
        <w:rPr>
          <w:rFonts w:cstheme="minorHAnsi"/>
        </w:rPr>
        <w:t xml:space="preserve"> able to deliver organisational objectives. This is demonstrated in the Force’s Vision 2025 strategy. This strategy</w:t>
      </w:r>
      <w:r>
        <w:rPr>
          <w:rFonts w:cstheme="minorHAnsi"/>
        </w:rPr>
        <w:t xml:space="preserve"> highlights</w:t>
      </w:r>
      <w:r w:rsidRPr="00944D31">
        <w:rPr>
          <w:rFonts w:cstheme="minorHAnsi"/>
        </w:rPr>
        <w:t xml:space="preserve"> 5 key priorities that Dyfed-Powys Police </w:t>
      </w:r>
      <w:r>
        <w:rPr>
          <w:noProof/>
          <w:lang w:eastAsia="en-GB"/>
        </w:rPr>
        <w:drawing>
          <wp:anchor distT="0" distB="0" distL="114300" distR="114300" simplePos="0" relativeHeight="251661312" behindDoc="0" locked="0" layoutInCell="1" allowOverlap="1" wp14:anchorId="029EFAFB" wp14:editId="512DEC90">
            <wp:simplePos x="0" y="0"/>
            <wp:positionH relativeFrom="column">
              <wp:posOffset>4673600</wp:posOffset>
            </wp:positionH>
            <wp:positionV relativeFrom="paragraph">
              <wp:posOffset>449580</wp:posOffset>
            </wp:positionV>
            <wp:extent cx="1273810" cy="1787525"/>
            <wp:effectExtent l="323850" t="190500" r="326390" b="193675"/>
            <wp:wrapThrough wrapText="bothSides">
              <wp:wrapPolygon edited="0">
                <wp:start x="-734" y="203"/>
                <wp:lineTo x="-3067" y="995"/>
                <wp:lineTo x="-844" y="4320"/>
                <wp:lineTo x="-2885" y="5013"/>
                <wp:lineTo x="-662" y="8338"/>
                <wp:lineTo x="-2995" y="9130"/>
                <wp:lineTo x="-772" y="12455"/>
                <wp:lineTo x="-3105" y="13247"/>
                <wp:lineTo x="-882" y="16572"/>
                <wp:lineTo x="-2923" y="17266"/>
                <wp:lineTo x="-144" y="21422"/>
                <wp:lineTo x="7647" y="21836"/>
                <wp:lineTo x="20507" y="21805"/>
                <wp:lineTo x="21966" y="21310"/>
                <wp:lineTo x="21793" y="714"/>
                <wp:lineTo x="21376" y="91"/>
                <wp:lineTo x="14029" y="-730"/>
                <wp:lineTo x="13154" y="-432"/>
                <wp:lineTo x="4807" y="-1678"/>
                <wp:lineTo x="724" y="-292"/>
                <wp:lineTo x="-734" y="203"/>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61434" t="7907" r="12246" b="4538"/>
                    <a:stretch/>
                  </pic:blipFill>
                  <pic:spPr bwMode="auto">
                    <a:xfrm rot="1528535">
                      <a:off x="0" y="0"/>
                      <a:ext cx="1273810" cy="1787525"/>
                    </a:xfrm>
                    <a:prstGeom prst="rect">
                      <a:avLst/>
                    </a:prstGeom>
                    <a:ln>
                      <a:noFill/>
                    </a:ln>
                    <a:extLst>
                      <a:ext uri="{53640926-AAD7-44D8-BBD7-CCE9431645EC}">
                        <a14:shadowObscured xmlns:a14="http://schemas.microsoft.com/office/drawing/2010/main"/>
                      </a:ext>
                    </a:extLst>
                  </pic:spPr>
                </pic:pic>
              </a:graphicData>
            </a:graphic>
          </wp:anchor>
        </w:drawing>
      </w:r>
      <w:r w:rsidRPr="00944D31">
        <w:rPr>
          <w:rFonts w:cstheme="minorHAnsi"/>
        </w:rPr>
        <w:t xml:space="preserve">are focusing </w:t>
      </w:r>
      <w:r>
        <w:rPr>
          <w:rFonts w:cstheme="minorHAnsi"/>
        </w:rPr>
        <w:t>on</w:t>
      </w:r>
      <w:r w:rsidRPr="00944D31">
        <w:rPr>
          <w:rFonts w:cstheme="minorHAnsi"/>
        </w:rPr>
        <w:t xml:space="preserve"> to deliver the transformation of policing</w:t>
      </w:r>
      <w:r>
        <w:rPr>
          <w:rFonts w:cstheme="minorHAnsi"/>
        </w:rPr>
        <w:t>.</w:t>
      </w:r>
      <w:r w:rsidRPr="00944D31">
        <w:rPr>
          <w:rFonts w:cstheme="minorHAnsi"/>
        </w:rPr>
        <w:t xml:space="preserve"> </w:t>
      </w:r>
      <w:r>
        <w:rPr>
          <w:rFonts w:cstheme="minorHAnsi"/>
        </w:rPr>
        <w:t>These</w:t>
      </w:r>
      <w:r w:rsidRPr="00944D31">
        <w:rPr>
          <w:rFonts w:cstheme="minorHAnsi"/>
        </w:rPr>
        <w:t xml:space="preserve"> are:</w:t>
      </w:r>
      <w:r w:rsidRPr="00DB01D5">
        <w:rPr>
          <w:noProof/>
          <w:lang w:eastAsia="en-GB"/>
        </w:rPr>
        <w:t xml:space="preserve"> </w:t>
      </w:r>
    </w:p>
    <w:p w:rsidR="00520DC1" w:rsidRPr="00944D31" w:rsidRDefault="00520DC1" w:rsidP="006B5781">
      <w:pPr>
        <w:pStyle w:val="ListParagraph"/>
        <w:numPr>
          <w:ilvl w:val="0"/>
          <w:numId w:val="1"/>
        </w:numPr>
        <w:rPr>
          <w:rFonts w:cstheme="minorHAnsi"/>
          <w:i/>
          <w:iCs/>
        </w:rPr>
      </w:pPr>
      <w:r w:rsidRPr="00944D31">
        <w:rPr>
          <w:rFonts w:cstheme="minorHAnsi"/>
          <w:i/>
          <w:iCs/>
        </w:rPr>
        <w:t xml:space="preserve">Local policing remaining the foundation of British policing but with far more integration with other agencies and a focus on early intervention; </w:t>
      </w:r>
      <w:r w:rsidRPr="00944D31">
        <w:rPr>
          <w:rFonts w:cstheme="minorHAnsi"/>
          <w:i/>
          <w:iCs/>
        </w:rPr>
        <w:br/>
        <w:t xml:space="preserve"> </w:t>
      </w:r>
    </w:p>
    <w:p w:rsidR="00520DC1" w:rsidRPr="00944D31" w:rsidRDefault="00520DC1" w:rsidP="003A46ED">
      <w:pPr>
        <w:pStyle w:val="ListParagraph"/>
        <w:numPr>
          <w:ilvl w:val="0"/>
          <w:numId w:val="1"/>
        </w:numPr>
        <w:rPr>
          <w:rFonts w:cstheme="minorHAnsi"/>
          <w:i/>
          <w:iCs/>
        </w:rPr>
      </w:pPr>
      <w:r w:rsidRPr="00944D31">
        <w:rPr>
          <w:rFonts w:cstheme="minorHAnsi"/>
          <w:i/>
          <w:iCs/>
        </w:rPr>
        <w:t xml:space="preserve"> Specialist capabilities will be delivered through a network, making them more affordable; </w:t>
      </w:r>
    </w:p>
    <w:p w:rsidR="00520DC1" w:rsidRPr="00944D31" w:rsidRDefault="00520DC1" w:rsidP="003A46ED">
      <w:pPr>
        <w:pStyle w:val="ListParagraph"/>
        <w:ind w:left="360"/>
        <w:rPr>
          <w:rFonts w:cstheme="minorHAnsi"/>
          <w:i/>
          <w:iCs/>
        </w:rPr>
      </w:pPr>
      <w:r w:rsidRPr="00944D31">
        <w:rPr>
          <w:rFonts w:cstheme="minorHAnsi"/>
          <w:i/>
          <w:iCs/>
        </w:rPr>
        <w:t xml:space="preserve"> </w:t>
      </w:r>
    </w:p>
    <w:p w:rsidR="00520DC1" w:rsidRPr="00944D31" w:rsidRDefault="00520DC1" w:rsidP="003A46ED">
      <w:pPr>
        <w:pStyle w:val="ListParagraph"/>
        <w:numPr>
          <w:ilvl w:val="0"/>
          <w:numId w:val="1"/>
        </w:numPr>
        <w:rPr>
          <w:rFonts w:cstheme="minorHAnsi"/>
          <w:i/>
          <w:iCs/>
        </w:rPr>
      </w:pPr>
      <w:r w:rsidRPr="00944D31">
        <w:rPr>
          <w:rFonts w:cstheme="minorHAnsi"/>
          <w:i/>
          <w:iCs/>
        </w:rPr>
        <w:t xml:space="preserve"> Police officers will be trained to respond to the increase in online criminal activity and the public will have the option to report a crime online; </w:t>
      </w:r>
    </w:p>
    <w:p w:rsidR="00520DC1" w:rsidRPr="00944D31" w:rsidRDefault="00520DC1" w:rsidP="003A46ED">
      <w:pPr>
        <w:pStyle w:val="ListParagraph"/>
        <w:ind w:left="360"/>
        <w:rPr>
          <w:rFonts w:cstheme="minorHAnsi"/>
          <w:i/>
          <w:iCs/>
        </w:rPr>
      </w:pPr>
      <w:r w:rsidRPr="00944D31">
        <w:rPr>
          <w:rFonts w:cstheme="minorHAnsi"/>
          <w:i/>
          <w:iCs/>
        </w:rPr>
        <w:t xml:space="preserve"> </w:t>
      </w:r>
    </w:p>
    <w:p w:rsidR="00520DC1" w:rsidRPr="00944D31" w:rsidRDefault="00520DC1" w:rsidP="003A46ED">
      <w:pPr>
        <w:pStyle w:val="ListParagraph"/>
        <w:numPr>
          <w:ilvl w:val="0"/>
          <w:numId w:val="1"/>
        </w:numPr>
        <w:rPr>
          <w:rFonts w:cstheme="minorHAnsi"/>
          <w:i/>
          <w:iCs/>
        </w:rPr>
      </w:pPr>
      <w:r w:rsidRPr="00944D31">
        <w:rPr>
          <w:rFonts w:cstheme="minorHAnsi"/>
          <w:i/>
          <w:iCs/>
        </w:rPr>
        <w:t xml:space="preserve"> To provide the workforce with the skills and powers they need to meet the future challenges and make policing more representative of its communities; and </w:t>
      </w:r>
    </w:p>
    <w:p w:rsidR="00520DC1" w:rsidRPr="00944D31" w:rsidRDefault="00520DC1" w:rsidP="003A46ED">
      <w:pPr>
        <w:pStyle w:val="ListParagraph"/>
        <w:ind w:left="360"/>
        <w:rPr>
          <w:rFonts w:cstheme="minorHAnsi"/>
          <w:i/>
          <w:iCs/>
        </w:rPr>
      </w:pPr>
      <w:r w:rsidRPr="00944D31">
        <w:rPr>
          <w:rFonts w:cstheme="minorHAnsi"/>
          <w:i/>
          <w:iCs/>
        </w:rPr>
        <w:lastRenderedPageBreak/>
        <w:t xml:space="preserve"> </w:t>
      </w:r>
    </w:p>
    <w:p w:rsidR="00520DC1" w:rsidRPr="00944D31" w:rsidRDefault="00520DC1" w:rsidP="003A46ED">
      <w:pPr>
        <w:pStyle w:val="ListParagraph"/>
        <w:numPr>
          <w:ilvl w:val="0"/>
          <w:numId w:val="1"/>
        </w:numPr>
        <w:rPr>
          <w:rFonts w:cstheme="minorHAnsi"/>
          <w:i/>
          <w:iCs/>
        </w:rPr>
      </w:pPr>
      <w:r w:rsidRPr="00944D31">
        <w:rPr>
          <w:rFonts w:cstheme="minorHAnsi"/>
          <w:i/>
          <w:iCs/>
        </w:rPr>
        <w:t xml:space="preserve"> To consolidate business support functions, such as IT and Human Resources with other forces or partners. </w:t>
      </w:r>
    </w:p>
    <w:p w:rsidR="00520DC1" w:rsidRDefault="00520DC1" w:rsidP="003A46ED">
      <w:pPr>
        <w:rPr>
          <w:rFonts w:cstheme="minorHAnsi"/>
        </w:rPr>
      </w:pPr>
      <w:r w:rsidRPr="00944D31">
        <w:rPr>
          <w:rFonts w:cstheme="minorHAnsi"/>
        </w:rPr>
        <w:t>These key priorities affect the way in which Dyfed-Powys Police approach</w:t>
      </w:r>
      <w:r>
        <w:rPr>
          <w:rFonts w:cstheme="minorHAnsi"/>
        </w:rPr>
        <w:t>es</w:t>
      </w:r>
      <w:r w:rsidRPr="00944D31">
        <w:rPr>
          <w:rFonts w:cstheme="minorHAnsi"/>
        </w:rPr>
        <w:t xml:space="preserve"> HR initiatives with a greater focus on collaboration</w:t>
      </w:r>
      <w:r>
        <w:rPr>
          <w:rFonts w:cstheme="minorHAnsi"/>
        </w:rPr>
        <w:t xml:space="preserve">, </w:t>
      </w:r>
      <w:r w:rsidRPr="00944D31">
        <w:rPr>
          <w:rFonts w:cstheme="minorHAnsi"/>
        </w:rPr>
        <w:t>ensuring that individuals have the correct skills to meet the changing needs of the commun</w:t>
      </w:r>
      <w:r>
        <w:rPr>
          <w:rFonts w:cstheme="minorHAnsi"/>
        </w:rPr>
        <w:t>ity</w:t>
      </w:r>
      <w:r w:rsidRPr="00944D31">
        <w:rPr>
          <w:rFonts w:cstheme="minorHAnsi"/>
        </w:rPr>
        <w:t xml:space="preserve">. This </w:t>
      </w:r>
      <w:r>
        <w:rPr>
          <w:rFonts w:cstheme="minorHAnsi"/>
        </w:rPr>
        <w:t>is</w:t>
      </w:r>
      <w:r w:rsidRPr="00944D31">
        <w:rPr>
          <w:rFonts w:cstheme="minorHAnsi"/>
        </w:rPr>
        <w:t xml:space="preserve"> evidenced in the introduction of jointly shared units between Dyfed-Powys and neighbouring forces, such as Firearms </w:t>
      </w:r>
      <w:r>
        <w:rPr>
          <w:rFonts w:cstheme="minorHAnsi"/>
        </w:rPr>
        <w:t>units</w:t>
      </w:r>
      <w:r w:rsidRPr="00944D31">
        <w:rPr>
          <w:rFonts w:cstheme="minorHAnsi"/>
        </w:rPr>
        <w:t xml:space="preserve"> and more recently a collaborative approach to back office functions for recruitment. This vision is </w:t>
      </w:r>
      <w:r>
        <w:rPr>
          <w:rFonts w:cstheme="minorHAnsi"/>
        </w:rPr>
        <w:t>reported on</w:t>
      </w:r>
      <w:r w:rsidRPr="00944D31">
        <w:rPr>
          <w:rFonts w:cstheme="minorHAnsi"/>
        </w:rPr>
        <w:t xml:space="preserve"> by the Police and Crime Commissioner; acting as a further level of external scrutiny to ensure the Force is </w:t>
      </w:r>
      <w:r>
        <w:rPr>
          <w:rFonts w:cstheme="minorHAnsi"/>
        </w:rPr>
        <w:t>delivering these key objectives</w:t>
      </w:r>
      <w:r w:rsidRPr="00944D31">
        <w:rPr>
          <w:rFonts w:cstheme="minorHAnsi"/>
        </w:rPr>
        <w:t xml:space="preserve"> </w:t>
      </w:r>
      <w:sdt>
        <w:sdtPr>
          <w:rPr>
            <w:rFonts w:cstheme="minorHAnsi"/>
          </w:rPr>
          <w:id w:val="196206048"/>
          <w:citation/>
        </w:sdtPr>
        <w:sdtContent>
          <w:r w:rsidRPr="00944D31">
            <w:rPr>
              <w:rFonts w:cstheme="minorHAnsi"/>
            </w:rPr>
            <w:fldChar w:fldCharType="begin"/>
          </w:r>
          <w:r w:rsidRPr="00944D31">
            <w:rPr>
              <w:rFonts w:cstheme="minorHAnsi"/>
            </w:rPr>
            <w:instrText xml:space="preserve"> CITATION The20 \l 2057 </w:instrText>
          </w:r>
          <w:r w:rsidRPr="00944D31">
            <w:rPr>
              <w:rFonts w:cstheme="minorHAnsi"/>
            </w:rPr>
            <w:fldChar w:fldCharType="separate"/>
          </w:r>
          <w:r w:rsidRPr="001B7F10">
            <w:rPr>
              <w:rFonts w:cstheme="minorHAnsi"/>
              <w:noProof/>
            </w:rPr>
            <w:t>(The Police and Crime Plan, 2020)</w:t>
          </w:r>
          <w:r w:rsidRPr="00944D31">
            <w:rPr>
              <w:rFonts w:cstheme="minorHAnsi"/>
            </w:rPr>
            <w:fldChar w:fldCharType="end"/>
          </w:r>
        </w:sdtContent>
      </w:sdt>
      <w:r w:rsidRPr="00944D31">
        <w:rPr>
          <w:rFonts w:cstheme="minorHAnsi"/>
        </w:rPr>
        <w:t>.</w:t>
      </w:r>
    </w:p>
    <w:p w:rsidR="00520DC1" w:rsidRPr="0042129B" w:rsidRDefault="00520DC1" w:rsidP="003A46ED">
      <w:pPr>
        <w:rPr>
          <w:rFonts w:cstheme="minorHAnsi"/>
        </w:rPr>
      </w:pPr>
      <w:r>
        <w:rPr>
          <w:rFonts w:cstheme="minorHAnsi"/>
        </w:rPr>
        <w:t>In reaction the fourth industrial revolution, there have also been steps taken to automate many of the processes within the organisation. This includes transferring to paperless processes such as flexible working applications, self-service expense as well as areas of the recruitment process. This has been done to minimise the manual intervention and resources required for such processes to release personnel to deal with more complex and beneficial interactions. Whilst this has worked in some areas, there have been projects which have failed to work, due to the impact of culture in the organisation. This includes a failed attempt at automating the mail process for the organisation. This fits with the study carried out by the Institute for Employment Studies (IES), who made similar observations in their report ‘The Impact of artificial intelligence on the HR function’, where it is reported that a barrier to adaptation “</w:t>
      </w:r>
      <w:r>
        <w:rPr>
          <w:rFonts w:cstheme="minorHAnsi"/>
          <w:i/>
        </w:rPr>
        <w:t>will be a mind-set shift, more than any technological adoption challenge”</w:t>
      </w:r>
      <w:r>
        <w:rPr>
          <w:rFonts w:cstheme="minorHAnsi"/>
        </w:rPr>
        <w:t xml:space="preserve"> </w:t>
      </w:r>
      <w:sdt>
        <w:sdtPr>
          <w:rPr>
            <w:rFonts w:cstheme="minorHAnsi"/>
          </w:rPr>
          <w:id w:val="779305336"/>
          <w:citation/>
        </w:sdtPr>
        <w:sdtContent>
          <w:r>
            <w:rPr>
              <w:rFonts w:cstheme="minorHAnsi"/>
            </w:rPr>
            <w:fldChar w:fldCharType="begin"/>
          </w:r>
          <w:r>
            <w:rPr>
              <w:rFonts w:cstheme="minorHAnsi"/>
            </w:rPr>
            <w:instrText xml:space="preserve"> CITATION Pet18 \l 2057 </w:instrText>
          </w:r>
          <w:r>
            <w:rPr>
              <w:rFonts w:cstheme="minorHAnsi"/>
            </w:rPr>
            <w:fldChar w:fldCharType="separate"/>
          </w:r>
          <w:r w:rsidRPr="001B7F10">
            <w:rPr>
              <w:rFonts w:cstheme="minorHAnsi"/>
              <w:noProof/>
            </w:rPr>
            <w:t>(Reilly, 2018)</w:t>
          </w:r>
          <w:r>
            <w:rPr>
              <w:rFonts w:cstheme="minorHAnsi"/>
            </w:rPr>
            <w:fldChar w:fldCharType="end"/>
          </w:r>
        </w:sdtContent>
      </w:sdt>
      <w:r>
        <w:rPr>
          <w:rFonts w:cstheme="minorHAnsi"/>
        </w:rPr>
        <w:t>.</w:t>
      </w:r>
    </w:p>
    <w:p w:rsidR="00520DC1" w:rsidRPr="00944D31" w:rsidRDefault="00520DC1">
      <w:pPr>
        <w:rPr>
          <w:rFonts w:cstheme="minorHAnsi"/>
        </w:rPr>
      </w:pPr>
      <w:r w:rsidRPr="00944D31">
        <w:rPr>
          <w:rFonts w:cstheme="minorHAnsi"/>
        </w:rPr>
        <w:t xml:space="preserve">The Holiday </w:t>
      </w:r>
      <w:proofErr w:type="gramStart"/>
      <w:r w:rsidRPr="00944D31">
        <w:rPr>
          <w:rFonts w:cstheme="minorHAnsi"/>
        </w:rPr>
        <w:t>company</w:t>
      </w:r>
      <w:proofErr w:type="gramEnd"/>
      <w:r w:rsidRPr="00944D31">
        <w:rPr>
          <w:rFonts w:cstheme="minorHAnsi"/>
        </w:rPr>
        <w:t xml:space="preserve"> differs considerably to the above, as, due to the size of the organisation and the fact that this is a privately funded company</w:t>
      </w:r>
      <w:r>
        <w:rPr>
          <w:rFonts w:cstheme="minorHAnsi"/>
        </w:rPr>
        <w:t xml:space="preserve">, </w:t>
      </w:r>
      <w:r w:rsidRPr="00944D31">
        <w:rPr>
          <w:rFonts w:cstheme="minorHAnsi"/>
        </w:rPr>
        <w:t xml:space="preserve">there is far less external scrutiny and less public awareness of internal processes. This allows the organisation to </w:t>
      </w:r>
      <w:r>
        <w:rPr>
          <w:rFonts w:cstheme="minorHAnsi"/>
        </w:rPr>
        <w:t>design</w:t>
      </w:r>
      <w:r w:rsidRPr="00944D31">
        <w:rPr>
          <w:rFonts w:cstheme="minorHAnsi"/>
        </w:rPr>
        <w:t xml:space="preserve"> HR policy with less interaction with stakeholders. This includes a lack of union representation in the company so employees are not supported by a recognised union. In light of this, HR decisions are made largely by the Owner of the company, with input from a small number of senior management roles; supported by the sole HR practitioner. </w:t>
      </w:r>
      <w:r>
        <w:rPr>
          <w:rFonts w:cstheme="minorHAnsi"/>
        </w:rPr>
        <w:t xml:space="preserve">This has a significant impact on employee relations as there was a lack of sophisticated people policies and practices in place. This impacts on employee morale, retention and engagement and is particularly damaging in a sales environment, with employees dealing directly with customers. </w:t>
      </w:r>
      <w:sdt>
        <w:sdtPr>
          <w:rPr>
            <w:rFonts w:cstheme="minorHAnsi"/>
          </w:rPr>
          <w:id w:val="918452371"/>
          <w:citation/>
        </w:sdtPr>
        <w:sdtContent>
          <w:r>
            <w:rPr>
              <w:rFonts w:cstheme="minorHAnsi"/>
            </w:rPr>
            <w:fldChar w:fldCharType="begin"/>
          </w:r>
          <w:r>
            <w:rPr>
              <w:rFonts w:cstheme="minorHAnsi"/>
            </w:rPr>
            <w:instrText xml:space="preserve"> CITATION Rob14 \l 2057 </w:instrText>
          </w:r>
          <w:r>
            <w:rPr>
              <w:rFonts w:cstheme="minorHAnsi"/>
            </w:rPr>
            <w:fldChar w:fldCharType="separate"/>
          </w:r>
          <w:r w:rsidRPr="001B7F10">
            <w:rPr>
              <w:rFonts w:cstheme="minorHAnsi"/>
              <w:noProof/>
            </w:rPr>
            <w:t>(Markey, 2014)</w:t>
          </w:r>
          <w:r>
            <w:rPr>
              <w:rFonts w:cstheme="minorHAnsi"/>
            </w:rPr>
            <w:fldChar w:fldCharType="end"/>
          </w:r>
        </w:sdtContent>
      </w:sdt>
      <w:r>
        <w:rPr>
          <w:rFonts w:cstheme="minorHAnsi"/>
        </w:rPr>
        <w:t xml:space="preserve">. This practice and lack of HR involvement in people strategies and planning is of grave concern, something which is echoed in the CIPD report ‘People Skills, Building ambition and HR capability in small UK firms’. Small and Medium sized businesses (known as SMEs) account for account for almost half of UK business turnover and a lack of people management capability and capacity can therefore have considerable impact on an organisations ability to meet its strategic goals </w:t>
      </w:r>
      <w:r w:rsidRPr="003A2B33">
        <w:rPr>
          <w:rFonts w:cstheme="minorHAnsi"/>
          <w:noProof/>
        </w:rPr>
        <w:t>(Atkinson</w:t>
      </w:r>
      <w:r>
        <w:rPr>
          <w:rFonts w:cstheme="minorHAnsi"/>
          <w:noProof/>
        </w:rPr>
        <w:t xml:space="preserve"> C et al</w:t>
      </w:r>
      <w:r w:rsidRPr="003A2B33">
        <w:rPr>
          <w:rFonts w:cstheme="minorHAnsi"/>
          <w:noProof/>
        </w:rPr>
        <w:t>, 2017)</w:t>
      </w:r>
      <w:r>
        <w:rPr>
          <w:rFonts w:cstheme="minorHAnsi"/>
          <w:noProof/>
        </w:rPr>
        <w:t>.</w:t>
      </w:r>
      <w:r>
        <w:rPr>
          <w:rFonts w:cstheme="minorHAnsi"/>
        </w:rPr>
        <w:t xml:space="preserve"> </w:t>
      </w:r>
    </w:p>
    <w:p w:rsidR="00520DC1" w:rsidRPr="00424D1B" w:rsidRDefault="00520DC1">
      <w:pPr>
        <w:rPr>
          <w:rFonts w:cstheme="minorHAnsi"/>
          <w:b/>
        </w:rPr>
      </w:pPr>
      <w:r w:rsidRPr="00424D1B">
        <w:rPr>
          <w:rFonts w:cstheme="minorHAnsi"/>
          <w:b/>
        </w:rPr>
        <w:t>Conclusion</w:t>
      </w:r>
    </w:p>
    <w:p w:rsidR="00520DC1" w:rsidRDefault="00520DC1">
      <w:pPr>
        <w:rPr>
          <w:rFonts w:cstheme="minorHAnsi"/>
        </w:rPr>
      </w:pPr>
      <w:r w:rsidRPr="00424D1B">
        <w:rPr>
          <w:rFonts w:cstheme="minorHAnsi"/>
        </w:rPr>
        <w:t xml:space="preserve">In </w:t>
      </w:r>
      <w:r>
        <w:rPr>
          <w:rFonts w:cstheme="minorHAnsi"/>
        </w:rPr>
        <w:t xml:space="preserve">summary of the above, there are many factors that can have an impact on how an organisation designs and delivers its HR function, which can affect how HR are involved in strategic planning and implementing this into HR practice. Largely, the larger the organisation, the larger and more complex HR functions are, with a greater use of HR Specialists, whilst smaller organisations tend not to be able to warrant such a resource. </w:t>
      </w:r>
    </w:p>
    <w:p w:rsidR="00520DC1" w:rsidRDefault="00520DC1">
      <w:pPr>
        <w:rPr>
          <w:rFonts w:cstheme="minorHAnsi"/>
        </w:rPr>
      </w:pPr>
      <w:r>
        <w:rPr>
          <w:rFonts w:cstheme="minorHAnsi"/>
        </w:rPr>
        <w:lastRenderedPageBreak/>
        <w:t>In addition to size, factors such as organisation type and purpose play a role in affecting HR delivery, including the increase in regulation and internal/external scrutiny, to include the presence of Union involvement. This all adds to the requirement for a more robust and consistent approach to HR.</w:t>
      </w:r>
    </w:p>
    <w:p w:rsidR="00520DC1" w:rsidRDefault="00520DC1">
      <w:pPr>
        <w:rPr>
          <w:rFonts w:cstheme="minorHAnsi"/>
        </w:rPr>
      </w:pPr>
      <w:r>
        <w:rPr>
          <w:rFonts w:cstheme="minorHAnsi"/>
        </w:rPr>
        <w:t>Lastly, Artificial Intelligence, Globalisation and mobilisation all play a part in affecting the workforce demographics of organisations, along with how roles are delivered. With an increase in millennial workers there is a need for HR and organisations to become smarter in the way in which they work to achieve their objectives.</w:t>
      </w:r>
    </w:p>
    <w:p w:rsidR="00520DC1" w:rsidRPr="00424D1B" w:rsidRDefault="00520DC1">
      <w:pPr>
        <w:rPr>
          <w:rFonts w:cstheme="minorHAnsi"/>
        </w:rPr>
      </w:pPr>
    </w:p>
    <w:sdt>
      <w:sdtPr>
        <w:rPr>
          <w:rFonts w:asciiTheme="minorHAnsi" w:eastAsiaTheme="minorHAnsi" w:hAnsiTheme="minorHAnsi" w:cstheme="minorHAnsi"/>
          <w:color w:val="auto"/>
          <w:sz w:val="22"/>
          <w:szCs w:val="22"/>
          <w:lang w:val="en-GB"/>
        </w:rPr>
        <w:id w:val="-861289319"/>
        <w:docPartObj>
          <w:docPartGallery w:val="Bibliographies"/>
          <w:docPartUnique/>
        </w:docPartObj>
      </w:sdtPr>
      <w:sdtContent>
        <w:p w:rsidR="00520DC1" w:rsidRPr="00944D31" w:rsidRDefault="00520DC1">
          <w:pPr>
            <w:pStyle w:val="Heading1"/>
            <w:rPr>
              <w:rFonts w:asciiTheme="minorHAnsi" w:hAnsiTheme="minorHAnsi" w:cstheme="minorHAnsi"/>
            </w:rPr>
          </w:pPr>
          <w:r w:rsidRPr="00944D31">
            <w:rPr>
              <w:rFonts w:asciiTheme="minorHAnsi" w:hAnsiTheme="minorHAnsi" w:cstheme="minorHAnsi"/>
            </w:rPr>
            <w:t>Bibliography</w:t>
          </w:r>
        </w:p>
        <w:sdt>
          <w:sdtPr>
            <w:rPr>
              <w:rFonts w:cstheme="minorHAnsi"/>
            </w:rPr>
            <w:id w:val="111145805"/>
            <w:bibliography/>
          </w:sdtPr>
          <w:sdtContent>
            <w:p w:rsidR="00520DC1" w:rsidRDefault="00520DC1" w:rsidP="001B7F10">
              <w:pPr>
                <w:pStyle w:val="Bibliography"/>
                <w:ind w:left="720" w:hanging="720"/>
                <w:rPr>
                  <w:noProof/>
                  <w:sz w:val="24"/>
                  <w:szCs w:val="24"/>
                  <w:lang w:val="en-US"/>
                </w:rPr>
              </w:pPr>
              <w:r w:rsidRPr="00944D31">
                <w:rPr>
                  <w:rFonts w:cstheme="minorHAnsi"/>
                </w:rPr>
                <w:fldChar w:fldCharType="begin"/>
              </w:r>
              <w:r w:rsidRPr="00944D31">
                <w:rPr>
                  <w:rFonts w:cstheme="minorHAnsi"/>
                </w:rPr>
                <w:instrText xml:space="preserve"> BIBLIOGRAPHY </w:instrText>
              </w:r>
              <w:r w:rsidRPr="00944D31">
                <w:rPr>
                  <w:rFonts w:cstheme="minorHAnsi"/>
                </w:rPr>
                <w:fldChar w:fldCharType="separate"/>
              </w:r>
              <w:r>
                <w:rPr>
                  <w:noProof/>
                  <w:lang w:val="en-US"/>
                </w:rPr>
                <w:t xml:space="preserve">Brigd van Wanrooy, H. B. (2011). </w:t>
              </w:r>
              <w:r>
                <w:rPr>
                  <w:i/>
                  <w:iCs/>
                  <w:noProof/>
                  <w:lang w:val="en-US"/>
                </w:rPr>
                <w:t>The 2011 Workplace Employment Relations Study.</w:t>
              </w:r>
              <w:r>
                <w:rPr>
                  <w:noProof/>
                  <w:lang w:val="en-US"/>
                </w:rPr>
                <w:t xml:space="preserve"> </w:t>
              </w:r>
            </w:p>
            <w:p w:rsidR="00520DC1" w:rsidRDefault="00520DC1" w:rsidP="001B7F10">
              <w:pPr>
                <w:pStyle w:val="Bibliography"/>
                <w:ind w:left="720" w:hanging="720"/>
                <w:rPr>
                  <w:noProof/>
                  <w:lang w:val="en-US"/>
                </w:rPr>
              </w:pPr>
              <w:r>
                <w:rPr>
                  <w:noProof/>
                  <w:lang w:val="en-US"/>
                </w:rPr>
                <w:t xml:space="preserve">Carol Atkinson, B. L. (2017). </w:t>
              </w:r>
              <w:r>
                <w:rPr>
                  <w:i/>
                  <w:iCs/>
                  <w:noProof/>
                  <w:lang w:val="en-US"/>
                </w:rPr>
                <w:t>People Skills - Building ambition and HR capabilit in small UK firms.</w:t>
              </w:r>
              <w:r>
                <w:rPr>
                  <w:noProof/>
                  <w:lang w:val="en-US"/>
                </w:rPr>
                <w:t xml:space="preserve"> Chartered Institute of Personnel and Development.</w:t>
              </w:r>
            </w:p>
            <w:p w:rsidR="00520DC1" w:rsidRDefault="00520DC1" w:rsidP="001B7F10">
              <w:pPr>
                <w:pStyle w:val="Bibliography"/>
                <w:ind w:left="720" w:hanging="720"/>
                <w:rPr>
                  <w:noProof/>
                  <w:lang w:val="en-US"/>
                </w:rPr>
              </w:pPr>
              <w:r>
                <w:rPr>
                  <w:noProof/>
                  <w:lang w:val="en-US"/>
                </w:rPr>
                <w:t xml:space="preserve">Dooney, J. (2015). </w:t>
              </w:r>
              <w:r>
                <w:rPr>
                  <w:i/>
                  <w:iCs/>
                  <w:noProof/>
                  <w:lang w:val="en-US"/>
                </w:rPr>
                <w:t>Workforce Analytics: A Critical Evaluation - How Organisational Size Influences HR Metrics.</w:t>
              </w:r>
              <w:r>
                <w:rPr>
                  <w:noProof/>
                  <w:lang w:val="en-US"/>
                </w:rPr>
                <w:t xml:space="preserve"> Society for Human Resource Management.</w:t>
              </w:r>
            </w:p>
            <w:p w:rsidR="00520DC1" w:rsidRDefault="00520DC1" w:rsidP="001B7F10">
              <w:pPr>
                <w:pStyle w:val="Bibliography"/>
                <w:ind w:left="720" w:hanging="720"/>
                <w:rPr>
                  <w:noProof/>
                  <w:lang w:val="en-US"/>
                </w:rPr>
              </w:pPr>
              <w:r>
                <w:rPr>
                  <w:noProof/>
                  <w:lang w:val="en-US"/>
                </w:rPr>
                <w:t xml:space="preserve">Farnham, D. (2015). Human Resource Management and its External Context. In D. Farnham, </w:t>
              </w:r>
              <w:r>
                <w:rPr>
                  <w:i/>
                  <w:iCs/>
                  <w:noProof/>
                  <w:lang w:val="en-US"/>
                </w:rPr>
                <w:t>Human Resource Management in Context.</w:t>
              </w:r>
              <w:r>
                <w:rPr>
                  <w:noProof/>
                  <w:lang w:val="en-US"/>
                </w:rPr>
                <w:t xml:space="preserve"> CIPD, Kogan Page.</w:t>
              </w:r>
            </w:p>
            <w:p w:rsidR="00520DC1" w:rsidRDefault="00520DC1" w:rsidP="001B7F10">
              <w:pPr>
                <w:pStyle w:val="Bibliography"/>
                <w:ind w:left="720" w:hanging="720"/>
                <w:rPr>
                  <w:noProof/>
                  <w:lang w:val="en-US"/>
                </w:rPr>
              </w:pPr>
              <w:r>
                <w:rPr>
                  <w:noProof/>
                  <w:lang w:val="en-US"/>
                </w:rPr>
                <w:t xml:space="preserve">Houghton, E. (2020, February 28). </w:t>
              </w:r>
              <w:r>
                <w:rPr>
                  <w:i/>
                  <w:iCs/>
                  <w:noProof/>
                  <w:lang w:val="en-US"/>
                </w:rPr>
                <w:t>Strategic Human Resource Management - Factsheet.</w:t>
              </w:r>
              <w:r>
                <w:rPr>
                  <w:noProof/>
                  <w:lang w:val="en-US"/>
                </w:rPr>
                <w:t xml:space="preserve"> Retrieved from Chartered Institute of Personnel and Development: www.cipd.co.uk/knowledge/strategy/hr/strategichumanresourcemanagement</w:t>
              </w:r>
            </w:p>
            <w:p w:rsidR="00520DC1" w:rsidRDefault="00520DC1" w:rsidP="001B7F10">
              <w:pPr>
                <w:pStyle w:val="Bibliography"/>
                <w:ind w:left="720" w:hanging="720"/>
                <w:rPr>
                  <w:noProof/>
                  <w:lang w:val="en-US"/>
                </w:rPr>
              </w:pPr>
              <w:r>
                <w:rPr>
                  <w:i/>
                  <w:iCs/>
                  <w:noProof/>
                  <w:lang w:val="en-US"/>
                </w:rPr>
                <w:t>HR Specialist or HR Generalist</w:t>
              </w:r>
              <w:r>
                <w:rPr>
                  <w:noProof/>
                  <w:lang w:val="en-US"/>
                </w:rPr>
                <w:t>. (2011, February). Retrieved from Personnel Today: https://www.personneltoday.com/hr/hr-specialist-or-hr-generalist/</w:t>
              </w:r>
            </w:p>
            <w:p w:rsidR="00520DC1" w:rsidRDefault="00520DC1" w:rsidP="001B7F10">
              <w:pPr>
                <w:pStyle w:val="Bibliography"/>
                <w:ind w:left="720" w:hanging="720"/>
                <w:rPr>
                  <w:noProof/>
                  <w:lang w:val="en-US"/>
                </w:rPr>
              </w:pPr>
              <w:r>
                <w:rPr>
                  <w:i/>
                  <w:iCs/>
                  <w:noProof/>
                  <w:lang w:val="en-US"/>
                </w:rPr>
                <w:t>HR Strategy (Human Resource Strategy)</w:t>
              </w:r>
              <w:r>
                <w:rPr>
                  <w:noProof/>
                  <w:lang w:val="en-US"/>
                </w:rPr>
                <w:t>. (2020). Retrieved from Management Mania.com: https://managementmania.com/en/hr-strategy-human-resource-strategy</w:t>
              </w:r>
            </w:p>
            <w:p w:rsidR="00520DC1" w:rsidRDefault="00520DC1" w:rsidP="001B7F10">
              <w:pPr>
                <w:pStyle w:val="Bibliography"/>
                <w:ind w:left="720" w:hanging="720"/>
                <w:rPr>
                  <w:noProof/>
                  <w:lang w:val="en-US"/>
                </w:rPr>
              </w:pPr>
              <w:r>
                <w:rPr>
                  <w:i/>
                  <w:iCs/>
                  <w:noProof/>
                  <w:lang w:val="en-US"/>
                </w:rPr>
                <w:t>Huge public sector redundancy payouts revealed despite ban.</w:t>
              </w:r>
              <w:r>
                <w:rPr>
                  <w:noProof/>
                  <w:lang w:val="en-US"/>
                </w:rPr>
                <w:t xml:space="preserve"> (2020, February 24). Retrieved from Personnel Today Magazine: https://www.personneltoday.com/hr/huge-public-sector-redundancy-payouts-revealed-in-breach-of-policy/</w:t>
              </w:r>
            </w:p>
            <w:p w:rsidR="00520DC1" w:rsidRDefault="00520DC1" w:rsidP="001B7F10">
              <w:pPr>
                <w:pStyle w:val="Bibliography"/>
                <w:ind w:left="720" w:hanging="720"/>
                <w:rPr>
                  <w:noProof/>
                  <w:lang w:val="en-US"/>
                </w:rPr>
              </w:pPr>
              <w:r>
                <w:rPr>
                  <w:noProof/>
                  <w:lang w:val="en-US"/>
                </w:rPr>
                <w:t xml:space="preserve">Markey, R. (2014, January). </w:t>
              </w:r>
              <w:r>
                <w:rPr>
                  <w:i/>
                  <w:iCs/>
                  <w:noProof/>
                  <w:lang w:val="en-US"/>
                </w:rPr>
                <w:t>The Four Secrets to Employee Engagement</w:t>
              </w:r>
              <w:r>
                <w:rPr>
                  <w:noProof/>
                  <w:lang w:val="en-US"/>
                </w:rPr>
                <w:t>. Retrieved from Havard Business Review: https://hbr.org/2014/01/the-four-secrets-to-employee-engagement</w:t>
              </w:r>
            </w:p>
            <w:p w:rsidR="00520DC1" w:rsidRDefault="00520DC1" w:rsidP="001B7F10">
              <w:pPr>
                <w:pStyle w:val="Bibliography"/>
                <w:ind w:left="720" w:hanging="720"/>
                <w:rPr>
                  <w:noProof/>
                  <w:lang w:val="en-US"/>
                </w:rPr>
              </w:pPr>
              <w:r>
                <w:rPr>
                  <w:noProof/>
                  <w:lang w:val="en-US"/>
                </w:rPr>
                <w:t xml:space="preserve">Reilly, P. (2018). </w:t>
              </w:r>
              <w:r>
                <w:rPr>
                  <w:i/>
                  <w:iCs/>
                  <w:noProof/>
                  <w:lang w:val="en-US"/>
                </w:rPr>
                <w:t>The impact of artificial intelligence on the HR function.</w:t>
              </w:r>
              <w:r>
                <w:rPr>
                  <w:noProof/>
                  <w:lang w:val="en-US"/>
                </w:rPr>
                <w:t xml:space="preserve"> Institute for Employment Studies.</w:t>
              </w:r>
            </w:p>
            <w:p w:rsidR="00520DC1" w:rsidRDefault="00520DC1" w:rsidP="001B7F10">
              <w:pPr>
                <w:pStyle w:val="Bibliography"/>
                <w:ind w:left="720" w:hanging="720"/>
                <w:rPr>
                  <w:noProof/>
                  <w:lang w:val="en-US"/>
                </w:rPr>
              </w:pPr>
              <w:r>
                <w:rPr>
                  <w:i/>
                  <w:iCs/>
                  <w:noProof/>
                  <w:lang w:val="en-US"/>
                </w:rPr>
                <w:t>The Police and Crime Plan</w:t>
              </w:r>
              <w:r>
                <w:rPr>
                  <w:noProof/>
                  <w:lang w:val="en-US"/>
                </w:rPr>
                <w:t>. (2020). Retrieved from The Police and Crime Commissioner for Dyfed-Powys: http://www.dyfedpowys-pcc.org.uk/en/the-commissioner/the-police-and-crime-plan/</w:t>
              </w:r>
            </w:p>
            <w:p w:rsidR="00520DC1" w:rsidRDefault="00520DC1" w:rsidP="001B7F10">
              <w:pPr>
                <w:pStyle w:val="Bibliography"/>
                <w:ind w:left="720" w:hanging="720"/>
                <w:rPr>
                  <w:noProof/>
                  <w:lang w:val="en-US"/>
                </w:rPr>
              </w:pPr>
              <w:r>
                <w:rPr>
                  <w:noProof/>
                  <w:lang w:val="en-US"/>
                </w:rPr>
                <w:t xml:space="preserve">Wilkinson, S. T. (2016). Business Issues and the Contexts of Human Resources. In </w:t>
              </w:r>
              <w:r>
                <w:rPr>
                  <w:i/>
                  <w:iCs/>
                  <w:noProof/>
                  <w:lang w:val="en-US"/>
                </w:rPr>
                <w:t>Studying Human Resource Management</w:t>
              </w:r>
              <w:r>
                <w:rPr>
                  <w:noProof/>
                  <w:lang w:val="en-US"/>
                </w:rPr>
                <w:t xml:space="preserve"> (pp. 44-64). London: Chartered Institute of Personnel and Development.</w:t>
              </w:r>
            </w:p>
            <w:p w:rsidR="00520DC1" w:rsidRPr="00944D31" w:rsidRDefault="00520DC1" w:rsidP="001B7F10">
              <w:pPr>
                <w:rPr>
                  <w:rFonts w:cstheme="minorHAnsi"/>
                </w:rPr>
              </w:pPr>
              <w:r w:rsidRPr="00944D31">
                <w:rPr>
                  <w:rFonts w:cstheme="minorHAnsi"/>
                  <w:b/>
                  <w:bCs/>
                  <w:noProof/>
                </w:rPr>
                <w:fldChar w:fldCharType="end"/>
              </w:r>
            </w:p>
          </w:sdtContent>
        </w:sdt>
      </w:sdtContent>
    </w:sdt>
    <w:p w:rsidR="00520DC1" w:rsidRPr="00944D31" w:rsidRDefault="00520DC1" w:rsidP="005376B2">
      <w:pPr>
        <w:rPr>
          <w:rFonts w:cstheme="minorHAnsi"/>
        </w:rPr>
      </w:pPr>
    </w:p>
    <w:p w:rsidR="00520DC1" w:rsidRPr="00944D31" w:rsidRDefault="00520DC1">
      <w:pPr>
        <w:rPr>
          <w:rFonts w:cstheme="minorHAnsi"/>
        </w:rPr>
      </w:pPr>
    </w:p>
    <w:p w:rsidR="00520DC1" w:rsidRPr="00944D31" w:rsidRDefault="00520DC1">
      <w:pPr>
        <w:rPr>
          <w:rFonts w:cstheme="minorHAnsi"/>
        </w:rPr>
      </w:pPr>
    </w:p>
    <w:p w:rsidR="002F71DC" w:rsidRDefault="002F71DC"/>
    <w:p w:rsidR="00520DC1" w:rsidRDefault="00520DC1"/>
    <w:p w:rsidR="00520DC1" w:rsidRPr="009E7C57" w:rsidRDefault="00520DC1" w:rsidP="00265309">
      <w:pPr>
        <w:rPr>
          <w:rFonts w:cs="Arial"/>
          <w:sz w:val="32"/>
          <w:szCs w:val="32"/>
        </w:rPr>
      </w:pPr>
      <w:r w:rsidRPr="009E7C57">
        <w:rPr>
          <w:rFonts w:cs="Arial"/>
          <w:sz w:val="32"/>
          <w:szCs w:val="32"/>
        </w:rPr>
        <w:t>Qualification: CIPD Diploma in Applied Human Resources</w:t>
      </w:r>
    </w:p>
    <w:p w:rsidR="00520DC1" w:rsidRPr="009E7C57" w:rsidRDefault="00520DC1" w:rsidP="00265309">
      <w:pPr>
        <w:rPr>
          <w:rFonts w:cs="Arial"/>
          <w:sz w:val="32"/>
          <w:szCs w:val="32"/>
        </w:rPr>
      </w:pPr>
    </w:p>
    <w:p w:rsidR="00520DC1" w:rsidRPr="009E7C57" w:rsidRDefault="00520DC1" w:rsidP="00265309">
      <w:pPr>
        <w:rPr>
          <w:rFonts w:cs="Arial"/>
          <w:sz w:val="32"/>
          <w:szCs w:val="32"/>
        </w:rPr>
      </w:pPr>
      <w:r w:rsidRPr="009E7C57">
        <w:rPr>
          <w:rFonts w:cs="Arial"/>
          <w:sz w:val="32"/>
          <w:szCs w:val="32"/>
        </w:rPr>
        <w:t xml:space="preserve">Module Name: </w:t>
      </w:r>
      <w:r>
        <w:rPr>
          <w:rFonts w:cs="Arial"/>
          <w:sz w:val="32"/>
          <w:szCs w:val="32"/>
        </w:rPr>
        <w:t>Understanding the Business Context in HR</w:t>
      </w:r>
    </w:p>
    <w:p w:rsidR="00520DC1" w:rsidRPr="009E7C57" w:rsidRDefault="00520DC1" w:rsidP="00265309">
      <w:pPr>
        <w:rPr>
          <w:rFonts w:cs="Arial"/>
          <w:sz w:val="32"/>
          <w:szCs w:val="32"/>
        </w:rPr>
      </w:pPr>
    </w:p>
    <w:p w:rsidR="00520DC1" w:rsidRPr="009E7C57" w:rsidRDefault="00520DC1" w:rsidP="00265309">
      <w:pPr>
        <w:rPr>
          <w:rFonts w:cs="Arial"/>
          <w:sz w:val="32"/>
          <w:szCs w:val="32"/>
        </w:rPr>
      </w:pPr>
      <w:r w:rsidRPr="009E7C57">
        <w:rPr>
          <w:rFonts w:cs="Arial"/>
          <w:sz w:val="32"/>
          <w:szCs w:val="32"/>
        </w:rPr>
        <w:t>‘</w:t>
      </w:r>
      <w:r>
        <w:rPr>
          <w:rFonts w:cs="Arial"/>
          <w:sz w:val="32"/>
          <w:szCs w:val="32"/>
        </w:rPr>
        <w:t>HR Factors and Business Analysis – Dyfed-Powys Police’</w:t>
      </w:r>
    </w:p>
    <w:p w:rsidR="00520DC1" w:rsidRPr="009E7C57" w:rsidRDefault="00520DC1" w:rsidP="00265309">
      <w:pPr>
        <w:rPr>
          <w:rFonts w:cs="Arial"/>
          <w:sz w:val="32"/>
          <w:szCs w:val="32"/>
        </w:rPr>
      </w:pPr>
    </w:p>
    <w:p w:rsidR="00520DC1" w:rsidRPr="009E7C57" w:rsidRDefault="00520DC1" w:rsidP="00265309">
      <w:pPr>
        <w:rPr>
          <w:rFonts w:cs="Arial"/>
          <w:sz w:val="32"/>
          <w:szCs w:val="32"/>
        </w:rPr>
      </w:pPr>
      <w:r w:rsidRPr="009E7C57">
        <w:rPr>
          <w:rFonts w:cs="Arial"/>
          <w:sz w:val="32"/>
          <w:szCs w:val="32"/>
        </w:rPr>
        <w:t xml:space="preserve">Word Count: </w:t>
      </w:r>
      <w:r>
        <w:rPr>
          <w:rFonts w:cs="Arial"/>
          <w:sz w:val="32"/>
          <w:szCs w:val="32"/>
        </w:rPr>
        <w:t>622</w:t>
      </w:r>
    </w:p>
    <w:p w:rsidR="00520DC1" w:rsidRPr="009E7C57" w:rsidRDefault="00520DC1" w:rsidP="00265309">
      <w:pPr>
        <w:rPr>
          <w:rFonts w:cs="Arial"/>
          <w:sz w:val="32"/>
          <w:szCs w:val="32"/>
        </w:rPr>
      </w:pPr>
    </w:p>
    <w:p w:rsidR="00520DC1" w:rsidRPr="009E7C57" w:rsidRDefault="00520DC1" w:rsidP="00265309">
      <w:pPr>
        <w:rPr>
          <w:rFonts w:cs="Arial"/>
          <w:sz w:val="32"/>
          <w:szCs w:val="32"/>
        </w:rPr>
      </w:pPr>
    </w:p>
    <w:p w:rsidR="00520DC1" w:rsidRPr="009E7C57" w:rsidRDefault="00520DC1" w:rsidP="00265309">
      <w:pPr>
        <w:rPr>
          <w:rFonts w:cs="Arial"/>
          <w:sz w:val="32"/>
          <w:szCs w:val="32"/>
        </w:rPr>
      </w:pPr>
    </w:p>
    <w:p w:rsidR="00520DC1" w:rsidRPr="009E7C57" w:rsidRDefault="00520DC1" w:rsidP="00265309">
      <w:pPr>
        <w:rPr>
          <w:rFonts w:cs="Arial"/>
          <w:sz w:val="32"/>
          <w:szCs w:val="32"/>
        </w:rPr>
      </w:pPr>
      <w:r w:rsidRPr="009E7C57">
        <w:rPr>
          <w:rFonts w:cs="Arial"/>
          <w:sz w:val="32"/>
          <w:szCs w:val="32"/>
        </w:rPr>
        <w:t>Student Name: David Harris</w:t>
      </w:r>
    </w:p>
    <w:p w:rsidR="00520DC1" w:rsidRPr="009E7C57" w:rsidRDefault="00520DC1" w:rsidP="00265309">
      <w:pPr>
        <w:rPr>
          <w:rFonts w:cs="Arial"/>
          <w:sz w:val="32"/>
          <w:szCs w:val="32"/>
        </w:rPr>
      </w:pPr>
      <w:r w:rsidRPr="009E7C57">
        <w:rPr>
          <w:rFonts w:cs="Arial"/>
          <w:sz w:val="32"/>
          <w:szCs w:val="32"/>
        </w:rPr>
        <w:t>Student Number: 1907534</w:t>
      </w:r>
    </w:p>
    <w:p w:rsidR="00520DC1" w:rsidRPr="009E7C57" w:rsidRDefault="00520DC1" w:rsidP="00265309">
      <w:pPr>
        <w:rPr>
          <w:rFonts w:cs="Arial"/>
          <w:sz w:val="32"/>
          <w:szCs w:val="32"/>
        </w:rPr>
      </w:pPr>
      <w:r w:rsidRPr="009E7C57">
        <w:rPr>
          <w:rFonts w:cs="Arial"/>
          <w:sz w:val="32"/>
          <w:szCs w:val="32"/>
        </w:rPr>
        <w:t>CIPD Membership Number</w:t>
      </w:r>
      <w:proofErr w:type="gramStart"/>
      <w:r w:rsidRPr="009E7C57">
        <w:rPr>
          <w:rFonts w:cs="Arial"/>
          <w:sz w:val="32"/>
          <w:szCs w:val="32"/>
        </w:rPr>
        <w:t>:55479883</w:t>
      </w:r>
      <w:proofErr w:type="gramEnd"/>
    </w:p>
    <w:p w:rsidR="00520DC1" w:rsidRPr="009E7C57" w:rsidRDefault="00520DC1" w:rsidP="00265309">
      <w:pPr>
        <w:rPr>
          <w:rFonts w:cs="Arial"/>
          <w:sz w:val="32"/>
          <w:szCs w:val="32"/>
        </w:rPr>
      </w:pPr>
    </w:p>
    <w:p w:rsidR="00520DC1" w:rsidRPr="009E7C57" w:rsidRDefault="00520DC1" w:rsidP="00265309">
      <w:pPr>
        <w:rPr>
          <w:rFonts w:cs="Arial"/>
          <w:sz w:val="32"/>
          <w:szCs w:val="32"/>
        </w:rPr>
      </w:pPr>
    </w:p>
    <w:p w:rsidR="00520DC1" w:rsidRPr="009E7C57" w:rsidRDefault="00520DC1" w:rsidP="00265309">
      <w:pPr>
        <w:rPr>
          <w:rFonts w:cs="Arial"/>
          <w:sz w:val="32"/>
          <w:szCs w:val="32"/>
        </w:rPr>
      </w:pPr>
      <w:r w:rsidRPr="009E7C57">
        <w:rPr>
          <w:rFonts w:cs="Arial"/>
          <w:sz w:val="32"/>
          <w:szCs w:val="32"/>
        </w:rPr>
        <w:t>By signing below, I confirm that the work/evidence presented is my own, unaided work. I understand the regulations pertaining to candidate malpractice and the action that may be taken as a result.</w:t>
      </w:r>
    </w:p>
    <w:p w:rsidR="00520DC1" w:rsidRPr="009E7C57" w:rsidRDefault="00520DC1" w:rsidP="00265309">
      <w:pPr>
        <w:rPr>
          <w:rFonts w:cs="Arial"/>
          <w:sz w:val="32"/>
          <w:szCs w:val="32"/>
        </w:rPr>
      </w:pPr>
      <w:r w:rsidRPr="009E7C57">
        <w:rPr>
          <w:rFonts w:cs="Arial"/>
          <w:sz w:val="32"/>
          <w:szCs w:val="32"/>
        </w:rPr>
        <w:t xml:space="preserve">Signed: </w:t>
      </w:r>
      <w:r>
        <w:rPr>
          <w:noProof/>
          <w:color w:val="1F497D"/>
          <w:lang w:eastAsia="en-GB"/>
        </w:rPr>
        <w:drawing>
          <wp:inline distT="0" distB="0" distL="0" distR="0" wp14:anchorId="11ADEDA6" wp14:editId="5882A7E9">
            <wp:extent cx="866775" cy="629285"/>
            <wp:effectExtent l="0" t="0" r="9525" b="0"/>
            <wp:docPr id="9" name="Picture 9" descr="cid:image001.jpg@01D52834.718241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2834.718241B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866775" cy="629285"/>
                    </a:xfrm>
                    <a:prstGeom prst="rect">
                      <a:avLst/>
                    </a:prstGeom>
                    <a:noFill/>
                    <a:ln>
                      <a:noFill/>
                    </a:ln>
                  </pic:spPr>
                </pic:pic>
              </a:graphicData>
            </a:graphic>
          </wp:inline>
        </w:drawing>
      </w:r>
    </w:p>
    <w:p w:rsidR="00520DC1" w:rsidRDefault="00520DC1" w:rsidP="00265309">
      <w:pPr>
        <w:rPr>
          <w:rFonts w:cs="Arial"/>
          <w:sz w:val="32"/>
          <w:szCs w:val="32"/>
        </w:rPr>
      </w:pPr>
      <w:r w:rsidRPr="009E7C57">
        <w:rPr>
          <w:rFonts w:cs="Arial"/>
          <w:sz w:val="32"/>
          <w:szCs w:val="32"/>
        </w:rPr>
        <w:t xml:space="preserve">Date: </w:t>
      </w:r>
      <w:r>
        <w:rPr>
          <w:rFonts w:cs="Arial"/>
          <w:sz w:val="32"/>
          <w:szCs w:val="32"/>
        </w:rPr>
        <w:t>16.03.2020</w:t>
      </w:r>
    </w:p>
    <w:p w:rsidR="00520DC1" w:rsidRPr="00265309" w:rsidRDefault="00520DC1" w:rsidP="00A80B64">
      <w:pPr>
        <w:jc w:val="center"/>
        <w:rPr>
          <w:b/>
          <w:bCs/>
        </w:rPr>
      </w:pPr>
      <w:r w:rsidRPr="00265309">
        <w:rPr>
          <w:b/>
          <w:bCs/>
        </w:rPr>
        <w:lastRenderedPageBreak/>
        <w:t>HR Factors and Business Analysis</w:t>
      </w:r>
      <w:r>
        <w:rPr>
          <w:b/>
          <w:bCs/>
        </w:rPr>
        <w:t xml:space="preserve"> – Dyfed-Powys Police</w:t>
      </w:r>
    </w:p>
    <w:p w:rsidR="00520DC1" w:rsidRPr="00FF6C44" w:rsidRDefault="00520DC1" w:rsidP="00AF28E3">
      <w:r>
        <w:t>T</w:t>
      </w:r>
      <w:r w:rsidRPr="00FF6C44">
        <w:t xml:space="preserve">o understand the impact of factors relevant to an organisation, </w:t>
      </w:r>
      <w:r>
        <w:t>you must first be</w:t>
      </w:r>
      <w:r w:rsidRPr="00FF6C44">
        <w:t xml:space="preserve"> able to identify </w:t>
      </w:r>
      <w:r>
        <w:t>these</w:t>
      </w:r>
      <w:r w:rsidRPr="00FF6C44">
        <w:t xml:space="preserve">. </w:t>
      </w:r>
      <w:r>
        <w:t>I have used two methods</w:t>
      </w:r>
      <w:r w:rsidRPr="00FF6C44">
        <w:t xml:space="preserve"> </w:t>
      </w:r>
      <w:r>
        <w:t>of</w:t>
      </w:r>
      <w:r w:rsidRPr="00FF6C44">
        <w:t xml:space="preserve"> analysis</w:t>
      </w:r>
      <w:r>
        <w:t>, which are</w:t>
      </w:r>
      <w:r w:rsidRPr="00FF6C44">
        <w:t xml:space="preserve"> a SWOT (Strengths, Weaknesses, Opportunities, Threats) and a PESTLE (Political, Economic, Socio-Cultural, Technological, Legal, Environmental) analysis.</w:t>
      </w:r>
      <w:r>
        <w:t xml:space="preserve"> (</w:t>
      </w:r>
      <w:proofErr w:type="gramStart"/>
      <w:r>
        <w:t>copies</w:t>
      </w:r>
      <w:proofErr w:type="gramEnd"/>
      <w:r>
        <w:t xml:space="preserve"> attached)</w:t>
      </w:r>
    </w:p>
    <w:p w:rsidR="00520DC1" w:rsidRPr="00FF6C44" w:rsidRDefault="00520DC1" w:rsidP="00AF28E3">
      <w:r>
        <w:t>Organisations are affected by</w:t>
      </w:r>
      <w:r w:rsidRPr="00FF6C44">
        <w:t xml:space="preserve"> a) </w:t>
      </w:r>
      <w:r>
        <w:t xml:space="preserve">the </w:t>
      </w:r>
      <w:r w:rsidRPr="00FF6C44">
        <w:t xml:space="preserve">future of organisations, b) the workforce themselves and c) how work is achieved. These are key drivers for change for the future of HR </w:t>
      </w:r>
      <w:r w:rsidRPr="00FF6C44">
        <w:rPr>
          <w:noProof/>
        </w:rPr>
        <w:t>(Deloitte, 2018).</w:t>
      </w:r>
      <w:r w:rsidRPr="00FF6C44">
        <w:t xml:space="preserve"> Workforce demographic is having an effect on the age which an individual will work to</w:t>
      </w:r>
      <w:r>
        <w:t xml:space="preserve"> and, w</w:t>
      </w:r>
      <w:r w:rsidRPr="00FF6C44">
        <w:t xml:space="preserve">ith state retirement ages changing, this requires organisations to plan </w:t>
      </w:r>
      <w:r>
        <w:t>to</w:t>
      </w:r>
      <w:r w:rsidRPr="00FF6C44">
        <w:t xml:space="preserve"> support their workforce for longer </w:t>
      </w:r>
      <w:r>
        <w:t>and</w:t>
      </w:r>
      <w:r w:rsidRPr="00FF6C44">
        <w:t xml:space="preserve"> ensure that they are adaptable and ready for change.</w:t>
      </w:r>
      <w:r w:rsidRPr="00C06FC3">
        <w:t xml:space="preserve"> </w:t>
      </w:r>
      <w:r w:rsidRPr="00FF6C44">
        <w:t>Organisations</w:t>
      </w:r>
      <w:r>
        <w:t xml:space="preserve"> also</w:t>
      </w:r>
      <w:r w:rsidRPr="00FF6C44">
        <w:t xml:space="preserve"> need to understand how to recruit and retain young employees, ensuring that they are used as part of an organisation</w:t>
      </w:r>
      <w:r>
        <w:t>’</w:t>
      </w:r>
      <w:r w:rsidRPr="00FF6C44">
        <w:t xml:space="preserve">s strategic voice. </w:t>
      </w:r>
      <w:r w:rsidRPr="00FF6C44">
        <w:rPr>
          <w:noProof/>
        </w:rPr>
        <w:t>(Deloitte, 2018)</w:t>
      </w:r>
    </w:p>
    <w:p w:rsidR="00520DC1" w:rsidRPr="00FF6C44" w:rsidRDefault="00520DC1" w:rsidP="00AF28E3">
      <w:r>
        <w:t>With</w:t>
      </w:r>
      <w:r w:rsidRPr="00FF6C44">
        <w:t xml:space="preserve"> </w:t>
      </w:r>
      <w:r>
        <w:t xml:space="preserve">increasing </w:t>
      </w:r>
      <w:r w:rsidRPr="00FF6C44">
        <w:t xml:space="preserve">scrutiny </w:t>
      </w:r>
      <w:r>
        <w:t xml:space="preserve">of organisations </w:t>
      </w:r>
      <w:r w:rsidRPr="00FF6C44">
        <w:t>to become more sustainable</w:t>
      </w:r>
      <w:r>
        <w:t>,</w:t>
      </w:r>
      <w:r w:rsidRPr="00FF6C44">
        <w:t xml:space="preserve"> Corporate Social Responsibility </w:t>
      </w:r>
      <w:r>
        <w:t>(</w:t>
      </w:r>
      <w:r w:rsidRPr="00FF6C44">
        <w:t>CSR</w:t>
      </w:r>
      <w:r>
        <w:t>),</w:t>
      </w:r>
      <w:r w:rsidRPr="00FF6C44">
        <w:t xml:space="preserve"> is a</w:t>
      </w:r>
      <w:r>
        <w:t xml:space="preserve">n important approach </w:t>
      </w:r>
      <w:r w:rsidRPr="00FF6C44">
        <w:t>of assessing the practices of an organisation, ensuring they have a positive impact on their employees, customers, stakeholders as well as reducing the</w:t>
      </w:r>
      <w:r>
        <w:t>ir</w:t>
      </w:r>
      <w:r w:rsidRPr="00FF6C44">
        <w:t xml:space="preserve"> environmental impact. This </w:t>
      </w:r>
      <w:r>
        <w:t>involves</w:t>
      </w:r>
      <w:r w:rsidRPr="00FF6C44">
        <w:t xml:space="preserve"> increasing ‘green credentials’, including recycling and renewable energy sources. </w:t>
      </w:r>
    </w:p>
    <w:p w:rsidR="00520DC1" w:rsidRPr="00FF6C44" w:rsidRDefault="00520DC1" w:rsidP="00AF28E3">
      <w:r>
        <w:t>Additionally, a</w:t>
      </w:r>
      <w:r w:rsidRPr="00FF6C44">
        <w:t xml:space="preserve">s technology continues to enhance, there is a shift in </w:t>
      </w:r>
      <w:r>
        <w:t>how</w:t>
      </w:r>
      <w:r w:rsidRPr="00FF6C44">
        <w:t xml:space="preserve"> ‘jobs’ are undertaken, with the 9-5 role becoming less mainstream. Globalisation, mobilisation</w:t>
      </w:r>
      <w:r>
        <w:t xml:space="preserve"> and a</w:t>
      </w:r>
      <w:r w:rsidRPr="00FF6C44">
        <w:t>gile working are increasing themes, with individuals to carry</w:t>
      </w:r>
      <w:r>
        <w:t>ing</w:t>
      </w:r>
      <w:r w:rsidRPr="00FF6C44">
        <w:t xml:space="preserve"> out </w:t>
      </w:r>
      <w:r>
        <w:t>roles from</w:t>
      </w:r>
      <w:r w:rsidRPr="00FF6C44">
        <w:t xml:space="preserve"> across the globe</w:t>
      </w:r>
      <w:r>
        <w:t xml:space="preserve">, with </w:t>
      </w:r>
      <w:r w:rsidRPr="00FF6C44">
        <w:t>nearly 90% of senior executives stat</w:t>
      </w:r>
      <w:r>
        <w:t>ing</w:t>
      </w:r>
      <w:r w:rsidRPr="00FF6C44">
        <w:t xml:space="preserve"> that organisational agility and flexibility </w:t>
      </w:r>
      <w:r>
        <w:t>were</w:t>
      </w:r>
      <w:r w:rsidRPr="00FF6C44">
        <w:t xml:space="preserve"> key requirement</w:t>
      </w:r>
      <w:r>
        <w:t>s</w:t>
      </w:r>
      <w:r w:rsidRPr="00FF6C44">
        <w:t xml:space="preserve"> for success </w:t>
      </w:r>
      <w:r w:rsidRPr="00FF6C44">
        <w:rPr>
          <w:noProof/>
        </w:rPr>
        <w:t>(Economist Intelligence Unit, 2009)</w:t>
      </w:r>
      <w:r w:rsidRPr="00FF6C44">
        <w:t>.  Additionally, millennials are set to account for 50% of the workforce by 2020 and 75% by 2025. This dramatically affects the way organisations work, with an increase in tech savvy employees, who demand work to be carried out using 21</w:t>
      </w:r>
      <w:r w:rsidRPr="00FF6C44">
        <w:rPr>
          <w:vertAlign w:val="superscript"/>
        </w:rPr>
        <w:t>st</w:t>
      </w:r>
      <w:r w:rsidRPr="00FF6C44">
        <w:t xml:space="preserve"> century methods (Morgan, 2016).  </w:t>
      </w:r>
    </w:p>
    <w:p w:rsidR="00520DC1" w:rsidRPr="00FF6C44" w:rsidRDefault="00520DC1" w:rsidP="00AF28E3">
      <w:r>
        <w:t>All organisations should consider these factors</w:t>
      </w:r>
      <w:r w:rsidRPr="00FF6C44">
        <w:t>, however</w:t>
      </w:r>
      <w:r>
        <w:t xml:space="preserve"> the</w:t>
      </w:r>
      <w:r w:rsidRPr="00FF6C44">
        <w:t xml:space="preserve"> Public sector are often driven by financial </w:t>
      </w:r>
      <w:r>
        <w:t>motivators</w:t>
      </w:r>
      <w:r w:rsidRPr="00FF6C44">
        <w:t xml:space="preserve">. This is </w:t>
      </w:r>
      <w:r>
        <w:t>echoed by the</w:t>
      </w:r>
      <w:r w:rsidRPr="00FF6C44">
        <w:t xml:space="preserve"> </w:t>
      </w:r>
      <w:r>
        <w:t>CIPD;</w:t>
      </w:r>
      <w:r w:rsidRPr="00FF6C44">
        <w:t xml:space="preserve"> stating the key drivers for Public sector organisations were ‘cost management’, ‘responsiveness to change’ and ‘customer service improvement’ </w:t>
      </w:r>
      <w:r w:rsidRPr="00FF6C44">
        <w:rPr>
          <w:noProof/>
        </w:rPr>
        <w:t>(CIPD, 2014)</w:t>
      </w:r>
      <w:r w:rsidRPr="00FF6C44">
        <w:t xml:space="preserve">. </w:t>
      </w:r>
    </w:p>
    <w:p w:rsidR="00520DC1" w:rsidRDefault="00520DC1" w:rsidP="00AF28E3">
      <w:pPr>
        <w:rPr>
          <w:noProof/>
        </w:rPr>
      </w:pPr>
      <w:r>
        <w:t>K</w:t>
      </w:r>
      <w:r w:rsidRPr="00FF6C44">
        <w:t xml:space="preserve">ey </w:t>
      </w:r>
      <w:r>
        <w:t xml:space="preserve">legislation </w:t>
      </w:r>
      <w:r w:rsidRPr="00FF6C44">
        <w:t xml:space="preserve">affecting organisations is </w:t>
      </w:r>
      <w:proofErr w:type="spellStart"/>
      <w:r w:rsidRPr="00FF6C44">
        <w:t>Brexit</w:t>
      </w:r>
      <w:proofErr w:type="spellEnd"/>
      <w:r w:rsidRPr="00FF6C44">
        <w:t xml:space="preserve"> and the ever changing political landscape. Businesses are affected in a number of areas, including trade, regulation, </w:t>
      </w:r>
      <w:proofErr w:type="gramStart"/>
      <w:r w:rsidRPr="00FF6C44">
        <w:t>migration</w:t>
      </w:r>
      <w:proofErr w:type="gramEnd"/>
      <w:r w:rsidRPr="00FF6C44">
        <w:t xml:space="preserve"> and fiscal</w:t>
      </w:r>
      <w:r>
        <w:t>,</w:t>
      </w:r>
      <w:r w:rsidRPr="00FF6C44">
        <w:t xml:space="preserve"> however the degree to which each of these areas will impact will not be known until the government has carried out work in the two years following leaving the EU </w:t>
      </w:r>
      <w:sdt>
        <w:sdtPr>
          <w:id w:val="-1561866880"/>
          <w:citation/>
        </w:sdtPr>
        <w:sdtContent>
          <w:r w:rsidRPr="00FF6C44">
            <w:fldChar w:fldCharType="begin"/>
          </w:r>
          <w:r w:rsidRPr="00FF6C44">
            <w:instrText xml:space="preserve"> CITATION Oxf19 \l 2057 </w:instrText>
          </w:r>
          <w:r w:rsidRPr="00FF6C44">
            <w:fldChar w:fldCharType="separate"/>
          </w:r>
          <w:r w:rsidRPr="00FF6C44">
            <w:rPr>
              <w:noProof/>
            </w:rPr>
            <w:t>(Oxford Economics, 2019)</w:t>
          </w:r>
          <w:r w:rsidRPr="00FF6C44">
            <w:fldChar w:fldCharType="end"/>
          </w:r>
        </w:sdtContent>
      </w:sdt>
      <w:r w:rsidRPr="00FF6C44">
        <w:t>. Glob</w:t>
      </w:r>
      <w:r>
        <w:t>a</w:t>
      </w:r>
      <w:r w:rsidRPr="00FF6C44">
        <w:t xml:space="preserve">lisation also looks at the ability for organisations to work across the world, accessing cheaper labour in under developed countries, whilst utilising improvements in technology to either make it easier to work globally, or with the emergence of artificial intelligence, to replace lower skilled workers. </w:t>
      </w:r>
      <w:r>
        <w:t>HR need to be involved here to mitigate concerns of lower skilled employees, fearful of the potential impact of job losses</w:t>
      </w:r>
      <w:r w:rsidRPr="00FF6C44">
        <w:t xml:space="preserve"> </w:t>
      </w:r>
      <w:r w:rsidRPr="00FF6C44">
        <w:rPr>
          <w:noProof/>
        </w:rPr>
        <w:t xml:space="preserve">(Davos, 2017). </w:t>
      </w:r>
    </w:p>
    <w:p w:rsidR="00520DC1" w:rsidRPr="00900B18" w:rsidRDefault="00520DC1" w:rsidP="00AF28E3">
      <w:pPr>
        <w:rPr>
          <w:b/>
          <w:noProof/>
        </w:rPr>
      </w:pPr>
      <w:r w:rsidRPr="00900B18">
        <w:rPr>
          <w:b/>
          <w:noProof/>
        </w:rPr>
        <w:t>Summary</w:t>
      </w:r>
    </w:p>
    <w:p w:rsidR="00520DC1" w:rsidRDefault="00520DC1" w:rsidP="00AF28E3">
      <w:r>
        <w:t xml:space="preserve">HR has a host of factors to contend with, each with different effects on their organisation type and purpose. HR play a key role in the education of employees, ensuring that they are resilient to the effects of change, whilst improving skills of lesser qualified employees. They must also ensure that they play a role in the formulation of HR strategy and policy to support new initiatives such as agile </w:t>
      </w:r>
      <w:r>
        <w:lastRenderedPageBreak/>
        <w:t xml:space="preserve">working, along with mobilisation - this is key to recruit and retain younger employees. Lastly, with an ageing population, there is a growing need to provide support to an ageing workforce, offering development opportunities, whilst managing factors which could impact on their health and well-being, to cover matters such as menopause support. </w:t>
      </w:r>
    </w:p>
    <w:p w:rsidR="00520DC1" w:rsidRPr="00FF6C44" w:rsidRDefault="00520DC1" w:rsidP="00AF28E3">
      <w:r>
        <w:t>This is an exciting, yet challenging proposition for organisations and HR needs to be equipped to deal with these matters.</w:t>
      </w:r>
    </w:p>
    <w:sdt>
      <w:sdtPr>
        <w:rPr>
          <w:rFonts w:asciiTheme="minorHAnsi" w:eastAsiaTheme="minorHAnsi" w:hAnsiTheme="minorHAnsi" w:cstheme="minorBidi"/>
          <w:color w:val="auto"/>
          <w:sz w:val="22"/>
          <w:szCs w:val="22"/>
          <w:lang w:val="en-GB"/>
        </w:rPr>
        <w:id w:val="1369954310"/>
        <w:docPartObj>
          <w:docPartGallery w:val="Bibliographies"/>
          <w:docPartUnique/>
        </w:docPartObj>
      </w:sdtPr>
      <w:sdtContent>
        <w:p w:rsidR="00520DC1" w:rsidRPr="00FF6C44" w:rsidRDefault="00520DC1">
          <w:pPr>
            <w:pStyle w:val="Heading1"/>
            <w:rPr>
              <w:color w:val="auto"/>
            </w:rPr>
          </w:pPr>
          <w:r w:rsidRPr="00FF6C44">
            <w:rPr>
              <w:color w:val="auto"/>
            </w:rPr>
            <w:t>Bibliography</w:t>
          </w:r>
        </w:p>
        <w:sdt>
          <w:sdtPr>
            <w:id w:val="-1956552707"/>
            <w:bibliography/>
          </w:sdtPr>
          <w:sdtContent>
            <w:p w:rsidR="00520DC1" w:rsidRPr="00FF6C44" w:rsidRDefault="00520DC1" w:rsidP="00B725A2">
              <w:pPr>
                <w:pStyle w:val="Bibliography"/>
                <w:ind w:left="720" w:hanging="720"/>
                <w:rPr>
                  <w:lang w:val="en-US"/>
                </w:rPr>
              </w:pPr>
              <w:r w:rsidRPr="00FF6C44">
                <w:fldChar w:fldCharType="begin"/>
              </w:r>
              <w:r w:rsidRPr="00FF6C44">
                <w:instrText xml:space="preserve"> BIBLIOGRAPHY </w:instrText>
              </w:r>
              <w:r w:rsidRPr="00FF6C44">
                <w:fldChar w:fldCharType="separate"/>
              </w:r>
            </w:p>
            <w:sdt>
              <w:sdtPr>
                <w:id w:val="-2121593535"/>
                <w:bibliography/>
              </w:sdtPr>
              <w:sdtContent>
                <w:p w:rsidR="00520DC1" w:rsidRPr="00FF6C44" w:rsidRDefault="00520DC1" w:rsidP="00B725A2">
                  <w:pPr>
                    <w:pStyle w:val="Bibliography"/>
                    <w:ind w:left="720" w:hanging="720"/>
                    <w:rPr>
                      <w:noProof/>
                      <w:sz w:val="24"/>
                      <w:szCs w:val="24"/>
                      <w:lang w:val="en-US"/>
                    </w:rPr>
                  </w:pPr>
                  <w:r w:rsidRPr="00FF6C44">
                    <w:fldChar w:fldCharType="begin"/>
                  </w:r>
                  <w:r w:rsidRPr="00FF6C44">
                    <w:instrText xml:space="preserve"> BIBLIOGRAPHY </w:instrText>
                  </w:r>
                  <w:r w:rsidRPr="00FF6C44">
                    <w:fldChar w:fldCharType="separate"/>
                  </w:r>
                  <w:r w:rsidRPr="00FF6C44">
                    <w:rPr>
                      <w:i/>
                      <w:iCs/>
                      <w:noProof/>
                      <w:lang w:val="en-US"/>
                    </w:rPr>
                    <w:t>Automation, AI and technology</w:t>
                  </w:r>
                  <w:r w:rsidRPr="00FF6C44">
                    <w:rPr>
                      <w:noProof/>
                      <w:lang w:val="en-US"/>
                    </w:rPr>
                    <w:t>. (2020). Retrieved from Chartered Insitute of Personnel and Development: https://www.cipd.co.uk/news-views/viewpoint/automation-ai-technology</w:t>
                  </w:r>
                </w:p>
                <w:p w:rsidR="00520DC1" w:rsidRPr="00FF6C44" w:rsidRDefault="00520DC1" w:rsidP="00B725A2">
                  <w:pPr>
                    <w:pStyle w:val="Bibliography"/>
                    <w:ind w:left="720" w:hanging="720"/>
                    <w:rPr>
                      <w:noProof/>
                      <w:lang w:val="en-US"/>
                    </w:rPr>
                  </w:pPr>
                  <w:r w:rsidRPr="00FF6C44">
                    <w:rPr>
                      <w:noProof/>
                      <w:lang w:val="en-US"/>
                    </w:rPr>
                    <w:t xml:space="preserve">Chartered Institute of Personnel and Development. (2014). </w:t>
                  </w:r>
                  <w:r w:rsidRPr="00FF6C44">
                    <w:rPr>
                      <w:i/>
                      <w:iCs/>
                      <w:noProof/>
                      <w:lang w:val="en-US"/>
                    </w:rPr>
                    <w:t>HR: Getting smart about agile working.</w:t>
                  </w:r>
                  <w:r w:rsidRPr="00FF6C44">
                    <w:rPr>
                      <w:noProof/>
                      <w:lang w:val="en-US"/>
                    </w:rPr>
                    <w:t xml:space="preserve"> London: Chartered Institute of Personnel and Development.</w:t>
                  </w:r>
                </w:p>
                <w:p w:rsidR="00520DC1" w:rsidRPr="00FF6C44" w:rsidRDefault="00520DC1" w:rsidP="00B725A2">
                  <w:pPr>
                    <w:pStyle w:val="Bibliography"/>
                    <w:ind w:left="720" w:hanging="720"/>
                    <w:rPr>
                      <w:noProof/>
                      <w:lang w:val="en-US"/>
                    </w:rPr>
                  </w:pPr>
                  <w:r w:rsidRPr="00FF6C44">
                    <w:rPr>
                      <w:noProof/>
                      <w:lang w:val="en-US"/>
                    </w:rPr>
                    <w:t>Davos 2017 - Governing Globalisation. (2017, January 20).</w:t>
                  </w:r>
                </w:p>
                <w:p w:rsidR="00520DC1" w:rsidRPr="00FF6C44" w:rsidRDefault="00520DC1" w:rsidP="00B725A2">
                  <w:pPr>
                    <w:pStyle w:val="Bibliography"/>
                    <w:ind w:left="720" w:hanging="720"/>
                    <w:rPr>
                      <w:noProof/>
                      <w:lang w:val="en-US"/>
                    </w:rPr>
                  </w:pPr>
                  <w:r w:rsidRPr="00FF6C44">
                    <w:rPr>
                      <w:noProof/>
                      <w:lang w:val="en-US"/>
                    </w:rPr>
                    <w:t xml:space="preserve">Deloitte. (2018). </w:t>
                  </w:r>
                  <w:r w:rsidRPr="00FF6C44">
                    <w:rPr>
                      <w:i/>
                      <w:iCs/>
                      <w:noProof/>
                      <w:lang w:val="en-US"/>
                    </w:rPr>
                    <w:t>Preparing tomorrow's workforce for the Fouth Industrial Revolution.</w:t>
                  </w:r>
                  <w:r w:rsidRPr="00FF6C44">
                    <w:rPr>
                      <w:noProof/>
                      <w:lang w:val="en-US"/>
                    </w:rPr>
                    <w:t xml:space="preserve"> September.</w:t>
                  </w:r>
                </w:p>
                <w:p w:rsidR="00520DC1" w:rsidRPr="00FF6C44" w:rsidRDefault="00520DC1" w:rsidP="00B725A2">
                  <w:pPr>
                    <w:pStyle w:val="Bibliography"/>
                    <w:ind w:left="720" w:hanging="720"/>
                    <w:rPr>
                      <w:noProof/>
                      <w:lang w:val="en-US"/>
                    </w:rPr>
                  </w:pPr>
                  <w:r w:rsidRPr="00FF6C44">
                    <w:rPr>
                      <w:noProof/>
                      <w:lang w:val="en-US"/>
                    </w:rPr>
                    <w:t xml:space="preserve">Deloitte. (2018). </w:t>
                  </w:r>
                  <w:r w:rsidRPr="00FF6C44">
                    <w:rPr>
                      <w:i/>
                      <w:iCs/>
                      <w:noProof/>
                      <w:lang w:val="en-US"/>
                    </w:rPr>
                    <w:t>Reimaging Human Resources - The future of the enterprise demands a new future of HR.</w:t>
                  </w:r>
                  <w:r w:rsidRPr="00FF6C44">
                    <w:rPr>
                      <w:noProof/>
                      <w:lang w:val="en-US"/>
                    </w:rPr>
                    <w:t xml:space="preserve"> </w:t>
                  </w:r>
                </w:p>
                <w:p w:rsidR="00520DC1" w:rsidRPr="00FF6C44" w:rsidRDefault="00520DC1" w:rsidP="00B725A2">
                  <w:pPr>
                    <w:pStyle w:val="Bibliography"/>
                    <w:ind w:left="720" w:hanging="720"/>
                    <w:rPr>
                      <w:noProof/>
                      <w:lang w:val="en-US"/>
                    </w:rPr>
                  </w:pPr>
                  <w:r w:rsidRPr="00FF6C44">
                    <w:rPr>
                      <w:noProof/>
                      <w:lang w:val="en-US"/>
                    </w:rPr>
                    <w:t xml:space="preserve">Oxford Economics. (2019). </w:t>
                  </w:r>
                  <w:r w:rsidRPr="00FF6C44">
                    <w:rPr>
                      <w:i/>
                      <w:iCs/>
                      <w:noProof/>
                      <w:lang w:val="en-US"/>
                    </w:rPr>
                    <w:t>Assessing the economic implications of Brexit</w:t>
                  </w:r>
                  <w:r w:rsidRPr="00FF6C44">
                    <w:rPr>
                      <w:noProof/>
                      <w:lang w:val="en-US"/>
                    </w:rPr>
                    <w:t>. Retrieved from Oxford Economics: https://www.oxfordeconomics.com/brexit</w:t>
                  </w:r>
                </w:p>
                <w:p w:rsidR="00520DC1" w:rsidRPr="00FF6C44" w:rsidRDefault="00520DC1" w:rsidP="00B725A2">
                  <w:pPr>
                    <w:pStyle w:val="Bibliography"/>
                    <w:ind w:left="720" w:hanging="720"/>
                    <w:rPr>
                      <w:noProof/>
                      <w:lang w:val="en-US"/>
                    </w:rPr>
                  </w:pPr>
                  <w:r w:rsidRPr="00FF6C44">
                    <w:rPr>
                      <w:noProof/>
                      <w:lang w:val="en-US"/>
                    </w:rPr>
                    <w:t xml:space="preserve">Unit, E. I. (2009). </w:t>
                  </w:r>
                  <w:r w:rsidRPr="00FF6C44">
                    <w:rPr>
                      <w:i/>
                      <w:iCs/>
                      <w:noProof/>
                      <w:lang w:val="en-US"/>
                    </w:rPr>
                    <w:t>Organisational Agility: How business can survive and thrive in turbulent times.</w:t>
                  </w:r>
                  <w:r w:rsidRPr="00FF6C44">
                    <w:rPr>
                      <w:noProof/>
                      <w:lang w:val="en-US"/>
                    </w:rPr>
                    <w:t xml:space="preserve"> </w:t>
                  </w:r>
                </w:p>
                <w:p w:rsidR="00520DC1" w:rsidRPr="00FF6C44" w:rsidRDefault="00520DC1" w:rsidP="00B725A2">
                  <w:r w:rsidRPr="00FF6C44">
                    <w:rPr>
                      <w:bCs/>
                      <w:noProof/>
                    </w:rPr>
                    <w:fldChar w:fldCharType="end"/>
                  </w:r>
                  <w:r w:rsidRPr="00FF6C44">
                    <w:t xml:space="preserve"> </w:t>
                  </w:r>
                  <w:hyperlink r:id="rId19" w:history="1">
                    <w:r w:rsidRPr="00FF6C44">
                      <w:rPr>
                        <w:rStyle w:val="Hyperlink"/>
                        <w:bCs/>
                        <w:noProof/>
                      </w:rPr>
                      <w:t>https://youtu.be/LrhmHbDLM8o</w:t>
                    </w:r>
                  </w:hyperlink>
                  <w:r w:rsidRPr="00FF6C44">
                    <w:rPr>
                      <w:bCs/>
                      <w:noProof/>
                    </w:rPr>
                    <w:t xml:space="preserve"> (accessed on 10th March 2020)</w:t>
                  </w:r>
                </w:p>
              </w:sdtContent>
            </w:sdt>
            <w:p w:rsidR="00520DC1" w:rsidRPr="00FF6C44" w:rsidRDefault="00520DC1" w:rsidP="00B725A2">
              <w:pPr>
                <w:rPr>
                  <w:lang w:val="en-US"/>
                </w:rPr>
              </w:pPr>
            </w:p>
            <w:p w:rsidR="00520DC1" w:rsidRPr="00FF6C44" w:rsidRDefault="00520DC1" w:rsidP="00B725A2">
              <w:r w:rsidRPr="00FF6C44">
                <w:rPr>
                  <w:b/>
                  <w:bCs/>
                  <w:noProof/>
                </w:rPr>
                <w:fldChar w:fldCharType="end"/>
              </w:r>
            </w:p>
          </w:sdtContent>
        </w:sdt>
      </w:sdtContent>
    </w:sdt>
    <w:p w:rsidR="00520DC1" w:rsidRPr="00FF6C44"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Pr="00EB161B" w:rsidRDefault="00520DC1" w:rsidP="00EB161B">
      <w:pPr>
        <w:jc w:val="center"/>
        <w:rPr>
          <w:b/>
        </w:rPr>
      </w:pPr>
      <w:bookmarkStart w:id="0" w:name="_GoBack"/>
      <w:bookmarkEnd w:id="0"/>
      <w:r w:rsidRPr="00EB161B">
        <w:rPr>
          <w:b/>
        </w:rPr>
        <w:lastRenderedPageBreak/>
        <w:t>PESTLE Analysis</w:t>
      </w:r>
    </w:p>
    <w:p w:rsidR="00520DC1" w:rsidRDefault="00520DC1"/>
    <w:p w:rsidR="00520DC1" w:rsidRPr="00B50274" w:rsidRDefault="00520DC1">
      <w:pPr>
        <w:rPr>
          <w:b/>
          <w:sz w:val="28"/>
          <w:szCs w:val="28"/>
        </w:rPr>
      </w:pPr>
      <w:r w:rsidRPr="00B50274">
        <w:rPr>
          <w:b/>
          <w:sz w:val="28"/>
          <w:szCs w:val="28"/>
        </w:rPr>
        <w:t xml:space="preserve">Political </w:t>
      </w:r>
    </w:p>
    <w:p w:rsidR="00520DC1" w:rsidRPr="00722EF4" w:rsidRDefault="00520DC1">
      <w:pPr>
        <w:rPr>
          <w:color w:val="FF0000"/>
        </w:rPr>
      </w:pPr>
      <w:r w:rsidRPr="00722EF4">
        <w:rPr>
          <w:color w:val="FF0000"/>
        </w:rPr>
        <w:t xml:space="preserve">Brexit, Exit from the EU. The exit from the EU is likely to have major impacts </w:t>
      </w:r>
    </w:p>
    <w:p w:rsidR="00520DC1" w:rsidRDefault="00520DC1">
      <w:pPr>
        <w:rPr>
          <w:b/>
          <w:bCs/>
        </w:rPr>
      </w:pPr>
      <w:r w:rsidRPr="00B50274">
        <w:rPr>
          <w:b/>
          <w:bCs/>
        </w:rPr>
        <w:t>Police and Crime Commissioner Elections</w:t>
      </w:r>
    </w:p>
    <w:p w:rsidR="00520DC1" w:rsidRDefault="00520DC1">
      <w:r>
        <w:t xml:space="preserve">In May 2020 elections will take place for the position of Police and Crime Commissioner (PCC) for Dyfed Powys. This position comes with the duties and responsibilities of being accountable for the selection of the Chief Constable of Dyfed-Powys and is ultimately accountable for the performance of Dyfed-Powys as a police force. This process can have major implications on how the Force delivers its services, dependent on the views of the incoming PCC. </w:t>
      </w:r>
    </w:p>
    <w:p w:rsidR="00520DC1" w:rsidRDefault="00520DC1"/>
    <w:p w:rsidR="00520DC1" w:rsidRPr="00B50274" w:rsidRDefault="00520DC1">
      <w:pPr>
        <w:rPr>
          <w:b/>
          <w:sz w:val="28"/>
          <w:szCs w:val="28"/>
        </w:rPr>
      </w:pPr>
      <w:r w:rsidRPr="00B50274">
        <w:rPr>
          <w:b/>
          <w:sz w:val="28"/>
          <w:szCs w:val="28"/>
        </w:rPr>
        <w:t>Economic</w:t>
      </w:r>
    </w:p>
    <w:p w:rsidR="00520DC1" w:rsidRDefault="00520DC1">
      <w:pPr>
        <w:rPr>
          <w:b/>
        </w:rPr>
      </w:pPr>
      <w:r w:rsidRPr="00591D7A">
        <w:rPr>
          <w:b/>
        </w:rPr>
        <w:t>Reduction in public funding</w:t>
      </w:r>
    </w:p>
    <w:p w:rsidR="00520DC1" w:rsidRPr="00591D7A" w:rsidRDefault="00520DC1"/>
    <w:p w:rsidR="00520DC1" w:rsidRDefault="00520DC1">
      <w:pPr>
        <w:rPr>
          <w:b/>
          <w:bCs/>
        </w:rPr>
      </w:pPr>
      <w:r w:rsidRPr="003F6F8D">
        <w:rPr>
          <w:b/>
          <w:bCs/>
        </w:rPr>
        <w:t>Additional funding for Police Officers</w:t>
      </w:r>
    </w:p>
    <w:p w:rsidR="00520DC1" w:rsidRPr="003F6F8D" w:rsidRDefault="00520DC1">
      <w:r>
        <w:t>Whilst additional funding should seem like a clear positive to an organisation, the increase in funding for additional Police Officers, commencing in 2020 is providing both opportunities for growth but also challenged in terms of delivery. Dyfed-Powys Police will see a doubling of the number of Police Officer intakes over the coming years, which requires careful planning to enable it to be a reality in realising an establishment growth. For this to be achieved there are issues in terms of the ability to be able to provide adequate trainers to deliver the initial training programme, as well as issues in terms of the physical estate to be able to train these individuals in. Additionally, there are pressures placed on the aspects of the recruiting process, including additional intakes for HR to manage, additional interview processes, requiring an increase in trained individuals, as well as additional pressure on the vetting department.</w:t>
      </w:r>
    </w:p>
    <w:p w:rsidR="00520DC1" w:rsidRDefault="00520DC1"/>
    <w:p w:rsidR="00520DC1" w:rsidRPr="00B50274" w:rsidRDefault="00520DC1">
      <w:pPr>
        <w:rPr>
          <w:b/>
          <w:sz w:val="28"/>
          <w:szCs w:val="28"/>
        </w:rPr>
      </w:pPr>
      <w:r w:rsidRPr="00B50274">
        <w:rPr>
          <w:b/>
          <w:sz w:val="28"/>
          <w:szCs w:val="28"/>
        </w:rPr>
        <w:t>Socio-cultural</w:t>
      </w:r>
    </w:p>
    <w:p w:rsidR="00520DC1" w:rsidRDefault="00520DC1">
      <w:pPr>
        <w:rPr>
          <w:b/>
          <w:bCs/>
        </w:rPr>
      </w:pPr>
      <w:r w:rsidRPr="00B50274">
        <w:rPr>
          <w:b/>
          <w:bCs/>
        </w:rPr>
        <w:t>Ageing workforce</w:t>
      </w:r>
    </w:p>
    <w:p w:rsidR="00520DC1" w:rsidRDefault="00520DC1">
      <w:r>
        <w:t xml:space="preserve">As the demographic of the workforce changes, to include a requirement for individuals to work longer, due to the changes in the state pension age, there is a requirement for Dyfed-Powys Police to plan to support individuals for a much longer career. This impacts on the provision of services provided by departments such as the Occupational Health Unit. This has included an increase in health fayres, focusing on making healthy life choices. In addition, training has been offered to line managers on topics such as menopause awareness. </w:t>
      </w:r>
    </w:p>
    <w:p w:rsidR="00520DC1" w:rsidRDefault="00520DC1">
      <w:r>
        <w:t xml:space="preserve">In addition, as individuals are required to work longer than before, coupled with the speed in which organisations are changing, there is an ever-increasing risk of people facing the impact of change management programmes. There is a need for Dyfed-Powys Police to ensure that employees and </w:t>
      </w:r>
      <w:r>
        <w:lastRenderedPageBreak/>
        <w:t>line managers are able to deal with these types of matters to support themselves and their teams when change occurs.</w:t>
      </w:r>
    </w:p>
    <w:p w:rsidR="00520DC1" w:rsidRDefault="00520DC1"/>
    <w:p w:rsidR="00520DC1" w:rsidRDefault="00520DC1">
      <w:pPr>
        <w:rPr>
          <w:b/>
          <w:bCs/>
        </w:rPr>
      </w:pPr>
      <w:r w:rsidRPr="00A85E1A">
        <w:rPr>
          <w:b/>
          <w:bCs/>
        </w:rPr>
        <w:t>Flexible working arrangements</w:t>
      </w:r>
    </w:p>
    <w:p w:rsidR="00520DC1" w:rsidRPr="00A85E1A" w:rsidRDefault="00520DC1">
      <w:r w:rsidRPr="00A85E1A">
        <w:t xml:space="preserve">As highlighted in the </w:t>
      </w:r>
      <w:r>
        <w:t>queen’s speech for 2020, flexible working is to be made a default position by organisations. Whilst Dyfed-Powys Police already has a flexible working and part time police, this may lead to an increase in the number of flexible working applications being raised. This, in turn, leads to an increase in the workload for HR, both in terms of physical processing of these requests – and the administration that comes with them – but also the support which is needed by line managers. This provision is currently under review within Dyfed-Powys Police.</w:t>
      </w:r>
    </w:p>
    <w:p w:rsidR="00520DC1" w:rsidRPr="00B50274" w:rsidRDefault="00520DC1">
      <w:pPr>
        <w:rPr>
          <w:b/>
          <w:bCs/>
        </w:rPr>
      </w:pPr>
    </w:p>
    <w:p w:rsidR="00520DC1" w:rsidRDefault="00520DC1">
      <w:pPr>
        <w:rPr>
          <w:b/>
          <w:bCs/>
        </w:rPr>
      </w:pPr>
      <w:r w:rsidRPr="003F6F8D">
        <w:rPr>
          <w:b/>
          <w:bCs/>
        </w:rPr>
        <w:t>Ageing Demographic of communities</w:t>
      </w:r>
    </w:p>
    <w:p w:rsidR="00520DC1" w:rsidRDefault="00520DC1">
      <w:pPr>
        <w:rPr>
          <w:bCs/>
        </w:rPr>
      </w:pPr>
      <w:r>
        <w:rPr>
          <w:bCs/>
        </w:rPr>
        <w:t xml:space="preserve">As the age of the UK population increases and improvements in medical healthcare and lifestyle improve, this is having a net effect of an ageing population. Whilst this is a growing trend, there are some areas which are more affected than others. According to the Office for National Statistics (ONS), it is anticipated that the 32.5% of the population of Dyfed-Powys will be aged 65 by 2036, with an average of 7.5% aged 85. This demonstrates an increase of 14% against the UK rate for 65-year olds from 2016. </w:t>
      </w:r>
    </w:p>
    <w:p w:rsidR="00520DC1" w:rsidRPr="00591D7A" w:rsidRDefault="00520DC1">
      <w:pPr>
        <w:rPr>
          <w:bCs/>
        </w:rPr>
      </w:pPr>
      <w:r>
        <w:rPr>
          <w:bCs/>
        </w:rPr>
        <w:t>The effect of this is a requirement for Dyfed-Powys Police to be alive to the challenges in dealing with emerging crime types, which are more sophisticated and target a vulnerable section of society, spanning across some of the most remote and rural areas of Wales. In order to do this, there has been a shift in the way in which employees are recruited, by working with specific departments charged with investigating cyber and cyber enabled crime. This includes specific targeting of individuals from private industry with a background in IT and mobile technology, as well as internally seeking individuals carrying out other roles who have an interest in these areas.</w:t>
      </w:r>
    </w:p>
    <w:p w:rsidR="00520DC1" w:rsidRDefault="00520DC1"/>
    <w:p w:rsidR="00520DC1" w:rsidRDefault="00520DC1">
      <w:pPr>
        <w:rPr>
          <w:b/>
          <w:bCs/>
        </w:rPr>
      </w:pPr>
      <w:r w:rsidRPr="006B46AA">
        <w:rPr>
          <w:b/>
          <w:bCs/>
        </w:rPr>
        <w:t>Changes in working conditions – agile</w:t>
      </w:r>
    </w:p>
    <w:p w:rsidR="00520DC1" w:rsidRDefault="00520DC1">
      <w:r>
        <w:t>As with the change in workforce demographic, Dyfed-Powys Police are also impacted by the impact of mobilisation and the change in which tasks and roles are carried out. With the increase in technology, coupled with a requirement to work smarter and in a more efficient way, there is an ever-increasing demand on a more Agile way of working. This comes with a benefit of reductions in the requirement for individuals to commute across the force area, which realises cost savings as well as green credentials, however comes with initial capital cost implications. Dyfed-Powys Police are assessing those roles which are capable of working in an Agile way, which for those deemed as either ‘flexible’ or ‘field’, would require capital expenditure in terms of mobile laptop equipment. There are also implications to terms and conditions of service and challenges in terms of performance management structures which need to be robust.</w:t>
      </w:r>
    </w:p>
    <w:p w:rsidR="00520DC1" w:rsidRPr="006B46AA" w:rsidRDefault="00520DC1"/>
    <w:p w:rsidR="00520DC1" w:rsidRDefault="00520DC1">
      <w:pPr>
        <w:rPr>
          <w:b/>
          <w:bCs/>
        </w:rPr>
      </w:pPr>
      <w:r w:rsidRPr="00606B12">
        <w:rPr>
          <w:b/>
          <w:bCs/>
        </w:rPr>
        <w:t>Change in police officer recruitment process, including policing degree</w:t>
      </w:r>
    </w:p>
    <w:p w:rsidR="00520DC1" w:rsidRDefault="00520DC1">
      <w:r w:rsidRPr="001C684C">
        <w:t xml:space="preserve">As can be seen </w:t>
      </w:r>
      <w:r>
        <w:t xml:space="preserve">in the evidence regarding the changes in workforce and the millennial approach to work, there is an increasing requirement for employees, particularly Police Officers, to have a more </w:t>
      </w:r>
      <w:r>
        <w:lastRenderedPageBreak/>
        <w:t>academic background. This is demonstrated in Dyfed-Powys Police with the introduction of a Police Degree scheme. This requires individuals to take on a degree at the commencement of their employment, or for them to be recruited if they already have one. This poses a challenge and affects the demographic of the Police Officer recruitment intakes, as these are often a younger demographic. Additionally, there are concerns as to how you make the process fair and representative of the communities, and how you avoid disadvantaging good quality candidates due to a lack of academic background.</w:t>
      </w:r>
    </w:p>
    <w:p w:rsidR="00520DC1" w:rsidRDefault="00520DC1"/>
    <w:p w:rsidR="00520DC1" w:rsidRPr="00B50274" w:rsidRDefault="00520DC1">
      <w:pPr>
        <w:rPr>
          <w:b/>
          <w:sz w:val="28"/>
          <w:szCs w:val="28"/>
        </w:rPr>
      </w:pPr>
      <w:r w:rsidRPr="00B50274">
        <w:rPr>
          <w:b/>
          <w:sz w:val="28"/>
          <w:szCs w:val="28"/>
        </w:rPr>
        <w:t>Technological</w:t>
      </w:r>
    </w:p>
    <w:p w:rsidR="00520DC1" w:rsidRDefault="00520DC1">
      <w:pPr>
        <w:rPr>
          <w:b/>
          <w:bCs/>
        </w:rPr>
      </w:pPr>
      <w:r w:rsidRPr="00D449F3">
        <w:rPr>
          <w:b/>
          <w:bCs/>
        </w:rPr>
        <w:t>Increase in social media</w:t>
      </w:r>
    </w:p>
    <w:p w:rsidR="00520DC1" w:rsidRPr="00D449F3" w:rsidRDefault="00520DC1">
      <w:r>
        <w:t>Social media in on the increase and this is already having an impact on how Dyfed-Powys Police carry out their business on a day to day basis. The use of Twitter and Facebook are now seen a the ‘norm’ in terms of how organisations interact with their employees and customer base and is becoming a tool for reaching individuals for both outgoing and incoming contact. This can be seen in Dyfed-Powys Police with departments such as Press Office, HR (Recruitment) as well as the Force Communication Centre. Each of these departments use this means of communication as part of their everyday interaction with individuals, including advertising vacancies and reaching out to harder to reach groups of the community for positive action work, raising awareness of policing events and incidents, or the reporting of crime. The latter of which is now seeing an increase with the introduction of a Single Online Home platform for Police force websites. This will enable and promote the reporting of crime through this platform, which has required a change in contracts for individuals working in this department to facilitate this shift.</w:t>
      </w:r>
    </w:p>
    <w:p w:rsidR="00520DC1" w:rsidRDefault="00520DC1">
      <w:pPr>
        <w:rPr>
          <w:b/>
          <w:bCs/>
        </w:rPr>
      </w:pPr>
      <w:r w:rsidRPr="00B50274">
        <w:rPr>
          <w:b/>
          <w:bCs/>
        </w:rPr>
        <w:t xml:space="preserve">Artificial Intelligence </w:t>
      </w:r>
    </w:p>
    <w:p w:rsidR="00520DC1" w:rsidRDefault="00520DC1">
      <w:r>
        <w:t xml:space="preserve">AI and the increase in technology is changing the way in which organisations work in terms of the affect on globalisation. This is the effect of allowing organisations to interact with individual, customers, stakeholders and other organisations across the globe, with ease. This brings with it a host of opportunities for organisations to grow and to look to work in a smarter and more efficient and cost-effective manner, whilst allowing customers markets to increase. There is, however, downsides to be considered for automation and globalisation which is the potential of a loss of lower skilled jobs to AI and automation. There is increasing interest from organisations in reducing manual intervention in jobs where this is not required, however this requires HR to be cognisant to the potential impact to employees. This has been evidenced in Dyfed-Powys Police in the past, with ventures to automate the mailing system, collaboration with other forces for HR provision, as well as a move to self-service wherever possible. Whilst this has not impacted positions to the point where redundancies or role changes have been necessary, this is something to be considered in the future </w:t>
      </w:r>
    </w:p>
    <w:p w:rsidR="00520DC1" w:rsidRDefault="00520DC1"/>
    <w:p w:rsidR="00520DC1" w:rsidRPr="00B50274" w:rsidRDefault="00520DC1">
      <w:pPr>
        <w:rPr>
          <w:b/>
          <w:sz w:val="28"/>
          <w:szCs w:val="28"/>
        </w:rPr>
      </w:pPr>
      <w:r w:rsidRPr="00B50274">
        <w:rPr>
          <w:b/>
          <w:sz w:val="28"/>
          <w:szCs w:val="28"/>
        </w:rPr>
        <w:t>Legal</w:t>
      </w:r>
    </w:p>
    <w:p w:rsidR="00520DC1" w:rsidRDefault="00520DC1">
      <w:r>
        <w:t xml:space="preserve">GDPR – There are considerations for the Police to investigate in terms of the proportionality of data collection for individuals, which has been heightened since the introduction of GDPR and the powers that this provides individuals in terms of understanding what personal data is held by organisations. This is increased by the introduction of additional technologies such as body worn video, an increase in CCTV, as well as dash cam footage. These technology sources provide huge benefits to the </w:t>
      </w:r>
      <w:r>
        <w:lastRenderedPageBreak/>
        <w:t xml:space="preserve">organisation in terms of the detection and prevention of crime, however place additional pressures in how an organisation meets the requirements under GDPR for data handling and retention periods. </w:t>
      </w:r>
    </w:p>
    <w:p w:rsidR="00520DC1" w:rsidRDefault="00520DC1">
      <w:r>
        <w:t xml:space="preserve">In terms of HR, there is an increasing requirement to respond to this matter by conducting exercises to understand the level of personal data held on individuals, and where this is. This includes both hard copy data and electronic data held in a number of disparate systems. This is being addresses as a project within a Partnership Governance meeting. </w:t>
      </w:r>
    </w:p>
    <w:p w:rsidR="00520DC1" w:rsidRDefault="00520DC1"/>
    <w:p w:rsidR="00520DC1" w:rsidRPr="00B50274" w:rsidRDefault="00520DC1">
      <w:pPr>
        <w:rPr>
          <w:b/>
          <w:sz w:val="28"/>
          <w:szCs w:val="28"/>
        </w:rPr>
      </w:pPr>
      <w:r w:rsidRPr="00B50274">
        <w:rPr>
          <w:b/>
          <w:sz w:val="28"/>
          <w:szCs w:val="28"/>
        </w:rPr>
        <w:t>Environmental</w:t>
      </w:r>
    </w:p>
    <w:p w:rsidR="00520DC1" w:rsidRDefault="00520DC1">
      <w:pPr>
        <w:rPr>
          <w:b/>
          <w:bCs/>
        </w:rPr>
      </w:pPr>
      <w:r w:rsidRPr="00B50274">
        <w:rPr>
          <w:b/>
          <w:bCs/>
        </w:rPr>
        <w:t>Coronavirus</w:t>
      </w:r>
    </w:p>
    <w:p w:rsidR="00520DC1" w:rsidRDefault="00520DC1">
      <w:pPr>
        <w:rPr>
          <w:bCs/>
        </w:rPr>
      </w:pPr>
      <w:r>
        <w:rPr>
          <w:bCs/>
        </w:rPr>
        <w:t>The Coronavirus, or COVID-19 as it is known, is an illness that affects the lungs and airways. This virus is affecting large proportions of both the EU and wider world since it was initially detected in the Wuhan region of China in December 2019. Since then, it has spread across the globe and now has a reported 119,000 cases of infection spanning over more than 70 countries, with the death toll standing at more than 4,000. Then virus is known to be transmitted from person to person and in particular, by the passing of particles in the air or from infected surfaces.</w:t>
      </w:r>
    </w:p>
    <w:p w:rsidR="00520DC1" w:rsidRDefault="00520DC1">
      <w:pPr>
        <w:rPr>
          <w:bCs/>
        </w:rPr>
      </w:pPr>
      <w:r>
        <w:rPr>
          <w:bCs/>
        </w:rPr>
        <w:t>In Dyfed-Powys Police, this is an escalating concern, more so now that the number of individuals infected in the UK is rising, with numbers in Dyfed-Powys slowly increasing. Largely, this has been due to individuals returning from infected areas. Dyfed-Powys Police are working closely with the Local Resilience Forum (LRF) including Public Health Wales (PHW) and Public Health England (PHE) and are issuing warnings to employees on safe practice in terms of dealing with customers as individuals detailed in custody. This covers basic hygiene information, as well as more specific instruction on how to interact with members of the public and what to do should they disclose have travelled to an infected area. The advice also covers the use of policing powers; explaining that these are not to be used to detail someone and that this should only be done by PHE, by trained medical staff.</w:t>
      </w:r>
    </w:p>
    <w:p w:rsidR="00520DC1" w:rsidRPr="00DA1266" w:rsidRDefault="00520DC1">
      <w:pPr>
        <w:rPr>
          <w:bCs/>
        </w:rPr>
      </w:pPr>
      <w:r>
        <w:rPr>
          <w:bCs/>
        </w:rPr>
        <w:t>As well as the above, Dyfed-Powys Police are currently planning for any potential impact to reductions of employees should Police Staff and Police Officers begin to be affected. This is being managed by an internal Gold Group, working on a contingency plan looking at differing options for staff reduction levels, as the UK move into the ‘Delay’ phase of the virus.</w:t>
      </w:r>
    </w:p>
    <w:p w:rsidR="00520DC1" w:rsidRPr="00B50274" w:rsidRDefault="00520DC1">
      <w:pPr>
        <w:rPr>
          <w:b/>
          <w:bCs/>
        </w:rPr>
      </w:pPr>
    </w:p>
    <w:p w:rsidR="00520DC1" w:rsidRDefault="00520DC1">
      <w:pPr>
        <w:rPr>
          <w:b/>
          <w:bCs/>
        </w:rPr>
      </w:pPr>
      <w:r w:rsidRPr="00B50274">
        <w:rPr>
          <w:b/>
          <w:bCs/>
        </w:rPr>
        <w:t>Sustainability and green credentials</w:t>
      </w:r>
    </w:p>
    <w:p w:rsidR="00520DC1" w:rsidRPr="00B50274" w:rsidRDefault="00520DC1">
      <w:r>
        <w:t>Organisations are also under mounting scrutiny to become more sustainable and to ensure that they are socially responsible. This is commonly known as ‘Corporate Responsibility’. This is a mindset of looking at the practices of an organisation and ensuring that they have a positive impact on their employees, customers, stakeholders and wide community, as well as reducing the environmental impact of their services. This can cover such matters as increasing their ‘green credentials’, including an increase on recycling and renewable energy sources, or sourcing products from more sustainable and ethical suppliers. Dyfed-Powys Police are reacting to this with a ‘Sustainability Board’, tasked with exploring the options for a more sustainable organisation. This includes greener vehicles, to include electric cars, a focus on reducing energy costs, with the use of solar panels, as well as looking at agile working as a means of reducing estate space and commuting costs and impact.</w:t>
      </w:r>
    </w:p>
    <w:p w:rsidR="00520DC1" w:rsidRPr="00076838" w:rsidRDefault="00520DC1" w:rsidP="00076838">
      <w:pPr>
        <w:jc w:val="center"/>
        <w:rPr>
          <w:b/>
          <w:bCs/>
          <w:sz w:val="36"/>
          <w:szCs w:val="36"/>
        </w:rPr>
      </w:pPr>
      <w:r w:rsidRPr="00076838">
        <w:rPr>
          <w:b/>
          <w:bCs/>
          <w:sz w:val="36"/>
          <w:szCs w:val="36"/>
        </w:rPr>
        <w:lastRenderedPageBreak/>
        <w:t>Dyfed-Powys</w:t>
      </w:r>
      <w:r>
        <w:rPr>
          <w:b/>
          <w:bCs/>
          <w:sz w:val="36"/>
          <w:szCs w:val="36"/>
        </w:rPr>
        <w:t xml:space="preserve"> Police -</w:t>
      </w:r>
      <w:r w:rsidRPr="00076838">
        <w:rPr>
          <w:b/>
          <w:bCs/>
          <w:sz w:val="36"/>
          <w:szCs w:val="36"/>
        </w:rPr>
        <w:t xml:space="preserve"> SWOT Analysis</w:t>
      </w:r>
    </w:p>
    <w:tbl>
      <w:tblPr>
        <w:tblStyle w:val="TableGrid"/>
        <w:tblW w:w="9444" w:type="dxa"/>
        <w:tblLook w:val="04A0" w:firstRow="1" w:lastRow="0" w:firstColumn="1" w:lastColumn="0" w:noHBand="0" w:noVBand="1"/>
      </w:tblPr>
      <w:tblGrid>
        <w:gridCol w:w="4722"/>
        <w:gridCol w:w="4722"/>
      </w:tblGrid>
      <w:tr w:rsidR="00520DC1" w:rsidTr="004D3123">
        <w:trPr>
          <w:trHeight w:val="5882"/>
        </w:trPr>
        <w:tc>
          <w:tcPr>
            <w:tcW w:w="4722" w:type="dxa"/>
          </w:tcPr>
          <w:p w:rsidR="00520DC1" w:rsidRPr="00CE3BFA" w:rsidRDefault="00520DC1">
            <w:pPr>
              <w:rPr>
                <w:b/>
                <w:bCs/>
                <w:szCs w:val="32"/>
                <w:u w:val="single"/>
              </w:rPr>
            </w:pPr>
            <w:r w:rsidRPr="00076838">
              <w:rPr>
                <w:b/>
                <w:bCs/>
                <w:sz w:val="32"/>
                <w:szCs w:val="32"/>
                <w:u w:val="single"/>
              </w:rPr>
              <w:t>Strengths</w:t>
            </w:r>
            <w:r>
              <w:rPr>
                <w:b/>
                <w:bCs/>
                <w:sz w:val="32"/>
                <w:szCs w:val="32"/>
                <w:u w:val="single"/>
              </w:rPr>
              <w:t xml:space="preserve"> </w:t>
            </w:r>
            <w:r w:rsidRPr="00CE3BFA">
              <w:rPr>
                <w:b/>
                <w:bCs/>
                <w:sz w:val="20"/>
                <w:szCs w:val="32"/>
                <w:u w:val="single"/>
              </w:rPr>
              <w:t>(</w:t>
            </w:r>
            <w:r w:rsidRPr="00CE3BFA">
              <w:rPr>
                <w:b/>
                <w:bCs/>
                <w:i/>
                <w:sz w:val="20"/>
                <w:szCs w:val="32"/>
                <w:u w:val="single"/>
              </w:rPr>
              <w:t>What we do well,</w:t>
            </w:r>
            <w:r w:rsidRPr="00CE3BFA">
              <w:rPr>
                <w:b/>
                <w:bCs/>
                <w:sz w:val="20"/>
                <w:szCs w:val="32"/>
                <w:u w:val="single"/>
              </w:rPr>
              <w:t xml:space="preserve"> </w:t>
            </w:r>
            <w:r w:rsidRPr="00CE3BFA">
              <w:rPr>
                <w:b/>
                <w:bCs/>
                <w:i/>
                <w:sz w:val="20"/>
                <w:szCs w:val="32"/>
                <w:u w:val="single"/>
              </w:rPr>
              <w:t>our advantages, our assets, our resources</w:t>
            </w:r>
            <w:r w:rsidRPr="00CE3BFA">
              <w:rPr>
                <w:b/>
                <w:bCs/>
                <w:sz w:val="20"/>
                <w:szCs w:val="32"/>
                <w:u w:val="single"/>
              </w:rPr>
              <w:t>)</w:t>
            </w:r>
          </w:p>
          <w:p w:rsidR="00520DC1" w:rsidRDefault="00520DC1">
            <w:pPr>
              <w:rPr>
                <w:b/>
                <w:bCs/>
                <w:sz w:val="32"/>
                <w:szCs w:val="32"/>
                <w:u w:val="single"/>
              </w:rPr>
            </w:pPr>
          </w:p>
          <w:p w:rsidR="00520DC1" w:rsidRDefault="00520DC1" w:rsidP="00520DC1">
            <w:pPr>
              <w:pStyle w:val="ListParagraph"/>
              <w:numPr>
                <w:ilvl w:val="0"/>
                <w:numId w:val="6"/>
              </w:numPr>
              <w:rPr>
                <w:sz w:val="20"/>
                <w:szCs w:val="32"/>
              </w:rPr>
            </w:pPr>
            <w:r w:rsidRPr="004A1CD0">
              <w:rPr>
                <w:sz w:val="20"/>
                <w:szCs w:val="32"/>
              </w:rPr>
              <w:t xml:space="preserve">Internal </w:t>
            </w:r>
            <w:r>
              <w:rPr>
                <w:sz w:val="20"/>
                <w:szCs w:val="32"/>
              </w:rPr>
              <w:t>Learning and Development Department, with Police Officer and Police Staff trainers.</w:t>
            </w:r>
          </w:p>
          <w:p w:rsidR="00520DC1" w:rsidRDefault="00520DC1" w:rsidP="00520DC1">
            <w:pPr>
              <w:pStyle w:val="ListParagraph"/>
              <w:numPr>
                <w:ilvl w:val="0"/>
                <w:numId w:val="6"/>
              </w:numPr>
              <w:rPr>
                <w:sz w:val="20"/>
                <w:szCs w:val="32"/>
              </w:rPr>
            </w:pPr>
            <w:r>
              <w:rPr>
                <w:sz w:val="20"/>
                <w:szCs w:val="32"/>
              </w:rPr>
              <w:t>Provision of ‘soft skills’ courses being provided by in-house trainers, aimed at increasing ability to manage change and conflict.</w:t>
            </w:r>
          </w:p>
          <w:p w:rsidR="00520DC1" w:rsidRDefault="00520DC1" w:rsidP="00520DC1">
            <w:pPr>
              <w:pStyle w:val="ListParagraph"/>
              <w:numPr>
                <w:ilvl w:val="0"/>
                <w:numId w:val="6"/>
              </w:numPr>
              <w:rPr>
                <w:sz w:val="20"/>
                <w:szCs w:val="32"/>
              </w:rPr>
            </w:pPr>
            <w:r>
              <w:rPr>
                <w:sz w:val="20"/>
                <w:szCs w:val="32"/>
              </w:rPr>
              <w:t>Positive relationships between Dyfed-Powys Police and the Police and Crime Commissioner’s office.</w:t>
            </w:r>
          </w:p>
          <w:p w:rsidR="00520DC1" w:rsidRDefault="00520DC1" w:rsidP="00520DC1">
            <w:pPr>
              <w:pStyle w:val="ListParagraph"/>
              <w:numPr>
                <w:ilvl w:val="0"/>
                <w:numId w:val="6"/>
              </w:numPr>
              <w:rPr>
                <w:sz w:val="20"/>
                <w:szCs w:val="32"/>
              </w:rPr>
            </w:pPr>
            <w:r>
              <w:rPr>
                <w:sz w:val="20"/>
                <w:szCs w:val="32"/>
              </w:rPr>
              <w:t>Partnership working with local government, third sector bodies and other police forces.</w:t>
            </w:r>
          </w:p>
          <w:p w:rsidR="00520DC1" w:rsidRDefault="00520DC1" w:rsidP="00520DC1">
            <w:pPr>
              <w:pStyle w:val="ListParagraph"/>
              <w:numPr>
                <w:ilvl w:val="0"/>
                <w:numId w:val="6"/>
              </w:numPr>
              <w:rPr>
                <w:sz w:val="20"/>
                <w:szCs w:val="32"/>
              </w:rPr>
            </w:pPr>
            <w:r>
              <w:rPr>
                <w:sz w:val="20"/>
                <w:szCs w:val="32"/>
              </w:rPr>
              <w:t>Code of Ethics committee.</w:t>
            </w:r>
          </w:p>
          <w:p w:rsidR="00520DC1" w:rsidRDefault="00520DC1" w:rsidP="00520DC1">
            <w:pPr>
              <w:pStyle w:val="ListParagraph"/>
              <w:numPr>
                <w:ilvl w:val="0"/>
                <w:numId w:val="6"/>
              </w:numPr>
              <w:rPr>
                <w:sz w:val="20"/>
                <w:szCs w:val="32"/>
              </w:rPr>
            </w:pPr>
            <w:r>
              <w:rPr>
                <w:sz w:val="20"/>
                <w:szCs w:val="32"/>
              </w:rPr>
              <w:t>Competitive Terms and Conditions for employees.</w:t>
            </w:r>
          </w:p>
          <w:p w:rsidR="00520DC1" w:rsidRPr="004A1CD0" w:rsidRDefault="00520DC1" w:rsidP="00520DC1">
            <w:pPr>
              <w:pStyle w:val="ListParagraph"/>
              <w:numPr>
                <w:ilvl w:val="0"/>
                <w:numId w:val="6"/>
              </w:numPr>
              <w:rPr>
                <w:sz w:val="20"/>
                <w:szCs w:val="32"/>
              </w:rPr>
            </w:pPr>
            <w:r>
              <w:rPr>
                <w:sz w:val="20"/>
                <w:szCs w:val="32"/>
              </w:rPr>
              <w:t>Robust policies and procedures.</w:t>
            </w:r>
          </w:p>
          <w:p w:rsidR="00520DC1" w:rsidRPr="00076838" w:rsidRDefault="00520DC1">
            <w:pPr>
              <w:rPr>
                <w:b/>
                <w:bCs/>
                <w:u w:val="single"/>
              </w:rPr>
            </w:pPr>
          </w:p>
        </w:tc>
        <w:tc>
          <w:tcPr>
            <w:tcW w:w="4722" w:type="dxa"/>
          </w:tcPr>
          <w:p w:rsidR="00520DC1" w:rsidRDefault="00520DC1">
            <w:pPr>
              <w:rPr>
                <w:b/>
                <w:bCs/>
                <w:i/>
                <w:sz w:val="20"/>
                <w:szCs w:val="32"/>
                <w:u w:val="single"/>
              </w:rPr>
            </w:pPr>
            <w:r w:rsidRPr="00076838">
              <w:rPr>
                <w:b/>
                <w:bCs/>
                <w:sz w:val="32"/>
                <w:szCs w:val="32"/>
                <w:u w:val="single"/>
              </w:rPr>
              <w:t>Opportunities</w:t>
            </w:r>
            <w:r>
              <w:rPr>
                <w:b/>
                <w:bCs/>
                <w:sz w:val="32"/>
                <w:szCs w:val="32"/>
                <w:u w:val="single"/>
              </w:rPr>
              <w:t xml:space="preserve"> </w:t>
            </w:r>
            <w:r w:rsidRPr="00CE3BFA">
              <w:rPr>
                <w:b/>
                <w:bCs/>
                <w:i/>
                <w:sz w:val="20"/>
                <w:szCs w:val="32"/>
                <w:u w:val="single"/>
              </w:rPr>
              <w:t>(Known trends, environmental changes, new products, new technologies)</w:t>
            </w:r>
          </w:p>
          <w:p w:rsidR="00520DC1" w:rsidRDefault="00520DC1">
            <w:pPr>
              <w:rPr>
                <w:b/>
                <w:bCs/>
                <w:i/>
                <w:sz w:val="20"/>
                <w:szCs w:val="32"/>
                <w:u w:val="single"/>
              </w:rPr>
            </w:pPr>
          </w:p>
          <w:p w:rsidR="00520DC1" w:rsidRPr="00465A72" w:rsidRDefault="00520DC1" w:rsidP="00520DC1">
            <w:pPr>
              <w:pStyle w:val="ListParagraph"/>
              <w:numPr>
                <w:ilvl w:val="0"/>
                <w:numId w:val="4"/>
              </w:numPr>
              <w:rPr>
                <w:bCs/>
                <w:sz w:val="20"/>
              </w:rPr>
            </w:pPr>
            <w:r w:rsidRPr="00465A72">
              <w:rPr>
                <w:bCs/>
                <w:sz w:val="20"/>
                <w:szCs w:val="32"/>
              </w:rPr>
              <w:t>Office 365 products and the National Enabling Programme, aiming to change the way in which IT can assist team management and reduce travel.</w:t>
            </w:r>
          </w:p>
          <w:p w:rsidR="00520DC1" w:rsidRDefault="00520DC1" w:rsidP="00520DC1">
            <w:pPr>
              <w:pStyle w:val="ListParagraph"/>
              <w:numPr>
                <w:ilvl w:val="0"/>
                <w:numId w:val="4"/>
              </w:numPr>
              <w:rPr>
                <w:bCs/>
                <w:sz w:val="20"/>
              </w:rPr>
            </w:pPr>
            <w:r>
              <w:rPr>
                <w:bCs/>
                <w:sz w:val="20"/>
              </w:rPr>
              <w:t>Agile working implementation.</w:t>
            </w:r>
          </w:p>
          <w:p w:rsidR="00520DC1" w:rsidRPr="00465A72" w:rsidRDefault="00520DC1" w:rsidP="00520DC1">
            <w:pPr>
              <w:pStyle w:val="ListParagraph"/>
              <w:numPr>
                <w:ilvl w:val="0"/>
                <w:numId w:val="4"/>
              </w:numPr>
              <w:rPr>
                <w:bCs/>
                <w:sz w:val="20"/>
              </w:rPr>
            </w:pPr>
            <w:r>
              <w:rPr>
                <w:bCs/>
                <w:sz w:val="20"/>
              </w:rPr>
              <w:t>HMIC Audits – chances to be pilot test bed for new initiatives.</w:t>
            </w:r>
          </w:p>
        </w:tc>
      </w:tr>
      <w:tr w:rsidR="00520DC1" w:rsidTr="00076838">
        <w:trPr>
          <w:trHeight w:val="6195"/>
        </w:trPr>
        <w:tc>
          <w:tcPr>
            <w:tcW w:w="4722" w:type="dxa"/>
          </w:tcPr>
          <w:p w:rsidR="00520DC1" w:rsidRDefault="00520DC1">
            <w:pPr>
              <w:rPr>
                <w:b/>
                <w:bCs/>
                <w:i/>
                <w:sz w:val="20"/>
                <w:szCs w:val="32"/>
                <w:u w:val="single"/>
              </w:rPr>
            </w:pPr>
            <w:r w:rsidRPr="00076838">
              <w:rPr>
                <w:b/>
                <w:bCs/>
                <w:sz w:val="32"/>
                <w:szCs w:val="32"/>
                <w:u w:val="single"/>
              </w:rPr>
              <w:t>Weaknesses</w:t>
            </w:r>
            <w:r>
              <w:rPr>
                <w:b/>
                <w:bCs/>
                <w:sz w:val="32"/>
                <w:szCs w:val="32"/>
                <w:u w:val="single"/>
              </w:rPr>
              <w:t xml:space="preserve"> </w:t>
            </w:r>
            <w:r w:rsidRPr="00465A72">
              <w:rPr>
                <w:b/>
                <w:bCs/>
                <w:i/>
                <w:sz w:val="20"/>
                <w:szCs w:val="32"/>
                <w:u w:val="single"/>
              </w:rPr>
              <w:t>(What could we do better, what others may think about us, vulnerabilities</w:t>
            </w:r>
            <w:r>
              <w:rPr>
                <w:b/>
                <w:bCs/>
                <w:i/>
                <w:sz w:val="20"/>
                <w:szCs w:val="32"/>
                <w:u w:val="single"/>
              </w:rPr>
              <w:t>)</w:t>
            </w:r>
          </w:p>
          <w:p w:rsidR="00520DC1" w:rsidRDefault="00520DC1">
            <w:pPr>
              <w:rPr>
                <w:b/>
                <w:bCs/>
                <w:i/>
                <w:sz w:val="20"/>
                <w:szCs w:val="32"/>
                <w:u w:val="single"/>
              </w:rPr>
            </w:pPr>
          </w:p>
          <w:p w:rsidR="00520DC1" w:rsidRPr="00021FBF" w:rsidRDefault="00520DC1" w:rsidP="00520DC1">
            <w:pPr>
              <w:pStyle w:val="ListParagraph"/>
              <w:numPr>
                <w:ilvl w:val="0"/>
                <w:numId w:val="7"/>
              </w:numPr>
              <w:rPr>
                <w:bCs/>
                <w:sz w:val="20"/>
                <w:szCs w:val="20"/>
              </w:rPr>
            </w:pPr>
            <w:r w:rsidRPr="00021FBF">
              <w:rPr>
                <w:bCs/>
                <w:sz w:val="20"/>
                <w:szCs w:val="20"/>
              </w:rPr>
              <w:t>Personal data identification and management of retention.</w:t>
            </w:r>
          </w:p>
          <w:p w:rsidR="00520DC1" w:rsidRPr="00021FBF" w:rsidRDefault="00520DC1" w:rsidP="00520DC1">
            <w:pPr>
              <w:pStyle w:val="ListParagraph"/>
              <w:numPr>
                <w:ilvl w:val="0"/>
                <w:numId w:val="7"/>
              </w:numPr>
              <w:rPr>
                <w:bCs/>
                <w:sz w:val="20"/>
                <w:szCs w:val="20"/>
              </w:rPr>
            </w:pPr>
            <w:r w:rsidRPr="00021FBF">
              <w:rPr>
                <w:bCs/>
                <w:sz w:val="20"/>
                <w:szCs w:val="20"/>
              </w:rPr>
              <w:t>Quick changes in senior management due to promotion opportunities.</w:t>
            </w:r>
          </w:p>
          <w:p w:rsidR="00520DC1" w:rsidRPr="00465A72" w:rsidRDefault="00520DC1" w:rsidP="00520DC1">
            <w:pPr>
              <w:pStyle w:val="ListParagraph"/>
              <w:numPr>
                <w:ilvl w:val="0"/>
                <w:numId w:val="7"/>
              </w:numPr>
              <w:rPr>
                <w:bCs/>
              </w:rPr>
            </w:pPr>
          </w:p>
        </w:tc>
        <w:tc>
          <w:tcPr>
            <w:tcW w:w="4722" w:type="dxa"/>
          </w:tcPr>
          <w:p w:rsidR="00520DC1" w:rsidRPr="00465A72" w:rsidRDefault="00520DC1">
            <w:pPr>
              <w:rPr>
                <w:b/>
                <w:bCs/>
                <w:i/>
                <w:sz w:val="20"/>
                <w:szCs w:val="32"/>
                <w:u w:val="single"/>
              </w:rPr>
            </w:pPr>
            <w:r w:rsidRPr="00076838">
              <w:rPr>
                <w:b/>
                <w:bCs/>
                <w:sz w:val="32"/>
                <w:szCs w:val="32"/>
                <w:u w:val="single"/>
              </w:rPr>
              <w:t>Threats</w:t>
            </w:r>
            <w:r>
              <w:rPr>
                <w:b/>
                <w:bCs/>
                <w:sz w:val="32"/>
                <w:szCs w:val="32"/>
                <w:u w:val="single"/>
              </w:rPr>
              <w:t xml:space="preserve"> </w:t>
            </w:r>
            <w:r w:rsidRPr="00465A72">
              <w:rPr>
                <w:b/>
                <w:bCs/>
                <w:i/>
                <w:sz w:val="20"/>
                <w:szCs w:val="32"/>
                <w:u w:val="single"/>
              </w:rPr>
              <w:t>(Economic Conditions, market changes, competitors)</w:t>
            </w:r>
          </w:p>
          <w:p w:rsidR="00520DC1" w:rsidRDefault="00520DC1">
            <w:pPr>
              <w:rPr>
                <w:b/>
                <w:bCs/>
                <w:sz w:val="32"/>
                <w:szCs w:val="32"/>
                <w:u w:val="single"/>
              </w:rPr>
            </w:pPr>
          </w:p>
          <w:p w:rsidR="00520DC1" w:rsidRPr="00F42C3D" w:rsidRDefault="00520DC1" w:rsidP="00520DC1">
            <w:pPr>
              <w:pStyle w:val="ListParagraph"/>
              <w:numPr>
                <w:ilvl w:val="0"/>
                <w:numId w:val="5"/>
              </w:numPr>
              <w:rPr>
                <w:bCs/>
              </w:rPr>
            </w:pPr>
            <w:r w:rsidRPr="00465A72">
              <w:rPr>
                <w:bCs/>
                <w:sz w:val="20"/>
              </w:rPr>
              <w:t xml:space="preserve">Coronavirus </w:t>
            </w:r>
            <w:r>
              <w:rPr>
                <w:bCs/>
                <w:sz w:val="20"/>
              </w:rPr>
              <w:t xml:space="preserve">(COVID-19) </w:t>
            </w:r>
            <w:r w:rsidRPr="00465A72">
              <w:rPr>
                <w:bCs/>
                <w:sz w:val="20"/>
              </w:rPr>
              <w:t>outbreak</w:t>
            </w:r>
            <w:r>
              <w:rPr>
                <w:bCs/>
                <w:sz w:val="20"/>
              </w:rPr>
              <w:t>.</w:t>
            </w:r>
          </w:p>
          <w:p w:rsidR="00520DC1" w:rsidRPr="00F42C3D" w:rsidRDefault="00520DC1" w:rsidP="00520DC1">
            <w:pPr>
              <w:pStyle w:val="ListParagraph"/>
              <w:numPr>
                <w:ilvl w:val="0"/>
                <w:numId w:val="5"/>
              </w:numPr>
              <w:rPr>
                <w:bCs/>
              </w:rPr>
            </w:pPr>
            <w:r>
              <w:rPr>
                <w:bCs/>
                <w:sz w:val="20"/>
              </w:rPr>
              <w:t>Brexit (exit from the European Union).</w:t>
            </w:r>
          </w:p>
          <w:p w:rsidR="00520DC1" w:rsidRPr="00F66832" w:rsidRDefault="00520DC1" w:rsidP="00520DC1">
            <w:pPr>
              <w:pStyle w:val="ListParagraph"/>
              <w:numPr>
                <w:ilvl w:val="0"/>
                <w:numId w:val="5"/>
              </w:numPr>
              <w:rPr>
                <w:bCs/>
              </w:rPr>
            </w:pPr>
            <w:r>
              <w:rPr>
                <w:bCs/>
                <w:sz w:val="20"/>
              </w:rPr>
              <w:t>Increase in cyber-enabled crime.</w:t>
            </w:r>
          </w:p>
          <w:p w:rsidR="00520DC1" w:rsidRPr="00465A72" w:rsidRDefault="00520DC1" w:rsidP="00520DC1">
            <w:pPr>
              <w:pStyle w:val="ListParagraph"/>
              <w:numPr>
                <w:ilvl w:val="0"/>
                <w:numId w:val="5"/>
              </w:numPr>
              <w:rPr>
                <w:bCs/>
              </w:rPr>
            </w:pPr>
            <w:r>
              <w:rPr>
                <w:bCs/>
                <w:sz w:val="20"/>
              </w:rPr>
              <w:t>Rise in serious violence.</w:t>
            </w:r>
          </w:p>
        </w:tc>
      </w:tr>
    </w:tbl>
    <w:p w:rsidR="00520DC1" w:rsidRDefault="00520DC1"/>
    <w:p w:rsidR="00520DC1" w:rsidRDefault="00520DC1"/>
    <w:sectPr w:rsidR="00520D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F05C9E"/>
    <w:multiLevelType w:val="hybridMultilevel"/>
    <w:tmpl w:val="A600D2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58D1E55"/>
    <w:multiLevelType w:val="hybridMultilevel"/>
    <w:tmpl w:val="B8E26A2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D056D81"/>
    <w:multiLevelType w:val="hybridMultilevel"/>
    <w:tmpl w:val="8A62501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4D74716"/>
    <w:multiLevelType w:val="hybridMultilevel"/>
    <w:tmpl w:val="C32606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16A3666"/>
    <w:multiLevelType w:val="hybridMultilevel"/>
    <w:tmpl w:val="5A9225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70265EC"/>
    <w:multiLevelType w:val="hybridMultilevel"/>
    <w:tmpl w:val="9678FA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80646C5"/>
    <w:multiLevelType w:val="hybridMultilevel"/>
    <w:tmpl w:val="50007B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3"/>
  </w:num>
  <w:num w:numId="4">
    <w:abstractNumId w:val="6"/>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DC1"/>
    <w:rsid w:val="002F71DC"/>
    <w:rsid w:val="00520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387B1"/>
  <w15:chartTrackingRefBased/>
  <w15:docId w15:val="{05A4767E-E61D-4882-B245-FD77FBF31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0DC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DC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20DC1"/>
  </w:style>
  <w:style w:type="paragraph" w:styleId="ListParagraph">
    <w:name w:val="List Paragraph"/>
    <w:basedOn w:val="Normal"/>
    <w:uiPriority w:val="34"/>
    <w:qFormat/>
    <w:rsid w:val="00520DC1"/>
    <w:pPr>
      <w:ind w:left="720"/>
      <w:contextualSpacing/>
    </w:pPr>
  </w:style>
  <w:style w:type="character" w:styleId="Hyperlink">
    <w:name w:val="Hyperlink"/>
    <w:basedOn w:val="DefaultParagraphFont"/>
    <w:uiPriority w:val="99"/>
    <w:unhideWhenUsed/>
    <w:rsid w:val="00520DC1"/>
    <w:rPr>
      <w:color w:val="0563C1" w:themeColor="hyperlink"/>
      <w:u w:val="single"/>
    </w:rPr>
  </w:style>
  <w:style w:type="table" w:styleId="TableGrid">
    <w:name w:val="Table Grid"/>
    <w:basedOn w:val="TableNormal"/>
    <w:uiPriority w:val="39"/>
    <w:rsid w:val="00520D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cid:image003.jpg@01D5F783.2E865670" TargetMode="External"/><Relationship Id="rId12" Type="http://schemas.microsoft.com/office/2007/relationships/diagramDrawing" Target="diagrams/drawing1.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diagramQuickStyle" Target="diagrams/quickStyle1.xml"/><Relationship Id="rId19" Type="http://schemas.openxmlformats.org/officeDocument/2006/relationships/hyperlink" Target="https://youtu.be/LrhmHbDLM8o"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279E47-3172-4E0D-8D1E-525E2312869F}"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GB"/>
        </a:p>
      </dgm:t>
    </dgm:pt>
    <dgm:pt modelId="{11105707-AE4A-4841-8734-1C90DB1F20A0}">
      <dgm:prSet phldrT="[Text]"/>
      <dgm:spPr/>
      <dgm:t>
        <a:bodyPr/>
        <a:lstStyle/>
        <a:p>
          <a:pPr algn="ctr"/>
          <a:r>
            <a:rPr lang="en-GB"/>
            <a:t>Socio-cultural</a:t>
          </a:r>
        </a:p>
      </dgm:t>
    </dgm:pt>
    <dgm:pt modelId="{0307134C-203F-4BF3-81D7-C020A166972A}" type="parTrans" cxnId="{99079AAC-3944-4E48-B0FC-B133FBC4FB1C}">
      <dgm:prSet/>
      <dgm:spPr/>
      <dgm:t>
        <a:bodyPr/>
        <a:lstStyle/>
        <a:p>
          <a:pPr algn="l"/>
          <a:endParaRPr lang="en-GB"/>
        </a:p>
      </dgm:t>
    </dgm:pt>
    <dgm:pt modelId="{92E88D30-A939-4740-9252-404CD01B144B}" type="sibTrans" cxnId="{99079AAC-3944-4E48-B0FC-B133FBC4FB1C}">
      <dgm:prSet/>
      <dgm:spPr/>
      <dgm:t>
        <a:bodyPr/>
        <a:lstStyle/>
        <a:p>
          <a:pPr algn="l"/>
          <a:endParaRPr lang="en-GB"/>
        </a:p>
      </dgm:t>
    </dgm:pt>
    <dgm:pt modelId="{848C5B3F-F4CC-41E5-964C-EB574BEFC91C}">
      <dgm:prSet phldrT="[Text]"/>
      <dgm:spPr/>
      <dgm:t>
        <a:bodyPr/>
        <a:lstStyle/>
        <a:p>
          <a:pPr algn="ctr"/>
          <a:r>
            <a:rPr lang="en-GB"/>
            <a:t>Technological</a:t>
          </a:r>
        </a:p>
      </dgm:t>
    </dgm:pt>
    <dgm:pt modelId="{BA775FBA-B769-4970-9071-5E66CAAA4C89}" type="parTrans" cxnId="{82CC1219-243B-4B0B-916B-96D3DAD92D50}">
      <dgm:prSet/>
      <dgm:spPr/>
      <dgm:t>
        <a:bodyPr/>
        <a:lstStyle/>
        <a:p>
          <a:pPr algn="l"/>
          <a:endParaRPr lang="en-GB"/>
        </a:p>
      </dgm:t>
    </dgm:pt>
    <dgm:pt modelId="{3311F1B2-3937-49BB-8E6B-68E94E41D67E}" type="sibTrans" cxnId="{82CC1219-243B-4B0B-916B-96D3DAD92D50}">
      <dgm:prSet/>
      <dgm:spPr/>
      <dgm:t>
        <a:bodyPr/>
        <a:lstStyle/>
        <a:p>
          <a:pPr algn="l"/>
          <a:endParaRPr lang="en-GB"/>
        </a:p>
      </dgm:t>
    </dgm:pt>
    <dgm:pt modelId="{C580516C-8F85-4637-8696-5FD20A6B77A0}">
      <dgm:prSet phldrT="[Text]"/>
      <dgm:spPr/>
      <dgm:t>
        <a:bodyPr/>
        <a:lstStyle/>
        <a:p>
          <a:pPr algn="ctr"/>
          <a:r>
            <a:rPr lang="en-GB"/>
            <a:t>Economic</a:t>
          </a:r>
        </a:p>
      </dgm:t>
    </dgm:pt>
    <dgm:pt modelId="{F72309C8-2B16-4DB5-BA6E-244A1D4D1AFA}" type="parTrans" cxnId="{0F0E4605-24E0-4F04-9FFA-029FD84E45F4}">
      <dgm:prSet/>
      <dgm:spPr/>
      <dgm:t>
        <a:bodyPr/>
        <a:lstStyle/>
        <a:p>
          <a:pPr algn="l"/>
          <a:endParaRPr lang="en-GB"/>
        </a:p>
      </dgm:t>
    </dgm:pt>
    <dgm:pt modelId="{F64116ED-0131-4B7C-92A1-AF8B5B16F581}" type="sibTrans" cxnId="{0F0E4605-24E0-4F04-9FFA-029FD84E45F4}">
      <dgm:prSet/>
      <dgm:spPr/>
      <dgm:t>
        <a:bodyPr/>
        <a:lstStyle/>
        <a:p>
          <a:pPr algn="l"/>
          <a:endParaRPr lang="en-GB"/>
        </a:p>
      </dgm:t>
    </dgm:pt>
    <dgm:pt modelId="{6F81F8DB-FD20-46DB-A505-6EBB4AF0D599}">
      <dgm:prSet phldrT="[Text]"/>
      <dgm:spPr/>
      <dgm:t>
        <a:bodyPr/>
        <a:lstStyle/>
        <a:p>
          <a:pPr algn="ctr"/>
          <a:r>
            <a:rPr lang="en-GB"/>
            <a:t>Environmental</a:t>
          </a:r>
        </a:p>
      </dgm:t>
    </dgm:pt>
    <dgm:pt modelId="{0C1CA25A-A0DC-44AE-BBF8-BFE5BD427F08}" type="parTrans" cxnId="{BED7F817-805D-42AB-AE98-DA3991DE087C}">
      <dgm:prSet/>
      <dgm:spPr/>
      <dgm:t>
        <a:bodyPr/>
        <a:lstStyle/>
        <a:p>
          <a:pPr algn="l"/>
          <a:endParaRPr lang="en-GB"/>
        </a:p>
      </dgm:t>
    </dgm:pt>
    <dgm:pt modelId="{8E32B655-CCB6-43C7-9441-8442A67F2EB0}" type="sibTrans" cxnId="{BED7F817-805D-42AB-AE98-DA3991DE087C}">
      <dgm:prSet/>
      <dgm:spPr/>
      <dgm:t>
        <a:bodyPr/>
        <a:lstStyle/>
        <a:p>
          <a:pPr algn="l"/>
          <a:endParaRPr lang="en-GB"/>
        </a:p>
      </dgm:t>
    </dgm:pt>
    <dgm:pt modelId="{661FF440-4FA4-4F25-B1C7-976FAF45D763}">
      <dgm:prSet phldrT="[Text]"/>
      <dgm:spPr/>
      <dgm:t>
        <a:bodyPr/>
        <a:lstStyle/>
        <a:p>
          <a:pPr algn="ctr"/>
          <a:r>
            <a:rPr lang="en-GB"/>
            <a:t>Political</a:t>
          </a:r>
        </a:p>
      </dgm:t>
    </dgm:pt>
    <dgm:pt modelId="{EA634ED4-4A9F-4E8C-8307-1AEDB0CC6942}" type="parTrans" cxnId="{8D162819-259A-4188-BFFF-A3D9F801527B}">
      <dgm:prSet/>
      <dgm:spPr/>
      <dgm:t>
        <a:bodyPr/>
        <a:lstStyle/>
        <a:p>
          <a:pPr algn="l"/>
          <a:endParaRPr lang="en-GB"/>
        </a:p>
      </dgm:t>
    </dgm:pt>
    <dgm:pt modelId="{85CE904A-CCE9-4CDF-881B-BBF04D75721F}" type="sibTrans" cxnId="{8D162819-259A-4188-BFFF-A3D9F801527B}">
      <dgm:prSet/>
      <dgm:spPr/>
      <dgm:t>
        <a:bodyPr/>
        <a:lstStyle/>
        <a:p>
          <a:pPr algn="l"/>
          <a:endParaRPr lang="en-GB"/>
        </a:p>
      </dgm:t>
    </dgm:pt>
    <dgm:pt modelId="{B068AB5C-66E1-4956-897C-F00BB5F29E89}">
      <dgm:prSet phldrT="[Text]"/>
      <dgm:spPr/>
      <dgm:t>
        <a:bodyPr/>
        <a:lstStyle/>
        <a:p>
          <a:pPr algn="ctr"/>
          <a:r>
            <a:rPr lang="en-GB"/>
            <a:t>Ethical</a:t>
          </a:r>
        </a:p>
      </dgm:t>
    </dgm:pt>
    <dgm:pt modelId="{09DBED07-BEF2-418D-9884-E04EE10D5B9D}" type="parTrans" cxnId="{8873DD42-647B-4F1F-B0AD-30D720C4D4F3}">
      <dgm:prSet/>
      <dgm:spPr/>
      <dgm:t>
        <a:bodyPr/>
        <a:lstStyle/>
        <a:p>
          <a:pPr algn="l"/>
          <a:endParaRPr lang="en-GB"/>
        </a:p>
      </dgm:t>
    </dgm:pt>
    <dgm:pt modelId="{09786BF3-2E44-442B-804B-C8CF38EEF9BC}" type="sibTrans" cxnId="{8873DD42-647B-4F1F-B0AD-30D720C4D4F3}">
      <dgm:prSet/>
      <dgm:spPr/>
      <dgm:t>
        <a:bodyPr/>
        <a:lstStyle/>
        <a:p>
          <a:pPr algn="l"/>
          <a:endParaRPr lang="en-GB"/>
        </a:p>
      </dgm:t>
    </dgm:pt>
    <dgm:pt modelId="{45D9728E-7DA5-4BFC-BC5D-58FAD75B1BD0}">
      <dgm:prSet phldrT="[Text]"/>
      <dgm:spPr/>
      <dgm:t>
        <a:bodyPr/>
        <a:lstStyle/>
        <a:p>
          <a:pPr algn="ctr"/>
          <a:r>
            <a:rPr lang="en-GB"/>
            <a:t>Legal</a:t>
          </a:r>
        </a:p>
      </dgm:t>
    </dgm:pt>
    <dgm:pt modelId="{7C558554-A9EC-40D6-A3CB-AD1742911FC7}" type="parTrans" cxnId="{05120B08-3803-4B3A-BFB7-E2BC77974794}">
      <dgm:prSet/>
      <dgm:spPr/>
      <dgm:t>
        <a:bodyPr/>
        <a:lstStyle/>
        <a:p>
          <a:pPr algn="l"/>
          <a:endParaRPr lang="en-GB"/>
        </a:p>
      </dgm:t>
    </dgm:pt>
    <dgm:pt modelId="{9DF61CF9-E4E4-454E-A12C-A02CBC089283}" type="sibTrans" cxnId="{05120B08-3803-4B3A-BFB7-E2BC77974794}">
      <dgm:prSet/>
      <dgm:spPr/>
      <dgm:t>
        <a:bodyPr/>
        <a:lstStyle/>
        <a:p>
          <a:pPr algn="l"/>
          <a:endParaRPr lang="en-GB"/>
        </a:p>
      </dgm:t>
    </dgm:pt>
    <dgm:pt modelId="{9957BD1B-2698-4870-8E2D-6CC63B55C332}" type="pres">
      <dgm:prSet presAssocID="{2F279E47-3172-4E0D-8D1E-525E2312869F}" presName="diagram" presStyleCnt="0">
        <dgm:presLayoutVars>
          <dgm:dir/>
          <dgm:resizeHandles val="exact"/>
        </dgm:presLayoutVars>
      </dgm:prSet>
      <dgm:spPr/>
      <dgm:t>
        <a:bodyPr/>
        <a:lstStyle/>
        <a:p>
          <a:endParaRPr lang="en-US"/>
        </a:p>
      </dgm:t>
    </dgm:pt>
    <dgm:pt modelId="{BD0F2F45-4B06-462E-AC03-2CA85596CFEF}" type="pres">
      <dgm:prSet presAssocID="{11105707-AE4A-4841-8734-1C90DB1F20A0}" presName="node" presStyleLbl="node1" presStyleIdx="0" presStyleCnt="7">
        <dgm:presLayoutVars>
          <dgm:bulletEnabled val="1"/>
        </dgm:presLayoutVars>
      </dgm:prSet>
      <dgm:spPr/>
      <dgm:t>
        <a:bodyPr/>
        <a:lstStyle/>
        <a:p>
          <a:endParaRPr lang="en-US"/>
        </a:p>
      </dgm:t>
    </dgm:pt>
    <dgm:pt modelId="{FA321952-D50A-471F-88C9-D0ACE5A67BF1}" type="pres">
      <dgm:prSet presAssocID="{92E88D30-A939-4740-9252-404CD01B144B}" presName="sibTrans" presStyleCnt="0"/>
      <dgm:spPr/>
    </dgm:pt>
    <dgm:pt modelId="{315A273E-3EA3-4909-93FA-0BAB10A2BBFC}" type="pres">
      <dgm:prSet presAssocID="{848C5B3F-F4CC-41E5-964C-EB574BEFC91C}" presName="node" presStyleLbl="node1" presStyleIdx="1" presStyleCnt="7">
        <dgm:presLayoutVars>
          <dgm:bulletEnabled val="1"/>
        </dgm:presLayoutVars>
      </dgm:prSet>
      <dgm:spPr/>
      <dgm:t>
        <a:bodyPr/>
        <a:lstStyle/>
        <a:p>
          <a:endParaRPr lang="en-US"/>
        </a:p>
      </dgm:t>
    </dgm:pt>
    <dgm:pt modelId="{B1FF109B-2FC3-48A0-A109-3A0FFAB76FB1}" type="pres">
      <dgm:prSet presAssocID="{3311F1B2-3937-49BB-8E6B-68E94E41D67E}" presName="sibTrans" presStyleCnt="0"/>
      <dgm:spPr/>
    </dgm:pt>
    <dgm:pt modelId="{D5F11F07-498E-4D84-8C95-E8990209C61C}" type="pres">
      <dgm:prSet presAssocID="{C580516C-8F85-4637-8696-5FD20A6B77A0}" presName="node" presStyleLbl="node1" presStyleIdx="2" presStyleCnt="7">
        <dgm:presLayoutVars>
          <dgm:bulletEnabled val="1"/>
        </dgm:presLayoutVars>
      </dgm:prSet>
      <dgm:spPr/>
      <dgm:t>
        <a:bodyPr/>
        <a:lstStyle/>
        <a:p>
          <a:endParaRPr lang="en-US"/>
        </a:p>
      </dgm:t>
    </dgm:pt>
    <dgm:pt modelId="{ACB90E45-EBC6-4524-A383-E09B82747CB9}" type="pres">
      <dgm:prSet presAssocID="{F64116ED-0131-4B7C-92A1-AF8B5B16F581}" presName="sibTrans" presStyleCnt="0"/>
      <dgm:spPr/>
    </dgm:pt>
    <dgm:pt modelId="{E506B2C2-0C97-4B41-9180-AC211E535215}" type="pres">
      <dgm:prSet presAssocID="{6F81F8DB-FD20-46DB-A505-6EBB4AF0D599}" presName="node" presStyleLbl="node1" presStyleIdx="3" presStyleCnt="7">
        <dgm:presLayoutVars>
          <dgm:bulletEnabled val="1"/>
        </dgm:presLayoutVars>
      </dgm:prSet>
      <dgm:spPr/>
      <dgm:t>
        <a:bodyPr/>
        <a:lstStyle/>
        <a:p>
          <a:endParaRPr lang="en-US"/>
        </a:p>
      </dgm:t>
    </dgm:pt>
    <dgm:pt modelId="{1B90CFC7-BD47-4592-9BAA-497CEF966C1D}" type="pres">
      <dgm:prSet presAssocID="{8E32B655-CCB6-43C7-9441-8442A67F2EB0}" presName="sibTrans" presStyleCnt="0"/>
      <dgm:spPr/>
    </dgm:pt>
    <dgm:pt modelId="{A0B1A56E-8FEC-46D9-81E2-ABD11023B73A}" type="pres">
      <dgm:prSet presAssocID="{661FF440-4FA4-4F25-B1C7-976FAF45D763}" presName="node" presStyleLbl="node1" presStyleIdx="4" presStyleCnt="7">
        <dgm:presLayoutVars>
          <dgm:bulletEnabled val="1"/>
        </dgm:presLayoutVars>
      </dgm:prSet>
      <dgm:spPr/>
      <dgm:t>
        <a:bodyPr/>
        <a:lstStyle/>
        <a:p>
          <a:endParaRPr lang="en-US"/>
        </a:p>
      </dgm:t>
    </dgm:pt>
    <dgm:pt modelId="{355EC63D-69BC-4257-AF6A-EF2B53EABB6B}" type="pres">
      <dgm:prSet presAssocID="{85CE904A-CCE9-4CDF-881B-BBF04D75721F}" presName="sibTrans" presStyleCnt="0"/>
      <dgm:spPr/>
    </dgm:pt>
    <dgm:pt modelId="{EF18645A-F184-4479-B9F4-DFE64C62492C}" type="pres">
      <dgm:prSet presAssocID="{45D9728E-7DA5-4BFC-BC5D-58FAD75B1BD0}" presName="node" presStyleLbl="node1" presStyleIdx="5" presStyleCnt="7">
        <dgm:presLayoutVars>
          <dgm:bulletEnabled val="1"/>
        </dgm:presLayoutVars>
      </dgm:prSet>
      <dgm:spPr/>
      <dgm:t>
        <a:bodyPr/>
        <a:lstStyle/>
        <a:p>
          <a:endParaRPr lang="en-US"/>
        </a:p>
      </dgm:t>
    </dgm:pt>
    <dgm:pt modelId="{7EE8ACD2-5FE8-4A89-AA91-BFE90D712CCD}" type="pres">
      <dgm:prSet presAssocID="{9DF61CF9-E4E4-454E-A12C-A02CBC089283}" presName="sibTrans" presStyleCnt="0"/>
      <dgm:spPr/>
    </dgm:pt>
    <dgm:pt modelId="{5C14EB19-9FF3-4942-98AF-1F47F3F2D1F6}" type="pres">
      <dgm:prSet presAssocID="{B068AB5C-66E1-4956-897C-F00BB5F29E89}" presName="node" presStyleLbl="node1" presStyleIdx="6" presStyleCnt="7">
        <dgm:presLayoutVars>
          <dgm:bulletEnabled val="1"/>
        </dgm:presLayoutVars>
      </dgm:prSet>
      <dgm:spPr/>
      <dgm:t>
        <a:bodyPr/>
        <a:lstStyle/>
        <a:p>
          <a:endParaRPr lang="en-US"/>
        </a:p>
      </dgm:t>
    </dgm:pt>
  </dgm:ptLst>
  <dgm:cxnLst>
    <dgm:cxn modelId="{99079AAC-3944-4E48-B0FC-B133FBC4FB1C}" srcId="{2F279E47-3172-4E0D-8D1E-525E2312869F}" destId="{11105707-AE4A-4841-8734-1C90DB1F20A0}" srcOrd="0" destOrd="0" parTransId="{0307134C-203F-4BF3-81D7-C020A166972A}" sibTransId="{92E88D30-A939-4740-9252-404CD01B144B}"/>
    <dgm:cxn modelId="{0B9D37DC-7F38-4E15-80EF-BF2D51371C4E}" type="presOf" srcId="{C580516C-8F85-4637-8696-5FD20A6B77A0}" destId="{D5F11F07-498E-4D84-8C95-E8990209C61C}" srcOrd="0" destOrd="0" presId="urn:microsoft.com/office/officeart/2005/8/layout/default"/>
    <dgm:cxn modelId="{6509FF29-0D80-4B67-98D5-6289BF542491}" type="presOf" srcId="{848C5B3F-F4CC-41E5-964C-EB574BEFC91C}" destId="{315A273E-3EA3-4909-93FA-0BAB10A2BBFC}" srcOrd="0" destOrd="0" presId="urn:microsoft.com/office/officeart/2005/8/layout/default"/>
    <dgm:cxn modelId="{0F0E4605-24E0-4F04-9FFA-029FD84E45F4}" srcId="{2F279E47-3172-4E0D-8D1E-525E2312869F}" destId="{C580516C-8F85-4637-8696-5FD20A6B77A0}" srcOrd="2" destOrd="0" parTransId="{F72309C8-2B16-4DB5-BA6E-244A1D4D1AFA}" sibTransId="{F64116ED-0131-4B7C-92A1-AF8B5B16F581}"/>
    <dgm:cxn modelId="{05120B08-3803-4B3A-BFB7-E2BC77974794}" srcId="{2F279E47-3172-4E0D-8D1E-525E2312869F}" destId="{45D9728E-7DA5-4BFC-BC5D-58FAD75B1BD0}" srcOrd="5" destOrd="0" parTransId="{7C558554-A9EC-40D6-A3CB-AD1742911FC7}" sibTransId="{9DF61CF9-E4E4-454E-A12C-A02CBC089283}"/>
    <dgm:cxn modelId="{8D162819-259A-4188-BFFF-A3D9F801527B}" srcId="{2F279E47-3172-4E0D-8D1E-525E2312869F}" destId="{661FF440-4FA4-4F25-B1C7-976FAF45D763}" srcOrd="4" destOrd="0" parTransId="{EA634ED4-4A9F-4E8C-8307-1AEDB0CC6942}" sibTransId="{85CE904A-CCE9-4CDF-881B-BBF04D75721F}"/>
    <dgm:cxn modelId="{82CC1219-243B-4B0B-916B-96D3DAD92D50}" srcId="{2F279E47-3172-4E0D-8D1E-525E2312869F}" destId="{848C5B3F-F4CC-41E5-964C-EB574BEFC91C}" srcOrd="1" destOrd="0" parTransId="{BA775FBA-B769-4970-9071-5E66CAAA4C89}" sibTransId="{3311F1B2-3937-49BB-8E6B-68E94E41D67E}"/>
    <dgm:cxn modelId="{5E882586-AADC-4F6E-9C04-0B67DD86357D}" type="presOf" srcId="{B068AB5C-66E1-4956-897C-F00BB5F29E89}" destId="{5C14EB19-9FF3-4942-98AF-1F47F3F2D1F6}" srcOrd="0" destOrd="0" presId="urn:microsoft.com/office/officeart/2005/8/layout/default"/>
    <dgm:cxn modelId="{8873DD42-647B-4F1F-B0AD-30D720C4D4F3}" srcId="{2F279E47-3172-4E0D-8D1E-525E2312869F}" destId="{B068AB5C-66E1-4956-897C-F00BB5F29E89}" srcOrd="6" destOrd="0" parTransId="{09DBED07-BEF2-418D-9884-E04EE10D5B9D}" sibTransId="{09786BF3-2E44-442B-804B-C8CF38EEF9BC}"/>
    <dgm:cxn modelId="{BED7F817-805D-42AB-AE98-DA3991DE087C}" srcId="{2F279E47-3172-4E0D-8D1E-525E2312869F}" destId="{6F81F8DB-FD20-46DB-A505-6EBB4AF0D599}" srcOrd="3" destOrd="0" parTransId="{0C1CA25A-A0DC-44AE-BBF8-BFE5BD427F08}" sibTransId="{8E32B655-CCB6-43C7-9441-8442A67F2EB0}"/>
    <dgm:cxn modelId="{6EC91799-52B5-41D2-AA5F-E7AD46C1D6D1}" type="presOf" srcId="{11105707-AE4A-4841-8734-1C90DB1F20A0}" destId="{BD0F2F45-4B06-462E-AC03-2CA85596CFEF}" srcOrd="0" destOrd="0" presId="urn:microsoft.com/office/officeart/2005/8/layout/default"/>
    <dgm:cxn modelId="{874343A5-C971-416A-B5A6-9D9C72B209C8}" type="presOf" srcId="{2F279E47-3172-4E0D-8D1E-525E2312869F}" destId="{9957BD1B-2698-4870-8E2D-6CC63B55C332}" srcOrd="0" destOrd="0" presId="urn:microsoft.com/office/officeart/2005/8/layout/default"/>
    <dgm:cxn modelId="{C3264980-F2BD-4C15-9850-E79994F2F95F}" type="presOf" srcId="{6F81F8DB-FD20-46DB-A505-6EBB4AF0D599}" destId="{E506B2C2-0C97-4B41-9180-AC211E535215}" srcOrd="0" destOrd="0" presId="urn:microsoft.com/office/officeart/2005/8/layout/default"/>
    <dgm:cxn modelId="{5965D72B-CDFA-4075-AD30-A1E021CA9692}" type="presOf" srcId="{45D9728E-7DA5-4BFC-BC5D-58FAD75B1BD0}" destId="{EF18645A-F184-4479-B9F4-DFE64C62492C}" srcOrd="0" destOrd="0" presId="urn:microsoft.com/office/officeart/2005/8/layout/default"/>
    <dgm:cxn modelId="{2F75EB74-B8A3-487C-B40F-956C2DCA734C}" type="presOf" srcId="{661FF440-4FA4-4F25-B1C7-976FAF45D763}" destId="{A0B1A56E-8FEC-46D9-81E2-ABD11023B73A}" srcOrd="0" destOrd="0" presId="urn:microsoft.com/office/officeart/2005/8/layout/default"/>
    <dgm:cxn modelId="{37005BA0-2E50-4A36-A0AA-296846730C6A}" type="presParOf" srcId="{9957BD1B-2698-4870-8E2D-6CC63B55C332}" destId="{BD0F2F45-4B06-462E-AC03-2CA85596CFEF}" srcOrd="0" destOrd="0" presId="urn:microsoft.com/office/officeart/2005/8/layout/default"/>
    <dgm:cxn modelId="{F796116E-572F-4955-AE8B-C8E95BF811EE}" type="presParOf" srcId="{9957BD1B-2698-4870-8E2D-6CC63B55C332}" destId="{FA321952-D50A-471F-88C9-D0ACE5A67BF1}" srcOrd="1" destOrd="0" presId="urn:microsoft.com/office/officeart/2005/8/layout/default"/>
    <dgm:cxn modelId="{4E2C0B41-00E9-48FD-A8E7-035A3A2FCD22}" type="presParOf" srcId="{9957BD1B-2698-4870-8E2D-6CC63B55C332}" destId="{315A273E-3EA3-4909-93FA-0BAB10A2BBFC}" srcOrd="2" destOrd="0" presId="urn:microsoft.com/office/officeart/2005/8/layout/default"/>
    <dgm:cxn modelId="{6EF29F3F-7F7A-4A86-B556-718A37B83CF8}" type="presParOf" srcId="{9957BD1B-2698-4870-8E2D-6CC63B55C332}" destId="{B1FF109B-2FC3-48A0-A109-3A0FFAB76FB1}" srcOrd="3" destOrd="0" presId="urn:microsoft.com/office/officeart/2005/8/layout/default"/>
    <dgm:cxn modelId="{2ACAA13C-6001-482B-B96D-E35E095E732C}" type="presParOf" srcId="{9957BD1B-2698-4870-8E2D-6CC63B55C332}" destId="{D5F11F07-498E-4D84-8C95-E8990209C61C}" srcOrd="4" destOrd="0" presId="urn:microsoft.com/office/officeart/2005/8/layout/default"/>
    <dgm:cxn modelId="{1534C67E-4F12-4D87-9E15-73B45C27C38C}" type="presParOf" srcId="{9957BD1B-2698-4870-8E2D-6CC63B55C332}" destId="{ACB90E45-EBC6-4524-A383-E09B82747CB9}" srcOrd="5" destOrd="0" presId="urn:microsoft.com/office/officeart/2005/8/layout/default"/>
    <dgm:cxn modelId="{3B14C2E0-72D7-4E88-9E55-27DD44659D9A}" type="presParOf" srcId="{9957BD1B-2698-4870-8E2D-6CC63B55C332}" destId="{E506B2C2-0C97-4B41-9180-AC211E535215}" srcOrd="6" destOrd="0" presId="urn:microsoft.com/office/officeart/2005/8/layout/default"/>
    <dgm:cxn modelId="{6D2FAFBD-D48B-414A-B3B3-6D408984C134}" type="presParOf" srcId="{9957BD1B-2698-4870-8E2D-6CC63B55C332}" destId="{1B90CFC7-BD47-4592-9BAA-497CEF966C1D}" srcOrd="7" destOrd="0" presId="urn:microsoft.com/office/officeart/2005/8/layout/default"/>
    <dgm:cxn modelId="{4B54B338-EAE8-4F4C-9B0D-49C804EA13E2}" type="presParOf" srcId="{9957BD1B-2698-4870-8E2D-6CC63B55C332}" destId="{A0B1A56E-8FEC-46D9-81E2-ABD11023B73A}" srcOrd="8" destOrd="0" presId="urn:microsoft.com/office/officeart/2005/8/layout/default"/>
    <dgm:cxn modelId="{6ABC4AA9-3902-454F-95CC-D8C1F4C18D8E}" type="presParOf" srcId="{9957BD1B-2698-4870-8E2D-6CC63B55C332}" destId="{355EC63D-69BC-4257-AF6A-EF2B53EABB6B}" srcOrd="9" destOrd="0" presId="urn:microsoft.com/office/officeart/2005/8/layout/default"/>
    <dgm:cxn modelId="{88BD2DA7-6BC3-4B24-BB49-3B828F998BAA}" type="presParOf" srcId="{9957BD1B-2698-4870-8E2D-6CC63B55C332}" destId="{EF18645A-F184-4479-B9F4-DFE64C62492C}" srcOrd="10" destOrd="0" presId="urn:microsoft.com/office/officeart/2005/8/layout/default"/>
    <dgm:cxn modelId="{1B56A075-903C-47E5-BC9D-017973A0CBD7}" type="presParOf" srcId="{9957BD1B-2698-4870-8E2D-6CC63B55C332}" destId="{7EE8ACD2-5FE8-4A89-AA91-BFE90D712CCD}" srcOrd="11" destOrd="0" presId="urn:microsoft.com/office/officeart/2005/8/layout/default"/>
    <dgm:cxn modelId="{1AE3ADFB-29D8-4FEF-A04A-5F7E1FE3DE09}" type="presParOf" srcId="{9957BD1B-2698-4870-8E2D-6CC63B55C332}" destId="{5C14EB19-9FF3-4942-98AF-1F47F3F2D1F6}" srcOrd="12"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0F2F45-4B06-462E-AC03-2CA85596CFEF}">
      <dsp:nvSpPr>
        <dsp:cNvPr id="0" name=""/>
        <dsp:cNvSpPr/>
      </dsp:nvSpPr>
      <dsp:spPr>
        <a:xfrm>
          <a:off x="368366" y="833"/>
          <a:ext cx="893091" cy="53585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Socio-cultural</a:t>
          </a:r>
        </a:p>
      </dsp:txBody>
      <dsp:txXfrm>
        <a:off x="368366" y="833"/>
        <a:ext cx="893091" cy="535854"/>
      </dsp:txXfrm>
    </dsp:sp>
    <dsp:sp modelId="{315A273E-3EA3-4909-93FA-0BAB10A2BBFC}">
      <dsp:nvSpPr>
        <dsp:cNvPr id="0" name=""/>
        <dsp:cNvSpPr/>
      </dsp:nvSpPr>
      <dsp:spPr>
        <a:xfrm>
          <a:off x="1350766" y="833"/>
          <a:ext cx="893091" cy="53585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Technological</a:t>
          </a:r>
        </a:p>
      </dsp:txBody>
      <dsp:txXfrm>
        <a:off x="1350766" y="833"/>
        <a:ext cx="893091" cy="535854"/>
      </dsp:txXfrm>
    </dsp:sp>
    <dsp:sp modelId="{D5F11F07-498E-4D84-8C95-E8990209C61C}">
      <dsp:nvSpPr>
        <dsp:cNvPr id="0" name=""/>
        <dsp:cNvSpPr/>
      </dsp:nvSpPr>
      <dsp:spPr>
        <a:xfrm>
          <a:off x="2333166" y="833"/>
          <a:ext cx="893091" cy="535854"/>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Economic</a:t>
          </a:r>
        </a:p>
      </dsp:txBody>
      <dsp:txXfrm>
        <a:off x="2333166" y="833"/>
        <a:ext cx="893091" cy="535854"/>
      </dsp:txXfrm>
    </dsp:sp>
    <dsp:sp modelId="{E506B2C2-0C97-4B41-9180-AC211E535215}">
      <dsp:nvSpPr>
        <dsp:cNvPr id="0" name=""/>
        <dsp:cNvSpPr/>
      </dsp:nvSpPr>
      <dsp:spPr>
        <a:xfrm>
          <a:off x="3315567" y="833"/>
          <a:ext cx="893091" cy="53585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Environmental</a:t>
          </a:r>
        </a:p>
      </dsp:txBody>
      <dsp:txXfrm>
        <a:off x="3315567" y="833"/>
        <a:ext cx="893091" cy="535854"/>
      </dsp:txXfrm>
    </dsp:sp>
    <dsp:sp modelId="{A0B1A56E-8FEC-46D9-81E2-ABD11023B73A}">
      <dsp:nvSpPr>
        <dsp:cNvPr id="0" name=""/>
        <dsp:cNvSpPr/>
      </dsp:nvSpPr>
      <dsp:spPr>
        <a:xfrm>
          <a:off x="4297967" y="833"/>
          <a:ext cx="893091" cy="53585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Political</a:t>
          </a:r>
        </a:p>
      </dsp:txBody>
      <dsp:txXfrm>
        <a:off x="4297967" y="833"/>
        <a:ext cx="893091" cy="535854"/>
      </dsp:txXfrm>
    </dsp:sp>
    <dsp:sp modelId="{EF18645A-F184-4479-B9F4-DFE64C62492C}">
      <dsp:nvSpPr>
        <dsp:cNvPr id="0" name=""/>
        <dsp:cNvSpPr/>
      </dsp:nvSpPr>
      <dsp:spPr>
        <a:xfrm>
          <a:off x="1841966" y="625997"/>
          <a:ext cx="893091" cy="53585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Legal</a:t>
          </a:r>
        </a:p>
      </dsp:txBody>
      <dsp:txXfrm>
        <a:off x="1841966" y="625997"/>
        <a:ext cx="893091" cy="535854"/>
      </dsp:txXfrm>
    </dsp:sp>
    <dsp:sp modelId="{5C14EB19-9FF3-4942-98AF-1F47F3F2D1F6}">
      <dsp:nvSpPr>
        <dsp:cNvPr id="0" name=""/>
        <dsp:cNvSpPr/>
      </dsp:nvSpPr>
      <dsp:spPr>
        <a:xfrm>
          <a:off x="2824367" y="625997"/>
          <a:ext cx="893091" cy="53585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Ethical</a:t>
          </a:r>
        </a:p>
      </dsp:txBody>
      <dsp:txXfrm>
        <a:off x="2824367" y="625997"/>
        <a:ext cx="893091" cy="535854"/>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FBD3B6-EA56-44F0-A471-EF910E91E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5397</Words>
  <Characters>30766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36091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David</dc:creator>
  <cp:keywords/>
  <dc:description/>
  <cp:lastModifiedBy>Harris David</cp:lastModifiedBy>
  <cp:revision>1</cp:revision>
  <dcterms:created xsi:type="dcterms:W3CDTF">2020-03-16T07:36:00Z</dcterms:created>
  <dcterms:modified xsi:type="dcterms:W3CDTF">2020-03-16T07:40:00Z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510e922e-ccab-4205-a678-9c67860128c2</vt:lpwstr>
  </property>
</Properties>
</file>