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1721" w:rsidRDefault="00801721" w:rsidP="00801721">
      <w:pPr>
        <w:pStyle w:val="Normal1"/>
        <w:rPr>
          <w:rFonts w:eastAsia="Times New Roman"/>
          <w:b/>
          <w:sz w:val="40"/>
          <w:szCs w:val="40"/>
        </w:rPr>
      </w:pPr>
      <w:r>
        <w:rPr>
          <w:rFonts w:eastAsia="Times New Roman"/>
          <w:b/>
          <w:noProof/>
          <w:sz w:val="40"/>
          <w:szCs w:val="40"/>
          <w:lang w:val="en-US"/>
        </w:rPr>
        <w:drawing>
          <wp:anchor distT="0" distB="0" distL="114300" distR="114300" simplePos="0" relativeHeight="251659264" behindDoc="0" locked="0" layoutInCell="1" allowOverlap="1">
            <wp:simplePos x="0" y="0"/>
            <wp:positionH relativeFrom="column">
              <wp:posOffset>1574165</wp:posOffset>
            </wp:positionH>
            <wp:positionV relativeFrom="paragraph">
              <wp:posOffset>11430</wp:posOffset>
            </wp:positionV>
            <wp:extent cx="2403475" cy="1341755"/>
            <wp:effectExtent l="1905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403475" cy="1341755"/>
                    </a:xfrm>
                    <a:prstGeom prst="rect">
                      <a:avLst/>
                    </a:prstGeom>
                  </pic:spPr>
                </pic:pic>
              </a:graphicData>
            </a:graphic>
          </wp:anchor>
        </w:drawing>
      </w:r>
      <w:r w:rsidRPr="00801721">
        <w:rPr>
          <w:rFonts w:eastAsia="Times New Roman"/>
          <w:b/>
          <w:sz w:val="40"/>
          <w:szCs w:val="40"/>
        </w:rPr>
        <w:t xml:space="preserve">               </w:t>
      </w:r>
    </w:p>
    <w:p w:rsidR="00801721" w:rsidRPr="00801721" w:rsidRDefault="00801721" w:rsidP="00801721">
      <w:pPr>
        <w:rPr>
          <w:rFonts w:eastAsia="Times New Roman"/>
          <w:b/>
          <w:sz w:val="40"/>
          <w:szCs w:val="40"/>
        </w:rPr>
      </w:pPr>
      <w:r w:rsidRPr="00801721">
        <w:rPr>
          <w:rFonts w:eastAsia="Times New Roman"/>
          <w:b/>
          <w:sz w:val="40"/>
          <w:szCs w:val="40"/>
        </w:rPr>
        <w:t xml:space="preserve">             MARKETING FUNDAMENTALS</w:t>
      </w:r>
    </w:p>
    <w:p w:rsidR="00801721" w:rsidRPr="00801721" w:rsidRDefault="00801721" w:rsidP="00801721">
      <w:pPr>
        <w:pStyle w:val="Normal1"/>
        <w:rPr>
          <w:rFonts w:eastAsia="Times New Roman"/>
          <w:b/>
          <w:sz w:val="40"/>
          <w:szCs w:val="40"/>
        </w:rPr>
      </w:pPr>
      <w:r w:rsidRPr="00801721">
        <w:rPr>
          <w:rFonts w:eastAsia="Times New Roman"/>
          <w:b/>
          <w:sz w:val="40"/>
          <w:szCs w:val="40"/>
        </w:rPr>
        <w:t xml:space="preserve">          </w:t>
      </w:r>
    </w:p>
    <w:p w:rsidR="00801721" w:rsidRPr="00801721" w:rsidRDefault="00801721" w:rsidP="00801721">
      <w:pPr>
        <w:pStyle w:val="Normal1"/>
        <w:rPr>
          <w:rFonts w:eastAsia="Times New Roman"/>
          <w:b/>
          <w:sz w:val="36"/>
          <w:szCs w:val="36"/>
        </w:rPr>
      </w:pPr>
      <w:r w:rsidRPr="00801721">
        <w:rPr>
          <w:rFonts w:eastAsia="Times New Roman"/>
          <w:b/>
          <w:sz w:val="36"/>
          <w:szCs w:val="36"/>
        </w:rPr>
        <w:t xml:space="preserve">                             ASSIGNMENT : 2</w:t>
      </w:r>
    </w:p>
    <w:p w:rsidR="00801721" w:rsidRPr="00801721" w:rsidRDefault="00801721" w:rsidP="00801721">
      <w:pPr>
        <w:pStyle w:val="Normal1"/>
        <w:rPr>
          <w:rFonts w:eastAsia="Times New Roman"/>
          <w:b/>
          <w:sz w:val="36"/>
          <w:szCs w:val="36"/>
        </w:rPr>
      </w:pPr>
    </w:p>
    <w:p w:rsidR="00801721" w:rsidRPr="00801721" w:rsidRDefault="00801721" w:rsidP="00801721">
      <w:pPr>
        <w:pStyle w:val="Normal1"/>
        <w:rPr>
          <w:rFonts w:eastAsia="Times New Roman"/>
          <w:b/>
          <w:sz w:val="36"/>
          <w:szCs w:val="36"/>
        </w:rPr>
      </w:pPr>
      <w:r w:rsidRPr="00801721">
        <w:rPr>
          <w:rFonts w:eastAsia="Times New Roman"/>
          <w:b/>
          <w:sz w:val="36"/>
          <w:szCs w:val="36"/>
        </w:rPr>
        <w:t xml:space="preserve">NAME : JANNAT  </w:t>
      </w:r>
    </w:p>
    <w:p w:rsidR="00801721" w:rsidRPr="00801721" w:rsidRDefault="00801721" w:rsidP="00801721">
      <w:pPr>
        <w:pStyle w:val="Normal1"/>
        <w:rPr>
          <w:rFonts w:eastAsia="Times New Roman"/>
          <w:b/>
          <w:sz w:val="36"/>
          <w:szCs w:val="36"/>
        </w:rPr>
      </w:pPr>
      <w:r w:rsidRPr="00801721">
        <w:rPr>
          <w:rFonts w:eastAsia="Times New Roman"/>
          <w:b/>
          <w:sz w:val="36"/>
          <w:szCs w:val="36"/>
        </w:rPr>
        <w:t>STUDENT ID : 2239865</w:t>
      </w:r>
    </w:p>
    <w:p w:rsidR="00801721" w:rsidRPr="00801721" w:rsidRDefault="00801721" w:rsidP="00801721">
      <w:pPr>
        <w:pStyle w:val="Normal1"/>
        <w:rPr>
          <w:rFonts w:eastAsia="Times New Roman"/>
          <w:b/>
          <w:sz w:val="36"/>
          <w:szCs w:val="36"/>
        </w:rPr>
      </w:pPr>
      <w:r w:rsidRPr="00801721">
        <w:rPr>
          <w:rFonts w:eastAsia="Times New Roman"/>
          <w:b/>
          <w:sz w:val="36"/>
          <w:szCs w:val="36"/>
        </w:rPr>
        <w:t>MODULE CODE : LCBB4004</w:t>
      </w:r>
    </w:p>
    <w:p w:rsidR="00801721" w:rsidRPr="00801721" w:rsidRDefault="00801721" w:rsidP="00801721">
      <w:pPr>
        <w:pStyle w:val="Normal1"/>
        <w:rPr>
          <w:rFonts w:eastAsia="Times New Roman"/>
          <w:b/>
          <w:sz w:val="36"/>
          <w:szCs w:val="36"/>
        </w:rPr>
      </w:pPr>
      <w:r w:rsidRPr="00801721">
        <w:rPr>
          <w:rFonts w:eastAsia="Times New Roman"/>
          <w:b/>
          <w:sz w:val="36"/>
          <w:szCs w:val="36"/>
        </w:rPr>
        <w:t xml:space="preserve">MODULE NAME : MARKETING FUNDAMENTALS </w:t>
      </w:r>
    </w:p>
    <w:p w:rsidR="00801721" w:rsidRPr="00801721" w:rsidRDefault="00801721" w:rsidP="00801721">
      <w:pPr>
        <w:pStyle w:val="Normal1"/>
        <w:rPr>
          <w:rFonts w:eastAsia="Times New Roman"/>
          <w:b/>
          <w:sz w:val="36"/>
          <w:szCs w:val="36"/>
        </w:rPr>
      </w:pPr>
      <w:r w:rsidRPr="00801721">
        <w:rPr>
          <w:rFonts w:eastAsia="Times New Roman"/>
          <w:b/>
          <w:sz w:val="36"/>
          <w:szCs w:val="36"/>
        </w:rPr>
        <w:t xml:space="preserve">LECTURER : TUSHARA BALENDRAN  </w:t>
      </w:r>
    </w:p>
    <w:p w:rsidR="00237F64" w:rsidRPr="00801721" w:rsidRDefault="00237F64" w:rsidP="00237F64">
      <w:pPr>
        <w:spacing w:line="360" w:lineRule="auto"/>
        <w:jc w:val="center"/>
        <w:rPr>
          <w:rFonts w:eastAsia="Times New Roman"/>
          <w:b/>
          <w:sz w:val="32"/>
          <w:szCs w:val="32"/>
        </w:rPr>
      </w:pPr>
    </w:p>
    <w:p w:rsidR="00237F64" w:rsidRPr="00801721" w:rsidRDefault="00237F64" w:rsidP="00FC2E84">
      <w:pPr>
        <w:spacing w:line="360" w:lineRule="auto"/>
        <w:rPr>
          <w:rFonts w:eastAsia="Times New Roman"/>
          <w:b/>
          <w:sz w:val="32"/>
          <w:szCs w:val="32"/>
        </w:rPr>
      </w:pPr>
    </w:p>
    <w:p w:rsidR="00237F64" w:rsidRPr="00801721" w:rsidRDefault="00237F64" w:rsidP="00237F64">
      <w:pPr>
        <w:spacing w:line="360" w:lineRule="auto"/>
        <w:jc w:val="center"/>
        <w:rPr>
          <w:rFonts w:eastAsia="Times New Roman"/>
          <w:b/>
          <w:sz w:val="32"/>
          <w:szCs w:val="32"/>
        </w:rPr>
      </w:pPr>
    </w:p>
    <w:p w:rsidR="00237F64" w:rsidRPr="00801721" w:rsidRDefault="00237F64" w:rsidP="00237F64">
      <w:pPr>
        <w:spacing w:line="360" w:lineRule="auto"/>
        <w:jc w:val="center"/>
        <w:rPr>
          <w:rFonts w:eastAsia="Times New Roman"/>
          <w:b/>
          <w:sz w:val="32"/>
          <w:szCs w:val="32"/>
        </w:rPr>
      </w:pPr>
    </w:p>
    <w:p w:rsidR="00AD3AAE" w:rsidRPr="00801721" w:rsidRDefault="00AD3AAE" w:rsidP="00237F64">
      <w:pPr>
        <w:spacing w:line="360" w:lineRule="auto"/>
        <w:jc w:val="center"/>
        <w:rPr>
          <w:rFonts w:eastAsia="Times New Roman"/>
          <w:b/>
          <w:sz w:val="32"/>
          <w:szCs w:val="32"/>
        </w:rPr>
      </w:pPr>
    </w:p>
    <w:p w:rsidR="00AD3AAE" w:rsidRPr="00801721" w:rsidRDefault="00801721" w:rsidP="00237F64">
      <w:pPr>
        <w:spacing w:line="360" w:lineRule="auto"/>
        <w:jc w:val="center"/>
        <w:rPr>
          <w:rFonts w:eastAsia="Times New Roman"/>
          <w:b/>
          <w:sz w:val="32"/>
          <w:szCs w:val="32"/>
        </w:rPr>
      </w:pPr>
      <w:r w:rsidRPr="00801721">
        <w:rPr>
          <w:rFonts w:eastAsia="Times New Roman"/>
          <w:b/>
          <w:sz w:val="32"/>
          <w:szCs w:val="32"/>
        </w:rPr>
        <w:t>TOPIC :</w:t>
      </w:r>
    </w:p>
    <w:p w:rsidR="00C01A87" w:rsidRPr="00801721" w:rsidRDefault="00237F64" w:rsidP="00237F64">
      <w:pPr>
        <w:spacing w:line="360" w:lineRule="auto"/>
        <w:jc w:val="center"/>
        <w:rPr>
          <w:rFonts w:eastAsia="Times New Roman"/>
          <w:b/>
          <w:sz w:val="32"/>
          <w:szCs w:val="32"/>
        </w:rPr>
      </w:pPr>
      <w:r w:rsidRPr="00801721">
        <w:rPr>
          <w:rFonts w:eastAsia="Times New Roman"/>
          <w:b/>
          <w:sz w:val="32"/>
          <w:szCs w:val="32"/>
        </w:rPr>
        <w:t>STRATEGIC ANALYSIS AND RECOMMENDATIONS FOR ZARA'S GLOBAL EXPANSION</w:t>
      </w:r>
    </w:p>
    <w:p w:rsidR="00A4373E" w:rsidRPr="00801721" w:rsidRDefault="00A4373E" w:rsidP="00237F64">
      <w:pPr>
        <w:spacing w:line="360" w:lineRule="auto"/>
        <w:jc w:val="center"/>
        <w:rPr>
          <w:rFonts w:eastAsia="Times New Roman"/>
          <w:b/>
          <w:sz w:val="32"/>
          <w:szCs w:val="32"/>
        </w:rPr>
      </w:pPr>
    </w:p>
    <w:p w:rsidR="00C01A87" w:rsidRPr="00801721" w:rsidRDefault="00C01A87">
      <w:pPr>
        <w:rPr>
          <w:rFonts w:eastAsia="Times New Roman"/>
          <w:b/>
          <w:sz w:val="32"/>
          <w:szCs w:val="32"/>
        </w:rPr>
      </w:pPr>
      <w:r w:rsidRPr="00801721">
        <w:rPr>
          <w:rFonts w:eastAsia="Times New Roman"/>
          <w:b/>
          <w:sz w:val="32"/>
          <w:szCs w:val="32"/>
        </w:rPr>
        <w:br w:type="page"/>
      </w:r>
    </w:p>
    <w:p w:rsidR="00237F64" w:rsidRPr="00801721" w:rsidRDefault="00237F64" w:rsidP="00F164AB">
      <w:pPr>
        <w:pStyle w:val="TOCHeading"/>
        <w:rPr>
          <w:rFonts w:ascii="Arial" w:hAnsi="Arial" w:cs="Arial"/>
        </w:rPr>
      </w:pPr>
    </w:p>
    <w:p w:rsidR="00237F64" w:rsidRPr="00801721" w:rsidRDefault="00237F64">
      <w:pPr>
        <w:rPr>
          <w:rFonts w:eastAsia="Times New Roman"/>
          <w:b/>
          <w:sz w:val="28"/>
          <w:szCs w:val="28"/>
        </w:rPr>
      </w:pPr>
    </w:p>
    <w:p w:rsidR="00AC3E78" w:rsidRPr="00801721" w:rsidRDefault="008D0FBF" w:rsidP="00237F64">
      <w:pPr>
        <w:pStyle w:val="Heading1"/>
        <w:rPr>
          <w:rFonts w:ascii="Arial" w:hAnsi="Arial" w:cs="Arial"/>
        </w:rPr>
      </w:pPr>
      <w:bookmarkStart w:id="0" w:name="_Toc143941079"/>
      <w:r w:rsidRPr="00801721">
        <w:rPr>
          <w:rFonts w:ascii="Arial" w:hAnsi="Arial" w:cs="Arial"/>
        </w:rPr>
        <w:t>Introduction</w:t>
      </w:r>
      <w:bookmarkEnd w:id="0"/>
      <w:r w:rsidR="00877CDE" w:rsidRPr="00801721">
        <w:rPr>
          <w:rFonts w:ascii="Arial" w:hAnsi="Arial" w:cs="Arial"/>
        </w:rPr>
        <w:t xml:space="preserve">/Background </w:t>
      </w:r>
    </w:p>
    <w:p w:rsidR="003174B4" w:rsidRPr="00801721" w:rsidRDefault="003174B4" w:rsidP="00237F64">
      <w:pPr>
        <w:pStyle w:val="Heading1"/>
        <w:rPr>
          <w:rFonts w:ascii="Arial" w:hAnsi="Arial" w:cs="Arial"/>
          <w:b w:val="0"/>
          <w:sz w:val="24"/>
          <w:szCs w:val="24"/>
        </w:rPr>
      </w:pPr>
      <w:bookmarkStart w:id="1" w:name="_Toc143941080"/>
      <w:r w:rsidRPr="00801721">
        <w:rPr>
          <w:rFonts w:ascii="Arial" w:hAnsi="Arial" w:cs="Arial"/>
          <w:b w:val="0"/>
          <w:sz w:val="24"/>
          <w:szCs w:val="24"/>
        </w:rPr>
        <w:t>In the dynamic world of fashion retail, companies are consistently seeking innovative methods to maintain a competitive edge and ensure long-term growth. Zara, the leading brand of the Inditex Group, exemplifies the power of flexible supply chain management and rapid adaptation to market fluctuations. To comprehend its expansion strategy and response to evolving consumer tastes, it's vital to scrutinize the company's strategic choices and operational methods. This analysis delves into the various strategies at Zara's disposal, ranging from vertical and horizontal integration to Ansoff's growth matrix, and contemplates the potential avenues for their realization.</w:t>
      </w:r>
    </w:p>
    <w:p w:rsidR="00480BC5" w:rsidRPr="00801721" w:rsidRDefault="00480BC5" w:rsidP="00480BC5">
      <w:pPr>
        <w:spacing w:line="360" w:lineRule="auto"/>
        <w:jc w:val="both"/>
        <w:rPr>
          <w:sz w:val="24"/>
          <w:szCs w:val="24"/>
        </w:rPr>
      </w:pPr>
      <w:r w:rsidRPr="00801721">
        <w:rPr>
          <w:sz w:val="24"/>
          <w:szCs w:val="24"/>
        </w:rPr>
        <w:t>Zara is one of the world’s most successful fashion retailers and is the flagship brand of the Inditex Group, a multinational clothing company headquartered in Arteixo, Spain. Founded in 1975 by Amancio Ortega and RosalíaMera, Zara quickly gained a reputation for its unique business model, which involves producing limited quantities of its items, encouraging frequent store visits, and quickly turning over its inventory. Central to Zara’s success is its agile supply chain management. Unlike many of its competitors, Zara’s approach prioritizes speed over cost, enabling the brand to get the latest fashion trends from the design phase to store shelves in just a few weeks. This fast-fashion model means that Zara can quickly adapt to changes in consumer preferences and market demand. Zara’s stores are strategically located in major cities worldwide and are carefully designed to offer a unique shopping experience. These stores play a crucial role in the brand’s image and identity. The brand doesn’t invest heavily in advertising; instead, it relies on its store locations, word-of-mouth, and the allure of its rapidly changing collections to draw in customers. Over the years, Zara’s approach has transformed the retail fashion industry, setting new standards for how retailers manage their supply chains, respond to trends, and engage with their customers. The brand’s success is reflected in its vast global presence, with thousands of stores spread across continents.</w:t>
      </w:r>
    </w:p>
    <w:p w:rsidR="003174B4" w:rsidRPr="00801721" w:rsidRDefault="003174B4" w:rsidP="00480BC5">
      <w:pPr>
        <w:pStyle w:val="Heading1"/>
        <w:rPr>
          <w:rFonts w:ascii="Arial" w:hAnsi="Arial" w:cs="Arial"/>
          <w:b w:val="0"/>
          <w:sz w:val="24"/>
          <w:szCs w:val="24"/>
        </w:rPr>
      </w:pPr>
    </w:p>
    <w:p w:rsidR="00AC3E78" w:rsidRPr="00801721" w:rsidRDefault="00D029E4" w:rsidP="00237F64">
      <w:pPr>
        <w:pStyle w:val="Heading2"/>
        <w:rPr>
          <w:rFonts w:ascii="Arial" w:hAnsi="Arial" w:cs="Arial"/>
          <w:sz w:val="28"/>
          <w:szCs w:val="28"/>
        </w:rPr>
      </w:pPr>
      <w:bookmarkStart w:id="2" w:name="_Toc143941081"/>
      <w:bookmarkEnd w:id="1"/>
      <w:r w:rsidRPr="00801721">
        <w:rPr>
          <w:rFonts w:ascii="Arial" w:hAnsi="Arial" w:cs="Arial"/>
          <w:sz w:val="28"/>
          <w:szCs w:val="28"/>
        </w:rPr>
        <w:t>Identify and analyse the external environment for ZARA</w:t>
      </w:r>
      <w:bookmarkEnd w:id="2"/>
    </w:p>
    <w:p w:rsidR="00D029E4" w:rsidRPr="00801721" w:rsidRDefault="00D029E4" w:rsidP="00D029E4"/>
    <w:p w:rsidR="00AC3E78" w:rsidRPr="00801721" w:rsidRDefault="00D029E4" w:rsidP="00B10978">
      <w:pPr>
        <w:pStyle w:val="Heading3"/>
        <w:numPr>
          <w:ilvl w:val="0"/>
          <w:numId w:val="18"/>
        </w:numPr>
        <w:rPr>
          <w:rFonts w:ascii="Arial" w:hAnsi="Arial" w:cs="Arial"/>
          <w:i w:val="0"/>
          <w:iCs/>
          <w:u w:val="none"/>
        </w:rPr>
      </w:pPr>
      <w:bookmarkStart w:id="3" w:name="_Toc143941082"/>
      <w:r w:rsidRPr="00801721">
        <w:rPr>
          <w:rFonts w:ascii="Arial" w:hAnsi="Arial" w:cs="Arial"/>
          <w:i w:val="0"/>
          <w:iCs/>
          <w:u w:val="none"/>
        </w:rPr>
        <w:t>Macro External Environment</w:t>
      </w:r>
      <w:bookmarkEnd w:id="3"/>
    </w:p>
    <w:p w:rsidR="00B10978" w:rsidRPr="00801721" w:rsidRDefault="00B10978" w:rsidP="00B10978"/>
    <w:p w:rsidR="00590095" w:rsidRPr="00801721" w:rsidRDefault="00590095" w:rsidP="00B10978">
      <w:pPr>
        <w:spacing w:line="360" w:lineRule="auto"/>
        <w:jc w:val="both"/>
        <w:rPr>
          <w:rFonts w:eastAsia="Times New Roman"/>
          <w:bCs/>
          <w:iCs/>
          <w:sz w:val="24"/>
          <w:szCs w:val="24"/>
        </w:rPr>
      </w:pPr>
      <w:r w:rsidRPr="00801721">
        <w:rPr>
          <w:rFonts w:eastAsia="Times New Roman"/>
          <w:b/>
          <w:iCs/>
          <w:sz w:val="24"/>
          <w:szCs w:val="24"/>
        </w:rPr>
        <w:t xml:space="preserve">Political: </w:t>
      </w:r>
      <w:r w:rsidRPr="00801721">
        <w:rPr>
          <w:rFonts w:eastAsia="Times New Roman"/>
          <w:bCs/>
          <w:iCs/>
          <w:sz w:val="24"/>
          <w:szCs w:val="24"/>
        </w:rPr>
        <w:t>As global governments tighten rules around production and waste management for sustainability, ZARA faces a dual challenge and opportunity to pioneer eco-friendly fashion (Liu et al. 2021).</w:t>
      </w:r>
    </w:p>
    <w:p w:rsidR="00B10978" w:rsidRPr="00801721" w:rsidRDefault="00B10978" w:rsidP="00B10978">
      <w:pPr>
        <w:spacing w:line="360" w:lineRule="auto"/>
        <w:jc w:val="both"/>
        <w:rPr>
          <w:rFonts w:eastAsia="Times New Roman"/>
          <w:bCs/>
          <w:iCs/>
          <w:sz w:val="24"/>
          <w:szCs w:val="24"/>
        </w:rPr>
      </w:pPr>
    </w:p>
    <w:p w:rsidR="00590095" w:rsidRPr="00801721" w:rsidRDefault="00590095" w:rsidP="00B10978">
      <w:pPr>
        <w:spacing w:line="360" w:lineRule="auto"/>
        <w:jc w:val="both"/>
        <w:rPr>
          <w:rFonts w:eastAsia="Times New Roman"/>
          <w:bCs/>
          <w:iCs/>
          <w:sz w:val="24"/>
          <w:szCs w:val="24"/>
        </w:rPr>
      </w:pPr>
      <w:r w:rsidRPr="00801721">
        <w:rPr>
          <w:rFonts w:eastAsia="Times New Roman"/>
          <w:b/>
          <w:iCs/>
          <w:sz w:val="24"/>
          <w:szCs w:val="24"/>
        </w:rPr>
        <w:t xml:space="preserve">Economic: </w:t>
      </w:r>
      <w:r w:rsidRPr="00801721">
        <w:rPr>
          <w:rFonts w:eastAsia="Times New Roman"/>
          <w:bCs/>
          <w:iCs/>
          <w:sz w:val="24"/>
          <w:szCs w:val="24"/>
        </w:rPr>
        <w:t>With the shifting global economy, emerging markets gain prominence. ZARA stands a chance to boost its market presence by tapping into the growing middle class with its increasing buying power (Patwa et al. 2021).</w:t>
      </w:r>
    </w:p>
    <w:p w:rsidR="009D5741" w:rsidRPr="00801721" w:rsidRDefault="00590095" w:rsidP="00B10978">
      <w:pPr>
        <w:spacing w:line="360" w:lineRule="auto"/>
        <w:jc w:val="both"/>
        <w:rPr>
          <w:rFonts w:eastAsia="Times New Roman"/>
          <w:bCs/>
          <w:iCs/>
          <w:sz w:val="24"/>
          <w:szCs w:val="24"/>
        </w:rPr>
      </w:pPr>
      <w:r w:rsidRPr="00801721">
        <w:rPr>
          <w:rFonts w:eastAsia="Times New Roman"/>
          <w:b/>
          <w:iCs/>
          <w:sz w:val="24"/>
          <w:szCs w:val="24"/>
        </w:rPr>
        <w:t xml:space="preserve">Social: </w:t>
      </w:r>
      <w:r w:rsidRPr="00801721">
        <w:rPr>
          <w:rFonts w:eastAsia="Times New Roman"/>
          <w:bCs/>
          <w:iCs/>
          <w:sz w:val="24"/>
          <w:szCs w:val="24"/>
        </w:rPr>
        <w:t>The swift rise of social media influencers has markedly influenced worldwide consumer trends. The value of the influencer market is projected to hit $21.1 billion by 2023 (Dencheva, 2023).</w:t>
      </w:r>
    </w:p>
    <w:p w:rsidR="00AC3E78" w:rsidRPr="00801721" w:rsidRDefault="008D0FBF" w:rsidP="00B10978">
      <w:pPr>
        <w:spacing w:line="360" w:lineRule="auto"/>
        <w:jc w:val="both"/>
        <w:rPr>
          <w:rFonts w:eastAsia="Times New Roman"/>
          <w:sz w:val="24"/>
          <w:szCs w:val="24"/>
        </w:rPr>
      </w:pPr>
      <w:r w:rsidRPr="00801721">
        <w:rPr>
          <w:rFonts w:eastAsia="Times New Roman"/>
          <w:noProof/>
          <w:sz w:val="24"/>
          <w:szCs w:val="24"/>
          <w:lang w:val="en-US" w:eastAsia="en-US"/>
        </w:rPr>
        <w:drawing>
          <wp:inline distT="114300" distB="114300" distL="114300" distR="114300">
            <wp:extent cx="5731200" cy="37338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200" cy="3733800"/>
                    </a:xfrm>
                    <a:prstGeom prst="rect">
                      <a:avLst/>
                    </a:prstGeom>
                    <a:ln/>
                  </pic:spPr>
                </pic:pic>
              </a:graphicData>
            </a:graphic>
          </wp:inline>
        </w:drawing>
      </w:r>
    </w:p>
    <w:p w:rsidR="009E4C1F" w:rsidRPr="00801721" w:rsidRDefault="009E4C1F" w:rsidP="009E4C1F">
      <w:pPr>
        <w:spacing w:line="360" w:lineRule="auto"/>
        <w:jc w:val="both"/>
        <w:rPr>
          <w:rFonts w:eastAsia="Times New Roman"/>
          <w:sz w:val="24"/>
          <w:szCs w:val="24"/>
        </w:rPr>
      </w:pPr>
      <w:r w:rsidRPr="00801721">
        <w:rPr>
          <w:rFonts w:eastAsia="Times New Roman"/>
          <w:sz w:val="24"/>
          <w:szCs w:val="24"/>
        </w:rPr>
        <w:t>In 2018, a significant statistic emerged indicating that online shoppers were notably swayed by social media commentary, with India leading the trend at 76% (Chevalier, 2023). This global trajectory underscores the imperative for brands such as ZARA to integrate influencer collaborations into their promotional blueprints. By harnessing the might of digital channels and influencer endorsements, ZARA adeptly caters to the evolving preferences of consumers worldwide, offering them a tailored and unique shopping journey.</w:t>
      </w:r>
    </w:p>
    <w:p w:rsidR="00AC3E78" w:rsidRPr="00801721" w:rsidRDefault="008D0FBF" w:rsidP="009E4C1F">
      <w:pPr>
        <w:spacing w:line="360" w:lineRule="auto"/>
        <w:jc w:val="both"/>
        <w:rPr>
          <w:rFonts w:eastAsia="Times New Roman"/>
          <w:sz w:val="24"/>
          <w:szCs w:val="24"/>
        </w:rPr>
      </w:pPr>
      <w:r w:rsidRPr="00801721">
        <w:rPr>
          <w:rFonts w:eastAsia="Times New Roman"/>
          <w:noProof/>
          <w:sz w:val="24"/>
          <w:szCs w:val="24"/>
          <w:lang w:val="en-US" w:eastAsia="en-US"/>
        </w:rPr>
        <w:lastRenderedPageBreak/>
        <w:drawing>
          <wp:inline distT="114300" distB="114300" distL="114300" distR="114300">
            <wp:extent cx="5731200" cy="48260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4826000"/>
                    </a:xfrm>
                    <a:prstGeom prst="rect">
                      <a:avLst/>
                    </a:prstGeom>
                    <a:ln/>
                  </pic:spPr>
                </pic:pic>
              </a:graphicData>
            </a:graphic>
          </wp:inline>
        </w:drawing>
      </w:r>
    </w:p>
    <w:p w:rsidR="00A52B23" w:rsidRPr="00801721" w:rsidRDefault="00A52B23" w:rsidP="00A52B23">
      <w:pPr>
        <w:spacing w:line="360" w:lineRule="auto"/>
        <w:jc w:val="both"/>
        <w:rPr>
          <w:rFonts w:eastAsia="Times New Roman"/>
          <w:bCs/>
          <w:iCs/>
          <w:sz w:val="24"/>
          <w:szCs w:val="24"/>
        </w:rPr>
      </w:pPr>
      <w:r w:rsidRPr="00801721">
        <w:rPr>
          <w:rFonts w:eastAsia="Times New Roman"/>
          <w:b/>
          <w:iCs/>
          <w:sz w:val="24"/>
          <w:szCs w:val="24"/>
        </w:rPr>
        <w:t xml:space="preserve">Technological: </w:t>
      </w:r>
      <w:r w:rsidR="00FA6FC1" w:rsidRPr="00801721">
        <w:rPr>
          <w:rFonts w:eastAsia="Times New Roman"/>
          <w:bCs/>
          <w:iCs/>
          <w:sz w:val="24"/>
          <w:szCs w:val="24"/>
        </w:rPr>
        <w:t>In a 2023 study, the importance of AI in retail was underscored by highlighting productivity, cost-effectiveness, and customer satisfaction (Sabanoglu, 2023). By merging AI and AR technologies, ZARA has the potential to revolutionize customer experiences across different channels. Such pioneering use of technology solidifies ZARA's position as a leader in retail innovation and promises enhanced customer loyalty and engagement.</w:t>
      </w:r>
    </w:p>
    <w:p w:rsidR="00AC3E78" w:rsidRPr="00801721" w:rsidRDefault="008D0FBF" w:rsidP="00A52B23">
      <w:pPr>
        <w:spacing w:line="360" w:lineRule="auto"/>
        <w:jc w:val="both"/>
        <w:rPr>
          <w:rFonts w:eastAsia="Times New Roman"/>
          <w:sz w:val="24"/>
          <w:szCs w:val="24"/>
        </w:rPr>
      </w:pPr>
      <w:r w:rsidRPr="00801721">
        <w:rPr>
          <w:rFonts w:eastAsia="Times New Roman"/>
          <w:b/>
          <w:noProof/>
          <w:sz w:val="24"/>
          <w:szCs w:val="24"/>
          <w:lang w:val="en-US" w:eastAsia="en-US"/>
        </w:rPr>
        <w:lastRenderedPageBreak/>
        <w:drawing>
          <wp:inline distT="114300" distB="114300" distL="114300" distR="114300">
            <wp:extent cx="5731200" cy="40894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4089400"/>
                    </a:xfrm>
                    <a:prstGeom prst="rect">
                      <a:avLst/>
                    </a:prstGeom>
                    <a:ln/>
                  </pic:spPr>
                </pic:pic>
              </a:graphicData>
            </a:graphic>
          </wp:inline>
        </w:drawing>
      </w:r>
    </w:p>
    <w:p w:rsidR="00AC3E78" w:rsidRPr="00801721" w:rsidRDefault="008D0FBF">
      <w:pPr>
        <w:spacing w:line="360" w:lineRule="auto"/>
        <w:jc w:val="both"/>
        <w:rPr>
          <w:rFonts w:eastAsia="Times New Roman"/>
          <w:sz w:val="24"/>
          <w:szCs w:val="24"/>
        </w:rPr>
      </w:pPr>
      <w:r w:rsidRPr="00801721">
        <w:rPr>
          <w:rFonts w:eastAsia="Times New Roman"/>
          <w:b/>
          <w:iCs/>
          <w:sz w:val="24"/>
          <w:szCs w:val="24"/>
        </w:rPr>
        <w:t>Legal</w:t>
      </w:r>
      <w:r w:rsidRPr="00801721">
        <w:rPr>
          <w:rFonts w:eastAsia="Times New Roman"/>
          <w:b/>
          <w:i/>
          <w:sz w:val="24"/>
          <w:szCs w:val="24"/>
        </w:rPr>
        <w:t>:</w:t>
      </w:r>
      <w:r w:rsidR="00D16EC2" w:rsidRPr="00801721">
        <w:rPr>
          <w:rFonts w:eastAsia="Times New Roman"/>
          <w:sz w:val="24"/>
          <w:szCs w:val="24"/>
        </w:rPr>
        <w:t>According to Setiadi&amp;Dhewanto (2022), there’s a growing emphasis on corporate social responsibility and meeting production standards. To sidestep legal complications, it’s imperative for ZARA to ensure they comply.</w:t>
      </w:r>
    </w:p>
    <w:p w:rsidR="00AC3E78" w:rsidRPr="00801721" w:rsidRDefault="008D0FBF">
      <w:pPr>
        <w:spacing w:line="360" w:lineRule="auto"/>
        <w:jc w:val="both"/>
        <w:rPr>
          <w:rFonts w:eastAsia="Times New Roman"/>
          <w:sz w:val="24"/>
          <w:szCs w:val="24"/>
        </w:rPr>
      </w:pPr>
      <w:r w:rsidRPr="00801721">
        <w:rPr>
          <w:rFonts w:eastAsia="Times New Roman"/>
          <w:b/>
          <w:iCs/>
          <w:sz w:val="24"/>
          <w:szCs w:val="24"/>
        </w:rPr>
        <w:t>Environmental</w:t>
      </w:r>
      <w:r w:rsidRPr="00801721">
        <w:rPr>
          <w:rFonts w:eastAsia="Times New Roman"/>
          <w:b/>
          <w:i/>
          <w:sz w:val="24"/>
          <w:szCs w:val="24"/>
        </w:rPr>
        <w:t>:</w:t>
      </w:r>
      <w:r w:rsidR="007A2F0F" w:rsidRPr="00801721">
        <w:rPr>
          <w:rFonts w:eastAsia="Times New Roman"/>
          <w:sz w:val="24"/>
          <w:szCs w:val="24"/>
        </w:rPr>
        <w:t>The apparel industry is facing a significant challenge with its escalating CO2 emissions, projected to hit approximately 1.3 billion metric tonnes by 2030 (Smith, 2023).</w:t>
      </w:r>
    </w:p>
    <w:p w:rsidR="00AC3E78" w:rsidRPr="00801721" w:rsidRDefault="008D0FBF">
      <w:pPr>
        <w:spacing w:line="360" w:lineRule="auto"/>
        <w:jc w:val="center"/>
        <w:rPr>
          <w:rFonts w:eastAsia="Times New Roman"/>
          <w:sz w:val="24"/>
          <w:szCs w:val="24"/>
        </w:rPr>
      </w:pPr>
      <w:r w:rsidRPr="00801721">
        <w:rPr>
          <w:rFonts w:eastAsia="Times New Roman"/>
          <w:noProof/>
          <w:sz w:val="24"/>
          <w:szCs w:val="24"/>
          <w:lang w:val="en-US" w:eastAsia="en-US"/>
        </w:rPr>
        <w:lastRenderedPageBreak/>
        <w:drawing>
          <wp:inline distT="114300" distB="114300" distL="114300" distR="114300">
            <wp:extent cx="5731200" cy="42799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731200" cy="4279900"/>
                    </a:xfrm>
                    <a:prstGeom prst="rect">
                      <a:avLst/>
                    </a:prstGeom>
                    <a:ln/>
                  </pic:spPr>
                </pic:pic>
              </a:graphicData>
            </a:graphic>
          </wp:inline>
        </w:drawing>
      </w:r>
    </w:p>
    <w:p w:rsidR="00AC3E78" w:rsidRPr="00801721" w:rsidRDefault="007A1182" w:rsidP="00867048">
      <w:pPr>
        <w:spacing w:line="360" w:lineRule="auto"/>
        <w:jc w:val="both"/>
        <w:rPr>
          <w:rFonts w:eastAsia="Times New Roman"/>
          <w:sz w:val="24"/>
          <w:szCs w:val="24"/>
        </w:rPr>
      </w:pPr>
      <w:r w:rsidRPr="00801721">
        <w:rPr>
          <w:rFonts w:eastAsia="Times New Roman"/>
          <w:sz w:val="24"/>
          <w:szCs w:val="24"/>
        </w:rPr>
        <w:t xml:space="preserve">The sustainable clothing sector is signaling a shift in the industry, with its revenue share expected to climb to 61.4% by 2026 (Statista, 2023). Consumers are becoming more conscious of the environmental implications of their shopping choices. This trend indicates a diminishing appetite for high-carbon footprint apparel. For ZARA, it underscores the urgency to lean into sustainable fashion. Embracing this shift can position ZARA not only to meet the rising demand for eco-friendly </w:t>
      </w:r>
      <w:r w:rsidRPr="00801721">
        <w:rPr>
          <w:rFonts w:eastAsia="Times New Roman"/>
          <w:sz w:val="24"/>
          <w:szCs w:val="24"/>
        </w:rPr>
        <w:lastRenderedPageBreak/>
        <w:t>products but also to lead the charge in sustainable fashion innovation.</w:t>
      </w:r>
      <w:r w:rsidR="008D0FBF" w:rsidRPr="00801721">
        <w:rPr>
          <w:rFonts w:eastAsia="Times New Roman"/>
          <w:noProof/>
          <w:sz w:val="24"/>
          <w:szCs w:val="24"/>
          <w:lang w:val="en-US" w:eastAsia="en-US"/>
        </w:rPr>
        <w:drawing>
          <wp:inline distT="114300" distB="114300" distL="114300" distR="114300">
            <wp:extent cx="4981575" cy="4410075"/>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981575" cy="4410075"/>
                    </a:xfrm>
                    <a:prstGeom prst="rect">
                      <a:avLst/>
                    </a:prstGeom>
                    <a:ln/>
                  </pic:spPr>
                </pic:pic>
              </a:graphicData>
            </a:graphic>
          </wp:inline>
        </w:drawing>
      </w:r>
    </w:p>
    <w:p w:rsidR="00AC3E78" w:rsidRPr="00801721" w:rsidRDefault="008D0FBF">
      <w:pPr>
        <w:spacing w:line="360" w:lineRule="auto"/>
        <w:jc w:val="center"/>
        <w:rPr>
          <w:rFonts w:eastAsia="Times New Roman"/>
          <w:b/>
          <w:sz w:val="24"/>
          <w:szCs w:val="24"/>
        </w:rPr>
      </w:pPr>
      <w:r w:rsidRPr="00801721">
        <w:rPr>
          <w:rFonts w:eastAsia="Times New Roman"/>
          <w:b/>
          <w:sz w:val="24"/>
          <w:szCs w:val="24"/>
        </w:rPr>
        <w:t>Figure 1.1.1.5: Revenue share of sustainable apparel worldwide 2013-2026</w:t>
      </w:r>
    </w:p>
    <w:p w:rsidR="00AC3E78" w:rsidRPr="00801721" w:rsidRDefault="008D0FBF">
      <w:pPr>
        <w:spacing w:line="360" w:lineRule="auto"/>
        <w:jc w:val="center"/>
        <w:rPr>
          <w:rFonts w:eastAsia="Times New Roman"/>
          <w:sz w:val="24"/>
          <w:szCs w:val="24"/>
        </w:rPr>
      </w:pPr>
      <w:r w:rsidRPr="00801721">
        <w:rPr>
          <w:rFonts w:eastAsia="Times New Roman"/>
          <w:sz w:val="24"/>
          <w:szCs w:val="24"/>
        </w:rPr>
        <w:t>(Source: Statista, 2023)</w:t>
      </w:r>
    </w:p>
    <w:p w:rsidR="00AC3E78" w:rsidRPr="00801721" w:rsidRDefault="008D0FBF" w:rsidP="00237F64">
      <w:pPr>
        <w:pStyle w:val="Heading4"/>
        <w:rPr>
          <w:rFonts w:ascii="Arial" w:hAnsi="Arial" w:cs="Arial"/>
          <w:i w:val="0"/>
          <w:iCs/>
        </w:rPr>
      </w:pPr>
      <w:r w:rsidRPr="00801721">
        <w:rPr>
          <w:rFonts w:ascii="Arial" w:hAnsi="Arial" w:cs="Arial"/>
          <w:i w:val="0"/>
          <w:iCs/>
        </w:rPr>
        <w:t>Analysis of the Macro External Environment</w:t>
      </w:r>
    </w:p>
    <w:p w:rsidR="004A10D9" w:rsidRPr="00801721" w:rsidRDefault="004A10D9" w:rsidP="00237F64">
      <w:pPr>
        <w:pStyle w:val="Heading5"/>
        <w:rPr>
          <w:rFonts w:ascii="Arial" w:hAnsi="Arial" w:cs="Arial"/>
          <w:b/>
          <w:bCs w:val="0"/>
          <w:i w:val="0"/>
          <w:iCs/>
          <w:u w:val="none"/>
        </w:rPr>
      </w:pPr>
      <w:r w:rsidRPr="00801721">
        <w:rPr>
          <w:rFonts w:ascii="Arial" w:hAnsi="Arial" w:cs="Arial"/>
          <w:bCs w:val="0"/>
          <w:i w:val="0"/>
          <w:u w:val="none"/>
        </w:rPr>
        <w:t>ZARA's microenvironment presents a mix of opportunities and challenges. While technological advancements and the increasing appetite for sustainable products offer ZARA a chance to pioneer and set the pace, they must also navigate the fluid economic landscape and ensure compliance with global standards to stay ahead in the competition.</w:t>
      </w:r>
    </w:p>
    <w:p w:rsidR="004A10D9" w:rsidRPr="00801721" w:rsidRDefault="004A10D9" w:rsidP="00237F64">
      <w:pPr>
        <w:pStyle w:val="Heading5"/>
        <w:rPr>
          <w:rFonts w:ascii="Arial" w:hAnsi="Arial" w:cs="Arial"/>
          <w:b/>
          <w:bCs w:val="0"/>
          <w:i w:val="0"/>
          <w:iCs/>
          <w:u w:val="none"/>
        </w:rPr>
      </w:pPr>
    </w:p>
    <w:p w:rsidR="00AC3E78" w:rsidRPr="00801721" w:rsidRDefault="004A10D9" w:rsidP="00237F64">
      <w:pPr>
        <w:pStyle w:val="Heading5"/>
        <w:rPr>
          <w:rFonts w:ascii="Arial" w:hAnsi="Arial" w:cs="Arial"/>
          <w:b/>
          <w:bCs w:val="0"/>
          <w:i w:val="0"/>
          <w:iCs/>
          <w:u w:val="none"/>
        </w:rPr>
      </w:pPr>
      <w:r w:rsidRPr="00801721">
        <w:rPr>
          <w:rFonts w:ascii="Arial" w:hAnsi="Arial" w:cs="Arial"/>
          <w:b/>
          <w:bCs w:val="0"/>
          <w:i w:val="0"/>
          <w:iCs/>
          <w:u w:val="none"/>
        </w:rPr>
        <w:t>Top</w:t>
      </w:r>
      <w:r w:rsidR="008D0FBF" w:rsidRPr="00801721">
        <w:rPr>
          <w:rFonts w:ascii="Arial" w:hAnsi="Arial" w:cs="Arial"/>
          <w:b/>
          <w:bCs w:val="0"/>
          <w:i w:val="0"/>
          <w:iCs/>
          <w:u w:val="none"/>
        </w:rPr>
        <w:t xml:space="preserve"> Three Opportunities and Threats for ZARA</w:t>
      </w:r>
    </w:p>
    <w:p w:rsidR="007C2D46" w:rsidRPr="00801721" w:rsidRDefault="007C2D46" w:rsidP="007C2D46">
      <w:pPr>
        <w:pStyle w:val="Heading3"/>
        <w:rPr>
          <w:rFonts w:ascii="Arial" w:hAnsi="Arial" w:cs="Arial"/>
          <w:b w:val="0"/>
          <w:bCs/>
          <w:i w:val="0"/>
          <w:iCs/>
        </w:rPr>
      </w:pPr>
      <w:bookmarkStart w:id="4" w:name="_Toc143941083"/>
      <w:r w:rsidRPr="00801721">
        <w:rPr>
          <w:rFonts w:ascii="Arial" w:hAnsi="Arial" w:cs="Arial"/>
          <w:b w:val="0"/>
          <w:bCs/>
          <w:i w:val="0"/>
          <w:iCs/>
          <w:u w:val="none"/>
        </w:rPr>
        <w:t xml:space="preserve">Advancements in AI and AR technology present an opportunity for ZARA to revolutionize the consumer experience. Additionally, with the surging demand for sustainable products, there's a prime chance for ZARA to position itself as a leader in eco-friendly fashion. However, there are also challenges. The fluctuating global </w:t>
      </w:r>
      <w:r w:rsidRPr="00801721">
        <w:rPr>
          <w:rFonts w:ascii="Arial" w:hAnsi="Arial" w:cs="Arial"/>
          <w:b w:val="0"/>
          <w:bCs/>
          <w:i w:val="0"/>
          <w:iCs/>
          <w:u w:val="none"/>
        </w:rPr>
        <w:lastRenderedPageBreak/>
        <w:t>economic conditions, especially in emerging markets, pose a threat. If not adeptly navigated, these shifts could disrupt ZARA's growth trajectory.</w:t>
      </w:r>
    </w:p>
    <w:p w:rsidR="007C2D46" w:rsidRPr="00801721" w:rsidRDefault="007C2D46" w:rsidP="007C2D46">
      <w:pPr>
        <w:pStyle w:val="Heading3"/>
        <w:rPr>
          <w:rFonts w:ascii="Arial" w:hAnsi="Arial" w:cs="Arial"/>
          <w:b w:val="0"/>
          <w:bCs/>
          <w:i w:val="0"/>
          <w:iCs/>
        </w:rPr>
      </w:pPr>
    </w:p>
    <w:p w:rsidR="00207DDA" w:rsidRPr="00801721" w:rsidRDefault="00207DDA" w:rsidP="007C2D46">
      <w:pPr>
        <w:pStyle w:val="Heading3"/>
        <w:rPr>
          <w:rFonts w:ascii="Arial" w:hAnsi="Arial" w:cs="Arial"/>
          <w:i w:val="0"/>
          <w:iCs/>
          <w:u w:val="none"/>
        </w:rPr>
      </w:pPr>
      <w:r w:rsidRPr="00801721">
        <w:rPr>
          <w:rFonts w:ascii="Arial" w:hAnsi="Arial" w:cs="Arial"/>
          <w:i w:val="0"/>
          <w:iCs/>
          <w:u w:val="none"/>
        </w:rPr>
        <w:t>Industry External Environment</w:t>
      </w:r>
      <w:bookmarkEnd w:id="4"/>
    </w:p>
    <w:p w:rsidR="007C2D46" w:rsidRPr="00801721" w:rsidRDefault="007C2D46" w:rsidP="007C2D46"/>
    <w:p w:rsidR="00207DDA" w:rsidRPr="00801721" w:rsidRDefault="00207DDA" w:rsidP="00207DDA">
      <w:pPr>
        <w:pStyle w:val="Heading4"/>
        <w:rPr>
          <w:rFonts w:ascii="Arial" w:hAnsi="Arial" w:cs="Arial"/>
          <w:i w:val="0"/>
          <w:iCs/>
        </w:rPr>
      </w:pPr>
      <w:r w:rsidRPr="00801721">
        <w:rPr>
          <w:rFonts w:ascii="Arial" w:hAnsi="Arial" w:cs="Arial"/>
          <w:i w:val="0"/>
          <w:iCs/>
        </w:rPr>
        <w:t>Strategic Groups (SG) Model</w:t>
      </w:r>
    </w:p>
    <w:p w:rsidR="00D025E0" w:rsidRPr="00801721" w:rsidRDefault="00D025E0" w:rsidP="00D025E0"/>
    <w:p w:rsidR="00CA74C8" w:rsidRPr="00801721" w:rsidRDefault="00CA74C8" w:rsidP="0080102C">
      <w:pPr>
        <w:pStyle w:val="Heading4"/>
        <w:rPr>
          <w:rFonts w:ascii="Arial" w:eastAsia="Arial" w:hAnsi="Arial" w:cs="Arial"/>
          <w:b w:val="0"/>
          <w:i w:val="0"/>
        </w:rPr>
      </w:pPr>
      <w:r w:rsidRPr="00801721">
        <w:rPr>
          <w:rFonts w:ascii="Arial" w:eastAsia="Arial" w:hAnsi="Arial" w:cs="Arial"/>
          <w:b w:val="0"/>
          <w:i w:val="0"/>
        </w:rPr>
        <w:t>ZARA, H&amp;M, Uniqlo, and Mango all cater to a similar audience: young, style-savvy shoppers looking for fashionable yet affordable clothing, marking their presence everywhere from Paris's stylish streets to Tokyo's bustling markets. Operationally, each brand boasts a rapid design-to-store cycle, optimizing their supply chains for swift inventory turnover and quick response to fashion shifts. Their decentralized structures allow them to tailor offerings to local tastes without diluting the global brand essence, and their corporate ethos underscores innovation, agility, and customer-centricity. While their similarities suggest potential for fruitful collaborations, such as co-branded collections or shared logistics centres, the challenges can't be overlooked. Collaborative ventures risk diluting individual brand identities, and aligning operational strategies and ensuring equitable profit distribution might prove tricky.</w:t>
      </w:r>
    </w:p>
    <w:p w:rsidR="00CA74C8" w:rsidRPr="00801721" w:rsidRDefault="00CA74C8" w:rsidP="0080102C">
      <w:pPr>
        <w:pStyle w:val="Heading4"/>
        <w:rPr>
          <w:rFonts w:ascii="Arial" w:eastAsia="Arial" w:hAnsi="Arial" w:cs="Arial"/>
          <w:bCs/>
          <w:iCs/>
        </w:rPr>
      </w:pPr>
    </w:p>
    <w:p w:rsidR="00207DDA" w:rsidRPr="00801721" w:rsidRDefault="00207DDA" w:rsidP="0080102C">
      <w:pPr>
        <w:pStyle w:val="Heading4"/>
        <w:rPr>
          <w:rFonts w:ascii="Arial" w:hAnsi="Arial" w:cs="Arial"/>
          <w:i w:val="0"/>
          <w:iCs/>
        </w:rPr>
      </w:pPr>
      <w:r w:rsidRPr="00801721">
        <w:rPr>
          <w:rFonts w:ascii="Arial" w:hAnsi="Arial" w:cs="Arial"/>
          <w:i w:val="0"/>
          <w:iCs/>
        </w:rPr>
        <w:t>Industry Life Cycle (ILC) Model</w:t>
      </w:r>
    </w:p>
    <w:p w:rsidR="00CA74C8" w:rsidRPr="00801721" w:rsidRDefault="00CA74C8" w:rsidP="00CA74C8"/>
    <w:p w:rsidR="00874E56" w:rsidRPr="00801721" w:rsidRDefault="007922EE" w:rsidP="0080102C">
      <w:pPr>
        <w:pStyle w:val="Heading4"/>
        <w:rPr>
          <w:rFonts w:ascii="Arial" w:eastAsia="Arial" w:hAnsi="Arial" w:cs="Arial"/>
          <w:b w:val="0"/>
          <w:i w:val="0"/>
        </w:rPr>
      </w:pPr>
      <w:r w:rsidRPr="00801721">
        <w:rPr>
          <w:rFonts w:ascii="Arial" w:eastAsia="Arial" w:hAnsi="Arial" w:cs="Arial"/>
          <w:b w:val="0"/>
          <w:i w:val="0"/>
        </w:rPr>
        <w:t>The fast-fashion industry is currently entrenched in the maturity phase of its life cycle, marked by a saturated market, decelerating growth, and dominant brands with vast global footprints. Fierce competition exists with titans like ZARA, H&amp;M, and Uniqlo vying for market share, making entry for newcomers challenging due to the dominant positions of these players. Differentiation becomes paramount; for instance, ZARA distinguishes itself through a streamlined supply chain that expedites its design-to-store processes. With growth plateauing, there's an amplified focus on operational efficiency. Brands are honing their supply chains and leveraging tech for optimal inventory management. In such a mature landscape, innovation and adaptability are key. Brands that harness new technologies, champion sustainability, and employ unique design approaches are better positioned to maintain their competitive edge.</w:t>
      </w:r>
    </w:p>
    <w:p w:rsidR="00874E56" w:rsidRPr="00801721" w:rsidRDefault="00874E56" w:rsidP="0080102C">
      <w:pPr>
        <w:pStyle w:val="Heading4"/>
        <w:rPr>
          <w:rFonts w:ascii="Arial" w:hAnsi="Arial" w:cs="Arial"/>
          <w:bCs/>
          <w:iCs/>
        </w:rPr>
      </w:pPr>
    </w:p>
    <w:p w:rsidR="00C53FCE" w:rsidRPr="00801721" w:rsidRDefault="00C53FCE" w:rsidP="00C53FCE">
      <w:pPr>
        <w:pStyle w:val="Heading4"/>
        <w:rPr>
          <w:rFonts w:ascii="Arial" w:hAnsi="Arial" w:cs="Arial"/>
        </w:rPr>
      </w:pPr>
    </w:p>
    <w:p w:rsidR="00C53FCE" w:rsidRPr="00801721" w:rsidRDefault="00C53FCE" w:rsidP="00C53FCE">
      <w:pPr>
        <w:pStyle w:val="Heading4"/>
        <w:rPr>
          <w:rFonts w:ascii="Arial" w:hAnsi="Arial" w:cs="Arial"/>
        </w:rPr>
      </w:pPr>
    </w:p>
    <w:p w:rsidR="00C53FCE" w:rsidRPr="00801721" w:rsidRDefault="00C53FCE" w:rsidP="00C53FCE">
      <w:pPr>
        <w:pStyle w:val="Heading4"/>
        <w:rPr>
          <w:rFonts w:ascii="Arial" w:hAnsi="Arial" w:cs="Arial"/>
        </w:rPr>
      </w:pPr>
    </w:p>
    <w:p w:rsidR="00C53FCE" w:rsidRPr="00801721" w:rsidRDefault="00C53FCE" w:rsidP="00C53FCE">
      <w:pPr>
        <w:pStyle w:val="Heading4"/>
        <w:rPr>
          <w:rFonts w:ascii="Arial" w:hAnsi="Arial" w:cs="Arial"/>
        </w:rPr>
      </w:pPr>
    </w:p>
    <w:p w:rsidR="00C53FCE" w:rsidRPr="00801721" w:rsidRDefault="00C53FCE" w:rsidP="00C53FCE">
      <w:pPr>
        <w:pStyle w:val="Heading4"/>
        <w:rPr>
          <w:rFonts w:ascii="Arial" w:hAnsi="Arial" w:cs="Arial"/>
        </w:rPr>
      </w:pPr>
    </w:p>
    <w:p w:rsidR="00C53FCE" w:rsidRPr="00801721" w:rsidRDefault="00C53FCE" w:rsidP="00C53FCE">
      <w:pPr>
        <w:pStyle w:val="Heading4"/>
        <w:rPr>
          <w:rFonts w:ascii="Arial" w:hAnsi="Arial" w:cs="Arial"/>
        </w:rPr>
      </w:pPr>
    </w:p>
    <w:p w:rsidR="00C53FCE" w:rsidRPr="00801721" w:rsidRDefault="00C53FCE" w:rsidP="00C53FCE">
      <w:pPr>
        <w:pStyle w:val="Heading4"/>
        <w:rPr>
          <w:rFonts w:ascii="Arial" w:hAnsi="Arial" w:cs="Arial"/>
        </w:rPr>
      </w:pPr>
    </w:p>
    <w:p w:rsidR="00C53FCE" w:rsidRPr="00801721" w:rsidRDefault="00C53FCE" w:rsidP="00C53FCE">
      <w:pPr>
        <w:pStyle w:val="Heading4"/>
        <w:rPr>
          <w:rFonts w:ascii="Arial" w:hAnsi="Arial" w:cs="Arial"/>
        </w:rPr>
      </w:pPr>
    </w:p>
    <w:p w:rsidR="0013665A" w:rsidRPr="00801721" w:rsidRDefault="00207DDA" w:rsidP="00C53FCE">
      <w:pPr>
        <w:pStyle w:val="Heading4"/>
        <w:rPr>
          <w:rFonts w:ascii="Arial" w:hAnsi="Arial" w:cs="Arial"/>
          <w:i w:val="0"/>
          <w:iCs/>
        </w:rPr>
      </w:pPr>
      <w:r w:rsidRPr="00801721">
        <w:rPr>
          <w:rFonts w:ascii="Arial" w:hAnsi="Arial" w:cs="Arial"/>
          <w:i w:val="0"/>
          <w:iCs/>
        </w:rPr>
        <w:t xml:space="preserve">Porter's </w:t>
      </w:r>
      <w:r w:rsidR="009E7BDD" w:rsidRPr="00801721">
        <w:rPr>
          <w:rFonts w:ascii="Arial" w:hAnsi="Arial" w:cs="Arial"/>
          <w:i w:val="0"/>
          <w:iCs/>
        </w:rPr>
        <w:t>5</w:t>
      </w:r>
      <w:r w:rsidRPr="00801721">
        <w:rPr>
          <w:rFonts w:ascii="Arial" w:hAnsi="Arial" w:cs="Arial"/>
          <w:i w:val="0"/>
          <w:iCs/>
        </w:rPr>
        <w:t xml:space="preserve"> Forces Model</w:t>
      </w:r>
    </w:p>
    <w:p w:rsidR="0013665A" w:rsidRPr="00801721" w:rsidRDefault="0013665A" w:rsidP="00777E6D">
      <w:pPr>
        <w:spacing w:line="360" w:lineRule="auto"/>
        <w:rPr>
          <w:b/>
          <w:bCs/>
          <w:sz w:val="24"/>
          <w:szCs w:val="24"/>
        </w:rPr>
      </w:pPr>
    </w:p>
    <w:p w:rsidR="0013665A" w:rsidRPr="00801721" w:rsidRDefault="00C53FCE" w:rsidP="00C53FCE">
      <w:pPr>
        <w:spacing w:line="360" w:lineRule="auto"/>
        <w:jc w:val="center"/>
        <w:rPr>
          <w:b/>
          <w:bCs/>
          <w:sz w:val="24"/>
          <w:szCs w:val="24"/>
        </w:rPr>
      </w:pPr>
      <w:r w:rsidRPr="00801721">
        <w:rPr>
          <w:b/>
          <w:bCs/>
          <w:sz w:val="24"/>
          <w:szCs w:val="24"/>
        </w:rPr>
        <w:t>Table 1: Porter Five force analysis of Zara</w:t>
      </w:r>
    </w:p>
    <w:tbl>
      <w:tblPr>
        <w:tblStyle w:val="GridTable2Accent5"/>
        <w:tblW w:w="0" w:type="auto"/>
        <w:tblLook w:val="04A0"/>
      </w:tblPr>
      <w:tblGrid>
        <w:gridCol w:w="1863"/>
        <w:gridCol w:w="1577"/>
        <w:gridCol w:w="5805"/>
      </w:tblGrid>
      <w:tr w:rsidR="00460DB7" w:rsidRPr="00801721" w:rsidTr="00C53FCE">
        <w:trPr>
          <w:cnfStyle w:val="100000000000"/>
        </w:trPr>
        <w:tc>
          <w:tcPr>
            <w:cnfStyle w:val="001000000000"/>
            <w:tcW w:w="0" w:type="auto"/>
            <w:hideMark/>
          </w:tcPr>
          <w:p w:rsidR="00460DB7" w:rsidRPr="00801721" w:rsidRDefault="00460DB7" w:rsidP="00C53FCE">
            <w:pPr>
              <w:spacing w:before="480" w:after="480" w:line="360" w:lineRule="auto"/>
              <w:jc w:val="center"/>
              <w:rPr>
                <w:rFonts w:eastAsia="Times New Roman"/>
                <w:sz w:val="24"/>
                <w:szCs w:val="24"/>
              </w:rPr>
            </w:pPr>
            <w:r w:rsidRPr="00801721">
              <w:rPr>
                <w:rFonts w:eastAsia="Times New Roman"/>
                <w:sz w:val="24"/>
                <w:szCs w:val="24"/>
                <w:bdr w:val="single" w:sz="2" w:space="0" w:color="D9D9E3" w:frame="1"/>
              </w:rPr>
              <w:t>Factor</w:t>
            </w:r>
          </w:p>
        </w:tc>
        <w:tc>
          <w:tcPr>
            <w:tcW w:w="0" w:type="auto"/>
            <w:hideMark/>
          </w:tcPr>
          <w:p w:rsidR="00460DB7" w:rsidRPr="00801721" w:rsidRDefault="00460DB7" w:rsidP="00C53FCE">
            <w:pPr>
              <w:spacing w:before="480" w:after="480" w:line="360" w:lineRule="auto"/>
              <w:jc w:val="center"/>
              <w:cnfStyle w:val="100000000000"/>
              <w:rPr>
                <w:rFonts w:eastAsia="Times New Roman"/>
                <w:b w:val="0"/>
                <w:bCs w:val="0"/>
                <w:sz w:val="24"/>
                <w:szCs w:val="24"/>
              </w:rPr>
            </w:pPr>
            <w:r w:rsidRPr="00801721">
              <w:rPr>
                <w:rFonts w:eastAsia="Times New Roman"/>
                <w:b w:val="0"/>
                <w:bCs w:val="0"/>
                <w:sz w:val="24"/>
                <w:szCs w:val="24"/>
                <w:bdr w:val="single" w:sz="2" w:space="0" w:color="D9D9E3" w:frame="1"/>
              </w:rPr>
              <w:t>Power</w:t>
            </w:r>
          </w:p>
        </w:tc>
        <w:tc>
          <w:tcPr>
            <w:tcW w:w="0" w:type="auto"/>
            <w:hideMark/>
          </w:tcPr>
          <w:p w:rsidR="00460DB7" w:rsidRPr="00801721" w:rsidRDefault="00460DB7" w:rsidP="00C53FCE">
            <w:pPr>
              <w:spacing w:before="480" w:after="480" w:line="360" w:lineRule="auto"/>
              <w:jc w:val="center"/>
              <w:cnfStyle w:val="100000000000"/>
              <w:rPr>
                <w:rFonts w:eastAsia="Times New Roman"/>
                <w:b w:val="0"/>
                <w:bCs w:val="0"/>
                <w:sz w:val="24"/>
                <w:szCs w:val="24"/>
              </w:rPr>
            </w:pPr>
            <w:r w:rsidRPr="00801721">
              <w:rPr>
                <w:rFonts w:eastAsia="Times New Roman"/>
                <w:b w:val="0"/>
                <w:bCs w:val="0"/>
                <w:sz w:val="24"/>
                <w:szCs w:val="24"/>
                <w:bdr w:val="single" w:sz="2" w:space="0" w:color="D9D9E3" w:frame="1"/>
              </w:rPr>
              <w:t>Discussion</w:t>
            </w:r>
          </w:p>
        </w:tc>
      </w:tr>
      <w:tr w:rsidR="00460DB7" w:rsidRPr="00801721" w:rsidTr="00C53FCE">
        <w:trPr>
          <w:cnfStyle w:val="000000100000"/>
        </w:trPr>
        <w:tc>
          <w:tcPr>
            <w:cnfStyle w:val="001000000000"/>
            <w:tcW w:w="0" w:type="auto"/>
            <w:hideMark/>
          </w:tcPr>
          <w:p w:rsidR="00460DB7" w:rsidRPr="00801721" w:rsidRDefault="00460DB7" w:rsidP="00460DB7">
            <w:pPr>
              <w:spacing w:before="480" w:after="480" w:line="360" w:lineRule="auto"/>
              <w:rPr>
                <w:rFonts w:eastAsia="Times New Roman"/>
                <w:sz w:val="24"/>
                <w:szCs w:val="24"/>
              </w:rPr>
            </w:pPr>
            <w:r w:rsidRPr="00801721">
              <w:rPr>
                <w:rFonts w:eastAsia="Times New Roman"/>
                <w:sz w:val="24"/>
                <w:szCs w:val="24"/>
              </w:rPr>
              <w:t>Threat of New Entrants</w:t>
            </w:r>
          </w:p>
        </w:tc>
        <w:tc>
          <w:tcPr>
            <w:tcW w:w="0" w:type="auto"/>
            <w:hideMark/>
          </w:tcPr>
          <w:p w:rsidR="00460DB7" w:rsidRPr="00801721" w:rsidRDefault="00460DB7" w:rsidP="00460DB7">
            <w:pPr>
              <w:spacing w:before="480" w:after="480" w:line="360" w:lineRule="auto"/>
              <w:cnfStyle w:val="000000100000"/>
              <w:rPr>
                <w:rFonts w:eastAsia="Times New Roman"/>
                <w:sz w:val="24"/>
                <w:szCs w:val="24"/>
              </w:rPr>
            </w:pPr>
            <w:r w:rsidRPr="00801721">
              <w:rPr>
                <w:rFonts w:eastAsia="Times New Roman"/>
                <w:sz w:val="24"/>
                <w:szCs w:val="24"/>
              </w:rPr>
              <w:t>MODERATE</w:t>
            </w:r>
          </w:p>
        </w:tc>
        <w:tc>
          <w:tcPr>
            <w:tcW w:w="0" w:type="auto"/>
            <w:hideMark/>
          </w:tcPr>
          <w:p w:rsidR="00460DB7" w:rsidRPr="00801721" w:rsidRDefault="00460DB7" w:rsidP="00460DB7">
            <w:pPr>
              <w:spacing w:before="480" w:after="480" w:line="360" w:lineRule="auto"/>
              <w:cnfStyle w:val="000000100000"/>
              <w:rPr>
                <w:rFonts w:eastAsia="Times New Roman"/>
                <w:sz w:val="24"/>
                <w:szCs w:val="24"/>
              </w:rPr>
            </w:pPr>
            <w:r w:rsidRPr="00801721">
              <w:rPr>
                <w:rFonts w:eastAsia="Times New Roman"/>
                <w:sz w:val="24"/>
                <w:szCs w:val="24"/>
              </w:rPr>
              <w:t>The fashion realm is accessible, but breaking into fast-fashion brings challenges due to significant capital needs, the necessity for efficient supply chains, and the pivotal role of brand visibility (OzdamarErtekin et al. 2020).</w:t>
            </w:r>
          </w:p>
        </w:tc>
      </w:tr>
      <w:tr w:rsidR="00460DB7" w:rsidRPr="00801721" w:rsidTr="00C53FCE">
        <w:tc>
          <w:tcPr>
            <w:cnfStyle w:val="001000000000"/>
            <w:tcW w:w="0" w:type="auto"/>
            <w:hideMark/>
          </w:tcPr>
          <w:p w:rsidR="00460DB7" w:rsidRPr="00801721" w:rsidRDefault="00460DB7" w:rsidP="00460DB7">
            <w:pPr>
              <w:spacing w:before="480" w:after="480" w:line="360" w:lineRule="auto"/>
              <w:rPr>
                <w:rFonts w:eastAsia="Times New Roman"/>
                <w:sz w:val="24"/>
                <w:szCs w:val="24"/>
              </w:rPr>
            </w:pPr>
            <w:r w:rsidRPr="00801721">
              <w:rPr>
                <w:rFonts w:eastAsia="Times New Roman"/>
                <w:sz w:val="24"/>
                <w:szCs w:val="24"/>
              </w:rPr>
              <w:t>Bargaining Power of Suppliers</w:t>
            </w:r>
          </w:p>
        </w:tc>
        <w:tc>
          <w:tcPr>
            <w:tcW w:w="0" w:type="auto"/>
            <w:hideMark/>
          </w:tcPr>
          <w:p w:rsidR="00460DB7" w:rsidRPr="00801721" w:rsidRDefault="00460DB7" w:rsidP="00460DB7">
            <w:pPr>
              <w:spacing w:before="480" w:after="480" w:line="360" w:lineRule="auto"/>
              <w:cnfStyle w:val="000000000000"/>
              <w:rPr>
                <w:rFonts w:eastAsia="Times New Roman"/>
                <w:sz w:val="24"/>
                <w:szCs w:val="24"/>
              </w:rPr>
            </w:pPr>
            <w:r w:rsidRPr="00801721">
              <w:rPr>
                <w:rFonts w:eastAsia="Times New Roman"/>
                <w:sz w:val="24"/>
                <w:szCs w:val="24"/>
              </w:rPr>
              <w:t>LOW</w:t>
            </w:r>
          </w:p>
        </w:tc>
        <w:tc>
          <w:tcPr>
            <w:tcW w:w="0" w:type="auto"/>
            <w:hideMark/>
          </w:tcPr>
          <w:p w:rsidR="00460DB7" w:rsidRPr="00801721" w:rsidRDefault="00460DB7" w:rsidP="00460DB7">
            <w:pPr>
              <w:spacing w:before="480" w:after="480" w:line="360" w:lineRule="auto"/>
              <w:cnfStyle w:val="000000000000"/>
              <w:rPr>
                <w:rFonts w:eastAsia="Times New Roman"/>
                <w:sz w:val="24"/>
                <w:szCs w:val="24"/>
              </w:rPr>
            </w:pPr>
            <w:r w:rsidRPr="00801721">
              <w:rPr>
                <w:rFonts w:eastAsia="Times New Roman"/>
                <w:sz w:val="24"/>
                <w:szCs w:val="24"/>
              </w:rPr>
              <w:t>ZARA's strategic ownership of its manufacturing facilities diminishes its reliance on external suppliers, thereby decreasing supplier power.</w:t>
            </w:r>
          </w:p>
        </w:tc>
      </w:tr>
      <w:tr w:rsidR="00460DB7" w:rsidRPr="00801721" w:rsidTr="00C53FCE">
        <w:trPr>
          <w:cnfStyle w:val="000000100000"/>
        </w:trPr>
        <w:tc>
          <w:tcPr>
            <w:cnfStyle w:val="001000000000"/>
            <w:tcW w:w="0" w:type="auto"/>
            <w:hideMark/>
          </w:tcPr>
          <w:p w:rsidR="00460DB7" w:rsidRPr="00801721" w:rsidRDefault="00460DB7" w:rsidP="00460DB7">
            <w:pPr>
              <w:spacing w:before="480" w:after="480" w:line="360" w:lineRule="auto"/>
              <w:rPr>
                <w:rFonts w:eastAsia="Times New Roman"/>
                <w:sz w:val="24"/>
                <w:szCs w:val="24"/>
              </w:rPr>
            </w:pPr>
            <w:r w:rsidRPr="00801721">
              <w:rPr>
                <w:rFonts w:eastAsia="Times New Roman"/>
                <w:sz w:val="24"/>
                <w:szCs w:val="24"/>
              </w:rPr>
              <w:t>Bargaining Power of Buyers</w:t>
            </w:r>
          </w:p>
        </w:tc>
        <w:tc>
          <w:tcPr>
            <w:tcW w:w="0" w:type="auto"/>
            <w:hideMark/>
          </w:tcPr>
          <w:p w:rsidR="00460DB7" w:rsidRPr="00801721" w:rsidRDefault="00460DB7" w:rsidP="00460DB7">
            <w:pPr>
              <w:spacing w:before="480" w:after="480" w:line="360" w:lineRule="auto"/>
              <w:cnfStyle w:val="000000100000"/>
              <w:rPr>
                <w:rFonts w:eastAsia="Times New Roman"/>
                <w:sz w:val="24"/>
                <w:szCs w:val="24"/>
              </w:rPr>
            </w:pPr>
            <w:r w:rsidRPr="00801721">
              <w:rPr>
                <w:rFonts w:eastAsia="Times New Roman"/>
                <w:sz w:val="24"/>
                <w:szCs w:val="24"/>
              </w:rPr>
              <w:t>HIGH</w:t>
            </w:r>
          </w:p>
        </w:tc>
        <w:tc>
          <w:tcPr>
            <w:tcW w:w="0" w:type="auto"/>
            <w:hideMark/>
          </w:tcPr>
          <w:p w:rsidR="00460DB7" w:rsidRPr="00801721" w:rsidRDefault="00460DB7" w:rsidP="00460DB7">
            <w:pPr>
              <w:spacing w:before="480" w:after="480" w:line="360" w:lineRule="auto"/>
              <w:cnfStyle w:val="000000100000"/>
              <w:rPr>
                <w:rFonts w:eastAsia="Times New Roman"/>
                <w:sz w:val="24"/>
                <w:szCs w:val="24"/>
              </w:rPr>
            </w:pPr>
            <w:r w:rsidRPr="00801721">
              <w:rPr>
                <w:rFonts w:eastAsia="Times New Roman"/>
                <w:sz w:val="24"/>
                <w:szCs w:val="24"/>
              </w:rPr>
              <w:t>The vast array of fashion options empowers consumers, granting them heightened bargaining clout.</w:t>
            </w:r>
          </w:p>
        </w:tc>
      </w:tr>
      <w:tr w:rsidR="00460DB7" w:rsidRPr="00801721" w:rsidTr="00C53FCE">
        <w:tc>
          <w:tcPr>
            <w:cnfStyle w:val="001000000000"/>
            <w:tcW w:w="0" w:type="auto"/>
            <w:hideMark/>
          </w:tcPr>
          <w:p w:rsidR="00460DB7" w:rsidRPr="00801721" w:rsidRDefault="00460DB7" w:rsidP="00460DB7">
            <w:pPr>
              <w:spacing w:before="480" w:after="480" w:line="360" w:lineRule="auto"/>
              <w:rPr>
                <w:rFonts w:eastAsia="Times New Roman"/>
                <w:sz w:val="24"/>
                <w:szCs w:val="24"/>
              </w:rPr>
            </w:pPr>
            <w:r w:rsidRPr="00801721">
              <w:rPr>
                <w:rFonts w:eastAsia="Times New Roman"/>
                <w:sz w:val="24"/>
                <w:szCs w:val="24"/>
              </w:rPr>
              <w:lastRenderedPageBreak/>
              <w:t>Threat of Substitute Products</w:t>
            </w:r>
          </w:p>
        </w:tc>
        <w:tc>
          <w:tcPr>
            <w:tcW w:w="0" w:type="auto"/>
            <w:hideMark/>
          </w:tcPr>
          <w:p w:rsidR="00460DB7" w:rsidRPr="00801721" w:rsidRDefault="00460DB7" w:rsidP="00460DB7">
            <w:pPr>
              <w:spacing w:before="480" w:after="480" w:line="360" w:lineRule="auto"/>
              <w:cnfStyle w:val="000000000000"/>
              <w:rPr>
                <w:rFonts w:eastAsia="Times New Roman"/>
                <w:sz w:val="24"/>
                <w:szCs w:val="24"/>
              </w:rPr>
            </w:pPr>
            <w:r w:rsidRPr="00801721">
              <w:rPr>
                <w:rFonts w:eastAsia="Times New Roman"/>
                <w:sz w:val="24"/>
                <w:szCs w:val="24"/>
              </w:rPr>
              <w:t>HIGH</w:t>
            </w:r>
          </w:p>
        </w:tc>
        <w:tc>
          <w:tcPr>
            <w:tcW w:w="0" w:type="auto"/>
            <w:hideMark/>
          </w:tcPr>
          <w:p w:rsidR="00460DB7" w:rsidRPr="00801721" w:rsidRDefault="00460DB7" w:rsidP="00460DB7">
            <w:pPr>
              <w:spacing w:before="480" w:after="480" w:line="360" w:lineRule="auto"/>
              <w:cnfStyle w:val="000000000000"/>
              <w:rPr>
                <w:rFonts w:eastAsia="Times New Roman"/>
                <w:sz w:val="24"/>
                <w:szCs w:val="24"/>
              </w:rPr>
            </w:pPr>
            <w:r w:rsidRPr="00801721">
              <w:rPr>
                <w:rFonts w:eastAsia="Times New Roman"/>
                <w:sz w:val="24"/>
                <w:szCs w:val="24"/>
              </w:rPr>
              <w:t>Alternate fashion segments, such as luxury or eco-conscious attire, could potentially overshadow fast fashion (Yoon et al. 2020).</w:t>
            </w:r>
          </w:p>
        </w:tc>
      </w:tr>
      <w:tr w:rsidR="00460DB7" w:rsidRPr="00801721" w:rsidTr="00C53FCE">
        <w:trPr>
          <w:cnfStyle w:val="000000100000"/>
        </w:trPr>
        <w:tc>
          <w:tcPr>
            <w:cnfStyle w:val="001000000000"/>
            <w:tcW w:w="0" w:type="auto"/>
            <w:hideMark/>
          </w:tcPr>
          <w:p w:rsidR="00460DB7" w:rsidRPr="00801721" w:rsidRDefault="00460DB7" w:rsidP="00460DB7">
            <w:pPr>
              <w:spacing w:before="480" w:after="480" w:line="360" w:lineRule="auto"/>
              <w:rPr>
                <w:rFonts w:eastAsia="Times New Roman"/>
                <w:sz w:val="24"/>
                <w:szCs w:val="24"/>
              </w:rPr>
            </w:pPr>
            <w:r w:rsidRPr="00801721">
              <w:rPr>
                <w:rFonts w:eastAsia="Times New Roman"/>
                <w:sz w:val="24"/>
                <w:szCs w:val="24"/>
              </w:rPr>
              <w:t>Intensity of Rivalry</w:t>
            </w:r>
          </w:p>
        </w:tc>
        <w:tc>
          <w:tcPr>
            <w:tcW w:w="0" w:type="auto"/>
            <w:hideMark/>
          </w:tcPr>
          <w:p w:rsidR="00460DB7" w:rsidRPr="00801721" w:rsidRDefault="00460DB7" w:rsidP="00460DB7">
            <w:pPr>
              <w:spacing w:before="480" w:after="480" w:line="360" w:lineRule="auto"/>
              <w:cnfStyle w:val="000000100000"/>
              <w:rPr>
                <w:rFonts w:eastAsia="Times New Roman"/>
                <w:sz w:val="24"/>
                <w:szCs w:val="24"/>
              </w:rPr>
            </w:pPr>
            <w:r w:rsidRPr="00801721">
              <w:rPr>
                <w:rFonts w:eastAsia="Times New Roman"/>
                <w:sz w:val="24"/>
                <w:szCs w:val="24"/>
              </w:rPr>
              <w:t>HIGH</w:t>
            </w:r>
          </w:p>
        </w:tc>
        <w:tc>
          <w:tcPr>
            <w:tcW w:w="0" w:type="auto"/>
            <w:hideMark/>
          </w:tcPr>
          <w:p w:rsidR="00460DB7" w:rsidRPr="00801721" w:rsidRDefault="00460DB7" w:rsidP="00460DB7">
            <w:pPr>
              <w:spacing w:before="480" w:after="480" w:line="360" w:lineRule="auto"/>
              <w:cnfStyle w:val="000000100000"/>
              <w:rPr>
                <w:rFonts w:eastAsia="Times New Roman"/>
                <w:sz w:val="24"/>
                <w:szCs w:val="24"/>
              </w:rPr>
            </w:pPr>
            <w:r w:rsidRPr="00801721">
              <w:rPr>
                <w:rFonts w:eastAsia="Times New Roman"/>
                <w:sz w:val="24"/>
                <w:szCs w:val="24"/>
              </w:rPr>
              <w:t>Established players in the fast-fashion segment fiercely compete, emphasizing the acute intensity of industry rivalry.</w:t>
            </w:r>
          </w:p>
        </w:tc>
      </w:tr>
    </w:tbl>
    <w:p w:rsidR="0013665A" w:rsidRPr="00801721" w:rsidRDefault="0013665A" w:rsidP="0080102C">
      <w:pPr>
        <w:spacing w:line="360" w:lineRule="auto"/>
        <w:jc w:val="center"/>
        <w:rPr>
          <w:b/>
          <w:bCs/>
          <w:sz w:val="24"/>
          <w:szCs w:val="24"/>
        </w:rPr>
      </w:pPr>
    </w:p>
    <w:p w:rsidR="00605EA1" w:rsidRPr="00801721" w:rsidRDefault="00605EA1" w:rsidP="0080102C">
      <w:pPr>
        <w:pStyle w:val="Heading4"/>
        <w:rPr>
          <w:rFonts w:ascii="Arial" w:hAnsi="Arial" w:cs="Arial"/>
          <w:i w:val="0"/>
          <w:iCs/>
        </w:rPr>
      </w:pPr>
      <w:r w:rsidRPr="00801721">
        <w:rPr>
          <w:rFonts w:ascii="Arial" w:hAnsi="Arial" w:cs="Arial"/>
          <w:i w:val="0"/>
          <w:iCs/>
        </w:rPr>
        <w:t>Key Drivers and Force Strength</w:t>
      </w:r>
    </w:p>
    <w:p w:rsidR="009318CF" w:rsidRPr="00801721" w:rsidRDefault="009318CF" w:rsidP="009318CF">
      <w:pPr>
        <w:pStyle w:val="Heading4"/>
        <w:rPr>
          <w:rFonts w:ascii="Arial" w:hAnsi="Arial" w:cs="Arial"/>
          <w:b w:val="0"/>
          <w:i w:val="0"/>
        </w:rPr>
      </w:pPr>
      <w:r w:rsidRPr="00801721">
        <w:rPr>
          <w:rFonts w:ascii="Arial" w:eastAsia="Arial" w:hAnsi="Arial" w:cs="Arial"/>
          <w:b w:val="0"/>
          <w:i w:val="0"/>
        </w:rPr>
        <w:t>The threat of new entrants in the fast-fashion industry is moderate, given the dominant brand equity and efficient supply chains of established companies, which act as deterrents for newcomers. ZARA's integrated supply chain diminishes its reliance on external suppliers, leading to a low bargaining power for suppliers. On the other hand, the high availability of alternatives and the ease with which consumers can switch brands amplify the bargaining power of buyers. The rise of sustainable fashion poses a high threat as a potential substitute for traditional fast-fashion products. Lastly, the industry is characterized by intense brand rivalries and market saturation, indicating a high level of competitive intensity.</w:t>
      </w:r>
    </w:p>
    <w:p w:rsidR="00605EA1" w:rsidRPr="00801721" w:rsidRDefault="00605EA1" w:rsidP="009318CF">
      <w:pPr>
        <w:pStyle w:val="Heading4"/>
        <w:rPr>
          <w:rFonts w:ascii="Arial" w:hAnsi="Arial" w:cs="Arial"/>
          <w:i w:val="0"/>
          <w:iCs/>
        </w:rPr>
      </w:pPr>
      <w:r w:rsidRPr="00801721">
        <w:rPr>
          <w:rFonts w:ascii="Arial" w:hAnsi="Arial" w:cs="Arial"/>
          <w:i w:val="0"/>
          <w:iCs/>
        </w:rPr>
        <w:t>Analysis of Industry Environment</w:t>
      </w:r>
    </w:p>
    <w:p w:rsidR="00EE5D5A" w:rsidRPr="00801721" w:rsidRDefault="00EE5D5A" w:rsidP="0080102C">
      <w:pPr>
        <w:pStyle w:val="Heading2"/>
        <w:rPr>
          <w:rFonts w:ascii="Arial" w:eastAsia="Arial" w:hAnsi="Arial" w:cs="Arial"/>
          <w:b w:val="0"/>
        </w:rPr>
      </w:pPr>
      <w:bookmarkStart w:id="5" w:name="_Toc143941084"/>
      <w:r w:rsidRPr="00801721">
        <w:rPr>
          <w:rFonts w:ascii="Arial" w:eastAsia="Arial" w:hAnsi="Arial" w:cs="Arial"/>
          <w:b w:val="0"/>
        </w:rPr>
        <w:t>The fast-fashion landscape is marked by the dominance of a handful of major players, heightened consumer leverage, and an increasing inclination towards alternative fashion choices. Amidst this backdrop, brands are compelled to constantly innovate and stay attuned to evolving consumer preferences. For ZARA, its cohesive supply chain presents a distinct advantage, enabling swift alignment with emergent fashion trends. However, there's an impending challenge as the burgeoning appeal of sustainable fashion might divert a segment of ZARA's core audience. Concurrently, venturing into nascent markets could unveil fresh avenues for expansion and growth.</w:t>
      </w:r>
    </w:p>
    <w:p w:rsidR="00AC3E78" w:rsidRPr="00801721" w:rsidRDefault="008D0FBF" w:rsidP="0080102C">
      <w:pPr>
        <w:pStyle w:val="Heading2"/>
        <w:rPr>
          <w:rFonts w:ascii="Arial" w:hAnsi="Arial" w:cs="Arial"/>
        </w:rPr>
      </w:pPr>
      <w:r w:rsidRPr="00801721">
        <w:rPr>
          <w:rFonts w:ascii="Arial" w:hAnsi="Arial" w:cs="Arial"/>
        </w:rPr>
        <w:t>1.2 Ident</w:t>
      </w:r>
      <w:r w:rsidR="00150898" w:rsidRPr="00801721">
        <w:rPr>
          <w:rFonts w:ascii="Arial" w:hAnsi="Arial" w:cs="Arial"/>
        </w:rPr>
        <w:t xml:space="preserve">ify </w:t>
      </w:r>
      <w:r w:rsidRPr="00801721">
        <w:rPr>
          <w:rFonts w:ascii="Arial" w:hAnsi="Arial" w:cs="Arial"/>
        </w:rPr>
        <w:t>the internal environment for ZARA</w:t>
      </w:r>
      <w:bookmarkEnd w:id="5"/>
    </w:p>
    <w:p w:rsidR="00AC3E78" w:rsidRPr="00801721" w:rsidRDefault="008D0FBF" w:rsidP="00237F64">
      <w:pPr>
        <w:pStyle w:val="Heading3"/>
        <w:rPr>
          <w:rFonts w:ascii="Arial" w:hAnsi="Arial" w:cs="Arial"/>
          <w:i w:val="0"/>
          <w:iCs/>
          <w:u w:val="none"/>
        </w:rPr>
      </w:pPr>
      <w:bookmarkStart w:id="6" w:name="_Toc143941085"/>
      <w:r w:rsidRPr="00801721">
        <w:rPr>
          <w:rFonts w:ascii="Arial" w:hAnsi="Arial" w:cs="Arial"/>
          <w:i w:val="0"/>
          <w:iCs/>
          <w:u w:val="none"/>
        </w:rPr>
        <w:t>Porter’s Value Chain Model for ZARA</w:t>
      </w:r>
      <w:bookmarkEnd w:id="6"/>
    </w:p>
    <w:p w:rsidR="00150898" w:rsidRPr="00801721" w:rsidRDefault="00150898" w:rsidP="00150898"/>
    <w:p w:rsidR="00DD19C4" w:rsidRPr="00801721" w:rsidRDefault="00DD19C4" w:rsidP="00DD19C4">
      <w:pPr>
        <w:spacing w:line="360" w:lineRule="auto"/>
        <w:jc w:val="both"/>
        <w:rPr>
          <w:rFonts w:eastAsia="Times New Roman"/>
          <w:bCs/>
          <w:iCs/>
          <w:sz w:val="24"/>
          <w:szCs w:val="24"/>
        </w:rPr>
      </w:pPr>
      <w:r w:rsidRPr="00801721">
        <w:rPr>
          <w:rFonts w:eastAsia="Times New Roman"/>
          <w:bCs/>
          <w:iCs/>
          <w:sz w:val="24"/>
          <w:szCs w:val="24"/>
        </w:rPr>
        <w:t>ZARA's efficient business model is underpinned by a few key strategies. Leveraging a just-in-time inventory system, the brand promptly produces items aligning with current demands, optimizing storage and reducing waste. This system, combined with their adept in-house manufacturing, empowers them to introduce fresh designs in a matter of weeks, streamlining the entire design-to-store journey. Additionally, ZARA boasts an extensive global presence with 2000 brick-and-mortar stores complemented by a proficient online distribution system, ensuring consumers receive their products without delay (Smith, 2022). In 2022, their emphasis on strategic marketing, particularly focusing on store locations and displays, was instrumental in generating a remarkable 23 billion euros in sales, a testament to the efficacy of their unique promotional methods (Smith, 2023). At the heart of their customer interaction, both offline and online, is a commitment to enriching the shopping experience and promptly addressing any customer issues.</w:t>
      </w:r>
    </w:p>
    <w:p w:rsidR="00AC3E78" w:rsidRPr="00801721" w:rsidRDefault="00F86713" w:rsidP="00F86713">
      <w:pPr>
        <w:spacing w:line="360" w:lineRule="auto"/>
        <w:jc w:val="both"/>
        <w:rPr>
          <w:rFonts w:eastAsia="Times New Roman"/>
          <w:sz w:val="24"/>
          <w:szCs w:val="24"/>
        </w:rPr>
      </w:pPr>
      <w:r w:rsidRPr="00801721">
        <w:rPr>
          <w:rFonts w:eastAsia="Times New Roman"/>
          <w:sz w:val="24"/>
          <w:szCs w:val="24"/>
        </w:rPr>
        <w:t>l</w:t>
      </w:r>
      <w:r w:rsidR="008D0FBF" w:rsidRPr="00801721">
        <w:rPr>
          <w:rFonts w:eastAsia="Times New Roman"/>
          <w:noProof/>
          <w:sz w:val="24"/>
          <w:szCs w:val="24"/>
          <w:lang w:val="en-US" w:eastAsia="en-US"/>
        </w:rPr>
        <w:drawing>
          <wp:inline distT="114300" distB="114300" distL="114300" distR="114300">
            <wp:extent cx="5731200" cy="49403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4940300"/>
                    </a:xfrm>
                    <a:prstGeom prst="rect">
                      <a:avLst/>
                    </a:prstGeom>
                    <a:ln/>
                  </pic:spPr>
                </pic:pic>
              </a:graphicData>
            </a:graphic>
          </wp:inline>
        </w:drawing>
      </w:r>
    </w:p>
    <w:p w:rsidR="00AC3E78" w:rsidRPr="00801721" w:rsidRDefault="008D0FBF" w:rsidP="00CD7FA3">
      <w:pPr>
        <w:spacing w:line="360" w:lineRule="auto"/>
        <w:ind w:left="720"/>
        <w:jc w:val="center"/>
        <w:rPr>
          <w:rFonts w:eastAsia="Times New Roman"/>
          <w:sz w:val="24"/>
          <w:szCs w:val="24"/>
        </w:rPr>
      </w:pPr>
      <w:r w:rsidRPr="00801721">
        <w:rPr>
          <w:rFonts w:eastAsia="Times New Roman"/>
          <w:noProof/>
          <w:sz w:val="24"/>
          <w:szCs w:val="24"/>
          <w:lang w:val="en-US" w:eastAsia="en-US"/>
        </w:rPr>
        <w:lastRenderedPageBreak/>
        <w:drawing>
          <wp:inline distT="114300" distB="114300" distL="114300" distR="114300">
            <wp:extent cx="5731200" cy="400050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731200" cy="4000500"/>
                    </a:xfrm>
                    <a:prstGeom prst="rect">
                      <a:avLst/>
                    </a:prstGeom>
                    <a:ln/>
                  </pic:spPr>
                </pic:pic>
              </a:graphicData>
            </a:graphic>
          </wp:inline>
        </w:drawing>
      </w:r>
    </w:p>
    <w:p w:rsidR="00AC3E78" w:rsidRPr="00801721" w:rsidRDefault="008D0FBF">
      <w:pPr>
        <w:spacing w:line="360" w:lineRule="auto"/>
        <w:jc w:val="both"/>
        <w:rPr>
          <w:rFonts w:eastAsia="Times New Roman"/>
          <w:b/>
          <w:i/>
          <w:sz w:val="24"/>
          <w:szCs w:val="24"/>
        </w:rPr>
      </w:pPr>
      <w:r w:rsidRPr="00801721">
        <w:rPr>
          <w:rFonts w:eastAsia="Times New Roman"/>
          <w:b/>
          <w:i/>
          <w:sz w:val="24"/>
          <w:szCs w:val="24"/>
        </w:rPr>
        <w:t>Support Activities</w:t>
      </w:r>
    </w:p>
    <w:p w:rsidR="00AC3E78" w:rsidRPr="00801721" w:rsidRDefault="00C60F44" w:rsidP="00C60F44">
      <w:pPr>
        <w:spacing w:line="360" w:lineRule="auto"/>
        <w:jc w:val="both"/>
        <w:rPr>
          <w:rFonts w:eastAsia="Times New Roman"/>
          <w:bCs/>
          <w:iCs/>
          <w:sz w:val="24"/>
          <w:szCs w:val="24"/>
        </w:rPr>
      </w:pPr>
      <w:r w:rsidRPr="00801721">
        <w:rPr>
          <w:rFonts w:eastAsia="Times New Roman"/>
          <w:bCs/>
          <w:iCs/>
          <w:sz w:val="24"/>
          <w:szCs w:val="24"/>
        </w:rPr>
        <w:t>ZARA's formidable global distribution is anchored by its centralized infrastructure located in Spain. Furthermore, the brand's parent company, Inditex, boasted an impressive workforce of over 165,000 employees in 2022 (Smith, 2023). Such a vast employee base necessitates a robust human resource management strategy. To maintain its signature fast-fashion culture, ZARA emphasizes the importance of training and development programs. These initiatives ensure that employees, regardless of their position, align seamlessly with ZARA's fast-fashion ethos.</w:t>
      </w:r>
    </w:p>
    <w:p w:rsidR="00AC3E78" w:rsidRPr="00801721" w:rsidRDefault="008D0FBF">
      <w:pPr>
        <w:spacing w:line="360" w:lineRule="auto"/>
        <w:ind w:left="720"/>
        <w:jc w:val="center"/>
        <w:rPr>
          <w:rFonts w:eastAsia="Times New Roman"/>
          <w:sz w:val="24"/>
          <w:szCs w:val="24"/>
        </w:rPr>
      </w:pPr>
      <w:r w:rsidRPr="00801721">
        <w:rPr>
          <w:rFonts w:eastAsia="Times New Roman"/>
          <w:noProof/>
          <w:sz w:val="24"/>
          <w:szCs w:val="24"/>
          <w:lang w:val="en-US" w:eastAsia="en-US"/>
        </w:rPr>
        <w:lastRenderedPageBreak/>
        <w:drawing>
          <wp:inline distT="114300" distB="114300" distL="114300" distR="114300">
            <wp:extent cx="5562600" cy="40767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562600" cy="4076700"/>
                    </a:xfrm>
                    <a:prstGeom prst="rect">
                      <a:avLst/>
                    </a:prstGeom>
                    <a:ln/>
                  </pic:spPr>
                </pic:pic>
              </a:graphicData>
            </a:graphic>
          </wp:inline>
        </w:drawing>
      </w:r>
    </w:p>
    <w:p w:rsidR="00150898" w:rsidRPr="00801721" w:rsidRDefault="00F00E9C" w:rsidP="00F00E9C">
      <w:pPr>
        <w:spacing w:line="360" w:lineRule="auto"/>
        <w:jc w:val="both"/>
        <w:rPr>
          <w:rFonts w:eastAsia="Times New Roman"/>
          <w:bCs/>
          <w:iCs/>
          <w:sz w:val="24"/>
          <w:szCs w:val="24"/>
        </w:rPr>
      </w:pPr>
      <w:r w:rsidRPr="00801721">
        <w:rPr>
          <w:rFonts w:eastAsia="Times New Roman"/>
          <w:bCs/>
          <w:iCs/>
          <w:sz w:val="24"/>
          <w:szCs w:val="24"/>
        </w:rPr>
        <w:t>ZARA's technological advancements play a pivotal role in its success. Their IT infrastructure not only underpins the brand's rapid response approach but also facilitates real-time monitoring of inventory and in-depth sales data analytics. Furthermore, ZARA has cultivated strategic partnerships with suppliers, enabling the acquisition of high-quality materials at competitive rates.</w:t>
      </w:r>
    </w:p>
    <w:p w:rsidR="00AC3E78" w:rsidRPr="00801721" w:rsidRDefault="008D0FBF" w:rsidP="00237F64">
      <w:pPr>
        <w:pStyle w:val="Heading3"/>
        <w:rPr>
          <w:rFonts w:ascii="Arial" w:hAnsi="Arial" w:cs="Arial"/>
          <w:i w:val="0"/>
          <w:iCs/>
          <w:u w:val="none"/>
        </w:rPr>
      </w:pPr>
      <w:bookmarkStart w:id="7" w:name="_Toc143941086"/>
      <w:r w:rsidRPr="00801721">
        <w:rPr>
          <w:rFonts w:ascii="Arial" w:hAnsi="Arial" w:cs="Arial"/>
          <w:i w:val="0"/>
          <w:iCs/>
          <w:u w:val="none"/>
        </w:rPr>
        <w:t>Analysis of ZARA's Value Chain</w:t>
      </w:r>
      <w:bookmarkEnd w:id="7"/>
    </w:p>
    <w:p w:rsidR="00C53F6F" w:rsidRPr="00801721" w:rsidRDefault="00C53F6F" w:rsidP="00C53F6F"/>
    <w:p w:rsidR="008E2A58" w:rsidRPr="00801721" w:rsidRDefault="00E1326A" w:rsidP="00237F64">
      <w:pPr>
        <w:pStyle w:val="Heading2"/>
        <w:rPr>
          <w:rFonts w:ascii="Arial" w:hAnsi="Arial" w:cs="Arial"/>
        </w:rPr>
      </w:pPr>
      <w:bookmarkStart w:id="8" w:name="_Toc143941088"/>
      <w:r w:rsidRPr="00801721">
        <w:rPr>
          <w:rFonts w:ascii="Arial" w:hAnsi="Arial" w:cs="Arial"/>
          <w:b w:val="0"/>
        </w:rPr>
        <w:t xml:space="preserve">ZARA distinguishes itself in the marketplace primarily due to its agile response to ever-evolving fashion trends. This agility is facilitated by its seamlessly integrated value chain, spanning from design conception to distribution. Instead of heavily investing in traditional advertising, ZARA strategically accentuates its unique brand image through the careful selection and design of its store locations. Their adept utilization of technology in predicting sales and managing inventory further cements their dominance in the fast-fashion sector. Delving deeper into the core components of ZARA's success, three factors emerge as particularly crucial. First, the brand's unparalleled speed in introducing fresh designs to its stores gives it a competitive edge in the fast-fashion landscape. Second, their centralized distribution system ensures that products are readily available on a global scale, meeting emergent </w:t>
      </w:r>
      <w:r w:rsidRPr="00801721">
        <w:rPr>
          <w:rFonts w:ascii="Arial" w:hAnsi="Arial" w:cs="Arial"/>
          <w:b w:val="0"/>
        </w:rPr>
        <w:lastRenderedPageBreak/>
        <w:t>demands efficiently. Lastly, the strategic placement of ZARA stores not only attracts customers but also amplifies brand recognition, serving as a potent, unconventional marketing tool.</w:t>
      </w:r>
    </w:p>
    <w:p w:rsidR="008E2A58" w:rsidRPr="00801721" w:rsidRDefault="008E2A58" w:rsidP="00237F64">
      <w:pPr>
        <w:pStyle w:val="Heading2"/>
        <w:rPr>
          <w:rFonts w:ascii="Arial" w:hAnsi="Arial" w:cs="Arial"/>
        </w:rPr>
      </w:pPr>
    </w:p>
    <w:p w:rsidR="00AC3E78" w:rsidRPr="00801721" w:rsidRDefault="008D0FBF" w:rsidP="00237F64">
      <w:pPr>
        <w:pStyle w:val="Heading2"/>
        <w:rPr>
          <w:rFonts w:ascii="Arial" w:hAnsi="Arial" w:cs="Arial"/>
        </w:rPr>
      </w:pPr>
      <w:r w:rsidRPr="00801721">
        <w:rPr>
          <w:rFonts w:ascii="Arial" w:hAnsi="Arial" w:cs="Arial"/>
        </w:rPr>
        <w:t>Determine Zara’s sources of competitive advantage</w:t>
      </w:r>
      <w:bookmarkEnd w:id="8"/>
    </w:p>
    <w:p w:rsidR="00733F8A" w:rsidRPr="00801721" w:rsidRDefault="00733F8A" w:rsidP="00733F8A"/>
    <w:p w:rsidR="00096DDD" w:rsidRPr="00801721" w:rsidRDefault="008D0FBF" w:rsidP="000F7692">
      <w:pPr>
        <w:pStyle w:val="Heading3"/>
        <w:rPr>
          <w:rFonts w:ascii="Arial" w:hAnsi="Arial" w:cs="Arial"/>
          <w:i w:val="0"/>
          <w:iCs/>
          <w:u w:val="none"/>
        </w:rPr>
      </w:pPr>
      <w:bookmarkStart w:id="9" w:name="_Toc143941089"/>
      <w:r w:rsidRPr="00801721">
        <w:rPr>
          <w:rFonts w:ascii="Arial" w:hAnsi="Arial" w:cs="Arial"/>
          <w:i w:val="0"/>
          <w:iCs/>
          <w:u w:val="none"/>
        </w:rPr>
        <w:t xml:space="preserve">VRIO </w:t>
      </w:r>
      <w:bookmarkEnd w:id="9"/>
      <w:r w:rsidR="008E2A58" w:rsidRPr="00801721">
        <w:rPr>
          <w:rFonts w:ascii="Arial" w:hAnsi="Arial" w:cs="Arial"/>
          <w:i w:val="0"/>
          <w:iCs/>
          <w:u w:val="none"/>
        </w:rPr>
        <w:t>FRAMEWORK</w:t>
      </w:r>
    </w:p>
    <w:p w:rsidR="00733F8A" w:rsidRPr="00801721" w:rsidRDefault="00733F8A" w:rsidP="00733F8A"/>
    <w:tbl>
      <w:tblPr>
        <w:tblW w:w="0" w:type="auto"/>
        <w:tblCellMar>
          <w:top w:w="15" w:type="dxa"/>
          <w:left w:w="15" w:type="dxa"/>
          <w:bottom w:w="15" w:type="dxa"/>
          <w:right w:w="15" w:type="dxa"/>
        </w:tblCellMar>
        <w:tblLook w:val="04A0"/>
      </w:tblPr>
      <w:tblGrid>
        <w:gridCol w:w="2761"/>
        <w:gridCol w:w="841"/>
        <w:gridCol w:w="881"/>
        <w:gridCol w:w="1321"/>
        <w:gridCol w:w="1667"/>
        <w:gridCol w:w="1758"/>
      </w:tblGrid>
      <w:tr w:rsidR="000F7692" w:rsidRPr="00801721" w:rsidTr="000F769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p>
          <w:p w:rsidR="000F7692" w:rsidRPr="00801721" w:rsidRDefault="000F7692" w:rsidP="000F7692">
            <w:pPr>
              <w:spacing w:line="240" w:lineRule="auto"/>
              <w:rPr>
                <w:rFonts w:eastAsia="Times New Roman"/>
                <w:sz w:val="24"/>
                <w:szCs w:val="24"/>
                <w:lang w:val="en-IN"/>
              </w:rPr>
            </w:pPr>
            <w:r w:rsidRPr="00801721">
              <w:rPr>
                <w:rFonts w:eastAsia="Times New Roman"/>
                <w:b/>
                <w:bCs/>
                <w:i/>
                <w:iCs/>
                <w:color w:val="000000"/>
                <w:sz w:val="24"/>
                <w:szCs w:val="24"/>
                <w:lang w:val="en-IN"/>
              </w:rPr>
              <w:t>Resource/Capability</w:t>
            </w:r>
          </w:p>
          <w:p w:rsidR="000F7692" w:rsidRPr="00801721" w:rsidRDefault="000F7692" w:rsidP="000F7692">
            <w:pPr>
              <w:spacing w:line="240" w:lineRule="auto"/>
              <w:rPr>
                <w:rFonts w:eastAsia="Times New Roman"/>
                <w:sz w:val="24"/>
                <w:szCs w:val="24"/>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p>
          <w:p w:rsidR="000F7692" w:rsidRPr="00801721" w:rsidRDefault="000F7692" w:rsidP="000F7692">
            <w:pPr>
              <w:spacing w:line="240" w:lineRule="auto"/>
              <w:rPr>
                <w:rFonts w:eastAsia="Times New Roman"/>
                <w:sz w:val="24"/>
                <w:szCs w:val="24"/>
                <w:lang w:val="en-IN"/>
              </w:rPr>
            </w:pPr>
            <w:r w:rsidRPr="00801721">
              <w:rPr>
                <w:rFonts w:eastAsia="Times New Roman"/>
                <w:b/>
                <w:bCs/>
                <w:i/>
                <w:iCs/>
                <w:color w:val="000000"/>
                <w:sz w:val="24"/>
                <w:szCs w:val="24"/>
                <w:lang w:val="en-IN"/>
              </w:rPr>
              <w:t>Value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p>
          <w:p w:rsidR="000F7692" w:rsidRPr="00801721" w:rsidRDefault="000F7692" w:rsidP="000F7692">
            <w:pPr>
              <w:spacing w:line="240" w:lineRule="auto"/>
              <w:rPr>
                <w:rFonts w:eastAsia="Times New Roman"/>
                <w:sz w:val="24"/>
                <w:szCs w:val="24"/>
                <w:lang w:val="en-IN"/>
              </w:rPr>
            </w:pPr>
            <w:r w:rsidRPr="00801721">
              <w:rPr>
                <w:rFonts w:eastAsia="Times New Roman"/>
                <w:b/>
                <w:bCs/>
                <w:i/>
                <w:iCs/>
                <w:color w:val="000000"/>
                <w:sz w:val="24"/>
                <w:szCs w:val="24"/>
                <w:lang w:val="en-IN"/>
              </w:rPr>
              <w:t>Rarity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p>
          <w:p w:rsidR="000F7692" w:rsidRPr="00801721" w:rsidRDefault="000F7692" w:rsidP="000F7692">
            <w:pPr>
              <w:spacing w:line="240" w:lineRule="auto"/>
              <w:rPr>
                <w:rFonts w:eastAsia="Times New Roman"/>
                <w:sz w:val="24"/>
                <w:szCs w:val="24"/>
                <w:lang w:val="en-IN"/>
              </w:rPr>
            </w:pPr>
            <w:r w:rsidRPr="00801721">
              <w:rPr>
                <w:rFonts w:eastAsia="Times New Roman"/>
                <w:b/>
                <w:bCs/>
                <w:i/>
                <w:iCs/>
                <w:color w:val="000000"/>
                <w:sz w:val="24"/>
                <w:szCs w:val="24"/>
                <w:lang w:val="en-IN"/>
              </w:rPr>
              <w:t>Imitability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p>
          <w:p w:rsidR="000F7692" w:rsidRPr="00801721" w:rsidRDefault="000F7692" w:rsidP="000F7692">
            <w:pPr>
              <w:spacing w:line="240" w:lineRule="auto"/>
              <w:rPr>
                <w:rFonts w:eastAsia="Times New Roman"/>
                <w:sz w:val="24"/>
                <w:szCs w:val="24"/>
                <w:lang w:val="en-IN"/>
              </w:rPr>
            </w:pPr>
            <w:r w:rsidRPr="00801721">
              <w:rPr>
                <w:rFonts w:eastAsia="Times New Roman"/>
                <w:b/>
                <w:bCs/>
                <w:i/>
                <w:iCs/>
                <w:color w:val="000000"/>
                <w:sz w:val="24"/>
                <w:szCs w:val="24"/>
                <w:lang w:val="en-IN"/>
              </w:rPr>
              <w:t>Organization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p>
          <w:p w:rsidR="000F7692" w:rsidRPr="00801721" w:rsidRDefault="000F7692" w:rsidP="000F7692">
            <w:pPr>
              <w:spacing w:line="240" w:lineRule="auto"/>
              <w:rPr>
                <w:rFonts w:eastAsia="Times New Roman"/>
                <w:sz w:val="24"/>
                <w:szCs w:val="24"/>
                <w:lang w:val="en-IN"/>
              </w:rPr>
            </w:pPr>
            <w:r w:rsidRPr="00801721">
              <w:rPr>
                <w:rFonts w:eastAsia="Times New Roman"/>
                <w:b/>
                <w:bCs/>
                <w:i/>
                <w:iCs/>
                <w:color w:val="000000"/>
                <w:sz w:val="24"/>
                <w:szCs w:val="24"/>
                <w:lang w:val="en-IN"/>
              </w:rPr>
              <w:t>Competitive Advantage</w:t>
            </w:r>
          </w:p>
        </w:tc>
      </w:tr>
      <w:tr w:rsidR="000F7692" w:rsidRPr="00801721" w:rsidTr="000F769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jc w:val="both"/>
              <w:rPr>
                <w:rFonts w:eastAsia="Times New Roman"/>
                <w:sz w:val="24"/>
                <w:szCs w:val="24"/>
                <w:lang w:val="en-IN"/>
              </w:rPr>
            </w:pPr>
            <w:r w:rsidRPr="00801721">
              <w:rPr>
                <w:rFonts w:eastAsia="Times New Roman"/>
                <w:i/>
                <w:iCs/>
                <w:color w:val="000000"/>
                <w:sz w:val="24"/>
                <w:szCs w:val="24"/>
                <w:lang w:val="en-IN"/>
              </w:rPr>
              <w:t>Quick design-to-store 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Sustainable Competitive Advantage</w:t>
            </w:r>
          </w:p>
        </w:tc>
      </w:tr>
      <w:tr w:rsidR="000F7692" w:rsidRPr="00801721" w:rsidTr="000F769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i/>
                <w:iCs/>
                <w:color w:val="000000"/>
                <w:sz w:val="24"/>
                <w:szCs w:val="24"/>
                <w:lang w:val="en-IN"/>
              </w:rPr>
              <w:t>Centralized Distribution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Sustainable Competitive Advantage</w:t>
            </w:r>
          </w:p>
        </w:tc>
      </w:tr>
      <w:tr w:rsidR="000F7692" w:rsidRPr="00801721" w:rsidTr="000F769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i/>
                <w:iCs/>
                <w:color w:val="000000"/>
                <w:sz w:val="24"/>
                <w:szCs w:val="24"/>
                <w:lang w:val="en-IN"/>
              </w:rPr>
              <w:t>Strategic Store Locations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Sustainable Competitive Advantage</w:t>
            </w:r>
          </w:p>
        </w:tc>
      </w:tr>
      <w:tr w:rsidR="000F7692" w:rsidRPr="00801721" w:rsidTr="000F769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i/>
                <w:iCs/>
                <w:color w:val="000000"/>
                <w:sz w:val="24"/>
                <w:szCs w:val="24"/>
                <w:lang w:val="en-IN"/>
              </w:rPr>
              <w:t>In-house Production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Sustainable Competitive Advantage</w:t>
            </w:r>
          </w:p>
        </w:tc>
      </w:tr>
      <w:tr w:rsidR="000F7692" w:rsidRPr="00801721" w:rsidTr="000F769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i/>
                <w:iCs/>
                <w:color w:val="000000"/>
                <w:sz w:val="24"/>
                <w:szCs w:val="24"/>
                <w:lang w:val="en-IN"/>
              </w:rPr>
              <w:t>Minimal Advertising Approach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Temporary Competitive Advantage</w:t>
            </w:r>
          </w:p>
        </w:tc>
      </w:tr>
      <w:tr w:rsidR="000F7692" w:rsidRPr="00801721" w:rsidTr="000F769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i/>
                <w:iCs/>
                <w:color w:val="000000"/>
                <w:sz w:val="24"/>
                <w:szCs w:val="24"/>
                <w:lang w:val="en-IN"/>
              </w:rPr>
              <w:t>IT Infrastructure for Real-time Inventory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F7692" w:rsidRPr="00801721" w:rsidRDefault="000F7692" w:rsidP="000F7692">
            <w:pPr>
              <w:spacing w:line="240" w:lineRule="auto"/>
              <w:rPr>
                <w:rFonts w:eastAsia="Times New Roman"/>
                <w:sz w:val="24"/>
                <w:szCs w:val="24"/>
                <w:lang w:val="en-IN"/>
              </w:rPr>
            </w:pPr>
            <w:r w:rsidRPr="00801721">
              <w:rPr>
                <w:rFonts w:eastAsia="Times New Roman"/>
                <w:color w:val="000000"/>
                <w:sz w:val="24"/>
                <w:szCs w:val="24"/>
                <w:lang w:val="en-IN"/>
              </w:rPr>
              <w:t>Sustainable Competitive Advantage</w:t>
            </w:r>
          </w:p>
        </w:tc>
      </w:tr>
    </w:tbl>
    <w:p w:rsidR="00A039B8" w:rsidRPr="00801721" w:rsidRDefault="00A039B8" w:rsidP="000F7692">
      <w:pPr>
        <w:spacing w:line="360" w:lineRule="auto"/>
        <w:jc w:val="center"/>
        <w:rPr>
          <w:rFonts w:eastAsia="Times New Roman"/>
          <w:b/>
          <w:bCs/>
          <w:color w:val="000000"/>
          <w:sz w:val="24"/>
          <w:szCs w:val="24"/>
          <w:lang w:val="en-IN"/>
        </w:rPr>
      </w:pPr>
    </w:p>
    <w:p w:rsidR="000F7692" w:rsidRPr="00801721" w:rsidRDefault="000F7692" w:rsidP="000F7692">
      <w:pPr>
        <w:spacing w:line="360" w:lineRule="auto"/>
        <w:jc w:val="center"/>
        <w:rPr>
          <w:rFonts w:eastAsia="Times New Roman"/>
          <w:sz w:val="24"/>
          <w:szCs w:val="24"/>
          <w:lang w:val="en-IN"/>
        </w:rPr>
      </w:pPr>
      <w:r w:rsidRPr="00801721">
        <w:rPr>
          <w:rFonts w:eastAsia="Times New Roman"/>
          <w:b/>
          <w:bCs/>
          <w:color w:val="000000"/>
          <w:sz w:val="24"/>
          <w:szCs w:val="24"/>
          <w:lang w:val="en-IN"/>
        </w:rPr>
        <w:t>1.</w:t>
      </w:r>
      <w:r w:rsidR="00180BAA" w:rsidRPr="00801721">
        <w:rPr>
          <w:rFonts w:eastAsia="Times New Roman"/>
          <w:b/>
          <w:bCs/>
          <w:color w:val="000000"/>
          <w:sz w:val="24"/>
          <w:szCs w:val="24"/>
          <w:lang w:val="en-IN"/>
        </w:rPr>
        <w:t>2</w:t>
      </w:r>
      <w:r w:rsidRPr="00801721">
        <w:rPr>
          <w:rFonts w:eastAsia="Times New Roman"/>
          <w:b/>
          <w:bCs/>
          <w:color w:val="000000"/>
          <w:sz w:val="24"/>
          <w:szCs w:val="24"/>
          <w:lang w:val="en-IN"/>
        </w:rPr>
        <w:t>: VRIO analysis of Zara</w:t>
      </w:r>
    </w:p>
    <w:p w:rsidR="000F7692" w:rsidRPr="00801721" w:rsidRDefault="000F7692" w:rsidP="00180BAA">
      <w:pPr>
        <w:spacing w:line="360" w:lineRule="auto"/>
        <w:rPr>
          <w:rFonts w:eastAsia="Times New Roman"/>
          <w:color w:val="000000"/>
          <w:sz w:val="24"/>
          <w:szCs w:val="24"/>
          <w:lang w:val="en-IN"/>
        </w:rPr>
      </w:pPr>
    </w:p>
    <w:p w:rsidR="00180BAA" w:rsidRPr="00801721" w:rsidRDefault="00180BAA" w:rsidP="00180BAA">
      <w:pPr>
        <w:spacing w:line="360" w:lineRule="auto"/>
        <w:rPr>
          <w:rFonts w:eastAsia="Times New Roman"/>
          <w:sz w:val="24"/>
          <w:szCs w:val="24"/>
          <w:lang w:val="en-IN"/>
        </w:rPr>
      </w:pPr>
    </w:p>
    <w:p w:rsidR="00AC3E78" w:rsidRPr="00801721" w:rsidRDefault="008D0FBF" w:rsidP="00237F64">
      <w:pPr>
        <w:pStyle w:val="Heading2"/>
        <w:rPr>
          <w:rFonts w:ascii="Arial" w:hAnsi="Arial" w:cs="Arial"/>
        </w:rPr>
      </w:pPr>
      <w:bookmarkStart w:id="10" w:name="_Toc143941090"/>
      <w:r w:rsidRPr="00801721">
        <w:rPr>
          <w:rFonts w:ascii="Arial" w:hAnsi="Arial" w:cs="Arial"/>
        </w:rPr>
        <w:t>1.5 Maintaining and Building on Competitive Advantage</w:t>
      </w:r>
      <w:bookmarkEnd w:id="10"/>
    </w:p>
    <w:p w:rsidR="00CB7EE8" w:rsidRPr="00801721" w:rsidRDefault="00CB7EE8" w:rsidP="00CB7EE8"/>
    <w:p w:rsidR="00AC3E78" w:rsidRPr="00801721" w:rsidRDefault="008D0FBF" w:rsidP="00237F64">
      <w:pPr>
        <w:pStyle w:val="Heading3"/>
        <w:rPr>
          <w:rFonts w:ascii="Arial" w:hAnsi="Arial" w:cs="Arial"/>
          <w:i w:val="0"/>
          <w:iCs/>
          <w:u w:val="none"/>
        </w:rPr>
      </w:pPr>
      <w:bookmarkStart w:id="11" w:name="_Toc143941091"/>
      <w:r w:rsidRPr="00801721">
        <w:rPr>
          <w:rFonts w:ascii="Arial" w:hAnsi="Arial" w:cs="Arial"/>
          <w:i w:val="0"/>
          <w:iCs/>
          <w:u w:val="none"/>
        </w:rPr>
        <w:t>Gap Analysis and Barriers to Imitation</w:t>
      </w:r>
      <w:bookmarkEnd w:id="11"/>
    </w:p>
    <w:p w:rsidR="00CB7EE8" w:rsidRPr="00801721" w:rsidRDefault="00CB7EE8" w:rsidP="00CB7EE8"/>
    <w:p w:rsidR="00FE11E0" w:rsidRPr="00801721" w:rsidRDefault="00FE11E0" w:rsidP="00237F64">
      <w:pPr>
        <w:pStyle w:val="Heading1"/>
        <w:rPr>
          <w:rFonts w:ascii="Arial" w:hAnsi="Arial" w:cs="Arial"/>
          <w:b w:val="0"/>
          <w:sz w:val="24"/>
          <w:szCs w:val="24"/>
        </w:rPr>
      </w:pPr>
      <w:bookmarkStart w:id="12" w:name="_Toc143941092"/>
      <w:r w:rsidRPr="00801721">
        <w:rPr>
          <w:rFonts w:ascii="Arial" w:hAnsi="Arial" w:cs="Arial"/>
          <w:b w:val="0"/>
          <w:sz w:val="24"/>
          <w:szCs w:val="24"/>
        </w:rPr>
        <w:lastRenderedPageBreak/>
        <w:t>ZARA's unique business strategy affords it a notable competitive advantage. To maintain this lead, it's imperative for ZARA to constantly evolve, ensuring that its technological framework, design methodologies, and supplier relationships remain cutting-edge. The brand's strong reputation, strategically placed store locations, and solidified supplier partnerships act as formidable deterrents to duplication by competitors. By persistently pinpointing and addressing gaps in its value chain, ZARA fortifies its leadership stance in the fast-fashion realm.</w:t>
      </w:r>
    </w:p>
    <w:p w:rsidR="00AC3E78" w:rsidRPr="00801721" w:rsidRDefault="008D0FBF" w:rsidP="00237F64">
      <w:pPr>
        <w:pStyle w:val="Heading1"/>
        <w:rPr>
          <w:rFonts w:ascii="Arial" w:hAnsi="Arial" w:cs="Arial"/>
        </w:rPr>
      </w:pPr>
      <w:r w:rsidRPr="00801721">
        <w:rPr>
          <w:rFonts w:ascii="Arial" w:hAnsi="Arial" w:cs="Arial"/>
        </w:rPr>
        <w:t>Strategy in the Global Environment</w:t>
      </w:r>
      <w:bookmarkEnd w:id="12"/>
    </w:p>
    <w:p w:rsidR="00237F64" w:rsidRPr="00801721" w:rsidRDefault="008D0FBF" w:rsidP="00642CDC">
      <w:pPr>
        <w:pStyle w:val="Heading2"/>
        <w:rPr>
          <w:rFonts w:ascii="Arial" w:hAnsi="Arial" w:cs="Arial"/>
        </w:rPr>
      </w:pPr>
      <w:bookmarkStart w:id="13" w:name="_Toc143941093"/>
      <w:r w:rsidRPr="00801721">
        <w:rPr>
          <w:rFonts w:ascii="Arial" w:hAnsi="Arial" w:cs="Arial"/>
        </w:rPr>
        <w:t>Using YIP’s Framework for Zara’s Expansion</w:t>
      </w:r>
      <w:bookmarkEnd w:id="13"/>
    </w:p>
    <w:p w:rsidR="00F4015D" w:rsidRPr="00801721" w:rsidRDefault="00E32D1A" w:rsidP="00891A28">
      <w:pPr>
        <w:spacing w:line="360" w:lineRule="auto"/>
        <w:jc w:val="both"/>
        <w:rPr>
          <w:b/>
          <w:bCs/>
          <w:i/>
          <w:iCs/>
          <w:sz w:val="24"/>
          <w:szCs w:val="24"/>
        </w:rPr>
      </w:pPr>
      <w:r w:rsidRPr="00801721">
        <w:rPr>
          <w:sz w:val="24"/>
          <w:szCs w:val="24"/>
        </w:rPr>
        <w:t>ZARA, a forerunner in the fast-fashion sector, is riding the wave of a global shift in consumer preferences towards affordable yet trendy clothing, fueled largely by the expanding middle class, especially in emerging economies with an inclination for western styles. Their unique supply chain, characterized by quick turnaround times and a centralized distribution model, offers economies of scale, making international expansion both feasible and cost-effective. Further aiding their growth is the increasingly business-friendly environment in many countries, exemplified by relaxed trade regulations like the eased FDI rules in India that facilitated ZARA's retail presence. However, the global fashion retail landscape is fiercely competitive, with brands like H&amp;M, Uniqlo, and Forever 21 vying for market supremacy (Smith, 2022). While ZARA holds the top spot among European fast-fashion retailers in sales, the close competition from rivals underscores the imperative for strategic international growth. To maintain and amplify its market share, venturing internationally isn't merely a strategy for ZARA but a compelling necessity</w:t>
      </w:r>
      <w:r w:rsidRPr="00801721">
        <w:rPr>
          <w:b/>
          <w:bCs/>
          <w:i/>
          <w:iCs/>
          <w:sz w:val="24"/>
          <w:szCs w:val="24"/>
        </w:rPr>
        <w:t>.</w:t>
      </w:r>
    </w:p>
    <w:p w:rsidR="00AC3E78" w:rsidRPr="00801721" w:rsidRDefault="008D0FBF" w:rsidP="00891A28">
      <w:pPr>
        <w:spacing w:line="360" w:lineRule="auto"/>
        <w:jc w:val="both"/>
        <w:rPr>
          <w:rFonts w:eastAsia="Times New Roman"/>
          <w:sz w:val="24"/>
          <w:szCs w:val="24"/>
        </w:rPr>
      </w:pPr>
      <w:r w:rsidRPr="00801721">
        <w:rPr>
          <w:rFonts w:eastAsia="Times New Roman"/>
          <w:noProof/>
          <w:lang w:val="en-US" w:eastAsia="en-US"/>
        </w:rPr>
        <w:lastRenderedPageBreak/>
        <w:drawing>
          <wp:inline distT="114300" distB="114300" distL="114300" distR="114300">
            <wp:extent cx="5362484" cy="55673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362484" cy="5567363"/>
                    </a:xfrm>
                    <a:prstGeom prst="rect">
                      <a:avLst/>
                    </a:prstGeom>
                    <a:ln/>
                  </pic:spPr>
                </pic:pic>
              </a:graphicData>
            </a:graphic>
          </wp:inline>
        </w:drawing>
      </w:r>
    </w:p>
    <w:p w:rsidR="00AC3E78" w:rsidRPr="00801721" w:rsidRDefault="008D0FBF" w:rsidP="00237F64">
      <w:pPr>
        <w:pStyle w:val="Heading3"/>
        <w:rPr>
          <w:rFonts w:ascii="Arial" w:hAnsi="Arial" w:cs="Arial"/>
          <w:i w:val="0"/>
          <w:iCs/>
          <w:u w:val="none"/>
        </w:rPr>
      </w:pPr>
      <w:bookmarkStart w:id="14" w:name="_Toc143941095"/>
      <w:r w:rsidRPr="00801721">
        <w:rPr>
          <w:rFonts w:ascii="Arial" w:hAnsi="Arial" w:cs="Arial"/>
          <w:i w:val="0"/>
          <w:iCs/>
          <w:u w:val="none"/>
        </w:rPr>
        <w:t>Directing Global Entry</w:t>
      </w:r>
      <w:bookmarkEnd w:id="14"/>
    </w:p>
    <w:p w:rsidR="005E5E80" w:rsidRPr="00801721" w:rsidRDefault="005E5E80" w:rsidP="00237F64">
      <w:pPr>
        <w:pStyle w:val="Heading2"/>
        <w:rPr>
          <w:rFonts w:ascii="Arial" w:hAnsi="Arial" w:cs="Arial"/>
          <w:b w:val="0"/>
        </w:rPr>
      </w:pPr>
      <w:bookmarkStart w:id="15" w:name="_Toc143941096"/>
      <w:r w:rsidRPr="00801721">
        <w:rPr>
          <w:rFonts w:ascii="Arial" w:hAnsi="Arial" w:cs="Arial"/>
          <w:b w:val="0"/>
        </w:rPr>
        <w:t xml:space="preserve">Employing YIP's framework, ZARA can identify potential markets where multiple drivers align, enhancing the prospects for successful expansion (Hong et al. 2023). An ideal market for entry would be characterized by robust market demand, favourable governmental regulations, and </w:t>
      </w:r>
    </w:p>
    <w:p w:rsidR="00995AE3" w:rsidRPr="00801721" w:rsidRDefault="008D0FBF" w:rsidP="00995AE3">
      <w:pPr>
        <w:pStyle w:val="Heading2"/>
        <w:rPr>
          <w:rFonts w:ascii="Arial" w:hAnsi="Arial" w:cs="Arial"/>
        </w:rPr>
      </w:pPr>
      <w:r w:rsidRPr="00801721">
        <w:rPr>
          <w:rFonts w:ascii="Arial" w:hAnsi="Arial" w:cs="Arial"/>
        </w:rPr>
        <w:t>2.2 Evaluation of Zara’s Internationalisation Strategies</w:t>
      </w:r>
      <w:bookmarkStart w:id="16" w:name="_Toc143941098"/>
      <w:bookmarkEnd w:id="15"/>
    </w:p>
    <w:p w:rsidR="00995AE3" w:rsidRPr="00801721" w:rsidRDefault="00995AE3" w:rsidP="00237F64">
      <w:pPr>
        <w:pStyle w:val="Heading3"/>
        <w:rPr>
          <w:rFonts w:ascii="Arial" w:hAnsi="Arial" w:cs="Arial"/>
          <w:b w:val="0"/>
          <w:bCs/>
          <w:i w:val="0"/>
          <w:iCs/>
          <w:u w:val="none"/>
        </w:rPr>
      </w:pPr>
      <w:r w:rsidRPr="00801721">
        <w:rPr>
          <w:rFonts w:ascii="Arial" w:hAnsi="Arial" w:cs="Arial"/>
          <w:b w:val="0"/>
          <w:bCs/>
          <w:i w:val="0"/>
          <w:iCs/>
          <w:u w:val="none"/>
        </w:rPr>
        <w:t>ZARA effectively merges global attractiveness and local resonance by combining standardization practices with transnational approaches.</w:t>
      </w:r>
    </w:p>
    <w:p w:rsidR="00995AE3" w:rsidRPr="00801721" w:rsidRDefault="00995AE3" w:rsidP="00237F64">
      <w:pPr>
        <w:pStyle w:val="Heading3"/>
        <w:rPr>
          <w:rFonts w:ascii="Arial" w:hAnsi="Arial" w:cs="Arial"/>
          <w:b w:val="0"/>
          <w:bCs/>
          <w:i w:val="0"/>
          <w:iCs/>
          <w:u w:val="none"/>
        </w:rPr>
      </w:pPr>
    </w:p>
    <w:p w:rsidR="00995AE3" w:rsidRPr="00801721" w:rsidRDefault="00995AE3" w:rsidP="00237F64">
      <w:pPr>
        <w:pStyle w:val="Heading3"/>
        <w:rPr>
          <w:rFonts w:ascii="Arial" w:hAnsi="Arial" w:cs="Arial"/>
        </w:rPr>
      </w:pPr>
    </w:p>
    <w:p w:rsidR="00995AE3" w:rsidRPr="00801721" w:rsidRDefault="00995AE3" w:rsidP="00995AE3"/>
    <w:p w:rsidR="00995AE3" w:rsidRPr="00801721" w:rsidRDefault="00995AE3" w:rsidP="00995AE3"/>
    <w:p w:rsidR="00995AE3" w:rsidRPr="00801721" w:rsidRDefault="00995AE3" w:rsidP="00237F64">
      <w:pPr>
        <w:pStyle w:val="Heading3"/>
        <w:rPr>
          <w:rFonts w:ascii="Arial" w:hAnsi="Arial" w:cs="Arial"/>
        </w:rPr>
      </w:pPr>
    </w:p>
    <w:p w:rsidR="00AC3E78" w:rsidRPr="00801721" w:rsidRDefault="008D0FBF" w:rsidP="00237F64">
      <w:pPr>
        <w:pStyle w:val="Heading3"/>
        <w:rPr>
          <w:rFonts w:ascii="Arial" w:hAnsi="Arial" w:cs="Arial"/>
          <w:i w:val="0"/>
          <w:iCs/>
          <w:sz w:val="28"/>
          <w:szCs w:val="28"/>
          <w:u w:val="none"/>
        </w:rPr>
      </w:pPr>
      <w:r w:rsidRPr="00801721">
        <w:rPr>
          <w:rFonts w:ascii="Arial" w:hAnsi="Arial" w:cs="Arial"/>
          <w:i w:val="0"/>
          <w:iCs/>
          <w:sz w:val="28"/>
          <w:szCs w:val="28"/>
          <w:u w:val="none"/>
        </w:rPr>
        <w:lastRenderedPageBreak/>
        <w:t>Recommendation</w:t>
      </w:r>
      <w:bookmarkEnd w:id="16"/>
      <w:r w:rsidR="000054FE" w:rsidRPr="00801721">
        <w:rPr>
          <w:rFonts w:ascii="Arial" w:hAnsi="Arial" w:cs="Arial"/>
          <w:i w:val="0"/>
          <w:iCs/>
          <w:sz w:val="28"/>
          <w:szCs w:val="28"/>
          <w:u w:val="none"/>
        </w:rPr>
        <w:t>s</w:t>
      </w:r>
    </w:p>
    <w:p w:rsidR="000054FE" w:rsidRPr="00801721" w:rsidRDefault="000054FE" w:rsidP="000054FE"/>
    <w:p w:rsidR="00AC3E78" w:rsidRPr="00801721" w:rsidRDefault="008D0FBF">
      <w:pPr>
        <w:spacing w:line="360" w:lineRule="auto"/>
        <w:jc w:val="both"/>
        <w:rPr>
          <w:rFonts w:eastAsia="Times New Roman"/>
          <w:sz w:val="24"/>
          <w:szCs w:val="24"/>
        </w:rPr>
      </w:pPr>
      <w:r w:rsidRPr="00801721">
        <w:rPr>
          <w:rFonts w:eastAsia="Times New Roman"/>
          <w:sz w:val="24"/>
          <w:szCs w:val="24"/>
        </w:rPr>
        <w:t>ZARA can maintain its appeal on a worldwide scale while adjusting to regional fashion trends thanks to a transnational approach.</w:t>
      </w:r>
    </w:p>
    <w:p w:rsidR="00FB5A91" w:rsidRPr="00801721" w:rsidRDefault="008D0FBF" w:rsidP="00FA575E">
      <w:pPr>
        <w:pStyle w:val="Heading2"/>
        <w:rPr>
          <w:rFonts w:ascii="Arial" w:hAnsi="Arial" w:cs="Arial"/>
        </w:rPr>
      </w:pPr>
      <w:bookmarkStart w:id="17" w:name="_Toc143941099"/>
      <w:r w:rsidRPr="00801721">
        <w:rPr>
          <w:rFonts w:ascii="Arial" w:hAnsi="Arial" w:cs="Arial"/>
        </w:rPr>
        <w:t>Recommendations for Global Entry Strategies</w:t>
      </w:r>
      <w:bookmarkEnd w:id="17"/>
    </w:p>
    <w:p w:rsidR="00FB5A91" w:rsidRPr="00801721" w:rsidRDefault="00FB5A91" w:rsidP="00FB5A91">
      <w:pPr>
        <w:pStyle w:val="Heading3"/>
        <w:rPr>
          <w:rFonts w:ascii="Arial" w:hAnsi="Arial" w:cs="Arial"/>
        </w:rPr>
      </w:pPr>
    </w:p>
    <w:p w:rsidR="00FB5A91" w:rsidRPr="00801721" w:rsidRDefault="00FB5A91" w:rsidP="00FB5A91">
      <w:pPr>
        <w:pStyle w:val="Heading3"/>
        <w:rPr>
          <w:rFonts w:ascii="Arial" w:hAnsi="Arial" w:cs="Arial"/>
          <w:i w:val="0"/>
          <w:iCs/>
          <w:u w:val="none"/>
        </w:rPr>
      </w:pPr>
      <w:r w:rsidRPr="00801721">
        <w:rPr>
          <w:rFonts w:ascii="Arial" w:hAnsi="Arial" w:cs="Arial"/>
          <w:i w:val="0"/>
          <w:iCs/>
          <w:u w:val="none"/>
        </w:rPr>
        <w:t xml:space="preserve">Existing Entry Methods </w:t>
      </w:r>
    </w:p>
    <w:p w:rsidR="00B74141" w:rsidRPr="00801721" w:rsidRDefault="00FB5A91" w:rsidP="00FB5A91">
      <w:pPr>
        <w:pStyle w:val="Heading3"/>
        <w:rPr>
          <w:rFonts w:ascii="Arial" w:hAnsi="Arial" w:cs="Arial"/>
          <w:b w:val="0"/>
          <w:bCs/>
          <w:i w:val="0"/>
          <w:iCs/>
          <w:u w:val="none"/>
        </w:rPr>
      </w:pPr>
      <w:r w:rsidRPr="00801721">
        <w:rPr>
          <w:rFonts w:ascii="Arial" w:hAnsi="Arial" w:cs="Arial"/>
          <w:b w:val="0"/>
          <w:bCs/>
          <w:i w:val="0"/>
          <w:iCs/>
          <w:u w:val="none"/>
        </w:rPr>
        <w:t>ZARA's predominant strategy for global expansion has been through wholly-owned subsidiaries. Yet, in regions posing specific challenges, they've also ventured into joint ventures and franchising.</w:t>
      </w:r>
    </w:p>
    <w:p w:rsidR="00FB5A91" w:rsidRPr="00801721" w:rsidRDefault="00FB5A91" w:rsidP="00FB5A91">
      <w:pPr>
        <w:pStyle w:val="Heading3"/>
        <w:rPr>
          <w:rFonts w:ascii="Arial" w:hAnsi="Arial" w:cs="Arial"/>
          <w:i w:val="0"/>
          <w:iCs/>
          <w:u w:val="none"/>
        </w:rPr>
      </w:pPr>
      <w:r w:rsidRPr="00801721">
        <w:rPr>
          <w:rFonts w:ascii="Arial" w:hAnsi="Arial" w:cs="Arial"/>
          <w:i w:val="0"/>
          <w:iCs/>
          <w:u w:val="none"/>
        </w:rPr>
        <w:t>Suggested Entry Model</w:t>
      </w:r>
      <w:r w:rsidR="00B74141" w:rsidRPr="00801721">
        <w:rPr>
          <w:rFonts w:ascii="Arial" w:hAnsi="Arial" w:cs="Arial"/>
          <w:i w:val="0"/>
          <w:iCs/>
          <w:u w:val="none"/>
        </w:rPr>
        <w:t>s</w:t>
      </w:r>
    </w:p>
    <w:p w:rsidR="00B74141" w:rsidRPr="00801721" w:rsidRDefault="00FB5A91" w:rsidP="000054FE">
      <w:pPr>
        <w:pStyle w:val="Heading3"/>
        <w:numPr>
          <w:ilvl w:val="0"/>
          <w:numId w:val="19"/>
        </w:numPr>
        <w:rPr>
          <w:rFonts w:ascii="Arial" w:hAnsi="Arial" w:cs="Arial"/>
          <w:b w:val="0"/>
          <w:bCs/>
          <w:i w:val="0"/>
          <w:iCs/>
          <w:u w:val="none"/>
        </w:rPr>
      </w:pPr>
      <w:r w:rsidRPr="00801721">
        <w:rPr>
          <w:rFonts w:ascii="Arial" w:hAnsi="Arial" w:cs="Arial"/>
          <w:i w:val="0"/>
          <w:iCs/>
          <w:u w:val="none"/>
        </w:rPr>
        <w:t>Joint Venture:</w:t>
      </w:r>
      <w:r w:rsidRPr="00801721">
        <w:rPr>
          <w:rFonts w:ascii="Arial" w:hAnsi="Arial" w:cs="Arial"/>
          <w:b w:val="0"/>
          <w:bCs/>
          <w:i w:val="0"/>
          <w:iCs/>
          <w:u w:val="none"/>
        </w:rPr>
        <w:t xml:space="preserve"> Partnering with a local entity can grant ZARA critical insights into the local market and facilitate smoother operations, especially in regions with unique cultural nuances or legal challenges (Su, 2020).</w:t>
      </w:r>
    </w:p>
    <w:p w:rsidR="00B74141" w:rsidRPr="00801721" w:rsidRDefault="00FB5A91" w:rsidP="000054FE">
      <w:pPr>
        <w:pStyle w:val="Heading3"/>
        <w:numPr>
          <w:ilvl w:val="0"/>
          <w:numId w:val="19"/>
        </w:numPr>
        <w:rPr>
          <w:rFonts w:ascii="Arial" w:hAnsi="Arial" w:cs="Arial"/>
          <w:b w:val="0"/>
          <w:bCs/>
          <w:i w:val="0"/>
          <w:iCs/>
          <w:u w:val="none"/>
        </w:rPr>
      </w:pPr>
      <w:r w:rsidRPr="00801721">
        <w:rPr>
          <w:rFonts w:ascii="Arial" w:hAnsi="Arial" w:cs="Arial"/>
          <w:i w:val="0"/>
          <w:iCs/>
          <w:u w:val="none"/>
        </w:rPr>
        <w:t>Franchising:</w:t>
      </w:r>
      <w:r w:rsidRPr="00801721">
        <w:rPr>
          <w:rFonts w:ascii="Arial" w:hAnsi="Arial" w:cs="Arial"/>
          <w:b w:val="0"/>
          <w:bCs/>
          <w:i w:val="0"/>
          <w:iCs/>
          <w:u w:val="none"/>
        </w:rPr>
        <w:t>In locations where establishing direct operations might be challenging due to financial constraints or legal barriers, franchising emerges as a viable option.</w:t>
      </w:r>
    </w:p>
    <w:p w:rsidR="00B74141" w:rsidRPr="00801721" w:rsidRDefault="00FB5A91" w:rsidP="00FB5A91">
      <w:pPr>
        <w:pStyle w:val="Heading3"/>
        <w:numPr>
          <w:ilvl w:val="0"/>
          <w:numId w:val="19"/>
        </w:numPr>
        <w:rPr>
          <w:rFonts w:ascii="Arial" w:hAnsi="Arial" w:cs="Arial"/>
          <w:b w:val="0"/>
          <w:bCs/>
          <w:i w:val="0"/>
          <w:iCs/>
          <w:u w:val="none"/>
        </w:rPr>
      </w:pPr>
      <w:r w:rsidRPr="00801721">
        <w:rPr>
          <w:rFonts w:ascii="Arial" w:hAnsi="Arial" w:cs="Arial"/>
          <w:i w:val="0"/>
          <w:iCs/>
          <w:u w:val="none"/>
        </w:rPr>
        <w:t xml:space="preserve">Wholly Owned Subsidiary: </w:t>
      </w:r>
      <w:r w:rsidRPr="00801721">
        <w:rPr>
          <w:rFonts w:ascii="Arial" w:hAnsi="Arial" w:cs="Arial"/>
          <w:b w:val="0"/>
          <w:bCs/>
          <w:i w:val="0"/>
          <w:iCs/>
          <w:u w:val="none"/>
        </w:rPr>
        <w:t>This model provides ZARA with full operational control and is apt for markets with substantial growth potential where the brand aims to deliver a consistent experience (Bai et al. 2021).</w:t>
      </w:r>
    </w:p>
    <w:p w:rsidR="002A2A4F" w:rsidRPr="00801721" w:rsidRDefault="00FB5A91" w:rsidP="000054FE">
      <w:pPr>
        <w:pStyle w:val="Heading3"/>
        <w:numPr>
          <w:ilvl w:val="0"/>
          <w:numId w:val="19"/>
        </w:numPr>
        <w:rPr>
          <w:rFonts w:ascii="Arial" w:hAnsi="Arial" w:cs="Arial"/>
          <w:i w:val="0"/>
          <w:iCs/>
          <w:u w:val="none"/>
        </w:rPr>
      </w:pPr>
      <w:r w:rsidRPr="00801721">
        <w:rPr>
          <w:rFonts w:ascii="Arial" w:hAnsi="Arial" w:cs="Arial"/>
          <w:i w:val="0"/>
          <w:iCs/>
          <w:u w:val="none"/>
        </w:rPr>
        <w:t>Compatibility with Internationalization Approach</w:t>
      </w:r>
      <w:r w:rsidR="002A2A4F" w:rsidRPr="00801721">
        <w:rPr>
          <w:rFonts w:ascii="Arial" w:hAnsi="Arial" w:cs="Arial"/>
          <w:i w:val="0"/>
          <w:iCs/>
          <w:u w:val="none"/>
        </w:rPr>
        <w:t xml:space="preserve">: </w:t>
      </w:r>
      <w:r w:rsidRPr="00801721">
        <w:rPr>
          <w:rFonts w:ascii="Arial" w:hAnsi="Arial" w:cs="Arial"/>
          <w:b w:val="0"/>
          <w:bCs/>
          <w:i w:val="0"/>
          <w:iCs/>
          <w:u w:val="none"/>
        </w:rPr>
        <w:t>The chosen entry model should echo ZARA's internationalization objectives. A wholly-owned subsidiary perfectly complements a transnational strategy, enabling global aspirations to be tweaked with local nuances.</w:t>
      </w:r>
    </w:p>
    <w:p w:rsidR="002A2A4F" w:rsidRPr="00801721" w:rsidRDefault="00FB5A91" w:rsidP="00FB5A91">
      <w:pPr>
        <w:pStyle w:val="Heading3"/>
        <w:numPr>
          <w:ilvl w:val="0"/>
          <w:numId w:val="19"/>
        </w:numPr>
        <w:rPr>
          <w:rFonts w:ascii="Arial" w:hAnsi="Arial" w:cs="Arial"/>
          <w:b w:val="0"/>
          <w:bCs/>
          <w:i w:val="0"/>
          <w:iCs/>
          <w:u w:val="none"/>
        </w:rPr>
      </w:pPr>
      <w:r w:rsidRPr="00801721">
        <w:rPr>
          <w:rFonts w:ascii="Arial" w:hAnsi="Arial" w:cs="Arial"/>
          <w:i w:val="0"/>
          <w:iCs/>
          <w:u w:val="none"/>
        </w:rPr>
        <w:t>Pros and Cons</w:t>
      </w:r>
      <w:r w:rsidR="002A2A4F" w:rsidRPr="00801721">
        <w:rPr>
          <w:rFonts w:ascii="Arial" w:hAnsi="Arial" w:cs="Arial"/>
          <w:b w:val="0"/>
          <w:bCs/>
          <w:i w:val="0"/>
          <w:iCs/>
          <w:u w:val="none"/>
        </w:rPr>
        <w:t xml:space="preserve">: </w:t>
      </w:r>
      <w:r w:rsidRPr="00801721">
        <w:rPr>
          <w:rFonts w:ascii="Arial" w:hAnsi="Arial" w:cs="Arial"/>
          <w:b w:val="0"/>
          <w:bCs/>
          <w:i w:val="0"/>
          <w:iCs/>
          <w:u w:val="none"/>
        </w:rPr>
        <w:t>While wholly-owned subsidiaries offer ZARA more control, they come with increased financial commitments and inherent risks. Joint ventures can mitigate risks but might lead to potential conflicts with local partners. Franchising, on the other hand, requires lesser capital but gives up some operational control.</w:t>
      </w:r>
    </w:p>
    <w:p w:rsidR="006134F8" w:rsidRPr="00801721" w:rsidRDefault="00FB5A91" w:rsidP="002A2A4F">
      <w:pPr>
        <w:pStyle w:val="Heading3"/>
        <w:numPr>
          <w:ilvl w:val="0"/>
          <w:numId w:val="19"/>
        </w:numPr>
        <w:rPr>
          <w:rFonts w:ascii="Arial" w:hAnsi="Arial" w:cs="Arial"/>
          <w:b w:val="0"/>
          <w:bCs/>
          <w:i w:val="0"/>
          <w:iCs/>
          <w:u w:val="none"/>
        </w:rPr>
      </w:pPr>
      <w:r w:rsidRPr="00801721">
        <w:rPr>
          <w:rFonts w:ascii="Arial" w:hAnsi="Arial" w:cs="Arial"/>
          <w:i w:val="0"/>
          <w:iCs/>
          <w:u w:val="none"/>
        </w:rPr>
        <w:t>Congruence with Overall Business Strategy</w:t>
      </w:r>
      <w:r w:rsidR="002A2A4F" w:rsidRPr="00801721">
        <w:rPr>
          <w:rFonts w:ascii="Arial" w:hAnsi="Arial" w:cs="Arial"/>
          <w:i w:val="0"/>
          <w:iCs/>
          <w:u w:val="none"/>
        </w:rPr>
        <w:t xml:space="preserve">: </w:t>
      </w:r>
      <w:r w:rsidRPr="00801721">
        <w:rPr>
          <w:rFonts w:ascii="Arial" w:hAnsi="Arial" w:cs="Arial"/>
          <w:b w:val="0"/>
          <w:bCs/>
          <w:i w:val="0"/>
          <w:iCs/>
          <w:u w:val="none"/>
        </w:rPr>
        <w:t>ZARA's core marketing strategy is a blend of cost leadership and differentiation. This aligns seamlessly with the recommended entry strategies, especially the wholly-</w:t>
      </w:r>
      <w:r w:rsidRPr="00801721">
        <w:rPr>
          <w:rFonts w:ascii="Arial" w:hAnsi="Arial" w:cs="Arial"/>
          <w:b w:val="0"/>
          <w:bCs/>
          <w:i w:val="0"/>
          <w:iCs/>
          <w:u w:val="none"/>
        </w:rPr>
        <w:lastRenderedPageBreak/>
        <w:t>owned subsidiary approach, ensuring ZARA retains its unique value proposition and competitive edge in international terrains.</w:t>
      </w:r>
    </w:p>
    <w:p w:rsidR="006134F8" w:rsidRPr="00801721" w:rsidRDefault="006134F8">
      <w:pPr>
        <w:spacing w:line="360" w:lineRule="auto"/>
        <w:jc w:val="both"/>
        <w:rPr>
          <w:rFonts w:eastAsia="Times New Roman"/>
          <w:sz w:val="24"/>
          <w:szCs w:val="24"/>
        </w:rPr>
      </w:pPr>
    </w:p>
    <w:p w:rsidR="00AC3E78" w:rsidRPr="00801721" w:rsidRDefault="00455F2B" w:rsidP="00C01A87">
      <w:pPr>
        <w:pStyle w:val="Heading1"/>
        <w:rPr>
          <w:rFonts w:ascii="Arial" w:hAnsi="Arial" w:cs="Arial"/>
        </w:rPr>
      </w:pPr>
      <w:bookmarkStart w:id="18" w:name="_Toc143941102"/>
      <w:r w:rsidRPr="00801721">
        <w:rPr>
          <w:rFonts w:ascii="Arial" w:hAnsi="Arial" w:cs="Arial"/>
        </w:rPr>
        <w:t>C</w:t>
      </w:r>
      <w:r w:rsidR="008D0FBF" w:rsidRPr="00801721">
        <w:rPr>
          <w:rFonts w:ascii="Arial" w:hAnsi="Arial" w:cs="Arial"/>
        </w:rPr>
        <w:t>orporate Strategy</w:t>
      </w:r>
      <w:bookmarkEnd w:id="18"/>
    </w:p>
    <w:p w:rsidR="002A2A4F" w:rsidRPr="00801721" w:rsidRDefault="002A2A4F" w:rsidP="002A2A4F"/>
    <w:p w:rsidR="00AC3E78" w:rsidRPr="00801721" w:rsidRDefault="008D0FBF" w:rsidP="00C01A87">
      <w:pPr>
        <w:pStyle w:val="Heading2"/>
        <w:rPr>
          <w:rFonts w:ascii="Arial" w:hAnsi="Arial" w:cs="Arial"/>
        </w:rPr>
      </w:pPr>
      <w:bookmarkStart w:id="19" w:name="_Toc143941103"/>
      <w:r w:rsidRPr="00801721">
        <w:rPr>
          <w:rFonts w:ascii="Arial" w:hAnsi="Arial" w:cs="Arial"/>
        </w:rPr>
        <w:t>Analysis of Zara's Supply Chain</w:t>
      </w:r>
      <w:bookmarkEnd w:id="19"/>
    </w:p>
    <w:p w:rsidR="002A2A4F" w:rsidRPr="00801721" w:rsidRDefault="002A2A4F" w:rsidP="002A2A4F"/>
    <w:p w:rsidR="00F617AA" w:rsidRPr="00801721" w:rsidRDefault="003E3FA5" w:rsidP="00C01A87">
      <w:pPr>
        <w:pStyle w:val="Heading2"/>
        <w:rPr>
          <w:rFonts w:ascii="Arial" w:hAnsi="Arial" w:cs="Arial"/>
          <w:b w:val="0"/>
          <w:bCs/>
          <w:iCs/>
        </w:rPr>
      </w:pPr>
      <w:bookmarkStart w:id="20" w:name="_Toc143941105"/>
      <w:r w:rsidRPr="00801721">
        <w:rPr>
          <w:rFonts w:ascii="Arial" w:hAnsi="Arial" w:cs="Arial"/>
          <w:b w:val="0"/>
          <w:bCs/>
          <w:iCs/>
        </w:rPr>
        <w:t>Zara's supply chain is lauded for its agility and swift responsiveness, largely due to its robust vertical integration model encompassing design, manufacturing, distribution, and retail (López et al. 2022). Their in-house design teams are perpetually tuned into consumer feedback and evolving fashion currents, enabling designs to transition from conception to store shelves within weeks. Although some production is outsourced, the bulk occurs in-house or through closely monitored external vendors, especially for premium items. This is complemented by a centralized distribution system based in Spain, ensuring consistent global product availability and quick stock replenishment. While this model grants Zara rapid trend adaptation, short lead times, quality assurance, and a cohesive brand experience, it's not devoid of challenges. Centralized distribution could extend delivery times in certain regions, and the heavy reliance on internal production might pose scalability issues during peak demands.</w:t>
      </w:r>
    </w:p>
    <w:p w:rsidR="00AC3E78" w:rsidRPr="00801721" w:rsidRDefault="008D0FBF" w:rsidP="00C01A87">
      <w:pPr>
        <w:pStyle w:val="Heading2"/>
        <w:rPr>
          <w:rFonts w:ascii="Arial" w:hAnsi="Arial" w:cs="Arial"/>
        </w:rPr>
      </w:pPr>
      <w:r w:rsidRPr="00801721">
        <w:rPr>
          <w:rFonts w:ascii="Arial" w:hAnsi="Arial" w:cs="Arial"/>
        </w:rPr>
        <w:t>Recommendations for Profitability Enhancement</w:t>
      </w:r>
      <w:bookmarkEnd w:id="20"/>
    </w:p>
    <w:p w:rsidR="00455F2B" w:rsidRPr="00801721" w:rsidRDefault="00455F2B" w:rsidP="00455F2B"/>
    <w:p w:rsidR="00493E62" w:rsidRPr="00801721" w:rsidRDefault="00476835" w:rsidP="00476835">
      <w:pPr>
        <w:spacing w:line="360" w:lineRule="auto"/>
        <w:jc w:val="both"/>
        <w:rPr>
          <w:rFonts w:eastAsia="Times New Roman"/>
          <w:bCs/>
          <w:iCs/>
          <w:sz w:val="24"/>
          <w:szCs w:val="24"/>
        </w:rPr>
      </w:pPr>
      <w:r w:rsidRPr="00801721">
        <w:rPr>
          <w:rFonts w:eastAsia="Times New Roman"/>
          <w:bCs/>
          <w:iCs/>
          <w:sz w:val="24"/>
          <w:szCs w:val="24"/>
        </w:rPr>
        <w:t>To enhance its supply chain, Zara should consider several strategies. Exploring horizontal integration by merging with or acquiring regional businesses can rapidly boost market share and offer valuable local insights. Increasing outsourcing, especially for basic items, might leverage cost benefits from certain regions. By forging strategic alliances with regional producers, Zara can decrease lead times and cater better to local preferences. The brand's robust reputation also positions it well to diversify into adjacent fashion segments such as accessories or cosmetics (Hameide, 2020). Moreover, targeting previously unexplored or underserved markets can unveil new revenue streams. Zara can achieve this through organic development by expanding its manufacturing in key markets, mergers and acquisitions for direct market access, forming strategic alliances to cut down on lag times, or outsourcing to trim costs on non-essential items.</w:t>
      </w:r>
      <w:r w:rsidR="008D0FBF" w:rsidRPr="00801721">
        <w:rPr>
          <w:rFonts w:eastAsia="Times New Roman"/>
          <w:bCs/>
          <w:iCs/>
          <w:sz w:val="24"/>
          <w:szCs w:val="24"/>
        </w:rPr>
        <w:t>.</w:t>
      </w:r>
    </w:p>
    <w:p w:rsidR="00476835" w:rsidRPr="00801721" w:rsidRDefault="00476835" w:rsidP="00476835">
      <w:pPr>
        <w:spacing w:line="360" w:lineRule="auto"/>
        <w:jc w:val="both"/>
        <w:rPr>
          <w:rFonts w:eastAsia="Times New Roman"/>
          <w:sz w:val="24"/>
          <w:szCs w:val="24"/>
        </w:rPr>
      </w:pPr>
    </w:p>
    <w:p w:rsidR="00476835" w:rsidRPr="00801721" w:rsidRDefault="00476835" w:rsidP="00476835">
      <w:pPr>
        <w:spacing w:line="360" w:lineRule="auto"/>
        <w:jc w:val="both"/>
        <w:rPr>
          <w:rFonts w:eastAsia="Times New Roman"/>
          <w:sz w:val="24"/>
          <w:szCs w:val="24"/>
        </w:rPr>
      </w:pPr>
    </w:p>
    <w:tbl>
      <w:tblPr>
        <w:tblStyle w:val="GridTable2Accent2"/>
        <w:tblW w:w="9026" w:type="dxa"/>
        <w:tblLook w:val="04A0"/>
      </w:tblPr>
      <w:tblGrid>
        <w:gridCol w:w="4653"/>
        <w:gridCol w:w="4086"/>
        <w:gridCol w:w="287"/>
      </w:tblGrid>
      <w:tr w:rsidR="00493E62" w:rsidRPr="00801721" w:rsidTr="00476835">
        <w:trPr>
          <w:gridAfter w:val="1"/>
          <w:cnfStyle w:val="100000000000"/>
        </w:trPr>
        <w:tc>
          <w:tcPr>
            <w:cnfStyle w:val="001000000000"/>
            <w:tcW w:w="0" w:type="auto"/>
            <w:hideMark/>
          </w:tcPr>
          <w:p w:rsidR="00493E62" w:rsidRPr="00801721" w:rsidRDefault="00493E62" w:rsidP="00583509">
            <w:pPr>
              <w:spacing w:line="360" w:lineRule="auto"/>
              <w:jc w:val="center"/>
              <w:rPr>
                <w:rFonts w:eastAsia="Times New Roman"/>
                <w:b w:val="0"/>
                <w:bCs w:val="0"/>
                <w:sz w:val="24"/>
                <w:szCs w:val="24"/>
                <w:lang w:val="en-IN"/>
              </w:rPr>
            </w:pPr>
            <w:r w:rsidRPr="00801721">
              <w:rPr>
                <w:rFonts w:eastAsia="Times New Roman"/>
                <w:b w:val="0"/>
                <w:bCs w:val="0"/>
                <w:color w:val="000000"/>
                <w:sz w:val="24"/>
                <w:szCs w:val="24"/>
                <w:lang w:val="en-IN"/>
              </w:rPr>
              <w:t>Strategic Choices</w:t>
            </w:r>
            <w:r w:rsidR="00455F2B" w:rsidRPr="00801721">
              <w:rPr>
                <w:rFonts w:eastAsia="Times New Roman"/>
                <w:b w:val="0"/>
                <w:bCs w:val="0"/>
                <w:color w:val="000000"/>
                <w:sz w:val="24"/>
                <w:szCs w:val="24"/>
                <w:lang w:val="en-IN"/>
              </w:rPr>
              <w:t xml:space="preserve"> for Zara</w:t>
            </w:r>
          </w:p>
        </w:tc>
        <w:tc>
          <w:tcPr>
            <w:tcW w:w="0" w:type="auto"/>
            <w:hideMark/>
          </w:tcPr>
          <w:p w:rsidR="00493E62" w:rsidRPr="00801721" w:rsidRDefault="00455F2B" w:rsidP="00583509">
            <w:pPr>
              <w:spacing w:line="360" w:lineRule="auto"/>
              <w:jc w:val="center"/>
              <w:cnfStyle w:val="100000000000"/>
              <w:rPr>
                <w:rFonts w:eastAsia="Times New Roman"/>
                <w:b w:val="0"/>
                <w:bCs w:val="0"/>
                <w:sz w:val="24"/>
                <w:szCs w:val="24"/>
                <w:lang w:val="en-IN"/>
              </w:rPr>
            </w:pPr>
            <w:r w:rsidRPr="00801721">
              <w:rPr>
                <w:rFonts w:eastAsia="Times New Roman"/>
                <w:b w:val="0"/>
                <w:bCs w:val="0"/>
                <w:sz w:val="24"/>
                <w:szCs w:val="24"/>
                <w:lang w:val="en-IN"/>
              </w:rPr>
              <w:t xml:space="preserve">Different Methods </w:t>
            </w:r>
          </w:p>
        </w:tc>
      </w:tr>
      <w:tr w:rsidR="00493E62" w:rsidRPr="00801721" w:rsidTr="00476835">
        <w:trPr>
          <w:gridAfter w:val="1"/>
          <w:cnfStyle w:val="000000100000"/>
          <w:trHeight w:val="729"/>
        </w:trPr>
        <w:tc>
          <w:tcPr>
            <w:cnfStyle w:val="001000000000"/>
            <w:tcW w:w="0" w:type="auto"/>
            <w:vMerge w:val="restart"/>
            <w:hideMark/>
          </w:tcPr>
          <w:p w:rsidR="00493E62" w:rsidRPr="00801721" w:rsidRDefault="00493E62" w:rsidP="00583509">
            <w:pPr>
              <w:spacing w:line="360" w:lineRule="auto"/>
              <w:jc w:val="both"/>
              <w:rPr>
                <w:rFonts w:eastAsia="Times New Roman"/>
                <w:b w:val="0"/>
                <w:bCs w:val="0"/>
                <w:sz w:val="24"/>
                <w:szCs w:val="24"/>
                <w:lang w:val="en-IN"/>
              </w:rPr>
            </w:pPr>
            <w:r w:rsidRPr="00801721">
              <w:rPr>
                <w:rFonts w:eastAsia="Times New Roman"/>
                <w:b w:val="0"/>
                <w:bCs w:val="0"/>
                <w:i/>
                <w:iCs/>
                <w:color w:val="000000"/>
                <w:sz w:val="24"/>
                <w:szCs w:val="24"/>
                <w:lang w:val="en-IN"/>
              </w:rPr>
              <w:t>Vertical Integration</w:t>
            </w:r>
          </w:p>
        </w:tc>
        <w:tc>
          <w:tcPr>
            <w:tcW w:w="0" w:type="auto"/>
            <w:hideMark/>
          </w:tcPr>
          <w:p w:rsidR="00493E62" w:rsidRPr="00801721" w:rsidRDefault="00493E62" w:rsidP="00583509">
            <w:pPr>
              <w:spacing w:line="360" w:lineRule="auto"/>
              <w:jc w:val="both"/>
              <w:cnfStyle w:val="000000100000"/>
              <w:rPr>
                <w:rFonts w:eastAsia="Times New Roman"/>
                <w:sz w:val="24"/>
                <w:szCs w:val="24"/>
                <w:lang w:val="en-IN"/>
              </w:rPr>
            </w:pPr>
            <w:r w:rsidRPr="00801721">
              <w:rPr>
                <w:rFonts w:eastAsia="Times New Roman"/>
                <w:color w:val="000000"/>
                <w:sz w:val="24"/>
                <w:szCs w:val="24"/>
                <w:lang w:val="en-IN"/>
              </w:rPr>
              <w:t>Organic Development (DIY)</w:t>
            </w:r>
          </w:p>
        </w:tc>
      </w:tr>
      <w:tr w:rsidR="00493E62" w:rsidRPr="00801721" w:rsidTr="00476835">
        <w:trPr>
          <w:gridAfter w:val="1"/>
          <w:trHeight w:val="440"/>
        </w:trPr>
        <w:tc>
          <w:tcPr>
            <w:cnfStyle w:val="001000000000"/>
            <w:tcW w:w="0" w:type="auto"/>
            <w:vMerge/>
            <w:hideMark/>
          </w:tcPr>
          <w:p w:rsidR="00493E62" w:rsidRPr="00801721" w:rsidRDefault="00493E62" w:rsidP="00583509">
            <w:pPr>
              <w:spacing w:line="360" w:lineRule="auto"/>
              <w:rPr>
                <w:rFonts w:eastAsia="Times New Roman"/>
                <w:b w:val="0"/>
                <w:bCs w:val="0"/>
                <w:sz w:val="24"/>
                <w:szCs w:val="24"/>
                <w:lang w:val="en-IN"/>
              </w:rPr>
            </w:pPr>
          </w:p>
        </w:tc>
        <w:tc>
          <w:tcPr>
            <w:tcW w:w="0" w:type="auto"/>
            <w:hideMark/>
          </w:tcPr>
          <w:p w:rsidR="00493E62" w:rsidRPr="00801721" w:rsidRDefault="00493E62" w:rsidP="00583509">
            <w:pPr>
              <w:spacing w:line="360" w:lineRule="auto"/>
              <w:jc w:val="both"/>
              <w:cnfStyle w:val="000000000000"/>
              <w:rPr>
                <w:rFonts w:eastAsia="Times New Roman"/>
                <w:sz w:val="24"/>
                <w:szCs w:val="24"/>
                <w:lang w:val="en-IN"/>
              </w:rPr>
            </w:pPr>
            <w:r w:rsidRPr="00801721">
              <w:rPr>
                <w:rFonts w:eastAsia="Times New Roman"/>
                <w:color w:val="000000"/>
                <w:sz w:val="24"/>
                <w:szCs w:val="24"/>
                <w:lang w:val="en-IN"/>
              </w:rPr>
              <w:t>Merger or Acquisition</w:t>
            </w:r>
          </w:p>
        </w:tc>
      </w:tr>
      <w:tr w:rsidR="00493E62" w:rsidRPr="00801721" w:rsidTr="00476835">
        <w:trPr>
          <w:gridAfter w:val="1"/>
          <w:cnfStyle w:val="000000100000"/>
          <w:trHeight w:val="440"/>
        </w:trPr>
        <w:tc>
          <w:tcPr>
            <w:cnfStyle w:val="001000000000"/>
            <w:tcW w:w="0" w:type="auto"/>
            <w:vMerge/>
            <w:hideMark/>
          </w:tcPr>
          <w:p w:rsidR="00493E62" w:rsidRPr="00801721" w:rsidRDefault="00493E62" w:rsidP="00583509">
            <w:pPr>
              <w:spacing w:line="360" w:lineRule="auto"/>
              <w:rPr>
                <w:rFonts w:eastAsia="Times New Roman"/>
                <w:b w:val="0"/>
                <w:bCs w:val="0"/>
                <w:sz w:val="24"/>
                <w:szCs w:val="24"/>
                <w:lang w:val="en-IN"/>
              </w:rPr>
            </w:pPr>
          </w:p>
        </w:tc>
        <w:tc>
          <w:tcPr>
            <w:tcW w:w="0" w:type="auto"/>
            <w:hideMark/>
          </w:tcPr>
          <w:p w:rsidR="00493E62" w:rsidRPr="00801721" w:rsidRDefault="00493E62" w:rsidP="00583509">
            <w:pPr>
              <w:spacing w:line="360" w:lineRule="auto"/>
              <w:jc w:val="both"/>
              <w:cnfStyle w:val="000000100000"/>
              <w:rPr>
                <w:rFonts w:eastAsia="Times New Roman"/>
                <w:sz w:val="24"/>
                <w:szCs w:val="24"/>
                <w:lang w:val="en-IN"/>
              </w:rPr>
            </w:pPr>
            <w:r w:rsidRPr="00801721">
              <w:rPr>
                <w:rFonts w:eastAsia="Times New Roman"/>
                <w:color w:val="000000"/>
                <w:sz w:val="24"/>
                <w:szCs w:val="24"/>
                <w:lang w:val="en-IN"/>
              </w:rPr>
              <w:t>Strategic Alliance</w:t>
            </w:r>
          </w:p>
        </w:tc>
      </w:tr>
      <w:tr w:rsidR="00493E62" w:rsidRPr="00801721" w:rsidTr="00476835">
        <w:trPr>
          <w:gridAfter w:val="1"/>
          <w:trHeight w:val="440"/>
        </w:trPr>
        <w:tc>
          <w:tcPr>
            <w:cnfStyle w:val="001000000000"/>
            <w:tcW w:w="0" w:type="auto"/>
            <w:vMerge/>
            <w:hideMark/>
          </w:tcPr>
          <w:p w:rsidR="00493E62" w:rsidRPr="00801721" w:rsidRDefault="00493E62" w:rsidP="00583509">
            <w:pPr>
              <w:spacing w:line="360" w:lineRule="auto"/>
              <w:rPr>
                <w:rFonts w:eastAsia="Times New Roman"/>
                <w:b w:val="0"/>
                <w:bCs w:val="0"/>
                <w:sz w:val="24"/>
                <w:szCs w:val="24"/>
                <w:lang w:val="en-IN"/>
              </w:rPr>
            </w:pPr>
          </w:p>
        </w:tc>
        <w:tc>
          <w:tcPr>
            <w:tcW w:w="0" w:type="auto"/>
            <w:hideMark/>
          </w:tcPr>
          <w:p w:rsidR="00493E62" w:rsidRPr="00801721" w:rsidRDefault="00493E62" w:rsidP="00583509">
            <w:pPr>
              <w:spacing w:line="360" w:lineRule="auto"/>
              <w:jc w:val="both"/>
              <w:cnfStyle w:val="000000000000"/>
              <w:rPr>
                <w:rFonts w:eastAsia="Times New Roman"/>
                <w:sz w:val="24"/>
                <w:szCs w:val="24"/>
                <w:lang w:val="en-IN"/>
              </w:rPr>
            </w:pPr>
            <w:r w:rsidRPr="00801721">
              <w:rPr>
                <w:rFonts w:eastAsia="Times New Roman"/>
                <w:color w:val="000000"/>
                <w:sz w:val="24"/>
                <w:szCs w:val="24"/>
                <w:lang w:val="en-IN"/>
              </w:rPr>
              <w:t>Outsourcing</w:t>
            </w:r>
          </w:p>
        </w:tc>
      </w:tr>
      <w:tr w:rsidR="00493E62" w:rsidRPr="00801721" w:rsidTr="00476835">
        <w:trPr>
          <w:gridAfter w:val="1"/>
          <w:cnfStyle w:val="000000100000"/>
          <w:trHeight w:val="440"/>
        </w:trPr>
        <w:tc>
          <w:tcPr>
            <w:cnfStyle w:val="001000000000"/>
            <w:tcW w:w="0" w:type="auto"/>
            <w:vMerge w:val="restart"/>
            <w:hideMark/>
          </w:tcPr>
          <w:p w:rsidR="00493E62" w:rsidRPr="00801721" w:rsidRDefault="00493E62" w:rsidP="00583509">
            <w:pPr>
              <w:spacing w:line="360" w:lineRule="auto"/>
              <w:jc w:val="both"/>
              <w:rPr>
                <w:rFonts w:eastAsia="Times New Roman"/>
                <w:b w:val="0"/>
                <w:bCs w:val="0"/>
                <w:sz w:val="24"/>
                <w:szCs w:val="24"/>
                <w:lang w:val="en-IN"/>
              </w:rPr>
            </w:pPr>
            <w:r w:rsidRPr="00801721">
              <w:rPr>
                <w:rFonts w:eastAsia="Times New Roman"/>
                <w:b w:val="0"/>
                <w:bCs w:val="0"/>
                <w:i/>
                <w:iCs/>
                <w:color w:val="000000"/>
                <w:sz w:val="24"/>
                <w:szCs w:val="24"/>
                <w:lang w:val="en-IN"/>
              </w:rPr>
              <w:t>Horizontal Integration</w:t>
            </w:r>
          </w:p>
        </w:tc>
        <w:tc>
          <w:tcPr>
            <w:tcW w:w="0" w:type="auto"/>
            <w:hideMark/>
          </w:tcPr>
          <w:p w:rsidR="00493E62" w:rsidRPr="00801721" w:rsidRDefault="00493E62" w:rsidP="00583509">
            <w:pPr>
              <w:spacing w:line="360" w:lineRule="auto"/>
              <w:jc w:val="both"/>
              <w:cnfStyle w:val="000000100000"/>
              <w:rPr>
                <w:rFonts w:eastAsia="Times New Roman"/>
                <w:sz w:val="24"/>
                <w:szCs w:val="24"/>
                <w:lang w:val="en-IN"/>
              </w:rPr>
            </w:pPr>
            <w:r w:rsidRPr="00801721">
              <w:rPr>
                <w:rFonts w:eastAsia="Times New Roman"/>
                <w:color w:val="000000"/>
                <w:sz w:val="24"/>
                <w:szCs w:val="24"/>
                <w:lang w:val="en-IN"/>
              </w:rPr>
              <w:t>Licence</w:t>
            </w:r>
          </w:p>
        </w:tc>
      </w:tr>
      <w:tr w:rsidR="00493E62" w:rsidRPr="00801721" w:rsidTr="00476835">
        <w:trPr>
          <w:gridAfter w:val="1"/>
          <w:trHeight w:val="440"/>
        </w:trPr>
        <w:tc>
          <w:tcPr>
            <w:cnfStyle w:val="001000000000"/>
            <w:tcW w:w="0" w:type="auto"/>
            <w:vMerge/>
            <w:hideMark/>
          </w:tcPr>
          <w:p w:rsidR="00493E62" w:rsidRPr="00801721" w:rsidRDefault="00493E62" w:rsidP="00583509">
            <w:pPr>
              <w:spacing w:line="360" w:lineRule="auto"/>
              <w:rPr>
                <w:rFonts w:eastAsia="Times New Roman"/>
                <w:b w:val="0"/>
                <w:bCs w:val="0"/>
                <w:sz w:val="24"/>
                <w:szCs w:val="24"/>
                <w:lang w:val="en-IN"/>
              </w:rPr>
            </w:pPr>
          </w:p>
        </w:tc>
        <w:tc>
          <w:tcPr>
            <w:tcW w:w="0" w:type="auto"/>
            <w:hideMark/>
          </w:tcPr>
          <w:p w:rsidR="00493E62" w:rsidRPr="00801721" w:rsidRDefault="00493E62" w:rsidP="00583509">
            <w:pPr>
              <w:spacing w:line="360" w:lineRule="auto"/>
              <w:jc w:val="both"/>
              <w:cnfStyle w:val="000000000000"/>
              <w:rPr>
                <w:rFonts w:eastAsia="Times New Roman"/>
                <w:sz w:val="24"/>
                <w:szCs w:val="24"/>
                <w:lang w:val="en-IN"/>
              </w:rPr>
            </w:pPr>
            <w:r w:rsidRPr="00801721">
              <w:rPr>
                <w:rFonts w:eastAsia="Times New Roman"/>
                <w:color w:val="000000"/>
                <w:sz w:val="24"/>
                <w:szCs w:val="24"/>
                <w:lang w:val="en-IN"/>
              </w:rPr>
              <w:t>Franchise</w:t>
            </w:r>
          </w:p>
        </w:tc>
      </w:tr>
      <w:tr w:rsidR="00493E62" w:rsidRPr="00801721" w:rsidTr="00476835">
        <w:trPr>
          <w:gridAfter w:val="1"/>
          <w:cnfStyle w:val="000000100000"/>
          <w:trHeight w:val="440"/>
        </w:trPr>
        <w:tc>
          <w:tcPr>
            <w:cnfStyle w:val="001000000000"/>
            <w:tcW w:w="0" w:type="auto"/>
            <w:vMerge w:val="restart"/>
            <w:hideMark/>
          </w:tcPr>
          <w:p w:rsidR="00493E62" w:rsidRPr="00801721" w:rsidRDefault="003628EB" w:rsidP="00583509">
            <w:pPr>
              <w:spacing w:line="360" w:lineRule="auto"/>
              <w:jc w:val="both"/>
              <w:rPr>
                <w:rFonts w:eastAsia="Times New Roman"/>
                <w:b w:val="0"/>
                <w:bCs w:val="0"/>
                <w:sz w:val="24"/>
                <w:szCs w:val="24"/>
                <w:lang w:val="en-IN"/>
              </w:rPr>
            </w:pPr>
            <w:r w:rsidRPr="00801721">
              <w:rPr>
                <w:rFonts w:eastAsia="Times New Roman"/>
                <w:b w:val="0"/>
                <w:bCs w:val="0"/>
                <w:i/>
                <w:iCs/>
                <w:color w:val="000000"/>
                <w:sz w:val="24"/>
                <w:szCs w:val="24"/>
                <w:lang w:val="en-IN"/>
              </w:rPr>
              <w:t>Ansoff</w:t>
            </w:r>
            <w:r w:rsidR="00493E62" w:rsidRPr="00801721">
              <w:rPr>
                <w:rFonts w:eastAsia="Times New Roman"/>
                <w:b w:val="0"/>
                <w:bCs w:val="0"/>
                <w:i/>
                <w:iCs/>
                <w:color w:val="000000"/>
                <w:sz w:val="24"/>
                <w:szCs w:val="24"/>
                <w:lang w:val="en-IN"/>
              </w:rPr>
              <w:t xml:space="preserve"> Growth Strategies</w:t>
            </w:r>
          </w:p>
          <w:p w:rsidR="00493E62" w:rsidRPr="00801721" w:rsidRDefault="00493E62" w:rsidP="00583509">
            <w:pPr>
              <w:numPr>
                <w:ilvl w:val="0"/>
                <w:numId w:val="17"/>
              </w:numPr>
              <w:spacing w:line="360" w:lineRule="auto"/>
              <w:jc w:val="both"/>
              <w:textAlignment w:val="baseline"/>
              <w:rPr>
                <w:rFonts w:eastAsia="Times New Roman"/>
                <w:b w:val="0"/>
                <w:bCs w:val="0"/>
                <w:i/>
                <w:iCs/>
                <w:color w:val="000000"/>
                <w:sz w:val="24"/>
                <w:szCs w:val="24"/>
                <w:lang w:val="en-IN"/>
              </w:rPr>
            </w:pPr>
            <w:r w:rsidRPr="00801721">
              <w:rPr>
                <w:rFonts w:eastAsia="Times New Roman"/>
                <w:b w:val="0"/>
                <w:bCs w:val="0"/>
                <w:i/>
                <w:iCs/>
                <w:color w:val="000000"/>
                <w:sz w:val="24"/>
                <w:szCs w:val="24"/>
                <w:lang w:val="en-IN"/>
              </w:rPr>
              <w:t>Market Penetration</w:t>
            </w:r>
          </w:p>
          <w:p w:rsidR="00493E62" w:rsidRPr="00801721" w:rsidRDefault="00493E62" w:rsidP="00583509">
            <w:pPr>
              <w:numPr>
                <w:ilvl w:val="0"/>
                <w:numId w:val="17"/>
              </w:numPr>
              <w:spacing w:line="360" w:lineRule="auto"/>
              <w:jc w:val="both"/>
              <w:textAlignment w:val="baseline"/>
              <w:rPr>
                <w:rFonts w:eastAsia="Times New Roman"/>
                <w:b w:val="0"/>
                <w:bCs w:val="0"/>
                <w:i/>
                <w:iCs/>
                <w:color w:val="000000"/>
                <w:sz w:val="24"/>
                <w:szCs w:val="24"/>
                <w:lang w:val="en-IN"/>
              </w:rPr>
            </w:pPr>
            <w:r w:rsidRPr="00801721">
              <w:rPr>
                <w:rFonts w:eastAsia="Times New Roman"/>
                <w:b w:val="0"/>
                <w:bCs w:val="0"/>
                <w:i/>
                <w:iCs/>
                <w:color w:val="000000"/>
                <w:sz w:val="24"/>
                <w:szCs w:val="24"/>
                <w:lang w:val="en-IN"/>
              </w:rPr>
              <w:t>Market Development</w:t>
            </w:r>
          </w:p>
          <w:p w:rsidR="00493E62" w:rsidRPr="00801721" w:rsidRDefault="00493E62" w:rsidP="00583509">
            <w:pPr>
              <w:numPr>
                <w:ilvl w:val="0"/>
                <w:numId w:val="17"/>
              </w:numPr>
              <w:spacing w:line="360" w:lineRule="auto"/>
              <w:jc w:val="both"/>
              <w:textAlignment w:val="baseline"/>
              <w:rPr>
                <w:rFonts w:eastAsia="Times New Roman"/>
                <w:b w:val="0"/>
                <w:bCs w:val="0"/>
                <w:i/>
                <w:iCs/>
                <w:color w:val="000000"/>
                <w:sz w:val="24"/>
                <w:szCs w:val="24"/>
                <w:lang w:val="en-IN"/>
              </w:rPr>
            </w:pPr>
            <w:r w:rsidRPr="00801721">
              <w:rPr>
                <w:rFonts w:eastAsia="Times New Roman"/>
                <w:b w:val="0"/>
                <w:bCs w:val="0"/>
                <w:i/>
                <w:iCs/>
                <w:color w:val="000000"/>
                <w:sz w:val="24"/>
                <w:szCs w:val="24"/>
                <w:lang w:val="en-IN"/>
              </w:rPr>
              <w:t>Product Development</w:t>
            </w:r>
          </w:p>
          <w:p w:rsidR="00493E62" w:rsidRPr="00801721" w:rsidRDefault="00493E62" w:rsidP="00583509">
            <w:pPr>
              <w:numPr>
                <w:ilvl w:val="0"/>
                <w:numId w:val="17"/>
              </w:numPr>
              <w:spacing w:line="360" w:lineRule="auto"/>
              <w:jc w:val="both"/>
              <w:textAlignment w:val="baseline"/>
              <w:rPr>
                <w:rFonts w:eastAsia="Times New Roman"/>
                <w:b w:val="0"/>
                <w:bCs w:val="0"/>
                <w:i/>
                <w:iCs/>
                <w:color w:val="000000"/>
                <w:sz w:val="24"/>
                <w:szCs w:val="24"/>
                <w:lang w:val="en-IN"/>
              </w:rPr>
            </w:pPr>
            <w:r w:rsidRPr="00801721">
              <w:rPr>
                <w:rFonts w:eastAsia="Times New Roman"/>
                <w:b w:val="0"/>
                <w:bCs w:val="0"/>
                <w:i/>
                <w:iCs/>
                <w:color w:val="000000"/>
                <w:sz w:val="24"/>
                <w:szCs w:val="24"/>
                <w:lang w:val="en-IN"/>
              </w:rPr>
              <w:t>Diversification</w:t>
            </w:r>
          </w:p>
        </w:tc>
        <w:tc>
          <w:tcPr>
            <w:tcW w:w="0" w:type="auto"/>
            <w:vMerge w:val="restart"/>
            <w:hideMark/>
          </w:tcPr>
          <w:p w:rsidR="00493E62" w:rsidRPr="00801721" w:rsidRDefault="00493E62" w:rsidP="00583509">
            <w:pPr>
              <w:spacing w:line="360" w:lineRule="auto"/>
              <w:jc w:val="both"/>
              <w:cnfStyle w:val="000000100000"/>
              <w:rPr>
                <w:rFonts w:eastAsia="Times New Roman"/>
                <w:sz w:val="24"/>
                <w:szCs w:val="24"/>
                <w:lang w:val="en-IN"/>
              </w:rPr>
            </w:pPr>
            <w:r w:rsidRPr="00801721">
              <w:rPr>
                <w:rFonts w:eastAsia="Times New Roman"/>
                <w:color w:val="000000"/>
                <w:sz w:val="24"/>
                <w:szCs w:val="24"/>
                <w:lang w:val="en-IN"/>
              </w:rPr>
              <w:t>Organic Development (DIY)</w:t>
            </w:r>
          </w:p>
          <w:p w:rsidR="00493E62" w:rsidRPr="00801721" w:rsidRDefault="00493E62" w:rsidP="00583509">
            <w:pPr>
              <w:spacing w:line="360" w:lineRule="auto"/>
              <w:jc w:val="both"/>
              <w:cnfStyle w:val="000000100000"/>
              <w:rPr>
                <w:rFonts w:eastAsia="Times New Roman"/>
                <w:sz w:val="24"/>
                <w:szCs w:val="24"/>
                <w:lang w:val="en-IN"/>
              </w:rPr>
            </w:pPr>
            <w:r w:rsidRPr="00801721">
              <w:rPr>
                <w:rFonts w:eastAsia="Times New Roman"/>
                <w:color w:val="000000"/>
                <w:sz w:val="24"/>
                <w:szCs w:val="24"/>
                <w:lang w:val="en-IN"/>
              </w:rPr>
              <w:t>Merger or Acquisition</w:t>
            </w:r>
          </w:p>
          <w:p w:rsidR="00493E62" w:rsidRPr="00801721" w:rsidRDefault="00493E62" w:rsidP="00583509">
            <w:pPr>
              <w:spacing w:line="360" w:lineRule="auto"/>
              <w:jc w:val="both"/>
              <w:cnfStyle w:val="000000100000"/>
              <w:rPr>
                <w:rFonts w:eastAsia="Times New Roman"/>
                <w:sz w:val="24"/>
                <w:szCs w:val="24"/>
                <w:lang w:val="en-IN"/>
              </w:rPr>
            </w:pPr>
            <w:r w:rsidRPr="00801721">
              <w:rPr>
                <w:rFonts w:eastAsia="Times New Roman"/>
                <w:color w:val="000000"/>
                <w:sz w:val="24"/>
                <w:szCs w:val="24"/>
                <w:lang w:val="en-IN"/>
              </w:rPr>
              <w:t>Strategic Alliance</w:t>
            </w:r>
          </w:p>
          <w:p w:rsidR="00493E62" w:rsidRPr="00801721" w:rsidRDefault="00493E62" w:rsidP="00583509">
            <w:pPr>
              <w:spacing w:line="360" w:lineRule="auto"/>
              <w:jc w:val="both"/>
              <w:cnfStyle w:val="000000100000"/>
              <w:rPr>
                <w:rFonts w:eastAsia="Times New Roman"/>
                <w:sz w:val="24"/>
                <w:szCs w:val="24"/>
                <w:lang w:val="en-IN"/>
              </w:rPr>
            </w:pPr>
            <w:r w:rsidRPr="00801721">
              <w:rPr>
                <w:rFonts w:eastAsia="Times New Roman"/>
                <w:color w:val="000000"/>
                <w:sz w:val="24"/>
                <w:szCs w:val="24"/>
                <w:lang w:val="en-IN"/>
              </w:rPr>
              <w:t>Outsourcing</w:t>
            </w:r>
          </w:p>
        </w:tc>
      </w:tr>
      <w:tr w:rsidR="00493E62" w:rsidRPr="00801721" w:rsidTr="00476835">
        <w:trPr>
          <w:trHeight w:val="440"/>
        </w:trPr>
        <w:tc>
          <w:tcPr>
            <w:cnfStyle w:val="001000000000"/>
            <w:tcW w:w="0" w:type="auto"/>
            <w:vMerge/>
            <w:hideMark/>
          </w:tcPr>
          <w:p w:rsidR="00493E62" w:rsidRPr="00801721" w:rsidRDefault="00493E62" w:rsidP="00583509">
            <w:pPr>
              <w:spacing w:line="360" w:lineRule="auto"/>
              <w:rPr>
                <w:rFonts w:eastAsia="Times New Roman"/>
                <w:b w:val="0"/>
                <w:bCs w:val="0"/>
                <w:i/>
                <w:iCs/>
                <w:color w:val="000000"/>
                <w:sz w:val="24"/>
                <w:szCs w:val="24"/>
                <w:lang w:val="en-IN"/>
              </w:rPr>
            </w:pPr>
          </w:p>
        </w:tc>
        <w:tc>
          <w:tcPr>
            <w:tcW w:w="0" w:type="auto"/>
            <w:vMerge/>
            <w:hideMark/>
          </w:tcPr>
          <w:p w:rsidR="00493E62" w:rsidRPr="00801721" w:rsidRDefault="00493E62" w:rsidP="00583509">
            <w:pPr>
              <w:spacing w:line="360" w:lineRule="auto"/>
              <w:cnfStyle w:val="000000000000"/>
              <w:rPr>
                <w:rFonts w:eastAsia="Times New Roman"/>
                <w:sz w:val="24"/>
                <w:szCs w:val="24"/>
                <w:lang w:val="en-IN"/>
              </w:rPr>
            </w:pPr>
          </w:p>
        </w:tc>
        <w:tc>
          <w:tcPr>
            <w:tcW w:w="0" w:type="auto"/>
            <w:hideMark/>
          </w:tcPr>
          <w:p w:rsidR="00493E62" w:rsidRPr="00801721" w:rsidRDefault="00493E62" w:rsidP="00583509">
            <w:pPr>
              <w:spacing w:line="360" w:lineRule="auto"/>
              <w:cnfStyle w:val="000000000000"/>
              <w:rPr>
                <w:rFonts w:eastAsia="Times New Roman"/>
                <w:sz w:val="24"/>
                <w:szCs w:val="24"/>
                <w:lang w:val="en-IN"/>
              </w:rPr>
            </w:pPr>
          </w:p>
        </w:tc>
      </w:tr>
    </w:tbl>
    <w:p w:rsidR="00096DDD" w:rsidRPr="00801721" w:rsidRDefault="00096DDD" w:rsidP="00096DDD">
      <w:pPr>
        <w:spacing w:line="360" w:lineRule="auto"/>
        <w:ind w:left="720"/>
        <w:jc w:val="center"/>
        <w:rPr>
          <w:rFonts w:eastAsia="Times New Roman"/>
          <w:sz w:val="24"/>
          <w:szCs w:val="24"/>
        </w:rPr>
      </w:pPr>
    </w:p>
    <w:p w:rsidR="00AC3E78" w:rsidRPr="00801721" w:rsidRDefault="008D0FBF">
      <w:pPr>
        <w:spacing w:line="360" w:lineRule="auto"/>
        <w:jc w:val="both"/>
        <w:rPr>
          <w:rFonts w:eastAsia="Times New Roman"/>
          <w:b/>
          <w:sz w:val="28"/>
          <w:szCs w:val="28"/>
        </w:rPr>
      </w:pPr>
      <w:r w:rsidRPr="00801721">
        <w:rPr>
          <w:rFonts w:eastAsia="Times New Roman"/>
          <w:b/>
          <w:sz w:val="28"/>
          <w:szCs w:val="28"/>
        </w:rPr>
        <w:t>Conclu</w:t>
      </w:r>
      <w:r w:rsidR="000054FE" w:rsidRPr="00801721">
        <w:rPr>
          <w:rFonts w:eastAsia="Times New Roman"/>
          <w:b/>
          <w:sz w:val="28"/>
          <w:szCs w:val="28"/>
        </w:rPr>
        <w:t xml:space="preserve">ding remarks </w:t>
      </w:r>
    </w:p>
    <w:p w:rsidR="000054FE" w:rsidRPr="00801721" w:rsidRDefault="000054FE">
      <w:pPr>
        <w:spacing w:line="360" w:lineRule="auto"/>
        <w:jc w:val="both"/>
        <w:rPr>
          <w:rFonts w:eastAsia="Times New Roman"/>
          <w:b/>
          <w:sz w:val="28"/>
          <w:szCs w:val="28"/>
        </w:rPr>
      </w:pPr>
    </w:p>
    <w:p w:rsidR="003628EB" w:rsidRPr="00801721" w:rsidRDefault="003628EB" w:rsidP="00F26933">
      <w:pPr>
        <w:pStyle w:val="Heading1"/>
        <w:rPr>
          <w:rFonts w:ascii="Arial" w:hAnsi="Arial" w:cs="Arial"/>
          <w:b w:val="0"/>
          <w:sz w:val="24"/>
          <w:szCs w:val="24"/>
        </w:rPr>
      </w:pPr>
      <w:bookmarkStart w:id="21" w:name="_Toc143941107"/>
      <w:r w:rsidRPr="00801721">
        <w:rPr>
          <w:rFonts w:ascii="Arial" w:hAnsi="Arial" w:cs="Arial"/>
          <w:b w:val="0"/>
          <w:sz w:val="24"/>
          <w:szCs w:val="24"/>
        </w:rPr>
        <w:t xml:space="preserve">Zara's triumphant footprint in the fashion retail landscape stems from its unique blend of astute strategic choices and adept execution. Their vertically integrated supply chain boasts unparalleled agility, equipping them to swiftly pivot in response to market dynamics. As Zara contemplates avenues for expansion, strategies such as horizontal diversification and </w:t>
      </w:r>
      <w:r w:rsidR="000054FE" w:rsidRPr="00801721">
        <w:rPr>
          <w:rFonts w:ascii="Arial" w:hAnsi="Arial" w:cs="Arial"/>
          <w:b w:val="0"/>
          <w:sz w:val="24"/>
          <w:szCs w:val="24"/>
        </w:rPr>
        <w:t>Ansoff</w:t>
      </w:r>
      <w:r w:rsidRPr="00801721">
        <w:rPr>
          <w:rFonts w:ascii="Arial" w:hAnsi="Arial" w:cs="Arial"/>
          <w:b w:val="0"/>
          <w:sz w:val="24"/>
          <w:szCs w:val="24"/>
        </w:rPr>
        <w:t xml:space="preserve"> growth matrix present promising prospects. </w:t>
      </w:r>
      <w:r w:rsidR="000054FE" w:rsidRPr="00801721">
        <w:rPr>
          <w:rFonts w:ascii="Arial" w:hAnsi="Arial" w:cs="Arial"/>
          <w:b w:val="0"/>
          <w:sz w:val="24"/>
          <w:szCs w:val="24"/>
        </w:rPr>
        <w:t>However</w:t>
      </w:r>
      <w:r w:rsidRPr="00801721">
        <w:rPr>
          <w:rFonts w:ascii="Arial" w:hAnsi="Arial" w:cs="Arial"/>
          <w:b w:val="0"/>
          <w:sz w:val="24"/>
          <w:szCs w:val="24"/>
        </w:rPr>
        <w:t>, the mode of expansion, be it organic growth, acquisitions, or alliances, should resonate with the brand's core values and vision for the future. As the tapestry of the fashion industry evolves, Zara's unwavering commitment to strategic evolution will undeniably anchor its global prominence.</w:t>
      </w:r>
    </w:p>
    <w:p w:rsidR="003628EB" w:rsidRPr="00801721" w:rsidRDefault="003628EB" w:rsidP="00F26933">
      <w:pPr>
        <w:pStyle w:val="Heading1"/>
        <w:rPr>
          <w:rFonts w:ascii="Arial" w:hAnsi="Arial" w:cs="Arial"/>
          <w:b w:val="0"/>
          <w:sz w:val="24"/>
          <w:szCs w:val="24"/>
        </w:rPr>
      </w:pPr>
    </w:p>
    <w:p w:rsidR="003628EB" w:rsidRPr="00801721" w:rsidRDefault="003628EB" w:rsidP="00F26933">
      <w:pPr>
        <w:pStyle w:val="Heading1"/>
        <w:rPr>
          <w:rFonts w:ascii="Arial" w:hAnsi="Arial" w:cs="Arial"/>
          <w:b w:val="0"/>
          <w:sz w:val="24"/>
          <w:szCs w:val="24"/>
        </w:rPr>
      </w:pPr>
    </w:p>
    <w:p w:rsidR="003628EB" w:rsidRPr="00801721" w:rsidRDefault="003628EB" w:rsidP="00F26933">
      <w:pPr>
        <w:pStyle w:val="Heading1"/>
        <w:rPr>
          <w:rFonts w:ascii="Arial" w:hAnsi="Arial" w:cs="Arial"/>
          <w:b w:val="0"/>
          <w:sz w:val="24"/>
          <w:szCs w:val="24"/>
        </w:rPr>
      </w:pPr>
    </w:p>
    <w:p w:rsidR="003628EB" w:rsidRPr="00801721" w:rsidRDefault="003628EB" w:rsidP="00F26933">
      <w:pPr>
        <w:pStyle w:val="Heading1"/>
        <w:rPr>
          <w:rFonts w:ascii="Arial" w:hAnsi="Arial" w:cs="Arial"/>
          <w:b w:val="0"/>
          <w:sz w:val="24"/>
          <w:szCs w:val="24"/>
        </w:rPr>
      </w:pPr>
    </w:p>
    <w:p w:rsidR="003628EB" w:rsidRPr="00801721" w:rsidRDefault="003628EB" w:rsidP="00F26933">
      <w:pPr>
        <w:pStyle w:val="Heading1"/>
        <w:rPr>
          <w:rFonts w:ascii="Arial" w:hAnsi="Arial" w:cs="Arial"/>
          <w:b w:val="0"/>
          <w:sz w:val="24"/>
          <w:szCs w:val="24"/>
        </w:rPr>
      </w:pPr>
    </w:p>
    <w:p w:rsidR="003628EB" w:rsidRPr="00801721" w:rsidRDefault="003628EB" w:rsidP="00F26933">
      <w:pPr>
        <w:pStyle w:val="Heading1"/>
        <w:rPr>
          <w:rFonts w:ascii="Arial" w:hAnsi="Arial" w:cs="Arial"/>
          <w:b w:val="0"/>
          <w:sz w:val="24"/>
          <w:szCs w:val="24"/>
        </w:rPr>
      </w:pPr>
    </w:p>
    <w:p w:rsidR="003628EB" w:rsidRPr="00801721" w:rsidRDefault="003628EB" w:rsidP="00F26933">
      <w:pPr>
        <w:pStyle w:val="Heading1"/>
        <w:rPr>
          <w:rFonts w:ascii="Arial" w:hAnsi="Arial" w:cs="Arial"/>
          <w:b w:val="0"/>
          <w:sz w:val="24"/>
          <w:szCs w:val="24"/>
        </w:rPr>
      </w:pPr>
    </w:p>
    <w:p w:rsidR="003628EB" w:rsidRPr="00801721" w:rsidRDefault="003628EB" w:rsidP="00F26933">
      <w:pPr>
        <w:pStyle w:val="Heading1"/>
        <w:rPr>
          <w:rFonts w:ascii="Arial" w:hAnsi="Arial" w:cs="Arial"/>
          <w:b w:val="0"/>
          <w:sz w:val="24"/>
          <w:szCs w:val="24"/>
        </w:rPr>
      </w:pPr>
    </w:p>
    <w:p w:rsidR="003628EB" w:rsidRPr="00801721" w:rsidRDefault="003628EB" w:rsidP="00F26933">
      <w:pPr>
        <w:pStyle w:val="Heading1"/>
        <w:rPr>
          <w:rFonts w:ascii="Arial" w:hAnsi="Arial" w:cs="Arial"/>
          <w:b w:val="0"/>
          <w:sz w:val="24"/>
          <w:szCs w:val="24"/>
        </w:rPr>
      </w:pPr>
    </w:p>
    <w:p w:rsidR="003628EB" w:rsidRPr="00801721" w:rsidRDefault="003628EB" w:rsidP="00F26933">
      <w:pPr>
        <w:pStyle w:val="Heading1"/>
        <w:rPr>
          <w:rFonts w:ascii="Arial" w:hAnsi="Arial" w:cs="Arial"/>
          <w:b w:val="0"/>
          <w:sz w:val="24"/>
          <w:szCs w:val="24"/>
        </w:rPr>
      </w:pPr>
    </w:p>
    <w:p w:rsidR="003628EB" w:rsidRPr="00801721" w:rsidRDefault="003628EB" w:rsidP="00F26933">
      <w:pPr>
        <w:pStyle w:val="Heading1"/>
        <w:rPr>
          <w:rFonts w:ascii="Arial" w:hAnsi="Arial" w:cs="Arial"/>
          <w:b w:val="0"/>
          <w:sz w:val="24"/>
          <w:szCs w:val="24"/>
        </w:rPr>
      </w:pPr>
    </w:p>
    <w:p w:rsidR="00AC3E78" w:rsidRPr="00801721" w:rsidRDefault="00F26933" w:rsidP="00F26933">
      <w:pPr>
        <w:pStyle w:val="Heading1"/>
        <w:rPr>
          <w:rFonts w:ascii="Arial" w:hAnsi="Arial" w:cs="Arial"/>
        </w:rPr>
      </w:pPr>
      <w:r w:rsidRPr="00801721">
        <w:rPr>
          <w:rFonts w:ascii="Arial" w:hAnsi="Arial" w:cs="Arial"/>
        </w:rPr>
        <w:t>Reference</w:t>
      </w:r>
      <w:bookmarkEnd w:id="21"/>
      <w:r w:rsidR="003628EB" w:rsidRPr="00801721">
        <w:rPr>
          <w:rFonts w:ascii="Arial" w:hAnsi="Arial" w:cs="Arial"/>
        </w:rPr>
        <w:t>s</w:t>
      </w:r>
    </w:p>
    <w:p w:rsidR="003628EB" w:rsidRPr="00801721" w:rsidRDefault="003628EB" w:rsidP="003628EB"/>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Bai, H., McColl, J., Moore, C., He, W. and Shi, J., 2021. Direction of luxury fashion retailers' post-entry expansion–the evidence from China. </w:t>
      </w:r>
      <w:r w:rsidRPr="00801721">
        <w:rPr>
          <w:rFonts w:eastAsia="Times New Roman"/>
          <w:i/>
          <w:iCs/>
          <w:sz w:val="24"/>
          <w:szCs w:val="24"/>
        </w:rPr>
        <w:t>International Journal of Retail &amp; Distribution Management</w:t>
      </w:r>
      <w:r w:rsidRPr="00801721">
        <w:rPr>
          <w:rFonts w:eastAsia="Times New Roman"/>
          <w:sz w:val="24"/>
          <w:szCs w:val="24"/>
        </w:rPr>
        <w:t>, </w:t>
      </w:r>
      <w:r w:rsidRPr="00801721">
        <w:rPr>
          <w:rFonts w:eastAsia="Times New Roman"/>
          <w:i/>
          <w:iCs/>
          <w:sz w:val="24"/>
          <w:szCs w:val="24"/>
        </w:rPr>
        <w:t>49</w:t>
      </w:r>
      <w:r w:rsidRPr="00801721">
        <w:rPr>
          <w:rFonts w:eastAsia="Times New Roman"/>
          <w:sz w:val="24"/>
          <w:szCs w:val="24"/>
        </w:rPr>
        <w:t>(2), pp.223-241.</w:t>
      </w:r>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 xml:space="preserve">Chevalier, S., 2023. Influencer marketing market size worldwide from 2016 to 2023. </w:t>
      </w:r>
      <w:r w:rsidRPr="00801721">
        <w:rPr>
          <w:rFonts w:eastAsia="Times New Roman"/>
          <w:i/>
          <w:iCs/>
          <w:sz w:val="24"/>
          <w:szCs w:val="24"/>
        </w:rPr>
        <w:t>Statista.</w:t>
      </w:r>
      <w:r w:rsidRPr="00801721">
        <w:rPr>
          <w:rFonts w:eastAsia="Times New Roman"/>
          <w:sz w:val="24"/>
          <w:szCs w:val="24"/>
        </w:rPr>
        <w:t xml:space="preserve"> Available at: </w:t>
      </w:r>
      <w:hyperlink r:id="rId18" w:history="1">
        <w:r w:rsidRPr="00801721">
          <w:rPr>
            <w:rStyle w:val="Hyperlink"/>
            <w:rFonts w:eastAsia="Times New Roman"/>
            <w:sz w:val="24"/>
            <w:szCs w:val="24"/>
          </w:rPr>
          <w:t>https://www.statista.com/statistics/297006/internet-users-expert-opinions-before-purchase/</w:t>
        </w:r>
      </w:hyperlink>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 xml:space="preserve">Dencheva, V., 2023. Influencer marketing market size worldwide from 2016 to 2023. </w:t>
      </w:r>
      <w:r w:rsidRPr="00801721">
        <w:rPr>
          <w:rFonts w:eastAsia="Times New Roman"/>
          <w:i/>
          <w:iCs/>
          <w:sz w:val="24"/>
          <w:szCs w:val="24"/>
        </w:rPr>
        <w:t>Statista.</w:t>
      </w:r>
      <w:r w:rsidRPr="00801721">
        <w:rPr>
          <w:rFonts w:eastAsia="Times New Roman"/>
          <w:sz w:val="24"/>
          <w:szCs w:val="24"/>
        </w:rPr>
        <w:t xml:space="preserve"> Available at: </w:t>
      </w:r>
      <w:hyperlink r:id="rId19" w:history="1">
        <w:r w:rsidRPr="00801721">
          <w:rPr>
            <w:rStyle w:val="Hyperlink"/>
            <w:rFonts w:eastAsia="Times New Roman"/>
            <w:sz w:val="24"/>
            <w:szCs w:val="24"/>
          </w:rPr>
          <w:t>https://www.statista.com/statistics/1092819/global-influencer-market-size/</w:t>
        </w:r>
      </w:hyperlink>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Hameide, K.K., 2020. </w:t>
      </w:r>
      <w:r w:rsidRPr="00801721">
        <w:rPr>
          <w:rFonts w:eastAsia="Times New Roman"/>
          <w:i/>
          <w:iCs/>
          <w:sz w:val="24"/>
          <w:szCs w:val="24"/>
        </w:rPr>
        <w:t>Managing fashion: a management perspective</w:t>
      </w:r>
      <w:r w:rsidRPr="00801721">
        <w:rPr>
          <w:rFonts w:eastAsia="Times New Roman"/>
          <w:sz w:val="24"/>
          <w:szCs w:val="24"/>
        </w:rPr>
        <w:t>. Routledge.</w:t>
      </w:r>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Hong, R., Zhang, Z., Zhang, C. and Hu, Z., 2023. Is brand globalness compatible with brand country-of-origin? An investigation of hybrid brand positioning strategies for emerging market brands. </w:t>
      </w:r>
      <w:r w:rsidRPr="00801721">
        <w:rPr>
          <w:rFonts w:eastAsia="Times New Roman"/>
          <w:i/>
          <w:iCs/>
          <w:sz w:val="24"/>
          <w:szCs w:val="24"/>
        </w:rPr>
        <w:t>International Marketing Review</w:t>
      </w:r>
      <w:r w:rsidRPr="00801721">
        <w:rPr>
          <w:rFonts w:eastAsia="Times New Roman"/>
          <w:sz w:val="24"/>
          <w:szCs w:val="24"/>
        </w:rPr>
        <w:t>, </w:t>
      </w:r>
      <w:r w:rsidRPr="00801721">
        <w:rPr>
          <w:rFonts w:eastAsia="Times New Roman"/>
          <w:i/>
          <w:iCs/>
          <w:sz w:val="24"/>
          <w:szCs w:val="24"/>
        </w:rPr>
        <w:t>40</w:t>
      </w:r>
      <w:r w:rsidRPr="00801721">
        <w:rPr>
          <w:rFonts w:eastAsia="Times New Roman"/>
          <w:sz w:val="24"/>
          <w:szCs w:val="24"/>
        </w:rPr>
        <w:t>(1), pp.49-79.</w:t>
      </w:r>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Liu, J., Liang, J., Ding, J., Zhang, G., Zeng, X., Yang, Q., Zhu, B. and Gao, W., 2021. Microfiber pollution: an ongoing major environmental issue related to the sustainable development of textile and clothing industry. </w:t>
      </w:r>
      <w:r w:rsidRPr="00801721">
        <w:rPr>
          <w:rFonts w:eastAsia="Times New Roman"/>
          <w:i/>
          <w:iCs/>
          <w:sz w:val="24"/>
          <w:szCs w:val="24"/>
        </w:rPr>
        <w:t>Environment, Development and Sustainability</w:t>
      </w:r>
      <w:r w:rsidRPr="00801721">
        <w:rPr>
          <w:rFonts w:eastAsia="Times New Roman"/>
          <w:sz w:val="24"/>
          <w:szCs w:val="24"/>
        </w:rPr>
        <w:t>, </w:t>
      </w:r>
      <w:r w:rsidRPr="00801721">
        <w:rPr>
          <w:rFonts w:eastAsia="Times New Roman"/>
          <w:i/>
          <w:iCs/>
          <w:sz w:val="24"/>
          <w:szCs w:val="24"/>
        </w:rPr>
        <w:t>23</w:t>
      </w:r>
      <w:r w:rsidRPr="00801721">
        <w:rPr>
          <w:rFonts w:eastAsia="Times New Roman"/>
          <w:sz w:val="24"/>
          <w:szCs w:val="24"/>
        </w:rPr>
        <w:t>, pp.11240-11256.</w:t>
      </w:r>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López, T., Riedler, T., Köhnen, H. and Fütterer, M., 2022. Digital value chain restructuring and labour process transformations in the fast</w:t>
      </w:r>
      <w:r w:rsidRPr="00801721">
        <w:rPr>
          <w:rFonts w:ascii="Times New Roman" w:eastAsia="Times New Roman" w:hAnsi="Times New Roman"/>
          <w:sz w:val="24"/>
          <w:szCs w:val="24"/>
        </w:rPr>
        <w:t>‐</w:t>
      </w:r>
      <w:r w:rsidRPr="00801721">
        <w:rPr>
          <w:rFonts w:eastAsia="Times New Roman"/>
          <w:sz w:val="24"/>
          <w:szCs w:val="24"/>
        </w:rPr>
        <w:t>fashion sector: Evidence from the value chains of Zara &amp; H&amp;M. </w:t>
      </w:r>
      <w:r w:rsidRPr="00801721">
        <w:rPr>
          <w:rFonts w:eastAsia="Times New Roman"/>
          <w:i/>
          <w:iCs/>
          <w:sz w:val="24"/>
          <w:szCs w:val="24"/>
        </w:rPr>
        <w:t>Global Networks</w:t>
      </w:r>
      <w:r w:rsidRPr="00801721">
        <w:rPr>
          <w:rFonts w:eastAsia="Times New Roman"/>
          <w:sz w:val="24"/>
          <w:szCs w:val="24"/>
        </w:rPr>
        <w:t>, </w:t>
      </w:r>
      <w:r w:rsidRPr="00801721">
        <w:rPr>
          <w:rFonts w:eastAsia="Times New Roman"/>
          <w:i/>
          <w:iCs/>
          <w:sz w:val="24"/>
          <w:szCs w:val="24"/>
        </w:rPr>
        <w:t>22</w:t>
      </w:r>
      <w:r w:rsidRPr="00801721">
        <w:rPr>
          <w:rFonts w:eastAsia="Times New Roman"/>
          <w:sz w:val="24"/>
          <w:szCs w:val="24"/>
        </w:rPr>
        <w:t>(4), pp.684-700.</w:t>
      </w:r>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OzdamarErtekin, Z., Atik, D. and Murray, J.B., 2020. The logic of sustainability: Institutional transformation towards a new culture of fashion. </w:t>
      </w:r>
      <w:r w:rsidRPr="00801721">
        <w:rPr>
          <w:rFonts w:eastAsia="Times New Roman"/>
          <w:i/>
          <w:iCs/>
          <w:sz w:val="24"/>
          <w:szCs w:val="24"/>
        </w:rPr>
        <w:t>Journal of Marketing Management</w:t>
      </w:r>
      <w:r w:rsidRPr="00801721">
        <w:rPr>
          <w:rFonts w:eastAsia="Times New Roman"/>
          <w:sz w:val="24"/>
          <w:szCs w:val="24"/>
        </w:rPr>
        <w:t>, </w:t>
      </w:r>
      <w:r w:rsidRPr="00801721">
        <w:rPr>
          <w:rFonts w:eastAsia="Times New Roman"/>
          <w:i/>
          <w:iCs/>
          <w:sz w:val="24"/>
          <w:szCs w:val="24"/>
        </w:rPr>
        <w:t>36</w:t>
      </w:r>
      <w:r w:rsidRPr="00801721">
        <w:rPr>
          <w:rFonts w:eastAsia="Times New Roman"/>
          <w:sz w:val="24"/>
          <w:szCs w:val="24"/>
        </w:rPr>
        <w:t>(15-16), pp.1447-1480.</w:t>
      </w:r>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Patwa, N., Sivarajah, U., Seetharaman, A., Sarkar, S., Maiti, K. and Hingorani, K., 2021. Towards a circular economy: An emerging economies context. </w:t>
      </w:r>
      <w:r w:rsidRPr="00801721">
        <w:rPr>
          <w:rFonts w:eastAsia="Times New Roman"/>
          <w:i/>
          <w:iCs/>
          <w:sz w:val="24"/>
          <w:szCs w:val="24"/>
        </w:rPr>
        <w:t>Journal of business research</w:t>
      </w:r>
      <w:r w:rsidRPr="00801721">
        <w:rPr>
          <w:rFonts w:eastAsia="Times New Roman"/>
          <w:sz w:val="24"/>
          <w:szCs w:val="24"/>
        </w:rPr>
        <w:t>, </w:t>
      </w:r>
      <w:r w:rsidRPr="00801721">
        <w:rPr>
          <w:rFonts w:eastAsia="Times New Roman"/>
          <w:i/>
          <w:iCs/>
          <w:sz w:val="24"/>
          <w:szCs w:val="24"/>
        </w:rPr>
        <w:t>122</w:t>
      </w:r>
      <w:r w:rsidRPr="00801721">
        <w:rPr>
          <w:rFonts w:eastAsia="Times New Roman"/>
          <w:sz w:val="24"/>
          <w:szCs w:val="24"/>
        </w:rPr>
        <w:t>, pp.725-735.</w:t>
      </w:r>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lastRenderedPageBreak/>
        <w:t xml:space="preserve">Sabanoglu, T., 2023. Business benefits of AI according to retail executives worldwide in 2023. </w:t>
      </w:r>
      <w:r w:rsidRPr="00801721">
        <w:rPr>
          <w:rFonts w:eastAsia="Times New Roman"/>
          <w:i/>
          <w:iCs/>
          <w:sz w:val="24"/>
          <w:szCs w:val="24"/>
        </w:rPr>
        <w:t>Statista.</w:t>
      </w:r>
      <w:r w:rsidRPr="00801721">
        <w:rPr>
          <w:rFonts w:eastAsia="Times New Roman"/>
          <w:sz w:val="24"/>
          <w:szCs w:val="24"/>
        </w:rPr>
        <w:t xml:space="preserve"> Available at: </w:t>
      </w:r>
      <w:hyperlink r:id="rId20" w:history="1">
        <w:r w:rsidRPr="00801721">
          <w:rPr>
            <w:rStyle w:val="Hyperlink"/>
            <w:rFonts w:eastAsia="Times New Roman"/>
            <w:sz w:val="24"/>
            <w:szCs w:val="24"/>
          </w:rPr>
          <w:t>https://www.statista.com/statistics/1374052/ai-benefits-according-to-retail-businesses/</w:t>
        </w:r>
      </w:hyperlink>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 xml:space="preserve">Smith, P., 2023. Leading European fast fashion brands based on total revenue worldwide in 2019 (in million GBP)*. </w:t>
      </w:r>
      <w:r w:rsidRPr="00801721">
        <w:rPr>
          <w:rFonts w:eastAsia="Times New Roman"/>
          <w:i/>
          <w:iCs/>
          <w:sz w:val="24"/>
          <w:szCs w:val="24"/>
        </w:rPr>
        <w:t>Statista.</w:t>
      </w:r>
      <w:r w:rsidRPr="00801721">
        <w:rPr>
          <w:rFonts w:eastAsia="Times New Roman"/>
          <w:sz w:val="24"/>
          <w:szCs w:val="24"/>
        </w:rPr>
        <w:t xml:space="preserve"> Available at: </w:t>
      </w:r>
      <w:hyperlink r:id="rId21" w:history="1">
        <w:r w:rsidRPr="00801721">
          <w:rPr>
            <w:rStyle w:val="Hyperlink"/>
            <w:rFonts w:eastAsia="Times New Roman"/>
            <w:sz w:val="24"/>
            <w:szCs w:val="24"/>
          </w:rPr>
          <w:t>https://www.statista.com/statistics/1094176/european-fast-fashion-brands-ranked-by-revenue/</w:t>
        </w:r>
      </w:hyperlink>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 xml:space="preserve">Smith, P., 2023. Net sales of the Inditex Group worldwide from 2013 to 2022, by brand. </w:t>
      </w:r>
      <w:r w:rsidRPr="00801721">
        <w:rPr>
          <w:rFonts w:eastAsia="Times New Roman"/>
          <w:i/>
          <w:iCs/>
          <w:sz w:val="24"/>
          <w:szCs w:val="24"/>
        </w:rPr>
        <w:t>Statista.</w:t>
      </w:r>
      <w:r w:rsidRPr="00801721">
        <w:rPr>
          <w:rFonts w:eastAsia="Times New Roman"/>
          <w:sz w:val="24"/>
          <w:szCs w:val="24"/>
        </w:rPr>
        <w:t xml:space="preserve"> Available at: </w:t>
      </w:r>
      <w:hyperlink r:id="rId22" w:history="1">
        <w:r w:rsidRPr="00801721">
          <w:rPr>
            <w:rStyle w:val="Hyperlink"/>
            <w:rFonts w:eastAsia="Times New Roman"/>
            <w:sz w:val="24"/>
            <w:szCs w:val="24"/>
          </w:rPr>
          <w:t>https://www.statista.com/statistics/456505/sales-inditex-group-worldwide-by-format/</w:t>
        </w:r>
      </w:hyperlink>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 xml:space="preserve">Smith, P., 2023. Number of employees of the Inditex Group worldwide from 2010 to 2022. </w:t>
      </w:r>
      <w:r w:rsidRPr="00801721">
        <w:rPr>
          <w:rFonts w:eastAsia="Times New Roman"/>
          <w:i/>
          <w:iCs/>
          <w:sz w:val="24"/>
          <w:szCs w:val="24"/>
        </w:rPr>
        <w:t>Statista.</w:t>
      </w:r>
      <w:r w:rsidRPr="00801721">
        <w:rPr>
          <w:rFonts w:eastAsia="Times New Roman"/>
          <w:sz w:val="24"/>
          <w:szCs w:val="24"/>
        </w:rPr>
        <w:t xml:space="preserve"> Available at: </w:t>
      </w:r>
      <w:hyperlink r:id="rId23" w:history="1">
        <w:r w:rsidRPr="00801721">
          <w:rPr>
            <w:rStyle w:val="Hyperlink"/>
            <w:rFonts w:eastAsia="Times New Roman"/>
            <w:sz w:val="24"/>
            <w:szCs w:val="24"/>
          </w:rPr>
          <w:t>https://www.statista.com/statistics/456384/global-number-of-employees-of-the-inditex-group/</w:t>
        </w:r>
      </w:hyperlink>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 xml:space="preserve">Smith, P., 2023. Number of Zara and Zara Home stores worldwide in January 2022, by region. </w:t>
      </w:r>
      <w:r w:rsidRPr="00801721">
        <w:rPr>
          <w:rFonts w:eastAsia="Times New Roman"/>
          <w:i/>
          <w:iCs/>
          <w:sz w:val="24"/>
          <w:szCs w:val="24"/>
        </w:rPr>
        <w:t>Statista.</w:t>
      </w:r>
      <w:r w:rsidRPr="00801721">
        <w:rPr>
          <w:rFonts w:eastAsia="Times New Roman"/>
          <w:sz w:val="24"/>
          <w:szCs w:val="24"/>
        </w:rPr>
        <w:t xml:space="preserve"> Available at: </w:t>
      </w:r>
      <w:hyperlink r:id="rId24" w:history="1">
        <w:r w:rsidRPr="00801721">
          <w:rPr>
            <w:rStyle w:val="Hyperlink"/>
            <w:rFonts w:eastAsia="Times New Roman"/>
            <w:sz w:val="24"/>
            <w:szCs w:val="24"/>
          </w:rPr>
          <w:t>https://www.statista.com/statistics/674434/number-of-zara-stores-worldwide-by-region/</w:t>
        </w:r>
      </w:hyperlink>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 xml:space="preserve">Smith, P., 2023. Projected carbon dioxide equivalent emissions of the apparel industry worldwide from 2019 to 2030. </w:t>
      </w:r>
      <w:r w:rsidRPr="00801721">
        <w:rPr>
          <w:rFonts w:eastAsia="Times New Roman"/>
          <w:i/>
          <w:iCs/>
          <w:sz w:val="24"/>
          <w:szCs w:val="24"/>
        </w:rPr>
        <w:t>Statista.</w:t>
      </w:r>
      <w:r w:rsidRPr="00801721">
        <w:rPr>
          <w:rFonts w:eastAsia="Times New Roman"/>
          <w:sz w:val="24"/>
          <w:szCs w:val="24"/>
        </w:rPr>
        <w:t xml:space="preserve"> Available at: </w:t>
      </w:r>
      <w:hyperlink r:id="rId25" w:history="1">
        <w:r w:rsidRPr="00801721">
          <w:rPr>
            <w:rStyle w:val="Hyperlink"/>
            <w:rFonts w:eastAsia="Times New Roman"/>
            <w:sz w:val="24"/>
            <w:szCs w:val="24"/>
          </w:rPr>
          <w:t>https://www.statista.com/statistics/1305696/apparel-industry-co2e-emissions/</w:t>
        </w:r>
      </w:hyperlink>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 xml:space="preserve">Statista, 2023. </w:t>
      </w:r>
      <w:r w:rsidRPr="00801721">
        <w:rPr>
          <w:rFonts w:eastAsia="Times New Roman"/>
          <w:i/>
          <w:iCs/>
          <w:sz w:val="24"/>
          <w:szCs w:val="24"/>
        </w:rPr>
        <w:t>Revenue share of the sustainable apparel market worldwide from 2013 to 2026.</w:t>
      </w:r>
      <w:r w:rsidRPr="00801721">
        <w:rPr>
          <w:rFonts w:eastAsia="Times New Roman"/>
          <w:sz w:val="24"/>
          <w:szCs w:val="24"/>
        </w:rPr>
        <w:t xml:space="preserve"> Available at: </w:t>
      </w:r>
      <w:hyperlink r:id="rId26" w:history="1">
        <w:r w:rsidRPr="00801721">
          <w:rPr>
            <w:rStyle w:val="Hyperlink"/>
            <w:rFonts w:eastAsia="Times New Roman"/>
            <w:sz w:val="24"/>
            <w:szCs w:val="24"/>
          </w:rPr>
          <w:t>https://www.statista.com/forecasts/1307848/worldwide-sales-of-sustainable-clothing-items</w:t>
        </w:r>
      </w:hyperlink>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Su, Y.Z., 2020. The Internationalization Strategies of Fast Fashion Clothing Retailer Brands: A Cases Study of ZARA, H&amp;M, UNIQLO, and Gap. </w:t>
      </w:r>
      <w:r w:rsidRPr="00801721">
        <w:rPr>
          <w:rFonts w:eastAsia="Times New Roman"/>
          <w:i/>
          <w:iCs/>
          <w:sz w:val="24"/>
          <w:szCs w:val="24"/>
        </w:rPr>
        <w:t>WenzaoUrsline University of Languages</w:t>
      </w:r>
      <w:r w:rsidRPr="00801721">
        <w:rPr>
          <w:rFonts w:eastAsia="Times New Roman"/>
          <w:sz w:val="24"/>
          <w:szCs w:val="24"/>
        </w:rPr>
        <w:t>.</w:t>
      </w:r>
    </w:p>
    <w:p w:rsidR="000F7692" w:rsidRPr="00801721" w:rsidRDefault="000F7692" w:rsidP="000F7692">
      <w:pPr>
        <w:spacing w:line="360" w:lineRule="auto"/>
        <w:jc w:val="both"/>
        <w:rPr>
          <w:rFonts w:eastAsia="Times New Roman"/>
          <w:sz w:val="24"/>
          <w:szCs w:val="24"/>
        </w:rPr>
      </w:pPr>
      <w:r w:rsidRPr="00801721">
        <w:rPr>
          <w:rFonts w:eastAsia="Times New Roman"/>
          <w:sz w:val="24"/>
          <w:szCs w:val="24"/>
        </w:rPr>
        <w:t>Yoon, N., Lee, H.K. and Choo, H.J., 2020. Fast fashion avoidance beliefs and anti-consumption behaviors: The cases of Korea and Spain. </w:t>
      </w:r>
      <w:r w:rsidRPr="00801721">
        <w:rPr>
          <w:rFonts w:eastAsia="Times New Roman"/>
          <w:i/>
          <w:iCs/>
          <w:sz w:val="24"/>
          <w:szCs w:val="24"/>
        </w:rPr>
        <w:t>Sustainability</w:t>
      </w:r>
      <w:r w:rsidRPr="00801721">
        <w:rPr>
          <w:rFonts w:eastAsia="Times New Roman"/>
          <w:sz w:val="24"/>
          <w:szCs w:val="24"/>
        </w:rPr>
        <w:t>, </w:t>
      </w:r>
      <w:r w:rsidRPr="00801721">
        <w:rPr>
          <w:rFonts w:eastAsia="Times New Roman"/>
          <w:i/>
          <w:iCs/>
          <w:sz w:val="24"/>
          <w:szCs w:val="24"/>
        </w:rPr>
        <w:t>12</w:t>
      </w:r>
      <w:r w:rsidRPr="00801721">
        <w:rPr>
          <w:rFonts w:eastAsia="Times New Roman"/>
          <w:sz w:val="24"/>
          <w:szCs w:val="24"/>
        </w:rPr>
        <w:t>(17), p.6907.</w:t>
      </w:r>
    </w:p>
    <w:p w:rsidR="000F7692" w:rsidRPr="00801721" w:rsidRDefault="000F7692" w:rsidP="000F7692">
      <w:pPr>
        <w:spacing w:line="360" w:lineRule="auto"/>
        <w:jc w:val="both"/>
        <w:rPr>
          <w:rFonts w:eastAsia="Times New Roman"/>
          <w:sz w:val="24"/>
          <w:szCs w:val="24"/>
        </w:rPr>
      </w:pPr>
    </w:p>
    <w:p w:rsidR="000F7692" w:rsidRPr="00801721" w:rsidRDefault="000F7692" w:rsidP="000F7692">
      <w:pPr>
        <w:spacing w:line="360" w:lineRule="auto"/>
        <w:jc w:val="both"/>
        <w:rPr>
          <w:rFonts w:eastAsia="Times New Roman"/>
          <w:sz w:val="24"/>
          <w:szCs w:val="24"/>
        </w:rPr>
      </w:pPr>
    </w:p>
    <w:p w:rsidR="000F7692" w:rsidRPr="00801721" w:rsidRDefault="000F7692" w:rsidP="000F7692"/>
    <w:p w:rsidR="00207DDA" w:rsidRPr="00801721" w:rsidRDefault="00207DDA" w:rsidP="00207DDA">
      <w:pPr>
        <w:spacing w:line="360" w:lineRule="auto"/>
        <w:jc w:val="both"/>
        <w:rPr>
          <w:rFonts w:eastAsia="Times New Roman"/>
          <w:sz w:val="24"/>
          <w:szCs w:val="24"/>
        </w:rPr>
      </w:pPr>
    </w:p>
    <w:p w:rsidR="00207DDA" w:rsidRPr="00801721" w:rsidRDefault="00207DDA" w:rsidP="00207DDA">
      <w:pPr>
        <w:spacing w:line="360" w:lineRule="auto"/>
        <w:jc w:val="both"/>
        <w:rPr>
          <w:rFonts w:eastAsia="Times New Roman"/>
          <w:sz w:val="24"/>
          <w:szCs w:val="24"/>
        </w:rPr>
      </w:pPr>
    </w:p>
    <w:p w:rsidR="00F26933" w:rsidRPr="00801721" w:rsidRDefault="00F26933" w:rsidP="00F26933">
      <w:pPr>
        <w:spacing w:line="360" w:lineRule="auto"/>
        <w:jc w:val="both"/>
        <w:rPr>
          <w:rFonts w:eastAsia="Times New Roman"/>
          <w:sz w:val="24"/>
          <w:szCs w:val="24"/>
        </w:rPr>
      </w:pPr>
    </w:p>
    <w:p w:rsidR="00F26933" w:rsidRPr="00801721" w:rsidRDefault="00F26933" w:rsidP="00F26933">
      <w:pPr>
        <w:spacing w:line="360" w:lineRule="auto"/>
        <w:jc w:val="both"/>
        <w:rPr>
          <w:rFonts w:eastAsia="Times New Roman"/>
          <w:sz w:val="24"/>
          <w:szCs w:val="24"/>
        </w:rPr>
      </w:pPr>
    </w:p>
    <w:p w:rsidR="00F26933" w:rsidRPr="00801721" w:rsidRDefault="00F26933">
      <w:pPr>
        <w:spacing w:line="360" w:lineRule="auto"/>
        <w:jc w:val="both"/>
        <w:rPr>
          <w:rFonts w:eastAsia="Times New Roman"/>
          <w:sz w:val="24"/>
          <w:szCs w:val="24"/>
        </w:rPr>
      </w:pPr>
    </w:p>
    <w:p w:rsidR="00F26933" w:rsidRPr="00801721" w:rsidRDefault="00F26933">
      <w:pPr>
        <w:spacing w:line="360" w:lineRule="auto"/>
        <w:jc w:val="both"/>
        <w:rPr>
          <w:rFonts w:eastAsia="Times New Roman"/>
          <w:sz w:val="24"/>
          <w:szCs w:val="24"/>
        </w:rPr>
      </w:pPr>
    </w:p>
    <w:p w:rsidR="00F26933" w:rsidRPr="00801721" w:rsidRDefault="00F26933">
      <w:pPr>
        <w:spacing w:line="360" w:lineRule="auto"/>
        <w:jc w:val="both"/>
        <w:rPr>
          <w:rFonts w:eastAsia="Times New Roman"/>
          <w:sz w:val="24"/>
          <w:szCs w:val="24"/>
        </w:rPr>
      </w:pPr>
    </w:p>
    <w:p w:rsidR="00F26933" w:rsidRPr="00801721" w:rsidRDefault="00F26933">
      <w:pPr>
        <w:spacing w:line="360" w:lineRule="auto"/>
        <w:jc w:val="both"/>
        <w:rPr>
          <w:rFonts w:eastAsia="Times New Roman"/>
          <w:sz w:val="24"/>
          <w:szCs w:val="24"/>
        </w:rPr>
      </w:pPr>
    </w:p>
    <w:p w:rsidR="00F26933" w:rsidRPr="00801721" w:rsidRDefault="00F26933">
      <w:pPr>
        <w:spacing w:line="360" w:lineRule="auto"/>
        <w:jc w:val="both"/>
        <w:rPr>
          <w:rFonts w:eastAsia="Times New Roman"/>
          <w:sz w:val="24"/>
          <w:szCs w:val="24"/>
        </w:rPr>
      </w:pPr>
    </w:p>
    <w:p w:rsidR="00AC3E78" w:rsidRPr="00801721" w:rsidRDefault="00AC3E78">
      <w:pPr>
        <w:spacing w:line="360" w:lineRule="auto"/>
        <w:jc w:val="both"/>
        <w:rPr>
          <w:rFonts w:eastAsia="Times New Roman"/>
          <w:sz w:val="24"/>
          <w:szCs w:val="24"/>
        </w:rPr>
      </w:pPr>
    </w:p>
    <w:p w:rsidR="00AC3E78" w:rsidRPr="00801721" w:rsidRDefault="00AC3E78">
      <w:pPr>
        <w:spacing w:line="360" w:lineRule="auto"/>
        <w:jc w:val="both"/>
        <w:rPr>
          <w:rFonts w:eastAsia="Times New Roman"/>
          <w:sz w:val="24"/>
          <w:szCs w:val="24"/>
        </w:rPr>
      </w:pPr>
    </w:p>
    <w:p w:rsidR="00AC3E78" w:rsidRPr="00801721" w:rsidRDefault="00AC3E78">
      <w:pPr>
        <w:spacing w:line="360" w:lineRule="auto"/>
        <w:jc w:val="both"/>
        <w:rPr>
          <w:rFonts w:eastAsia="Times New Roman"/>
          <w:sz w:val="24"/>
          <w:szCs w:val="24"/>
        </w:rPr>
      </w:pPr>
    </w:p>
    <w:sectPr w:rsidR="00AC3E78" w:rsidRPr="00801721" w:rsidSect="00237F64">
      <w:footerReference w:type="default" r:id="rId2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335CF" w:rsidRDefault="008335CF" w:rsidP="00237F64">
      <w:pPr>
        <w:spacing w:line="240" w:lineRule="auto"/>
      </w:pPr>
      <w:r>
        <w:separator/>
      </w:r>
    </w:p>
  </w:endnote>
  <w:endnote w:type="continuationSeparator" w:id="1">
    <w:p w:rsidR="008335CF" w:rsidRDefault="008335CF" w:rsidP="00237F6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2819434"/>
      <w:docPartObj>
        <w:docPartGallery w:val="Page Numbers (Bottom of Page)"/>
        <w:docPartUnique/>
      </w:docPartObj>
    </w:sdtPr>
    <w:sdtEndPr>
      <w:rPr>
        <w:noProof/>
      </w:rPr>
    </w:sdtEndPr>
    <w:sdtContent>
      <w:p w:rsidR="00237F64" w:rsidRDefault="006C0676">
        <w:pPr>
          <w:pStyle w:val="Footer"/>
          <w:jc w:val="right"/>
        </w:pPr>
        <w:r>
          <w:fldChar w:fldCharType="begin"/>
        </w:r>
        <w:r w:rsidR="00237F64">
          <w:instrText xml:space="preserve"> PAGE   \* MERGEFORMAT </w:instrText>
        </w:r>
        <w:r>
          <w:fldChar w:fldCharType="separate"/>
        </w:r>
        <w:r w:rsidR="00801721">
          <w:rPr>
            <w:noProof/>
          </w:rPr>
          <w:t>1</w:t>
        </w:r>
        <w:r>
          <w:rPr>
            <w:noProof/>
          </w:rPr>
          <w:fldChar w:fldCharType="end"/>
        </w:r>
      </w:p>
    </w:sdtContent>
  </w:sdt>
  <w:p w:rsidR="00237F64" w:rsidRDefault="00237F6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335CF" w:rsidRDefault="008335CF" w:rsidP="00237F64">
      <w:pPr>
        <w:spacing w:line="240" w:lineRule="auto"/>
      </w:pPr>
      <w:r>
        <w:separator/>
      </w:r>
    </w:p>
  </w:footnote>
  <w:footnote w:type="continuationSeparator" w:id="1">
    <w:p w:rsidR="008335CF" w:rsidRDefault="008335CF" w:rsidP="00237F64">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00794A"/>
    <w:multiLevelType w:val="multilevel"/>
    <w:tmpl w:val="C1A8C2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5BA6B74"/>
    <w:multiLevelType w:val="multilevel"/>
    <w:tmpl w:val="2BC0C1B8"/>
    <w:lvl w:ilvl="0">
      <w:start w:val="1"/>
      <w:numFmt w:val="decimal"/>
      <w:lvlText w:val="%1."/>
      <w:lvlJc w:val="left"/>
      <w:pPr>
        <w:ind w:left="720" w:hanging="360"/>
      </w:pPr>
      <w:rPr>
        <w:rFonts w:ascii="Arial" w:eastAsia="Arial" w:hAnsi="Arial" w:cs="Arial"/>
        <w:b/>
        <w:i/>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084F6E45"/>
    <w:multiLevelType w:val="multilevel"/>
    <w:tmpl w:val="4CE41C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AB90539"/>
    <w:multiLevelType w:val="hybridMultilevel"/>
    <w:tmpl w:val="8F8426F8"/>
    <w:lvl w:ilvl="0" w:tplc="FFFFFFFF">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B491D1D"/>
    <w:multiLevelType w:val="multilevel"/>
    <w:tmpl w:val="389409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F2710E3"/>
    <w:multiLevelType w:val="hybridMultilevel"/>
    <w:tmpl w:val="1794CB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1CBE52A6"/>
    <w:multiLevelType w:val="multilevel"/>
    <w:tmpl w:val="F8F6B3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270E040E"/>
    <w:multiLevelType w:val="multilevel"/>
    <w:tmpl w:val="53A8A9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282E19D5"/>
    <w:multiLevelType w:val="multilevel"/>
    <w:tmpl w:val="53D0AF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31DE53B9"/>
    <w:multiLevelType w:val="hybridMultilevel"/>
    <w:tmpl w:val="371A43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34CA6DAA"/>
    <w:multiLevelType w:val="multilevel"/>
    <w:tmpl w:val="C23C1B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38EC787F"/>
    <w:multiLevelType w:val="hybridMultilevel"/>
    <w:tmpl w:val="DB0603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AA50C26"/>
    <w:multiLevelType w:val="multilevel"/>
    <w:tmpl w:val="A2483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39A1C55"/>
    <w:multiLevelType w:val="multilevel"/>
    <w:tmpl w:val="56A2D5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50620188"/>
    <w:multiLevelType w:val="multilevel"/>
    <w:tmpl w:val="B96E21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511B4D92"/>
    <w:multiLevelType w:val="multilevel"/>
    <w:tmpl w:val="4CA60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C033656"/>
    <w:multiLevelType w:val="multilevel"/>
    <w:tmpl w:val="907C4E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658D0DA9"/>
    <w:multiLevelType w:val="hybridMultilevel"/>
    <w:tmpl w:val="59D84A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nsid w:val="6EF15B17"/>
    <w:multiLevelType w:val="hybridMultilevel"/>
    <w:tmpl w:val="B89232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10"/>
  </w:num>
  <w:num w:numId="4">
    <w:abstractNumId w:val="2"/>
  </w:num>
  <w:num w:numId="5">
    <w:abstractNumId w:val="6"/>
  </w:num>
  <w:num w:numId="6">
    <w:abstractNumId w:val="16"/>
  </w:num>
  <w:num w:numId="7">
    <w:abstractNumId w:val="14"/>
  </w:num>
  <w:num w:numId="8">
    <w:abstractNumId w:val="0"/>
  </w:num>
  <w:num w:numId="9">
    <w:abstractNumId w:val="7"/>
  </w:num>
  <w:num w:numId="10">
    <w:abstractNumId w:val="13"/>
  </w:num>
  <w:num w:numId="11">
    <w:abstractNumId w:val="8"/>
  </w:num>
  <w:num w:numId="12">
    <w:abstractNumId w:val="9"/>
  </w:num>
  <w:num w:numId="13">
    <w:abstractNumId w:val="18"/>
  </w:num>
  <w:num w:numId="14">
    <w:abstractNumId w:val="17"/>
  </w:num>
  <w:num w:numId="15">
    <w:abstractNumId w:val="5"/>
  </w:num>
  <w:num w:numId="16">
    <w:abstractNumId w:val="12"/>
  </w:num>
  <w:num w:numId="17">
    <w:abstractNumId w:val="15"/>
  </w:num>
  <w:num w:numId="18">
    <w:abstractNumId w:val="3"/>
  </w:num>
  <w:num w:numId="19">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defaultTabStop w:val="720"/>
  <w:characterSpacingControl w:val="doNotCompress"/>
  <w:footnotePr>
    <w:footnote w:id="0"/>
    <w:footnote w:id="1"/>
  </w:footnotePr>
  <w:endnotePr>
    <w:endnote w:id="0"/>
    <w:endnote w:id="1"/>
  </w:endnotePr>
  <w:compat/>
  <w:rsids>
    <w:rsidRoot w:val="00AC3E78"/>
    <w:rsid w:val="000054FE"/>
    <w:rsid w:val="00096DDD"/>
    <w:rsid w:val="000F7692"/>
    <w:rsid w:val="0013665A"/>
    <w:rsid w:val="0014696F"/>
    <w:rsid w:val="00150898"/>
    <w:rsid w:val="00180BAA"/>
    <w:rsid w:val="001A5D72"/>
    <w:rsid w:val="00207DDA"/>
    <w:rsid w:val="00233E68"/>
    <w:rsid w:val="00237F64"/>
    <w:rsid w:val="002445AA"/>
    <w:rsid w:val="002A2A4F"/>
    <w:rsid w:val="002A3551"/>
    <w:rsid w:val="002D40B2"/>
    <w:rsid w:val="002E6C84"/>
    <w:rsid w:val="003174B4"/>
    <w:rsid w:val="003628EB"/>
    <w:rsid w:val="00373A2D"/>
    <w:rsid w:val="00390935"/>
    <w:rsid w:val="003D6E41"/>
    <w:rsid w:val="003E3FA5"/>
    <w:rsid w:val="003F2970"/>
    <w:rsid w:val="00436941"/>
    <w:rsid w:val="00455F2B"/>
    <w:rsid w:val="00460DB7"/>
    <w:rsid w:val="00475A32"/>
    <w:rsid w:val="00476835"/>
    <w:rsid w:val="00480BC5"/>
    <w:rsid w:val="00493E62"/>
    <w:rsid w:val="004A10D9"/>
    <w:rsid w:val="00583509"/>
    <w:rsid w:val="00590095"/>
    <w:rsid w:val="005D23D9"/>
    <w:rsid w:val="005E5E80"/>
    <w:rsid w:val="00605EA1"/>
    <w:rsid w:val="006134F8"/>
    <w:rsid w:val="0062037D"/>
    <w:rsid w:val="00642CDC"/>
    <w:rsid w:val="0065203F"/>
    <w:rsid w:val="006C0676"/>
    <w:rsid w:val="006F18E9"/>
    <w:rsid w:val="00733F8A"/>
    <w:rsid w:val="007669C7"/>
    <w:rsid w:val="00777E6D"/>
    <w:rsid w:val="007922EE"/>
    <w:rsid w:val="007A1182"/>
    <w:rsid w:val="007A2F0F"/>
    <w:rsid w:val="007C2D46"/>
    <w:rsid w:val="0080102C"/>
    <w:rsid w:val="00801721"/>
    <w:rsid w:val="008335CF"/>
    <w:rsid w:val="00867048"/>
    <w:rsid w:val="00874E56"/>
    <w:rsid w:val="00877CDE"/>
    <w:rsid w:val="00891A28"/>
    <w:rsid w:val="008D0FBF"/>
    <w:rsid w:val="008E2A58"/>
    <w:rsid w:val="00915FB5"/>
    <w:rsid w:val="00926691"/>
    <w:rsid w:val="009318CF"/>
    <w:rsid w:val="00962085"/>
    <w:rsid w:val="00964723"/>
    <w:rsid w:val="00967D4C"/>
    <w:rsid w:val="00995AE3"/>
    <w:rsid w:val="009D034A"/>
    <w:rsid w:val="009D5741"/>
    <w:rsid w:val="009E35CE"/>
    <w:rsid w:val="009E4C1F"/>
    <w:rsid w:val="009E7BDD"/>
    <w:rsid w:val="00A039B8"/>
    <w:rsid w:val="00A4373E"/>
    <w:rsid w:val="00A52B23"/>
    <w:rsid w:val="00AC3E78"/>
    <w:rsid w:val="00AD3AAE"/>
    <w:rsid w:val="00AF5743"/>
    <w:rsid w:val="00B10978"/>
    <w:rsid w:val="00B45710"/>
    <w:rsid w:val="00B74141"/>
    <w:rsid w:val="00C01A87"/>
    <w:rsid w:val="00C1639A"/>
    <w:rsid w:val="00C53F6F"/>
    <w:rsid w:val="00C53FCE"/>
    <w:rsid w:val="00C60F44"/>
    <w:rsid w:val="00CA74C8"/>
    <w:rsid w:val="00CB7EE8"/>
    <w:rsid w:val="00CD7FA3"/>
    <w:rsid w:val="00CE3EA5"/>
    <w:rsid w:val="00CF39AC"/>
    <w:rsid w:val="00D025E0"/>
    <w:rsid w:val="00D029E4"/>
    <w:rsid w:val="00D0486B"/>
    <w:rsid w:val="00D04BEA"/>
    <w:rsid w:val="00D16EC2"/>
    <w:rsid w:val="00DD19C4"/>
    <w:rsid w:val="00DD696B"/>
    <w:rsid w:val="00E1326A"/>
    <w:rsid w:val="00E32D1A"/>
    <w:rsid w:val="00EE5D5A"/>
    <w:rsid w:val="00F00E9C"/>
    <w:rsid w:val="00F0564B"/>
    <w:rsid w:val="00F164AB"/>
    <w:rsid w:val="00F26933"/>
    <w:rsid w:val="00F4015D"/>
    <w:rsid w:val="00F617AA"/>
    <w:rsid w:val="00F86713"/>
    <w:rsid w:val="00FA575E"/>
    <w:rsid w:val="00FA6FC1"/>
    <w:rsid w:val="00FB5A91"/>
    <w:rsid w:val="00FC06F8"/>
    <w:rsid w:val="00FC2E84"/>
    <w:rsid w:val="00FD002B"/>
    <w:rsid w:val="00FE11E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7DDA"/>
  </w:style>
  <w:style w:type="paragraph" w:styleId="Heading1">
    <w:name w:val="heading 1"/>
    <w:basedOn w:val="Normal"/>
    <w:next w:val="Normal"/>
    <w:uiPriority w:val="9"/>
    <w:qFormat/>
    <w:rsid w:val="00237F64"/>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link w:val="Heading2Char"/>
    <w:uiPriority w:val="9"/>
    <w:unhideWhenUsed/>
    <w:qFormat/>
    <w:rsid w:val="00237F64"/>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rsid w:val="00237F64"/>
    <w:pPr>
      <w:spacing w:line="360" w:lineRule="auto"/>
      <w:jc w:val="both"/>
      <w:outlineLvl w:val="2"/>
    </w:pPr>
    <w:rPr>
      <w:rFonts w:ascii="Times New Roman" w:eastAsia="Times New Roman" w:hAnsi="Times New Roman" w:cs="Times New Roman"/>
      <w:b/>
      <w:i/>
      <w:sz w:val="24"/>
      <w:szCs w:val="24"/>
      <w:u w:val="single"/>
    </w:rPr>
  </w:style>
  <w:style w:type="paragraph" w:styleId="Heading4">
    <w:name w:val="heading 4"/>
    <w:basedOn w:val="Normal"/>
    <w:next w:val="Normal"/>
    <w:uiPriority w:val="9"/>
    <w:unhideWhenUsed/>
    <w:qFormat/>
    <w:rsid w:val="00237F64"/>
    <w:pPr>
      <w:spacing w:line="360" w:lineRule="auto"/>
      <w:jc w:val="both"/>
      <w:outlineLvl w:val="3"/>
    </w:pPr>
    <w:rPr>
      <w:rFonts w:ascii="Times New Roman" w:eastAsia="Times New Roman" w:hAnsi="Times New Roman" w:cs="Times New Roman"/>
      <w:b/>
      <w:i/>
      <w:sz w:val="24"/>
      <w:szCs w:val="24"/>
    </w:rPr>
  </w:style>
  <w:style w:type="paragraph" w:styleId="Heading5">
    <w:name w:val="heading 5"/>
    <w:basedOn w:val="Normal"/>
    <w:next w:val="Normal"/>
    <w:uiPriority w:val="9"/>
    <w:unhideWhenUsed/>
    <w:qFormat/>
    <w:rsid w:val="00237F64"/>
    <w:pPr>
      <w:spacing w:line="360" w:lineRule="auto"/>
      <w:jc w:val="both"/>
      <w:outlineLvl w:val="4"/>
    </w:pPr>
    <w:rPr>
      <w:rFonts w:ascii="Times New Roman" w:eastAsia="Times New Roman" w:hAnsi="Times New Roman" w:cs="Times New Roman"/>
      <w:bCs/>
      <w:i/>
      <w:sz w:val="24"/>
      <w:szCs w:val="24"/>
      <w:u w:val="single"/>
    </w:rPr>
  </w:style>
  <w:style w:type="paragraph" w:styleId="Heading6">
    <w:name w:val="heading 6"/>
    <w:basedOn w:val="Normal"/>
    <w:next w:val="Normal"/>
    <w:uiPriority w:val="9"/>
    <w:semiHidden/>
    <w:unhideWhenUsed/>
    <w:qFormat/>
    <w:rsid w:val="006C067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C0676"/>
    <w:pPr>
      <w:keepNext/>
      <w:keepLines/>
      <w:spacing w:after="60"/>
    </w:pPr>
    <w:rPr>
      <w:sz w:val="52"/>
      <w:szCs w:val="52"/>
    </w:rPr>
  </w:style>
  <w:style w:type="paragraph" w:styleId="Subtitle">
    <w:name w:val="Subtitle"/>
    <w:basedOn w:val="Normal"/>
    <w:next w:val="Normal"/>
    <w:uiPriority w:val="11"/>
    <w:qFormat/>
    <w:rsid w:val="006C0676"/>
    <w:pPr>
      <w:keepNext/>
      <w:keepLines/>
      <w:spacing w:after="320"/>
    </w:pPr>
    <w:rPr>
      <w:color w:val="666666"/>
      <w:sz w:val="30"/>
      <w:szCs w:val="30"/>
    </w:rPr>
  </w:style>
  <w:style w:type="table" w:customStyle="1" w:styleId="a">
    <w:basedOn w:val="TableNormal"/>
    <w:rsid w:val="006C0676"/>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6C0676"/>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237F64"/>
    <w:pPr>
      <w:tabs>
        <w:tab w:val="center" w:pos="4513"/>
        <w:tab w:val="right" w:pos="9026"/>
      </w:tabs>
      <w:spacing w:line="240" w:lineRule="auto"/>
    </w:pPr>
  </w:style>
  <w:style w:type="character" w:customStyle="1" w:styleId="HeaderChar">
    <w:name w:val="Header Char"/>
    <w:basedOn w:val="DefaultParagraphFont"/>
    <w:link w:val="Header"/>
    <w:uiPriority w:val="99"/>
    <w:rsid w:val="00237F64"/>
  </w:style>
  <w:style w:type="paragraph" w:styleId="Footer">
    <w:name w:val="footer"/>
    <w:basedOn w:val="Normal"/>
    <w:link w:val="FooterChar"/>
    <w:uiPriority w:val="99"/>
    <w:unhideWhenUsed/>
    <w:rsid w:val="00237F64"/>
    <w:pPr>
      <w:tabs>
        <w:tab w:val="center" w:pos="4513"/>
        <w:tab w:val="right" w:pos="9026"/>
      </w:tabs>
      <w:spacing w:line="240" w:lineRule="auto"/>
    </w:pPr>
  </w:style>
  <w:style w:type="character" w:customStyle="1" w:styleId="FooterChar">
    <w:name w:val="Footer Char"/>
    <w:basedOn w:val="DefaultParagraphFont"/>
    <w:link w:val="Footer"/>
    <w:uiPriority w:val="99"/>
    <w:rsid w:val="00237F64"/>
  </w:style>
  <w:style w:type="paragraph" w:styleId="ListParagraph">
    <w:name w:val="List Paragraph"/>
    <w:basedOn w:val="Normal"/>
    <w:uiPriority w:val="34"/>
    <w:qFormat/>
    <w:rsid w:val="00237F64"/>
    <w:pPr>
      <w:ind w:left="720"/>
      <w:contextualSpacing/>
    </w:pPr>
  </w:style>
  <w:style w:type="paragraph" w:styleId="TOCHeading">
    <w:name w:val="TOC Heading"/>
    <w:basedOn w:val="Heading1"/>
    <w:next w:val="Normal"/>
    <w:uiPriority w:val="39"/>
    <w:unhideWhenUsed/>
    <w:qFormat/>
    <w:rsid w:val="00C01A87"/>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C01A87"/>
    <w:pPr>
      <w:spacing w:after="100"/>
    </w:pPr>
  </w:style>
  <w:style w:type="paragraph" w:styleId="TOC2">
    <w:name w:val="toc 2"/>
    <w:basedOn w:val="Normal"/>
    <w:next w:val="Normal"/>
    <w:autoRedefine/>
    <w:uiPriority w:val="39"/>
    <w:unhideWhenUsed/>
    <w:rsid w:val="00C01A87"/>
    <w:pPr>
      <w:spacing w:after="100"/>
      <w:ind w:left="220"/>
    </w:pPr>
  </w:style>
  <w:style w:type="paragraph" w:styleId="TOC3">
    <w:name w:val="toc 3"/>
    <w:basedOn w:val="Normal"/>
    <w:next w:val="Normal"/>
    <w:autoRedefine/>
    <w:uiPriority w:val="39"/>
    <w:unhideWhenUsed/>
    <w:rsid w:val="00C01A87"/>
    <w:pPr>
      <w:spacing w:after="100"/>
      <w:ind w:left="440"/>
    </w:pPr>
  </w:style>
  <w:style w:type="character" w:styleId="Hyperlink">
    <w:name w:val="Hyperlink"/>
    <w:basedOn w:val="DefaultParagraphFont"/>
    <w:uiPriority w:val="99"/>
    <w:unhideWhenUsed/>
    <w:rsid w:val="00C01A87"/>
    <w:rPr>
      <w:color w:val="0563C1" w:themeColor="hyperlink"/>
      <w:u w:val="single"/>
    </w:rPr>
  </w:style>
  <w:style w:type="character" w:customStyle="1" w:styleId="UnresolvedMention">
    <w:name w:val="Unresolved Mention"/>
    <w:basedOn w:val="DefaultParagraphFont"/>
    <w:uiPriority w:val="99"/>
    <w:semiHidden/>
    <w:unhideWhenUsed/>
    <w:rsid w:val="00F26933"/>
    <w:rPr>
      <w:color w:val="605E5C"/>
      <w:shd w:val="clear" w:color="auto" w:fill="E1DFDD"/>
    </w:rPr>
  </w:style>
  <w:style w:type="table" w:styleId="TableGrid">
    <w:name w:val="Table Grid"/>
    <w:basedOn w:val="TableNormal"/>
    <w:uiPriority w:val="39"/>
    <w:rsid w:val="00605EA1"/>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0F7692"/>
    <w:pPr>
      <w:spacing w:before="100" w:beforeAutospacing="1" w:after="100" w:afterAutospacing="1" w:line="240" w:lineRule="auto"/>
    </w:pPr>
    <w:rPr>
      <w:rFonts w:ascii="Times New Roman" w:eastAsia="Times New Roman" w:hAnsi="Times New Roman" w:cs="Times New Roman"/>
      <w:sz w:val="24"/>
      <w:szCs w:val="24"/>
      <w:lang w:val="en-IN"/>
    </w:rPr>
  </w:style>
  <w:style w:type="character" w:customStyle="1" w:styleId="Heading2Char">
    <w:name w:val="Heading 2 Char"/>
    <w:basedOn w:val="DefaultParagraphFont"/>
    <w:link w:val="Heading2"/>
    <w:uiPriority w:val="9"/>
    <w:rsid w:val="00436941"/>
    <w:rPr>
      <w:rFonts w:ascii="Times New Roman" w:eastAsia="Times New Roman" w:hAnsi="Times New Roman" w:cs="Times New Roman"/>
      <w:b/>
      <w:sz w:val="24"/>
      <w:szCs w:val="24"/>
    </w:rPr>
  </w:style>
  <w:style w:type="paragraph" w:customStyle="1" w:styleId="Normal1">
    <w:name w:val="Normal1"/>
    <w:rsid w:val="00D0486B"/>
    <w:rPr>
      <w:lang w:eastAsia="en-US"/>
    </w:rPr>
  </w:style>
  <w:style w:type="paragraph" w:customStyle="1" w:styleId="TableParagraph">
    <w:name w:val="Table Paragraph"/>
    <w:basedOn w:val="Normal"/>
    <w:uiPriority w:val="1"/>
    <w:qFormat/>
    <w:rsid w:val="00D0486B"/>
    <w:pPr>
      <w:widowControl w:val="0"/>
      <w:autoSpaceDE w:val="0"/>
      <w:autoSpaceDN w:val="0"/>
      <w:spacing w:line="240" w:lineRule="auto"/>
      <w:ind w:left="108"/>
    </w:pPr>
    <w:rPr>
      <w:rFonts w:ascii="Calibri" w:eastAsia="Calibri" w:hAnsi="Calibri" w:cs="Calibri"/>
      <w:noProof/>
      <w:lang w:eastAsia="en-US"/>
    </w:rPr>
  </w:style>
  <w:style w:type="table" w:customStyle="1" w:styleId="GridTable2Accent5">
    <w:name w:val="Grid Table 2 Accent 5"/>
    <w:basedOn w:val="TableNormal"/>
    <w:uiPriority w:val="47"/>
    <w:rsid w:val="00C53FCE"/>
    <w:pPr>
      <w:spacing w:line="240" w:lineRule="auto"/>
    </w:pPr>
    <w:tblPr>
      <w:tblStyleRowBandSize w:val="1"/>
      <w:tblStyleColBandSize w:val="1"/>
      <w:tblInd w:w="0" w:type="dxa"/>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CellMar>
        <w:top w:w="0" w:type="dxa"/>
        <w:left w:w="108" w:type="dxa"/>
        <w:bottom w:w="0" w:type="dxa"/>
        <w:right w:w="108" w:type="dxa"/>
      </w:tblCellMar>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2Accent2">
    <w:name w:val="Grid Table 2 Accent 2"/>
    <w:basedOn w:val="TableNormal"/>
    <w:uiPriority w:val="47"/>
    <w:rsid w:val="00476835"/>
    <w:pPr>
      <w:spacing w:line="240" w:lineRule="auto"/>
    </w:pPr>
    <w:tblPr>
      <w:tblStyleRowBandSize w:val="1"/>
      <w:tblStyleColBandSize w:val="1"/>
      <w:tblInd w:w="0" w:type="dxa"/>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CellMar>
        <w:top w:w="0" w:type="dxa"/>
        <w:left w:w="108" w:type="dxa"/>
        <w:bottom w:w="0" w:type="dxa"/>
        <w:right w:w="108" w:type="dxa"/>
      </w:tblCellMar>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BalloonText">
    <w:name w:val="Balloon Text"/>
    <w:basedOn w:val="Normal"/>
    <w:link w:val="BalloonTextChar"/>
    <w:uiPriority w:val="99"/>
    <w:semiHidden/>
    <w:unhideWhenUsed/>
    <w:rsid w:val="0080172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72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67387513">
      <w:bodyDiv w:val="1"/>
      <w:marLeft w:val="0"/>
      <w:marRight w:val="0"/>
      <w:marTop w:val="0"/>
      <w:marBottom w:val="0"/>
      <w:divBdr>
        <w:top w:val="none" w:sz="0" w:space="0" w:color="auto"/>
        <w:left w:val="none" w:sz="0" w:space="0" w:color="auto"/>
        <w:bottom w:val="none" w:sz="0" w:space="0" w:color="auto"/>
        <w:right w:val="none" w:sz="0" w:space="0" w:color="auto"/>
      </w:divBdr>
      <w:divsChild>
        <w:div w:id="1899783398">
          <w:marLeft w:val="720"/>
          <w:marRight w:val="0"/>
          <w:marTop w:val="0"/>
          <w:marBottom w:val="0"/>
          <w:divBdr>
            <w:top w:val="none" w:sz="0" w:space="0" w:color="auto"/>
            <w:left w:val="none" w:sz="0" w:space="0" w:color="auto"/>
            <w:bottom w:val="none" w:sz="0" w:space="0" w:color="auto"/>
            <w:right w:val="none" w:sz="0" w:space="0" w:color="auto"/>
          </w:divBdr>
        </w:div>
      </w:divsChild>
    </w:div>
    <w:div w:id="204827991">
      <w:bodyDiv w:val="1"/>
      <w:marLeft w:val="0"/>
      <w:marRight w:val="0"/>
      <w:marTop w:val="0"/>
      <w:marBottom w:val="0"/>
      <w:divBdr>
        <w:top w:val="none" w:sz="0" w:space="0" w:color="auto"/>
        <w:left w:val="none" w:sz="0" w:space="0" w:color="auto"/>
        <w:bottom w:val="none" w:sz="0" w:space="0" w:color="auto"/>
        <w:right w:val="none" w:sz="0" w:space="0" w:color="auto"/>
      </w:divBdr>
    </w:div>
    <w:div w:id="298993911">
      <w:bodyDiv w:val="1"/>
      <w:marLeft w:val="0"/>
      <w:marRight w:val="0"/>
      <w:marTop w:val="0"/>
      <w:marBottom w:val="0"/>
      <w:divBdr>
        <w:top w:val="none" w:sz="0" w:space="0" w:color="auto"/>
        <w:left w:val="none" w:sz="0" w:space="0" w:color="auto"/>
        <w:bottom w:val="none" w:sz="0" w:space="0" w:color="auto"/>
        <w:right w:val="none" w:sz="0" w:space="0" w:color="auto"/>
      </w:divBdr>
      <w:divsChild>
        <w:div w:id="1450513628">
          <w:marLeft w:val="0"/>
          <w:marRight w:val="0"/>
          <w:marTop w:val="0"/>
          <w:marBottom w:val="0"/>
          <w:divBdr>
            <w:top w:val="single" w:sz="2" w:space="0" w:color="D9D9E3"/>
            <w:left w:val="single" w:sz="2" w:space="0" w:color="D9D9E3"/>
            <w:bottom w:val="single" w:sz="2" w:space="0" w:color="D9D9E3"/>
            <w:right w:val="single" w:sz="2" w:space="0" w:color="D9D9E3"/>
          </w:divBdr>
          <w:divsChild>
            <w:div w:id="1484397612">
              <w:marLeft w:val="0"/>
              <w:marRight w:val="0"/>
              <w:marTop w:val="0"/>
              <w:marBottom w:val="0"/>
              <w:divBdr>
                <w:top w:val="single" w:sz="2" w:space="0" w:color="D9D9E3"/>
                <w:left w:val="single" w:sz="2" w:space="0" w:color="D9D9E3"/>
                <w:bottom w:val="single" w:sz="2" w:space="0" w:color="D9D9E3"/>
                <w:right w:val="single" w:sz="2" w:space="0" w:color="D9D9E3"/>
              </w:divBdr>
              <w:divsChild>
                <w:div w:id="2049454132">
                  <w:marLeft w:val="0"/>
                  <w:marRight w:val="0"/>
                  <w:marTop w:val="0"/>
                  <w:marBottom w:val="0"/>
                  <w:divBdr>
                    <w:top w:val="single" w:sz="2" w:space="0" w:color="D9D9E3"/>
                    <w:left w:val="single" w:sz="2" w:space="0" w:color="D9D9E3"/>
                    <w:bottom w:val="single" w:sz="2" w:space="0" w:color="D9D9E3"/>
                    <w:right w:val="single" w:sz="2" w:space="0" w:color="D9D9E3"/>
                  </w:divBdr>
                  <w:divsChild>
                    <w:div w:id="431708907">
                      <w:marLeft w:val="0"/>
                      <w:marRight w:val="0"/>
                      <w:marTop w:val="0"/>
                      <w:marBottom w:val="0"/>
                      <w:divBdr>
                        <w:top w:val="single" w:sz="2" w:space="0" w:color="D9D9E3"/>
                        <w:left w:val="single" w:sz="2" w:space="0" w:color="D9D9E3"/>
                        <w:bottom w:val="single" w:sz="2" w:space="0" w:color="D9D9E3"/>
                        <w:right w:val="single" w:sz="2" w:space="0" w:color="D9D9E3"/>
                      </w:divBdr>
                      <w:divsChild>
                        <w:div w:id="624654472">
                          <w:marLeft w:val="0"/>
                          <w:marRight w:val="0"/>
                          <w:marTop w:val="0"/>
                          <w:marBottom w:val="0"/>
                          <w:divBdr>
                            <w:top w:val="single" w:sz="2" w:space="0" w:color="auto"/>
                            <w:left w:val="single" w:sz="2" w:space="0" w:color="auto"/>
                            <w:bottom w:val="single" w:sz="6" w:space="0" w:color="auto"/>
                            <w:right w:val="single" w:sz="2" w:space="0" w:color="auto"/>
                          </w:divBdr>
                          <w:divsChild>
                            <w:div w:id="183371087">
                              <w:marLeft w:val="0"/>
                              <w:marRight w:val="0"/>
                              <w:marTop w:val="100"/>
                              <w:marBottom w:val="100"/>
                              <w:divBdr>
                                <w:top w:val="single" w:sz="2" w:space="0" w:color="D9D9E3"/>
                                <w:left w:val="single" w:sz="2" w:space="0" w:color="D9D9E3"/>
                                <w:bottom w:val="single" w:sz="2" w:space="0" w:color="D9D9E3"/>
                                <w:right w:val="single" w:sz="2" w:space="0" w:color="D9D9E3"/>
                              </w:divBdr>
                              <w:divsChild>
                                <w:div w:id="288974879">
                                  <w:marLeft w:val="0"/>
                                  <w:marRight w:val="0"/>
                                  <w:marTop w:val="0"/>
                                  <w:marBottom w:val="0"/>
                                  <w:divBdr>
                                    <w:top w:val="single" w:sz="2" w:space="0" w:color="D9D9E3"/>
                                    <w:left w:val="single" w:sz="2" w:space="0" w:color="D9D9E3"/>
                                    <w:bottom w:val="single" w:sz="2" w:space="0" w:color="D9D9E3"/>
                                    <w:right w:val="single" w:sz="2" w:space="0" w:color="D9D9E3"/>
                                  </w:divBdr>
                                  <w:divsChild>
                                    <w:div w:id="1705668202">
                                      <w:marLeft w:val="0"/>
                                      <w:marRight w:val="0"/>
                                      <w:marTop w:val="0"/>
                                      <w:marBottom w:val="0"/>
                                      <w:divBdr>
                                        <w:top w:val="single" w:sz="2" w:space="0" w:color="D9D9E3"/>
                                        <w:left w:val="single" w:sz="2" w:space="0" w:color="D9D9E3"/>
                                        <w:bottom w:val="single" w:sz="2" w:space="0" w:color="D9D9E3"/>
                                        <w:right w:val="single" w:sz="2" w:space="0" w:color="D9D9E3"/>
                                      </w:divBdr>
                                      <w:divsChild>
                                        <w:div w:id="467942220">
                                          <w:marLeft w:val="0"/>
                                          <w:marRight w:val="0"/>
                                          <w:marTop w:val="0"/>
                                          <w:marBottom w:val="0"/>
                                          <w:divBdr>
                                            <w:top w:val="single" w:sz="2" w:space="0" w:color="D9D9E3"/>
                                            <w:left w:val="single" w:sz="2" w:space="0" w:color="D9D9E3"/>
                                            <w:bottom w:val="single" w:sz="2" w:space="0" w:color="D9D9E3"/>
                                            <w:right w:val="single" w:sz="2" w:space="0" w:color="D9D9E3"/>
                                          </w:divBdr>
                                          <w:divsChild>
                                            <w:div w:id="1202133772">
                                              <w:marLeft w:val="0"/>
                                              <w:marRight w:val="0"/>
                                              <w:marTop w:val="0"/>
                                              <w:marBottom w:val="0"/>
                                              <w:divBdr>
                                                <w:top w:val="single" w:sz="2" w:space="0" w:color="D9D9E3"/>
                                                <w:left w:val="single" w:sz="2" w:space="0" w:color="D9D9E3"/>
                                                <w:bottom w:val="single" w:sz="2" w:space="0" w:color="D9D9E3"/>
                                                <w:right w:val="single" w:sz="2" w:space="0" w:color="D9D9E3"/>
                                              </w:divBdr>
                                              <w:divsChild>
                                                <w:div w:id="972181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383456761">
          <w:marLeft w:val="0"/>
          <w:marRight w:val="0"/>
          <w:marTop w:val="0"/>
          <w:marBottom w:val="0"/>
          <w:divBdr>
            <w:top w:val="single" w:sz="6" w:space="0" w:color="D9D9E3"/>
            <w:left w:val="single" w:sz="2" w:space="0" w:color="D9D9E3"/>
            <w:bottom w:val="single" w:sz="2" w:space="0" w:color="D9D9E3"/>
            <w:right w:val="single" w:sz="2" w:space="0" w:color="D9D9E3"/>
          </w:divBdr>
          <w:divsChild>
            <w:div w:id="1195533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32183189">
      <w:bodyDiv w:val="1"/>
      <w:marLeft w:val="0"/>
      <w:marRight w:val="0"/>
      <w:marTop w:val="0"/>
      <w:marBottom w:val="0"/>
      <w:divBdr>
        <w:top w:val="none" w:sz="0" w:space="0" w:color="auto"/>
        <w:left w:val="none" w:sz="0" w:space="0" w:color="auto"/>
        <w:bottom w:val="none" w:sz="0" w:space="0" w:color="auto"/>
        <w:right w:val="none" w:sz="0" w:space="0" w:color="auto"/>
      </w:divBdr>
    </w:div>
    <w:div w:id="2006977431">
      <w:bodyDiv w:val="1"/>
      <w:marLeft w:val="0"/>
      <w:marRight w:val="0"/>
      <w:marTop w:val="0"/>
      <w:marBottom w:val="0"/>
      <w:divBdr>
        <w:top w:val="none" w:sz="0" w:space="0" w:color="auto"/>
        <w:left w:val="none" w:sz="0" w:space="0" w:color="auto"/>
        <w:bottom w:val="none" w:sz="0" w:space="0" w:color="auto"/>
        <w:right w:val="none" w:sz="0" w:space="0" w:color="auto"/>
      </w:divBdr>
      <w:divsChild>
        <w:div w:id="1376925753">
          <w:marLeft w:val="-12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statista.com/statistics/297006/internet-users-expert-opinions-before-purchase/" TargetMode="External"/><Relationship Id="rId26" Type="http://schemas.openxmlformats.org/officeDocument/2006/relationships/hyperlink" Target="https://www.statista.com/forecasts/1307848/worldwide-sales-of-sustainable-clothing-items" TargetMode="External"/><Relationship Id="rId3" Type="http://schemas.openxmlformats.org/officeDocument/2006/relationships/styles" Target="styles.xml"/><Relationship Id="rId21" Type="http://schemas.openxmlformats.org/officeDocument/2006/relationships/hyperlink" Target="https://www.statista.com/statistics/1094176/european-fast-fashion-brands-ranked-by-revenu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tatista.com/statistics/1305696/apparel-industry-co2e-emission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statista.com/statistics/1374052/ai-benefits-according-to-retail-business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statistics/674434/number-of-zara-stores-worldwide-by-region/"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tatista.com/statistics/456384/global-number-of-employees-of-the-inditex-group/"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tatista.com/statistics/1092819/global-influencer-market-siz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tatista.com/statistics/456505/sales-inditex-group-worldwide-by-forma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417CAE-EE6B-4754-B915-DEF97B1E5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22</Pages>
  <Words>3952</Words>
  <Characters>22527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3</cp:revision>
  <dcterms:created xsi:type="dcterms:W3CDTF">2023-09-01T14:38:00Z</dcterms:created>
  <dcterms:modified xsi:type="dcterms:W3CDTF">2023-09-01T19:50:00Z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de5fe3a294565a657c9fa692e328cc6280b5e0f10265f0e7ca000f789c20f18f</vt:lpwstr>
  </property>
</Properties>
</file>