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2E352" w14:textId="77777777" w:rsidR="00AA235B" w:rsidRDefault="00AA235B" w:rsidP="005E096A">
      <w:pPr>
        <w:spacing w:line="360" w:lineRule="auto"/>
        <w:jc w:val="center"/>
        <w:rPr>
          <w:rFonts w:ascii="Arial" w:hAnsi="Arial" w:cs="Arial"/>
        </w:rPr>
      </w:pPr>
    </w:p>
    <w:p w14:paraId="6CA775C3" w14:textId="77777777" w:rsidR="00AA235B" w:rsidRDefault="00AA235B" w:rsidP="005E096A">
      <w:pPr>
        <w:spacing w:line="360" w:lineRule="auto"/>
        <w:jc w:val="center"/>
        <w:rPr>
          <w:rFonts w:ascii="Arial" w:hAnsi="Arial" w:cs="Arial"/>
        </w:rPr>
      </w:pPr>
    </w:p>
    <w:p w14:paraId="6F5DA3C9" w14:textId="77777777" w:rsidR="00AA235B" w:rsidRDefault="00AA235B" w:rsidP="005E096A">
      <w:pPr>
        <w:spacing w:line="360" w:lineRule="auto"/>
        <w:jc w:val="center"/>
        <w:rPr>
          <w:rFonts w:ascii="Arial" w:hAnsi="Arial" w:cs="Arial"/>
        </w:rPr>
      </w:pPr>
    </w:p>
    <w:p w14:paraId="76615039" w14:textId="77777777" w:rsidR="00806414" w:rsidRPr="005E096A" w:rsidRDefault="00806414" w:rsidP="005E096A">
      <w:pPr>
        <w:spacing w:line="360" w:lineRule="auto"/>
        <w:jc w:val="center"/>
        <w:rPr>
          <w:rFonts w:ascii="Arial" w:hAnsi="Arial" w:cs="Arial"/>
        </w:rPr>
      </w:pPr>
    </w:p>
    <w:p w14:paraId="0E4FA4CE"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UNIVERSITY OF WALLES TRINITY SAINT DAVID’S </w:t>
      </w:r>
    </w:p>
    <w:p w14:paraId="20721D53"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COMPLEMENTARY THERAPIES </w:t>
      </w:r>
    </w:p>
    <w:p w14:paraId="54DBAC41"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LEVEL 5 BCs  ( HEALTH AND SOCIAL CARE ) </w:t>
      </w:r>
    </w:p>
    <w:p w14:paraId="0A6C0ECF"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ACADEMIC YEAR 2020/2021</w:t>
      </w:r>
    </w:p>
    <w:p w14:paraId="6E80E2D4"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STUDENT NAMES : JENNIFER OLUWAKEMI LAGUDA </w:t>
      </w:r>
    </w:p>
    <w:p w14:paraId="618AD1BB"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STUDENT NUMBER : 1907297</w:t>
      </w:r>
    </w:p>
    <w:p w14:paraId="259CD05F"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LECTURE NAMES :  JOANNA WALSH </w:t>
      </w:r>
    </w:p>
    <w:p w14:paraId="0BF29366" w14:textId="77777777" w:rsidR="00942D4C" w:rsidRDefault="00942D4C" w:rsidP="00EA1CA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SUBMITION DATE : </w:t>
      </w:r>
      <w:r w:rsidR="00246561">
        <w:rPr>
          <w:rFonts w:ascii="Times New Roman" w:hAnsi="Times New Roman" w:cs="Times New Roman"/>
          <w:b/>
          <w:bCs/>
          <w:sz w:val="24"/>
          <w:szCs w:val="24"/>
        </w:rPr>
        <w:t xml:space="preserve">04 </w:t>
      </w:r>
      <w:r>
        <w:rPr>
          <w:rFonts w:ascii="Times New Roman" w:hAnsi="Times New Roman" w:cs="Times New Roman"/>
          <w:b/>
          <w:bCs/>
          <w:sz w:val="24"/>
          <w:szCs w:val="24"/>
        </w:rPr>
        <w:t>/</w:t>
      </w:r>
      <w:r w:rsidR="00246561">
        <w:rPr>
          <w:rFonts w:ascii="Times New Roman" w:hAnsi="Times New Roman" w:cs="Times New Roman"/>
          <w:b/>
          <w:bCs/>
          <w:sz w:val="24"/>
          <w:szCs w:val="24"/>
        </w:rPr>
        <w:t>05</w:t>
      </w:r>
      <w:r>
        <w:rPr>
          <w:rFonts w:ascii="Times New Roman" w:hAnsi="Times New Roman" w:cs="Times New Roman"/>
          <w:b/>
          <w:bCs/>
          <w:sz w:val="24"/>
          <w:szCs w:val="24"/>
        </w:rPr>
        <w:t xml:space="preserve"> / 2021</w:t>
      </w:r>
    </w:p>
    <w:p w14:paraId="740D5D15" w14:textId="77777777" w:rsidR="00942D4C" w:rsidRPr="007D2343" w:rsidRDefault="00942D4C" w:rsidP="00EA1CA2">
      <w:pPr>
        <w:spacing w:after="0" w:line="480" w:lineRule="auto"/>
        <w:rPr>
          <w:rFonts w:ascii="Times New Roman" w:hAnsi="Times New Roman" w:cs="Times New Roman"/>
          <w:sz w:val="24"/>
          <w:szCs w:val="24"/>
        </w:rPr>
      </w:pPr>
    </w:p>
    <w:p w14:paraId="3FB8F533" w14:textId="77777777" w:rsidR="0066434F" w:rsidRDefault="0066434F" w:rsidP="00916B91">
      <w:pPr>
        <w:spacing w:line="360" w:lineRule="auto"/>
        <w:jc w:val="center"/>
        <w:rPr>
          <w:rFonts w:ascii="Arial" w:hAnsi="Arial" w:cs="Arial"/>
        </w:rPr>
      </w:pPr>
    </w:p>
    <w:p w14:paraId="35A3880F" w14:textId="77777777" w:rsidR="00916B91" w:rsidRDefault="00916B91" w:rsidP="00916B91">
      <w:pPr>
        <w:spacing w:line="360" w:lineRule="auto"/>
        <w:jc w:val="center"/>
        <w:rPr>
          <w:rFonts w:ascii="Arial" w:hAnsi="Arial" w:cs="Arial"/>
        </w:rPr>
      </w:pPr>
    </w:p>
    <w:p w14:paraId="5DA77BD1" w14:textId="77777777" w:rsidR="00916B91" w:rsidRDefault="00916B91" w:rsidP="00916B91">
      <w:pPr>
        <w:spacing w:line="360" w:lineRule="auto"/>
        <w:jc w:val="center"/>
        <w:rPr>
          <w:rFonts w:ascii="Arial" w:hAnsi="Arial" w:cs="Arial"/>
        </w:rPr>
      </w:pPr>
    </w:p>
    <w:p w14:paraId="7D45EEFE" w14:textId="77777777" w:rsidR="00916B91" w:rsidRPr="005E096A" w:rsidRDefault="00916B91" w:rsidP="00916B91">
      <w:pPr>
        <w:spacing w:line="360" w:lineRule="auto"/>
        <w:jc w:val="center"/>
        <w:rPr>
          <w:rFonts w:ascii="Arial" w:hAnsi="Arial" w:cs="Arial"/>
        </w:rPr>
      </w:pPr>
    </w:p>
    <w:p w14:paraId="7EEE7FF4" w14:textId="77777777" w:rsidR="00AA235B" w:rsidRDefault="00AA235B" w:rsidP="005E096A">
      <w:pPr>
        <w:spacing w:line="360" w:lineRule="auto"/>
        <w:jc w:val="center"/>
        <w:rPr>
          <w:rFonts w:ascii="Arial" w:hAnsi="Arial" w:cs="Arial"/>
        </w:rPr>
      </w:pPr>
    </w:p>
    <w:p w14:paraId="1EAFB33F" w14:textId="77777777" w:rsidR="00AA235B" w:rsidRDefault="00AA235B" w:rsidP="005E096A">
      <w:pPr>
        <w:spacing w:line="360" w:lineRule="auto"/>
        <w:jc w:val="center"/>
        <w:rPr>
          <w:rFonts w:ascii="Arial" w:hAnsi="Arial" w:cs="Arial"/>
        </w:rPr>
      </w:pPr>
    </w:p>
    <w:p w14:paraId="557C3840" w14:textId="77777777" w:rsidR="00AA235B" w:rsidRDefault="00AA235B" w:rsidP="005E096A">
      <w:pPr>
        <w:spacing w:line="360" w:lineRule="auto"/>
        <w:jc w:val="center"/>
        <w:rPr>
          <w:rFonts w:ascii="Arial" w:hAnsi="Arial" w:cs="Arial"/>
        </w:rPr>
      </w:pPr>
    </w:p>
    <w:p w14:paraId="1986CA37" w14:textId="77777777" w:rsidR="00AA235B" w:rsidRDefault="00AA235B" w:rsidP="005E096A">
      <w:pPr>
        <w:spacing w:line="360" w:lineRule="auto"/>
        <w:jc w:val="center"/>
        <w:rPr>
          <w:rFonts w:ascii="Arial" w:hAnsi="Arial" w:cs="Arial"/>
        </w:rPr>
      </w:pPr>
    </w:p>
    <w:p w14:paraId="63086716" w14:textId="77777777" w:rsidR="00AA235B" w:rsidRDefault="00AA235B" w:rsidP="005E096A">
      <w:pPr>
        <w:spacing w:line="360" w:lineRule="auto"/>
        <w:jc w:val="center"/>
        <w:rPr>
          <w:rFonts w:ascii="Arial" w:hAnsi="Arial" w:cs="Arial"/>
        </w:rPr>
      </w:pPr>
    </w:p>
    <w:p w14:paraId="54679F4B" w14:textId="77777777" w:rsidR="00AA235B" w:rsidRDefault="00AA235B" w:rsidP="005E096A">
      <w:pPr>
        <w:spacing w:line="360" w:lineRule="auto"/>
        <w:jc w:val="center"/>
        <w:rPr>
          <w:rFonts w:ascii="Arial" w:hAnsi="Arial" w:cs="Arial"/>
        </w:rPr>
      </w:pPr>
    </w:p>
    <w:p w14:paraId="2656D418" w14:textId="77777777" w:rsidR="00AA235B" w:rsidRDefault="00AA235B" w:rsidP="005E096A">
      <w:pPr>
        <w:spacing w:line="360" w:lineRule="auto"/>
        <w:jc w:val="center"/>
        <w:rPr>
          <w:rFonts w:ascii="Arial" w:hAnsi="Arial" w:cs="Arial"/>
        </w:rPr>
      </w:pPr>
    </w:p>
    <w:p w14:paraId="6C135A02" w14:textId="77777777" w:rsidR="00AA235B" w:rsidRDefault="00AA235B" w:rsidP="005E096A">
      <w:pPr>
        <w:spacing w:line="360" w:lineRule="auto"/>
        <w:jc w:val="center"/>
        <w:rPr>
          <w:rFonts w:ascii="Arial" w:hAnsi="Arial" w:cs="Arial"/>
        </w:rPr>
      </w:pPr>
    </w:p>
    <w:p w14:paraId="3D70EEE5" w14:textId="77777777" w:rsidR="00AA235B" w:rsidRDefault="00AA235B" w:rsidP="005E096A">
      <w:pPr>
        <w:spacing w:line="360" w:lineRule="auto"/>
        <w:jc w:val="center"/>
        <w:rPr>
          <w:rFonts w:ascii="Arial" w:hAnsi="Arial" w:cs="Arial"/>
        </w:rPr>
      </w:pPr>
    </w:p>
    <w:p w14:paraId="30899DE2" w14:textId="77777777" w:rsidR="00916B91" w:rsidRDefault="00916B91" w:rsidP="005E096A">
      <w:pPr>
        <w:spacing w:line="360" w:lineRule="auto"/>
        <w:jc w:val="center"/>
        <w:rPr>
          <w:rFonts w:ascii="Arial" w:hAnsi="Arial" w:cs="Arial"/>
        </w:rPr>
      </w:pPr>
    </w:p>
    <w:p w14:paraId="2A7AC703" w14:textId="77777777" w:rsidR="00916B91" w:rsidRDefault="00916B91" w:rsidP="005E096A">
      <w:pPr>
        <w:spacing w:line="360" w:lineRule="auto"/>
        <w:jc w:val="center"/>
        <w:rPr>
          <w:rFonts w:ascii="Arial" w:hAnsi="Arial" w:cs="Arial"/>
        </w:rPr>
      </w:pPr>
    </w:p>
    <w:p w14:paraId="433184BF" w14:textId="77777777" w:rsidR="00916B91" w:rsidRDefault="00916B91" w:rsidP="005E096A">
      <w:pPr>
        <w:spacing w:line="360" w:lineRule="auto"/>
        <w:jc w:val="center"/>
        <w:rPr>
          <w:rFonts w:ascii="Arial" w:hAnsi="Arial" w:cs="Arial"/>
        </w:rPr>
      </w:pPr>
    </w:p>
    <w:p w14:paraId="5DBE783D" w14:textId="77777777" w:rsidR="00916B91" w:rsidRDefault="00916B91" w:rsidP="005E096A">
      <w:pPr>
        <w:spacing w:line="360" w:lineRule="auto"/>
        <w:jc w:val="center"/>
        <w:rPr>
          <w:rFonts w:ascii="Arial" w:hAnsi="Arial" w:cs="Arial"/>
        </w:rPr>
      </w:pPr>
    </w:p>
    <w:p w14:paraId="6F17A8BB" w14:textId="77777777" w:rsidR="00942D4C" w:rsidRDefault="00942D4C" w:rsidP="005E096A">
      <w:pPr>
        <w:spacing w:line="360" w:lineRule="auto"/>
        <w:jc w:val="center"/>
        <w:rPr>
          <w:rFonts w:ascii="Arial" w:hAnsi="Arial" w:cs="Arial"/>
        </w:rPr>
      </w:pPr>
    </w:p>
    <w:p w14:paraId="79B0EF56" w14:textId="77777777" w:rsidR="00942D4C" w:rsidRDefault="00942D4C" w:rsidP="005E096A">
      <w:pPr>
        <w:spacing w:line="360" w:lineRule="auto"/>
        <w:jc w:val="center"/>
        <w:rPr>
          <w:rFonts w:ascii="Arial" w:hAnsi="Arial" w:cs="Arial"/>
        </w:rPr>
      </w:pPr>
    </w:p>
    <w:p w14:paraId="13DABB8B" w14:textId="77777777" w:rsidR="00942D4C" w:rsidRDefault="00942D4C" w:rsidP="005E096A">
      <w:pPr>
        <w:spacing w:line="360" w:lineRule="auto"/>
        <w:jc w:val="center"/>
        <w:rPr>
          <w:rFonts w:ascii="Arial" w:hAnsi="Arial" w:cs="Arial"/>
        </w:rPr>
      </w:pPr>
    </w:p>
    <w:p w14:paraId="49597C5E" w14:textId="77777777" w:rsidR="00B2552C" w:rsidRPr="005E096A" w:rsidRDefault="00B2552C" w:rsidP="005E096A">
      <w:pPr>
        <w:spacing w:line="360" w:lineRule="auto"/>
        <w:jc w:val="center"/>
        <w:rPr>
          <w:rFonts w:ascii="Arial" w:hAnsi="Arial" w:cs="Arial"/>
        </w:rPr>
      </w:pPr>
      <w:r w:rsidRPr="005E096A">
        <w:rPr>
          <w:rFonts w:ascii="Arial" w:hAnsi="Arial" w:cs="Arial"/>
        </w:rPr>
        <w:t>Nutritional Therapy</w:t>
      </w:r>
    </w:p>
    <w:p w14:paraId="0904F6D2" w14:textId="77777777" w:rsidR="00601B47" w:rsidRPr="005E096A" w:rsidRDefault="00601B47" w:rsidP="005E096A">
      <w:pPr>
        <w:spacing w:line="360" w:lineRule="auto"/>
        <w:rPr>
          <w:rFonts w:ascii="Arial" w:hAnsi="Arial" w:cs="Arial"/>
        </w:rPr>
      </w:pPr>
      <w:r w:rsidRPr="005E096A">
        <w:rPr>
          <w:rFonts w:ascii="Arial" w:hAnsi="Arial" w:cs="Arial"/>
        </w:rPr>
        <w:t>Introduction</w:t>
      </w:r>
    </w:p>
    <w:p w14:paraId="1E7D9382" w14:textId="77777777" w:rsidR="0066434F" w:rsidRPr="005E096A" w:rsidRDefault="0066434F" w:rsidP="005E096A">
      <w:pPr>
        <w:spacing w:line="360" w:lineRule="auto"/>
        <w:ind w:firstLine="720"/>
        <w:rPr>
          <w:rFonts w:ascii="Arial" w:hAnsi="Arial" w:cs="Arial"/>
        </w:rPr>
      </w:pPr>
      <w:r w:rsidRPr="005E096A">
        <w:rPr>
          <w:rFonts w:ascii="Arial" w:hAnsi="Arial" w:cs="Arial"/>
        </w:rPr>
        <w:t>Nutritional therapy is the new paradigm in nutritional sciences. Nutrigenetics, studies that define the relationship between nutrition and gene expression now hold that most of the diseases can be reversed or even prevented by changing the nutritional environment. Scientists have established that diet plays a critical role in the control and management of many diseases, particularly lifestyle diseases like obesity, diabetes and heart diseases. In nutritional therapy, diet has a significant role to play. An important point to note is that people are predisposed to experience some illness, in most cases, the expression is influenced by the environment, under which food is a large part that affects gene expression.</w:t>
      </w:r>
    </w:p>
    <w:p w14:paraId="5290A510" w14:textId="77777777" w:rsidR="0066434F" w:rsidRPr="005E096A" w:rsidRDefault="0066434F" w:rsidP="005E096A">
      <w:pPr>
        <w:spacing w:line="360" w:lineRule="auto"/>
        <w:ind w:firstLine="720"/>
        <w:rPr>
          <w:rFonts w:ascii="Arial" w:hAnsi="Arial" w:cs="Arial"/>
        </w:rPr>
      </w:pPr>
      <w:r w:rsidRPr="005E096A">
        <w:rPr>
          <w:rFonts w:ascii="Arial" w:hAnsi="Arial" w:cs="Arial"/>
        </w:rPr>
        <w:t xml:space="preserve">Research has also shown that incidences diseases are influenced by whole foods and other plant-based diets. Therefore, nutritional therapy is based on the belief that food is substantially important in the provision and maintenance of a strong and vibrant state of health. This approach seeks to maximize health potential by advocating for dietary and lifestyle changes through promotion of particular foods with certain therapeutic effects to achieve specific health conditions. Nutritional therapy is also known as medical nutritional therapy, a </w:t>
      </w:r>
      <w:r w:rsidRPr="005E096A">
        <w:rPr>
          <w:rFonts w:ascii="Arial" w:hAnsi="Arial" w:cs="Arial"/>
        </w:rPr>
        <w:lastRenderedPageBreak/>
        <w:t>treatment approach that uses foods that significantly contribute to the management of particular diseases (</w:t>
      </w:r>
      <w:proofErr w:type="spellStart"/>
      <w:r w:rsidRPr="005E096A">
        <w:rPr>
          <w:rFonts w:ascii="Arial" w:hAnsi="Arial" w:cs="Arial"/>
        </w:rPr>
        <w:t>Nelms</w:t>
      </w:r>
      <w:proofErr w:type="spellEnd"/>
      <w:r w:rsidRPr="005E096A">
        <w:rPr>
          <w:rFonts w:ascii="Arial" w:hAnsi="Arial" w:cs="Arial"/>
        </w:rPr>
        <w:t xml:space="preserve"> and </w:t>
      </w:r>
      <w:proofErr w:type="spellStart"/>
      <w:r w:rsidRPr="005E096A">
        <w:rPr>
          <w:rFonts w:ascii="Arial" w:hAnsi="Arial" w:cs="Arial"/>
        </w:rPr>
        <w:t>Sucher</w:t>
      </w:r>
      <w:proofErr w:type="spellEnd"/>
      <w:r w:rsidRPr="005E096A">
        <w:rPr>
          <w:rFonts w:ascii="Arial" w:hAnsi="Arial" w:cs="Arial"/>
        </w:rPr>
        <w:t>, 2019).</w:t>
      </w:r>
    </w:p>
    <w:p w14:paraId="1219318E" w14:textId="77777777" w:rsidR="0066434F" w:rsidRPr="005E096A" w:rsidRDefault="0066434F" w:rsidP="005E096A">
      <w:pPr>
        <w:spacing w:line="360" w:lineRule="auto"/>
        <w:ind w:firstLine="720"/>
        <w:rPr>
          <w:rFonts w:ascii="Arial" w:hAnsi="Arial" w:cs="Arial"/>
        </w:rPr>
      </w:pPr>
      <w:r w:rsidRPr="005E096A">
        <w:rPr>
          <w:rFonts w:ascii="Arial" w:hAnsi="Arial" w:cs="Arial"/>
        </w:rPr>
        <w:t>Food is considered an important aspect in preventing the development of chronic lifestyle diseases. It is not only important in preventing the development of the disease but also in preventing its progression and development of complications that come along with the disease. Therefore, foods have been found to play a critical role in keeping checks and balances on lifestyle diseases and reducing the risk of developing some of these diseases. Plants and animal sources of nutrients provide macronutrients such as carbohydrates, proteins and fats, micronutrients such as minerals, vitamins and antioxidants. There are also other sources known as anti-nutrients that have no biological necessity. Although they are edible, they are not considered as food.</w:t>
      </w:r>
    </w:p>
    <w:p w14:paraId="6B8EC6C9" w14:textId="77777777" w:rsidR="0066434F" w:rsidRPr="005E096A" w:rsidRDefault="0066434F" w:rsidP="005E096A">
      <w:pPr>
        <w:spacing w:line="360" w:lineRule="auto"/>
        <w:ind w:firstLine="720"/>
        <w:rPr>
          <w:rFonts w:ascii="Arial" w:hAnsi="Arial" w:cs="Arial"/>
        </w:rPr>
      </w:pPr>
      <w:r w:rsidRPr="005E096A">
        <w:rPr>
          <w:rFonts w:ascii="Arial" w:hAnsi="Arial" w:cs="Arial"/>
        </w:rPr>
        <w:t>This approach is also concerned with the way foods a prepared and consequently delivered for consumption. The paradigm shift maintains that the foods must be therapeutically beneficial. This is to say that the micro and macro nutrients must be delivered for consumption in a nutritionally safe and protected manner that prevents contamination. While the content of the plant and animal nutrient sources may be safe, they may also be altered when improperly handled. Example are fruits and vegetables that are otherwise picked before they reach ripeness contain fewer phytochemicals. Research has also established that cooking and processing of foods can further destroy important nutritional properties.</w:t>
      </w:r>
    </w:p>
    <w:p w14:paraId="5F6D01AE" w14:textId="77777777" w:rsidR="00B2552C" w:rsidRPr="005E096A" w:rsidRDefault="00B2552C" w:rsidP="005E096A">
      <w:pPr>
        <w:spacing w:line="360" w:lineRule="auto"/>
        <w:jc w:val="center"/>
        <w:rPr>
          <w:rFonts w:ascii="Arial" w:hAnsi="Arial" w:cs="Arial"/>
        </w:rPr>
      </w:pPr>
      <w:r w:rsidRPr="005E096A">
        <w:rPr>
          <w:rFonts w:ascii="Arial" w:hAnsi="Arial" w:cs="Arial"/>
        </w:rPr>
        <w:t>Current systems</w:t>
      </w:r>
    </w:p>
    <w:p w14:paraId="73E6695E" w14:textId="77777777" w:rsidR="0066434F" w:rsidRPr="005E096A" w:rsidRDefault="0066434F" w:rsidP="005E096A">
      <w:pPr>
        <w:spacing w:line="360" w:lineRule="auto"/>
        <w:ind w:firstLine="720"/>
        <w:rPr>
          <w:rFonts w:ascii="Arial" w:hAnsi="Arial" w:cs="Arial"/>
        </w:rPr>
      </w:pPr>
      <w:r w:rsidRPr="005E096A">
        <w:rPr>
          <w:rFonts w:ascii="Arial" w:hAnsi="Arial" w:cs="Arial"/>
        </w:rPr>
        <w:t>Nurse practitioners value this approach terming it as holistic, safe, and more effective in management and prevention of lifestyle illnesses such as obesity and heart diseases. Nutritional therapy is regulated by the Medical Nutritional Therapy Act, first introduced in 2020. As earlier mentioned, this is a new approach to changes in food environment, therefore there may be numerous gaps in its regulation. However, the National Center for Chronic Disease Prevention and Health Promotion recognizes that over 90% of the national health care expenditure is utilized on treatment of chronic illness (Lombardo et al., 2019). Care for persons with this kind of illness has been considered costly for more than two-thirds of the Medicare population.</w:t>
      </w:r>
    </w:p>
    <w:p w14:paraId="69653056" w14:textId="77777777" w:rsidR="0066434F" w:rsidRPr="005E096A" w:rsidRDefault="0066434F" w:rsidP="005E096A">
      <w:pPr>
        <w:spacing w:line="360" w:lineRule="auto"/>
        <w:ind w:firstLine="720"/>
        <w:rPr>
          <w:rFonts w:ascii="Arial" w:hAnsi="Arial" w:cs="Arial"/>
        </w:rPr>
      </w:pPr>
      <w:r w:rsidRPr="005E096A">
        <w:rPr>
          <w:rFonts w:ascii="Arial" w:hAnsi="Arial" w:cs="Arial"/>
        </w:rPr>
        <w:t xml:space="preserve">The Medical Nutrition Therapy Act has given an opportunity for such a huge population to access care they need by providing Medicare coverage for obesity, hypertension, malnutrition, eating disorder, cancer and other lifestyle diseases. Provisions of the regulation also allows the Secretary of Health and Human Services to expand nutritional therapy coverage </w:t>
      </w:r>
      <w:r w:rsidRPr="005E096A">
        <w:rPr>
          <w:rFonts w:ascii="Arial" w:hAnsi="Arial" w:cs="Arial"/>
        </w:rPr>
        <w:lastRenderedPageBreak/>
        <w:t>to other health conditions as it may be medically necessary. Lastly, the regulation also requires the nurse practitioners specialists, and physicians to refer patients for nutritional therapy.</w:t>
      </w:r>
    </w:p>
    <w:p w14:paraId="69FC3060" w14:textId="77777777" w:rsidR="0066434F" w:rsidRPr="005E096A" w:rsidRDefault="0066434F" w:rsidP="005E096A">
      <w:pPr>
        <w:spacing w:line="360" w:lineRule="auto"/>
        <w:jc w:val="center"/>
        <w:rPr>
          <w:rFonts w:ascii="Arial" w:hAnsi="Arial" w:cs="Arial"/>
        </w:rPr>
      </w:pPr>
      <w:r w:rsidRPr="005E096A">
        <w:rPr>
          <w:rFonts w:ascii="Arial" w:hAnsi="Arial" w:cs="Arial"/>
        </w:rPr>
        <w:t>History of nutritional therapy</w:t>
      </w:r>
    </w:p>
    <w:p w14:paraId="0AD8CA9D" w14:textId="77777777" w:rsidR="0066434F" w:rsidRPr="005E096A" w:rsidRDefault="0066434F" w:rsidP="005E096A">
      <w:pPr>
        <w:spacing w:line="360" w:lineRule="auto"/>
        <w:ind w:firstLine="720"/>
        <w:rPr>
          <w:rFonts w:ascii="Arial" w:hAnsi="Arial" w:cs="Arial"/>
        </w:rPr>
      </w:pPr>
      <w:r w:rsidRPr="005E096A">
        <w:rPr>
          <w:rFonts w:ascii="Arial" w:hAnsi="Arial" w:cs="Arial"/>
        </w:rPr>
        <w:t>The Jewish traditionally fed chicken soup to the sick. Today, nurse practitioners administer vitamin pills to prevent development of diseases, in one way or the other, nutritional therapy is not new. In some way, nutritional therapy significantly overlaps the herbal medicine. Looking at the plants traditionally given for the therapeutic effect, one would ask, did they work in nourishing the body or restoring materials it needs to perform its tasks? Or did they work as medicines or merely exogenous substances with no physiological role in the body?</w:t>
      </w:r>
    </w:p>
    <w:p w14:paraId="39E1A68D" w14:textId="77777777" w:rsidR="0066434F" w:rsidRPr="005E096A" w:rsidRDefault="0066434F" w:rsidP="005E096A">
      <w:pPr>
        <w:spacing w:line="360" w:lineRule="auto"/>
        <w:ind w:firstLine="720"/>
        <w:rPr>
          <w:rFonts w:ascii="Arial" w:hAnsi="Arial" w:cs="Arial"/>
        </w:rPr>
      </w:pPr>
      <w:r w:rsidRPr="005E096A">
        <w:rPr>
          <w:rFonts w:ascii="Arial" w:hAnsi="Arial" w:cs="Arial"/>
        </w:rPr>
        <w:t>Nutritional therapy began in the late 19th century in the west, that time primarily known as part of the traditional system referred to as naturopathy. During this time, medical treatment then considered fashionable used heavy and dangerous metals like mercury to treat illness. The emergence of naturopathy was seen as a reaction against this kind of practice to treat diseases. The founders of the movement held that it was safer to treat diseases using natural methods of diets to nourish the body to give it its own natural recoverability.</w:t>
      </w:r>
    </w:p>
    <w:p w14:paraId="20BF4DEF" w14:textId="77777777" w:rsidR="0066434F" w:rsidRPr="005E096A" w:rsidRDefault="0066434F" w:rsidP="005E096A">
      <w:pPr>
        <w:spacing w:line="360" w:lineRule="auto"/>
        <w:ind w:firstLine="720"/>
        <w:rPr>
          <w:rFonts w:ascii="Arial" w:hAnsi="Arial" w:cs="Arial"/>
        </w:rPr>
      </w:pPr>
      <w:r w:rsidRPr="005E096A">
        <w:rPr>
          <w:rFonts w:ascii="Arial" w:hAnsi="Arial" w:cs="Arial"/>
        </w:rPr>
        <w:t>The naturopaths strongly believed that foods should be as natural as possible to the extent of having them raw. The current mainstream naturopathy have since moderated that view and no longer advocates for raw foods. However, some have continued to adhere to the raw food philosophy and are regarded to as natural hygienists. It was from the naturopathy movement, nutritional medicine, and environmental medicine movement that nutritional therapy was born in the 20th century.</w:t>
      </w:r>
    </w:p>
    <w:p w14:paraId="661D9413" w14:textId="77777777" w:rsidR="0066434F" w:rsidRPr="005E096A" w:rsidRDefault="0066434F" w:rsidP="005E096A">
      <w:pPr>
        <w:spacing w:line="360" w:lineRule="auto"/>
        <w:jc w:val="center"/>
        <w:rPr>
          <w:rFonts w:ascii="Arial" w:hAnsi="Arial" w:cs="Arial"/>
        </w:rPr>
      </w:pPr>
      <w:r w:rsidRPr="005E096A">
        <w:rPr>
          <w:rFonts w:ascii="Arial" w:hAnsi="Arial" w:cs="Arial"/>
        </w:rPr>
        <w:t>Uses of nutritional therapy</w:t>
      </w:r>
    </w:p>
    <w:p w14:paraId="17C69D55" w14:textId="77777777" w:rsidR="0066434F" w:rsidRPr="005E096A" w:rsidRDefault="0066434F" w:rsidP="005E096A">
      <w:pPr>
        <w:spacing w:line="360" w:lineRule="auto"/>
        <w:ind w:firstLine="720"/>
        <w:rPr>
          <w:rFonts w:ascii="Arial" w:hAnsi="Arial" w:cs="Arial"/>
        </w:rPr>
      </w:pPr>
      <w:r w:rsidRPr="005E096A">
        <w:rPr>
          <w:rFonts w:ascii="Arial" w:hAnsi="Arial" w:cs="Arial"/>
        </w:rPr>
        <w:t>Nutritional therapy has found numerous uses in controlling and managing diseases by focusing majorly on natural foods that help boost the health while also staving the risk of various other diseases (</w:t>
      </w:r>
      <w:proofErr w:type="spellStart"/>
      <w:r w:rsidRPr="005E096A">
        <w:rPr>
          <w:rFonts w:ascii="Arial" w:hAnsi="Arial" w:cs="Arial"/>
        </w:rPr>
        <w:t>Narula</w:t>
      </w:r>
      <w:proofErr w:type="spellEnd"/>
      <w:r w:rsidRPr="005E096A">
        <w:rPr>
          <w:rFonts w:ascii="Arial" w:hAnsi="Arial" w:cs="Arial"/>
        </w:rPr>
        <w:t xml:space="preserve"> et al., 2019). The plan is always to have nutritionally balanced and sustainable foods. However, this is not to say that nutritional therapy replaces conventional medicines but significantly compliments them. Nutritional therapy dietary plans are mainly plant and animal-sourced food recommendations with both macro and micro-nutrients.  </w:t>
      </w:r>
    </w:p>
    <w:p w14:paraId="398E8618" w14:textId="77777777" w:rsidR="0066434F" w:rsidRPr="005E096A" w:rsidRDefault="0066434F" w:rsidP="005E096A">
      <w:pPr>
        <w:spacing w:line="360" w:lineRule="auto"/>
        <w:rPr>
          <w:rFonts w:ascii="Arial" w:hAnsi="Arial" w:cs="Arial"/>
        </w:rPr>
      </w:pPr>
      <w:r w:rsidRPr="005E096A">
        <w:rPr>
          <w:rFonts w:ascii="Arial" w:hAnsi="Arial" w:cs="Arial"/>
        </w:rPr>
        <w:t xml:space="preserve">Nutritional therapy helps avoid nutrient deficiency. Research indicates that many people live unhealthy lives with most being nutrient-deficient. It is also a fact that so many other people inherit or develop allergies or become sensitive to certain foods. A solution to these challenges </w:t>
      </w:r>
      <w:r w:rsidRPr="005E096A">
        <w:rPr>
          <w:rFonts w:ascii="Arial" w:hAnsi="Arial" w:cs="Arial"/>
        </w:rPr>
        <w:lastRenderedPageBreak/>
        <w:t>has always been eliminating these foods from the diet as a key step towards avoiding some of the negative reactions. Nutritional therapy comes in as a solution to avoiding nutrient deficiency through recommendations to appropriate foods or supplements (</w:t>
      </w:r>
      <w:proofErr w:type="spellStart"/>
      <w:r w:rsidRPr="005E096A">
        <w:rPr>
          <w:rFonts w:ascii="Arial" w:hAnsi="Arial" w:cs="Arial"/>
        </w:rPr>
        <w:t>Cabré</w:t>
      </w:r>
      <w:proofErr w:type="spellEnd"/>
      <w:r w:rsidRPr="005E096A">
        <w:rPr>
          <w:rFonts w:ascii="Arial" w:hAnsi="Arial" w:cs="Arial"/>
        </w:rPr>
        <w:t>, 2009).</w:t>
      </w:r>
    </w:p>
    <w:p w14:paraId="2BBB13BF" w14:textId="77777777" w:rsidR="0066434F" w:rsidRPr="005E096A" w:rsidRDefault="0066434F" w:rsidP="005E096A">
      <w:pPr>
        <w:spacing w:line="360" w:lineRule="auto"/>
        <w:ind w:firstLine="720"/>
        <w:rPr>
          <w:rFonts w:ascii="Arial" w:hAnsi="Arial" w:cs="Arial"/>
        </w:rPr>
      </w:pPr>
      <w:r w:rsidRPr="005E096A">
        <w:rPr>
          <w:rFonts w:ascii="Arial" w:hAnsi="Arial" w:cs="Arial"/>
        </w:rPr>
        <w:t>Nutritional therapy has been instrumental in weight gain or weight loss. It has been used to achieve healthy weight through doctor’s guidance. It provides channels of getting the nutrients one needs in an appropriate diet plan and an exercise regime. However, the end result will predetermine the kind of nutritional therapy. Weight loss strategies will include calorie control while weight gain will include higher calorie intakes. The effects of these kind of plans is a boost to the immune system through safe and more effective nutrient formulations for better metabolism and general immune system health. In addition, nutritional therapy also improves brain and gastrointestinal health to ensure that the body functions as it should.</w:t>
      </w:r>
    </w:p>
    <w:p w14:paraId="42F155BC" w14:textId="77777777" w:rsidR="0066434F" w:rsidRPr="005E096A" w:rsidRDefault="0066434F" w:rsidP="005E096A">
      <w:pPr>
        <w:spacing w:line="360" w:lineRule="auto"/>
        <w:ind w:firstLine="720"/>
        <w:rPr>
          <w:rFonts w:ascii="Arial" w:hAnsi="Arial" w:cs="Arial"/>
        </w:rPr>
      </w:pPr>
      <w:r w:rsidRPr="005E096A">
        <w:rPr>
          <w:rFonts w:ascii="Arial" w:hAnsi="Arial" w:cs="Arial"/>
        </w:rPr>
        <w:t>The body constantly needs to get rid of toxins a function that is improved by nutrional therapy. Among the most important nutrients in this process is glutathione. Appropriate patients can access oral supplements for detoxification through nutritional therapy. The approach is also used to reduce stress and fatigue. Scientific studies have established that nutritional therapy can ease stress through nutrients like magnesium, vitamins and other micro-nutrients. It has also been established that it can be useful in addressing anxiety, depression and fatigue, particularly, vitamin B12 which is used in treating chronic fatigue.</w:t>
      </w:r>
    </w:p>
    <w:p w14:paraId="3F72F4D9" w14:textId="77777777" w:rsidR="0066434F" w:rsidRPr="005E096A" w:rsidRDefault="0066434F" w:rsidP="005E096A">
      <w:pPr>
        <w:spacing w:line="360" w:lineRule="auto"/>
        <w:ind w:firstLine="720"/>
        <w:rPr>
          <w:rFonts w:ascii="Arial" w:hAnsi="Arial" w:cs="Arial"/>
        </w:rPr>
      </w:pPr>
      <w:r w:rsidRPr="005E096A">
        <w:rPr>
          <w:rFonts w:ascii="Arial" w:hAnsi="Arial" w:cs="Arial"/>
        </w:rPr>
        <w:t>One of the most important benefits of nutritional therapy is in support and management of chronic illnesses such as obesity and diabetes. Most of the common and famous lifestyle diseases are closely associated with body weight and immunity. Boosting immunity and losing weight as nutritional therapy may attribute to significantly reduce the risks of chronic diseases.  Other health issues include ulcers and intestinal removal and may result in poor nutrient absorption, malnutrition and inflammation. A customized dietary plan can help to keep such patients nutritional healthy. Some people experience conditions of irregular heartbeat and high blood pressure that may lead to heart attacks and heart failures (Pigneur and Ruemmele, 2019). Nutritional therapy has been used to reduce bad cholesterol that leads to high blood pressure. Lastly, nutritional therapy is used to help cancer patients remain healthy after chemotherapy and medications that may have adverse effects on their health.</w:t>
      </w:r>
    </w:p>
    <w:p w14:paraId="382803B9" w14:textId="77777777" w:rsidR="00205F65" w:rsidRPr="005E096A" w:rsidRDefault="00205F65" w:rsidP="005E096A">
      <w:pPr>
        <w:spacing w:line="360" w:lineRule="auto"/>
        <w:jc w:val="center"/>
        <w:rPr>
          <w:rFonts w:ascii="Arial" w:hAnsi="Arial" w:cs="Arial"/>
        </w:rPr>
      </w:pPr>
      <w:r w:rsidRPr="005E096A">
        <w:rPr>
          <w:rFonts w:ascii="Arial" w:hAnsi="Arial" w:cs="Arial"/>
        </w:rPr>
        <w:t xml:space="preserve">Contradictions </w:t>
      </w:r>
      <w:r w:rsidR="005E096A">
        <w:rPr>
          <w:rFonts w:ascii="Arial" w:hAnsi="Arial" w:cs="Arial"/>
        </w:rPr>
        <w:t>of</w:t>
      </w:r>
      <w:r w:rsidRPr="005E096A">
        <w:rPr>
          <w:rFonts w:ascii="Arial" w:hAnsi="Arial" w:cs="Arial"/>
        </w:rPr>
        <w:t xml:space="preserve"> nutritional therapy</w:t>
      </w:r>
    </w:p>
    <w:p w14:paraId="72239058" w14:textId="77777777" w:rsidR="00BF03A2" w:rsidRPr="005E096A" w:rsidRDefault="00205F65" w:rsidP="005E096A">
      <w:pPr>
        <w:spacing w:line="360" w:lineRule="auto"/>
        <w:ind w:firstLine="720"/>
        <w:rPr>
          <w:rFonts w:ascii="Arial" w:hAnsi="Arial" w:cs="Arial"/>
        </w:rPr>
      </w:pPr>
      <w:r w:rsidRPr="005E096A">
        <w:rPr>
          <w:rFonts w:ascii="Arial" w:hAnsi="Arial" w:cs="Arial"/>
        </w:rPr>
        <w:t xml:space="preserve">Dietary science and its relationship with metabolism, growth, development and physiology of human body defines human nutrition. </w:t>
      </w:r>
      <w:r w:rsidR="00BF03A2" w:rsidRPr="005E096A">
        <w:rPr>
          <w:rFonts w:ascii="Arial" w:hAnsi="Arial" w:cs="Arial"/>
        </w:rPr>
        <w:t xml:space="preserve">It is the interaction between the host </w:t>
      </w:r>
      <w:r w:rsidR="00BF03A2" w:rsidRPr="005E096A">
        <w:rPr>
          <w:rFonts w:ascii="Arial" w:hAnsi="Arial" w:cs="Arial"/>
        </w:rPr>
        <w:lastRenderedPageBreak/>
        <w:t xml:space="preserve">(human), diet and the environment that has an effect on the body’s health and ability to recover from diseases. Existing form of contradictions are based on lack of proper understanding on the role of nutritional therapy in promotion of health. Nurse practitioners and clinicians need to understand nutrition to optimally promote health while maintaining and preventing disease. </w:t>
      </w:r>
    </w:p>
    <w:p w14:paraId="59656C64" w14:textId="77777777" w:rsidR="00BF03A2" w:rsidRPr="005E096A" w:rsidRDefault="00BF03A2" w:rsidP="005E096A">
      <w:pPr>
        <w:spacing w:line="360" w:lineRule="auto"/>
        <w:ind w:firstLine="720"/>
        <w:rPr>
          <w:rFonts w:ascii="Arial" w:hAnsi="Arial" w:cs="Arial"/>
        </w:rPr>
      </w:pPr>
      <w:r w:rsidRPr="005E096A">
        <w:rPr>
          <w:rFonts w:ascii="Arial" w:hAnsi="Arial" w:cs="Arial"/>
        </w:rPr>
        <w:t xml:space="preserve">There are contradictions in the role of nutritional therapy that some view as a replacement of the conventional medicine. This contradictions are not founded on scientific facts neither are they backed with research data of any kind. </w:t>
      </w:r>
      <w:r w:rsidR="00FD5D6F" w:rsidRPr="005E096A">
        <w:rPr>
          <w:rFonts w:ascii="Arial" w:hAnsi="Arial" w:cs="Arial"/>
        </w:rPr>
        <w:t xml:space="preserve">The fact is that nutritional therapy can only supplement convection medicines but cannot serve to replace them. Nutritional therapy intends to promote health </w:t>
      </w:r>
      <w:r w:rsidR="0076022A" w:rsidRPr="005E096A">
        <w:rPr>
          <w:rFonts w:ascii="Arial" w:hAnsi="Arial" w:cs="Arial"/>
        </w:rPr>
        <w:t>maintenance</w:t>
      </w:r>
      <w:r w:rsidR="00FD5D6F" w:rsidRPr="005E096A">
        <w:rPr>
          <w:rFonts w:ascii="Arial" w:hAnsi="Arial" w:cs="Arial"/>
        </w:rPr>
        <w:t>, facilitate the body’s recovery from diseases, prevent development of some of the illness and also augment medical treatments. For this reasons, application of nutritional therapy is very instrumental and has major impacts on health care.</w:t>
      </w:r>
    </w:p>
    <w:p w14:paraId="22FC0BE0" w14:textId="77777777" w:rsidR="00FD5D6F" w:rsidRPr="005E096A" w:rsidRDefault="00FD5D6F" w:rsidP="005E096A">
      <w:pPr>
        <w:spacing w:line="360" w:lineRule="auto"/>
        <w:jc w:val="center"/>
        <w:rPr>
          <w:rFonts w:ascii="Arial" w:hAnsi="Arial" w:cs="Arial"/>
        </w:rPr>
      </w:pPr>
      <w:r w:rsidRPr="005E096A">
        <w:rPr>
          <w:rFonts w:ascii="Arial" w:hAnsi="Arial" w:cs="Arial"/>
        </w:rPr>
        <w:t>Statutory self-regulation and voluntary self-regulation systems</w:t>
      </w:r>
    </w:p>
    <w:p w14:paraId="3A605828" w14:textId="77777777" w:rsidR="00FD5D6F" w:rsidRPr="005E096A" w:rsidRDefault="00FD5D6F" w:rsidP="005E096A">
      <w:pPr>
        <w:spacing w:line="360" w:lineRule="auto"/>
        <w:ind w:firstLine="720"/>
        <w:rPr>
          <w:rFonts w:ascii="Arial" w:hAnsi="Arial" w:cs="Arial"/>
        </w:rPr>
      </w:pPr>
      <w:r w:rsidRPr="005E096A">
        <w:rPr>
          <w:rFonts w:ascii="Arial" w:hAnsi="Arial" w:cs="Arial"/>
        </w:rPr>
        <w:t xml:space="preserve">There has been numerous associations representing Nutrition Therapists </w:t>
      </w:r>
      <w:r w:rsidR="00740170" w:rsidRPr="005E096A">
        <w:rPr>
          <w:rFonts w:ascii="Arial" w:hAnsi="Arial" w:cs="Arial"/>
        </w:rPr>
        <w:t xml:space="preserve">for years now. However, in the late 2001, two associations joined together under one organization, the Nutritional Therapy Council to address what they considered gaps in regulations systems. In what was a failed federal working organization, the new organization declared itself a self-regulator in the Nutritional therapy profession. However, some practitioners continuously struggled to engage with </w:t>
      </w:r>
      <w:r w:rsidR="00DB0005" w:rsidRPr="005E096A">
        <w:rPr>
          <w:rFonts w:ascii="Arial" w:hAnsi="Arial" w:cs="Arial"/>
        </w:rPr>
        <w:t>regulation process with some posing threats to professionals reputation.</w:t>
      </w:r>
    </w:p>
    <w:p w14:paraId="1D22D0D3" w14:textId="77777777" w:rsidR="00DB0005" w:rsidRPr="005E096A" w:rsidRDefault="00DB0005" w:rsidP="005E096A">
      <w:pPr>
        <w:spacing w:line="360" w:lineRule="auto"/>
        <w:ind w:firstLine="720"/>
        <w:rPr>
          <w:rFonts w:ascii="Arial" w:hAnsi="Arial" w:cs="Arial"/>
        </w:rPr>
      </w:pPr>
      <w:r w:rsidRPr="005E096A">
        <w:rPr>
          <w:rFonts w:ascii="Arial" w:hAnsi="Arial" w:cs="Arial"/>
        </w:rPr>
        <w:t xml:space="preserve">The Nutritional Therapist Council approached the Health Professions Council </w:t>
      </w:r>
      <w:r w:rsidR="000F4376" w:rsidRPr="005E096A">
        <w:rPr>
          <w:rFonts w:ascii="Arial" w:hAnsi="Arial" w:cs="Arial"/>
        </w:rPr>
        <w:t xml:space="preserve">to instigate statutory regulations for the Nutritional Therapy practitioners. The effects of a successful application rendered as a criminal act any practice of nutritional therapy by anyone not meeting the criteria under the NTC determinations. Currently, various organizations such as the FNTP are working together with other </w:t>
      </w:r>
      <w:r w:rsidR="00A676C9" w:rsidRPr="005E096A">
        <w:rPr>
          <w:rFonts w:ascii="Arial" w:hAnsi="Arial" w:cs="Arial"/>
        </w:rPr>
        <w:t>organizations</w:t>
      </w:r>
      <w:r w:rsidR="000F4376" w:rsidRPr="005E096A">
        <w:rPr>
          <w:rFonts w:ascii="Arial" w:hAnsi="Arial" w:cs="Arial"/>
        </w:rPr>
        <w:t xml:space="preserve"> to explore appropriate options to Nutritional Therapy regulation.</w:t>
      </w:r>
    </w:p>
    <w:p w14:paraId="5BB1DD68" w14:textId="77777777" w:rsidR="000F4376" w:rsidRPr="005E096A" w:rsidRDefault="000F4376" w:rsidP="005E096A">
      <w:pPr>
        <w:spacing w:line="360" w:lineRule="auto"/>
        <w:jc w:val="center"/>
        <w:rPr>
          <w:rFonts w:ascii="Arial" w:hAnsi="Arial" w:cs="Arial"/>
        </w:rPr>
      </w:pPr>
      <w:r w:rsidRPr="005E096A">
        <w:rPr>
          <w:rFonts w:ascii="Arial" w:hAnsi="Arial" w:cs="Arial"/>
        </w:rPr>
        <w:t>Ethical considerations</w:t>
      </w:r>
    </w:p>
    <w:p w14:paraId="5187C5CF" w14:textId="77777777" w:rsidR="00AF64A6" w:rsidRPr="005E096A" w:rsidRDefault="000F4376" w:rsidP="005E096A">
      <w:pPr>
        <w:spacing w:line="360" w:lineRule="auto"/>
        <w:ind w:firstLine="720"/>
        <w:rPr>
          <w:rFonts w:ascii="Arial" w:hAnsi="Arial" w:cs="Arial"/>
        </w:rPr>
      </w:pPr>
      <w:r w:rsidRPr="005E096A">
        <w:rPr>
          <w:rFonts w:ascii="Arial" w:hAnsi="Arial" w:cs="Arial"/>
        </w:rPr>
        <w:t xml:space="preserve">In his famous </w:t>
      </w:r>
      <w:r w:rsidR="00AF64A6" w:rsidRPr="005E096A">
        <w:rPr>
          <w:rFonts w:ascii="Arial" w:hAnsi="Arial" w:cs="Arial"/>
        </w:rPr>
        <w:t xml:space="preserve">quotes, Hippocrates said, “let food be the medicine and medicine be they food.” The obligation of researchers has been to establish the relationship between dietary plans and disease treatment and management. From what such research has been able to established, I would agree with Hippocrates that food is medicine. Food plays a critical role in disease treatment. Participant of dietary studies have had an opportunity to appreciate the </w:t>
      </w:r>
      <w:r w:rsidR="00AF64A6" w:rsidRPr="005E096A">
        <w:rPr>
          <w:rFonts w:ascii="Arial" w:hAnsi="Arial" w:cs="Arial"/>
        </w:rPr>
        <w:lastRenderedPageBreak/>
        <w:t xml:space="preserve">potential effects of healthy dietary plans on disease management. It is important to note that </w:t>
      </w:r>
      <w:r w:rsidR="00D20814" w:rsidRPr="005E096A">
        <w:rPr>
          <w:rFonts w:ascii="Arial" w:hAnsi="Arial" w:cs="Arial"/>
        </w:rPr>
        <w:t>when the natural oral intake of foods is otherwise disturbed, the role of practitioners is to assist in covering the individual’s needs through nutrition therapy.</w:t>
      </w:r>
    </w:p>
    <w:p w14:paraId="60BC66AC" w14:textId="77777777" w:rsidR="00D20814" w:rsidRPr="005E096A" w:rsidRDefault="00D20814" w:rsidP="005E096A">
      <w:pPr>
        <w:spacing w:line="360" w:lineRule="auto"/>
        <w:ind w:firstLine="720"/>
        <w:rPr>
          <w:rFonts w:ascii="Arial" w:hAnsi="Arial" w:cs="Arial"/>
        </w:rPr>
      </w:pPr>
      <w:r w:rsidRPr="005E096A">
        <w:rPr>
          <w:rFonts w:ascii="Arial" w:hAnsi="Arial" w:cs="Arial"/>
        </w:rPr>
        <w:t xml:space="preserve">Ethical issues in nutritional therapy considers the value at stake in different situations and ensuring they promote specific interventions as much as possible. This practice must follow the principles of autonomy, non-maleficence, justice and beneficence. They must understand that a patient must be treated as an autonomous agent in recognition of their individual capacity to self-determination and their ability to make independent decision about choices on how they wish to be fed. However this does not mean </w:t>
      </w:r>
      <w:r w:rsidR="00C71F2D" w:rsidRPr="005E096A">
        <w:rPr>
          <w:rFonts w:ascii="Arial" w:hAnsi="Arial" w:cs="Arial"/>
        </w:rPr>
        <w:t>that one has the right to obtain any treatment. It only applies after one has obtained full information and comprehended it.</w:t>
      </w:r>
    </w:p>
    <w:p w14:paraId="36BBB179" w14:textId="77777777" w:rsidR="00C71F2D" w:rsidRPr="005E096A" w:rsidRDefault="00C71F2D" w:rsidP="005E096A">
      <w:pPr>
        <w:spacing w:line="360" w:lineRule="auto"/>
        <w:ind w:firstLine="720"/>
        <w:rPr>
          <w:rFonts w:ascii="Arial" w:hAnsi="Arial" w:cs="Arial"/>
        </w:rPr>
      </w:pPr>
      <w:r w:rsidRPr="005E096A">
        <w:rPr>
          <w:rFonts w:ascii="Arial" w:hAnsi="Arial" w:cs="Arial"/>
        </w:rPr>
        <w:t xml:space="preserve">Ethical considerations to application of clinical nutrition are that a patient has the right to make an informed consent, or refusal to treatment but only after adequate information even when in some cases the refusal may lead to death. Practitioners have an ethical responsibility to inform the patients that nutrition therapy in a medical intervention where indication is necessary in achieving treatment goals. </w:t>
      </w:r>
      <w:r w:rsidR="00B729B8" w:rsidRPr="005E096A">
        <w:rPr>
          <w:rFonts w:ascii="Arial" w:hAnsi="Arial" w:cs="Arial"/>
        </w:rPr>
        <w:t>it is however important that the caregivers provide the appropriate nutrition therapy towards medical indication following the patients consent. The focus should maximizing potential benefits for the patient while minimizing potential harm.</w:t>
      </w:r>
    </w:p>
    <w:p w14:paraId="59943264" w14:textId="77777777" w:rsidR="00B729B8" w:rsidRPr="005E096A" w:rsidRDefault="00B729B8" w:rsidP="005E096A">
      <w:pPr>
        <w:spacing w:line="360" w:lineRule="auto"/>
        <w:ind w:firstLine="720"/>
        <w:rPr>
          <w:rFonts w:ascii="Arial" w:hAnsi="Arial" w:cs="Arial"/>
        </w:rPr>
      </w:pPr>
      <w:r w:rsidRPr="005E096A">
        <w:rPr>
          <w:rFonts w:ascii="Arial" w:hAnsi="Arial" w:cs="Arial"/>
        </w:rPr>
        <w:t>Caregivers have an ethical obligation not to inflict harm on others. Nutritional therapy should minimize any potential harm. For this reason, there is need to have an assessment of the scope and nature of the risks and benefits involved. If the risks overweight the benefits, then the caregivers has an obligation to withhold the therapy.</w:t>
      </w:r>
    </w:p>
    <w:p w14:paraId="255E1274" w14:textId="77777777" w:rsidR="00B729B8" w:rsidRPr="005E096A" w:rsidRDefault="00B729B8" w:rsidP="005E096A">
      <w:pPr>
        <w:spacing w:line="360" w:lineRule="auto"/>
        <w:jc w:val="center"/>
        <w:rPr>
          <w:rFonts w:ascii="Arial" w:hAnsi="Arial" w:cs="Arial"/>
        </w:rPr>
      </w:pPr>
      <w:r w:rsidRPr="005E096A">
        <w:rPr>
          <w:rFonts w:ascii="Arial" w:hAnsi="Arial" w:cs="Arial"/>
        </w:rPr>
        <w:t>Recommendations</w:t>
      </w:r>
    </w:p>
    <w:p w14:paraId="24F6A3BD" w14:textId="77777777" w:rsidR="00B729B8" w:rsidRPr="005E096A" w:rsidRDefault="00B729B8" w:rsidP="005E096A">
      <w:pPr>
        <w:spacing w:line="360" w:lineRule="auto"/>
        <w:ind w:firstLine="720"/>
        <w:rPr>
          <w:rFonts w:ascii="Arial" w:hAnsi="Arial" w:cs="Arial"/>
        </w:rPr>
      </w:pPr>
      <w:r w:rsidRPr="005E096A">
        <w:rPr>
          <w:rFonts w:ascii="Arial" w:hAnsi="Arial" w:cs="Arial"/>
        </w:rPr>
        <w:t>Nutritional therapy is an in</w:t>
      </w:r>
      <w:r w:rsidR="00BC0EBA" w:rsidRPr="005E096A">
        <w:rPr>
          <w:rFonts w:ascii="Arial" w:hAnsi="Arial" w:cs="Arial"/>
        </w:rPr>
        <w:t>tegral part of patient care. It is therefore important to treat patients appropriately while respecting the right to self-determination. It is important for the caregivers to provide adequate and clear information about the risks and benefits of nutritional therapy together with some of the alternatives available. It is also important to discuss the goals and purpose of the nutrition therapy as it may relate to improved life expectancy, better clinical outcomes, and its effects on the quality of life</w:t>
      </w:r>
      <w:r w:rsidR="0076022A" w:rsidRPr="005E096A">
        <w:rPr>
          <w:rFonts w:ascii="Arial" w:hAnsi="Arial" w:cs="Arial"/>
          <w:color w:val="222222"/>
          <w:shd w:val="clear" w:color="auto" w:fill="FFFFFF"/>
        </w:rPr>
        <w:t xml:space="preserve"> (</w:t>
      </w:r>
      <w:proofErr w:type="spellStart"/>
      <w:r w:rsidR="0076022A" w:rsidRPr="005E096A">
        <w:rPr>
          <w:rFonts w:ascii="Arial" w:hAnsi="Arial" w:cs="Arial"/>
          <w:color w:val="222222"/>
          <w:shd w:val="clear" w:color="auto" w:fill="FFFFFF"/>
        </w:rPr>
        <w:t>Rolfes</w:t>
      </w:r>
      <w:proofErr w:type="spellEnd"/>
      <w:r w:rsidR="0076022A" w:rsidRPr="005E096A">
        <w:rPr>
          <w:rFonts w:ascii="Arial" w:hAnsi="Arial" w:cs="Arial"/>
          <w:color w:val="222222"/>
          <w:shd w:val="clear" w:color="auto" w:fill="FFFFFF"/>
        </w:rPr>
        <w:t>, Pinna and Whitney, 2020)</w:t>
      </w:r>
      <w:r w:rsidR="00BC0EBA" w:rsidRPr="005E096A">
        <w:rPr>
          <w:rFonts w:ascii="Arial" w:hAnsi="Arial" w:cs="Arial"/>
        </w:rPr>
        <w:t>.</w:t>
      </w:r>
    </w:p>
    <w:p w14:paraId="24F45AF6" w14:textId="77777777" w:rsidR="00DB0005" w:rsidRPr="005E096A" w:rsidRDefault="00066F06" w:rsidP="005E096A">
      <w:pPr>
        <w:spacing w:line="360" w:lineRule="auto"/>
        <w:ind w:firstLine="720"/>
        <w:rPr>
          <w:rFonts w:ascii="Arial" w:hAnsi="Arial" w:cs="Arial"/>
        </w:rPr>
      </w:pPr>
      <w:r w:rsidRPr="005E096A">
        <w:rPr>
          <w:rFonts w:ascii="Arial" w:hAnsi="Arial" w:cs="Arial"/>
        </w:rPr>
        <w:t xml:space="preserve">Some patient experience malnutrition risks, such screening should be performed using validated tools and nutritional assessment performed in all identified subject considered to be at risk through risk screening. Additionally, considerations to nutrition therapy should only be if the </w:t>
      </w:r>
      <w:r w:rsidRPr="005E096A">
        <w:rPr>
          <w:rFonts w:ascii="Arial" w:hAnsi="Arial" w:cs="Arial"/>
        </w:rPr>
        <w:lastRenderedPageBreak/>
        <w:t xml:space="preserve">patient shows medical indication that can permit such therapy to meet therapeutic goals. I would also recommend that nutrition therapy be withheld in the event that it is highly unlikely to improve the health and nutrition status of the patient. </w:t>
      </w:r>
      <w:r w:rsidR="00FC10AC" w:rsidRPr="005E096A">
        <w:rPr>
          <w:rFonts w:ascii="Arial" w:hAnsi="Arial" w:cs="Arial"/>
        </w:rPr>
        <w:t>Lastly, it is important to note that nutrition therapy may not be necessary if the patient is in the termination phase of life.</w:t>
      </w:r>
    </w:p>
    <w:p w14:paraId="4D5245EA" w14:textId="77777777" w:rsidR="00AA235B" w:rsidRDefault="00AA235B" w:rsidP="005E096A">
      <w:pPr>
        <w:spacing w:line="360" w:lineRule="auto"/>
        <w:jc w:val="center"/>
        <w:rPr>
          <w:rFonts w:ascii="Arial" w:hAnsi="Arial" w:cs="Arial"/>
        </w:rPr>
      </w:pPr>
    </w:p>
    <w:p w14:paraId="685104D6" w14:textId="77777777" w:rsidR="00AA235B" w:rsidRDefault="00AA235B" w:rsidP="005E096A">
      <w:pPr>
        <w:spacing w:line="360" w:lineRule="auto"/>
        <w:jc w:val="center"/>
        <w:rPr>
          <w:rFonts w:ascii="Arial" w:hAnsi="Arial" w:cs="Arial"/>
        </w:rPr>
      </w:pPr>
    </w:p>
    <w:p w14:paraId="073375FD" w14:textId="77777777" w:rsidR="00AA235B" w:rsidRDefault="00AA235B" w:rsidP="005E096A">
      <w:pPr>
        <w:spacing w:line="360" w:lineRule="auto"/>
        <w:jc w:val="center"/>
        <w:rPr>
          <w:rFonts w:ascii="Arial" w:hAnsi="Arial" w:cs="Arial"/>
        </w:rPr>
      </w:pPr>
    </w:p>
    <w:p w14:paraId="5C422222" w14:textId="77777777" w:rsidR="00AA235B" w:rsidRDefault="00AA235B" w:rsidP="005E096A">
      <w:pPr>
        <w:spacing w:line="360" w:lineRule="auto"/>
        <w:jc w:val="center"/>
        <w:rPr>
          <w:rFonts w:ascii="Arial" w:hAnsi="Arial" w:cs="Arial"/>
        </w:rPr>
      </w:pPr>
    </w:p>
    <w:p w14:paraId="7024472B" w14:textId="77777777" w:rsidR="00AA235B" w:rsidRDefault="00AA235B" w:rsidP="005E096A">
      <w:pPr>
        <w:spacing w:line="360" w:lineRule="auto"/>
        <w:jc w:val="center"/>
        <w:rPr>
          <w:rFonts w:ascii="Arial" w:hAnsi="Arial" w:cs="Arial"/>
        </w:rPr>
      </w:pPr>
    </w:p>
    <w:p w14:paraId="3ACB2E23" w14:textId="77777777" w:rsidR="00AA235B" w:rsidRDefault="00AA235B" w:rsidP="005E096A">
      <w:pPr>
        <w:spacing w:line="360" w:lineRule="auto"/>
        <w:jc w:val="center"/>
        <w:rPr>
          <w:rFonts w:ascii="Arial" w:hAnsi="Arial" w:cs="Arial"/>
        </w:rPr>
      </w:pPr>
    </w:p>
    <w:p w14:paraId="1FB5D5C0" w14:textId="77777777" w:rsidR="00AA235B" w:rsidRDefault="00AA235B" w:rsidP="005E096A">
      <w:pPr>
        <w:spacing w:line="360" w:lineRule="auto"/>
        <w:jc w:val="center"/>
        <w:rPr>
          <w:rFonts w:ascii="Arial" w:hAnsi="Arial" w:cs="Arial"/>
        </w:rPr>
      </w:pPr>
    </w:p>
    <w:p w14:paraId="1DD5E2D8" w14:textId="77777777" w:rsidR="00AA235B" w:rsidRDefault="00AA235B" w:rsidP="005E096A">
      <w:pPr>
        <w:spacing w:line="360" w:lineRule="auto"/>
        <w:jc w:val="center"/>
        <w:rPr>
          <w:rFonts w:ascii="Arial" w:hAnsi="Arial" w:cs="Arial"/>
        </w:rPr>
      </w:pPr>
    </w:p>
    <w:p w14:paraId="316C45DF" w14:textId="77777777" w:rsidR="00AA235B" w:rsidRDefault="00AA235B" w:rsidP="005E096A">
      <w:pPr>
        <w:spacing w:line="360" w:lineRule="auto"/>
        <w:jc w:val="center"/>
        <w:rPr>
          <w:rFonts w:ascii="Arial" w:hAnsi="Arial" w:cs="Arial"/>
        </w:rPr>
      </w:pPr>
    </w:p>
    <w:p w14:paraId="21C147D7" w14:textId="77777777" w:rsidR="00B2552C" w:rsidRPr="005E096A" w:rsidRDefault="00FC10AC" w:rsidP="005E096A">
      <w:pPr>
        <w:spacing w:line="360" w:lineRule="auto"/>
        <w:jc w:val="center"/>
        <w:rPr>
          <w:rFonts w:ascii="Arial" w:hAnsi="Arial" w:cs="Arial"/>
        </w:rPr>
      </w:pPr>
      <w:r w:rsidRPr="005E096A">
        <w:rPr>
          <w:rFonts w:ascii="Arial" w:hAnsi="Arial" w:cs="Arial"/>
        </w:rPr>
        <w:t>References</w:t>
      </w:r>
    </w:p>
    <w:p w14:paraId="0EEDD60E" w14:textId="77777777" w:rsidR="00B2552C" w:rsidRPr="005E096A" w:rsidRDefault="00B2552C" w:rsidP="005E096A">
      <w:pPr>
        <w:spacing w:line="360" w:lineRule="auto"/>
        <w:ind w:left="720" w:hanging="720"/>
        <w:rPr>
          <w:rFonts w:ascii="Arial" w:hAnsi="Arial" w:cs="Arial"/>
        </w:rPr>
      </w:pPr>
      <w:r w:rsidRPr="005E096A">
        <w:rPr>
          <w:rFonts w:ascii="Arial" w:hAnsi="Arial" w:cs="Arial"/>
        </w:rPr>
        <w:t>Benefits of Nutritional Therapy retrieved from https://www.bridgeshealingcenters.com/benefits-of-nutritional-therapy/</w:t>
      </w:r>
    </w:p>
    <w:p w14:paraId="55398D7C" w14:textId="77777777" w:rsidR="00B2552C" w:rsidRPr="005E096A" w:rsidRDefault="00B2552C" w:rsidP="005E096A">
      <w:pPr>
        <w:spacing w:line="360" w:lineRule="auto"/>
        <w:ind w:left="720" w:hanging="720"/>
        <w:rPr>
          <w:rFonts w:ascii="Arial" w:hAnsi="Arial" w:cs="Arial"/>
          <w:color w:val="222222"/>
          <w:shd w:val="clear" w:color="auto" w:fill="FFFFFF"/>
        </w:rPr>
      </w:pPr>
      <w:proofErr w:type="spellStart"/>
      <w:r w:rsidRPr="005E096A">
        <w:rPr>
          <w:rFonts w:ascii="Arial" w:hAnsi="Arial" w:cs="Arial"/>
          <w:color w:val="222222"/>
          <w:shd w:val="clear" w:color="auto" w:fill="FFFFFF"/>
        </w:rPr>
        <w:t>Cabré</w:t>
      </w:r>
      <w:proofErr w:type="spellEnd"/>
      <w:r w:rsidRPr="005E096A">
        <w:rPr>
          <w:rFonts w:ascii="Arial" w:hAnsi="Arial" w:cs="Arial"/>
          <w:color w:val="222222"/>
          <w:shd w:val="clear" w:color="auto" w:fill="FFFFFF"/>
        </w:rPr>
        <w:t>, E., 2009. Nutritional Support in Gastrointestinal Disease.</w:t>
      </w:r>
    </w:p>
    <w:p w14:paraId="1BF5A2F1" w14:textId="77777777" w:rsidR="00B2552C" w:rsidRPr="005E096A" w:rsidRDefault="00B2552C" w:rsidP="005E096A">
      <w:pPr>
        <w:spacing w:line="360" w:lineRule="auto"/>
        <w:ind w:left="720" w:hanging="720"/>
        <w:rPr>
          <w:rFonts w:ascii="Arial" w:hAnsi="Arial" w:cs="Arial"/>
          <w:color w:val="222222"/>
          <w:shd w:val="clear" w:color="auto" w:fill="FFFFFF"/>
        </w:rPr>
      </w:pPr>
      <w:proofErr w:type="spellStart"/>
      <w:r w:rsidRPr="005E096A">
        <w:rPr>
          <w:rFonts w:ascii="Arial" w:hAnsi="Arial" w:cs="Arial"/>
          <w:color w:val="222222"/>
          <w:shd w:val="clear" w:color="auto" w:fill="FFFFFF"/>
        </w:rPr>
        <w:t>Cotogni</w:t>
      </w:r>
      <w:proofErr w:type="spellEnd"/>
      <w:r w:rsidRPr="005E096A">
        <w:rPr>
          <w:rFonts w:ascii="Arial" w:hAnsi="Arial" w:cs="Arial"/>
          <w:color w:val="222222"/>
          <w:shd w:val="clear" w:color="auto" w:fill="FFFFFF"/>
        </w:rPr>
        <w:t xml:space="preserve">, P., </w:t>
      </w:r>
      <w:proofErr w:type="spellStart"/>
      <w:r w:rsidRPr="005E096A">
        <w:rPr>
          <w:rFonts w:ascii="Arial" w:hAnsi="Arial" w:cs="Arial"/>
          <w:color w:val="222222"/>
          <w:shd w:val="clear" w:color="auto" w:fill="FFFFFF"/>
        </w:rPr>
        <w:t>Pedrazzoli</w:t>
      </w:r>
      <w:proofErr w:type="spellEnd"/>
      <w:r w:rsidRPr="005E096A">
        <w:rPr>
          <w:rFonts w:ascii="Arial" w:hAnsi="Arial" w:cs="Arial"/>
          <w:color w:val="222222"/>
          <w:shd w:val="clear" w:color="auto" w:fill="FFFFFF"/>
        </w:rPr>
        <w:t xml:space="preserve">, P., De </w:t>
      </w:r>
      <w:proofErr w:type="spellStart"/>
      <w:r w:rsidRPr="005E096A">
        <w:rPr>
          <w:rFonts w:ascii="Arial" w:hAnsi="Arial" w:cs="Arial"/>
          <w:color w:val="222222"/>
          <w:shd w:val="clear" w:color="auto" w:fill="FFFFFF"/>
        </w:rPr>
        <w:t>Waele</w:t>
      </w:r>
      <w:proofErr w:type="spellEnd"/>
      <w:r w:rsidRPr="005E096A">
        <w:rPr>
          <w:rFonts w:ascii="Arial" w:hAnsi="Arial" w:cs="Arial"/>
          <w:color w:val="222222"/>
          <w:shd w:val="clear" w:color="auto" w:fill="FFFFFF"/>
        </w:rPr>
        <w:t xml:space="preserve">, E., </w:t>
      </w:r>
      <w:proofErr w:type="spellStart"/>
      <w:r w:rsidRPr="005E096A">
        <w:rPr>
          <w:rFonts w:ascii="Arial" w:hAnsi="Arial" w:cs="Arial"/>
          <w:color w:val="222222"/>
          <w:shd w:val="clear" w:color="auto" w:fill="FFFFFF"/>
        </w:rPr>
        <w:t>Aprile</w:t>
      </w:r>
      <w:proofErr w:type="spellEnd"/>
      <w:r w:rsidRPr="005E096A">
        <w:rPr>
          <w:rFonts w:ascii="Arial" w:hAnsi="Arial" w:cs="Arial"/>
          <w:color w:val="222222"/>
          <w:shd w:val="clear" w:color="auto" w:fill="FFFFFF"/>
        </w:rPr>
        <w:t xml:space="preserve">, G., Farina, G., </w:t>
      </w:r>
      <w:proofErr w:type="spellStart"/>
      <w:r w:rsidRPr="005E096A">
        <w:rPr>
          <w:rFonts w:ascii="Arial" w:hAnsi="Arial" w:cs="Arial"/>
          <w:color w:val="222222"/>
          <w:shd w:val="clear" w:color="auto" w:fill="FFFFFF"/>
        </w:rPr>
        <w:t>Stragliotto</w:t>
      </w:r>
      <w:proofErr w:type="spellEnd"/>
      <w:r w:rsidRPr="005E096A">
        <w:rPr>
          <w:rFonts w:ascii="Arial" w:hAnsi="Arial" w:cs="Arial"/>
          <w:color w:val="222222"/>
          <w:shd w:val="clear" w:color="auto" w:fill="FFFFFF"/>
        </w:rPr>
        <w:t xml:space="preserve">, S., De Lorenzo, F. and </w:t>
      </w:r>
      <w:proofErr w:type="spellStart"/>
      <w:r w:rsidRPr="005E096A">
        <w:rPr>
          <w:rFonts w:ascii="Arial" w:hAnsi="Arial" w:cs="Arial"/>
          <w:color w:val="222222"/>
          <w:shd w:val="clear" w:color="auto" w:fill="FFFFFF"/>
        </w:rPr>
        <w:t>Caccialanza</w:t>
      </w:r>
      <w:proofErr w:type="spellEnd"/>
      <w:r w:rsidRPr="005E096A">
        <w:rPr>
          <w:rFonts w:ascii="Arial" w:hAnsi="Arial" w:cs="Arial"/>
          <w:color w:val="222222"/>
          <w:shd w:val="clear" w:color="auto" w:fill="FFFFFF"/>
        </w:rPr>
        <w:t xml:space="preserve">, R., 2019. Nutritional therapy in cancer patients receiving </w:t>
      </w:r>
      <w:proofErr w:type="spellStart"/>
      <w:r w:rsidRPr="005E096A">
        <w:rPr>
          <w:rFonts w:ascii="Arial" w:hAnsi="Arial" w:cs="Arial"/>
          <w:color w:val="222222"/>
          <w:shd w:val="clear" w:color="auto" w:fill="FFFFFF"/>
        </w:rPr>
        <w:t>chemoradiotherapy</w:t>
      </w:r>
      <w:proofErr w:type="spellEnd"/>
      <w:r w:rsidRPr="005E096A">
        <w:rPr>
          <w:rFonts w:ascii="Arial" w:hAnsi="Arial" w:cs="Arial"/>
          <w:color w:val="222222"/>
          <w:shd w:val="clear" w:color="auto" w:fill="FFFFFF"/>
        </w:rPr>
        <w:t>: should we need stronger recommendations to act for improving outcomes?. </w:t>
      </w:r>
      <w:r w:rsidRPr="005E096A">
        <w:rPr>
          <w:rFonts w:ascii="Arial" w:hAnsi="Arial" w:cs="Arial"/>
          <w:i/>
          <w:iCs/>
          <w:color w:val="222222"/>
          <w:shd w:val="clear" w:color="auto" w:fill="FFFFFF"/>
        </w:rPr>
        <w:t>Journal of Cancer</w:t>
      </w:r>
      <w:r w:rsidRPr="005E096A">
        <w:rPr>
          <w:rFonts w:ascii="Arial" w:hAnsi="Arial" w:cs="Arial"/>
          <w:color w:val="222222"/>
          <w:shd w:val="clear" w:color="auto" w:fill="FFFFFF"/>
        </w:rPr>
        <w:t>, </w:t>
      </w:r>
      <w:r w:rsidRPr="005E096A">
        <w:rPr>
          <w:rFonts w:ascii="Arial" w:hAnsi="Arial" w:cs="Arial"/>
          <w:i/>
          <w:iCs/>
          <w:color w:val="222222"/>
          <w:shd w:val="clear" w:color="auto" w:fill="FFFFFF"/>
        </w:rPr>
        <w:t>10</w:t>
      </w:r>
      <w:r w:rsidRPr="005E096A">
        <w:rPr>
          <w:rFonts w:ascii="Arial" w:hAnsi="Arial" w:cs="Arial"/>
          <w:color w:val="222222"/>
          <w:shd w:val="clear" w:color="auto" w:fill="FFFFFF"/>
        </w:rPr>
        <w:t>(18), p.4318.</w:t>
      </w:r>
    </w:p>
    <w:p w14:paraId="3978C9AC" w14:textId="77777777" w:rsidR="00B2552C" w:rsidRPr="005E096A" w:rsidRDefault="00B2552C" w:rsidP="005E096A">
      <w:pPr>
        <w:spacing w:line="360" w:lineRule="auto"/>
        <w:ind w:left="720" w:hanging="720"/>
        <w:rPr>
          <w:rFonts w:ascii="Arial" w:hAnsi="Arial" w:cs="Arial"/>
          <w:i/>
          <w:iCs/>
          <w:color w:val="222222"/>
          <w:shd w:val="clear" w:color="auto" w:fill="FFFFFF"/>
        </w:rPr>
      </w:pPr>
      <w:r w:rsidRPr="005E096A">
        <w:rPr>
          <w:rFonts w:ascii="Arial" w:hAnsi="Arial" w:cs="Arial"/>
          <w:color w:val="222222"/>
          <w:shd w:val="clear" w:color="auto" w:fill="FFFFFF"/>
        </w:rPr>
        <w:t>Council for International Organizations of Medical Sciences, 2017. International ethical guidelines for health-related research involving humans. </w:t>
      </w:r>
      <w:r w:rsidRPr="005E096A">
        <w:rPr>
          <w:rFonts w:ascii="Arial" w:hAnsi="Arial" w:cs="Arial"/>
          <w:i/>
          <w:iCs/>
          <w:color w:val="222222"/>
          <w:shd w:val="clear" w:color="auto" w:fill="FFFFFF"/>
        </w:rPr>
        <w:t>International ethical guidelines for health-related research involving humans.</w:t>
      </w:r>
    </w:p>
    <w:p w14:paraId="69DDA851" w14:textId="77777777" w:rsidR="00B2552C" w:rsidRPr="005E096A" w:rsidRDefault="00B2552C" w:rsidP="005E096A">
      <w:pPr>
        <w:spacing w:line="360" w:lineRule="auto"/>
        <w:ind w:left="720" w:hanging="720"/>
        <w:rPr>
          <w:rFonts w:ascii="Arial" w:hAnsi="Arial" w:cs="Arial"/>
          <w:color w:val="222222"/>
          <w:shd w:val="clear" w:color="auto" w:fill="FFFFFF"/>
        </w:rPr>
      </w:pPr>
      <w:proofErr w:type="spellStart"/>
      <w:r w:rsidRPr="005E096A">
        <w:rPr>
          <w:rFonts w:ascii="Arial" w:hAnsi="Arial" w:cs="Arial"/>
          <w:color w:val="222222"/>
          <w:shd w:val="clear" w:color="auto" w:fill="FFFFFF"/>
        </w:rPr>
        <w:t>Garla</w:t>
      </w:r>
      <w:proofErr w:type="spellEnd"/>
      <w:r w:rsidRPr="005E096A">
        <w:rPr>
          <w:rFonts w:ascii="Arial" w:hAnsi="Arial" w:cs="Arial"/>
          <w:color w:val="222222"/>
          <w:shd w:val="clear" w:color="auto" w:fill="FFFFFF"/>
        </w:rPr>
        <w:t xml:space="preserve">, P., </w:t>
      </w:r>
      <w:proofErr w:type="spellStart"/>
      <w:r w:rsidRPr="005E096A">
        <w:rPr>
          <w:rFonts w:ascii="Arial" w:hAnsi="Arial" w:cs="Arial"/>
          <w:color w:val="222222"/>
          <w:shd w:val="clear" w:color="auto" w:fill="FFFFFF"/>
        </w:rPr>
        <w:t>Waitzberg</w:t>
      </w:r>
      <w:proofErr w:type="spellEnd"/>
      <w:r w:rsidRPr="005E096A">
        <w:rPr>
          <w:rFonts w:ascii="Arial" w:hAnsi="Arial" w:cs="Arial"/>
          <w:color w:val="222222"/>
          <w:shd w:val="clear" w:color="auto" w:fill="FFFFFF"/>
        </w:rPr>
        <w:t xml:space="preserve">, D.L. and </w:t>
      </w:r>
      <w:proofErr w:type="spellStart"/>
      <w:r w:rsidRPr="005E096A">
        <w:rPr>
          <w:rFonts w:ascii="Arial" w:hAnsi="Arial" w:cs="Arial"/>
          <w:color w:val="222222"/>
          <w:shd w:val="clear" w:color="auto" w:fill="FFFFFF"/>
        </w:rPr>
        <w:t>Tesser</w:t>
      </w:r>
      <w:proofErr w:type="spellEnd"/>
      <w:r w:rsidRPr="005E096A">
        <w:rPr>
          <w:rFonts w:ascii="Arial" w:hAnsi="Arial" w:cs="Arial"/>
          <w:color w:val="222222"/>
          <w:shd w:val="clear" w:color="auto" w:fill="FFFFFF"/>
        </w:rPr>
        <w:t>, A., 2018. Nutritional therapy in gastrointestinal cancers. </w:t>
      </w:r>
      <w:r w:rsidRPr="005E096A">
        <w:rPr>
          <w:rFonts w:ascii="Arial" w:hAnsi="Arial" w:cs="Arial"/>
          <w:i/>
          <w:iCs/>
          <w:color w:val="222222"/>
          <w:shd w:val="clear" w:color="auto" w:fill="FFFFFF"/>
        </w:rPr>
        <w:t>Gastroenterology Clinics</w:t>
      </w:r>
      <w:r w:rsidRPr="005E096A">
        <w:rPr>
          <w:rFonts w:ascii="Arial" w:hAnsi="Arial" w:cs="Arial"/>
          <w:color w:val="222222"/>
          <w:shd w:val="clear" w:color="auto" w:fill="FFFFFF"/>
        </w:rPr>
        <w:t>, </w:t>
      </w:r>
      <w:r w:rsidRPr="005E096A">
        <w:rPr>
          <w:rFonts w:ascii="Arial" w:hAnsi="Arial" w:cs="Arial"/>
          <w:i/>
          <w:iCs/>
          <w:color w:val="222222"/>
          <w:shd w:val="clear" w:color="auto" w:fill="FFFFFF"/>
        </w:rPr>
        <w:t>47</w:t>
      </w:r>
      <w:r w:rsidRPr="005E096A">
        <w:rPr>
          <w:rFonts w:ascii="Arial" w:hAnsi="Arial" w:cs="Arial"/>
          <w:color w:val="222222"/>
          <w:shd w:val="clear" w:color="auto" w:fill="FFFFFF"/>
        </w:rPr>
        <w:t>(1), pp.231-242.</w:t>
      </w:r>
    </w:p>
    <w:p w14:paraId="778F2DA6" w14:textId="77777777" w:rsidR="00B2552C" w:rsidRPr="005E096A" w:rsidRDefault="00B2552C" w:rsidP="005E096A">
      <w:pPr>
        <w:spacing w:line="360" w:lineRule="auto"/>
        <w:ind w:left="720" w:hanging="720"/>
        <w:rPr>
          <w:rFonts w:ascii="Arial" w:hAnsi="Arial" w:cs="Arial"/>
          <w:color w:val="222222"/>
          <w:shd w:val="clear" w:color="auto" w:fill="FFFFFF"/>
        </w:rPr>
      </w:pPr>
      <w:r w:rsidRPr="005E096A">
        <w:rPr>
          <w:rFonts w:ascii="Arial" w:hAnsi="Arial" w:cs="Arial"/>
          <w:color w:val="222222"/>
          <w:shd w:val="clear" w:color="auto" w:fill="FFFFFF"/>
        </w:rPr>
        <w:lastRenderedPageBreak/>
        <w:t xml:space="preserve">Lo, C.H., </w:t>
      </w:r>
      <w:proofErr w:type="spellStart"/>
      <w:r w:rsidRPr="005E096A">
        <w:rPr>
          <w:rFonts w:ascii="Arial" w:hAnsi="Arial" w:cs="Arial"/>
          <w:color w:val="222222"/>
          <w:shd w:val="clear" w:color="auto" w:fill="FFFFFF"/>
        </w:rPr>
        <w:t>Lochhead</w:t>
      </w:r>
      <w:proofErr w:type="spellEnd"/>
      <w:r w:rsidRPr="005E096A">
        <w:rPr>
          <w:rFonts w:ascii="Arial" w:hAnsi="Arial" w:cs="Arial"/>
          <w:color w:val="222222"/>
          <w:shd w:val="clear" w:color="auto" w:fill="FFFFFF"/>
        </w:rPr>
        <w:t xml:space="preserve">, P., </w:t>
      </w:r>
      <w:proofErr w:type="spellStart"/>
      <w:r w:rsidRPr="005E096A">
        <w:rPr>
          <w:rFonts w:ascii="Arial" w:hAnsi="Arial" w:cs="Arial"/>
          <w:color w:val="222222"/>
          <w:shd w:val="clear" w:color="auto" w:fill="FFFFFF"/>
        </w:rPr>
        <w:t>Khalili</w:t>
      </w:r>
      <w:proofErr w:type="spellEnd"/>
      <w:r w:rsidRPr="005E096A">
        <w:rPr>
          <w:rFonts w:ascii="Arial" w:hAnsi="Arial" w:cs="Arial"/>
          <w:color w:val="222222"/>
          <w:shd w:val="clear" w:color="auto" w:fill="FFFFFF"/>
        </w:rPr>
        <w:t xml:space="preserve">, H., Song, M., </w:t>
      </w:r>
      <w:proofErr w:type="spellStart"/>
      <w:r w:rsidRPr="005E096A">
        <w:rPr>
          <w:rFonts w:ascii="Arial" w:hAnsi="Arial" w:cs="Arial"/>
          <w:color w:val="222222"/>
          <w:shd w:val="clear" w:color="auto" w:fill="FFFFFF"/>
        </w:rPr>
        <w:t>Tabung</w:t>
      </w:r>
      <w:proofErr w:type="spellEnd"/>
      <w:r w:rsidRPr="005E096A">
        <w:rPr>
          <w:rFonts w:ascii="Arial" w:hAnsi="Arial" w:cs="Arial"/>
          <w:color w:val="222222"/>
          <w:shd w:val="clear" w:color="auto" w:fill="FFFFFF"/>
        </w:rPr>
        <w:t xml:space="preserve">, F.K., Burke, K.E., Richter, J.M., </w:t>
      </w:r>
      <w:proofErr w:type="spellStart"/>
      <w:r w:rsidRPr="005E096A">
        <w:rPr>
          <w:rFonts w:ascii="Arial" w:hAnsi="Arial" w:cs="Arial"/>
          <w:color w:val="222222"/>
          <w:shd w:val="clear" w:color="auto" w:fill="FFFFFF"/>
        </w:rPr>
        <w:t>Giovannucci</w:t>
      </w:r>
      <w:proofErr w:type="spellEnd"/>
      <w:r w:rsidRPr="005E096A">
        <w:rPr>
          <w:rFonts w:ascii="Arial" w:hAnsi="Arial" w:cs="Arial"/>
          <w:color w:val="222222"/>
          <w:shd w:val="clear" w:color="auto" w:fill="FFFFFF"/>
        </w:rPr>
        <w:t xml:space="preserve">, E.L., Chan, A.T. and </w:t>
      </w:r>
      <w:proofErr w:type="spellStart"/>
      <w:r w:rsidRPr="005E096A">
        <w:rPr>
          <w:rFonts w:ascii="Arial" w:hAnsi="Arial" w:cs="Arial"/>
          <w:color w:val="222222"/>
          <w:shd w:val="clear" w:color="auto" w:fill="FFFFFF"/>
        </w:rPr>
        <w:t>Ananthakrishnan</w:t>
      </w:r>
      <w:proofErr w:type="spellEnd"/>
      <w:r w:rsidRPr="005E096A">
        <w:rPr>
          <w:rFonts w:ascii="Arial" w:hAnsi="Arial" w:cs="Arial"/>
          <w:color w:val="222222"/>
          <w:shd w:val="clear" w:color="auto" w:fill="FFFFFF"/>
        </w:rPr>
        <w:t>, A.N., 2020. Dietary inflammatory potential and risk of Crohn’s disease and ulcerative colitis. </w:t>
      </w:r>
      <w:r w:rsidRPr="005E096A">
        <w:rPr>
          <w:rFonts w:ascii="Arial" w:hAnsi="Arial" w:cs="Arial"/>
          <w:i/>
          <w:iCs/>
          <w:color w:val="222222"/>
          <w:shd w:val="clear" w:color="auto" w:fill="FFFFFF"/>
        </w:rPr>
        <w:t>Gastroenterology</w:t>
      </w:r>
      <w:r w:rsidRPr="005E096A">
        <w:rPr>
          <w:rFonts w:ascii="Arial" w:hAnsi="Arial" w:cs="Arial"/>
          <w:color w:val="222222"/>
          <w:shd w:val="clear" w:color="auto" w:fill="FFFFFF"/>
        </w:rPr>
        <w:t>, </w:t>
      </w:r>
      <w:r w:rsidRPr="005E096A">
        <w:rPr>
          <w:rFonts w:ascii="Arial" w:hAnsi="Arial" w:cs="Arial"/>
          <w:i/>
          <w:iCs/>
          <w:color w:val="222222"/>
          <w:shd w:val="clear" w:color="auto" w:fill="FFFFFF"/>
        </w:rPr>
        <w:t>159</w:t>
      </w:r>
      <w:r w:rsidRPr="005E096A">
        <w:rPr>
          <w:rFonts w:ascii="Arial" w:hAnsi="Arial" w:cs="Arial"/>
          <w:color w:val="222222"/>
          <w:shd w:val="clear" w:color="auto" w:fill="FFFFFF"/>
        </w:rPr>
        <w:t>(3), pp.873-883.</w:t>
      </w:r>
    </w:p>
    <w:p w14:paraId="4AD72DAB" w14:textId="77777777" w:rsidR="00B2552C" w:rsidRPr="005E096A" w:rsidRDefault="00B2552C" w:rsidP="005E096A">
      <w:pPr>
        <w:spacing w:line="360" w:lineRule="auto"/>
        <w:ind w:left="720" w:hanging="720"/>
        <w:rPr>
          <w:rFonts w:ascii="Arial" w:hAnsi="Arial" w:cs="Arial"/>
          <w:color w:val="222222"/>
          <w:shd w:val="clear" w:color="auto" w:fill="FFFFFF"/>
        </w:rPr>
      </w:pPr>
      <w:r w:rsidRPr="005E096A">
        <w:rPr>
          <w:rFonts w:ascii="Arial" w:hAnsi="Arial" w:cs="Arial"/>
          <w:color w:val="222222"/>
          <w:shd w:val="clear" w:color="auto" w:fill="FFFFFF"/>
        </w:rPr>
        <w:t xml:space="preserve">Lombardo, M., </w:t>
      </w:r>
      <w:proofErr w:type="spellStart"/>
      <w:r w:rsidRPr="005E096A">
        <w:rPr>
          <w:rFonts w:ascii="Arial" w:hAnsi="Arial" w:cs="Arial"/>
          <w:color w:val="222222"/>
          <w:shd w:val="clear" w:color="auto" w:fill="FFFFFF"/>
        </w:rPr>
        <w:t>Boaria</w:t>
      </w:r>
      <w:proofErr w:type="spellEnd"/>
      <w:r w:rsidRPr="005E096A">
        <w:rPr>
          <w:rFonts w:ascii="Arial" w:hAnsi="Arial" w:cs="Arial"/>
          <w:color w:val="222222"/>
          <w:shd w:val="clear" w:color="auto" w:fill="FFFFFF"/>
        </w:rPr>
        <w:t xml:space="preserve">, A., </w:t>
      </w:r>
      <w:proofErr w:type="spellStart"/>
      <w:r w:rsidRPr="005E096A">
        <w:rPr>
          <w:rFonts w:ascii="Arial" w:hAnsi="Arial" w:cs="Arial"/>
          <w:color w:val="222222"/>
          <w:shd w:val="clear" w:color="auto" w:fill="FFFFFF"/>
        </w:rPr>
        <w:t>Aulisa</w:t>
      </w:r>
      <w:proofErr w:type="spellEnd"/>
      <w:r w:rsidRPr="005E096A">
        <w:rPr>
          <w:rFonts w:ascii="Arial" w:hAnsi="Arial" w:cs="Arial"/>
          <w:color w:val="222222"/>
          <w:shd w:val="clear" w:color="auto" w:fill="FFFFFF"/>
        </w:rPr>
        <w:t xml:space="preserve">, G., Padua, E., </w:t>
      </w:r>
      <w:proofErr w:type="spellStart"/>
      <w:r w:rsidRPr="005E096A">
        <w:rPr>
          <w:rFonts w:ascii="Arial" w:hAnsi="Arial" w:cs="Arial"/>
          <w:color w:val="222222"/>
          <w:shd w:val="clear" w:color="auto" w:fill="FFFFFF"/>
        </w:rPr>
        <w:t>Annino</w:t>
      </w:r>
      <w:proofErr w:type="spellEnd"/>
      <w:r w:rsidRPr="005E096A">
        <w:rPr>
          <w:rFonts w:ascii="Arial" w:hAnsi="Arial" w:cs="Arial"/>
          <w:color w:val="222222"/>
          <w:shd w:val="clear" w:color="auto" w:fill="FFFFFF"/>
        </w:rPr>
        <w:t xml:space="preserve">, G., </w:t>
      </w:r>
      <w:proofErr w:type="spellStart"/>
      <w:r w:rsidRPr="005E096A">
        <w:rPr>
          <w:rFonts w:ascii="Arial" w:hAnsi="Arial" w:cs="Arial"/>
          <w:color w:val="222222"/>
          <w:shd w:val="clear" w:color="auto" w:fill="FFFFFF"/>
        </w:rPr>
        <w:t>Pratesi</w:t>
      </w:r>
      <w:proofErr w:type="spellEnd"/>
      <w:r w:rsidRPr="005E096A">
        <w:rPr>
          <w:rFonts w:ascii="Arial" w:hAnsi="Arial" w:cs="Arial"/>
          <w:color w:val="222222"/>
          <w:shd w:val="clear" w:color="auto" w:fill="FFFFFF"/>
        </w:rPr>
        <w:t xml:space="preserve">, A., </w:t>
      </w:r>
      <w:proofErr w:type="spellStart"/>
      <w:r w:rsidRPr="005E096A">
        <w:rPr>
          <w:rFonts w:ascii="Arial" w:hAnsi="Arial" w:cs="Arial"/>
          <w:color w:val="222222"/>
          <w:shd w:val="clear" w:color="auto" w:fill="FFFFFF"/>
        </w:rPr>
        <w:t>Caprio</w:t>
      </w:r>
      <w:proofErr w:type="spellEnd"/>
      <w:r w:rsidRPr="005E096A">
        <w:rPr>
          <w:rFonts w:ascii="Arial" w:hAnsi="Arial" w:cs="Arial"/>
          <w:color w:val="222222"/>
          <w:shd w:val="clear" w:color="auto" w:fill="FFFFFF"/>
        </w:rPr>
        <w:t xml:space="preserve">, M., </w:t>
      </w:r>
      <w:proofErr w:type="spellStart"/>
      <w:r w:rsidRPr="005E096A">
        <w:rPr>
          <w:rFonts w:ascii="Arial" w:hAnsi="Arial" w:cs="Arial"/>
          <w:color w:val="222222"/>
          <w:shd w:val="clear" w:color="auto" w:fill="FFFFFF"/>
        </w:rPr>
        <w:t>Iellamo</w:t>
      </w:r>
      <w:proofErr w:type="spellEnd"/>
      <w:r w:rsidRPr="005E096A">
        <w:rPr>
          <w:rFonts w:ascii="Arial" w:hAnsi="Arial" w:cs="Arial"/>
          <w:color w:val="222222"/>
          <w:shd w:val="clear" w:color="auto" w:fill="FFFFFF"/>
        </w:rPr>
        <w:t xml:space="preserve">, F. and </w:t>
      </w:r>
      <w:proofErr w:type="spellStart"/>
      <w:r w:rsidRPr="005E096A">
        <w:rPr>
          <w:rFonts w:ascii="Arial" w:hAnsi="Arial" w:cs="Arial"/>
          <w:color w:val="222222"/>
          <w:shd w:val="clear" w:color="auto" w:fill="FFFFFF"/>
        </w:rPr>
        <w:t>Bellia</w:t>
      </w:r>
      <w:proofErr w:type="spellEnd"/>
      <w:r w:rsidRPr="005E096A">
        <w:rPr>
          <w:rFonts w:ascii="Arial" w:hAnsi="Arial" w:cs="Arial"/>
          <w:color w:val="222222"/>
          <w:shd w:val="clear" w:color="auto" w:fill="FFFFFF"/>
        </w:rPr>
        <w:t xml:space="preserve">, A., 2019. </w:t>
      </w:r>
      <w:proofErr w:type="spellStart"/>
      <w:r w:rsidRPr="005E096A">
        <w:rPr>
          <w:rFonts w:ascii="Arial" w:hAnsi="Arial" w:cs="Arial"/>
          <w:color w:val="222222"/>
          <w:shd w:val="clear" w:color="auto" w:fill="FFFFFF"/>
        </w:rPr>
        <w:t>Sarcopenic</w:t>
      </w:r>
      <w:proofErr w:type="spellEnd"/>
      <w:r w:rsidRPr="005E096A">
        <w:rPr>
          <w:rFonts w:ascii="Arial" w:hAnsi="Arial" w:cs="Arial"/>
          <w:color w:val="222222"/>
          <w:shd w:val="clear" w:color="auto" w:fill="FFFFFF"/>
        </w:rPr>
        <w:t xml:space="preserve"> obesity: etiology and lifestyle therapy. </w:t>
      </w:r>
      <w:proofErr w:type="spellStart"/>
      <w:r w:rsidRPr="005E096A">
        <w:rPr>
          <w:rFonts w:ascii="Arial" w:hAnsi="Arial" w:cs="Arial"/>
          <w:i/>
          <w:iCs/>
          <w:color w:val="222222"/>
          <w:shd w:val="clear" w:color="auto" w:fill="FFFFFF"/>
        </w:rPr>
        <w:t>Eur</w:t>
      </w:r>
      <w:proofErr w:type="spellEnd"/>
      <w:r w:rsidRPr="005E096A">
        <w:rPr>
          <w:rFonts w:ascii="Arial" w:hAnsi="Arial" w:cs="Arial"/>
          <w:i/>
          <w:iCs/>
          <w:color w:val="222222"/>
          <w:shd w:val="clear" w:color="auto" w:fill="FFFFFF"/>
        </w:rPr>
        <w:t xml:space="preserve"> Rev Med </w:t>
      </w:r>
      <w:proofErr w:type="spellStart"/>
      <w:r w:rsidRPr="005E096A">
        <w:rPr>
          <w:rFonts w:ascii="Arial" w:hAnsi="Arial" w:cs="Arial"/>
          <w:i/>
          <w:iCs/>
          <w:color w:val="222222"/>
          <w:shd w:val="clear" w:color="auto" w:fill="FFFFFF"/>
        </w:rPr>
        <w:t>Pharmacol</w:t>
      </w:r>
      <w:proofErr w:type="spellEnd"/>
      <w:r w:rsidRPr="005E096A">
        <w:rPr>
          <w:rFonts w:ascii="Arial" w:hAnsi="Arial" w:cs="Arial"/>
          <w:i/>
          <w:iCs/>
          <w:color w:val="222222"/>
          <w:shd w:val="clear" w:color="auto" w:fill="FFFFFF"/>
        </w:rPr>
        <w:t xml:space="preserve"> </w:t>
      </w:r>
      <w:proofErr w:type="spellStart"/>
      <w:r w:rsidRPr="005E096A">
        <w:rPr>
          <w:rFonts w:ascii="Arial" w:hAnsi="Arial" w:cs="Arial"/>
          <w:i/>
          <w:iCs/>
          <w:color w:val="222222"/>
          <w:shd w:val="clear" w:color="auto" w:fill="FFFFFF"/>
        </w:rPr>
        <w:t>Sci</w:t>
      </w:r>
      <w:proofErr w:type="spellEnd"/>
      <w:r w:rsidRPr="005E096A">
        <w:rPr>
          <w:rFonts w:ascii="Arial" w:hAnsi="Arial" w:cs="Arial"/>
          <w:color w:val="222222"/>
          <w:shd w:val="clear" w:color="auto" w:fill="FFFFFF"/>
        </w:rPr>
        <w:t>, </w:t>
      </w:r>
      <w:r w:rsidRPr="005E096A">
        <w:rPr>
          <w:rFonts w:ascii="Arial" w:hAnsi="Arial" w:cs="Arial"/>
          <w:i/>
          <w:iCs/>
          <w:color w:val="222222"/>
          <w:shd w:val="clear" w:color="auto" w:fill="FFFFFF"/>
        </w:rPr>
        <w:t>23</w:t>
      </w:r>
      <w:r w:rsidRPr="005E096A">
        <w:rPr>
          <w:rFonts w:ascii="Arial" w:hAnsi="Arial" w:cs="Arial"/>
          <w:color w:val="222222"/>
          <w:shd w:val="clear" w:color="auto" w:fill="FFFFFF"/>
        </w:rPr>
        <w:t>(16), pp.7152-62.</w:t>
      </w:r>
    </w:p>
    <w:p w14:paraId="3BFFD668" w14:textId="77777777" w:rsidR="00B2552C" w:rsidRPr="005E096A" w:rsidRDefault="00B2552C" w:rsidP="005E096A">
      <w:pPr>
        <w:spacing w:line="360" w:lineRule="auto"/>
        <w:ind w:left="720" w:hanging="720"/>
        <w:rPr>
          <w:rFonts w:ascii="Arial" w:hAnsi="Arial" w:cs="Arial"/>
        </w:rPr>
      </w:pPr>
      <w:proofErr w:type="spellStart"/>
      <w:r w:rsidRPr="005E096A">
        <w:rPr>
          <w:rFonts w:ascii="Arial" w:hAnsi="Arial" w:cs="Arial"/>
          <w:color w:val="222222"/>
          <w:shd w:val="clear" w:color="auto" w:fill="FFFFFF"/>
        </w:rPr>
        <w:t>Muscaritoli</w:t>
      </w:r>
      <w:proofErr w:type="spellEnd"/>
      <w:r w:rsidRPr="005E096A">
        <w:rPr>
          <w:rFonts w:ascii="Arial" w:hAnsi="Arial" w:cs="Arial"/>
          <w:color w:val="222222"/>
          <w:shd w:val="clear" w:color="auto" w:fill="FFFFFF"/>
        </w:rPr>
        <w:t xml:space="preserve">, M., </w:t>
      </w:r>
      <w:proofErr w:type="spellStart"/>
      <w:r w:rsidRPr="005E096A">
        <w:rPr>
          <w:rFonts w:ascii="Arial" w:hAnsi="Arial" w:cs="Arial"/>
          <w:color w:val="222222"/>
          <w:shd w:val="clear" w:color="auto" w:fill="FFFFFF"/>
        </w:rPr>
        <w:t>Krznarić</w:t>
      </w:r>
      <w:proofErr w:type="spellEnd"/>
      <w:r w:rsidRPr="005E096A">
        <w:rPr>
          <w:rFonts w:ascii="Arial" w:hAnsi="Arial" w:cs="Arial"/>
          <w:color w:val="222222"/>
          <w:shd w:val="clear" w:color="auto" w:fill="FFFFFF"/>
        </w:rPr>
        <w:t xml:space="preserve">, Z., Singer, P., </w:t>
      </w:r>
      <w:proofErr w:type="spellStart"/>
      <w:r w:rsidRPr="005E096A">
        <w:rPr>
          <w:rFonts w:ascii="Arial" w:hAnsi="Arial" w:cs="Arial"/>
          <w:color w:val="222222"/>
          <w:shd w:val="clear" w:color="auto" w:fill="FFFFFF"/>
        </w:rPr>
        <w:t>Barazzoni</w:t>
      </w:r>
      <w:proofErr w:type="spellEnd"/>
      <w:r w:rsidRPr="005E096A">
        <w:rPr>
          <w:rFonts w:ascii="Arial" w:hAnsi="Arial" w:cs="Arial"/>
          <w:color w:val="222222"/>
          <w:shd w:val="clear" w:color="auto" w:fill="FFFFFF"/>
        </w:rPr>
        <w:t xml:space="preserve">, R., </w:t>
      </w:r>
      <w:proofErr w:type="spellStart"/>
      <w:r w:rsidRPr="005E096A">
        <w:rPr>
          <w:rFonts w:ascii="Arial" w:hAnsi="Arial" w:cs="Arial"/>
          <w:color w:val="222222"/>
          <w:shd w:val="clear" w:color="auto" w:fill="FFFFFF"/>
        </w:rPr>
        <w:t>Cederholm</w:t>
      </w:r>
      <w:proofErr w:type="spellEnd"/>
      <w:r w:rsidRPr="005E096A">
        <w:rPr>
          <w:rFonts w:ascii="Arial" w:hAnsi="Arial" w:cs="Arial"/>
          <w:color w:val="222222"/>
          <w:shd w:val="clear" w:color="auto" w:fill="FFFFFF"/>
        </w:rPr>
        <w:t xml:space="preserve">, T., </w:t>
      </w:r>
      <w:proofErr w:type="spellStart"/>
      <w:r w:rsidRPr="005E096A">
        <w:rPr>
          <w:rFonts w:ascii="Arial" w:hAnsi="Arial" w:cs="Arial"/>
          <w:color w:val="222222"/>
          <w:shd w:val="clear" w:color="auto" w:fill="FFFFFF"/>
        </w:rPr>
        <w:t>Golay</w:t>
      </w:r>
      <w:proofErr w:type="spellEnd"/>
      <w:r w:rsidRPr="005E096A">
        <w:rPr>
          <w:rFonts w:ascii="Arial" w:hAnsi="Arial" w:cs="Arial"/>
          <w:color w:val="222222"/>
          <w:shd w:val="clear" w:color="auto" w:fill="FFFFFF"/>
        </w:rPr>
        <w:t xml:space="preserve">, A., Van </w:t>
      </w:r>
      <w:proofErr w:type="spellStart"/>
      <w:r w:rsidRPr="005E096A">
        <w:rPr>
          <w:rFonts w:ascii="Arial" w:hAnsi="Arial" w:cs="Arial"/>
          <w:color w:val="222222"/>
          <w:shd w:val="clear" w:color="auto" w:fill="FFFFFF"/>
        </w:rPr>
        <w:t>Gossum</w:t>
      </w:r>
      <w:proofErr w:type="spellEnd"/>
      <w:r w:rsidRPr="005E096A">
        <w:rPr>
          <w:rFonts w:ascii="Arial" w:hAnsi="Arial" w:cs="Arial"/>
          <w:color w:val="222222"/>
          <w:shd w:val="clear" w:color="auto" w:fill="FFFFFF"/>
        </w:rPr>
        <w:t xml:space="preserve">, A., Kennedy, N., </w:t>
      </w:r>
      <w:proofErr w:type="spellStart"/>
      <w:r w:rsidRPr="005E096A">
        <w:rPr>
          <w:rFonts w:ascii="Arial" w:hAnsi="Arial" w:cs="Arial"/>
          <w:color w:val="222222"/>
          <w:shd w:val="clear" w:color="auto" w:fill="FFFFFF"/>
        </w:rPr>
        <w:t>Kreymann</w:t>
      </w:r>
      <w:proofErr w:type="spellEnd"/>
      <w:r w:rsidRPr="005E096A">
        <w:rPr>
          <w:rFonts w:ascii="Arial" w:hAnsi="Arial" w:cs="Arial"/>
          <w:color w:val="222222"/>
          <w:shd w:val="clear" w:color="auto" w:fill="FFFFFF"/>
        </w:rPr>
        <w:t xml:space="preserve">, G., </w:t>
      </w:r>
      <w:proofErr w:type="spellStart"/>
      <w:r w:rsidRPr="005E096A">
        <w:rPr>
          <w:rFonts w:ascii="Arial" w:hAnsi="Arial" w:cs="Arial"/>
          <w:color w:val="222222"/>
          <w:shd w:val="clear" w:color="auto" w:fill="FFFFFF"/>
        </w:rPr>
        <w:t>Laviano</w:t>
      </w:r>
      <w:proofErr w:type="spellEnd"/>
      <w:r w:rsidRPr="005E096A">
        <w:rPr>
          <w:rFonts w:ascii="Arial" w:hAnsi="Arial" w:cs="Arial"/>
          <w:color w:val="222222"/>
          <w:shd w:val="clear" w:color="auto" w:fill="FFFFFF"/>
        </w:rPr>
        <w:t xml:space="preserve">, A. and </w:t>
      </w:r>
      <w:proofErr w:type="spellStart"/>
      <w:r w:rsidRPr="005E096A">
        <w:rPr>
          <w:rFonts w:ascii="Arial" w:hAnsi="Arial" w:cs="Arial"/>
          <w:color w:val="222222"/>
          <w:shd w:val="clear" w:color="auto" w:fill="FFFFFF"/>
        </w:rPr>
        <w:t>Pavić</w:t>
      </w:r>
      <w:proofErr w:type="spellEnd"/>
      <w:r w:rsidRPr="005E096A">
        <w:rPr>
          <w:rFonts w:ascii="Arial" w:hAnsi="Arial" w:cs="Arial"/>
          <w:color w:val="222222"/>
          <w:shd w:val="clear" w:color="auto" w:fill="FFFFFF"/>
        </w:rPr>
        <w:t>, T., 2017. Effectiveness and efficacy of nutritional therapy: a systematic review following Cochrane methodology. </w:t>
      </w:r>
      <w:r w:rsidRPr="005E096A">
        <w:rPr>
          <w:rFonts w:ascii="Arial" w:hAnsi="Arial" w:cs="Arial"/>
          <w:i/>
          <w:iCs/>
          <w:color w:val="222222"/>
          <w:shd w:val="clear" w:color="auto" w:fill="FFFFFF"/>
        </w:rPr>
        <w:t>Clinical nutrition</w:t>
      </w:r>
      <w:r w:rsidRPr="005E096A">
        <w:rPr>
          <w:rFonts w:ascii="Arial" w:hAnsi="Arial" w:cs="Arial"/>
          <w:color w:val="222222"/>
          <w:shd w:val="clear" w:color="auto" w:fill="FFFFFF"/>
        </w:rPr>
        <w:t>, </w:t>
      </w:r>
      <w:r w:rsidRPr="005E096A">
        <w:rPr>
          <w:rFonts w:ascii="Arial" w:hAnsi="Arial" w:cs="Arial"/>
          <w:i/>
          <w:iCs/>
          <w:color w:val="222222"/>
          <w:shd w:val="clear" w:color="auto" w:fill="FFFFFF"/>
        </w:rPr>
        <w:t>36</w:t>
      </w:r>
      <w:r w:rsidRPr="005E096A">
        <w:rPr>
          <w:rFonts w:ascii="Arial" w:hAnsi="Arial" w:cs="Arial"/>
          <w:color w:val="222222"/>
          <w:shd w:val="clear" w:color="auto" w:fill="FFFFFF"/>
        </w:rPr>
        <w:t>(4), pp.939-957.</w:t>
      </w:r>
    </w:p>
    <w:p w14:paraId="60D13317" w14:textId="77777777" w:rsidR="00B2552C" w:rsidRPr="005E096A" w:rsidRDefault="00B2552C" w:rsidP="005E096A">
      <w:pPr>
        <w:spacing w:line="360" w:lineRule="auto"/>
        <w:ind w:left="720" w:hanging="720"/>
        <w:rPr>
          <w:rFonts w:ascii="Arial" w:hAnsi="Arial" w:cs="Arial"/>
          <w:color w:val="222222"/>
          <w:shd w:val="clear" w:color="auto" w:fill="FFFFFF"/>
        </w:rPr>
      </w:pPr>
      <w:proofErr w:type="spellStart"/>
      <w:r w:rsidRPr="005E096A">
        <w:rPr>
          <w:rFonts w:ascii="Arial" w:hAnsi="Arial" w:cs="Arial"/>
          <w:color w:val="222222"/>
          <w:shd w:val="clear" w:color="auto" w:fill="FFFFFF"/>
        </w:rPr>
        <w:t>Narula</w:t>
      </w:r>
      <w:proofErr w:type="spellEnd"/>
      <w:r w:rsidRPr="005E096A">
        <w:rPr>
          <w:rFonts w:ascii="Arial" w:hAnsi="Arial" w:cs="Arial"/>
          <w:color w:val="222222"/>
          <w:shd w:val="clear" w:color="auto" w:fill="FFFFFF"/>
        </w:rPr>
        <w:t xml:space="preserve">, N., Dhillon, A., Zhang, D., Sherlock, M.E., </w:t>
      </w:r>
      <w:proofErr w:type="spellStart"/>
      <w:r w:rsidRPr="005E096A">
        <w:rPr>
          <w:rFonts w:ascii="Arial" w:hAnsi="Arial" w:cs="Arial"/>
          <w:color w:val="222222"/>
          <w:shd w:val="clear" w:color="auto" w:fill="FFFFFF"/>
        </w:rPr>
        <w:t>Tondeur</w:t>
      </w:r>
      <w:proofErr w:type="spellEnd"/>
      <w:r w:rsidRPr="005E096A">
        <w:rPr>
          <w:rFonts w:ascii="Arial" w:hAnsi="Arial" w:cs="Arial"/>
          <w:color w:val="222222"/>
          <w:shd w:val="clear" w:color="auto" w:fill="FFFFFF"/>
        </w:rPr>
        <w:t xml:space="preserve">, M. and </w:t>
      </w:r>
      <w:proofErr w:type="spellStart"/>
      <w:r w:rsidRPr="005E096A">
        <w:rPr>
          <w:rFonts w:ascii="Arial" w:hAnsi="Arial" w:cs="Arial"/>
          <w:color w:val="222222"/>
          <w:shd w:val="clear" w:color="auto" w:fill="FFFFFF"/>
        </w:rPr>
        <w:t>Zachos</w:t>
      </w:r>
      <w:proofErr w:type="spellEnd"/>
      <w:r w:rsidRPr="005E096A">
        <w:rPr>
          <w:rFonts w:ascii="Arial" w:hAnsi="Arial" w:cs="Arial"/>
          <w:color w:val="222222"/>
          <w:shd w:val="clear" w:color="auto" w:fill="FFFFFF"/>
        </w:rPr>
        <w:t>, M., 2018. Enteral nutritional therapy for induction of remission in Crohn's disease. </w:t>
      </w:r>
      <w:r w:rsidRPr="005E096A">
        <w:rPr>
          <w:rFonts w:ascii="Arial" w:hAnsi="Arial" w:cs="Arial"/>
          <w:i/>
          <w:iCs/>
          <w:color w:val="222222"/>
          <w:shd w:val="clear" w:color="auto" w:fill="FFFFFF"/>
        </w:rPr>
        <w:t>Cochrane Database of Systematic Reviews</w:t>
      </w:r>
      <w:r w:rsidRPr="005E096A">
        <w:rPr>
          <w:rFonts w:ascii="Arial" w:hAnsi="Arial" w:cs="Arial"/>
          <w:color w:val="222222"/>
          <w:shd w:val="clear" w:color="auto" w:fill="FFFFFF"/>
        </w:rPr>
        <w:t>, (4).</w:t>
      </w:r>
    </w:p>
    <w:p w14:paraId="54A1D4FE" w14:textId="77777777" w:rsidR="00B2552C" w:rsidRPr="005E096A" w:rsidRDefault="00B2552C" w:rsidP="005E096A">
      <w:pPr>
        <w:spacing w:line="360" w:lineRule="auto"/>
        <w:ind w:left="720" w:hanging="720"/>
        <w:rPr>
          <w:rFonts w:ascii="Arial" w:hAnsi="Arial" w:cs="Arial"/>
          <w:color w:val="222222"/>
          <w:shd w:val="clear" w:color="auto" w:fill="FFFFFF"/>
        </w:rPr>
      </w:pPr>
      <w:proofErr w:type="spellStart"/>
      <w:r w:rsidRPr="005E096A">
        <w:rPr>
          <w:rFonts w:ascii="Arial" w:hAnsi="Arial" w:cs="Arial"/>
          <w:color w:val="222222"/>
          <w:shd w:val="clear" w:color="auto" w:fill="FFFFFF"/>
        </w:rPr>
        <w:t>Nelms</w:t>
      </w:r>
      <w:proofErr w:type="spellEnd"/>
      <w:r w:rsidRPr="005E096A">
        <w:rPr>
          <w:rFonts w:ascii="Arial" w:hAnsi="Arial" w:cs="Arial"/>
          <w:color w:val="222222"/>
          <w:shd w:val="clear" w:color="auto" w:fill="FFFFFF"/>
        </w:rPr>
        <w:t xml:space="preserve">, M. and </w:t>
      </w:r>
      <w:proofErr w:type="spellStart"/>
      <w:r w:rsidRPr="005E096A">
        <w:rPr>
          <w:rFonts w:ascii="Arial" w:hAnsi="Arial" w:cs="Arial"/>
          <w:color w:val="222222"/>
          <w:shd w:val="clear" w:color="auto" w:fill="FFFFFF"/>
        </w:rPr>
        <w:t>Sucher</w:t>
      </w:r>
      <w:proofErr w:type="spellEnd"/>
      <w:r w:rsidRPr="005E096A">
        <w:rPr>
          <w:rFonts w:ascii="Arial" w:hAnsi="Arial" w:cs="Arial"/>
          <w:color w:val="222222"/>
          <w:shd w:val="clear" w:color="auto" w:fill="FFFFFF"/>
        </w:rPr>
        <w:t>, K.P., 2019. Nutrition Therapy and Pathophysiology Book Only.</w:t>
      </w:r>
    </w:p>
    <w:p w14:paraId="5F74F3BB" w14:textId="77777777" w:rsidR="00B2552C" w:rsidRPr="005E096A" w:rsidRDefault="00B2552C" w:rsidP="005E096A">
      <w:pPr>
        <w:spacing w:line="360" w:lineRule="auto"/>
        <w:ind w:left="720" w:hanging="720"/>
        <w:rPr>
          <w:rFonts w:ascii="Arial" w:hAnsi="Arial" w:cs="Arial"/>
        </w:rPr>
      </w:pPr>
      <w:r w:rsidRPr="005E096A">
        <w:rPr>
          <w:rFonts w:ascii="Arial" w:hAnsi="Arial" w:cs="Arial"/>
        </w:rPr>
        <w:t>New Approaches to Nutritional Therapy retrieved from https://www.ncbi.nlm.nih.gov/pmc/articles/PMC2976542/#:~:text=Nutritional%20Therapy%20uses%20food%20to,nutrients%2C%20contained%20in%20consumed%20foods.</w:t>
      </w:r>
    </w:p>
    <w:p w14:paraId="24B73682" w14:textId="77777777" w:rsidR="00B2552C" w:rsidRPr="005E096A" w:rsidRDefault="00B2552C" w:rsidP="005E096A">
      <w:pPr>
        <w:spacing w:line="360" w:lineRule="auto"/>
        <w:ind w:left="720" w:hanging="720"/>
        <w:rPr>
          <w:rFonts w:ascii="Arial" w:hAnsi="Arial" w:cs="Arial"/>
          <w:color w:val="222222"/>
          <w:shd w:val="clear" w:color="auto" w:fill="FFFFFF"/>
        </w:rPr>
      </w:pPr>
      <w:r w:rsidRPr="005E096A">
        <w:rPr>
          <w:rFonts w:ascii="Arial" w:hAnsi="Arial" w:cs="Arial"/>
          <w:color w:val="222222"/>
          <w:shd w:val="clear" w:color="auto" w:fill="FFFFFF"/>
        </w:rPr>
        <w:t>Pigneur, B. and Ruemmele, F.M., 2019. Nutritional interventions for the treatment of IBD: current evidence and controversies. </w:t>
      </w:r>
      <w:r w:rsidRPr="005E096A">
        <w:rPr>
          <w:rFonts w:ascii="Arial" w:hAnsi="Arial" w:cs="Arial"/>
          <w:i/>
          <w:iCs/>
          <w:color w:val="222222"/>
          <w:shd w:val="clear" w:color="auto" w:fill="FFFFFF"/>
        </w:rPr>
        <w:t>Therapeutic advances in gastroenterology</w:t>
      </w:r>
      <w:r w:rsidRPr="005E096A">
        <w:rPr>
          <w:rFonts w:ascii="Arial" w:hAnsi="Arial" w:cs="Arial"/>
          <w:color w:val="222222"/>
          <w:shd w:val="clear" w:color="auto" w:fill="FFFFFF"/>
        </w:rPr>
        <w:t>, </w:t>
      </w:r>
      <w:r w:rsidRPr="005E096A">
        <w:rPr>
          <w:rFonts w:ascii="Arial" w:hAnsi="Arial" w:cs="Arial"/>
          <w:i/>
          <w:iCs/>
          <w:color w:val="222222"/>
          <w:shd w:val="clear" w:color="auto" w:fill="FFFFFF"/>
        </w:rPr>
        <w:t>12</w:t>
      </w:r>
      <w:r w:rsidRPr="005E096A">
        <w:rPr>
          <w:rFonts w:ascii="Arial" w:hAnsi="Arial" w:cs="Arial"/>
          <w:color w:val="222222"/>
          <w:shd w:val="clear" w:color="auto" w:fill="FFFFFF"/>
        </w:rPr>
        <w:t>, p.1756284819890534.</w:t>
      </w:r>
    </w:p>
    <w:p w14:paraId="23B2F072" w14:textId="77777777" w:rsidR="00B2552C" w:rsidRPr="005E096A" w:rsidRDefault="00B2552C" w:rsidP="005E096A">
      <w:pPr>
        <w:spacing w:line="360" w:lineRule="auto"/>
        <w:ind w:left="720" w:hanging="720"/>
        <w:rPr>
          <w:rFonts w:ascii="Arial" w:hAnsi="Arial" w:cs="Arial"/>
          <w:color w:val="222222"/>
          <w:shd w:val="clear" w:color="auto" w:fill="FFFFFF"/>
        </w:rPr>
      </w:pPr>
      <w:proofErr w:type="spellStart"/>
      <w:r w:rsidRPr="005E096A">
        <w:rPr>
          <w:rFonts w:ascii="Arial" w:hAnsi="Arial" w:cs="Arial"/>
          <w:color w:val="222222"/>
          <w:shd w:val="clear" w:color="auto" w:fill="FFFFFF"/>
        </w:rPr>
        <w:t>Rolfes</w:t>
      </w:r>
      <w:proofErr w:type="spellEnd"/>
      <w:r w:rsidRPr="005E096A">
        <w:rPr>
          <w:rFonts w:ascii="Arial" w:hAnsi="Arial" w:cs="Arial"/>
          <w:color w:val="222222"/>
          <w:shd w:val="clear" w:color="auto" w:fill="FFFFFF"/>
        </w:rPr>
        <w:t>, S.R., Pinna, K. and Whitney, E., 2020. </w:t>
      </w:r>
      <w:r w:rsidRPr="005E096A">
        <w:rPr>
          <w:rFonts w:ascii="Arial" w:hAnsi="Arial" w:cs="Arial"/>
          <w:i/>
          <w:iCs/>
          <w:color w:val="222222"/>
          <w:shd w:val="clear" w:color="auto" w:fill="FFFFFF"/>
        </w:rPr>
        <w:t>Understanding normal and clinical nutrition</w:t>
      </w:r>
      <w:r w:rsidRPr="005E096A">
        <w:rPr>
          <w:rFonts w:ascii="Arial" w:hAnsi="Arial" w:cs="Arial"/>
          <w:color w:val="222222"/>
          <w:shd w:val="clear" w:color="auto" w:fill="FFFFFF"/>
        </w:rPr>
        <w:t>. Cengage learning.</w:t>
      </w:r>
    </w:p>
    <w:p w14:paraId="22BF0960" w14:textId="77777777" w:rsidR="00B2552C" w:rsidRPr="005E096A" w:rsidRDefault="00B2552C" w:rsidP="005E096A">
      <w:pPr>
        <w:spacing w:line="360" w:lineRule="auto"/>
        <w:ind w:left="720" w:hanging="720"/>
        <w:rPr>
          <w:rFonts w:ascii="Arial" w:hAnsi="Arial" w:cs="Arial"/>
          <w:color w:val="222222"/>
          <w:shd w:val="clear" w:color="auto" w:fill="FFFFFF"/>
        </w:rPr>
      </w:pPr>
      <w:proofErr w:type="spellStart"/>
      <w:r w:rsidRPr="005E096A">
        <w:rPr>
          <w:rFonts w:ascii="Arial" w:hAnsi="Arial" w:cs="Arial"/>
          <w:color w:val="222222"/>
          <w:shd w:val="clear" w:color="auto" w:fill="FFFFFF"/>
        </w:rPr>
        <w:t>Verburgt</w:t>
      </w:r>
      <w:proofErr w:type="spellEnd"/>
      <w:r w:rsidRPr="005E096A">
        <w:rPr>
          <w:rFonts w:ascii="Arial" w:hAnsi="Arial" w:cs="Arial"/>
          <w:color w:val="222222"/>
          <w:shd w:val="clear" w:color="auto" w:fill="FFFFFF"/>
        </w:rPr>
        <w:t xml:space="preserve">, C.M., </w:t>
      </w:r>
      <w:proofErr w:type="spellStart"/>
      <w:r w:rsidRPr="005E096A">
        <w:rPr>
          <w:rFonts w:ascii="Arial" w:hAnsi="Arial" w:cs="Arial"/>
          <w:color w:val="222222"/>
          <w:shd w:val="clear" w:color="auto" w:fill="FFFFFF"/>
        </w:rPr>
        <w:t>Ghiboub</w:t>
      </w:r>
      <w:proofErr w:type="spellEnd"/>
      <w:r w:rsidRPr="005E096A">
        <w:rPr>
          <w:rFonts w:ascii="Arial" w:hAnsi="Arial" w:cs="Arial"/>
          <w:color w:val="222222"/>
          <w:shd w:val="clear" w:color="auto" w:fill="FFFFFF"/>
        </w:rPr>
        <w:t xml:space="preserve">, M., </w:t>
      </w:r>
      <w:proofErr w:type="spellStart"/>
      <w:r w:rsidRPr="005E096A">
        <w:rPr>
          <w:rFonts w:ascii="Arial" w:hAnsi="Arial" w:cs="Arial"/>
          <w:color w:val="222222"/>
          <w:shd w:val="clear" w:color="auto" w:fill="FFFFFF"/>
        </w:rPr>
        <w:t>Benninga</w:t>
      </w:r>
      <w:proofErr w:type="spellEnd"/>
      <w:r w:rsidRPr="005E096A">
        <w:rPr>
          <w:rFonts w:ascii="Arial" w:hAnsi="Arial" w:cs="Arial"/>
          <w:color w:val="222222"/>
          <w:shd w:val="clear" w:color="auto" w:fill="FFFFFF"/>
        </w:rPr>
        <w:t xml:space="preserve">, M.A., de </w:t>
      </w:r>
      <w:proofErr w:type="spellStart"/>
      <w:r w:rsidRPr="005E096A">
        <w:rPr>
          <w:rFonts w:ascii="Arial" w:hAnsi="Arial" w:cs="Arial"/>
          <w:color w:val="222222"/>
          <w:shd w:val="clear" w:color="auto" w:fill="FFFFFF"/>
        </w:rPr>
        <w:t>Jonge</w:t>
      </w:r>
      <w:proofErr w:type="spellEnd"/>
      <w:r w:rsidRPr="005E096A">
        <w:rPr>
          <w:rFonts w:ascii="Arial" w:hAnsi="Arial" w:cs="Arial"/>
          <w:color w:val="222222"/>
          <w:shd w:val="clear" w:color="auto" w:fill="FFFFFF"/>
        </w:rPr>
        <w:t xml:space="preserve">, W.J. and Van </w:t>
      </w:r>
      <w:proofErr w:type="spellStart"/>
      <w:r w:rsidRPr="005E096A">
        <w:rPr>
          <w:rFonts w:ascii="Arial" w:hAnsi="Arial" w:cs="Arial"/>
          <w:color w:val="222222"/>
          <w:shd w:val="clear" w:color="auto" w:fill="FFFFFF"/>
        </w:rPr>
        <w:t>Limbergen</w:t>
      </w:r>
      <w:proofErr w:type="spellEnd"/>
      <w:r w:rsidRPr="005E096A">
        <w:rPr>
          <w:rFonts w:ascii="Arial" w:hAnsi="Arial" w:cs="Arial"/>
          <w:color w:val="222222"/>
          <w:shd w:val="clear" w:color="auto" w:fill="FFFFFF"/>
        </w:rPr>
        <w:t>, J.E., 2021. Nutritional Therapy Strategies in Pediatric Crohn’s Disease. </w:t>
      </w:r>
      <w:r w:rsidRPr="005E096A">
        <w:rPr>
          <w:rFonts w:ascii="Arial" w:hAnsi="Arial" w:cs="Arial"/>
          <w:i/>
          <w:iCs/>
          <w:color w:val="222222"/>
          <w:shd w:val="clear" w:color="auto" w:fill="FFFFFF"/>
        </w:rPr>
        <w:t>Nutrients</w:t>
      </w:r>
      <w:r w:rsidRPr="005E096A">
        <w:rPr>
          <w:rFonts w:ascii="Arial" w:hAnsi="Arial" w:cs="Arial"/>
          <w:color w:val="222222"/>
          <w:shd w:val="clear" w:color="auto" w:fill="FFFFFF"/>
        </w:rPr>
        <w:t>, </w:t>
      </w:r>
      <w:r w:rsidRPr="005E096A">
        <w:rPr>
          <w:rFonts w:ascii="Arial" w:hAnsi="Arial" w:cs="Arial"/>
          <w:i/>
          <w:iCs/>
          <w:color w:val="222222"/>
          <w:shd w:val="clear" w:color="auto" w:fill="FFFFFF"/>
        </w:rPr>
        <w:t>13</w:t>
      </w:r>
      <w:r w:rsidRPr="005E096A">
        <w:rPr>
          <w:rFonts w:ascii="Arial" w:hAnsi="Arial" w:cs="Arial"/>
          <w:color w:val="222222"/>
          <w:shd w:val="clear" w:color="auto" w:fill="FFFFFF"/>
        </w:rPr>
        <w:t>(1), p.212.</w:t>
      </w:r>
    </w:p>
    <w:p w14:paraId="15D7780D" w14:textId="77777777" w:rsidR="00B2552C" w:rsidRPr="005E096A" w:rsidRDefault="00B2552C" w:rsidP="005E096A">
      <w:pPr>
        <w:spacing w:line="360" w:lineRule="auto"/>
        <w:ind w:left="720" w:hanging="720"/>
        <w:rPr>
          <w:rFonts w:ascii="Arial" w:hAnsi="Arial" w:cs="Arial"/>
        </w:rPr>
      </w:pPr>
      <w:r w:rsidRPr="005E096A">
        <w:rPr>
          <w:rFonts w:ascii="Arial" w:hAnsi="Arial" w:cs="Arial"/>
        </w:rPr>
        <w:t>What is Nutritional Therapy? Holistic and Bio-individual Nutrition retrieved from https://nutritionaltherapy.com/what-is-nutritional-therapy/</w:t>
      </w:r>
    </w:p>
    <w:p w14:paraId="06254BD7" w14:textId="77777777" w:rsidR="00FC10AC" w:rsidRPr="005E096A" w:rsidRDefault="00FC10AC" w:rsidP="005E096A">
      <w:pPr>
        <w:spacing w:line="360" w:lineRule="auto"/>
        <w:rPr>
          <w:rFonts w:ascii="Arial" w:hAnsi="Arial" w:cs="Arial"/>
        </w:rPr>
      </w:pPr>
    </w:p>
    <w:p w14:paraId="5FDB24A9" w14:textId="77777777" w:rsidR="0029478C" w:rsidRPr="005E096A" w:rsidRDefault="0029478C" w:rsidP="005E096A">
      <w:pPr>
        <w:spacing w:line="360" w:lineRule="auto"/>
        <w:rPr>
          <w:rFonts w:ascii="Arial" w:hAnsi="Arial" w:cs="Arial"/>
        </w:rPr>
      </w:pPr>
    </w:p>
    <w:p w14:paraId="751A5204" w14:textId="77777777" w:rsidR="00942C06" w:rsidRPr="005E096A" w:rsidRDefault="00942C06" w:rsidP="005E096A">
      <w:pPr>
        <w:spacing w:line="360" w:lineRule="auto"/>
        <w:rPr>
          <w:rFonts w:ascii="Arial" w:hAnsi="Arial" w:cs="Arial"/>
        </w:rPr>
      </w:pPr>
    </w:p>
    <w:sectPr w:rsidR="00942C06" w:rsidRPr="005E096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354BF" w14:textId="77777777" w:rsidR="00FC1143" w:rsidRDefault="00FC1143" w:rsidP="0066434F">
      <w:pPr>
        <w:spacing w:after="0" w:line="240" w:lineRule="auto"/>
      </w:pPr>
      <w:r>
        <w:separator/>
      </w:r>
    </w:p>
  </w:endnote>
  <w:endnote w:type="continuationSeparator" w:id="0">
    <w:p w14:paraId="0E558053" w14:textId="77777777" w:rsidR="00FC1143" w:rsidRDefault="00FC1143" w:rsidP="00664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94F81" w14:textId="77777777" w:rsidR="00FC1143" w:rsidRDefault="00FC1143" w:rsidP="0066434F">
      <w:pPr>
        <w:spacing w:after="0" w:line="240" w:lineRule="auto"/>
      </w:pPr>
      <w:r>
        <w:separator/>
      </w:r>
    </w:p>
  </w:footnote>
  <w:footnote w:type="continuationSeparator" w:id="0">
    <w:p w14:paraId="19E74EF0" w14:textId="77777777" w:rsidR="00FC1143" w:rsidRDefault="00FC1143" w:rsidP="00664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912595"/>
      <w:docPartObj>
        <w:docPartGallery w:val="Page Numbers (Top of Page)"/>
        <w:docPartUnique/>
      </w:docPartObj>
    </w:sdtPr>
    <w:sdtEndPr>
      <w:rPr>
        <w:noProof/>
      </w:rPr>
    </w:sdtEndPr>
    <w:sdtContent>
      <w:p w14:paraId="12366557" w14:textId="77777777" w:rsidR="0066434F" w:rsidRDefault="0066434F">
        <w:pPr>
          <w:pStyle w:val="Header"/>
          <w:jc w:val="right"/>
        </w:pPr>
        <w:r>
          <w:t xml:space="preserve"> Nutritional Therapy </w:t>
        </w:r>
        <w:r>
          <w:fldChar w:fldCharType="begin"/>
        </w:r>
        <w:r>
          <w:instrText xml:space="preserve"> PAGE   \* MERGEFORMAT </w:instrText>
        </w:r>
        <w:r>
          <w:fldChar w:fldCharType="separate"/>
        </w:r>
        <w:r w:rsidR="00C6518D">
          <w:rPr>
            <w:noProof/>
          </w:rPr>
          <w:t>5</w:t>
        </w:r>
        <w:r>
          <w:rPr>
            <w:noProof/>
          </w:rPr>
          <w:fldChar w:fldCharType="end"/>
        </w:r>
      </w:p>
    </w:sdtContent>
  </w:sdt>
  <w:p w14:paraId="4BDA7700" w14:textId="77777777" w:rsidR="0066434F" w:rsidRDefault="006643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47"/>
    <w:rsid w:val="00066F06"/>
    <w:rsid w:val="000F4376"/>
    <w:rsid w:val="001474E6"/>
    <w:rsid w:val="001E3F91"/>
    <w:rsid w:val="00205F65"/>
    <w:rsid w:val="00246561"/>
    <w:rsid w:val="00254A83"/>
    <w:rsid w:val="0025537B"/>
    <w:rsid w:val="0029478C"/>
    <w:rsid w:val="004E237F"/>
    <w:rsid w:val="005E096A"/>
    <w:rsid w:val="00601B47"/>
    <w:rsid w:val="0066434F"/>
    <w:rsid w:val="00740170"/>
    <w:rsid w:val="0076022A"/>
    <w:rsid w:val="007843E6"/>
    <w:rsid w:val="00806414"/>
    <w:rsid w:val="00827E01"/>
    <w:rsid w:val="00884022"/>
    <w:rsid w:val="00916B91"/>
    <w:rsid w:val="0093525A"/>
    <w:rsid w:val="00942C06"/>
    <w:rsid w:val="00942D4C"/>
    <w:rsid w:val="009B149E"/>
    <w:rsid w:val="00A34BC4"/>
    <w:rsid w:val="00A676C9"/>
    <w:rsid w:val="00AA235B"/>
    <w:rsid w:val="00AF64A6"/>
    <w:rsid w:val="00B2552C"/>
    <w:rsid w:val="00B729B8"/>
    <w:rsid w:val="00BC0EBA"/>
    <w:rsid w:val="00BF03A2"/>
    <w:rsid w:val="00C6518D"/>
    <w:rsid w:val="00C71F2D"/>
    <w:rsid w:val="00D20814"/>
    <w:rsid w:val="00D37C4E"/>
    <w:rsid w:val="00D525A0"/>
    <w:rsid w:val="00DB0005"/>
    <w:rsid w:val="00EE5736"/>
    <w:rsid w:val="00F67126"/>
    <w:rsid w:val="00FB6CC9"/>
    <w:rsid w:val="00FC10AC"/>
    <w:rsid w:val="00FC1143"/>
    <w:rsid w:val="00FD5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3C09E6"/>
  <w15:chartTrackingRefBased/>
  <w15:docId w15:val="{9A378C52-B10C-4412-B33D-C8F310630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C10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0AC"/>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6643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34F"/>
  </w:style>
  <w:style w:type="paragraph" w:styleId="Footer">
    <w:name w:val="footer"/>
    <w:basedOn w:val="Normal"/>
    <w:link w:val="FooterChar"/>
    <w:uiPriority w:val="99"/>
    <w:unhideWhenUsed/>
    <w:rsid w:val="006643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260402">
      <w:bodyDiv w:val="1"/>
      <w:marLeft w:val="0"/>
      <w:marRight w:val="0"/>
      <w:marTop w:val="0"/>
      <w:marBottom w:val="0"/>
      <w:divBdr>
        <w:top w:val="none" w:sz="0" w:space="0" w:color="auto"/>
        <w:left w:val="none" w:sz="0" w:space="0" w:color="auto"/>
        <w:bottom w:val="none" w:sz="0" w:space="0" w:color="auto"/>
        <w:right w:val="none" w:sz="0" w:space="0" w:color="auto"/>
      </w:divBdr>
    </w:div>
    <w:div w:id="344137282">
      <w:bodyDiv w:val="1"/>
      <w:marLeft w:val="0"/>
      <w:marRight w:val="0"/>
      <w:marTop w:val="0"/>
      <w:marBottom w:val="0"/>
      <w:divBdr>
        <w:top w:val="none" w:sz="0" w:space="0" w:color="auto"/>
        <w:left w:val="none" w:sz="0" w:space="0" w:color="auto"/>
        <w:bottom w:val="none" w:sz="0" w:space="0" w:color="auto"/>
        <w:right w:val="none" w:sz="0" w:space="0" w:color="auto"/>
      </w:divBdr>
    </w:div>
    <w:div w:id="48393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2734</Words>
  <Characters>15586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jenniferlaguda8@gmail.com</cp:lastModifiedBy>
  <cp:revision>2</cp:revision>
  <dcterms:created xsi:type="dcterms:W3CDTF">2021-05-04T21:30:00Z</dcterms:created>
  <dcterms:modified xsi:type="dcterms:W3CDTF">2021-05-04T21:30:00Z</dcterms:modified>
</cp:coreProperties>
</file>