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C3A27" w14:textId="49851E24" w:rsidR="00BC085C" w:rsidRDefault="000D48C4" w:rsidP="008A1D35">
      <w:pPr>
        <w:spacing w:line="480" w:lineRule="auto"/>
        <w:jc w:val="center"/>
        <w:rPr>
          <w:b/>
        </w:rPr>
      </w:pPr>
      <w:r>
        <w:rPr>
          <w:b/>
        </w:rPr>
        <w:t>Do ancient Greco-Roman werewolf myths derive from ritual activity?</w:t>
      </w:r>
    </w:p>
    <w:p w14:paraId="12E22D89" w14:textId="64496BD6" w:rsidR="000D48C4" w:rsidRDefault="000D48C4" w:rsidP="008A1D35">
      <w:pPr>
        <w:spacing w:line="480" w:lineRule="auto"/>
        <w:jc w:val="both"/>
      </w:pPr>
      <w:r>
        <w:t xml:space="preserve">The origin of any myth is a topic of interest to anyone who is studying history. Myths are often used as a narrative, a cultural reflection, and through studying them we can often arrive at a better understanding of the society and culture to which they belong. Ritual as the source of myth is a popular explanation, and the question of werewolf myths </w:t>
      </w:r>
      <w:proofErr w:type="gramStart"/>
      <w:r>
        <w:t>in particular is</w:t>
      </w:r>
      <w:proofErr w:type="gramEnd"/>
      <w:r>
        <w:t xml:space="preserve"> difficult, partly because what we today understand ‘werewolf’ to mean is not the same as what was meant by the term to an ancient audience. Buxton highlights the differences between </w:t>
      </w:r>
      <w:proofErr w:type="spellStart"/>
      <w:r>
        <w:t>werewolfism</w:t>
      </w:r>
      <w:proofErr w:type="spellEnd"/>
      <w:r>
        <w:t xml:space="preserve"> and lycanthropy in the context of ancient Greco-Roman mythology and defines them as follows: </w:t>
      </w:r>
      <w:proofErr w:type="spellStart"/>
      <w:r>
        <w:t>werewolfism</w:t>
      </w:r>
      <w:proofErr w:type="spellEnd"/>
      <w:r>
        <w:t xml:space="preserve">: ‘the belief that people </w:t>
      </w:r>
      <w:proofErr w:type="gramStart"/>
      <w:r>
        <w:t>are able to</w:t>
      </w:r>
      <w:proofErr w:type="gramEnd"/>
      <w:r>
        <w:t xml:space="preserve"> turn into wolves’, and lycanthropy: ‘a psychotic disorder according to which one believes that one has turned oneself into a wolf’.</w:t>
      </w:r>
      <w:r>
        <w:rPr>
          <w:rStyle w:val="FootnoteReference"/>
        </w:rPr>
        <w:footnoteReference w:id="1"/>
      </w:r>
      <w:r>
        <w:t xml:space="preserve"> Today, when one hears the word ‘werewolf’, they are probably most likely to think of a person who has been cursed and turns into a man-eating monster every full moon. In this context, however, that is not the case.</w:t>
      </w:r>
    </w:p>
    <w:p w14:paraId="6FBAE75A" w14:textId="5C6350CE" w:rsidR="000D48C4" w:rsidRDefault="000D48C4" w:rsidP="008A1D35">
      <w:pPr>
        <w:spacing w:line="480" w:lineRule="auto"/>
        <w:jc w:val="both"/>
      </w:pPr>
      <w:r>
        <w:t>Wolves were, Buxton claims, the enemies of the Greeks. They were represented as ‘cruel adversaries of man’</w:t>
      </w:r>
      <w:r w:rsidR="008143EE">
        <w:t>,</w:t>
      </w:r>
      <w:r>
        <w:rPr>
          <w:rStyle w:val="FootnoteReference"/>
        </w:rPr>
        <w:footnoteReference w:id="2"/>
      </w:r>
      <w:r>
        <w:t xml:space="preserve"> and ‘Greek thought was simply reflecting the stark fact of the competition between the two species’</w:t>
      </w:r>
      <w:r w:rsidR="008143EE">
        <w:t>.</w:t>
      </w:r>
      <w:r>
        <w:rPr>
          <w:rStyle w:val="FootnoteReference"/>
        </w:rPr>
        <w:footnoteReference w:id="3"/>
      </w:r>
      <w:r>
        <w:t xml:space="preserve"> Wolves are still, today, represented as cunning, clever, sly, and mean, but Roman representation of the wolf is quite different. The narrative pertaining to the creation and foundation of Rome is built upon Romulus and Remus; two children quite literally raised by a she-wolf. Thus, the concept of the human and wolf hybrid, or ‘werewolf’ seems to have been present since the very beginning of ancient Roman civilisation.</w:t>
      </w:r>
    </w:p>
    <w:p w14:paraId="6C07D7A0" w14:textId="07E5FE00" w:rsidR="000D48C4" w:rsidRDefault="000D48C4" w:rsidP="008A1D35">
      <w:pPr>
        <w:spacing w:line="480" w:lineRule="auto"/>
        <w:jc w:val="both"/>
      </w:pPr>
      <w:proofErr w:type="spellStart"/>
      <w:r>
        <w:t>Sconduto</w:t>
      </w:r>
      <w:proofErr w:type="spellEnd"/>
      <w:r>
        <w:t xml:space="preserve"> details the parameters of werewolf expression: ‘ferocity, cannibalism, and metamorphosis’</w:t>
      </w:r>
      <w:r w:rsidR="008143EE">
        <w:t>,</w:t>
      </w:r>
      <w:r>
        <w:rPr>
          <w:rStyle w:val="FootnoteReference"/>
        </w:rPr>
        <w:footnoteReference w:id="4"/>
      </w:r>
      <w:r>
        <w:t xml:space="preserve"> and here we see the inherent difference between ‘wolf’ and the human/wolf hybrid, the ‘werewolf’; wolves hunt other animals, and werewolves hunt humans. They seem to have been used in ancient </w:t>
      </w:r>
      <w:r>
        <w:lastRenderedPageBreak/>
        <w:t xml:space="preserve">literature to lay out morals, and punishments, seeing as transformation is almost exclusively portrayed as punishment from the gods. Most of the accounts in Ovid’s </w:t>
      </w:r>
      <w:r>
        <w:rPr>
          <w:i/>
        </w:rPr>
        <w:t xml:space="preserve">Metamorphoses </w:t>
      </w:r>
      <w:r>
        <w:t xml:space="preserve">show transformation as a tool that is either wielded by the gods as punishment for </w:t>
      </w:r>
      <w:r w:rsidR="008763A5">
        <w:t>human depravity</w:t>
      </w:r>
      <w:r>
        <w:t xml:space="preserve"> or perceived wrongdoing,</w:t>
      </w:r>
      <w:r w:rsidR="008763A5">
        <w:rPr>
          <w:rStyle w:val="FootnoteReference"/>
        </w:rPr>
        <w:footnoteReference w:id="5"/>
      </w:r>
      <w:r>
        <w:t xml:space="preserve"> or </w:t>
      </w:r>
      <w:r w:rsidR="008763A5">
        <w:t>used as protection from the gods and their vengeance.</w:t>
      </w:r>
      <w:r w:rsidR="008763A5">
        <w:rPr>
          <w:rStyle w:val="FootnoteReference"/>
        </w:rPr>
        <w:footnoteReference w:id="6"/>
      </w:r>
    </w:p>
    <w:p w14:paraId="1720D165" w14:textId="77777777" w:rsidR="00DF43B8" w:rsidRDefault="008763A5" w:rsidP="008A1D35">
      <w:pPr>
        <w:spacing w:line="480" w:lineRule="auto"/>
        <w:jc w:val="both"/>
      </w:pPr>
      <w:r>
        <w:t xml:space="preserve">One such example of transformation being used to punish can be found in </w:t>
      </w:r>
      <w:r>
        <w:rPr>
          <w:i/>
        </w:rPr>
        <w:t xml:space="preserve">Metamorphoses </w:t>
      </w:r>
      <w:r>
        <w:t>217-39</w:t>
      </w:r>
      <w:r>
        <w:rPr>
          <w:i/>
        </w:rPr>
        <w:t xml:space="preserve">, </w:t>
      </w:r>
      <w:r>
        <w:t xml:space="preserve">in which King Lykaon carried out the sacrifice of a child on Jupiter’s altar on Mount </w:t>
      </w:r>
      <w:proofErr w:type="spellStart"/>
      <w:r>
        <w:t>Lykaion</w:t>
      </w:r>
      <w:proofErr w:type="spellEnd"/>
      <w:r>
        <w:t>. He is promptly transformed into a wolf:</w:t>
      </w:r>
    </w:p>
    <w:p w14:paraId="549FA822" w14:textId="511589C3" w:rsidR="008763A5" w:rsidRDefault="008763A5" w:rsidP="008A1D35">
      <w:pPr>
        <w:spacing w:line="480" w:lineRule="auto"/>
        <w:ind w:left="720"/>
        <w:jc w:val="both"/>
      </w:pPr>
      <w:r>
        <w:t>‘his voice broke into an echoing howl</w:t>
      </w:r>
      <w:r w:rsidR="00DF43B8">
        <w:t>. His ravening soul infected his jaws … he was still possessed by bloodlust. His garments were changed to a shaggy coat and his arms into legs’</w:t>
      </w:r>
      <w:r w:rsidR="008143EE">
        <w:t>.</w:t>
      </w:r>
      <w:r w:rsidR="00DF43B8">
        <w:rPr>
          <w:rStyle w:val="FootnoteReference"/>
        </w:rPr>
        <w:footnoteReference w:id="7"/>
      </w:r>
    </w:p>
    <w:p w14:paraId="26AF6B88" w14:textId="67FCEF10" w:rsidR="00DF43B8" w:rsidRDefault="00DF43B8" w:rsidP="008A1D35">
      <w:pPr>
        <w:spacing w:line="480" w:lineRule="auto"/>
        <w:jc w:val="both"/>
      </w:pPr>
      <w:r>
        <w:t>It is worth noting here that the wolf seems to be reflective of his depravity, bloodlust, and lack of restraint. The fact that he is still recognisable by his ‘grizzled hair … wild expression … blazing eyes’</w:t>
      </w:r>
      <w:r>
        <w:rPr>
          <w:rStyle w:val="FootnoteReference"/>
        </w:rPr>
        <w:footnoteReference w:id="8"/>
      </w:r>
      <w:r>
        <w:t xml:space="preserve"> suggests the shame that should come with such a transformation, and further suggests that wolves were absolutely the enemy of the civilised people.</w:t>
      </w:r>
    </w:p>
    <w:p w14:paraId="6D6C345E" w14:textId="4B08D968" w:rsidR="00FA3BBF" w:rsidRDefault="00FA3BBF" w:rsidP="008A1D35">
      <w:pPr>
        <w:spacing w:line="480" w:lineRule="auto"/>
        <w:jc w:val="both"/>
      </w:pPr>
      <w:r>
        <w:t xml:space="preserve">This myth </w:t>
      </w:r>
      <w:proofErr w:type="gramStart"/>
      <w:r>
        <w:t>in particular feels</w:t>
      </w:r>
      <w:proofErr w:type="gramEnd"/>
      <w:r>
        <w:t xml:space="preserve"> very much like a warning of what happened if people did not maintain their proper relations with the pantheon, which is a recurrent theme in </w:t>
      </w:r>
      <w:r>
        <w:rPr>
          <w:i/>
        </w:rPr>
        <w:t xml:space="preserve">Metamorphoses, </w:t>
      </w:r>
      <w:r>
        <w:t xml:space="preserve">and it is not too much to believe that it does suggest that werewolf myths (or at least this one) do derive from ritual activity. Had Lykaon not sacrificed the child on Jove’s altar in a ritualistic manner, then he might not have been transformed into a wolf. It is of course unclear </w:t>
      </w:r>
      <w:proofErr w:type="gramStart"/>
      <w:r>
        <w:t>whether or not</w:t>
      </w:r>
      <w:proofErr w:type="gramEnd"/>
      <w:r>
        <w:t xml:space="preserve"> he would have been transformed for doing something else, but the imagery of the wolf being so savage and uncivilised seems to be very poignant and deliberately responsive to the bloodlust and sacrifice.</w:t>
      </w:r>
    </w:p>
    <w:p w14:paraId="2D895269" w14:textId="11B0FE18" w:rsidR="00FA3BBF" w:rsidRDefault="00037D1F" w:rsidP="008A1D35">
      <w:pPr>
        <w:spacing w:line="480" w:lineRule="auto"/>
        <w:jc w:val="both"/>
      </w:pPr>
      <w:r>
        <w:lastRenderedPageBreak/>
        <w:t xml:space="preserve">The phenomena of werewolves </w:t>
      </w:r>
      <w:proofErr w:type="gramStart"/>
      <w:r>
        <w:t>is</w:t>
      </w:r>
      <w:proofErr w:type="gramEnd"/>
      <w:r>
        <w:t xml:space="preserve"> not something that only appears in works of fiction; Herodotus also writes that he heard similar tales:</w:t>
      </w:r>
    </w:p>
    <w:p w14:paraId="4E10A90C" w14:textId="00739104" w:rsidR="00037D1F" w:rsidRDefault="00037D1F" w:rsidP="008A1D35">
      <w:pPr>
        <w:spacing w:line="480" w:lineRule="auto"/>
        <w:ind w:left="720"/>
        <w:jc w:val="both"/>
      </w:pPr>
      <w:r>
        <w:t>‘</w:t>
      </w:r>
      <w:r w:rsidRPr="00037D1F">
        <w:t xml:space="preserve">It may be that they are wizards; for the Scythians, and the Greeks settled in Scythia, say that once a year every one of the </w:t>
      </w:r>
      <w:proofErr w:type="spellStart"/>
      <w:r w:rsidRPr="00037D1F">
        <w:t>Neuri</w:t>
      </w:r>
      <w:proofErr w:type="spellEnd"/>
      <w:r w:rsidRPr="00037D1F">
        <w:t xml:space="preserve"> is turned into a wolf, and after remaining so for a few days returns again to his former shape. For myself, I cannot believe this tale; but they tell it nevertheless, and swear to its truth</w:t>
      </w:r>
      <w:r>
        <w:t>’</w:t>
      </w:r>
      <w:r w:rsidR="008143EE">
        <w:t>.</w:t>
      </w:r>
      <w:r w:rsidR="00ED7EF5">
        <w:rPr>
          <w:rStyle w:val="FootnoteReference"/>
        </w:rPr>
        <w:footnoteReference w:id="9"/>
      </w:r>
    </w:p>
    <w:p w14:paraId="5393904E" w14:textId="1037B115" w:rsidR="00ED7EF5" w:rsidRDefault="00F01B2D" w:rsidP="008A1D35">
      <w:pPr>
        <w:spacing w:line="480" w:lineRule="auto"/>
        <w:jc w:val="both"/>
      </w:pPr>
      <w:r>
        <w:t xml:space="preserve">And </w:t>
      </w:r>
      <w:proofErr w:type="gramStart"/>
      <w:r>
        <w:t>so</w:t>
      </w:r>
      <w:proofErr w:type="gramEnd"/>
      <w:r>
        <w:t xml:space="preserve"> does Plato. Plato describes a ritual in which human organs are mixed with parts of other animals, and writes that the person who tastes the human will turn into a wolf.</w:t>
      </w:r>
      <w:r>
        <w:rPr>
          <w:rStyle w:val="FootnoteReference"/>
        </w:rPr>
        <w:footnoteReference w:id="10"/>
      </w:r>
      <w:r w:rsidR="002C4468">
        <w:t xml:space="preserve"> Thus, </w:t>
      </w:r>
      <w:proofErr w:type="spellStart"/>
      <w:r w:rsidR="002C4468">
        <w:t>werewolfism</w:t>
      </w:r>
      <w:proofErr w:type="spellEnd"/>
      <w:r w:rsidR="002C4468">
        <w:t xml:space="preserve"> in the ancient world seems to be heavily linked to deeds done by humans unto humans. There is a recurrent theme of cannibalism, sacrifice, etc., and could be suggested that the myths and tales of werewolves are to do with morality. But they are so far heavily linked to ritual activities also – Plato describes an actual rite in which one of the possible results is transformation into a wolf. Interestingly, however, Plato does not suggest where the actual metamorphosis comes from, should a person taste human </w:t>
      </w:r>
      <w:r w:rsidR="00F63DE3">
        <w:t>flesh and innards.</w:t>
      </w:r>
    </w:p>
    <w:p w14:paraId="10BC60DC" w14:textId="41FD6951" w:rsidR="00086168" w:rsidRDefault="00F63DE3" w:rsidP="008A1D35">
      <w:pPr>
        <w:spacing w:line="480" w:lineRule="auto"/>
        <w:jc w:val="both"/>
      </w:pPr>
      <w:r>
        <w:t xml:space="preserve">Pausanias </w:t>
      </w:r>
      <w:r w:rsidR="00086168">
        <w:t>claims that the change into a wolf is ‘not for life; [and that] if, when he is a wolf, he abstains from human flesh, after nine years he becomes a man again, but if he tastes human flesh he remains a beast for ever’</w:t>
      </w:r>
      <w:r w:rsidR="008143EE">
        <w:t>.</w:t>
      </w:r>
      <w:r w:rsidR="00086168">
        <w:rPr>
          <w:rStyle w:val="FootnoteReference"/>
        </w:rPr>
        <w:footnoteReference w:id="11"/>
      </w:r>
      <w:r w:rsidR="00086168">
        <w:t xml:space="preserve"> It is interesting that there are terms and conditions to this </w:t>
      </w:r>
      <w:proofErr w:type="gramStart"/>
      <w:r w:rsidR="00086168">
        <w:t>particular metamorphosis</w:t>
      </w:r>
      <w:proofErr w:type="gramEnd"/>
      <w:r w:rsidR="00086168">
        <w:t>; a way for the person to become ‘normal’ again. In most other myths concerning transformation, it is irreversible unless the gods take pity on the transformed, and that does not seem to happen very often.</w:t>
      </w:r>
    </w:p>
    <w:p w14:paraId="1C7FEFD4" w14:textId="7C2CBFEA" w:rsidR="00086168" w:rsidRDefault="00086168" w:rsidP="008A1D35">
      <w:pPr>
        <w:spacing w:line="480" w:lineRule="auto"/>
        <w:jc w:val="both"/>
      </w:pPr>
      <w:proofErr w:type="gramStart"/>
      <w:r>
        <w:lastRenderedPageBreak/>
        <w:t>In regards to</w:t>
      </w:r>
      <w:proofErr w:type="gramEnd"/>
      <w:r>
        <w:t xml:space="preserve"> cults and rituals, </w:t>
      </w:r>
      <w:proofErr w:type="spellStart"/>
      <w:r>
        <w:t>Arkadia</w:t>
      </w:r>
      <w:proofErr w:type="spellEnd"/>
      <w:r>
        <w:t xml:space="preserve"> was the location of the werewolf cult best known to the person studying the Greek world,</w:t>
      </w:r>
      <w:r>
        <w:rPr>
          <w:rStyle w:val="FootnoteReference"/>
        </w:rPr>
        <w:footnoteReference w:id="12"/>
      </w:r>
      <w:r>
        <w:t xml:space="preserve"> and is the setting for Ovid’s account in </w:t>
      </w:r>
      <w:r>
        <w:rPr>
          <w:i/>
        </w:rPr>
        <w:t xml:space="preserve">Metamorphoses. </w:t>
      </w:r>
      <w:r>
        <w:t>It is also the site that Plato wrote about involving cannibalism and the subsequent transformation into a wolf.</w:t>
      </w:r>
    </w:p>
    <w:p w14:paraId="5BCB62AD" w14:textId="68630349" w:rsidR="00086168" w:rsidRPr="00086168" w:rsidRDefault="00086168" w:rsidP="008A1D35">
      <w:pPr>
        <w:spacing w:line="480" w:lineRule="auto"/>
        <w:jc w:val="both"/>
      </w:pPr>
      <w:r>
        <w:t>Pliny the Elder also writes</w:t>
      </w:r>
      <w:r w:rsidR="00BF1796">
        <w:t xml:space="preserve"> that, according to the </w:t>
      </w:r>
      <w:proofErr w:type="spellStart"/>
      <w:r w:rsidR="00BF1796">
        <w:t>Arkadians</w:t>
      </w:r>
      <w:proofErr w:type="spellEnd"/>
      <w:r w:rsidR="00BF1796">
        <w:t xml:space="preserve">, a member of the family of Anthos was chosen, and left </w:t>
      </w:r>
      <w:proofErr w:type="gramStart"/>
      <w:r w:rsidR="00BF1796">
        <w:t>all of</w:t>
      </w:r>
      <w:proofErr w:type="gramEnd"/>
      <w:r w:rsidR="00BF1796">
        <w:t xml:space="preserve"> his clothes on an oak-tree, swam to the other side of a pool, and essentially banished himself to an isolated area to become a wolf. After nine years, he swam back, and resumed his previously human shape, proving that he had consumed no human meat</w:t>
      </w:r>
      <w:r w:rsidR="008143EE">
        <w:t>.</w:t>
      </w:r>
      <w:r w:rsidR="00BF1796">
        <w:rPr>
          <w:rStyle w:val="FootnoteReference"/>
        </w:rPr>
        <w:footnoteReference w:id="13"/>
      </w:r>
      <w:r w:rsidR="00BF1796">
        <w:t xml:space="preserve"> This sounds a lot like not just a rite of passage, or a ritual, but almost like an initiation ceremony. Presumably, he had left with intention and when he did come back he had proven himself successfully, and perhaps returned as a recognised and initiated adult, or even warrior.</w:t>
      </w:r>
    </w:p>
    <w:p w14:paraId="43911B51" w14:textId="27D93419" w:rsidR="00F63DE3" w:rsidRDefault="00086168" w:rsidP="008A1D35">
      <w:pPr>
        <w:spacing w:line="480" w:lineRule="auto"/>
        <w:jc w:val="both"/>
      </w:pPr>
      <w:r>
        <w:t xml:space="preserve">Buxton </w:t>
      </w:r>
      <w:r w:rsidR="00BF1796">
        <w:t xml:space="preserve">writes </w:t>
      </w:r>
      <w:r>
        <w:t xml:space="preserve">on this and </w:t>
      </w:r>
      <w:r w:rsidR="00BF1796">
        <w:t xml:space="preserve">suggests </w:t>
      </w:r>
      <w:r>
        <w:t>that the ‘metamorphosis of Lykaon is permanent, while the exclusion dramatized [in ritual] is temporary and reversible. One may note the parallel … in myth the designated individual is killed; in ritual merely expelled’</w:t>
      </w:r>
      <w:r w:rsidR="008143EE">
        <w:t>.</w:t>
      </w:r>
      <w:r>
        <w:rPr>
          <w:rStyle w:val="FootnoteReference"/>
        </w:rPr>
        <w:footnoteReference w:id="14"/>
      </w:r>
      <w:r>
        <w:t xml:space="preserve"> It is interesting that there is such a stark difference, and feels almost as though the </w:t>
      </w:r>
      <w:r w:rsidR="00361DCE">
        <w:t xml:space="preserve">structure of </w:t>
      </w:r>
      <w:r>
        <w:t>ritual</w:t>
      </w:r>
      <w:r w:rsidR="00361DCE">
        <w:t xml:space="preserve"> activity</w:t>
      </w:r>
      <w:r>
        <w:t xml:space="preserve"> </w:t>
      </w:r>
      <w:r w:rsidR="00361DCE">
        <w:t>is</w:t>
      </w:r>
      <w:r>
        <w:t xml:space="preserve"> </w:t>
      </w:r>
      <w:r w:rsidR="00BF1796">
        <w:t>a result of the myths, instead of the other way around.</w:t>
      </w:r>
    </w:p>
    <w:p w14:paraId="2394D4F3" w14:textId="1A48E610" w:rsidR="00063EEB" w:rsidRDefault="00063EEB" w:rsidP="008A1D35">
      <w:pPr>
        <w:spacing w:line="480" w:lineRule="auto"/>
        <w:jc w:val="both"/>
      </w:pPr>
      <w:proofErr w:type="spellStart"/>
      <w:r>
        <w:t>Sconduto</w:t>
      </w:r>
      <w:proofErr w:type="spellEnd"/>
      <w:r>
        <w:t xml:space="preserve"> writes that ‘werewolves, as a cultural product have been and always will </w:t>
      </w:r>
      <w:proofErr w:type="gramStart"/>
      <w:r>
        <w:t>be a reflection of</w:t>
      </w:r>
      <w:proofErr w:type="gramEnd"/>
      <w:r>
        <w:t xml:space="preserve"> their time’,</w:t>
      </w:r>
      <w:r>
        <w:rPr>
          <w:rStyle w:val="FootnoteReference"/>
        </w:rPr>
        <w:footnoteReference w:id="15"/>
      </w:r>
      <w:r>
        <w:t xml:space="preserve"> and it would be foolish to disagree. Monsters, ghosts, the undead, and everything in between are reflective of the cultures they are born to and spread to. It would also not be a difficult conclusion to read that werewolves, both as a narrative device and a cultural would probably have come about regardless of the rituals as there is such a fascination and deeply ingrained connection that humans have with wolves, (see Romulus and Remus). Buxton makes a point to describe the wolf </w:t>
      </w:r>
      <w:r>
        <w:lastRenderedPageBreak/>
        <w:t>mentality of pack life, and sharing food as very human, and that kind of juxtaposition means that the leap to human and wolf hybrids probably was never that hard to make.</w:t>
      </w:r>
    </w:p>
    <w:p w14:paraId="79AEA111" w14:textId="33E733DF" w:rsidR="008A1D35" w:rsidRDefault="00063EEB" w:rsidP="008A1D35">
      <w:pPr>
        <w:spacing w:line="480" w:lineRule="auto"/>
        <w:jc w:val="both"/>
      </w:pPr>
      <w:r>
        <w:t xml:space="preserve">But, </w:t>
      </w:r>
      <w:r w:rsidR="008143EE">
        <w:t xml:space="preserve">metamorphosis was often a punishment from the gods. Ovid’s </w:t>
      </w:r>
      <w:r w:rsidR="008143EE">
        <w:rPr>
          <w:i/>
        </w:rPr>
        <w:t xml:space="preserve">Metamorphoses </w:t>
      </w:r>
      <w:r w:rsidR="008143EE">
        <w:t xml:space="preserve">shows us that the transformation into a werewolf was a punishment for angering the gods with unnecessary bloodlust and resulting cannibalism. For the transformation into a wolf to be permanent in the ritualistic environments, the affected person would have to eat human meat </w:t>
      </w:r>
      <w:proofErr w:type="gramStart"/>
      <w:r w:rsidR="008143EE">
        <w:t>in order to</w:t>
      </w:r>
      <w:proofErr w:type="gramEnd"/>
      <w:r w:rsidR="008143EE">
        <w:t xml:space="preserve"> stay as a wolf, as a punishment or curse for their depravity. Without the rituals there would not have been this kind of exploration into the idea of werewolves as a concept, and there would </w:t>
      </w:r>
      <w:r w:rsidR="00361DCE">
        <w:t>probably not have been such an emphasis on werewolves in myth.</w:t>
      </w:r>
      <w:r w:rsidR="00FD0C5C">
        <w:t xml:space="preserve"> But, as with most classics related topics, it is impossible to draw solid conclusions involving social history, and the origins of such things. </w:t>
      </w:r>
    </w:p>
    <w:p w14:paraId="47BDCD20" w14:textId="77777777" w:rsidR="008A1D35" w:rsidRDefault="008A1D35">
      <w:r>
        <w:br w:type="page"/>
      </w:r>
    </w:p>
    <w:p w14:paraId="505DA747" w14:textId="7886FF3A" w:rsidR="00063EEB" w:rsidRDefault="008A1D35" w:rsidP="00ED7EF5">
      <w:pPr>
        <w:jc w:val="both"/>
        <w:rPr>
          <w:b/>
        </w:rPr>
      </w:pPr>
      <w:r>
        <w:rPr>
          <w:b/>
        </w:rPr>
        <w:lastRenderedPageBreak/>
        <w:t>Bibliography:</w:t>
      </w:r>
    </w:p>
    <w:p w14:paraId="6DFA5CD0" w14:textId="71B3D573" w:rsidR="008A1D35" w:rsidRDefault="008A1D35" w:rsidP="00ED7EF5">
      <w:pPr>
        <w:jc w:val="both"/>
      </w:pPr>
      <w:r>
        <w:t xml:space="preserve">Herodotus, </w:t>
      </w:r>
      <w:r>
        <w:rPr>
          <w:i/>
        </w:rPr>
        <w:t>The Histories</w:t>
      </w:r>
      <w:r w:rsidR="00602774">
        <w:rPr>
          <w:i/>
        </w:rPr>
        <w:t xml:space="preserve">. </w:t>
      </w:r>
      <w:r w:rsidR="00602774">
        <w:t xml:space="preserve">A. de </w:t>
      </w:r>
      <w:proofErr w:type="spellStart"/>
      <w:r w:rsidR="00602774">
        <w:t>Selincourt</w:t>
      </w:r>
      <w:proofErr w:type="spellEnd"/>
      <w:r w:rsidR="00602774">
        <w:t xml:space="preserve"> (trans.). 1979. England: Richard Clay (The </w:t>
      </w:r>
      <w:proofErr w:type="spellStart"/>
      <w:r w:rsidR="00602774">
        <w:t>Chaucher</w:t>
      </w:r>
      <w:proofErr w:type="spellEnd"/>
      <w:r w:rsidR="00602774">
        <w:t xml:space="preserve"> Press), Ltd.</w:t>
      </w:r>
    </w:p>
    <w:p w14:paraId="1B10951D" w14:textId="68838643" w:rsidR="00602774" w:rsidRDefault="00602774" w:rsidP="00602774">
      <w:pPr>
        <w:spacing w:line="480" w:lineRule="auto"/>
        <w:jc w:val="both"/>
      </w:pPr>
      <w:r>
        <w:t xml:space="preserve">Ovid, </w:t>
      </w:r>
      <w:r>
        <w:rPr>
          <w:i/>
        </w:rPr>
        <w:t xml:space="preserve">Metamorphoses. </w:t>
      </w:r>
      <w:r>
        <w:t>D. Raeburn (trans.). 2004. England: Clay’s Ltd, St Ives plc.</w:t>
      </w:r>
    </w:p>
    <w:p w14:paraId="18C2AE6E" w14:textId="6B69FB5F" w:rsidR="00602774" w:rsidRDefault="00602774" w:rsidP="00602774">
      <w:pPr>
        <w:spacing w:line="480" w:lineRule="auto"/>
        <w:jc w:val="both"/>
      </w:pPr>
      <w:r w:rsidRPr="00602774">
        <w:t>Pausanias</w:t>
      </w:r>
      <w:r>
        <w:t>.</w:t>
      </w:r>
      <w:r w:rsidRPr="00602774">
        <w:t xml:space="preserve"> </w:t>
      </w:r>
      <w:r w:rsidRPr="00602774">
        <w:rPr>
          <w:i/>
        </w:rPr>
        <w:t>Description of Greece</w:t>
      </w:r>
      <w:r>
        <w:t xml:space="preserve">. </w:t>
      </w:r>
      <w:r w:rsidRPr="00602774">
        <w:t>W.H.S. Jones, Litt.D., and H.A. Ormerod</w:t>
      </w:r>
      <w:r>
        <w:t xml:space="preserve"> (trans.). 1918. </w:t>
      </w:r>
      <w:r w:rsidRPr="00602774">
        <w:t>Cambridge, MA, Harvard University Press; London, William Heinemann Ltd.</w:t>
      </w:r>
    </w:p>
    <w:p w14:paraId="5B8DBF47" w14:textId="67FA1C16" w:rsidR="00602774" w:rsidRDefault="00602774" w:rsidP="00602774">
      <w:pPr>
        <w:spacing w:line="480" w:lineRule="auto"/>
        <w:jc w:val="both"/>
      </w:pPr>
      <w:r w:rsidRPr="00602774">
        <w:t xml:space="preserve">Plato. </w:t>
      </w:r>
      <w:r w:rsidRPr="00602774">
        <w:rPr>
          <w:i/>
        </w:rPr>
        <w:t>Plato in Twelve Volumes</w:t>
      </w:r>
      <w:r w:rsidRPr="00602774">
        <w:t>, Vols. 5 &amp; 6</w:t>
      </w:r>
      <w:r>
        <w:t>. P.</w:t>
      </w:r>
      <w:r w:rsidRPr="00602774">
        <w:t xml:space="preserve"> </w:t>
      </w:r>
      <w:proofErr w:type="spellStart"/>
      <w:r w:rsidRPr="00602774">
        <w:t>Shorey</w:t>
      </w:r>
      <w:proofErr w:type="spellEnd"/>
      <w:r>
        <w:t xml:space="preserve"> (trans.). 1969.</w:t>
      </w:r>
      <w:r w:rsidRPr="00602774">
        <w:t xml:space="preserve"> Cambridge, MA, Harvard University Press; London, William Heinemann Ltd. </w:t>
      </w:r>
    </w:p>
    <w:p w14:paraId="7E94530A" w14:textId="404A4F4D" w:rsidR="00602774" w:rsidRPr="00602774" w:rsidRDefault="00602774" w:rsidP="00602774">
      <w:pPr>
        <w:spacing w:line="480" w:lineRule="auto"/>
        <w:jc w:val="both"/>
      </w:pPr>
      <w:r>
        <w:t xml:space="preserve">Buxton, R. </w:t>
      </w:r>
      <w:r w:rsidRPr="00602774">
        <w:rPr>
          <w:i/>
        </w:rPr>
        <w:t>Myths and Tragedies in their Ancient Greek Contexts</w:t>
      </w:r>
      <w:r>
        <w:rPr>
          <w:i/>
        </w:rPr>
        <w:t xml:space="preserve">. </w:t>
      </w:r>
      <w:r>
        <w:t xml:space="preserve">2013. </w:t>
      </w:r>
      <w:r w:rsidRPr="00602774">
        <w:t>Oxford Scholarship Online</w:t>
      </w:r>
      <w:r>
        <w:t>.</w:t>
      </w:r>
    </w:p>
    <w:p w14:paraId="0EC97219" w14:textId="2719225D" w:rsidR="00602774" w:rsidRDefault="00602774" w:rsidP="00602774">
      <w:pPr>
        <w:spacing w:line="480" w:lineRule="auto"/>
        <w:jc w:val="both"/>
      </w:pPr>
      <w:proofErr w:type="spellStart"/>
      <w:r>
        <w:t>Sconduto</w:t>
      </w:r>
      <w:proofErr w:type="spellEnd"/>
      <w:r>
        <w:t>. L.A.</w:t>
      </w:r>
      <w:r>
        <w:t xml:space="preserve"> </w:t>
      </w:r>
      <w:r w:rsidRPr="00602774">
        <w:rPr>
          <w:i/>
        </w:rPr>
        <w:t>Metamorphoses of the Werewolf: A Literary Study from Antiquity through the Renaissance.</w:t>
      </w:r>
      <w:r>
        <w:t xml:space="preserve"> 2008.</w:t>
      </w:r>
      <w:r w:rsidRPr="00602774">
        <w:rPr>
          <w:i/>
        </w:rPr>
        <w:t xml:space="preserve"> </w:t>
      </w:r>
      <w:r>
        <w:t xml:space="preserve">Jefferson, </w:t>
      </w:r>
      <w:proofErr w:type="spellStart"/>
      <w:r>
        <w:t>N.c.</w:t>
      </w:r>
      <w:proofErr w:type="spellEnd"/>
      <w:r>
        <w:t>, and London: McFarland and Company.</w:t>
      </w:r>
    </w:p>
    <w:p w14:paraId="6B512DEC" w14:textId="77777777" w:rsidR="00602774" w:rsidRPr="00602774" w:rsidRDefault="00602774" w:rsidP="00ED7EF5">
      <w:pPr>
        <w:jc w:val="both"/>
      </w:pPr>
    </w:p>
    <w:sectPr w:rsidR="00602774" w:rsidRPr="006027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3D8B8" w14:textId="77777777" w:rsidR="00387697" w:rsidRDefault="00387697" w:rsidP="000D48C4">
      <w:pPr>
        <w:spacing w:after="0" w:line="240" w:lineRule="auto"/>
      </w:pPr>
      <w:r>
        <w:separator/>
      </w:r>
    </w:p>
  </w:endnote>
  <w:endnote w:type="continuationSeparator" w:id="0">
    <w:p w14:paraId="0891EEC5" w14:textId="77777777" w:rsidR="00387697" w:rsidRDefault="00387697" w:rsidP="000D4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04EBC3" w14:textId="77777777" w:rsidR="00387697" w:rsidRDefault="00387697" w:rsidP="000D48C4">
      <w:pPr>
        <w:spacing w:after="0" w:line="240" w:lineRule="auto"/>
      </w:pPr>
      <w:r>
        <w:separator/>
      </w:r>
    </w:p>
  </w:footnote>
  <w:footnote w:type="continuationSeparator" w:id="0">
    <w:p w14:paraId="06625043" w14:textId="77777777" w:rsidR="00387697" w:rsidRDefault="00387697" w:rsidP="000D48C4">
      <w:pPr>
        <w:spacing w:after="0" w:line="240" w:lineRule="auto"/>
      </w:pPr>
      <w:r>
        <w:continuationSeparator/>
      </w:r>
    </w:p>
  </w:footnote>
  <w:footnote w:id="1">
    <w:p w14:paraId="757FAB4A" w14:textId="3B0AAEC8" w:rsidR="000D48C4" w:rsidRDefault="000D48C4">
      <w:pPr>
        <w:pStyle w:val="FootnoteText"/>
      </w:pPr>
      <w:r>
        <w:rPr>
          <w:rStyle w:val="FootnoteReference"/>
        </w:rPr>
        <w:footnoteRef/>
      </w:r>
      <w:r>
        <w:t xml:space="preserve"> Buxton</w:t>
      </w:r>
      <w:r w:rsidR="007B0928">
        <w:t xml:space="preserve"> 2013</w:t>
      </w:r>
    </w:p>
  </w:footnote>
  <w:footnote w:id="2">
    <w:p w14:paraId="105D0F42" w14:textId="778C42F1" w:rsidR="000D48C4" w:rsidRDefault="000D48C4">
      <w:pPr>
        <w:pStyle w:val="FootnoteText"/>
      </w:pPr>
      <w:r>
        <w:rPr>
          <w:rStyle w:val="FootnoteReference"/>
        </w:rPr>
        <w:footnoteRef/>
      </w:r>
      <w:r>
        <w:t xml:space="preserve"> Buxton</w:t>
      </w:r>
      <w:r w:rsidR="007B0928">
        <w:t xml:space="preserve"> 2013</w:t>
      </w:r>
    </w:p>
  </w:footnote>
  <w:footnote w:id="3">
    <w:p w14:paraId="12912AB7" w14:textId="66F1703A" w:rsidR="000D48C4" w:rsidRDefault="000D48C4">
      <w:pPr>
        <w:pStyle w:val="FootnoteText"/>
      </w:pPr>
      <w:r>
        <w:rPr>
          <w:rStyle w:val="FootnoteReference"/>
        </w:rPr>
        <w:footnoteRef/>
      </w:r>
      <w:r>
        <w:t xml:space="preserve"> Buxton</w:t>
      </w:r>
      <w:r w:rsidR="007B0928">
        <w:t xml:space="preserve"> </w:t>
      </w:r>
      <w:r w:rsidR="007B0928">
        <w:t>2013</w:t>
      </w:r>
      <w:bookmarkStart w:id="0" w:name="_GoBack"/>
      <w:bookmarkEnd w:id="0"/>
    </w:p>
  </w:footnote>
  <w:footnote w:id="4">
    <w:p w14:paraId="0F10791B" w14:textId="0CF2498C" w:rsidR="000D48C4" w:rsidRDefault="000D48C4">
      <w:pPr>
        <w:pStyle w:val="FootnoteText"/>
      </w:pPr>
      <w:r>
        <w:rPr>
          <w:rStyle w:val="FootnoteReference"/>
        </w:rPr>
        <w:footnoteRef/>
      </w:r>
      <w:r>
        <w:t xml:space="preserve"> </w:t>
      </w:r>
      <w:proofErr w:type="spellStart"/>
      <w:r>
        <w:t>Sconduto</w:t>
      </w:r>
      <w:proofErr w:type="spellEnd"/>
      <w:r>
        <w:t>, 2008</w:t>
      </w:r>
    </w:p>
  </w:footnote>
  <w:footnote w:id="5">
    <w:p w14:paraId="0B24ADE7" w14:textId="21653AF1" w:rsidR="008763A5" w:rsidRPr="008763A5" w:rsidRDefault="008763A5">
      <w:pPr>
        <w:pStyle w:val="FootnoteText"/>
      </w:pPr>
      <w:r>
        <w:rPr>
          <w:rStyle w:val="FootnoteReference"/>
        </w:rPr>
        <w:footnoteRef/>
      </w:r>
      <w:r>
        <w:t xml:space="preserve"> Ovid. </w:t>
      </w:r>
      <w:r>
        <w:rPr>
          <w:i/>
        </w:rPr>
        <w:t xml:space="preserve">Met. </w:t>
      </w:r>
      <w:r>
        <w:t>217-39</w:t>
      </w:r>
    </w:p>
  </w:footnote>
  <w:footnote w:id="6">
    <w:p w14:paraId="76418805" w14:textId="24DAAE90" w:rsidR="008763A5" w:rsidRPr="008763A5" w:rsidRDefault="008763A5">
      <w:pPr>
        <w:pStyle w:val="FootnoteText"/>
      </w:pPr>
      <w:r>
        <w:rPr>
          <w:rStyle w:val="FootnoteReference"/>
        </w:rPr>
        <w:footnoteRef/>
      </w:r>
      <w:r>
        <w:t xml:space="preserve"> Ovid. </w:t>
      </w:r>
      <w:r>
        <w:rPr>
          <w:i/>
        </w:rPr>
        <w:t xml:space="preserve">Met. </w:t>
      </w:r>
      <w:r>
        <w:t>451-567</w:t>
      </w:r>
    </w:p>
  </w:footnote>
  <w:footnote w:id="7">
    <w:p w14:paraId="1F257E92" w14:textId="165E1A82" w:rsidR="00DF43B8" w:rsidRPr="00DF43B8" w:rsidRDefault="00DF43B8">
      <w:pPr>
        <w:pStyle w:val="FootnoteText"/>
      </w:pPr>
      <w:r>
        <w:rPr>
          <w:rStyle w:val="FootnoteReference"/>
        </w:rPr>
        <w:footnoteRef/>
      </w:r>
      <w:r>
        <w:t xml:space="preserve"> Ovid, </w:t>
      </w:r>
      <w:r>
        <w:rPr>
          <w:i/>
        </w:rPr>
        <w:t xml:space="preserve">Met. </w:t>
      </w:r>
      <w:r>
        <w:t>233-236</w:t>
      </w:r>
    </w:p>
  </w:footnote>
  <w:footnote w:id="8">
    <w:p w14:paraId="6F9F6821" w14:textId="063BF7A6" w:rsidR="00DF43B8" w:rsidRPr="00DF43B8" w:rsidRDefault="00DF43B8">
      <w:pPr>
        <w:pStyle w:val="FootnoteText"/>
      </w:pPr>
      <w:r>
        <w:rPr>
          <w:rStyle w:val="FootnoteReference"/>
        </w:rPr>
        <w:footnoteRef/>
      </w:r>
      <w:r>
        <w:t xml:space="preserve"> Ovid, </w:t>
      </w:r>
      <w:r>
        <w:rPr>
          <w:i/>
        </w:rPr>
        <w:t xml:space="preserve">Met. </w:t>
      </w:r>
      <w:r>
        <w:t>238-239</w:t>
      </w:r>
    </w:p>
  </w:footnote>
  <w:footnote w:id="9">
    <w:p w14:paraId="51D7FD41" w14:textId="0E6FC1A2" w:rsidR="00ED7EF5" w:rsidRDefault="00ED7EF5">
      <w:pPr>
        <w:pStyle w:val="FootnoteText"/>
      </w:pPr>
      <w:r>
        <w:rPr>
          <w:rStyle w:val="FootnoteReference"/>
        </w:rPr>
        <w:footnoteRef/>
      </w:r>
      <w:r>
        <w:t xml:space="preserve"> Herodotus 4.104</w:t>
      </w:r>
    </w:p>
  </w:footnote>
  <w:footnote w:id="10">
    <w:p w14:paraId="1D9E60A4" w14:textId="7893C231" w:rsidR="00F01B2D" w:rsidRPr="002C4468" w:rsidRDefault="00F01B2D">
      <w:pPr>
        <w:pStyle w:val="FootnoteText"/>
      </w:pPr>
      <w:r>
        <w:rPr>
          <w:rStyle w:val="FootnoteReference"/>
        </w:rPr>
        <w:footnoteRef/>
      </w:r>
      <w:r>
        <w:t xml:space="preserve"> Plato </w:t>
      </w:r>
      <w:r w:rsidR="002C4468">
        <w:rPr>
          <w:i/>
        </w:rPr>
        <w:t xml:space="preserve">Resp. </w:t>
      </w:r>
      <w:r w:rsidR="002C4468">
        <w:t>565d</w:t>
      </w:r>
    </w:p>
  </w:footnote>
  <w:footnote w:id="11">
    <w:p w14:paraId="3BBE76F2" w14:textId="1068DA67" w:rsidR="00086168" w:rsidRDefault="00086168">
      <w:pPr>
        <w:pStyle w:val="FootnoteText"/>
      </w:pPr>
      <w:r>
        <w:rPr>
          <w:rStyle w:val="FootnoteReference"/>
        </w:rPr>
        <w:footnoteRef/>
      </w:r>
      <w:r>
        <w:t xml:space="preserve"> Paus. 8.2.6</w:t>
      </w:r>
    </w:p>
  </w:footnote>
  <w:footnote w:id="12">
    <w:p w14:paraId="481A68FD" w14:textId="48089846" w:rsidR="00086168" w:rsidRDefault="00086168">
      <w:pPr>
        <w:pStyle w:val="FootnoteText"/>
      </w:pPr>
      <w:r>
        <w:rPr>
          <w:rStyle w:val="FootnoteReference"/>
        </w:rPr>
        <w:footnoteRef/>
      </w:r>
      <w:r>
        <w:t xml:space="preserve"> Buxton, 43</w:t>
      </w:r>
      <w:r w:rsidR="007B0928">
        <w:t>. 2013</w:t>
      </w:r>
    </w:p>
  </w:footnote>
  <w:footnote w:id="13">
    <w:p w14:paraId="417BAD14" w14:textId="76CBADFD" w:rsidR="00BF1796" w:rsidRDefault="00BF1796">
      <w:pPr>
        <w:pStyle w:val="FootnoteText"/>
      </w:pPr>
      <w:r>
        <w:rPr>
          <w:rStyle w:val="FootnoteReference"/>
        </w:rPr>
        <w:footnoteRef/>
      </w:r>
      <w:r>
        <w:t xml:space="preserve"> Buxton, 43</w:t>
      </w:r>
      <w:r w:rsidR="007B0928">
        <w:t>. 2013</w:t>
      </w:r>
    </w:p>
  </w:footnote>
  <w:footnote w:id="14">
    <w:p w14:paraId="6673AB3E" w14:textId="0CE86E4C" w:rsidR="00086168" w:rsidRDefault="00086168">
      <w:pPr>
        <w:pStyle w:val="FootnoteText"/>
      </w:pPr>
      <w:r>
        <w:rPr>
          <w:rStyle w:val="FootnoteReference"/>
        </w:rPr>
        <w:footnoteRef/>
      </w:r>
      <w:r>
        <w:t xml:space="preserve"> Buxton, 50</w:t>
      </w:r>
      <w:r w:rsidR="007B0928">
        <w:t>. 2013</w:t>
      </w:r>
    </w:p>
  </w:footnote>
  <w:footnote w:id="15">
    <w:p w14:paraId="36214C6E" w14:textId="513FE133" w:rsidR="00063EEB" w:rsidRDefault="00063EEB">
      <w:pPr>
        <w:pStyle w:val="FootnoteText"/>
      </w:pPr>
      <w:r>
        <w:rPr>
          <w:rStyle w:val="FootnoteReference"/>
        </w:rPr>
        <w:footnoteRef/>
      </w:r>
      <w:r>
        <w:t xml:space="preserve"> </w:t>
      </w:r>
      <w:proofErr w:type="spellStart"/>
      <w:r>
        <w:t>Sconduto</w:t>
      </w:r>
      <w:proofErr w:type="spellEnd"/>
      <w:r>
        <w:t>, 2008, 200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8C4"/>
    <w:rsid w:val="00037D1F"/>
    <w:rsid w:val="00063EEB"/>
    <w:rsid w:val="00086168"/>
    <w:rsid w:val="000D48C4"/>
    <w:rsid w:val="001D6309"/>
    <w:rsid w:val="002C4468"/>
    <w:rsid w:val="00361DCE"/>
    <w:rsid w:val="00387697"/>
    <w:rsid w:val="0053355B"/>
    <w:rsid w:val="00602774"/>
    <w:rsid w:val="007B0928"/>
    <w:rsid w:val="008143EE"/>
    <w:rsid w:val="008763A5"/>
    <w:rsid w:val="008A1D35"/>
    <w:rsid w:val="00A4533B"/>
    <w:rsid w:val="00BC085C"/>
    <w:rsid w:val="00BF1796"/>
    <w:rsid w:val="00DF43B8"/>
    <w:rsid w:val="00ED7EF5"/>
    <w:rsid w:val="00F01B2D"/>
    <w:rsid w:val="00F63DE3"/>
    <w:rsid w:val="00FA3BBF"/>
    <w:rsid w:val="00FD0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A5BA8"/>
  <w15:chartTrackingRefBased/>
  <w15:docId w15:val="{D4033CEC-D7C0-4BDA-9E0D-BC380BFDC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D48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48C4"/>
    <w:rPr>
      <w:sz w:val="20"/>
      <w:szCs w:val="20"/>
    </w:rPr>
  </w:style>
  <w:style w:type="character" w:styleId="FootnoteReference">
    <w:name w:val="footnote reference"/>
    <w:basedOn w:val="DefaultParagraphFont"/>
    <w:uiPriority w:val="99"/>
    <w:semiHidden/>
    <w:unhideWhenUsed/>
    <w:rsid w:val="000D48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4BA31-2BB6-43E7-A53C-713AEE0D4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6</Pages>
  <Words>1382</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Betsy Woodhouse</dc:creator>
  <cp:keywords/>
  <dc:description/>
  <cp:lastModifiedBy>Betsy Woodhouse</cp:lastModifiedBy>
  <cp:revision>4</cp:revision>
  <dcterms:created xsi:type="dcterms:W3CDTF">2018-01-19T14:01:00Z</dcterms:created>
  <dcterms:modified xsi:type="dcterms:W3CDTF">2018-01-19T16:42:00Z</dcterms:modified>
</cp:coreProperties>
</file>