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439655" w14:textId="77777777" w:rsidR="008748C5" w:rsidRPr="00D04D87" w:rsidRDefault="008748C5" w:rsidP="008748C5">
      <w:pPr>
        <w:jc w:val="center"/>
        <w:rPr>
          <w:sz w:val="32"/>
          <w:szCs w:val="32"/>
        </w:rPr>
      </w:pPr>
    </w:p>
    <w:p w14:paraId="3CA5990E" w14:textId="77777777" w:rsidR="008748C5" w:rsidRPr="00D04D87" w:rsidRDefault="008748C5" w:rsidP="008748C5">
      <w:pPr>
        <w:jc w:val="center"/>
        <w:rPr>
          <w:sz w:val="32"/>
          <w:szCs w:val="32"/>
        </w:rPr>
      </w:pPr>
    </w:p>
    <w:p w14:paraId="2C035D9C" w14:textId="77777777" w:rsidR="008748C5" w:rsidRPr="00D04D87" w:rsidRDefault="008748C5" w:rsidP="008748C5">
      <w:pPr>
        <w:jc w:val="center"/>
        <w:rPr>
          <w:sz w:val="32"/>
          <w:szCs w:val="32"/>
        </w:rPr>
      </w:pPr>
    </w:p>
    <w:p w14:paraId="44DF2E03" w14:textId="77777777" w:rsidR="008748C5" w:rsidRPr="00D04D87" w:rsidRDefault="008748C5" w:rsidP="008748C5">
      <w:pPr>
        <w:jc w:val="center"/>
        <w:rPr>
          <w:sz w:val="32"/>
          <w:szCs w:val="32"/>
        </w:rPr>
      </w:pPr>
    </w:p>
    <w:p w14:paraId="13168F48" w14:textId="77777777" w:rsidR="008748C5" w:rsidRPr="00D04D87" w:rsidRDefault="008748C5" w:rsidP="008748C5">
      <w:pPr>
        <w:jc w:val="center"/>
        <w:rPr>
          <w:sz w:val="32"/>
          <w:szCs w:val="32"/>
        </w:rPr>
      </w:pPr>
    </w:p>
    <w:p w14:paraId="4636D4FF" w14:textId="77777777" w:rsidR="008748C5" w:rsidRPr="00D04D87" w:rsidRDefault="008748C5" w:rsidP="008748C5">
      <w:pPr>
        <w:jc w:val="center"/>
        <w:rPr>
          <w:sz w:val="32"/>
          <w:szCs w:val="32"/>
        </w:rPr>
      </w:pPr>
    </w:p>
    <w:p w14:paraId="57464D61" w14:textId="77777777" w:rsidR="008748C5" w:rsidRPr="00D04D87" w:rsidRDefault="008748C5" w:rsidP="008748C5">
      <w:pPr>
        <w:jc w:val="center"/>
        <w:rPr>
          <w:sz w:val="32"/>
          <w:szCs w:val="32"/>
        </w:rPr>
      </w:pPr>
    </w:p>
    <w:p w14:paraId="05A0E9BE" w14:textId="0681EFF4" w:rsidR="008748C5" w:rsidRPr="00D04D87" w:rsidRDefault="008748C5" w:rsidP="008748C5">
      <w:pPr>
        <w:jc w:val="center"/>
        <w:rPr>
          <w:b/>
          <w:bCs/>
          <w:sz w:val="36"/>
          <w:szCs w:val="36"/>
        </w:rPr>
      </w:pPr>
      <w:r w:rsidRPr="00D04D87">
        <w:rPr>
          <w:b/>
          <w:bCs/>
          <w:sz w:val="36"/>
          <w:szCs w:val="36"/>
        </w:rPr>
        <w:t>Discuss the extent to which the criminal law is prepared to accept that the victim may consent to harm</w:t>
      </w:r>
    </w:p>
    <w:p w14:paraId="4313C764" w14:textId="77777777" w:rsidR="008748C5" w:rsidRPr="00D04D87" w:rsidRDefault="008748C5">
      <w:pPr>
        <w:spacing w:before="0" w:line="276" w:lineRule="auto"/>
        <w:jc w:val="left"/>
        <w:rPr>
          <w:rFonts w:eastAsiaTheme="majorEastAsia" w:cstheme="majorBidi"/>
          <w:b/>
          <w:kern w:val="2"/>
          <w:sz w:val="28"/>
          <w:szCs w:val="32"/>
          <w14:ligatures w14:val="standardContextual"/>
        </w:rPr>
      </w:pPr>
      <w:r w:rsidRPr="00D04D87">
        <w:br w:type="page"/>
      </w:r>
    </w:p>
    <w:p w14:paraId="6147FB08" w14:textId="561A1E93" w:rsidR="009C3C76" w:rsidRPr="00D04D87" w:rsidRDefault="007C0947" w:rsidP="00500F88">
      <w:pPr>
        <w:pStyle w:val="Heading1"/>
        <w:rPr>
          <w:lang w:val="en-GB"/>
        </w:rPr>
      </w:pPr>
      <w:r w:rsidRPr="00D04D87">
        <w:rPr>
          <w:lang w:val="en-GB"/>
        </w:rPr>
        <w:lastRenderedPageBreak/>
        <w:t xml:space="preserve">Introduction </w:t>
      </w:r>
    </w:p>
    <w:p w14:paraId="5CDCDE5F" w14:textId="65E84E78" w:rsidR="004913B5" w:rsidRPr="00D04D87" w:rsidRDefault="004913B5" w:rsidP="004913B5">
      <w:r w:rsidRPr="00D04D87">
        <w:t xml:space="preserve">The criminal law of England is derived from the traditional English Common Law system that evolved out of </w:t>
      </w:r>
      <w:r w:rsidR="00E008A5" w:rsidRPr="00D04D87">
        <w:t xml:space="preserve">judicial </w:t>
      </w:r>
      <w:r w:rsidR="003A24D9" w:rsidRPr="00D04D87">
        <w:t xml:space="preserve">decision-making. Being subdivided into criminal and civil laws, the Crown </w:t>
      </w:r>
      <w:r w:rsidR="00BE420F" w:rsidRPr="00D04D87">
        <w:t>Court</w:t>
      </w:r>
      <w:r w:rsidR="003A24D9" w:rsidRPr="00D04D87">
        <w:t xml:space="preserve"> </w:t>
      </w:r>
      <w:r w:rsidR="00AC7AA7" w:rsidRPr="00D04D87">
        <w:t xml:space="preserve">ensures the undertaking and resolving </w:t>
      </w:r>
      <w:r w:rsidR="00935222" w:rsidRPr="00D04D87">
        <w:t xml:space="preserve">of </w:t>
      </w:r>
      <w:r w:rsidR="00D83906" w:rsidRPr="00D04D87">
        <w:t>indictments</w:t>
      </w:r>
      <w:r w:rsidR="00BE420F" w:rsidRPr="00D04D87">
        <w:t xml:space="preserve"> or </w:t>
      </w:r>
      <w:r w:rsidR="00F71076" w:rsidRPr="00D04D87">
        <w:t xml:space="preserve">serious </w:t>
      </w:r>
      <w:r w:rsidR="00BE420F" w:rsidRPr="00D04D87">
        <w:t>criminal</w:t>
      </w:r>
      <w:r w:rsidR="00BF0563" w:rsidRPr="00D04D87">
        <w:t xml:space="preserve"> cases</w:t>
      </w:r>
      <w:r w:rsidR="0063364F" w:rsidRPr="00D04D87">
        <w:t xml:space="preserve"> (Courts and Tribunals Judiciary, 2023)</w:t>
      </w:r>
      <w:r w:rsidR="00935222" w:rsidRPr="00D04D87">
        <w:t xml:space="preserve">. </w:t>
      </w:r>
      <w:r w:rsidR="006A67C6" w:rsidRPr="00D04D87">
        <w:t xml:space="preserve">In the realm of </w:t>
      </w:r>
      <w:r w:rsidR="004547D2" w:rsidRPr="00D04D87">
        <w:t>criminal cases further,</w:t>
      </w:r>
      <w:r w:rsidR="00477285" w:rsidRPr="00D04D87">
        <w:t xml:space="preserve"> the</w:t>
      </w:r>
      <w:r w:rsidR="004547D2" w:rsidRPr="00D04D87">
        <w:t xml:space="preserve"> </w:t>
      </w:r>
      <w:r w:rsidR="00913095" w:rsidRPr="00D04D87">
        <w:t>consent-to-harm</w:t>
      </w:r>
      <w:r w:rsidR="00B61167" w:rsidRPr="00D04D87">
        <w:t xml:space="preserve"> concept </w:t>
      </w:r>
      <w:r w:rsidR="00913095" w:rsidRPr="00D04D87">
        <w:t>enumerates</w:t>
      </w:r>
      <w:r w:rsidR="000804E3" w:rsidRPr="00D04D87">
        <w:t xml:space="preserve"> the </w:t>
      </w:r>
      <w:r w:rsidR="00913095" w:rsidRPr="00D04D87">
        <w:t>perpetrator on t</w:t>
      </w:r>
      <w:r w:rsidR="00CA2920" w:rsidRPr="00D04D87">
        <w:t>wo</w:t>
      </w:r>
      <w:r w:rsidR="00913095" w:rsidRPr="00D04D87">
        <w:t xml:space="preserve"> considerable </w:t>
      </w:r>
      <w:r w:rsidR="00101096" w:rsidRPr="00D04D87">
        <w:t>conditions</w:t>
      </w:r>
      <w:r w:rsidR="001F3C29" w:rsidRPr="00D04D87">
        <w:t xml:space="preserve"> including </w:t>
      </w:r>
      <w:r w:rsidR="003D68EB" w:rsidRPr="00D04D87">
        <w:t>non-serious injuries,</w:t>
      </w:r>
      <w:r w:rsidR="00CA2920" w:rsidRPr="00D04D87">
        <w:t xml:space="preserve"> and</w:t>
      </w:r>
      <w:r w:rsidR="003D68EB" w:rsidRPr="00D04D87">
        <w:t xml:space="preserve"> </w:t>
      </w:r>
      <w:r w:rsidR="004B6EA7" w:rsidRPr="00D04D87">
        <w:t xml:space="preserve">reasonably foreseeable hazards </w:t>
      </w:r>
      <w:r w:rsidR="00CA2920" w:rsidRPr="00D04D87">
        <w:t>in competitive sports</w:t>
      </w:r>
      <w:r w:rsidR="00120CED" w:rsidRPr="00D04D87">
        <w:t xml:space="preserve"> (</w:t>
      </w:r>
      <w:r w:rsidR="00120CED" w:rsidRPr="00D04D87">
        <w:rPr>
          <w:shd w:val="clear" w:color="auto" w:fill="FFFFFF"/>
        </w:rPr>
        <w:t>Dukes and Kirk, 2021</w:t>
      </w:r>
      <w:r w:rsidR="00972390" w:rsidRPr="00D04D87">
        <w:rPr>
          <w:shd w:val="clear" w:color="auto" w:fill="FFFFFF"/>
        </w:rPr>
        <w:t>, p.741</w:t>
      </w:r>
      <w:r w:rsidR="00120CED" w:rsidRPr="00D04D87">
        <w:rPr>
          <w:shd w:val="clear" w:color="auto" w:fill="FFFFFF"/>
        </w:rPr>
        <w:t>)</w:t>
      </w:r>
      <w:r w:rsidR="00CA2920" w:rsidRPr="00D04D87">
        <w:t xml:space="preserve">. </w:t>
      </w:r>
      <w:r w:rsidR="00C20765" w:rsidRPr="00D04D87">
        <w:t xml:space="preserve">This </w:t>
      </w:r>
      <w:r w:rsidR="005E4C1E" w:rsidRPr="00D04D87">
        <w:t>further</w:t>
      </w:r>
      <w:r w:rsidR="009D6677" w:rsidRPr="00D04D87">
        <w:t xml:space="preserve"> ensures a </w:t>
      </w:r>
      <w:r w:rsidR="00154D3D" w:rsidRPr="00D04D87">
        <w:t xml:space="preserve">considerable linkage </w:t>
      </w:r>
      <w:r w:rsidR="005F41D7" w:rsidRPr="00D04D87">
        <w:t xml:space="preserve">among </w:t>
      </w:r>
      <w:r w:rsidR="00130C77" w:rsidRPr="00D04D87">
        <w:t>societal principles</w:t>
      </w:r>
      <w:r w:rsidR="009A2762" w:rsidRPr="00D04D87">
        <w:t xml:space="preserve">, </w:t>
      </w:r>
      <w:r w:rsidR="007363E1" w:rsidRPr="00D04D87">
        <w:t>legal terms</w:t>
      </w:r>
      <w:r w:rsidR="00253F3D" w:rsidRPr="00D04D87">
        <w:t>,</w:t>
      </w:r>
      <w:r w:rsidR="007363E1" w:rsidRPr="00D04D87">
        <w:t xml:space="preserve"> and </w:t>
      </w:r>
      <w:r w:rsidR="00F0223A" w:rsidRPr="00D04D87">
        <w:t>ethical considerations</w:t>
      </w:r>
      <w:r w:rsidR="00253F3D" w:rsidRPr="00D04D87">
        <w:t xml:space="preserve"> under the Criminal law of the UK. </w:t>
      </w:r>
      <w:r w:rsidR="00E87EE5" w:rsidRPr="00D04D87">
        <w:t xml:space="preserve">In this </w:t>
      </w:r>
      <w:r w:rsidR="00E21D28" w:rsidRPr="00D04D87">
        <w:t>regard, this</w:t>
      </w:r>
      <w:r w:rsidR="00E87EE5" w:rsidRPr="00D04D87">
        <w:t xml:space="preserve"> essay aims to </w:t>
      </w:r>
      <w:r w:rsidR="00E21D28" w:rsidRPr="00D04D87">
        <w:t>e</w:t>
      </w:r>
      <w:r w:rsidR="004950F0" w:rsidRPr="00D04D87">
        <w:t xml:space="preserve">nsure a comprehensive understanding of the criminal law and </w:t>
      </w:r>
      <w:r w:rsidR="003641FD" w:rsidRPr="00D04D87">
        <w:t xml:space="preserve">the extent to which the </w:t>
      </w:r>
      <w:r w:rsidR="00DA08E7" w:rsidRPr="00D04D87">
        <w:t xml:space="preserve">victim’s </w:t>
      </w:r>
      <w:r w:rsidR="00134007" w:rsidRPr="00D04D87">
        <w:t xml:space="preserve">consent to harm is </w:t>
      </w:r>
      <w:r w:rsidR="00DF236C" w:rsidRPr="00D04D87">
        <w:t xml:space="preserve">accepted </w:t>
      </w:r>
      <w:r w:rsidR="00F01ECA" w:rsidRPr="00D04D87">
        <w:t xml:space="preserve">along with the relevant examples of </w:t>
      </w:r>
      <w:r w:rsidR="00AD5778" w:rsidRPr="00D04D87">
        <w:t xml:space="preserve">permission to </w:t>
      </w:r>
      <w:r w:rsidR="00B81DBC" w:rsidRPr="00D04D87">
        <w:t>defence</w:t>
      </w:r>
      <w:r w:rsidR="00AD5778" w:rsidRPr="00D04D87">
        <w:t xml:space="preserve"> </w:t>
      </w:r>
      <w:r w:rsidR="002A688F" w:rsidRPr="00D04D87">
        <w:t xml:space="preserve">and its relevance </w:t>
      </w:r>
      <w:r w:rsidR="00EE64D8" w:rsidRPr="00D04D87">
        <w:t xml:space="preserve">in specific legal cases. </w:t>
      </w:r>
    </w:p>
    <w:p w14:paraId="6FAD260E" w14:textId="30F7C065" w:rsidR="007C0947" w:rsidRPr="00D04D87" w:rsidRDefault="007C0947" w:rsidP="00500F88">
      <w:pPr>
        <w:pStyle w:val="Heading1"/>
        <w:rPr>
          <w:lang w:val="en-GB"/>
        </w:rPr>
      </w:pPr>
      <w:r w:rsidRPr="00D04D87">
        <w:rPr>
          <w:lang w:val="en-GB"/>
        </w:rPr>
        <w:t>Main body</w:t>
      </w:r>
      <w:r w:rsidR="00D04D87" w:rsidRPr="00D04D87">
        <w:rPr>
          <w:lang w:val="en-GB"/>
        </w:rPr>
        <w:t xml:space="preserve"> of Discussions</w:t>
      </w:r>
    </w:p>
    <w:p w14:paraId="6B83F4D4" w14:textId="5A4CA0EF" w:rsidR="00B12FF0" w:rsidRPr="00D04D87" w:rsidRDefault="00B12FF0" w:rsidP="00B12FF0">
      <w:r w:rsidRPr="00D04D87">
        <w:t xml:space="preserve">The </w:t>
      </w:r>
      <w:r w:rsidR="00640129" w:rsidRPr="00D04D87">
        <w:t xml:space="preserve">concept of </w:t>
      </w:r>
      <w:r w:rsidR="006B481A" w:rsidRPr="00D04D87">
        <w:t xml:space="preserve">consent in the English Common Law </w:t>
      </w:r>
      <w:r w:rsidR="001A3114" w:rsidRPr="00D04D87">
        <w:t>ensures</w:t>
      </w:r>
      <w:r w:rsidR="00DD550E" w:rsidRPr="00D04D87">
        <w:t xml:space="preserve"> a </w:t>
      </w:r>
      <w:r w:rsidR="001A3114" w:rsidRPr="00D04D87">
        <w:t>proactive</w:t>
      </w:r>
      <w:r w:rsidR="00DD550E" w:rsidRPr="00D04D87">
        <w:t xml:space="preserve"> </w:t>
      </w:r>
      <w:r w:rsidR="00D04D87" w:rsidRPr="00D04D87">
        <w:t>defence</w:t>
      </w:r>
      <w:r w:rsidR="00DD550E" w:rsidRPr="00D04D87">
        <w:t xml:space="preserve"> </w:t>
      </w:r>
      <w:r w:rsidR="001A3114" w:rsidRPr="00D04D87">
        <w:t>against</w:t>
      </w:r>
      <w:r w:rsidR="00DD550E" w:rsidRPr="00D04D87">
        <w:t xml:space="preserve"> </w:t>
      </w:r>
      <w:r w:rsidR="001A3114" w:rsidRPr="00D04D87">
        <w:t xml:space="preserve">non-fatal </w:t>
      </w:r>
      <w:r w:rsidR="003D251D" w:rsidRPr="00D04D87">
        <w:t>offenses</w:t>
      </w:r>
      <w:r w:rsidR="001A3114" w:rsidRPr="00D04D87">
        <w:t xml:space="preserve"> </w:t>
      </w:r>
      <w:r w:rsidR="00F8074C" w:rsidRPr="00D04D87">
        <w:t xml:space="preserve">through a </w:t>
      </w:r>
      <w:r w:rsidR="00E9056E" w:rsidRPr="00D04D87">
        <w:t xml:space="preserve">simply inferred situation </w:t>
      </w:r>
      <w:r w:rsidR="00C94C6C" w:rsidRPr="00D04D87">
        <w:t xml:space="preserve">without explicit grant </w:t>
      </w:r>
      <w:r w:rsidR="00905D48" w:rsidRPr="00D04D87">
        <w:t xml:space="preserve">or permission. </w:t>
      </w:r>
      <w:r w:rsidR="004C5B0E" w:rsidRPr="00D04D87">
        <w:t xml:space="preserve">This consent can </w:t>
      </w:r>
      <w:r w:rsidR="007F1D30" w:rsidRPr="00D04D87">
        <w:t>depend</w:t>
      </w:r>
      <w:r w:rsidR="00C51758" w:rsidRPr="00D04D87">
        <w:t xml:space="preserve"> on several situations</w:t>
      </w:r>
      <w:r w:rsidR="007F1D30" w:rsidRPr="00D04D87">
        <w:t xml:space="preserve"> </w:t>
      </w:r>
      <w:r w:rsidR="004A6EA8" w:rsidRPr="00D04D87">
        <w:t xml:space="preserve">based on societal regulations and </w:t>
      </w:r>
      <w:r w:rsidR="001627B6" w:rsidRPr="00D04D87">
        <w:t xml:space="preserve">the types </w:t>
      </w:r>
      <w:r w:rsidR="00E53CE1" w:rsidRPr="00D04D87">
        <w:t xml:space="preserve">of offenses. </w:t>
      </w:r>
      <w:r w:rsidR="008D191C" w:rsidRPr="00D04D87">
        <w:t xml:space="preserve">The specific cases where offenses are acknowledged include </w:t>
      </w:r>
      <w:r w:rsidR="00CC03CF" w:rsidRPr="00D04D87">
        <w:t>s</w:t>
      </w:r>
      <w:r w:rsidR="00F02555" w:rsidRPr="00D04D87">
        <w:t xml:space="preserve">ports and competitive physical activities and medical procedures. </w:t>
      </w:r>
      <w:r w:rsidR="00C76EAC" w:rsidRPr="00D04D87">
        <w:t xml:space="preserve">Bentham </w:t>
      </w:r>
      <w:r w:rsidR="00C76EAC" w:rsidRPr="00D04D87">
        <w:rPr>
          <w:i/>
          <w:iCs/>
        </w:rPr>
        <w:t>et al.</w:t>
      </w:r>
      <w:r w:rsidR="00B37D6C" w:rsidRPr="00D04D87">
        <w:rPr>
          <w:i/>
          <w:iCs/>
        </w:rPr>
        <w:t>,</w:t>
      </w:r>
      <w:r w:rsidR="00C76EAC" w:rsidRPr="00D04D87">
        <w:t xml:space="preserve"> (2019) have noted </w:t>
      </w:r>
      <w:r w:rsidR="00213C40" w:rsidRPr="00D04D87">
        <w:t xml:space="preserve">the </w:t>
      </w:r>
      <w:r w:rsidR="00E646A6" w:rsidRPr="00D04D87">
        <w:t>concept</w:t>
      </w:r>
      <w:r w:rsidR="00213C40" w:rsidRPr="00D04D87">
        <w:t xml:space="preserve"> of implied sporting</w:t>
      </w:r>
      <w:r w:rsidR="00593EDB" w:rsidRPr="00D04D87">
        <w:t xml:space="preserve">, in which the sporting participants are provided with an exemption even to dangerous acts that </w:t>
      </w:r>
      <w:r w:rsidR="007545B5" w:rsidRPr="00D04D87">
        <w:t xml:space="preserve">can enhance the chances of criminal liability </w:t>
      </w:r>
      <w:r w:rsidR="00FC4D18" w:rsidRPr="00D04D87">
        <w:t xml:space="preserve">over time. </w:t>
      </w:r>
      <w:r w:rsidR="008509AE" w:rsidRPr="00D04D87">
        <w:t xml:space="preserve">This is specifically maintained by a degree set by the UK </w:t>
      </w:r>
      <w:r w:rsidR="00CC03CF" w:rsidRPr="00D04D87">
        <w:t>s</w:t>
      </w:r>
      <w:r w:rsidR="008509AE" w:rsidRPr="00D04D87">
        <w:t xml:space="preserve">ports administrators </w:t>
      </w:r>
      <w:r w:rsidR="00AF3D5C" w:rsidRPr="00D04D87">
        <w:t xml:space="preserve">to ensure the </w:t>
      </w:r>
      <w:r w:rsidR="001C157D" w:rsidRPr="00D04D87">
        <w:t xml:space="preserve">reasonably </w:t>
      </w:r>
      <w:r w:rsidR="00A92D79" w:rsidRPr="00D04D87">
        <w:t>expected</w:t>
      </w:r>
      <w:r w:rsidR="001C157D" w:rsidRPr="00D04D87">
        <w:t xml:space="preserve"> boundary of </w:t>
      </w:r>
      <w:r w:rsidR="00A92D79" w:rsidRPr="00D04D87">
        <w:t xml:space="preserve">activities </w:t>
      </w:r>
      <w:r w:rsidR="00C1663C" w:rsidRPr="00D04D87">
        <w:t>on the field.</w:t>
      </w:r>
      <w:r w:rsidR="00AC58A7" w:rsidRPr="00D04D87">
        <w:t xml:space="preserve"> </w:t>
      </w:r>
    </w:p>
    <w:p w14:paraId="71FC8E15" w14:textId="187056B0" w:rsidR="007A3BC9" w:rsidRPr="00D04D87" w:rsidRDefault="00CB00D3" w:rsidP="00B12FF0">
      <w:r w:rsidRPr="00D04D87">
        <w:t xml:space="preserve">Along with this, </w:t>
      </w:r>
      <w:r w:rsidR="0000373E" w:rsidRPr="00D04D87">
        <w:t xml:space="preserve">in medical procedures too, </w:t>
      </w:r>
      <w:r w:rsidR="00C41854" w:rsidRPr="00D04D87">
        <w:t xml:space="preserve">certain consent to </w:t>
      </w:r>
      <w:r w:rsidR="00506CCA" w:rsidRPr="00D04D87">
        <w:t>harm-principles</w:t>
      </w:r>
      <w:r w:rsidR="00C41854" w:rsidRPr="00D04D87">
        <w:t xml:space="preserve"> can be justifiably positioned in terms of </w:t>
      </w:r>
      <w:r w:rsidR="00344210" w:rsidRPr="00D04D87">
        <w:t xml:space="preserve">going </w:t>
      </w:r>
      <w:r w:rsidR="00506CCA" w:rsidRPr="00D04D87">
        <w:t>through</w:t>
      </w:r>
      <w:r w:rsidR="00344210" w:rsidRPr="00D04D87">
        <w:t xml:space="preserve"> the </w:t>
      </w:r>
      <w:r w:rsidR="00506CCA" w:rsidRPr="00D04D87">
        <w:t>medical procedure. According to Mullock (2021</w:t>
      </w:r>
      <w:r w:rsidR="00D40429" w:rsidRPr="00D04D87">
        <w:t>, p.345</w:t>
      </w:r>
      <w:r w:rsidR="00506CCA" w:rsidRPr="00D04D87">
        <w:t xml:space="preserve">), </w:t>
      </w:r>
      <w:r w:rsidR="00A5788C" w:rsidRPr="00D04D87">
        <w:t>the consensual</w:t>
      </w:r>
      <w:r w:rsidR="00BE3677" w:rsidRPr="00D04D87">
        <w:t>ly legitimate</w:t>
      </w:r>
      <w:r w:rsidR="00A5788C" w:rsidRPr="00D04D87">
        <w:t xml:space="preserve"> harms </w:t>
      </w:r>
      <w:r w:rsidR="005030A5" w:rsidRPr="00D04D87">
        <w:t xml:space="preserve">include reasonable surgery, parental </w:t>
      </w:r>
      <w:r w:rsidR="00D90E1E" w:rsidRPr="00D04D87">
        <w:t xml:space="preserve">chastisement, </w:t>
      </w:r>
      <w:r w:rsidR="0039154F" w:rsidRPr="00D04D87">
        <w:t xml:space="preserve">and </w:t>
      </w:r>
      <w:r w:rsidR="00342C6F" w:rsidRPr="00D04D87">
        <w:t xml:space="preserve">potential body </w:t>
      </w:r>
      <w:r w:rsidR="00616D6F" w:rsidRPr="00D04D87">
        <w:t>adornment like piercing or tattooing</w:t>
      </w:r>
      <w:r w:rsidR="000A468A" w:rsidRPr="00D04D87">
        <w:t xml:space="preserve">. </w:t>
      </w:r>
      <w:r w:rsidR="0039154F" w:rsidRPr="00D04D87">
        <w:t xml:space="preserve">For instance, </w:t>
      </w:r>
      <w:r w:rsidR="00222BC5" w:rsidRPr="00D04D87">
        <w:t xml:space="preserve">the case of Montgomery was </w:t>
      </w:r>
      <w:r w:rsidR="00A925D3" w:rsidRPr="00D04D87">
        <w:t>a</w:t>
      </w:r>
      <w:r w:rsidR="00222BC5" w:rsidRPr="00D04D87">
        <w:t xml:space="preserve"> landmark consent case in the UK in </w:t>
      </w:r>
      <w:r w:rsidR="00F11A11" w:rsidRPr="00D04D87">
        <w:t xml:space="preserve">2015, where </w:t>
      </w:r>
      <w:r w:rsidR="00A925D3" w:rsidRPr="00D04D87">
        <w:t xml:space="preserve">Mrs. Montgomery was not informed about the 9-10% </w:t>
      </w:r>
      <w:r w:rsidR="0090079A" w:rsidRPr="00D04D87">
        <w:t>associated harm with shoulder dystocia after the delivery of diabetic women</w:t>
      </w:r>
      <w:r w:rsidR="00D07C7E" w:rsidRPr="00D04D87">
        <w:t xml:space="preserve">, which resulted in the birth of her baby with </w:t>
      </w:r>
      <w:r w:rsidR="009041EC" w:rsidRPr="00D04D87">
        <w:t>severe</w:t>
      </w:r>
      <w:r w:rsidR="004D1C25" w:rsidRPr="00D04D87">
        <w:t xml:space="preserve"> </w:t>
      </w:r>
      <w:r w:rsidR="00496AA1" w:rsidRPr="00D04D87">
        <w:t>disabilities</w:t>
      </w:r>
      <w:r w:rsidR="001924C0" w:rsidRPr="00D04D87">
        <w:t xml:space="preserve"> </w:t>
      </w:r>
      <w:r w:rsidR="003962A9" w:rsidRPr="00D04D87">
        <w:t xml:space="preserve">(Supreme Court UK, 2015). </w:t>
      </w:r>
      <w:r w:rsidR="001924C0" w:rsidRPr="00D04D87">
        <w:t xml:space="preserve">This </w:t>
      </w:r>
      <w:r w:rsidR="00C94C8D" w:rsidRPr="00D04D87">
        <w:t>case</w:t>
      </w:r>
      <w:r w:rsidR="001924C0" w:rsidRPr="00D04D87">
        <w:t xml:space="preserve"> </w:t>
      </w:r>
      <w:r w:rsidR="001924C0" w:rsidRPr="00D04D87">
        <w:lastRenderedPageBreak/>
        <w:t xml:space="preserve">has confirmed the relevance of duty disclosure of the medical practitioners </w:t>
      </w:r>
      <w:r w:rsidR="00476D77" w:rsidRPr="00D04D87">
        <w:t xml:space="preserve">about the fundamental risks associated with </w:t>
      </w:r>
      <w:r w:rsidR="00F16526" w:rsidRPr="00D04D87">
        <w:t xml:space="preserve">the </w:t>
      </w:r>
      <w:r w:rsidR="00476D77" w:rsidRPr="00D04D87">
        <w:t xml:space="preserve">treatment </w:t>
      </w:r>
      <w:r w:rsidR="00660CBA" w:rsidRPr="00D04D87">
        <w:t>of</w:t>
      </w:r>
      <w:r w:rsidR="00476D77" w:rsidRPr="00D04D87">
        <w:t xml:space="preserve"> </w:t>
      </w:r>
      <w:r w:rsidR="00147537" w:rsidRPr="00D04D87">
        <w:t>patients</w:t>
      </w:r>
      <w:r w:rsidR="00660CBA" w:rsidRPr="00D04D87">
        <w:t xml:space="preserve"> since it determines </w:t>
      </w:r>
      <w:r w:rsidR="00F04506" w:rsidRPr="00D04D87">
        <w:t>patients’</w:t>
      </w:r>
      <w:r w:rsidR="00660CBA" w:rsidRPr="00D04D87">
        <w:t xml:space="preserve"> autonomy in </w:t>
      </w:r>
      <w:r w:rsidR="00F04506" w:rsidRPr="00D04D87">
        <w:t>comprehending</w:t>
      </w:r>
      <w:r w:rsidR="00660CBA" w:rsidRPr="00D04D87">
        <w:t xml:space="preserve"> the severity of the medical </w:t>
      </w:r>
      <w:r w:rsidR="00F04506" w:rsidRPr="00D04D87">
        <w:t>condition</w:t>
      </w:r>
      <w:r w:rsidR="00660CBA" w:rsidRPr="00D04D87">
        <w:t xml:space="preserve"> and </w:t>
      </w:r>
      <w:r w:rsidR="00F04506" w:rsidRPr="00D04D87">
        <w:t xml:space="preserve">deciding </w:t>
      </w:r>
      <w:r w:rsidR="000A5C18" w:rsidRPr="00D04D87">
        <w:t>upon future medical treatment</w:t>
      </w:r>
      <w:r w:rsidR="00DF3109" w:rsidRPr="00D04D87">
        <w:t xml:space="preserve"> (</w:t>
      </w:r>
      <w:r w:rsidR="00850038" w:rsidRPr="00D04D87">
        <w:t xml:space="preserve">Le Gallez </w:t>
      </w:r>
      <w:r w:rsidR="00850038" w:rsidRPr="00D04D87">
        <w:rPr>
          <w:i/>
          <w:iCs/>
        </w:rPr>
        <w:t>et al</w:t>
      </w:r>
      <w:r w:rsidR="00850038" w:rsidRPr="00D04D87">
        <w:t>., 2021)</w:t>
      </w:r>
      <w:r w:rsidR="000A5C18" w:rsidRPr="00D04D87">
        <w:t xml:space="preserve">. </w:t>
      </w:r>
      <w:r w:rsidR="00B64945" w:rsidRPr="00D04D87">
        <w:t xml:space="preserve">Along with this, the informative disclosure also </w:t>
      </w:r>
      <w:r w:rsidR="008551CC" w:rsidRPr="00D04D87">
        <w:t xml:space="preserve">ensures transparency of the </w:t>
      </w:r>
      <w:r w:rsidR="007C483E" w:rsidRPr="00D04D87">
        <w:t xml:space="preserve">care framework by lowering the </w:t>
      </w:r>
      <w:r w:rsidR="00E42F5B" w:rsidRPr="00D04D87">
        <w:t>risk of ignorance</w:t>
      </w:r>
      <w:r w:rsidR="00111689" w:rsidRPr="00D04D87">
        <w:t xml:space="preserve"> during any medical procedure. </w:t>
      </w:r>
    </w:p>
    <w:p w14:paraId="21FCA7A7" w14:textId="42E6B098" w:rsidR="00400914" w:rsidRPr="00D04D87" w:rsidRDefault="007A3BC9" w:rsidP="00B12FF0">
      <w:r w:rsidRPr="00D04D87">
        <w:t xml:space="preserve">Further, </w:t>
      </w:r>
      <w:r w:rsidR="000B23CA" w:rsidRPr="00D04D87">
        <w:t xml:space="preserve">in </w:t>
      </w:r>
      <w:r w:rsidRPr="00D04D87">
        <w:t xml:space="preserve">the case of sexual activities, when </w:t>
      </w:r>
      <w:r w:rsidR="00E23379" w:rsidRPr="00D04D87">
        <w:t xml:space="preserve">the </w:t>
      </w:r>
      <w:r w:rsidR="0007131B" w:rsidRPr="00D04D87">
        <w:t>adult</w:t>
      </w:r>
      <w:r w:rsidR="00E23379" w:rsidRPr="00D04D87">
        <w:t xml:space="preserve"> </w:t>
      </w:r>
      <w:r w:rsidR="0007131B" w:rsidRPr="00D04D87">
        <w:t>consents</w:t>
      </w:r>
      <w:r w:rsidR="00E23379" w:rsidRPr="00D04D87">
        <w:t xml:space="preserve"> to </w:t>
      </w:r>
      <w:r w:rsidR="00C5375F" w:rsidRPr="00D04D87">
        <w:t xml:space="preserve">a </w:t>
      </w:r>
      <w:r w:rsidR="000B23CA" w:rsidRPr="00D04D87">
        <w:t>specific degree</w:t>
      </w:r>
      <w:r w:rsidR="00C5375F" w:rsidRPr="00D04D87">
        <w:t xml:space="preserve"> of harm</w:t>
      </w:r>
      <w:r w:rsidR="00124DFF" w:rsidRPr="00D04D87">
        <w:t xml:space="preserve"> associated with it</w:t>
      </w:r>
      <w:r w:rsidR="0039465F" w:rsidRPr="00D04D87">
        <w:t xml:space="preserve">, it is not considered a </w:t>
      </w:r>
      <w:r w:rsidR="00DC5A78" w:rsidRPr="00D04D87">
        <w:t>serious injury</w:t>
      </w:r>
      <w:r w:rsidR="00CE61E7" w:rsidRPr="00D04D87">
        <w:t xml:space="preserve"> within the legal </w:t>
      </w:r>
      <w:r w:rsidR="00F269D9" w:rsidRPr="00D04D87">
        <w:t>bounding</w:t>
      </w:r>
      <w:r w:rsidR="00CE61E7" w:rsidRPr="00D04D87">
        <w:t>.</w:t>
      </w:r>
      <w:r w:rsidR="0007131B" w:rsidRPr="00D04D87">
        <w:t xml:space="preserve"> In this scenario, </w:t>
      </w:r>
      <w:r w:rsidR="00F16E11" w:rsidRPr="00D04D87">
        <w:t>the case of R</w:t>
      </w:r>
      <w:r w:rsidR="00F369AC" w:rsidRPr="00D04D87">
        <w:t xml:space="preserve"> v </w:t>
      </w:r>
      <w:r w:rsidR="00F16E11" w:rsidRPr="00D04D87">
        <w:t xml:space="preserve">Donovan </w:t>
      </w:r>
      <w:r w:rsidR="00F369AC" w:rsidRPr="00D04D87">
        <w:t xml:space="preserve">is relevant since this case has justifiably </w:t>
      </w:r>
      <w:r w:rsidR="00FA4667" w:rsidRPr="00D04D87">
        <w:t xml:space="preserve">directed the jury about consent or non-consent </w:t>
      </w:r>
      <w:r w:rsidR="00F320DA" w:rsidRPr="00D04D87">
        <w:t xml:space="preserve">regarding assault cases </w:t>
      </w:r>
      <w:r w:rsidR="00671625" w:rsidRPr="00D04D87">
        <w:t xml:space="preserve">where Mr. Donovan was convicted </w:t>
      </w:r>
      <w:r w:rsidR="006D5BC6" w:rsidRPr="00D04D87">
        <w:t>of</w:t>
      </w:r>
      <w:r w:rsidR="003111B3" w:rsidRPr="00D04D87">
        <w:t xml:space="preserve"> indecent assault</w:t>
      </w:r>
      <w:r w:rsidR="006D5BC6" w:rsidRPr="00D04D87">
        <w:t xml:space="preserve"> of a 17-year-old girl</w:t>
      </w:r>
      <w:r w:rsidR="003111B3" w:rsidRPr="00D04D87">
        <w:t xml:space="preserve"> at large</w:t>
      </w:r>
      <w:r w:rsidR="009A1AE9" w:rsidRPr="00D04D87">
        <w:t xml:space="preserve"> (The Crown Prosecution Service, 2019)</w:t>
      </w:r>
      <w:r w:rsidR="003111B3" w:rsidRPr="00D04D87">
        <w:t xml:space="preserve">. </w:t>
      </w:r>
      <w:r w:rsidR="00BB4FDB" w:rsidRPr="00D04D87">
        <w:t xml:space="preserve">By </w:t>
      </w:r>
      <w:r w:rsidR="00D04D87" w:rsidRPr="00D04D87">
        <w:t>analysing</w:t>
      </w:r>
      <w:r w:rsidR="00BB4FDB" w:rsidRPr="00D04D87">
        <w:t xml:space="preserve"> these </w:t>
      </w:r>
      <w:r w:rsidR="003111B3" w:rsidRPr="00D04D87">
        <w:t>three</w:t>
      </w:r>
      <w:r w:rsidR="00BB4FDB" w:rsidRPr="00D04D87">
        <w:t xml:space="preserve"> cases further, it can be </w:t>
      </w:r>
      <w:r w:rsidR="002B3D5E" w:rsidRPr="00D04D87">
        <w:t>stated</w:t>
      </w:r>
      <w:r w:rsidR="00BB4FDB" w:rsidRPr="00D04D87">
        <w:t xml:space="preserve"> that, </w:t>
      </w:r>
      <w:r w:rsidR="002B3D5E" w:rsidRPr="00D04D87">
        <w:t>in the cases of sports, competitive physical activities</w:t>
      </w:r>
      <w:r w:rsidR="00B54541" w:rsidRPr="00D04D87">
        <w:t>,</w:t>
      </w:r>
      <w:r w:rsidR="002B3D5E" w:rsidRPr="00D04D87">
        <w:t xml:space="preserve"> and some cases of medical procedures, </w:t>
      </w:r>
      <w:r w:rsidR="00145312" w:rsidRPr="00D04D87">
        <w:t xml:space="preserve">criminal law </w:t>
      </w:r>
      <w:r w:rsidR="00B54541" w:rsidRPr="00D04D87">
        <w:t xml:space="preserve">has recognized the ability to consent to harm individuals along with the victim’s capability to </w:t>
      </w:r>
      <w:r w:rsidR="00400914" w:rsidRPr="00D04D87">
        <w:t xml:space="preserve">take legal </w:t>
      </w:r>
      <w:r w:rsidR="00B81DBC" w:rsidRPr="00D04D87">
        <w:t>action if</w:t>
      </w:r>
      <w:r w:rsidR="00400914" w:rsidRPr="00D04D87">
        <w:t xml:space="preserve"> the breach of consent is violated. </w:t>
      </w:r>
    </w:p>
    <w:p w14:paraId="0477B67E" w14:textId="42AC8750" w:rsidR="00460C7A" w:rsidRPr="00D04D87" w:rsidRDefault="00460C7A" w:rsidP="00B12FF0">
      <w:r w:rsidRPr="00D04D87">
        <w:t xml:space="preserve">The basis for not acknowledging the </w:t>
      </w:r>
      <w:r w:rsidR="00C2615F" w:rsidRPr="00D04D87">
        <w:t xml:space="preserve">victim’s consent </w:t>
      </w:r>
      <w:r w:rsidR="00A43B4F" w:rsidRPr="00D04D87">
        <w:t xml:space="preserve">in other offenses </w:t>
      </w:r>
      <w:r w:rsidR="00373CEC" w:rsidRPr="00D04D87">
        <w:t xml:space="preserve">includes significant physical harm and </w:t>
      </w:r>
      <w:r w:rsidR="00765B2C" w:rsidRPr="00D04D87">
        <w:t>s</w:t>
      </w:r>
      <w:r w:rsidR="00373CEC" w:rsidRPr="00D04D87">
        <w:t>exual offenses</w:t>
      </w:r>
      <w:r w:rsidR="00765B2C" w:rsidRPr="00D04D87">
        <w:t xml:space="preserve"> (Sentencing Council, 2021). </w:t>
      </w:r>
      <w:r w:rsidR="00991247" w:rsidRPr="00D04D87">
        <w:t xml:space="preserve">Under UK criminal law, </w:t>
      </w:r>
      <w:r w:rsidR="005A1068" w:rsidRPr="00D04D87">
        <w:t>ser</w:t>
      </w:r>
      <w:r w:rsidR="00C131C3" w:rsidRPr="00D04D87">
        <w:t>i</w:t>
      </w:r>
      <w:r w:rsidR="005A1068" w:rsidRPr="00D04D87">
        <w:t xml:space="preserve">ous physical </w:t>
      </w:r>
      <w:r w:rsidR="000446FC" w:rsidRPr="00D04D87">
        <w:t>harm</w:t>
      </w:r>
      <w:r w:rsidR="005A1068" w:rsidRPr="00D04D87">
        <w:t xml:space="preserve"> </w:t>
      </w:r>
      <w:r w:rsidR="00622CEF" w:rsidRPr="00D04D87">
        <w:t xml:space="preserve">is also referred to </w:t>
      </w:r>
      <w:r w:rsidR="00C131C3" w:rsidRPr="00D04D87">
        <w:t xml:space="preserve">as </w:t>
      </w:r>
      <w:r w:rsidR="000446FC" w:rsidRPr="00D04D87">
        <w:t>grievous</w:t>
      </w:r>
      <w:r w:rsidR="00622CEF" w:rsidRPr="00D04D87">
        <w:t xml:space="preserve"> bodily harm </w:t>
      </w:r>
      <w:r w:rsidR="000446FC" w:rsidRPr="00D04D87">
        <w:t xml:space="preserve">that considerably impacts </w:t>
      </w:r>
      <w:r w:rsidR="00C131C3" w:rsidRPr="00D04D87">
        <w:t xml:space="preserve">an </w:t>
      </w:r>
      <w:r w:rsidR="000446FC" w:rsidRPr="00D04D87">
        <w:t xml:space="preserve">individual’s </w:t>
      </w:r>
      <w:r w:rsidR="007B29E1" w:rsidRPr="00D04D87">
        <w:t>physical and psychological he</w:t>
      </w:r>
      <w:r w:rsidR="004C2087" w:rsidRPr="00D04D87">
        <w:t xml:space="preserve">alth </w:t>
      </w:r>
      <w:r w:rsidR="000B2118" w:rsidRPr="00D04D87">
        <w:t>which</w:t>
      </w:r>
      <w:r w:rsidR="00C131C3" w:rsidRPr="00D04D87">
        <w:t xml:space="preserve"> relates to bone fracture, disfigurement, </w:t>
      </w:r>
      <w:r w:rsidR="0072669C" w:rsidRPr="00D04D87">
        <w:t xml:space="preserve">and psychological trauma. </w:t>
      </w:r>
      <w:r w:rsidR="009F190F" w:rsidRPr="00D04D87">
        <w:t xml:space="preserve">For instance, </w:t>
      </w:r>
      <w:r w:rsidR="00CF2D73" w:rsidRPr="00D04D87">
        <w:t xml:space="preserve">in </w:t>
      </w:r>
      <w:r w:rsidR="000B2118" w:rsidRPr="00D04D87">
        <w:t xml:space="preserve">the case of </w:t>
      </w:r>
      <w:r w:rsidR="00430F31" w:rsidRPr="00D04D87">
        <w:t xml:space="preserve">R v Jones in 1987, </w:t>
      </w:r>
      <w:r w:rsidR="004C313C" w:rsidRPr="00D04D87">
        <w:t xml:space="preserve">under section 20 of the Offence </w:t>
      </w:r>
      <w:r w:rsidR="00CF2D73" w:rsidRPr="00D04D87">
        <w:t>against</w:t>
      </w:r>
      <w:r w:rsidR="004C313C" w:rsidRPr="00D04D87">
        <w:t xml:space="preserve"> the </w:t>
      </w:r>
      <w:r w:rsidR="00CF2D73" w:rsidRPr="00D04D87">
        <w:t>Person</w:t>
      </w:r>
      <w:r w:rsidR="004C313C" w:rsidRPr="00D04D87">
        <w:t xml:space="preserve"> Act 1861, </w:t>
      </w:r>
      <w:r w:rsidR="00AA550D" w:rsidRPr="00D04D87">
        <w:t>six appellant</w:t>
      </w:r>
      <w:r w:rsidR="004A7E36" w:rsidRPr="00D04D87">
        <w:t>s</w:t>
      </w:r>
      <w:r w:rsidR="00AA550D" w:rsidRPr="00D04D87">
        <w:t xml:space="preserve"> </w:t>
      </w:r>
      <w:r w:rsidR="004A7E36" w:rsidRPr="00D04D87">
        <w:t xml:space="preserve">had pleaded guilty </w:t>
      </w:r>
      <w:r w:rsidR="009246BA" w:rsidRPr="00D04D87">
        <w:t>to</w:t>
      </w:r>
      <w:r w:rsidR="004A7E36" w:rsidRPr="00D04D87">
        <w:t xml:space="preserve"> inflicting grievous bodily harm </w:t>
      </w:r>
      <w:r w:rsidR="009246BA" w:rsidRPr="00D04D87">
        <w:t>in the playground, leading to a ser</w:t>
      </w:r>
      <w:r w:rsidR="006E4A82" w:rsidRPr="00D04D87">
        <w:t>io</w:t>
      </w:r>
      <w:r w:rsidR="009246BA" w:rsidRPr="00D04D87">
        <w:t>us accident</w:t>
      </w:r>
      <w:r w:rsidR="006E4A82" w:rsidRPr="00D04D87">
        <w:t xml:space="preserve"> and more serious injuries</w:t>
      </w:r>
      <w:r w:rsidR="00AE35EF" w:rsidRPr="00D04D87">
        <w:t xml:space="preserve"> </w:t>
      </w:r>
      <w:r w:rsidR="00765B2C" w:rsidRPr="00D04D87">
        <w:t>(</w:t>
      </w:r>
      <w:r w:rsidR="00614F3D" w:rsidRPr="00D04D87">
        <w:t>P</w:t>
      </w:r>
      <w:r w:rsidR="00765B2C" w:rsidRPr="00D04D87">
        <w:t xml:space="preserve">arliament.uk, 2024). </w:t>
      </w:r>
      <w:r w:rsidR="00CF7FF2" w:rsidRPr="00D04D87">
        <w:t xml:space="preserve">It was related to the rough </w:t>
      </w:r>
      <w:r w:rsidR="006B0E4F" w:rsidRPr="00D04D87">
        <w:t xml:space="preserve">and </w:t>
      </w:r>
      <w:r w:rsidR="005A3A22" w:rsidRPr="00D04D87">
        <w:t>undisciplined</w:t>
      </w:r>
      <w:r w:rsidR="006B0E4F" w:rsidRPr="00D04D87">
        <w:t xml:space="preserve"> horseplay</w:t>
      </w:r>
      <w:r w:rsidR="00D44FBC" w:rsidRPr="00D04D87">
        <w:t xml:space="preserve">, where Lord Chief could not identify the </w:t>
      </w:r>
      <w:r w:rsidR="00C72880" w:rsidRPr="00D04D87">
        <w:t xml:space="preserve">improper action of the play </w:t>
      </w:r>
      <w:r w:rsidR="005B3AA0" w:rsidRPr="00D04D87">
        <w:t xml:space="preserve">to remove the </w:t>
      </w:r>
      <w:r w:rsidR="00CC03CF" w:rsidRPr="00D04D87">
        <w:t>defence</w:t>
      </w:r>
      <w:r w:rsidR="005B3AA0" w:rsidRPr="00D04D87">
        <w:t xml:space="preserve"> of content from the accused</w:t>
      </w:r>
      <w:r w:rsidR="00FB5C84" w:rsidRPr="00D04D87">
        <w:t xml:space="preserve"> leading to a squashed outcome of the </w:t>
      </w:r>
      <w:r w:rsidR="00350D77" w:rsidRPr="00D04D87">
        <w:t>conviction</w:t>
      </w:r>
      <w:r w:rsidR="007B673A" w:rsidRPr="00D04D87">
        <w:t xml:space="preserve">. </w:t>
      </w:r>
      <w:r w:rsidR="00562366" w:rsidRPr="00D04D87">
        <w:t xml:space="preserve">Apart from this case, </w:t>
      </w:r>
      <w:r w:rsidR="005C4F2D" w:rsidRPr="00D04D87">
        <w:t xml:space="preserve">sexual offenses </w:t>
      </w:r>
      <w:r w:rsidR="009D3A72" w:rsidRPr="00D04D87">
        <w:t>are</w:t>
      </w:r>
      <w:r w:rsidR="005C4F2D" w:rsidRPr="00D04D87">
        <w:t xml:space="preserve"> also found to be </w:t>
      </w:r>
      <w:r w:rsidR="006F4F44" w:rsidRPr="00D04D87">
        <w:t xml:space="preserve">termed a </w:t>
      </w:r>
      <w:r w:rsidR="003C1170" w:rsidRPr="00D04D87">
        <w:t>crime</w:t>
      </w:r>
      <w:r w:rsidR="000C177C" w:rsidRPr="00D04D87">
        <w:t xml:space="preserve">, if not </w:t>
      </w:r>
      <w:r w:rsidR="00372CA2" w:rsidRPr="00D04D87">
        <w:t xml:space="preserve">consented by the other party. </w:t>
      </w:r>
      <w:r w:rsidR="00C4365E" w:rsidRPr="00D04D87">
        <w:t xml:space="preserve">In this scenario, the case example of R v Brown can be one of the most significant instances </w:t>
      </w:r>
      <w:r w:rsidR="00304F54" w:rsidRPr="00D04D87">
        <w:t xml:space="preserve">since it has highlighted the context of ABH by wounding the </w:t>
      </w:r>
      <w:r w:rsidR="00AE5321" w:rsidRPr="00D04D87">
        <w:t xml:space="preserve">offender. </w:t>
      </w:r>
      <w:r w:rsidR="00AA0915" w:rsidRPr="00D04D87">
        <w:t xml:space="preserve">This case has underlined </w:t>
      </w:r>
      <w:r w:rsidR="00F7688A" w:rsidRPr="00D04D87">
        <w:t xml:space="preserve">a group of men’s participation in sadomasochistic activities </w:t>
      </w:r>
      <w:r w:rsidR="00503DDB" w:rsidRPr="00D04D87">
        <w:t xml:space="preserve">that included violence and significant </w:t>
      </w:r>
      <w:r w:rsidR="004C5D58" w:rsidRPr="00D04D87">
        <w:t xml:space="preserve">physical harm </w:t>
      </w:r>
      <w:r w:rsidR="00C8062C" w:rsidRPr="00D04D87">
        <w:t xml:space="preserve">leading to actual body harm </w:t>
      </w:r>
      <w:r w:rsidR="00A81F75" w:rsidRPr="00D04D87">
        <w:t>(</w:t>
      </w:r>
      <w:r w:rsidR="00C8062C" w:rsidRPr="00D04D87">
        <w:t xml:space="preserve">ABH). </w:t>
      </w:r>
      <w:r w:rsidR="00A81F75" w:rsidRPr="00D04D87">
        <w:t xml:space="preserve">In this case, the </w:t>
      </w:r>
      <w:r w:rsidR="005C06D6" w:rsidRPr="00D04D87">
        <w:t xml:space="preserve">legal issue </w:t>
      </w:r>
      <w:r w:rsidR="00833C02" w:rsidRPr="00D04D87">
        <w:t xml:space="preserve">was </w:t>
      </w:r>
      <w:r w:rsidR="00EF74F4" w:rsidRPr="00D04D87">
        <w:t xml:space="preserve">generated due to the </w:t>
      </w:r>
      <w:r w:rsidR="00EF74F4" w:rsidRPr="00D04D87">
        <w:lastRenderedPageBreak/>
        <w:t>violation of the Persons Act 1861</w:t>
      </w:r>
      <w:r w:rsidR="00FE7DA1" w:rsidRPr="00D04D87">
        <w:t xml:space="preserve">, which </w:t>
      </w:r>
      <w:r w:rsidR="000452A6" w:rsidRPr="00D04D87">
        <w:t xml:space="preserve">led to </w:t>
      </w:r>
      <w:r w:rsidR="00E5257C" w:rsidRPr="00D04D87">
        <w:t xml:space="preserve">a considerable </w:t>
      </w:r>
      <w:r w:rsidR="00776D64" w:rsidRPr="00D04D87">
        <w:t>judgment</w:t>
      </w:r>
      <w:r w:rsidR="00E5257C" w:rsidRPr="00D04D87">
        <w:t xml:space="preserve"> </w:t>
      </w:r>
      <w:r w:rsidR="00960EEE" w:rsidRPr="00D04D87">
        <w:t>of public policy consideration</w:t>
      </w:r>
      <w:r w:rsidR="002C3CEA" w:rsidRPr="00D04D87">
        <w:t xml:space="preserve"> and protecting the society as a broader regularity goal</w:t>
      </w:r>
      <w:r w:rsidR="00A77DEE" w:rsidRPr="00D04D87">
        <w:t xml:space="preserve"> (CPS, 2022)</w:t>
      </w:r>
      <w:r w:rsidR="002C3CEA" w:rsidRPr="00D04D87">
        <w:t xml:space="preserve">. Based on </w:t>
      </w:r>
      <w:r w:rsidR="00CC671D" w:rsidRPr="00D04D87">
        <w:t xml:space="preserve">questioning </w:t>
      </w:r>
      <w:r w:rsidR="000322A6" w:rsidRPr="00D04D87">
        <w:t xml:space="preserve">the </w:t>
      </w:r>
      <w:r w:rsidR="00CC671D" w:rsidRPr="00D04D87">
        <w:t xml:space="preserve">victim’s consent, </w:t>
      </w:r>
      <w:r w:rsidR="008B2A62" w:rsidRPr="00D04D87">
        <w:t>th</w:t>
      </w:r>
      <w:r w:rsidR="00C927BA" w:rsidRPr="00D04D87">
        <w:t xml:space="preserve">e court has highlighted the </w:t>
      </w:r>
      <w:r w:rsidR="00386451" w:rsidRPr="00D04D87">
        <w:t xml:space="preserve">society’s role </w:t>
      </w:r>
      <w:r w:rsidR="008761E8" w:rsidRPr="00D04D87">
        <w:t xml:space="preserve">in lowering the </w:t>
      </w:r>
      <w:r w:rsidR="007B224F" w:rsidRPr="00D04D87">
        <w:t xml:space="preserve">harm </w:t>
      </w:r>
      <w:r w:rsidR="00191A8E" w:rsidRPr="00D04D87">
        <w:t xml:space="preserve">to each other </w:t>
      </w:r>
      <w:r w:rsidR="00E52A6F" w:rsidRPr="00D04D87">
        <w:t xml:space="preserve">despite </w:t>
      </w:r>
      <w:r w:rsidR="00BD41FD" w:rsidRPr="00D04D87">
        <w:t xml:space="preserve">their </w:t>
      </w:r>
      <w:r w:rsidR="00E52A6F" w:rsidRPr="00D04D87">
        <w:t>consen</w:t>
      </w:r>
      <w:r w:rsidR="00BD41FD" w:rsidRPr="00D04D87">
        <w:t>t</w:t>
      </w:r>
      <w:r w:rsidR="0071784F" w:rsidRPr="00D04D87">
        <w:t xml:space="preserve"> based on the severity and nature of </w:t>
      </w:r>
      <w:r w:rsidR="0015662B" w:rsidRPr="00D04D87">
        <w:t xml:space="preserve">the </w:t>
      </w:r>
      <w:r w:rsidR="0071784F" w:rsidRPr="00D04D87">
        <w:t>harm</w:t>
      </w:r>
      <w:r w:rsidR="00B26CF6" w:rsidRPr="00D04D87">
        <w:t xml:space="preserve">. </w:t>
      </w:r>
      <w:r w:rsidR="00BF345C" w:rsidRPr="00D04D87">
        <w:t xml:space="preserve">While validated consent in </w:t>
      </w:r>
      <w:r w:rsidR="0070768B" w:rsidRPr="00D04D87">
        <w:t xml:space="preserve">sports </w:t>
      </w:r>
      <w:r w:rsidR="00E473AB" w:rsidRPr="00D04D87">
        <w:t xml:space="preserve">can </w:t>
      </w:r>
      <w:r w:rsidR="00CC35F1" w:rsidRPr="00D04D87">
        <w:t xml:space="preserve">be justified </w:t>
      </w:r>
      <w:r w:rsidR="00C87D9F" w:rsidRPr="00D04D87">
        <w:t xml:space="preserve">as minor harm, </w:t>
      </w:r>
      <w:r w:rsidR="005F594E" w:rsidRPr="00D04D87">
        <w:t xml:space="preserve">other serious harms act as major </w:t>
      </w:r>
      <w:r w:rsidR="009B43C1" w:rsidRPr="00D04D87">
        <w:t>crimes</w:t>
      </w:r>
      <w:r w:rsidR="005F594E" w:rsidRPr="00D04D87">
        <w:t xml:space="preserve">. </w:t>
      </w:r>
      <w:r w:rsidR="009B43C1" w:rsidRPr="00D04D87">
        <w:t xml:space="preserve">Along with this, to justify the scenario further, the court </w:t>
      </w:r>
      <w:r w:rsidR="00A77DEE" w:rsidRPr="00D04D87">
        <w:t>has</w:t>
      </w:r>
      <w:r w:rsidR="009B43C1" w:rsidRPr="00D04D87">
        <w:t xml:space="preserve"> </w:t>
      </w:r>
      <w:r w:rsidR="00FA030B" w:rsidRPr="00D04D87">
        <w:t xml:space="preserve">generated </w:t>
      </w:r>
      <w:r w:rsidR="005A346B" w:rsidRPr="00D04D87">
        <w:t>significant</w:t>
      </w:r>
      <w:r w:rsidR="00FA030B" w:rsidRPr="00D04D87">
        <w:t xml:space="preserve"> protection for society </w:t>
      </w:r>
      <w:r w:rsidR="0089643D" w:rsidRPr="00D04D87">
        <w:t xml:space="preserve">to safeguard </w:t>
      </w:r>
      <w:r w:rsidR="00C938C4" w:rsidRPr="00D04D87">
        <w:t>it from any consensual</w:t>
      </w:r>
      <w:r w:rsidR="00DB634C" w:rsidRPr="00D04D87">
        <w:t>ly</w:t>
      </w:r>
      <w:r w:rsidR="00C938C4" w:rsidRPr="00D04D87">
        <w:t xml:space="preserve"> damag</w:t>
      </w:r>
      <w:r w:rsidR="00DB634C" w:rsidRPr="00D04D87">
        <w:t>ing practices</w:t>
      </w:r>
      <w:r w:rsidR="006A1911" w:rsidRPr="00D04D87">
        <w:t xml:space="preserve">. </w:t>
      </w:r>
    </w:p>
    <w:p w14:paraId="124ED257" w14:textId="3CF64449" w:rsidR="00FD5606" w:rsidRPr="00D04D87" w:rsidRDefault="00FD5606" w:rsidP="00B12FF0">
      <w:r w:rsidRPr="00D04D87">
        <w:t xml:space="preserve">Based on these acknowledgments of non-provision, some key principles of consent of harm under criminal law have been established. </w:t>
      </w:r>
      <w:r w:rsidR="00D2221C" w:rsidRPr="00D04D87">
        <w:t xml:space="preserve">On the one hand, </w:t>
      </w:r>
      <w:r w:rsidR="00386FB8" w:rsidRPr="00D04D87">
        <w:t xml:space="preserve">it has highlighted the </w:t>
      </w:r>
      <w:r w:rsidR="007678ED" w:rsidRPr="00D04D87">
        <w:t xml:space="preserve">level of </w:t>
      </w:r>
      <w:r w:rsidR="00FA691E" w:rsidRPr="00D04D87">
        <w:t>defence</w:t>
      </w:r>
      <w:r w:rsidR="00AB4DE3" w:rsidRPr="00D04D87">
        <w:t xml:space="preserve"> and the way consent cannot be </w:t>
      </w:r>
      <w:r w:rsidR="000E2586" w:rsidRPr="00D04D87">
        <w:t xml:space="preserve">provided </w:t>
      </w:r>
      <w:r w:rsidR="00672A72" w:rsidRPr="00D04D87">
        <w:t>for</w:t>
      </w:r>
      <w:r w:rsidR="000E2586" w:rsidRPr="00D04D87">
        <w:t xml:space="preserve"> </w:t>
      </w:r>
      <w:r w:rsidR="00672A72" w:rsidRPr="00D04D87">
        <w:t>specific</w:t>
      </w:r>
      <w:r w:rsidR="00613DE6" w:rsidRPr="00D04D87">
        <w:t xml:space="preserve"> physical harms </w:t>
      </w:r>
      <w:r w:rsidR="00E424A1" w:rsidRPr="00D04D87">
        <w:t xml:space="preserve">like </w:t>
      </w:r>
      <w:r w:rsidR="006B64A7" w:rsidRPr="00D04D87">
        <w:t>sexual</w:t>
      </w:r>
      <w:r w:rsidR="00E424A1" w:rsidRPr="00D04D87">
        <w:t xml:space="preserve"> offenses at larg</w:t>
      </w:r>
      <w:r w:rsidR="00FA71B3" w:rsidRPr="00D04D87">
        <w:t>e, and on the other</w:t>
      </w:r>
      <w:r w:rsidR="006B64A7" w:rsidRPr="00D04D87">
        <w:t xml:space="preserve">, </w:t>
      </w:r>
      <w:r w:rsidR="00E02086" w:rsidRPr="00D04D87">
        <w:t xml:space="preserve">the context of ABH and GBH </w:t>
      </w:r>
      <w:r w:rsidR="00B423DA" w:rsidRPr="00D04D87">
        <w:t>has</w:t>
      </w:r>
      <w:r w:rsidR="00CD35F3" w:rsidRPr="00D04D87">
        <w:t xml:space="preserve"> </w:t>
      </w:r>
      <w:r w:rsidR="00B423DA" w:rsidRPr="00D04D87">
        <w:t>called for</w:t>
      </w:r>
      <w:r w:rsidR="00CD35F3" w:rsidRPr="00D04D87">
        <w:t xml:space="preserve"> </w:t>
      </w:r>
      <w:r w:rsidR="009313D9" w:rsidRPr="00D04D87">
        <w:t xml:space="preserve">the </w:t>
      </w:r>
      <w:r w:rsidR="006362FA" w:rsidRPr="00D04D87">
        <w:t xml:space="preserve">need for </w:t>
      </w:r>
      <w:r w:rsidR="001B4EC0" w:rsidRPr="00D04D87">
        <w:t xml:space="preserve">legal policies that </w:t>
      </w:r>
      <w:r w:rsidR="00D1660A" w:rsidRPr="00D04D87">
        <w:t xml:space="preserve">can prelimit the </w:t>
      </w:r>
      <w:r w:rsidR="004039B1" w:rsidRPr="00D04D87">
        <w:t xml:space="preserve">risk of </w:t>
      </w:r>
      <w:r w:rsidR="00D474A3" w:rsidRPr="00D04D87">
        <w:t xml:space="preserve">harm </w:t>
      </w:r>
      <w:r w:rsidR="00D3051C" w:rsidRPr="00D04D87">
        <w:t xml:space="preserve">by </w:t>
      </w:r>
      <w:r w:rsidR="00FA71B3" w:rsidRPr="00D04D87">
        <w:t>ensuring</w:t>
      </w:r>
      <w:r w:rsidR="00D3051C" w:rsidRPr="00D04D87">
        <w:t xml:space="preserve"> long-term public welfare across the UK</w:t>
      </w:r>
      <w:r w:rsidR="00852BB3" w:rsidRPr="00D04D87">
        <w:t xml:space="preserve"> (GOV.UK, 2024)</w:t>
      </w:r>
      <w:r w:rsidR="00D3051C" w:rsidRPr="00D04D87">
        <w:t xml:space="preserve">. </w:t>
      </w:r>
      <w:r w:rsidR="005E2B7C" w:rsidRPr="00D04D87">
        <w:t>Further</w:t>
      </w:r>
      <w:r w:rsidR="00AA43E3" w:rsidRPr="00D04D87">
        <w:t xml:space="preserve">, </w:t>
      </w:r>
      <w:r w:rsidR="005E2B7C" w:rsidRPr="00D04D87">
        <w:t xml:space="preserve">this case </w:t>
      </w:r>
      <w:r w:rsidR="0046457A" w:rsidRPr="00D04D87">
        <w:t>judgment</w:t>
      </w:r>
      <w:r w:rsidR="005E2B7C" w:rsidRPr="00D04D87">
        <w:t xml:space="preserve"> also could set a clear distinction between the </w:t>
      </w:r>
      <w:r w:rsidR="00684460" w:rsidRPr="00D04D87">
        <w:t>negligible harms in sports and other competitive physical activities and</w:t>
      </w:r>
      <w:r w:rsidR="0046457A" w:rsidRPr="00D04D87">
        <w:t xml:space="preserve"> the sadomasochistic </w:t>
      </w:r>
      <w:r w:rsidR="00B81DBC" w:rsidRPr="00D04D87">
        <w:t>behavioural</w:t>
      </w:r>
      <w:r w:rsidR="003E64F8" w:rsidRPr="00D04D87">
        <w:t xml:space="preserve"> doctrine of individuals across the UK. </w:t>
      </w:r>
      <w:r w:rsidR="00B658AF" w:rsidRPr="00D04D87">
        <w:t>Therefore</w:t>
      </w:r>
      <w:r w:rsidR="00F562CE" w:rsidRPr="00D04D87">
        <w:t xml:space="preserve">, </w:t>
      </w:r>
      <w:r w:rsidR="00534056" w:rsidRPr="00D04D87">
        <w:t>it is significant to</w:t>
      </w:r>
      <w:r w:rsidR="00B658AF" w:rsidRPr="00D04D87">
        <w:t xml:space="preserve"> </w:t>
      </w:r>
      <w:r w:rsidR="00534056" w:rsidRPr="00D04D87">
        <w:t>acknowledge</w:t>
      </w:r>
      <w:r w:rsidR="00B658AF" w:rsidRPr="00D04D87">
        <w:t xml:space="preserve"> </w:t>
      </w:r>
      <w:r w:rsidR="00534056" w:rsidRPr="00D04D87">
        <w:t xml:space="preserve">the </w:t>
      </w:r>
      <w:r w:rsidR="00B658AF" w:rsidRPr="00D04D87">
        <w:t xml:space="preserve">victim’s consent to harm </w:t>
      </w:r>
      <w:r w:rsidR="000F4E76" w:rsidRPr="00D04D87">
        <w:t xml:space="preserve">in </w:t>
      </w:r>
      <w:r w:rsidR="00B658AF" w:rsidRPr="00D04D87">
        <w:t xml:space="preserve">specific case examples. </w:t>
      </w:r>
    </w:p>
    <w:p w14:paraId="6C1F9E66" w14:textId="5E8F6E4D" w:rsidR="00A74C66" w:rsidRPr="00D04D87" w:rsidRDefault="00A74C66" w:rsidP="00B12FF0">
      <w:r w:rsidRPr="00D04D87">
        <w:t xml:space="preserve">In some specific case scenarios in the UK, it has been noted that </w:t>
      </w:r>
      <w:r w:rsidR="001B298E" w:rsidRPr="00D04D87">
        <w:t xml:space="preserve">there are some critical objections to </w:t>
      </w:r>
      <w:r w:rsidR="007D6EC1" w:rsidRPr="00D04D87">
        <w:t>recognizing</w:t>
      </w:r>
      <w:r w:rsidR="00820E27" w:rsidRPr="00D04D87">
        <w:t xml:space="preserve"> </w:t>
      </w:r>
      <w:r w:rsidR="006D5726" w:rsidRPr="00D04D87">
        <w:t xml:space="preserve">a </w:t>
      </w:r>
      <w:r w:rsidR="00820E27" w:rsidRPr="00D04D87">
        <w:t xml:space="preserve">victim’s </w:t>
      </w:r>
      <w:r w:rsidR="0079777B" w:rsidRPr="00D04D87">
        <w:t xml:space="preserve">consent to harm </w:t>
      </w:r>
      <w:r w:rsidR="007D6EC1" w:rsidRPr="00D04D87">
        <w:t xml:space="preserve">in terms of </w:t>
      </w:r>
      <w:r w:rsidR="00B72710" w:rsidRPr="00D04D87">
        <w:t xml:space="preserve">vulnerability and values. </w:t>
      </w:r>
      <w:r w:rsidR="006D5726" w:rsidRPr="00D04D87">
        <w:t xml:space="preserve">According to </w:t>
      </w:r>
      <w:r w:rsidR="00E464E8" w:rsidRPr="00D04D87">
        <w:t xml:space="preserve">the </w:t>
      </w:r>
      <w:r w:rsidR="002141A7" w:rsidRPr="00D04D87">
        <w:t xml:space="preserve">Crown Prosecution Service (2021), </w:t>
      </w:r>
      <w:r w:rsidR="00E464E8" w:rsidRPr="00D04D87">
        <w:t xml:space="preserve">various factors </w:t>
      </w:r>
      <w:r w:rsidR="0007226A" w:rsidRPr="00D04D87">
        <w:t xml:space="preserve">contribute </w:t>
      </w:r>
      <w:r w:rsidR="00931743" w:rsidRPr="00D04D87">
        <w:t xml:space="preserve">to </w:t>
      </w:r>
      <w:r w:rsidR="00337CB0" w:rsidRPr="00D04D87">
        <w:t xml:space="preserve">vulnerability in terms of acknowledging the </w:t>
      </w:r>
      <w:r w:rsidR="00931743" w:rsidRPr="00D04D87">
        <w:t xml:space="preserve">consent to harm </w:t>
      </w:r>
      <w:r w:rsidR="0003666F" w:rsidRPr="00D04D87">
        <w:t xml:space="preserve">including people’s age, </w:t>
      </w:r>
      <w:r w:rsidR="005557BF" w:rsidRPr="00D04D87">
        <w:t xml:space="preserve">their psychological capability, </w:t>
      </w:r>
      <w:r w:rsidR="00757ADC" w:rsidRPr="00D04D87">
        <w:t>understanding of power dynamics</w:t>
      </w:r>
      <w:r w:rsidR="00151B8B" w:rsidRPr="00D04D87">
        <w:t>,</w:t>
      </w:r>
      <w:r w:rsidR="00757ADC" w:rsidRPr="00D04D87">
        <w:t xml:space="preserve"> and societal status. </w:t>
      </w:r>
      <w:r w:rsidR="00151B8B" w:rsidRPr="00D04D87">
        <w:t xml:space="preserve">While </w:t>
      </w:r>
      <w:r w:rsidR="0093625D" w:rsidRPr="00D04D87">
        <w:t xml:space="preserve">minors’ age </w:t>
      </w:r>
      <w:r w:rsidR="005E0304" w:rsidRPr="00D04D87">
        <w:t xml:space="preserve">is a determining factor </w:t>
      </w:r>
      <w:r w:rsidR="00F26478" w:rsidRPr="00D04D87">
        <w:t>for under 18 children and youngsters as informed consent</w:t>
      </w:r>
      <w:r w:rsidR="00930AB7" w:rsidRPr="00D04D87">
        <w:t xml:space="preserve"> providers</w:t>
      </w:r>
      <w:r w:rsidR="00ED2E8E" w:rsidRPr="00D04D87">
        <w:t>, the lack of mental capacity in children and adults with cognitive impairments leads to high-end vulnerability to make more informed decisions</w:t>
      </w:r>
      <w:r w:rsidR="004037E3" w:rsidRPr="00D04D87">
        <w:t xml:space="preserve"> (Ministry of Justice, 2024)</w:t>
      </w:r>
      <w:r w:rsidR="00ED2E8E" w:rsidRPr="00D04D87">
        <w:t xml:space="preserve">. Along with this, </w:t>
      </w:r>
      <w:r w:rsidR="0097291D" w:rsidRPr="00D04D87">
        <w:t xml:space="preserve">power abuse and </w:t>
      </w:r>
      <w:r w:rsidR="00190E29" w:rsidRPr="00D04D87">
        <w:t xml:space="preserve">the </w:t>
      </w:r>
      <w:r w:rsidR="00280E28" w:rsidRPr="00D04D87">
        <w:t xml:space="preserve">high influence of people </w:t>
      </w:r>
      <w:r w:rsidR="00190E29" w:rsidRPr="00D04D87">
        <w:t>lead</w:t>
      </w:r>
      <w:r w:rsidR="007A3AB9" w:rsidRPr="00D04D87">
        <w:t xml:space="preserve"> to undue utilization and </w:t>
      </w:r>
      <w:r w:rsidR="00190E29" w:rsidRPr="00D04D87">
        <w:t xml:space="preserve">manipulation of individuals </w:t>
      </w:r>
      <w:r w:rsidR="00DB0ED7" w:rsidRPr="00D04D87">
        <w:t xml:space="preserve">while the financial and societal </w:t>
      </w:r>
      <w:r w:rsidR="001C6892" w:rsidRPr="00D04D87">
        <w:t xml:space="preserve">backdrops </w:t>
      </w:r>
      <w:r w:rsidR="00402F21" w:rsidRPr="00D04D87">
        <w:t xml:space="preserve">lead to a disadvantageous position in society, </w:t>
      </w:r>
      <w:r w:rsidR="005A7CF2" w:rsidRPr="00D04D87">
        <w:t xml:space="preserve">making them more victimized and vulnerable to </w:t>
      </w:r>
      <w:r w:rsidR="009B2BCD" w:rsidRPr="00D04D87">
        <w:t>such situations</w:t>
      </w:r>
      <w:r w:rsidR="004037E3" w:rsidRPr="00D04D87">
        <w:t xml:space="preserve"> (Crown Prosecution Service, 2019)</w:t>
      </w:r>
      <w:r w:rsidR="009B2BCD" w:rsidRPr="00D04D87">
        <w:t xml:space="preserve">. </w:t>
      </w:r>
    </w:p>
    <w:p w14:paraId="2B5AB353" w14:textId="72611D2B" w:rsidR="00570EA0" w:rsidRPr="00D04D87" w:rsidRDefault="00570EA0" w:rsidP="00B12FF0">
      <w:r w:rsidRPr="00D04D87">
        <w:t xml:space="preserve">To </w:t>
      </w:r>
      <w:r w:rsidR="002D41C9" w:rsidRPr="00D04D87">
        <w:t xml:space="preserve">lower this </w:t>
      </w:r>
      <w:r w:rsidR="008674F3" w:rsidRPr="00D04D87">
        <w:t>impact</w:t>
      </w:r>
      <w:r w:rsidR="002D41C9" w:rsidRPr="00D04D87">
        <w:t xml:space="preserve"> across the UK, </w:t>
      </w:r>
      <w:r w:rsidR="004B051C" w:rsidRPr="00D04D87">
        <w:t xml:space="preserve">the UK government has come up with </w:t>
      </w:r>
      <w:r w:rsidR="00070F1B" w:rsidRPr="00D04D87">
        <w:t>an</w:t>
      </w:r>
      <w:r w:rsidR="004B051C" w:rsidRPr="00D04D87">
        <w:t xml:space="preserve"> </w:t>
      </w:r>
      <w:r w:rsidR="00070F1B" w:rsidRPr="00D04D87">
        <w:t>effective</w:t>
      </w:r>
      <w:r w:rsidR="004B051C" w:rsidRPr="00D04D87">
        <w:t xml:space="preserve"> legal </w:t>
      </w:r>
      <w:r w:rsidR="008674F3" w:rsidRPr="00D04D87">
        <w:t>solution</w:t>
      </w:r>
      <w:r w:rsidR="004B051C" w:rsidRPr="00D04D87">
        <w:t xml:space="preserve"> </w:t>
      </w:r>
      <w:r w:rsidR="00D71007" w:rsidRPr="00D04D87">
        <w:t xml:space="preserve">like informed and voluntary consent to harm where </w:t>
      </w:r>
      <w:r w:rsidR="003417A0" w:rsidRPr="00D04D87">
        <w:t xml:space="preserve">the individual needs to understand </w:t>
      </w:r>
      <w:r w:rsidR="003417A0" w:rsidRPr="00D04D87">
        <w:lastRenderedPageBreak/>
        <w:t xml:space="preserve">the </w:t>
      </w:r>
      <w:r w:rsidR="00796296" w:rsidRPr="00D04D87">
        <w:t xml:space="preserve">validity of the activities </w:t>
      </w:r>
      <w:r w:rsidR="00D17615" w:rsidRPr="00D04D87">
        <w:t>and the court needs to assess the individual’s psychological state and outcomes in the given scenario</w:t>
      </w:r>
      <w:r w:rsidR="00301020" w:rsidRPr="00D04D87">
        <w:t xml:space="preserve"> (</w:t>
      </w:r>
      <w:r w:rsidR="00DB1426" w:rsidRPr="00D04D87">
        <w:t>GOV</w:t>
      </w:r>
      <w:r w:rsidR="00301020" w:rsidRPr="00D04D87">
        <w:t>.UK, 2018)</w:t>
      </w:r>
      <w:r w:rsidR="00D17615" w:rsidRPr="00D04D87">
        <w:t xml:space="preserve">. </w:t>
      </w:r>
      <w:r w:rsidR="00301020" w:rsidRPr="00D04D87">
        <w:t xml:space="preserve">Along with this, </w:t>
      </w:r>
      <w:r w:rsidR="00A51BDC" w:rsidRPr="00D04D87">
        <w:t xml:space="preserve">the UK government also has come up with long-term protection for the coerced and vulnerable groups of the UK </w:t>
      </w:r>
      <w:r w:rsidR="00E0378B" w:rsidRPr="00D04D87">
        <w:t>with the Children Act 1989</w:t>
      </w:r>
      <w:r w:rsidR="001C610F" w:rsidRPr="00D04D87">
        <w:t xml:space="preserve"> and the </w:t>
      </w:r>
      <w:r w:rsidR="008768E3" w:rsidRPr="00D04D87">
        <w:t>Sexual</w:t>
      </w:r>
      <w:r w:rsidR="001C610F" w:rsidRPr="00D04D87">
        <w:t xml:space="preserve"> Offences Acts 1956 to 1976</w:t>
      </w:r>
      <w:r w:rsidR="008768E3" w:rsidRPr="00D04D87">
        <w:t xml:space="preserve"> by identifying their tailored needs for protection</w:t>
      </w:r>
      <w:r w:rsidR="003D0192" w:rsidRPr="00D04D87">
        <w:t xml:space="preserve"> (</w:t>
      </w:r>
      <w:r w:rsidR="003D0192" w:rsidRPr="00D04D87">
        <w:rPr>
          <w:shd w:val="clear" w:color="auto" w:fill="FFFFFF"/>
        </w:rPr>
        <w:t>Malovic, 2021)</w:t>
      </w:r>
      <w:r w:rsidR="008768E3" w:rsidRPr="00D04D87">
        <w:t xml:space="preserve">. </w:t>
      </w:r>
      <w:r w:rsidR="00E07270" w:rsidRPr="00D04D87">
        <w:t xml:space="preserve">Further, by </w:t>
      </w:r>
      <w:r w:rsidR="00646370" w:rsidRPr="00D04D87">
        <w:t xml:space="preserve">strategizing a potential deal of </w:t>
      </w:r>
      <w:r w:rsidR="007D0552" w:rsidRPr="00D04D87">
        <w:t xml:space="preserve">legal </w:t>
      </w:r>
      <w:r w:rsidR="009D5081" w:rsidRPr="00D04D87">
        <w:t>protection laws</w:t>
      </w:r>
      <w:r w:rsidR="00B44C19" w:rsidRPr="00D04D87">
        <w:t xml:space="preserve"> like case laws</w:t>
      </w:r>
      <w:r w:rsidR="00FD28A1" w:rsidRPr="00D04D87">
        <w:t xml:space="preserve">, the UK government has been able to </w:t>
      </w:r>
      <w:r w:rsidR="00802D4B" w:rsidRPr="00D04D87">
        <w:t xml:space="preserve">accept the consent of harm as a </w:t>
      </w:r>
      <w:r w:rsidR="00FA691E" w:rsidRPr="00D04D87">
        <w:t>defence</w:t>
      </w:r>
      <w:r w:rsidR="00802D4B" w:rsidRPr="00D04D87">
        <w:t xml:space="preserve"> for serious </w:t>
      </w:r>
      <w:r w:rsidR="003D0192" w:rsidRPr="00D04D87">
        <w:t>harm</w:t>
      </w:r>
      <w:r w:rsidR="00802D4B" w:rsidRPr="00D04D87">
        <w:t xml:space="preserve"> leading to future vulnerabilities and coercion. </w:t>
      </w:r>
    </w:p>
    <w:p w14:paraId="447FC27F" w14:textId="24342E8F" w:rsidR="007C0947" w:rsidRPr="00D04D87" w:rsidRDefault="007C0947" w:rsidP="00500F88">
      <w:pPr>
        <w:pStyle w:val="Heading1"/>
        <w:rPr>
          <w:lang w:val="en-GB"/>
        </w:rPr>
      </w:pPr>
      <w:r w:rsidRPr="00D04D87">
        <w:rPr>
          <w:lang w:val="en-GB"/>
        </w:rPr>
        <w:t>Conclusion</w:t>
      </w:r>
      <w:r w:rsidR="00222BC5" w:rsidRPr="00D04D87">
        <w:rPr>
          <w:lang w:val="en-GB"/>
        </w:rPr>
        <w:t xml:space="preserve"> </w:t>
      </w:r>
    </w:p>
    <w:p w14:paraId="170FEF0D" w14:textId="6B1159BB" w:rsidR="006265EC" w:rsidRPr="00D04D87" w:rsidRDefault="0001450E" w:rsidP="003D0192">
      <w:r w:rsidRPr="00D04D87">
        <w:t>Th</w:t>
      </w:r>
      <w:r w:rsidR="00951FB9" w:rsidRPr="00D04D87">
        <w:t xml:space="preserve">is essay has </w:t>
      </w:r>
      <w:r w:rsidR="009C7EF7" w:rsidRPr="00D04D87">
        <w:t xml:space="preserve">managed to </w:t>
      </w:r>
      <w:r w:rsidR="00C30A1D" w:rsidRPr="00D04D87">
        <w:t>express</w:t>
      </w:r>
      <w:r w:rsidR="00EA0101" w:rsidRPr="00D04D87">
        <w:t xml:space="preserve"> </w:t>
      </w:r>
      <w:r w:rsidR="003005CA" w:rsidRPr="00D04D87">
        <w:t xml:space="preserve">a comprehensive understanding of the Criminal laws UK by ascertaining the concept of </w:t>
      </w:r>
      <w:r w:rsidR="00E00ED0" w:rsidRPr="00D04D87">
        <w:t xml:space="preserve">consent of harm. </w:t>
      </w:r>
      <w:r w:rsidR="009312AF" w:rsidRPr="00D04D87">
        <w:t xml:space="preserve">Throughout this essay, </w:t>
      </w:r>
      <w:r w:rsidR="003D3B0F" w:rsidRPr="00D04D87">
        <w:t xml:space="preserve">some specific </w:t>
      </w:r>
      <w:r w:rsidR="00363864" w:rsidRPr="00D04D87">
        <w:t xml:space="preserve">sports and medical activities are found to be complied with the consent of ham until it is </w:t>
      </w:r>
      <w:r w:rsidR="003E3772" w:rsidRPr="00D04D87">
        <w:t>serious</w:t>
      </w:r>
      <w:r w:rsidR="00363864" w:rsidRPr="00D04D87">
        <w:t xml:space="preserve"> enough</w:t>
      </w:r>
      <w:r w:rsidR="00883EBC" w:rsidRPr="00D04D87">
        <w:t xml:space="preserve"> that leads to GBH or ABH</w:t>
      </w:r>
      <w:r w:rsidR="00EE5F1A" w:rsidRPr="00D04D87">
        <w:t xml:space="preserve">. </w:t>
      </w:r>
      <w:r w:rsidR="003E3772" w:rsidRPr="00D04D87">
        <w:t xml:space="preserve">Multiple case laws have been assessed through real life examples in this </w:t>
      </w:r>
      <w:r w:rsidR="00BA03C2" w:rsidRPr="00D04D87">
        <w:t xml:space="preserve">study to </w:t>
      </w:r>
      <w:r w:rsidR="00977E1B" w:rsidRPr="00D04D87">
        <w:t xml:space="preserve">ascertain the areas in which the victim’s </w:t>
      </w:r>
      <w:r w:rsidR="007A4D11" w:rsidRPr="00D04D87">
        <w:t xml:space="preserve">consent to harm are not acknowledged along with the </w:t>
      </w:r>
      <w:r w:rsidR="00CC21D7" w:rsidRPr="00D04D87">
        <w:t>objecting factors associated w</w:t>
      </w:r>
      <w:r w:rsidR="00B40F39" w:rsidRPr="00D04D87">
        <w:t xml:space="preserve">ith </w:t>
      </w:r>
      <w:r w:rsidR="005F5919" w:rsidRPr="00D04D87">
        <w:t xml:space="preserve">the recognition of </w:t>
      </w:r>
      <w:r w:rsidR="00F64429" w:rsidRPr="00D04D87">
        <w:t xml:space="preserve">victim’s consent to harm. </w:t>
      </w:r>
      <w:r w:rsidR="0077245C" w:rsidRPr="00D04D87">
        <w:t>The UK government has a</w:t>
      </w:r>
      <w:r w:rsidR="000A3F22" w:rsidRPr="00D04D87">
        <w:t>l</w:t>
      </w:r>
      <w:r w:rsidR="0077245C" w:rsidRPr="00D04D87">
        <w:t xml:space="preserve">so found to come up with </w:t>
      </w:r>
      <w:r w:rsidR="000A3F22" w:rsidRPr="00D04D87">
        <w:t xml:space="preserve">several </w:t>
      </w:r>
      <w:r w:rsidR="005F094C" w:rsidRPr="00D04D87">
        <w:t xml:space="preserve">instances of </w:t>
      </w:r>
      <w:r w:rsidR="00783AD9" w:rsidRPr="00D04D87">
        <w:t xml:space="preserve">legal protection through the Children’s Act, the Sexual Offense </w:t>
      </w:r>
      <w:r w:rsidR="00FA691E" w:rsidRPr="00D04D87">
        <w:t>Act,</w:t>
      </w:r>
      <w:r w:rsidR="00783AD9" w:rsidRPr="00D04D87">
        <w:t xml:space="preserve"> and others </w:t>
      </w:r>
      <w:r w:rsidR="00F55815" w:rsidRPr="00D04D87">
        <w:t xml:space="preserve">to protect the vulnerable groups like children and mentally impaired individuals, who lack informed decision-making capabilities. </w:t>
      </w:r>
      <w:r w:rsidR="0037040A" w:rsidRPr="00D04D87">
        <w:t xml:space="preserve">Therefore, </w:t>
      </w:r>
      <w:r w:rsidR="00C42D1B" w:rsidRPr="00D04D87">
        <w:t xml:space="preserve">the criminal law is considerably prepared to </w:t>
      </w:r>
      <w:r w:rsidR="0046453C" w:rsidRPr="00D04D87">
        <w:t xml:space="preserve">accept that a victim may consent to harm </w:t>
      </w:r>
      <w:r w:rsidR="00780826" w:rsidRPr="00D04D87">
        <w:t xml:space="preserve">in specific situations and with legalized bounding of </w:t>
      </w:r>
      <w:r w:rsidR="00AF6DD9" w:rsidRPr="00D04D87">
        <w:t>multiple</w:t>
      </w:r>
      <w:r w:rsidR="00780826" w:rsidRPr="00D04D87">
        <w:t xml:space="preserve"> </w:t>
      </w:r>
      <w:r w:rsidR="00AF6DD9" w:rsidRPr="00D04D87">
        <w:t>Protection</w:t>
      </w:r>
      <w:r w:rsidR="00780826" w:rsidRPr="00D04D87">
        <w:t xml:space="preserve"> </w:t>
      </w:r>
      <w:r w:rsidR="00AF6DD9" w:rsidRPr="00D04D87">
        <w:t xml:space="preserve">laws in the UK. </w:t>
      </w:r>
    </w:p>
    <w:p w14:paraId="1A7ED8D2" w14:textId="77777777" w:rsidR="006265EC" w:rsidRPr="00D04D87" w:rsidRDefault="006265EC">
      <w:pPr>
        <w:spacing w:before="0" w:line="276" w:lineRule="auto"/>
        <w:jc w:val="left"/>
      </w:pPr>
      <w:r w:rsidRPr="00D04D87">
        <w:br w:type="page"/>
      </w:r>
    </w:p>
    <w:p w14:paraId="6431F1F1" w14:textId="07247DA7" w:rsidR="003D0192" w:rsidRPr="00D04D87" w:rsidRDefault="006265EC" w:rsidP="006265EC">
      <w:pPr>
        <w:pStyle w:val="Heading1"/>
        <w:rPr>
          <w:lang w:val="en-GB"/>
        </w:rPr>
      </w:pPr>
      <w:r w:rsidRPr="00D04D87">
        <w:rPr>
          <w:lang w:val="en-GB"/>
        </w:rPr>
        <w:lastRenderedPageBreak/>
        <w:t xml:space="preserve">References </w:t>
      </w:r>
    </w:p>
    <w:p w14:paraId="2577FA8C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Bentham, D., Baird, S., Bennett, M. and Canty, E. (2019). </w:t>
      </w:r>
      <w:r w:rsidRPr="00D04D87">
        <w:rPr>
          <w:i/>
          <w:iCs/>
          <w:lang w:val="en-GB"/>
        </w:rPr>
        <w:t>Sports Law in the United Kingdom</w:t>
      </w:r>
      <w:r w:rsidRPr="00D04D87">
        <w:rPr>
          <w:lang w:val="en-GB"/>
        </w:rPr>
        <w:t xml:space="preserve">. [online] Lexology. Available at: </w:t>
      </w:r>
      <w:hyperlink r:id="rId8" w:anchor=":~:text=In%20a%20criminal%20context%2C%20there" w:history="1">
        <w:r w:rsidRPr="00D04D87">
          <w:rPr>
            <w:rStyle w:val="Hyperlink"/>
            <w:lang w:val="en-GB"/>
          </w:rPr>
          <w:t>https://www.lexology.com/library/detail.aspx?g=7cc100e9-382e-4013-b1a0-8499c6889c0e#:~:text=In%20a%20criminal%20context%2C%20there</w:t>
        </w:r>
      </w:hyperlink>
      <w:r w:rsidRPr="00D04D87">
        <w:rPr>
          <w:lang w:val="en-GB"/>
        </w:rPr>
        <w:t xml:space="preserve"> [Accessed on: 8 July 2024].</w:t>
      </w:r>
    </w:p>
    <w:p w14:paraId="06D3A474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Courts and Tribunals Judiciary, (2023). </w:t>
      </w:r>
      <w:r w:rsidRPr="00D04D87">
        <w:rPr>
          <w:i/>
          <w:iCs/>
          <w:lang w:val="en-GB"/>
        </w:rPr>
        <w:t>Structure of the Courts &amp; Tribunals system</w:t>
      </w:r>
      <w:r w:rsidRPr="00D04D87">
        <w:rPr>
          <w:lang w:val="en-GB"/>
        </w:rPr>
        <w:t xml:space="preserve">. [online] Courts and Tribunals Judiciary. Available at: </w:t>
      </w:r>
      <w:hyperlink r:id="rId9" w:anchor=":~:text=All%20criminal%20cases%20will%20start" w:history="1">
        <w:r w:rsidRPr="00D04D87">
          <w:rPr>
            <w:rStyle w:val="Hyperlink"/>
            <w:lang w:val="en-GB"/>
          </w:rPr>
          <w:t>https://www.judiciary.uk/about-the-judiciary/our-justice-system/court-structure/#:~:text=All%20criminal%20cases%20will%20start</w:t>
        </w:r>
      </w:hyperlink>
      <w:r w:rsidRPr="00D04D87">
        <w:rPr>
          <w:lang w:val="en-GB"/>
        </w:rPr>
        <w:t xml:space="preserve"> [Accessed on: 8 July 2024].</w:t>
      </w:r>
    </w:p>
    <w:p w14:paraId="0058B695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bookmarkStart w:id="0" w:name="_Hlk171346985"/>
      <w:r w:rsidRPr="00D04D87">
        <w:rPr>
          <w:lang w:val="en-GB"/>
        </w:rPr>
        <w:t xml:space="preserve">CPS, (2022). </w:t>
      </w:r>
      <w:r w:rsidRPr="00D04D87">
        <w:rPr>
          <w:i/>
          <w:iCs/>
          <w:lang w:val="en-GB"/>
        </w:rPr>
        <w:t>Offences against the Person, incorporating the Charging Standard | The Crown Prosecution Service</w:t>
      </w:r>
      <w:r w:rsidRPr="00D04D87">
        <w:rPr>
          <w:lang w:val="en-GB"/>
        </w:rPr>
        <w:t xml:space="preserve">. [online] CPS UK. Available at: </w:t>
      </w:r>
      <w:hyperlink r:id="rId10" w:anchor=":~:text=Child%20section%20below" w:history="1">
        <w:r w:rsidRPr="00D04D87">
          <w:rPr>
            <w:rStyle w:val="Hyperlink"/>
            <w:lang w:val="en-GB"/>
          </w:rPr>
          <w:t>https://www.cps.gov.uk/legal-guidance/offences-against-person-incorporating-charging-standard#:~:text=Child%20section%20below</w:t>
        </w:r>
      </w:hyperlink>
      <w:r w:rsidRPr="00D04D87">
        <w:rPr>
          <w:lang w:val="en-GB"/>
        </w:rPr>
        <w:t xml:space="preserve"> [Accessed on: 8 July 2024].</w:t>
      </w:r>
    </w:p>
    <w:p w14:paraId="66612DB2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Crown Prosecution Service, (2019). </w:t>
      </w:r>
      <w:r w:rsidRPr="00D04D87">
        <w:rPr>
          <w:i/>
          <w:iCs/>
          <w:lang w:val="en-GB"/>
        </w:rPr>
        <w:t>Controlling or Coercive Behaviour in an Intimate or Family Relationship | The Crown Prosecution Service</w:t>
      </w:r>
      <w:r w:rsidRPr="00D04D87">
        <w:rPr>
          <w:lang w:val="en-GB"/>
        </w:rPr>
        <w:t xml:space="preserve">. [online] CPS UK. Available at: </w:t>
      </w:r>
      <w:hyperlink r:id="rId11" w:history="1">
        <w:r w:rsidRPr="00D04D87">
          <w:rPr>
            <w:rStyle w:val="Hyperlink"/>
            <w:lang w:val="en-GB"/>
          </w:rPr>
          <w:t>https://www.cps.gov.uk/legal-guidance/controlling-or-coercive-behaviour-intimate-or-family-relationship</w:t>
        </w:r>
      </w:hyperlink>
      <w:r w:rsidRPr="00D04D87">
        <w:rPr>
          <w:lang w:val="en-GB"/>
        </w:rPr>
        <w:t xml:space="preserve"> [Accessed on: 8 July 2024].</w:t>
      </w:r>
    </w:p>
    <w:p w14:paraId="3922EF04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Crown Prosecution Service, (2021). </w:t>
      </w:r>
      <w:r w:rsidRPr="00D04D87">
        <w:rPr>
          <w:i/>
          <w:iCs/>
          <w:lang w:val="en-GB"/>
        </w:rPr>
        <w:t>Rape and Sexual Offences - Chapter 6: Consent | The Crown Prosecution Service</w:t>
      </w:r>
      <w:r w:rsidRPr="00D04D87">
        <w:rPr>
          <w:lang w:val="en-GB"/>
        </w:rPr>
        <w:t xml:space="preserve">. [online] CPS UK. Available at: </w:t>
      </w:r>
      <w:hyperlink r:id="rId12" w:history="1">
        <w:r w:rsidRPr="00D04D87">
          <w:rPr>
            <w:rStyle w:val="Hyperlink"/>
            <w:lang w:val="en-GB"/>
          </w:rPr>
          <w:t>https://www.cps.gov.uk/legal-guidance/rape-and-sexual-offences-chapter-6-consent</w:t>
        </w:r>
      </w:hyperlink>
      <w:r w:rsidRPr="00D04D87">
        <w:rPr>
          <w:lang w:val="en-GB"/>
        </w:rPr>
        <w:t xml:space="preserve"> [Accessed on: 8 July 2024].</w:t>
      </w:r>
    </w:p>
    <w:p w14:paraId="0C383D28" w14:textId="77777777" w:rsidR="001E3CD9" w:rsidRPr="00D04D87" w:rsidRDefault="001E3CD9" w:rsidP="008A4F8B">
      <w:pPr>
        <w:rPr>
          <w:shd w:val="clear" w:color="auto" w:fill="FFFFFF"/>
        </w:rPr>
      </w:pPr>
      <w:r w:rsidRPr="00D04D87">
        <w:rPr>
          <w:shd w:val="clear" w:color="auto" w:fill="FFFFFF"/>
        </w:rPr>
        <w:t xml:space="preserve">Dukes, R. and Kirk, E. (2021). </w:t>
      </w:r>
      <w:r w:rsidRPr="00D04D87">
        <w:rPr>
          <w:i/>
          <w:iCs/>
          <w:shd w:val="clear" w:color="auto" w:fill="FFFFFF"/>
        </w:rPr>
        <w:t>Law, economy, and legal consciousness at work</w:t>
      </w:r>
      <w:r w:rsidRPr="00D04D87">
        <w:rPr>
          <w:shd w:val="clear" w:color="auto" w:fill="FFFFFF"/>
        </w:rPr>
        <w:t>. </w:t>
      </w:r>
      <w:r w:rsidRPr="00D04D87">
        <w:rPr>
          <w:i/>
          <w:iCs/>
          <w:shd w:val="clear" w:color="auto" w:fill="FFFFFF"/>
        </w:rPr>
        <w:t>N. Ir. Legal Q.</w:t>
      </w:r>
      <w:r w:rsidRPr="00D04D87">
        <w:rPr>
          <w:shd w:val="clear" w:color="auto" w:fill="FFFFFF"/>
        </w:rPr>
        <w:t>, </w:t>
      </w:r>
      <w:r w:rsidRPr="00D04D87">
        <w:rPr>
          <w:i/>
          <w:iCs/>
          <w:shd w:val="clear" w:color="auto" w:fill="FFFFFF"/>
        </w:rPr>
        <w:t>72</w:t>
      </w:r>
      <w:r w:rsidRPr="00D04D87">
        <w:rPr>
          <w:shd w:val="clear" w:color="auto" w:fill="FFFFFF"/>
        </w:rPr>
        <w:t>, p.741.</w:t>
      </w:r>
    </w:p>
    <w:p w14:paraId="648ECCB2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GOV.UK, (2018). </w:t>
      </w:r>
      <w:r w:rsidRPr="00D04D87">
        <w:rPr>
          <w:i/>
          <w:iCs/>
          <w:lang w:val="en-GB"/>
        </w:rPr>
        <w:t>Getting Informed Consent for User Research</w:t>
      </w:r>
      <w:r w:rsidRPr="00D04D87">
        <w:rPr>
          <w:lang w:val="en-GB"/>
        </w:rPr>
        <w:t xml:space="preserve">. [online] Gov.UK. Available at: </w:t>
      </w:r>
      <w:hyperlink r:id="rId13" w:history="1">
        <w:r w:rsidRPr="00D04D87">
          <w:rPr>
            <w:rStyle w:val="Hyperlink"/>
            <w:lang w:val="en-GB"/>
          </w:rPr>
          <w:t>https://www.gov.uk/service-manual/user-research/getting-users-consent-for-research</w:t>
        </w:r>
      </w:hyperlink>
      <w:r w:rsidRPr="00D04D87">
        <w:rPr>
          <w:lang w:val="en-GB"/>
        </w:rPr>
        <w:t xml:space="preserve"> [Accessed on: 8 July 2024].</w:t>
      </w:r>
    </w:p>
    <w:p w14:paraId="554FA619" w14:textId="77777777" w:rsidR="001E3CD9" w:rsidRPr="00D04D87" w:rsidRDefault="001E3CD9" w:rsidP="008A4F8B">
      <w:r w:rsidRPr="00D04D87">
        <w:t xml:space="preserve">GOV.UK, (2024). </w:t>
      </w:r>
      <w:r w:rsidRPr="00D04D87">
        <w:rPr>
          <w:i/>
          <w:iCs/>
        </w:rPr>
        <w:t>Consent to serious harm for sexual gratification not a defence</w:t>
      </w:r>
      <w:r w:rsidRPr="00D04D87">
        <w:t xml:space="preserve">. [online] GOV.UK. Available at: </w:t>
      </w:r>
      <w:hyperlink r:id="rId14" w:anchor=":~:text=The%20Act%20makes%20clear%2C%20in" w:history="1">
        <w:r w:rsidRPr="00D04D87">
          <w:rPr>
            <w:rStyle w:val="Hyperlink"/>
          </w:rPr>
          <w:t>https://www.gov.uk/government/publications/domestic-abuse-bill-2020-</w:t>
        </w:r>
        <w:r w:rsidRPr="00D04D87">
          <w:rPr>
            <w:rStyle w:val="Hyperlink"/>
          </w:rPr>
          <w:lastRenderedPageBreak/>
          <w:t>factsheets/consent-to-serious-harm-for-sexual-gratification-not-a-defence#:~:text=The%20Act%20makes%20clear%2C%20in</w:t>
        </w:r>
      </w:hyperlink>
      <w:r w:rsidRPr="00D04D87">
        <w:t xml:space="preserve"> [Accessed on: 8 July 2024].</w:t>
      </w:r>
    </w:p>
    <w:p w14:paraId="6BA3FA53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Le Gallez, I., Skopek, J., Liddell, K., Kuhn, I., Sagar, A. and Fritz, Z. (2021). Montgomery’s legal and practical impact: A systematic review at 6 years. </w:t>
      </w:r>
      <w:r w:rsidRPr="00D04D87">
        <w:rPr>
          <w:i/>
          <w:iCs/>
          <w:lang w:val="en-GB"/>
        </w:rPr>
        <w:t>Journal of Evaluation in Clinical Practice</w:t>
      </w:r>
      <w:r w:rsidRPr="00D04D87">
        <w:rPr>
          <w:lang w:val="en-GB"/>
        </w:rPr>
        <w:t>, [online] 28(4). doi:https://doi.org/10.1111/jep.13620 [Accessed on: 8 July 2024].</w:t>
      </w:r>
    </w:p>
    <w:p w14:paraId="0CC73BEA" w14:textId="77777777" w:rsidR="001E3CD9" w:rsidRPr="00D04D87" w:rsidRDefault="001E3CD9" w:rsidP="008A4F8B">
      <w:pPr>
        <w:rPr>
          <w:shd w:val="clear" w:color="auto" w:fill="FFFFFF"/>
        </w:rPr>
      </w:pPr>
      <w:r w:rsidRPr="00D04D87">
        <w:rPr>
          <w:shd w:val="clear" w:color="auto" w:fill="FFFFFF"/>
        </w:rPr>
        <w:t>Malovic, A. (2021). Adaption and validation of assessment tools for young people with intellectual and developmental disabilities who display harmful sexual behaviours. University of Kent (United Kingdom).</w:t>
      </w:r>
    </w:p>
    <w:p w14:paraId="525239ED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Ministry of Justice, (2024). </w:t>
      </w:r>
      <w:r w:rsidRPr="00D04D87">
        <w:rPr>
          <w:i/>
          <w:iCs/>
          <w:lang w:val="en-GB"/>
        </w:rPr>
        <w:t>Code of Practice for Victims of Crime in England and Wales (Victim’s Code)</w:t>
      </w:r>
      <w:r w:rsidRPr="00D04D87">
        <w:rPr>
          <w:lang w:val="en-GB"/>
        </w:rPr>
        <w:t xml:space="preserve">. [online] GOV.UK. Available at: </w:t>
      </w:r>
      <w:hyperlink r:id="rId15" w:history="1">
        <w:r w:rsidRPr="00D04D87">
          <w:rPr>
            <w:rStyle w:val="Hyperlink"/>
            <w:lang w:val="en-GB"/>
          </w:rPr>
          <w:t>https://www.gov.uk/government/publications/the-code-of-practice-for-victims-of-crime/code-of-practice-for-victims-of-crime-in-england-and-wales-victims-code</w:t>
        </w:r>
      </w:hyperlink>
      <w:r w:rsidRPr="00D04D87">
        <w:rPr>
          <w:lang w:val="en-GB"/>
        </w:rPr>
        <w:t xml:space="preserve"> [Accessed on: 8 July 2024].</w:t>
      </w:r>
    </w:p>
    <w:p w14:paraId="37852299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Mullock, A. (2021). Surgical harm, consent, and English criminal law: When should ‘bad-apple’ surgeons be prosecuted?. </w:t>
      </w:r>
      <w:r w:rsidRPr="00D04D87">
        <w:rPr>
          <w:i/>
          <w:iCs/>
          <w:lang w:val="en-GB"/>
        </w:rPr>
        <w:t>Medical Law International</w:t>
      </w:r>
      <w:r w:rsidRPr="00D04D87">
        <w:rPr>
          <w:lang w:val="en-GB"/>
        </w:rPr>
        <w:t>, [online] 21(4), pp.343–368. doi:https://doi.org/10.1177/09685332211057004 [Accessed on: 8 July 2024].</w:t>
      </w:r>
    </w:p>
    <w:p w14:paraId="098D17D5" w14:textId="77777777" w:rsidR="001E3CD9" w:rsidRPr="00D04D87" w:rsidRDefault="001E3CD9" w:rsidP="00191609">
      <w:pPr>
        <w:rPr>
          <w:rFonts w:eastAsia="Times New Roman"/>
        </w:rPr>
      </w:pPr>
      <w:r w:rsidRPr="00D04D87">
        <w:t xml:space="preserve">Parliament.uk, (2024). </w:t>
      </w:r>
      <w:r w:rsidRPr="00D04D87">
        <w:rPr>
          <w:i/>
          <w:iCs/>
        </w:rPr>
        <w:t>House of Lords - R V. Jones (appellant) (on appeal from the Court of Appeal (Criminal Division)) (formerly R v. J (appellant)), etc.</w:t>
      </w:r>
      <w:r w:rsidRPr="00D04D87">
        <w:t xml:space="preserve"> Available at: </w:t>
      </w:r>
      <w:hyperlink r:id="rId16" w:history="1">
        <w:r w:rsidRPr="00D04D87">
          <w:rPr>
            <w:rStyle w:val="Hyperlink"/>
          </w:rPr>
          <w:t>https://publications.parliament.uk/pa/ld200506/ldjudgmt/jd060329/jones-4.htm</w:t>
        </w:r>
      </w:hyperlink>
      <w:r w:rsidRPr="00D04D87">
        <w:t xml:space="preserve"> (Accessed: 08 July 2024). </w:t>
      </w:r>
    </w:p>
    <w:p w14:paraId="04D80E77" w14:textId="77777777" w:rsidR="001E3CD9" w:rsidRPr="00D04D87" w:rsidRDefault="001E3CD9" w:rsidP="008A4F8B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Sentencing Council, (2021). </w:t>
      </w:r>
      <w:r w:rsidRPr="00D04D87">
        <w:rPr>
          <w:i/>
          <w:iCs/>
          <w:lang w:val="en-GB"/>
        </w:rPr>
        <w:t>Inflicting grievous bodily harm/ Unlawful wounding/ Racially or religiously aggravated GBH/ Unlawful wounding – Sentencing</w:t>
      </w:r>
      <w:r w:rsidRPr="00D04D87">
        <w:rPr>
          <w:lang w:val="en-GB"/>
        </w:rPr>
        <w:t xml:space="preserve">. [online] Sentencing Council. Available at: </w:t>
      </w:r>
      <w:hyperlink r:id="rId17" w:history="1">
        <w:r w:rsidRPr="00D04D87">
          <w:rPr>
            <w:rStyle w:val="Hyperlink"/>
            <w:lang w:val="en-GB"/>
          </w:rPr>
          <w:t>https://www.sentencingcouncil.org.uk/offences/magistrates-court/item/inflicting-grievous-bodily-harm-unlawful-wounding-racially-or-religiously-aggravated-gbh-unlawful-wounding/</w:t>
        </w:r>
      </w:hyperlink>
      <w:r w:rsidRPr="00D04D87">
        <w:rPr>
          <w:lang w:val="en-GB"/>
        </w:rPr>
        <w:t xml:space="preserve"> [Accessed on: 8 July 2024].</w:t>
      </w:r>
    </w:p>
    <w:bookmarkEnd w:id="0"/>
    <w:p w14:paraId="6FAF94AA" w14:textId="77777777" w:rsidR="001E3CD9" w:rsidRPr="00D04D87" w:rsidRDefault="001E3CD9" w:rsidP="00747D8F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Supreme Court UK, (2015). </w:t>
      </w:r>
      <w:r w:rsidRPr="00D04D87">
        <w:rPr>
          <w:i/>
          <w:iCs/>
          <w:lang w:val="en-GB"/>
        </w:rPr>
        <w:t>Montgomery (Appellant) v Lanarkshire Health Board (Respondent)</w:t>
      </w:r>
      <w:r w:rsidRPr="00D04D87">
        <w:rPr>
          <w:lang w:val="en-GB"/>
        </w:rPr>
        <w:t xml:space="preserve">. [online] </w:t>
      </w:r>
      <w:r w:rsidRPr="00D04D87">
        <w:rPr>
          <w:i/>
          <w:iCs/>
          <w:lang w:val="en-GB"/>
        </w:rPr>
        <w:t>Supreme Court UK</w:t>
      </w:r>
      <w:r w:rsidRPr="00D04D87">
        <w:rPr>
          <w:lang w:val="en-GB"/>
        </w:rPr>
        <w:t xml:space="preserve">. Supreme Court UK. Available at: </w:t>
      </w:r>
      <w:hyperlink r:id="rId18" w:history="1">
        <w:r w:rsidRPr="00D04D87">
          <w:rPr>
            <w:rStyle w:val="Hyperlink"/>
            <w:lang w:val="en-GB"/>
          </w:rPr>
          <w:t>https://www.supremecourt.uk/cases/docs/uksc-2013-0136-judgment.pdf</w:t>
        </w:r>
      </w:hyperlink>
      <w:r w:rsidRPr="00D04D87">
        <w:rPr>
          <w:lang w:val="en-GB"/>
        </w:rPr>
        <w:t xml:space="preserve"> [Accessed on: 8 July 2024].</w:t>
      </w:r>
    </w:p>
    <w:p w14:paraId="3DE728C2" w14:textId="77777777" w:rsidR="001E3CD9" w:rsidRPr="00D04D87" w:rsidRDefault="001E3CD9" w:rsidP="00747D8F">
      <w:pPr>
        <w:pStyle w:val="NormalWeb"/>
        <w:spacing w:before="0" w:beforeAutospacing="0" w:after="240" w:afterAutospacing="0" w:line="360" w:lineRule="auto"/>
        <w:jc w:val="both"/>
        <w:rPr>
          <w:lang w:val="en-GB"/>
        </w:rPr>
      </w:pPr>
      <w:r w:rsidRPr="00D04D87">
        <w:rPr>
          <w:lang w:val="en-GB"/>
        </w:rPr>
        <w:t xml:space="preserve">The Crown Prosecution Service, (2019). </w:t>
      </w:r>
      <w:r w:rsidRPr="00D04D87">
        <w:rPr>
          <w:i/>
          <w:iCs/>
          <w:lang w:val="en-GB"/>
        </w:rPr>
        <w:t>Intentional or Reckless Sexual Transmission of Infection | The Crown Prosecution Service</w:t>
      </w:r>
      <w:r w:rsidRPr="00D04D87">
        <w:rPr>
          <w:lang w:val="en-GB"/>
        </w:rPr>
        <w:t xml:space="preserve">. [online] CPS UK. Available at: </w:t>
      </w:r>
      <w:hyperlink r:id="rId19" w:history="1">
        <w:r w:rsidRPr="00D04D87">
          <w:rPr>
            <w:rStyle w:val="Hyperlink"/>
            <w:lang w:val="en-GB"/>
          </w:rPr>
          <w:t>https://www.cps.gov.uk/legal-guidance/intentional-or-reckless-sexual-transmission-infection</w:t>
        </w:r>
      </w:hyperlink>
      <w:r w:rsidRPr="00D04D87">
        <w:rPr>
          <w:lang w:val="en-GB"/>
        </w:rPr>
        <w:t xml:space="preserve"> [Accessed on: 8 July 2024].</w:t>
      </w:r>
    </w:p>
    <w:p w14:paraId="52DE50E5" w14:textId="415B346B" w:rsidR="00DF1071" w:rsidRPr="00D04D87" w:rsidRDefault="00DF1071" w:rsidP="006265EC"/>
    <w:p w14:paraId="0BD474E6" w14:textId="77777777" w:rsidR="00191609" w:rsidRPr="00D04D87" w:rsidRDefault="00191609" w:rsidP="006265EC"/>
    <w:sectPr w:rsidR="00191609" w:rsidRPr="00D04D87" w:rsidSect="00B37D6C">
      <w:footerReference w:type="default" r:id="rId20"/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930BE" w14:textId="77777777" w:rsidR="007205F2" w:rsidRDefault="007205F2" w:rsidP="00280F0A">
      <w:pPr>
        <w:spacing w:before="0" w:after="0" w:line="240" w:lineRule="auto"/>
      </w:pPr>
      <w:r>
        <w:separator/>
      </w:r>
    </w:p>
  </w:endnote>
  <w:endnote w:type="continuationSeparator" w:id="0">
    <w:p w14:paraId="4CEAB9CA" w14:textId="77777777" w:rsidR="007205F2" w:rsidRDefault="007205F2" w:rsidP="00280F0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3404231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002FA57" w14:textId="17A64843" w:rsidR="00B37D6C" w:rsidRDefault="00B37D6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D969FBC" w14:textId="77777777" w:rsidR="00280F0A" w:rsidRDefault="00280F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62C143" w14:textId="77777777" w:rsidR="007205F2" w:rsidRDefault="007205F2" w:rsidP="00280F0A">
      <w:pPr>
        <w:spacing w:before="0" w:after="0" w:line="240" w:lineRule="auto"/>
      </w:pPr>
      <w:r>
        <w:separator/>
      </w:r>
    </w:p>
  </w:footnote>
  <w:footnote w:type="continuationSeparator" w:id="0">
    <w:p w14:paraId="05E0D541" w14:textId="77777777" w:rsidR="007205F2" w:rsidRDefault="007205F2" w:rsidP="00280F0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20173A"/>
    <w:multiLevelType w:val="multilevel"/>
    <w:tmpl w:val="C5B2CFB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5CB01A1"/>
    <w:multiLevelType w:val="multilevel"/>
    <w:tmpl w:val="5234FCBC"/>
    <w:lvl w:ilvl="0">
      <w:start w:val="1"/>
      <w:numFmt w:val="decimal"/>
      <w:lvlText w:val="%1."/>
      <w:lvlJc w:val="left"/>
      <w:pPr>
        <w:ind w:left="3852" w:hanging="432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158155300">
    <w:abstractNumId w:val="0"/>
  </w:num>
  <w:num w:numId="2" w16cid:durableId="77488752">
    <w:abstractNumId w:val="0"/>
  </w:num>
  <w:num w:numId="3" w16cid:durableId="1842314563">
    <w:abstractNumId w:val="0"/>
  </w:num>
  <w:num w:numId="4" w16cid:durableId="1952322366">
    <w:abstractNumId w:val="0"/>
  </w:num>
  <w:num w:numId="5" w16cid:durableId="730348905">
    <w:abstractNumId w:val="0"/>
  </w:num>
  <w:num w:numId="6" w16cid:durableId="697507422">
    <w:abstractNumId w:val="0"/>
  </w:num>
  <w:num w:numId="7" w16cid:durableId="1574966035">
    <w:abstractNumId w:val="1"/>
  </w:num>
  <w:num w:numId="8" w16cid:durableId="1342507237">
    <w:abstractNumId w:val="1"/>
  </w:num>
  <w:num w:numId="9" w16cid:durableId="587663810">
    <w:abstractNumId w:val="1"/>
  </w:num>
  <w:num w:numId="10" w16cid:durableId="1604722251">
    <w:abstractNumId w:val="1"/>
  </w:num>
  <w:num w:numId="11" w16cid:durableId="654603077">
    <w:abstractNumId w:val="0"/>
  </w:num>
  <w:num w:numId="12" w16cid:durableId="518009616">
    <w:abstractNumId w:val="1"/>
  </w:num>
  <w:num w:numId="13" w16cid:durableId="20308331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C0947"/>
    <w:rsid w:val="0000373E"/>
    <w:rsid w:val="0001450E"/>
    <w:rsid w:val="0002426B"/>
    <w:rsid w:val="000249B2"/>
    <w:rsid w:val="00031865"/>
    <w:rsid w:val="000322A6"/>
    <w:rsid w:val="0003666F"/>
    <w:rsid w:val="000446FC"/>
    <w:rsid w:val="000452A6"/>
    <w:rsid w:val="0006051D"/>
    <w:rsid w:val="00061B49"/>
    <w:rsid w:val="00070F1B"/>
    <w:rsid w:val="0007131B"/>
    <w:rsid w:val="0007226A"/>
    <w:rsid w:val="000800A8"/>
    <w:rsid w:val="000804E3"/>
    <w:rsid w:val="0008633D"/>
    <w:rsid w:val="000960FC"/>
    <w:rsid w:val="00096763"/>
    <w:rsid w:val="000A3F22"/>
    <w:rsid w:val="000A3F65"/>
    <w:rsid w:val="000A468A"/>
    <w:rsid w:val="000A5214"/>
    <w:rsid w:val="000A5C18"/>
    <w:rsid w:val="000B0AAC"/>
    <w:rsid w:val="000B2118"/>
    <w:rsid w:val="000B23CA"/>
    <w:rsid w:val="000B527B"/>
    <w:rsid w:val="000B7619"/>
    <w:rsid w:val="000C177C"/>
    <w:rsid w:val="000D1E7B"/>
    <w:rsid w:val="000E2586"/>
    <w:rsid w:val="000F4E76"/>
    <w:rsid w:val="000F4F8B"/>
    <w:rsid w:val="00101096"/>
    <w:rsid w:val="0010672A"/>
    <w:rsid w:val="00111689"/>
    <w:rsid w:val="00117D53"/>
    <w:rsid w:val="00120CED"/>
    <w:rsid w:val="001238B1"/>
    <w:rsid w:val="00124DFF"/>
    <w:rsid w:val="00130C77"/>
    <w:rsid w:val="00133DC2"/>
    <w:rsid w:val="00134007"/>
    <w:rsid w:val="00137366"/>
    <w:rsid w:val="001378F8"/>
    <w:rsid w:val="00145312"/>
    <w:rsid w:val="00147537"/>
    <w:rsid w:val="00147AA1"/>
    <w:rsid w:val="00151B8B"/>
    <w:rsid w:val="00154D3D"/>
    <w:rsid w:val="0015662B"/>
    <w:rsid w:val="001627B6"/>
    <w:rsid w:val="00171310"/>
    <w:rsid w:val="00175922"/>
    <w:rsid w:val="00190E29"/>
    <w:rsid w:val="00191609"/>
    <w:rsid w:val="00191A8E"/>
    <w:rsid w:val="001924C0"/>
    <w:rsid w:val="001946A8"/>
    <w:rsid w:val="001A28EC"/>
    <w:rsid w:val="001A3114"/>
    <w:rsid w:val="001B18FF"/>
    <w:rsid w:val="001B298E"/>
    <w:rsid w:val="001B4EC0"/>
    <w:rsid w:val="001C0DBA"/>
    <w:rsid w:val="001C157D"/>
    <w:rsid w:val="001C610F"/>
    <w:rsid w:val="001C6892"/>
    <w:rsid w:val="001D5E69"/>
    <w:rsid w:val="001E3CD9"/>
    <w:rsid w:val="001E48A1"/>
    <w:rsid w:val="001E777C"/>
    <w:rsid w:val="001F3C29"/>
    <w:rsid w:val="002024FA"/>
    <w:rsid w:val="00213C40"/>
    <w:rsid w:val="002141A7"/>
    <w:rsid w:val="00222BC5"/>
    <w:rsid w:val="00224A6B"/>
    <w:rsid w:val="0024086F"/>
    <w:rsid w:val="00253F3D"/>
    <w:rsid w:val="002552D5"/>
    <w:rsid w:val="0025762B"/>
    <w:rsid w:val="002702D2"/>
    <w:rsid w:val="00280E28"/>
    <w:rsid w:val="00280F0A"/>
    <w:rsid w:val="00297590"/>
    <w:rsid w:val="002A3F9A"/>
    <w:rsid w:val="002A688F"/>
    <w:rsid w:val="002B13F2"/>
    <w:rsid w:val="002B3D5E"/>
    <w:rsid w:val="002C3CEA"/>
    <w:rsid w:val="002C6405"/>
    <w:rsid w:val="002D0EFE"/>
    <w:rsid w:val="002D41C9"/>
    <w:rsid w:val="002E24F0"/>
    <w:rsid w:val="002E490C"/>
    <w:rsid w:val="002E680E"/>
    <w:rsid w:val="002F57FC"/>
    <w:rsid w:val="002F7849"/>
    <w:rsid w:val="003005CA"/>
    <w:rsid w:val="00301020"/>
    <w:rsid w:val="00304F54"/>
    <w:rsid w:val="003111B3"/>
    <w:rsid w:val="00317565"/>
    <w:rsid w:val="00317A55"/>
    <w:rsid w:val="00317D40"/>
    <w:rsid w:val="00327FCC"/>
    <w:rsid w:val="00333BBB"/>
    <w:rsid w:val="00337CB0"/>
    <w:rsid w:val="003417A0"/>
    <w:rsid w:val="00342C6F"/>
    <w:rsid w:val="00344210"/>
    <w:rsid w:val="00350D77"/>
    <w:rsid w:val="00363864"/>
    <w:rsid w:val="003641FD"/>
    <w:rsid w:val="0037040A"/>
    <w:rsid w:val="00372CA2"/>
    <w:rsid w:val="00373CEC"/>
    <w:rsid w:val="00386451"/>
    <w:rsid w:val="00386FB8"/>
    <w:rsid w:val="0039154F"/>
    <w:rsid w:val="00391830"/>
    <w:rsid w:val="0039369C"/>
    <w:rsid w:val="0039465F"/>
    <w:rsid w:val="003962A9"/>
    <w:rsid w:val="003A0A24"/>
    <w:rsid w:val="003A2394"/>
    <w:rsid w:val="003A24D9"/>
    <w:rsid w:val="003A4C16"/>
    <w:rsid w:val="003B6371"/>
    <w:rsid w:val="003C1170"/>
    <w:rsid w:val="003C64CF"/>
    <w:rsid w:val="003D0192"/>
    <w:rsid w:val="003D251D"/>
    <w:rsid w:val="003D3B0F"/>
    <w:rsid w:val="003D68EB"/>
    <w:rsid w:val="003D722D"/>
    <w:rsid w:val="003E3772"/>
    <w:rsid w:val="003E6289"/>
    <w:rsid w:val="003E64F8"/>
    <w:rsid w:val="003F1213"/>
    <w:rsid w:val="00400914"/>
    <w:rsid w:val="00402F21"/>
    <w:rsid w:val="004037E3"/>
    <w:rsid w:val="004039B1"/>
    <w:rsid w:val="00404A95"/>
    <w:rsid w:val="00416C03"/>
    <w:rsid w:val="00421B83"/>
    <w:rsid w:val="00427B97"/>
    <w:rsid w:val="00430F31"/>
    <w:rsid w:val="00442264"/>
    <w:rsid w:val="00443A00"/>
    <w:rsid w:val="0045344E"/>
    <w:rsid w:val="004547D2"/>
    <w:rsid w:val="00460C7A"/>
    <w:rsid w:val="0046453C"/>
    <w:rsid w:val="0046457A"/>
    <w:rsid w:val="00471909"/>
    <w:rsid w:val="00476D77"/>
    <w:rsid w:val="00477285"/>
    <w:rsid w:val="004913B5"/>
    <w:rsid w:val="00491B09"/>
    <w:rsid w:val="00492223"/>
    <w:rsid w:val="004950F0"/>
    <w:rsid w:val="00496AA1"/>
    <w:rsid w:val="004A5E6F"/>
    <w:rsid w:val="004A6EA8"/>
    <w:rsid w:val="004A7E36"/>
    <w:rsid w:val="004B051C"/>
    <w:rsid w:val="004B0B6E"/>
    <w:rsid w:val="004B2E9D"/>
    <w:rsid w:val="004B6EA7"/>
    <w:rsid w:val="004C2087"/>
    <w:rsid w:val="004C313C"/>
    <w:rsid w:val="004C5B0E"/>
    <w:rsid w:val="004C5D58"/>
    <w:rsid w:val="004D1C25"/>
    <w:rsid w:val="004E299E"/>
    <w:rsid w:val="004F1401"/>
    <w:rsid w:val="004F6B3C"/>
    <w:rsid w:val="00500F88"/>
    <w:rsid w:val="005030A5"/>
    <w:rsid w:val="00503DDB"/>
    <w:rsid w:val="00506CCA"/>
    <w:rsid w:val="00516ECB"/>
    <w:rsid w:val="00534056"/>
    <w:rsid w:val="005557BF"/>
    <w:rsid w:val="0056043C"/>
    <w:rsid w:val="00562366"/>
    <w:rsid w:val="00564BFF"/>
    <w:rsid w:val="00564CE3"/>
    <w:rsid w:val="00570EA0"/>
    <w:rsid w:val="005740B7"/>
    <w:rsid w:val="00593EDB"/>
    <w:rsid w:val="005A1068"/>
    <w:rsid w:val="005A346B"/>
    <w:rsid w:val="005A3A22"/>
    <w:rsid w:val="005A7CF2"/>
    <w:rsid w:val="005B09FB"/>
    <w:rsid w:val="005B1FA8"/>
    <w:rsid w:val="005B3AA0"/>
    <w:rsid w:val="005C06D6"/>
    <w:rsid w:val="005C4F2D"/>
    <w:rsid w:val="005D1B19"/>
    <w:rsid w:val="005D353F"/>
    <w:rsid w:val="005E0304"/>
    <w:rsid w:val="005E2B7C"/>
    <w:rsid w:val="005E4C1E"/>
    <w:rsid w:val="005F094C"/>
    <w:rsid w:val="005F41D7"/>
    <w:rsid w:val="005F5919"/>
    <w:rsid w:val="005F594E"/>
    <w:rsid w:val="00604433"/>
    <w:rsid w:val="00607237"/>
    <w:rsid w:val="00612DDF"/>
    <w:rsid w:val="00613DE6"/>
    <w:rsid w:val="00614F3D"/>
    <w:rsid w:val="00616D6F"/>
    <w:rsid w:val="00621E16"/>
    <w:rsid w:val="00622CEF"/>
    <w:rsid w:val="00624F40"/>
    <w:rsid w:val="006265EC"/>
    <w:rsid w:val="0063364F"/>
    <w:rsid w:val="00634D13"/>
    <w:rsid w:val="006362FA"/>
    <w:rsid w:val="00640129"/>
    <w:rsid w:val="00646370"/>
    <w:rsid w:val="00652A41"/>
    <w:rsid w:val="0065422C"/>
    <w:rsid w:val="00660CBA"/>
    <w:rsid w:val="006621A5"/>
    <w:rsid w:val="00663BEF"/>
    <w:rsid w:val="00664648"/>
    <w:rsid w:val="00671625"/>
    <w:rsid w:val="00672A72"/>
    <w:rsid w:val="00675A5F"/>
    <w:rsid w:val="00684460"/>
    <w:rsid w:val="006A0B3F"/>
    <w:rsid w:val="006A1911"/>
    <w:rsid w:val="006A4732"/>
    <w:rsid w:val="006A5BCC"/>
    <w:rsid w:val="006A67C6"/>
    <w:rsid w:val="006A7996"/>
    <w:rsid w:val="006B0E4F"/>
    <w:rsid w:val="006B481A"/>
    <w:rsid w:val="006B64A7"/>
    <w:rsid w:val="006C74D8"/>
    <w:rsid w:val="006D1449"/>
    <w:rsid w:val="006D5726"/>
    <w:rsid w:val="006D5BC6"/>
    <w:rsid w:val="006E09F0"/>
    <w:rsid w:val="006E13F8"/>
    <w:rsid w:val="006E43F4"/>
    <w:rsid w:val="006E4A82"/>
    <w:rsid w:val="006F4F44"/>
    <w:rsid w:val="007026CB"/>
    <w:rsid w:val="0070768B"/>
    <w:rsid w:val="00714D50"/>
    <w:rsid w:val="0071784F"/>
    <w:rsid w:val="007205F2"/>
    <w:rsid w:val="0072669C"/>
    <w:rsid w:val="00732AF1"/>
    <w:rsid w:val="007363E1"/>
    <w:rsid w:val="00747D8F"/>
    <w:rsid w:val="0075385F"/>
    <w:rsid w:val="007545B5"/>
    <w:rsid w:val="00757ADC"/>
    <w:rsid w:val="007608D3"/>
    <w:rsid w:val="0076398D"/>
    <w:rsid w:val="0076506C"/>
    <w:rsid w:val="00765B2C"/>
    <w:rsid w:val="007678ED"/>
    <w:rsid w:val="0077245C"/>
    <w:rsid w:val="0077372F"/>
    <w:rsid w:val="00776D64"/>
    <w:rsid w:val="00780826"/>
    <w:rsid w:val="00783AD9"/>
    <w:rsid w:val="007947A0"/>
    <w:rsid w:val="007947DF"/>
    <w:rsid w:val="00796296"/>
    <w:rsid w:val="0079777B"/>
    <w:rsid w:val="007A3AB9"/>
    <w:rsid w:val="007A3BC9"/>
    <w:rsid w:val="007A4A00"/>
    <w:rsid w:val="007A4C87"/>
    <w:rsid w:val="007A4D11"/>
    <w:rsid w:val="007A6A3F"/>
    <w:rsid w:val="007B01B4"/>
    <w:rsid w:val="007B224F"/>
    <w:rsid w:val="007B29E1"/>
    <w:rsid w:val="007B673A"/>
    <w:rsid w:val="007C0947"/>
    <w:rsid w:val="007C0973"/>
    <w:rsid w:val="007C483E"/>
    <w:rsid w:val="007C553B"/>
    <w:rsid w:val="007D0552"/>
    <w:rsid w:val="007D6EC1"/>
    <w:rsid w:val="007E2107"/>
    <w:rsid w:val="007F1D30"/>
    <w:rsid w:val="00802D4B"/>
    <w:rsid w:val="008055C1"/>
    <w:rsid w:val="00820E27"/>
    <w:rsid w:val="008245FC"/>
    <w:rsid w:val="00833C02"/>
    <w:rsid w:val="008436A8"/>
    <w:rsid w:val="00850038"/>
    <w:rsid w:val="008509AE"/>
    <w:rsid w:val="00852BB3"/>
    <w:rsid w:val="00852CDD"/>
    <w:rsid w:val="008551CC"/>
    <w:rsid w:val="0085757E"/>
    <w:rsid w:val="00860453"/>
    <w:rsid w:val="00865173"/>
    <w:rsid w:val="008652B4"/>
    <w:rsid w:val="00865F98"/>
    <w:rsid w:val="008674F3"/>
    <w:rsid w:val="008748C5"/>
    <w:rsid w:val="008761E8"/>
    <w:rsid w:val="008768E3"/>
    <w:rsid w:val="00883EBC"/>
    <w:rsid w:val="0089643D"/>
    <w:rsid w:val="008A4F8B"/>
    <w:rsid w:val="008B2A62"/>
    <w:rsid w:val="008B4756"/>
    <w:rsid w:val="008D191C"/>
    <w:rsid w:val="008D582B"/>
    <w:rsid w:val="008E5CB6"/>
    <w:rsid w:val="008E665D"/>
    <w:rsid w:val="0090079A"/>
    <w:rsid w:val="009041EC"/>
    <w:rsid w:val="00905D48"/>
    <w:rsid w:val="0090611B"/>
    <w:rsid w:val="00913095"/>
    <w:rsid w:val="00913C37"/>
    <w:rsid w:val="009246BA"/>
    <w:rsid w:val="00930AB7"/>
    <w:rsid w:val="009312AF"/>
    <w:rsid w:val="009313D9"/>
    <w:rsid w:val="00931743"/>
    <w:rsid w:val="00935222"/>
    <w:rsid w:val="0093625D"/>
    <w:rsid w:val="00937E26"/>
    <w:rsid w:val="00951FB9"/>
    <w:rsid w:val="009536D0"/>
    <w:rsid w:val="00960EEE"/>
    <w:rsid w:val="00963E41"/>
    <w:rsid w:val="00972390"/>
    <w:rsid w:val="0097291D"/>
    <w:rsid w:val="009763ED"/>
    <w:rsid w:val="00977E1B"/>
    <w:rsid w:val="009908E0"/>
    <w:rsid w:val="00991247"/>
    <w:rsid w:val="009A1AE9"/>
    <w:rsid w:val="009A2762"/>
    <w:rsid w:val="009B2BCD"/>
    <w:rsid w:val="009B43C1"/>
    <w:rsid w:val="009C1C27"/>
    <w:rsid w:val="009C3C76"/>
    <w:rsid w:val="009C7EF7"/>
    <w:rsid w:val="009D35E7"/>
    <w:rsid w:val="009D3A72"/>
    <w:rsid w:val="009D5081"/>
    <w:rsid w:val="009D6677"/>
    <w:rsid w:val="009D6A31"/>
    <w:rsid w:val="009E6050"/>
    <w:rsid w:val="009F190F"/>
    <w:rsid w:val="00A149DE"/>
    <w:rsid w:val="00A217BA"/>
    <w:rsid w:val="00A22FB5"/>
    <w:rsid w:val="00A2776A"/>
    <w:rsid w:val="00A43B4F"/>
    <w:rsid w:val="00A51BDC"/>
    <w:rsid w:val="00A54450"/>
    <w:rsid w:val="00A55232"/>
    <w:rsid w:val="00A55847"/>
    <w:rsid w:val="00A5788C"/>
    <w:rsid w:val="00A6477E"/>
    <w:rsid w:val="00A74C66"/>
    <w:rsid w:val="00A77DEE"/>
    <w:rsid w:val="00A81F75"/>
    <w:rsid w:val="00A85C26"/>
    <w:rsid w:val="00A925D3"/>
    <w:rsid w:val="00A92D79"/>
    <w:rsid w:val="00A9462E"/>
    <w:rsid w:val="00AA0915"/>
    <w:rsid w:val="00AA180E"/>
    <w:rsid w:val="00AA43E3"/>
    <w:rsid w:val="00AA550D"/>
    <w:rsid w:val="00AB4DE3"/>
    <w:rsid w:val="00AC58A7"/>
    <w:rsid w:val="00AC7AA7"/>
    <w:rsid w:val="00AD5778"/>
    <w:rsid w:val="00AE13EC"/>
    <w:rsid w:val="00AE35EF"/>
    <w:rsid w:val="00AE5321"/>
    <w:rsid w:val="00AF3D5C"/>
    <w:rsid w:val="00AF6DD9"/>
    <w:rsid w:val="00B12FF0"/>
    <w:rsid w:val="00B1631B"/>
    <w:rsid w:val="00B26CF6"/>
    <w:rsid w:val="00B35A42"/>
    <w:rsid w:val="00B37D6C"/>
    <w:rsid w:val="00B40F39"/>
    <w:rsid w:val="00B423DA"/>
    <w:rsid w:val="00B44C19"/>
    <w:rsid w:val="00B54541"/>
    <w:rsid w:val="00B61167"/>
    <w:rsid w:val="00B62D0C"/>
    <w:rsid w:val="00B64945"/>
    <w:rsid w:val="00B658AF"/>
    <w:rsid w:val="00B72710"/>
    <w:rsid w:val="00B81DBC"/>
    <w:rsid w:val="00B91123"/>
    <w:rsid w:val="00BA03C2"/>
    <w:rsid w:val="00BA1223"/>
    <w:rsid w:val="00BA1F31"/>
    <w:rsid w:val="00BB4123"/>
    <w:rsid w:val="00BB4FC5"/>
    <w:rsid w:val="00BB4FDB"/>
    <w:rsid w:val="00BB7D0F"/>
    <w:rsid w:val="00BC15AA"/>
    <w:rsid w:val="00BC3E3C"/>
    <w:rsid w:val="00BD41FD"/>
    <w:rsid w:val="00BE3677"/>
    <w:rsid w:val="00BE420F"/>
    <w:rsid w:val="00BF0563"/>
    <w:rsid w:val="00BF2DCE"/>
    <w:rsid w:val="00BF345C"/>
    <w:rsid w:val="00C00FFD"/>
    <w:rsid w:val="00C131C3"/>
    <w:rsid w:val="00C1663C"/>
    <w:rsid w:val="00C20765"/>
    <w:rsid w:val="00C2615F"/>
    <w:rsid w:val="00C30A1D"/>
    <w:rsid w:val="00C41854"/>
    <w:rsid w:val="00C42D1B"/>
    <w:rsid w:val="00C4365E"/>
    <w:rsid w:val="00C4580C"/>
    <w:rsid w:val="00C469E4"/>
    <w:rsid w:val="00C470BE"/>
    <w:rsid w:val="00C51758"/>
    <w:rsid w:val="00C5375F"/>
    <w:rsid w:val="00C72880"/>
    <w:rsid w:val="00C76EAC"/>
    <w:rsid w:val="00C8062C"/>
    <w:rsid w:val="00C84360"/>
    <w:rsid w:val="00C85B32"/>
    <w:rsid w:val="00C87D9F"/>
    <w:rsid w:val="00C927BA"/>
    <w:rsid w:val="00C938C4"/>
    <w:rsid w:val="00C94C6C"/>
    <w:rsid w:val="00C94C8D"/>
    <w:rsid w:val="00C97069"/>
    <w:rsid w:val="00CA2920"/>
    <w:rsid w:val="00CB00D3"/>
    <w:rsid w:val="00CB3F67"/>
    <w:rsid w:val="00CC03CF"/>
    <w:rsid w:val="00CC21D7"/>
    <w:rsid w:val="00CC35F1"/>
    <w:rsid w:val="00CC39AC"/>
    <w:rsid w:val="00CC671D"/>
    <w:rsid w:val="00CD35F3"/>
    <w:rsid w:val="00CD53CE"/>
    <w:rsid w:val="00CE5A7B"/>
    <w:rsid w:val="00CE61E7"/>
    <w:rsid w:val="00CF2D73"/>
    <w:rsid w:val="00CF5352"/>
    <w:rsid w:val="00CF7FF2"/>
    <w:rsid w:val="00D04D87"/>
    <w:rsid w:val="00D07C7E"/>
    <w:rsid w:val="00D11654"/>
    <w:rsid w:val="00D1660A"/>
    <w:rsid w:val="00D17615"/>
    <w:rsid w:val="00D2221C"/>
    <w:rsid w:val="00D272E3"/>
    <w:rsid w:val="00D3051C"/>
    <w:rsid w:val="00D314DE"/>
    <w:rsid w:val="00D40429"/>
    <w:rsid w:val="00D44FBC"/>
    <w:rsid w:val="00D474A3"/>
    <w:rsid w:val="00D54343"/>
    <w:rsid w:val="00D61A7F"/>
    <w:rsid w:val="00D71007"/>
    <w:rsid w:val="00D72603"/>
    <w:rsid w:val="00D83906"/>
    <w:rsid w:val="00D90E1E"/>
    <w:rsid w:val="00D95026"/>
    <w:rsid w:val="00D9779C"/>
    <w:rsid w:val="00DA08E7"/>
    <w:rsid w:val="00DA6804"/>
    <w:rsid w:val="00DB0ED7"/>
    <w:rsid w:val="00DB1426"/>
    <w:rsid w:val="00DB3C9B"/>
    <w:rsid w:val="00DB3EAD"/>
    <w:rsid w:val="00DB634C"/>
    <w:rsid w:val="00DB7D4F"/>
    <w:rsid w:val="00DC2166"/>
    <w:rsid w:val="00DC5A78"/>
    <w:rsid w:val="00DD550E"/>
    <w:rsid w:val="00DD5D45"/>
    <w:rsid w:val="00DF1071"/>
    <w:rsid w:val="00DF236C"/>
    <w:rsid w:val="00DF3109"/>
    <w:rsid w:val="00E008A5"/>
    <w:rsid w:val="00E00ED0"/>
    <w:rsid w:val="00E02086"/>
    <w:rsid w:val="00E0378B"/>
    <w:rsid w:val="00E07270"/>
    <w:rsid w:val="00E1230D"/>
    <w:rsid w:val="00E201E3"/>
    <w:rsid w:val="00E204E3"/>
    <w:rsid w:val="00E21D28"/>
    <w:rsid w:val="00E23379"/>
    <w:rsid w:val="00E24EDC"/>
    <w:rsid w:val="00E36553"/>
    <w:rsid w:val="00E424A1"/>
    <w:rsid w:val="00E42F5B"/>
    <w:rsid w:val="00E451AB"/>
    <w:rsid w:val="00E464E8"/>
    <w:rsid w:val="00E473AB"/>
    <w:rsid w:val="00E512D3"/>
    <w:rsid w:val="00E5257C"/>
    <w:rsid w:val="00E52A6F"/>
    <w:rsid w:val="00E53CE1"/>
    <w:rsid w:val="00E547E5"/>
    <w:rsid w:val="00E6090F"/>
    <w:rsid w:val="00E646A6"/>
    <w:rsid w:val="00E82940"/>
    <w:rsid w:val="00E8611E"/>
    <w:rsid w:val="00E87EE5"/>
    <w:rsid w:val="00E9056E"/>
    <w:rsid w:val="00E91052"/>
    <w:rsid w:val="00E9361D"/>
    <w:rsid w:val="00EA0101"/>
    <w:rsid w:val="00EC31E4"/>
    <w:rsid w:val="00EC3C72"/>
    <w:rsid w:val="00ED2E8E"/>
    <w:rsid w:val="00ED3543"/>
    <w:rsid w:val="00EE12E2"/>
    <w:rsid w:val="00EE5F1A"/>
    <w:rsid w:val="00EE64D8"/>
    <w:rsid w:val="00EF74F4"/>
    <w:rsid w:val="00F0199B"/>
    <w:rsid w:val="00F01ECA"/>
    <w:rsid w:val="00F0223A"/>
    <w:rsid w:val="00F02555"/>
    <w:rsid w:val="00F04506"/>
    <w:rsid w:val="00F06504"/>
    <w:rsid w:val="00F11A11"/>
    <w:rsid w:val="00F12118"/>
    <w:rsid w:val="00F13E59"/>
    <w:rsid w:val="00F16526"/>
    <w:rsid w:val="00F16E11"/>
    <w:rsid w:val="00F26478"/>
    <w:rsid w:val="00F269D9"/>
    <w:rsid w:val="00F320DA"/>
    <w:rsid w:val="00F33712"/>
    <w:rsid w:val="00F369AC"/>
    <w:rsid w:val="00F544B7"/>
    <w:rsid w:val="00F55815"/>
    <w:rsid w:val="00F562CE"/>
    <w:rsid w:val="00F64429"/>
    <w:rsid w:val="00F650DF"/>
    <w:rsid w:val="00F703E0"/>
    <w:rsid w:val="00F71076"/>
    <w:rsid w:val="00F7688A"/>
    <w:rsid w:val="00F779AC"/>
    <w:rsid w:val="00F8074C"/>
    <w:rsid w:val="00F822F9"/>
    <w:rsid w:val="00F96E1D"/>
    <w:rsid w:val="00FA030B"/>
    <w:rsid w:val="00FA4543"/>
    <w:rsid w:val="00FA4667"/>
    <w:rsid w:val="00FA691E"/>
    <w:rsid w:val="00FA71B3"/>
    <w:rsid w:val="00FA77E4"/>
    <w:rsid w:val="00FB5C84"/>
    <w:rsid w:val="00FC4D18"/>
    <w:rsid w:val="00FD28A1"/>
    <w:rsid w:val="00FD5606"/>
    <w:rsid w:val="00FD6147"/>
    <w:rsid w:val="00FE06D0"/>
    <w:rsid w:val="00FE62BB"/>
    <w:rsid w:val="00FE7DA1"/>
    <w:rsid w:val="00FF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12112E"/>
  <w15:chartTrackingRefBased/>
  <w15:docId w15:val="{7F947096-33FC-4004-A0A9-F97509D23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86F"/>
    <w:pPr>
      <w:spacing w:before="100" w:line="360" w:lineRule="auto"/>
      <w:jc w:val="both"/>
    </w:pPr>
    <w:rPr>
      <w:rFonts w:ascii="Times New Roman" w:eastAsiaTheme="minorEastAsia" w:hAnsi="Times New Roman"/>
      <w:kern w:val="0"/>
      <w:sz w:val="24"/>
      <w:szCs w:val="2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35A42"/>
    <w:pPr>
      <w:keepNext/>
      <w:keepLines/>
      <w:spacing w:before="240" w:after="0"/>
      <w:outlineLvl w:val="0"/>
    </w:pPr>
    <w:rPr>
      <w:rFonts w:eastAsiaTheme="majorEastAsia" w:cstheme="majorBidi"/>
      <w:b/>
      <w:kern w:val="2"/>
      <w:sz w:val="28"/>
      <w:szCs w:val="32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5A42"/>
    <w:pPr>
      <w:keepNext/>
      <w:keepLines/>
      <w:spacing w:before="40" w:after="0"/>
      <w:outlineLvl w:val="1"/>
    </w:pPr>
    <w:rPr>
      <w:rFonts w:eastAsiaTheme="majorEastAsia" w:cstheme="majorBidi"/>
      <w:b/>
      <w:kern w:val="2"/>
      <w:sz w:val="26"/>
      <w:szCs w:val="26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22F9"/>
    <w:pPr>
      <w:keepNext/>
      <w:keepLines/>
      <w:spacing w:before="40"/>
      <w:jc w:val="left"/>
      <w:outlineLvl w:val="2"/>
    </w:pPr>
    <w:rPr>
      <w:rFonts w:eastAsiaTheme="majorEastAsia" w:cstheme="majorBidi"/>
      <w:b/>
      <w:kern w:val="2"/>
      <w:szCs w:val="24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D6A31"/>
    <w:pPr>
      <w:keepNext/>
      <w:keepLines/>
      <w:numPr>
        <w:ilvl w:val="3"/>
        <w:numId w:val="10"/>
      </w:numPr>
      <w:spacing w:before="40"/>
      <w:jc w:val="center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5A42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35A42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22F9"/>
    <w:rPr>
      <w:rFonts w:ascii="Times New Roman" w:eastAsiaTheme="majorEastAsia" w:hAnsi="Times New Roman" w:cstheme="majorBidi"/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7A4C87"/>
    <w:pPr>
      <w:spacing w:line="276" w:lineRule="auto"/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9D6A31"/>
    <w:rPr>
      <w:rFonts w:ascii="Times New Roman" w:eastAsiaTheme="majorEastAsia" w:hAnsi="Times New Roman" w:cstheme="majorBidi"/>
      <w:b/>
      <w:iCs/>
      <w:kern w:val="0"/>
      <w:sz w:val="24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DB3EAD"/>
  </w:style>
  <w:style w:type="character" w:customStyle="1" w:styleId="BodyTextChar">
    <w:name w:val="Body Text Char"/>
    <w:basedOn w:val="DefaultParagraphFont"/>
    <w:link w:val="BodyText"/>
    <w:uiPriority w:val="99"/>
    <w:semiHidden/>
    <w:rsid w:val="00DB3EAD"/>
    <w:rPr>
      <w:rFonts w:ascii="Times New Roman" w:hAnsi="Times New Roman" w:cs="Calibri"/>
      <w:kern w:val="0"/>
      <w:sz w:val="24"/>
      <w14:ligatures w14:val="none"/>
    </w:rPr>
  </w:style>
  <w:style w:type="paragraph" w:styleId="NormalWeb">
    <w:name w:val="Normal (Web)"/>
    <w:basedOn w:val="Normal"/>
    <w:uiPriority w:val="99"/>
    <w:unhideWhenUsed/>
    <w:rsid w:val="008A4F8B"/>
    <w:pPr>
      <w:spacing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80F0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F0A"/>
    <w:rPr>
      <w:rFonts w:ascii="Times New Roman" w:eastAsiaTheme="minorEastAsia" w:hAnsi="Times New Roman"/>
      <w:kern w:val="0"/>
      <w:sz w:val="24"/>
      <w:szCs w:val="20"/>
      <w:lang w:val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80F0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F0A"/>
    <w:rPr>
      <w:rFonts w:ascii="Times New Roman" w:eastAsiaTheme="minorEastAsia" w:hAnsi="Times New Roman"/>
      <w:kern w:val="0"/>
      <w:sz w:val="24"/>
      <w:szCs w:val="20"/>
      <w:lang w:val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863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63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F10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94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4C8D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4C8D"/>
    <w:rPr>
      <w:rFonts w:ascii="Times New Roman" w:eastAsiaTheme="minorEastAsia" w:hAnsi="Times New Roman"/>
      <w:kern w:val="0"/>
      <w:sz w:val="20"/>
      <w:szCs w:val="20"/>
      <w:lang w:val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4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4C8D"/>
    <w:rPr>
      <w:rFonts w:ascii="Times New Roman" w:eastAsiaTheme="minorEastAsia" w:hAnsi="Times New Roman"/>
      <w:b/>
      <w:bCs/>
      <w:kern w:val="0"/>
      <w:sz w:val="20"/>
      <w:szCs w:val="20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xology.com/library/detail.aspx?g=7cc100e9-382e-4013-b1a0-8499c6889c0e" TargetMode="External"/><Relationship Id="rId13" Type="http://schemas.openxmlformats.org/officeDocument/2006/relationships/hyperlink" Target="https://www.gov.uk/service-manual/user-research/getting-users-consent-for-research" TargetMode="External"/><Relationship Id="rId18" Type="http://schemas.openxmlformats.org/officeDocument/2006/relationships/hyperlink" Target="https://www.supremecourt.uk/cases/docs/uksc-2013-0136-judgment.pd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cps.gov.uk/legal-guidance/rape-and-sexual-offences-chapter-6-consent" TargetMode="External"/><Relationship Id="rId17" Type="http://schemas.openxmlformats.org/officeDocument/2006/relationships/hyperlink" Target="https://www.sentencingcouncil.org.uk/offences/magistrates-court/item/inflicting-grievous-bodily-harm-unlawful-wounding-racially-or-religiously-aggravated-gbh-unlawful-wounding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ublications.parliament.uk/pa/ld200506/ldjudgmt/jd060329/jones-4.ht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ps.gov.uk/legal-guidance/controlling-or-coercive-behaviour-intimate-or-family-relationshi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the-code-of-practice-for-victims-of-crime/code-of-practice-for-victims-of-crime-in-england-and-wales-victims-code" TargetMode="External"/><Relationship Id="rId10" Type="http://schemas.openxmlformats.org/officeDocument/2006/relationships/hyperlink" Target="https://www.cps.gov.uk/legal-guidance/offences-against-person-incorporating-charging-standard" TargetMode="External"/><Relationship Id="rId19" Type="http://schemas.openxmlformats.org/officeDocument/2006/relationships/hyperlink" Target="https://www.cps.gov.uk/legal-guidance/intentional-or-reckless-sexual-transmission-infec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udiciary.uk/about-the-judiciary/our-justice-system/court-structure/" TargetMode="External"/><Relationship Id="rId14" Type="http://schemas.openxmlformats.org/officeDocument/2006/relationships/hyperlink" Target="https://www.gov.uk/government/publications/domestic-abuse-bill-2020-factsheets/consent-to-serious-harm-for-sexual-gratification-not-a-defenc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C29B5-D338-467C-B780-781327D86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2304</Words>
  <Characters>13139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</cp:lastModifiedBy>
  <cp:revision>3</cp:revision>
  <dcterms:created xsi:type="dcterms:W3CDTF">2024-07-08T06:54:00Z</dcterms:created>
  <dcterms:modified xsi:type="dcterms:W3CDTF">2024-07-08T16:37:00Z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0efe52dd-c670-4117-a6d5-d536ff28c9d8</vt:lpwstr>
  </property>
</Properties>
</file>