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61FE95" w14:textId="77777777" w:rsidR="009F12D0" w:rsidRPr="00D00109" w:rsidRDefault="009F12D0" w:rsidP="00D00109">
      <w:pPr>
        <w:spacing w:line="480" w:lineRule="auto"/>
        <w:jc w:val="center"/>
        <w:rPr>
          <w:rFonts w:ascii="Times New Roman" w:hAnsi="Times New Roman" w:cs="Times New Roman"/>
          <w:b/>
          <w:bCs/>
          <w:color w:val="222222"/>
          <w:sz w:val="24"/>
          <w:szCs w:val="24"/>
          <w:shd w:val="clear" w:color="auto" w:fill="FFFFFF"/>
        </w:rPr>
      </w:pPr>
    </w:p>
    <w:p w14:paraId="35707578" w14:textId="77777777" w:rsidR="009F12D0" w:rsidRPr="00D00109" w:rsidRDefault="009F12D0" w:rsidP="00D00109">
      <w:pPr>
        <w:spacing w:line="480" w:lineRule="auto"/>
        <w:jc w:val="center"/>
        <w:rPr>
          <w:rFonts w:ascii="Times New Roman" w:hAnsi="Times New Roman" w:cs="Times New Roman"/>
          <w:b/>
          <w:bCs/>
          <w:color w:val="222222"/>
          <w:sz w:val="24"/>
          <w:szCs w:val="24"/>
          <w:shd w:val="clear" w:color="auto" w:fill="FFFFFF"/>
        </w:rPr>
      </w:pPr>
    </w:p>
    <w:p w14:paraId="3657402E" w14:textId="77777777" w:rsidR="009F12D0" w:rsidRPr="00D00109" w:rsidRDefault="009F12D0" w:rsidP="00D00109">
      <w:pPr>
        <w:spacing w:line="480" w:lineRule="auto"/>
        <w:jc w:val="center"/>
        <w:rPr>
          <w:rFonts w:ascii="Times New Roman" w:hAnsi="Times New Roman" w:cs="Times New Roman"/>
          <w:b/>
          <w:bCs/>
          <w:color w:val="222222"/>
          <w:sz w:val="24"/>
          <w:szCs w:val="24"/>
          <w:shd w:val="clear" w:color="auto" w:fill="FFFFFF"/>
        </w:rPr>
      </w:pPr>
    </w:p>
    <w:p w14:paraId="4C45F868" w14:textId="77777777" w:rsidR="009F12D0" w:rsidRPr="00D00109" w:rsidRDefault="009F12D0" w:rsidP="00D00109">
      <w:pPr>
        <w:spacing w:line="480" w:lineRule="auto"/>
        <w:jc w:val="center"/>
        <w:rPr>
          <w:rFonts w:ascii="Times New Roman" w:hAnsi="Times New Roman" w:cs="Times New Roman"/>
          <w:b/>
          <w:bCs/>
          <w:color w:val="222222"/>
          <w:sz w:val="24"/>
          <w:szCs w:val="24"/>
          <w:shd w:val="clear" w:color="auto" w:fill="FFFFFF"/>
        </w:rPr>
      </w:pPr>
    </w:p>
    <w:p w14:paraId="33578380" w14:textId="77777777" w:rsidR="009F12D0" w:rsidRPr="00D00109" w:rsidRDefault="009F12D0" w:rsidP="00D00109">
      <w:pPr>
        <w:spacing w:line="480" w:lineRule="auto"/>
        <w:jc w:val="center"/>
        <w:rPr>
          <w:rFonts w:ascii="Times New Roman" w:hAnsi="Times New Roman" w:cs="Times New Roman"/>
          <w:b/>
          <w:bCs/>
          <w:color w:val="222222"/>
          <w:sz w:val="24"/>
          <w:szCs w:val="24"/>
          <w:shd w:val="clear" w:color="auto" w:fill="FFFFFF"/>
        </w:rPr>
      </w:pPr>
    </w:p>
    <w:p w14:paraId="3F5C978C" w14:textId="77777777" w:rsidR="009F12D0" w:rsidRPr="00D00109" w:rsidRDefault="009F12D0" w:rsidP="00D00109">
      <w:pPr>
        <w:spacing w:line="480" w:lineRule="auto"/>
        <w:jc w:val="center"/>
        <w:rPr>
          <w:rFonts w:ascii="Times New Roman" w:hAnsi="Times New Roman" w:cs="Times New Roman"/>
          <w:b/>
          <w:bCs/>
          <w:color w:val="222222"/>
          <w:sz w:val="24"/>
          <w:szCs w:val="24"/>
          <w:shd w:val="clear" w:color="auto" w:fill="FFFFFF"/>
        </w:rPr>
      </w:pPr>
    </w:p>
    <w:p w14:paraId="18F145C6" w14:textId="77777777" w:rsidR="007551DD" w:rsidRPr="007551DD" w:rsidRDefault="007551DD" w:rsidP="007551DD">
      <w:pPr>
        <w:spacing w:line="480" w:lineRule="auto"/>
        <w:jc w:val="center"/>
        <w:rPr>
          <w:rFonts w:ascii="Times New Roman" w:hAnsi="Times New Roman" w:cs="Times New Roman"/>
          <w:b/>
          <w:bCs/>
          <w:color w:val="222222"/>
          <w:sz w:val="24"/>
          <w:szCs w:val="24"/>
          <w:shd w:val="clear" w:color="auto" w:fill="FFFFFF"/>
        </w:rPr>
      </w:pPr>
      <w:r w:rsidRPr="00D00109">
        <w:rPr>
          <w:rFonts w:ascii="Times New Roman" w:hAnsi="Times New Roman" w:cs="Times New Roman"/>
          <w:b/>
          <w:bCs/>
          <w:color w:val="222222"/>
          <w:sz w:val="24"/>
          <w:szCs w:val="24"/>
          <w:shd w:val="clear" w:color="auto" w:fill="FFFFFF"/>
        </w:rPr>
        <w:t>Planning and Delivering an International Event</w:t>
      </w:r>
      <w:r>
        <w:rPr>
          <w:rFonts w:ascii="Times New Roman" w:hAnsi="Times New Roman" w:cs="Times New Roman"/>
          <w:b/>
          <w:bCs/>
          <w:color w:val="222222"/>
          <w:sz w:val="24"/>
          <w:szCs w:val="24"/>
          <w:shd w:val="clear" w:color="auto" w:fill="FFFFFF"/>
        </w:rPr>
        <w:t xml:space="preserve"> </w:t>
      </w:r>
      <w:r w:rsidRPr="007551DD">
        <w:rPr>
          <w:rFonts w:ascii="Times New Roman" w:hAnsi="Times New Roman" w:cs="Times New Roman"/>
          <w:b/>
          <w:bCs/>
          <w:color w:val="222222"/>
          <w:sz w:val="24"/>
          <w:szCs w:val="24"/>
          <w:shd w:val="clear" w:color="auto" w:fill="FFFFFF"/>
        </w:rPr>
        <w:t>Sustainable Living Expo</w:t>
      </w:r>
    </w:p>
    <w:p w14:paraId="3F7EDE8E" w14:textId="77777777" w:rsidR="009F12D0" w:rsidRPr="00D00109" w:rsidRDefault="009F12D0" w:rsidP="00D00109">
      <w:pPr>
        <w:spacing w:line="480" w:lineRule="auto"/>
        <w:jc w:val="center"/>
        <w:rPr>
          <w:rFonts w:ascii="Times New Roman" w:hAnsi="Times New Roman" w:cs="Times New Roman"/>
          <w:b/>
          <w:bCs/>
          <w:color w:val="222222"/>
          <w:sz w:val="24"/>
          <w:szCs w:val="24"/>
          <w:shd w:val="clear" w:color="auto" w:fill="FFFFFF"/>
        </w:rPr>
      </w:pPr>
    </w:p>
    <w:p w14:paraId="012CBB37" w14:textId="77777777" w:rsidR="0026136C" w:rsidRPr="00D00109" w:rsidRDefault="0026136C" w:rsidP="00D00109">
      <w:pPr>
        <w:spacing w:line="480" w:lineRule="auto"/>
        <w:jc w:val="center"/>
        <w:rPr>
          <w:rFonts w:ascii="Times New Roman" w:hAnsi="Times New Roman" w:cs="Times New Roman"/>
          <w:b/>
          <w:bCs/>
          <w:color w:val="222222"/>
          <w:sz w:val="24"/>
          <w:szCs w:val="24"/>
          <w:shd w:val="clear" w:color="auto" w:fill="FFFFFF"/>
        </w:rPr>
      </w:pPr>
    </w:p>
    <w:p w14:paraId="2C16E75A" w14:textId="77777777" w:rsidR="009F12D0" w:rsidRPr="00D00109" w:rsidRDefault="009F12D0" w:rsidP="00D00109">
      <w:pPr>
        <w:spacing w:line="480" w:lineRule="auto"/>
        <w:jc w:val="center"/>
        <w:rPr>
          <w:rFonts w:ascii="Times New Roman" w:hAnsi="Times New Roman" w:cs="Times New Roman"/>
          <w:b/>
          <w:bCs/>
          <w:color w:val="222222"/>
          <w:sz w:val="24"/>
          <w:szCs w:val="24"/>
          <w:shd w:val="clear" w:color="auto" w:fill="FFFFFF"/>
        </w:rPr>
      </w:pPr>
    </w:p>
    <w:p w14:paraId="61DC1CB2" w14:textId="77777777" w:rsidR="004413F6" w:rsidRDefault="004413F6" w:rsidP="004413F6">
      <w:pPr>
        <w:rPr>
          <w:sz w:val="28"/>
          <w:szCs w:val="28"/>
          <w:lang w:val="ro-RO"/>
        </w:rPr>
      </w:pPr>
      <w:r>
        <w:rPr>
          <w:b/>
          <w:bCs/>
          <w:sz w:val="28"/>
          <w:szCs w:val="28"/>
        </w:rPr>
        <w:t>Student’s name :</w:t>
      </w:r>
      <w:r>
        <w:rPr>
          <w:sz w:val="28"/>
          <w:szCs w:val="28"/>
          <w:lang w:val="ro-RO"/>
        </w:rPr>
        <w:t xml:space="preserve"> </w:t>
      </w:r>
      <w:r>
        <w:rPr>
          <w:sz w:val="28"/>
          <w:szCs w:val="28"/>
        </w:rPr>
        <w:t>Alexandru-Lucian Calin</w:t>
      </w:r>
    </w:p>
    <w:p w14:paraId="5445B81F" w14:textId="77777777" w:rsidR="004413F6" w:rsidRDefault="004413F6" w:rsidP="004413F6">
      <w:pPr>
        <w:rPr>
          <w:sz w:val="28"/>
          <w:szCs w:val="28"/>
          <w:lang w:val="ro-RO"/>
        </w:rPr>
      </w:pPr>
      <w:r>
        <w:rPr>
          <w:b/>
          <w:bCs/>
          <w:sz w:val="28"/>
          <w:szCs w:val="28"/>
        </w:rPr>
        <w:t>Student’s ID Number</w:t>
      </w:r>
      <w:r>
        <w:rPr>
          <w:sz w:val="28"/>
          <w:szCs w:val="28"/>
        </w:rPr>
        <w:t>: 2121885</w:t>
      </w:r>
    </w:p>
    <w:p w14:paraId="11B566D7" w14:textId="77777777" w:rsidR="004413F6" w:rsidRDefault="004413F6" w:rsidP="004413F6">
      <w:pPr>
        <w:rPr>
          <w:sz w:val="28"/>
          <w:szCs w:val="28"/>
          <w:lang w:val="ro-RO"/>
        </w:rPr>
      </w:pPr>
      <w:proofErr w:type="spellStart"/>
      <w:r>
        <w:rPr>
          <w:b/>
          <w:bCs/>
          <w:sz w:val="28"/>
          <w:szCs w:val="28"/>
        </w:rPr>
        <w:t>Course:</w:t>
      </w:r>
      <w:r>
        <w:rPr>
          <w:sz w:val="28"/>
          <w:szCs w:val="28"/>
        </w:rPr>
        <w:t>International</w:t>
      </w:r>
      <w:proofErr w:type="spellEnd"/>
      <w:r>
        <w:rPr>
          <w:sz w:val="28"/>
          <w:szCs w:val="28"/>
        </w:rPr>
        <w:t xml:space="preserve"> Meetings Management for the Hotel Industry (BMIH6007)</w:t>
      </w:r>
    </w:p>
    <w:p w14:paraId="7736F6F5" w14:textId="77777777" w:rsidR="004413F6" w:rsidRDefault="004413F6" w:rsidP="004413F6">
      <w:pPr>
        <w:rPr>
          <w:sz w:val="28"/>
          <w:szCs w:val="28"/>
        </w:rPr>
      </w:pPr>
      <w:proofErr w:type="spellStart"/>
      <w:r>
        <w:rPr>
          <w:b/>
          <w:bCs/>
          <w:sz w:val="28"/>
          <w:szCs w:val="28"/>
        </w:rPr>
        <w:t>Lecturer:</w:t>
      </w:r>
      <w:r>
        <w:rPr>
          <w:sz w:val="28"/>
          <w:szCs w:val="28"/>
        </w:rPr>
        <w:t>Philippa</w:t>
      </w:r>
      <w:proofErr w:type="spellEnd"/>
      <w:r>
        <w:rPr>
          <w:sz w:val="28"/>
          <w:szCs w:val="28"/>
        </w:rPr>
        <w:t xml:space="preserve"> Fitzgerald</w:t>
      </w:r>
    </w:p>
    <w:p w14:paraId="3486C72C" w14:textId="77777777" w:rsidR="009F12D0" w:rsidRPr="00D00109" w:rsidRDefault="009F12D0" w:rsidP="00D00109">
      <w:pPr>
        <w:spacing w:line="480" w:lineRule="auto"/>
        <w:jc w:val="center"/>
        <w:rPr>
          <w:rFonts w:ascii="Times New Roman" w:hAnsi="Times New Roman" w:cs="Times New Roman"/>
          <w:b/>
          <w:bCs/>
          <w:color w:val="222222"/>
          <w:sz w:val="24"/>
          <w:szCs w:val="24"/>
          <w:shd w:val="clear" w:color="auto" w:fill="FFFFFF"/>
        </w:rPr>
      </w:pPr>
    </w:p>
    <w:p w14:paraId="3193C391" w14:textId="77777777" w:rsidR="009F12D0" w:rsidRPr="00D00109" w:rsidRDefault="00000000" w:rsidP="00D00109">
      <w:pPr>
        <w:spacing w:line="480" w:lineRule="auto"/>
        <w:ind w:firstLine="720"/>
        <w:jc w:val="both"/>
        <w:rPr>
          <w:rFonts w:ascii="Times New Roman" w:hAnsi="Times New Roman" w:cs="Times New Roman"/>
          <w:b/>
          <w:bCs/>
          <w:color w:val="222222"/>
          <w:sz w:val="24"/>
          <w:szCs w:val="24"/>
          <w:shd w:val="clear" w:color="auto" w:fill="FFFFFF"/>
        </w:rPr>
      </w:pPr>
      <w:r w:rsidRPr="00D00109">
        <w:rPr>
          <w:rFonts w:ascii="Times New Roman" w:hAnsi="Times New Roman" w:cs="Times New Roman"/>
          <w:b/>
          <w:bCs/>
          <w:color w:val="222222"/>
          <w:sz w:val="24"/>
          <w:szCs w:val="24"/>
          <w:shd w:val="clear" w:color="auto" w:fill="FFFFFF"/>
        </w:rPr>
        <w:br w:type="page"/>
      </w:r>
    </w:p>
    <w:p w14:paraId="0CC270B0" w14:textId="2D788B33" w:rsidR="000C4F1F" w:rsidRPr="007551DD" w:rsidRDefault="00000000" w:rsidP="00D00109">
      <w:pPr>
        <w:spacing w:line="480" w:lineRule="auto"/>
        <w:jc w:val="center"/>
        <w:rPr>
          <w:rFonts w:ascii="Times New Roman" w:hAnsi="Times New Roman" w:cs="Times New Roman"/>
          <w:b/>
          <w:bCs/>
          <w:color w:val="222222"/>
          <w:sz w:val="24"/>
          <w:szCs w:val="24"/>
          <w:shd w:val="clear" w:color="auto" w:fill="FFFFFF"/>
        </w:rPr>
      </w:pPr>
      <w:r w:rsidRPr="00D00109">
        <w:rPr>
          <w:rFonts w:ascii="Times New Roman" w:hAnsi="Times New Roman" w:cs="Times New Roman"/>
          <w:b/>
          <w:bCs/>
          <w:color w:val="222222"/>
          <w:sz w:val="24"/>
          <w:szCs w:val="24"/>
          <w:shd w:val="clear" w:color="auto" w:fill="FFFFFF"/>
        </w:rPr>
        <w:lastRenderedPageBreak/>
        <w:t>Planning and Delivering an International Event</w:t>
      </w:r>
      <w:r w:rsidR="007551DD">
        <w:rPr>
          <w:rFonts w:ascii="Times New Roman" w:hAnsi="Times New Roman" w:cs="Times New Roman"/>
          <w:b/>
          <w:bCs/>
          <w:color w:val="222222"/>
          <w:sz w:val="24"/>
          <w:szCs w:val="24"/>
          <w:shd w:val="clear" w:color="auto" w:fill="FFFFFF"/>
        </w:rPr>
        <w:t xml:space="preserve"> </w:t>
      </w:r>
      <w:r w:rsidR="007551DD" w:rsidRPr="007551DD">
        <w:rPr>
          <w:rFonts w:ascii="Times New Roman" w:hAnsi="Times New Roman" w:cs="Times New Roman"/>
          <w:b/>
          <w:bCs/>
          <w:color w:val="222222"/>
          <w:sz w:val="24"/>
          <w:szCs w:val="24"/>
          <w:shd w:val="clear" w:color="auto" w:fill="FFFFFF"/>
        </w:rPr>
        <w:t>Sustainable Living Expo</w:t>
      </w:r>
    </w:p>
    <w:p w14:paraId="1A69CFB4" w14:textId="77777777" w:rsidR="00EB0460" w:rsidRPr="00D00109" w:rsidRDefault="00000000" w:rsidP="00D00109">
      <w:pPr>
        <w:spacing w:line="480" w:lineRule="auto"/>
        <w:jc w:val="center"/>
        <w:rPr>
          <w:rFonts w:ascii="Times New Roman" w:hAnsi="Times New Roman" w:cs="Times New Roman"/>
          <w:b/>
          <w:bCs/>
          <w:color w:val="222222"/>
          <w:sz w:val="24"/>
          <w:szCs w:val="24"/>
          <w:shd w:val="clear" w:color="auto" w:fill="FFFFFF"/>
        </w:rPr>
      </w:pPr>
      <w:r w:rsidRPr="00D00109">
        <w:rPr>
          <w:rFonts w:ascii="Times New Roman" w:hAnsi="Times New Roman" w:cs="Times New Roman"/>
          <w:b/>
          <w:bCs/>
          <w:color w:val="222222"/>
          <w:sz w:val="24"/>
          <w:szCs w:val="24"/>
          <w:shd w:val="clear" w:color="auto" w:fill="FFFFFF"/>
        </w:rPr>
        <w:t>Introduction</w:t>
      </w:r>
    </w:p>
    <w:p w14:paraId="6851F5F8" w14:textId="77777777" w:rsidR="008210FC" w:rsidRPr="00D00109" w:rsidRDefault="00000000" w:rsidP="00D00109">
      <w:pPr>
        <w:spacing w:line="480" w:lineRule="auto"/>
        <w:ind w:firstLine="720"/>
        <w:jc w:val="both"/>
        <w:rPr>
          <w:rFonts w:ascii="Times New Roman" w:hAnsi="Times New Roman" w:cs="Times New Roman"/>
          <w:color w:val="222222"/>
          <w:sz w:val="24"/>
          <w:szCs w:val="24"/>
          <w:shd w:val="clear" w:color="auto" w:fill="FFFFFF"/>
        </w:rPr>
      </w:pPr>
      <w:r w:rsidRPr="00D00109">
        <w:rPr>
          <w:rFonts w:ascii="Times New Roman" w:hAnsi="Times New Roman" w:cs="Times New Roman"/>
          <w:color w:val="222222"/>
          <w:sz w:val="24"/>
          <w:szCs w:val="24"/>
          <w:shd w:val="clear" w:color="auto" w:fill="FFFFFF"/>
        </w:rPr>
        <w:t xml:space="preserve">Sustainable Living Expo Event is a </w:t>
      </w:r>
      <w:r w:rsidR="00EC65F3" w:rsidRPr="00D00109">
        <w:rPr>
          <w:rFonts w:ascii="Times New Roman" w:hAnsi="Times New Roman" w:cs="Times New Roman"/>
          <w:color w:val="222222"/>
          <w:sz w:val="24"/>
          <w:szCs w:val="24"/>
          <w:shd w:val="clear" w:color="auto" w:fill="FFFFFF"/>
        </w:rPr>
        <w:t>three-day</w:t>
      </w:r>
      <w:r w:rsidRPr="00D00109">
        <w:rPr>
          <w:rFonts w:ascii="Times New Roman" w:hAnsi="Times New Roman" w:cs="Times New Roman"/>
          <w:color w:val="222222"/>
          <w:sz w:val="24"/>
          <w:szCs w:val="24"/>
          <w:shd w:val="clear" w:color="auto" w:fill="FFFFFF"/>
        </w:rPr>
        <w:t xml:space="preserve"> exhibition and conference taking place in Brighton, UK. It works toward spreading awareness of sustainable living within the local community by demonstrating innovative solutions, hands-on workshops, and discourses with professionals. The city of Brighton was chosen for this event because it is known to have forward-looking policies with respect to sustainability and an active community. Brighton, which is a coastal city, already faces the initial effects of climate change through increased flooding and erosion</w:t>
      </w:r>
      <w:r w:rsidR="0026136C" w:rsidRPr="00D00109">
        <w:rPr>
          <w:rFonts w:ascii="Times New Roman" w:hAnsi="Times New Roman" w:cs="Times New Roman"/>
          <w:color w:val="222222"/>
          <w:sz w:val="24"/>
          <w:szCs w:val="24"/>
          <w:shd w:val="clear" w:color="auto" w:fill="FFFFFF"/>
        </w:rPr>
        <w:t xml:space="preserve"> (</w:t>
      </w:r>
      <w:proofErr w:type="spellStart"/>
      <w:r w:rsidR="0026136C" w:rsidRPr="00D00109">
        <w:rPr>
          <w:rFonts w:ascii="Times New Roman" w:hAnsi="Times New Roman" w:cs="Times New Roman"/>
          <w:color w:val="222222"/>
          <w:sz w:val="24"/>
          <w:szCs w:val="24"/>
          <w:shd w:val="clear" w:color="auto" w:fill="FFFFFF"/>
        </w:rPr>
        <w:t>Averchenkova</w:t>
      </w:r>
      <w:proofErr w:type="spellEnd"/>
      <w:r w:rsidR="0026136C" w:rsidRPr="00D00109">
        <w:rPr>
          <w:rFonts w:ascii="Times New Roman" w:hAnsi="Times New Roman" w:cs="Times New Roman"/>
          <w:color w:val="222222"/>
          <w:sz w:val="24"/>
          <w:szCs w:val="24"/>
          <w:shd w:val="clear" w:color="auto" w:fill="FFFFFF"/>
        </w:rPr>
        <w:t xml:space="preserve"> et al., 2021)</w:t>
      </w:r>
      <w:r w:rsidRPr="00D00109">
        <w:rPr>
          <w:rFonts w:ascii="Times New Roman" w:hAnsi="Times New Roman" w:cs="Times New Roman"/>
          <w:color w:val="222222"/>
          <w:sz w:val="24"/>
          <w:szCs w:val="24"/>
          <w:shd w:val="clear" w:color="auto" w:fill="FFFFFF"/>
        </w:rPr>
        <w:t>. Conducting the expo at this location will enable us to have direct contact with people who are most affected by environmental concerns. Brighton City Council has also set high targets on becoming carbon neutral as well as reducing single-use plastics. Any initiative with characteristics such as the Sustainable Living Expo, therefore, directly supports and promotes its strategies for a more sustainable city.</w:t>
      </w:r>
    </w:p>
    <w:p w14:paraId="2B56132C" w14:textId="77777777" w:rsidR="00EB0460" w:rsidRPr="00D00109" w:rsidRDefault="00000000" w:rsidP="00D00109">
      <w:pPr>
        <w:spacing w:line="480" w:lineRule="auto"/>
        <w:ind w:firstLine="720"/>
        <w:jc w:val="both"/>
        <w:rPr>
          <w:rFonts w:ascii="Times New Roman" w:hAnsi="Times New Roman" w:cs="Times New Roman"/>
          <w:color w:val="222222"/>
          <w:sz w:val="24"/>
          <w:szCs w:val="24"/>
          <w:shd w:val="clear" w:color="auto" w:fill="FFFFFF"/>
        </w:rPr>
      </w:pPr>
      <w:r w:rsidRPr="00D00109">
        <w:rPr>
          <w:rFonts w:ascii="Times New Roman" w:hAnsi="Times New Roman" w:cs="Times New Roman"/>
          <w:color w:val="222222"/>
          <w:sz w:val="24"/>
          <w:szCs w:val="24"/>
          <w:shd w:val="clear" w:color="auto" w:fill="FFFFFF"/>
        </w:rPr>
        <w:t xml:space="preserve">The location of the expo is Brighton Centre – an enormous exhibition and conference </w:t>
      </w:r>
      <w:proofErr w:type="spellStart"/>
      <w:r w:rsidRPr="00D00109">
        <w:rPr>
          <w:rFonts w:ascii="Times New Roman" w:hAnsi="Times New Roman" w:cs="Times New Roman"/>
          <w:color w:val="222222"/>
          <w:sz w:val="24"/>
          <w:szCs w:val="24"/>
          <w:shd w:val="clear" w:color="auto" w:fill="FFFFFF"/>
        </w:rPr>
        <w:t>centre</w:t>
      </w:r>
      <w:proofErr w:type="spellEnd"/>
      <w:r w:rsidRPr="00D00109">
        <w:rPr>
          <w:rFonts w:ascii="Times New Roman" w:hAnsi="Times New Roman" w:cs="Times New Roman"/>
          <w:color w:val="222222"/>
          <w:sz w:val="24"/>
          <w:szCs w:val="24"/>
          <w:shd w:val="clear" w:color="auto" w:fill="FFFFFF"/>
        </w:rPr>
        <w:t xml:space="preserve"> situated in central </w:t>
      </w:r>
      <w:r w:rsidR="0026136C" w:rsidRPr="00D00109">
        <w:rPr>
          <w:rFonts w:ascii="Times New Roman" w:hAnsi="Times New Roman" w:cs="Times New Roman"/>
          <w:color w:val="222222"/>
          <w:sz w:val="24"/>
          <w:szCs w:val="24"/>
          <w:shd w:val="clear" w:color="auto" w:fill="FFFFFF"/>
        </w:rPr>
        <w:t>Brighton</w:t>
      </w:r>
      <w:r w:rsidRPr="00D00109">
        <w:rPr>
          <w:rFonts w:ascii="Times New Roman" w:hAnsi="Times New Roman" w:cs="Times New Roman"/>
          <w:color w:val="222222"/>
          <w:sz w:val="24"/>
          <w:szCs w:val="24"/>
          <w:shd w:val="clear" w:color="auto" w:fill="FFFFFF"/>
        </w:rPr>
        <w:t>. With more than eleven thousand sqm of flexible event space, Brighton is able to host an estimated five hundred attendees on each day of the conference</w:t>
      </w:r>
      <w:r w:rsidR="0026136C" w:rsidRPr="00D00109">
        <w:rPr>
          <w:rFonts w:ascii="Times New Roman" w:hAnsi="Times New Roman" w:cs="Times New Roman"/>
          <w:color w:val="222222"/>
          <w:sz w:val="24"/>
          <w:szCs w:val="24"/>
          <w:shd w:val="clear" w:color="auto" w:fill="FFFFFF"/>
        </w:rPr>
        <w:t xml:space="preserve"> (Skeete et al., 2020)</w:t>
      </w:r>
      <w:r w:rsidRPr="00D00109">
        <w:rPr>
          <w:rFonts w:ascii="Times New Roman" w:hAnsi="Times New Roman" w:cs="Times New Roman"/>
          <w:color w:val="222222"/>
          <w:sz w:val="24"/>
          <w:szCs w:val="24"/>
          <w:shd w:val="clear" w:color="auto" w:fill="FFFFFF"/>
        </w:rPr>
        <w:t>. Thus, given the fact that it is located strategically, walking or taking public transport will help control transportation's carbon footprint. The venue also complies with strict waste management and recycling policies, making the expo's operation practice its sustainability theme</w:t>
      </w:r>
      <w:r w:rsidR="0026136C" w:rsidRPr="00D00109">
        <w:rPr>
          <w:rFonts w:ascii="Times New Roman" w:hAnsi="Times New Roman" w:cs="Times New Roman"/>
          <w:color w:val="222222"/>
          <w:sz w:val="24"/>
          <w:szCs w:val="24"/>
          <w:shd w:val="clear" w:color="auto" w:fill="FFFFFF"/>
        </w:rPr>
        <w:t xml:space="preserve"> (Allen et al., 2022)</w:t>
      </w:r>
      <w:r w:rsidRPr="00D00109">
        <w:rPr>
          <w:rFonts w:ascii="Times New Roman" w:hAnsi="Times New Roman" w:cs="Times New Roman"/>
          <w:color w:val="222222"/>
          <w:sz w:val="24"/>
          <w:szCs w:val="24"/>
          <w:shd w:val="clear" w:color="auto" w:fill="FFFFFF"/>
        </w:rPr>
        <w:t>. The Sustainable Living Expo Event will be targeted at educating and inspiring Brighton's local community to adopt more environmentally conscious lifestyles in an engaging, interactive event. The choice of Brighton venue draws critical stakeholders to the expo, where they can be presented with strategies that are already being prioritized by their local area.</w:t>
      </w:r>
    </w:p>
    <w:p w14:paraId="202A3DED" w14:textId="77777777" w:rsidR="009D585A" w:rsidRPr="00D00109" w:rsidRDefault="00000000" w:rsidP="00D00109">
      <w:pPr>
        <w:spacing w:line="480" w:lineRule="auto"/>
        <w:ind w:firstLine="720"/>
        <w:jc w:val="center"/>
        <w:rPr>
          <w:rFonts w:ascii="Times New Roman" w:hAnsi="Times New Roman" w:cs="Times New Roman"/>
          <w:b/>
          <w:bCs/>
          <w:color w:val="222222"/>
          <w:sz w:val="24"/>
          <w:szCs w:val="24"/>
          <w:shd w:val="clear" w:color="auto" w:fill="FFFFFF"/>
        </w:rPr>
      </w:pPr>
      <w:r w:rsidRPr="00D00109">
        <w:rPr>
          <w:rFonts w:ascii="Times New Roman" w:hAnsi="Times New Roman" w:cs="Times New Roman"/>
          <w:b/>
          <w:bCs/>
          <w:color w:val="222222"/>
          <w:sz w:val="24"/>
          <w:szCs w:val="24"/>
          <w:shd w:val="clear" w:color="auto" w:fill="FFFFFF"/>
        </w:rPr>
        <w:lastRenderedPageBreak/>
        <w:t>The Event Cycle</w:t>
      </w:r>
    </w:p>
    <w:p w14:paraId="0F9676C1" w14:textId="77777777" w:rsidR="00D96466" w:rsidRPr="00D00109" w:rsidRDefault="00000000" w:rsidP="00D00109">
      <w:pPr>
        <w:spacing w:line="480" w:lineRule="auto"/>
        <w:ind w:firstLine="720"/>
        <w:jc w:val="both"/>
        <w:rPr>
          <w:rFonts w:ascii="Times New Roman" w:hAnsi="Times New Roman" w:cs="Times New Roman"/>
          <w:color w:val="222222"/>
          <w:sz w:val="24"/>
          <w:szCs w:val="24"/>
          <w:shd w:val="clear" w:color="auto" w:fill="FFFFFF"/>
        </w:rPr>
      </w:pPr>
      <w:r w:rsidRPr="00D00109">
        <w:rPr>
          <w:rFonts w:ascii="Times New Roman" w:hAnsi="Times New Roman" w:cs="Times New Roman"/>
          <w:color w:val="222222"/>
          <w:sz w:val="24"/>
          <w:szCs w:val="24"/>
          <w:shd w:val="clear" w:color="auto" w:fill="FFFFFF"/>
        </w:rPr>
        <w:t>The event cycle describes the different steps of planning, execution and evaluation that are associated with strategically managing any kind of event. Following the event cycle properly is also essential for delivering a Sustainable Living Expo successfully. The general conceptual stage has developed the primary goal and objectives of an expo aimed at encouraging sustainability in Brighton. In the first stage, in-depth consultations with local partners and potential prospects were carried out to establish support orientation and scope for development.</w:t>
      </w:r>
    </w:p>
    <w:p w14:paraId="1A5692CC" w14:textId="72DA62A4" w:rsidR="009D585A" w:rsidRPr="00D00109" w:rsidRDefault="00000000" w:rsidP="00D00109">
      <w:pPr>
        <w:spacing w:line="480" w:lineRule="auto"/>
        <w:ind w:firstLine="720"/>
        <w:jc w:val="both"/>
        <w:rPr>
          <w:rFonts w:ascii="Times New Roman" w:hAnsi="Times New Roman" w:cs="Times New Roman"/>
          <w:color w:val="222222"/>
          <w:sz w:val="24"/>
          <w:szCs w:val="24"/>
          <w:shd w:val="clear" w:color="auto" w:fill="FFFFFF"/>
        </w:rPr>
      </w:pPr>
      <w:r w:rsidRPr="00D00109">
        <w:rPr>
          <w:rFonts w:ascii="Times New Roman" w:hAnsi="Times New Roman" w:cs="Times New Roman"/>
          <w:color w:val="222222"/>
          <w:sz w:val="24"/>
          <w:szCs w:val="24"/>
          <w:shd w:val="clear" w:color="auto" w:fill="FFFFFF"/>
        </w:rPr>
        <w:t xml:space="preserve">This work is related to the scheduling stage, which includes the development of elaborate </w:t>
      </w:r>
      <w:proofErr w:type="spellStart"/>
      <w:r w:rsidRPr="00D00109">
        <w:rPr>
          <w:rFonts w:ascii="Times New Roman" w:hAnsi="Times New Roman" w:cs="Times New Roman"/>
          <w:color w:val="222222"/>
          <w:sz w:val="24"/>
          <w:szCs w:val="24"/>
          <w:shd w:val="clear" w:color="auto" w:fill="FFFFFF"/>
        </w:rPr>
        <w:t>programmes</w:t>
      </w:r>
      <w:proofErr w:type="spellEnd"/>
      <w:r w:rsidRPr="00D00109">
        <w:rPr>
          <w:rFonts w:ascii="Times New Roman" w:hAnsi="Times New Roman" w:cs="Times New Roman"/>
          <w:color w:val="222222"/>
          <w:sz w:val="24"/>
          <w:szCs w:val="24"/>
          <w:shd w:val="clear" w:color="auto" w:fill="FFFFFF"/>
        </w:rPr>
        <w:t xml:space="preserve"> with respective confirmed venues and dates. Budgets and staff by the end of the year December. Permission, signage and catering issues are being addressed. Marketing and communications will go live starting from Q1 202</w:t>
      </w:r>
      <w:r w:rsidR="001D2B54">
        <w:rPr>
          <w:rFonts w:ascii="Times New Roman" w:hAnsi="Times New Roman" w:cs="Times New Roman"/>
          <w:color w:val="222222"/>
          <w:sz w:val="24"/>
          <w:szCs w:val="24"/>
          <w:shd w:val="clear" w:color="auto" w:fill="FFFFFF"/>
        </w:rPr>
        <w:t>4</w:t>
      </w:r>
      <w:r w:rsidRPr="00D00109">
        <w:rPr>
          <w:rFonts w:ascii="Times New Roman" w:hAnsi="Times New Roman" w:cs="Times New Roman"/>
          <w:color w:val="222222"/>
          <w:sz w:val="24"/>
          <w:szCs w:val="24"/>
          <w:shd w:val="clear" w:color="auto" w:fill="FFFFFF"/>
        </w:rPr>
        <w:t xml:space="preserve"> when the </w:t>
      </w:r>
      <w:proofErr w:type="spellStart"/>
      <w:r w:rsidRPr="00D00109">
        <w:rPr>
          <w:rFonts w:ascii="Times New Roman" w:hAnsi="Times New Roman" w:cs="Times New Roman"/>
          <w:color w:val="222222"/>
          <w:sz w:val="24"/>
          <w:szCs w:val="24"/>
          <w:shd w:val="clear" w:color="auto" w:fill="FFFFFF"/>
        </w:rPr>
        <w:t>organisation</w:t>
      </w:r>
      <w:proofErr w:type="spellEnd"/>
      <w:r w:rsidRPr="00D00109">
        <w:rPr>
          <w:rFonts w:ascii="Times New Roman" w:hAnsi="Times New Roman" w:cs="Times New Roman"/>
          <w:color w:val="222222"/>
          <w:sz w:val="24"/>
          <w:szCs w:val="24"/>
          <w:shd w:val="clear" w:color="auto" w:fill="FFFFFF"/>
        </w:rPr>
        <w:t xml:space="preserve"> launches early bird tickets as well as exhibitor packages. In the operational phase, final preparation and onsite setup will be executed. The on-site event management, sponsorship fulfilment and troubleshooting will be implemented. After the event, feedback will be gathered via surveys to assess the attainment of objectives and attendee/exhibitor satisfaction. Thus, lessons learned here feed into the concept stage of future editions. Following the established best practice, event cyclical planning enables efficient implementation of its programming and roundabout sustainability activation in Brighton. A full review of events and learnings from such post-review serves to optimize community efforts over time.</w:t>
      </w:r>
    </w:p>
    <w:p w14:paraId="064A56EF" w14:textId="77777777" w:rsidR="004F4A57" w:rsidRPr="00D00109" w:rsidRDefault="00000000" w:rsidP="00D00109">
      <w:pPr>
        <w:spacing w:line="480" w:lineRule="auto"/>
        <w:ind w:firstLine="720"/>
        <w:jc w:val="center"/>
        <w:rPr>
          <w:rFonts w:ascii="Times New Roman" w:hAnsi="Times New Roman" w:cs="Times New Roman"/>
          <w:b/>
          <w:bCs/>
          <w:sz w:val="24"/>
          <w:szCs w:val="24"/>
        </w:rPr>
      </w:pPr>
      <w:r w:rsidRPr="00D00109">
        <w:rPr>
          <w:rFonts w:ascii="Times New Roman" w:hAnsi="Times New Roman" w:cs="Times New Roman"/>
          <w:b/>
          <w:bCs/>
          <w:sz w:val="24"/>
          <w:szCs w:val="24"/>
        </w:rPr>
        <w:t>The Event C</w:t>
      </w:r>
      <w:r w:rsidR="009D585A" w:rsidRPr="00D00109">
        <w:rPr>
          <w:rFonts w:ascii="Times New Roman" w:hAnsi="Times New Roman" w:cs="Times New Roman"/>
          <w:b/>
          <w:bCs/>
          <w:sz w:val="24"/>
          <w:szCs w:val="24"/>
        </w:rPr>
        <w:t>oncept</w:t>
      </w:r>
    </w:p>
    <w:p w14:paraId="6CF5B27D" w14:textId="77777777" w:rsidR="004238AB" w:rsidRPr="00D00109" w:rsidRDefault="00000000" w:rsidP="00D00109">
      <w:pPr>
        <w:spacing w:line="480" w:lineRule="auto"/>
        <w:ind w:firstLine="720"/>
        <w:jc w:val="both"/>
        <w:rPr>
          <w:rFonts w:ascii="Times New Roman" w:hAnsi="Times New Roman" w:cs="Times New Roman"/>
          <w:sz w:val="24"/>
          <w:szCs w:val="24"/>
        </w:rPr>
      </w:pPr>
      <w:r w:rsidRPr="00D00109">
        <w:rPr>
          <w:rFonts w:ascii="Times New Roman" w:hAnsi="Times New Roman" w:cs="Times New Roman"/>
          <w:sz w:val="24"/>
          <w:szCs w:val="24"/>
        </w:rPr>
        <w:t xml:space="preserve">The three-day </w:t>
      </w:r>
      <w:r w:rsidR="0026136C" w:rsidRPr="00D00109">
        <w:rPr>
          <w:rFonts w:ascii="Times New Roman" w:hAnsi="Times New Roman" w:cs="Times New Roman"/>
          <w:color w:val="222222"/>
          <w:sz w:val="24"/>
          <w:szCs w:val="24"/>
          <w:shd w:val="clear" w:color="auto" w:fill="FFFFFF"/>
        </w:rPr>
        <w:t>Exp</w:t>
      </w:r>
      <w:r w:rsidRPr="00D00109">
        <w:rPr>
          <w:rFonts w:ascii="Times New Roman" w:hAnsi="Times New Roman" w:cs="Times New Roman"/>
          <w:sz w:val="24"/>
          <w:szCs w:val="24"/>
        </w:rPr>
        <w:t>o</w:t>
      </w:r>
      <w:r w:rsidR="0026136C" w:rsidRPr="00D00109">
        <w:rPr>
          <w:rFonts w:ascii="Times New Roman" w:hAnsi="Times New Roman" w:cs="Times New Roman"/>
          <w:sz w:val="24"/>
          <w:szCs w:val="24"/>
        </w:rPr>
        <w:t xml:space="preserve"> Event</w:t>
      </w:r>
      <w:r w:rsidRPr="00D00109">
        <w:rPr>
          <w:rFonts w:ascii="Times New Roman" w:hAnsi="Times New Roman" w:cs="Times New Roman"/>
          <w:sz w:val="24"/>
          <w:szCs w:val="24"/>
        </w:rPr>
        <w:t xml:space="preserve"> will highlight viable and trendy solutions for sustainable living through multiple guiding informatory displays, as well as product demonstrations. Some of the industries to be presented include renewable energy, green building, sustainable fashion, zero </w:t>
      </w:r>
      <w:r w:rsidRPr="00D00109">
        <w:rPr>
          <w:rFonts w:ascii="Times New Roman" w:hAnsi="Times New Roman" w:cs="Times New Roman"/>
          <w:sz w:val="24"/>
          <w:szCs w:val="24"/>
        </w:rPr>
        <w:lastRenderedPageBreak/>
        <w:t>waste, electric vehicles and regenerative agriculture, among others. The opening day will begin with an official welcome ceremony that marks the start of the expo. It comprises short speeches from local dignitaries and sustainability leaders to stress the role of community action on climate change. This will create the mood for this event. All through the day, delegates have free access to all exhibiting halls separated into different industry sectors. There will be experts in every booth to address queries.</w:t>
      </w:r>
    </w:p>
    <w:p w14:paraId="28CD50EF" w14:textId="77777777" w:rsidR="004238AB" w:rsidRPr="00D00109" w:rsidRDefault="00000000" w:rsidP="00D00109">
      <w:pPr>
        <w:spacing w:line="480" w:lineRule="auto"/>
        <w:ind w:firstLine="720"/>
        <w:rPr>
          <w:rFonts w:ascii="Times New Roman" w:hAnsi="Times New Roman" w:cs="Times New Roman"/>
          <w:b/>
          <w:bCs/>
          <w:sz w:val="24"/>
          <w:szCs w:val="24"/>
        </w:rPr>
      </w:pPr>
      <w:r w:rsidRPr="00D00109">
        <w:rPr>
          <w:rFonts w:ascii="Times New Roman" w:hAnsi="Times New Roman" w:cs="Times New Roman"/>
          <w:b/>
          <w:bCs/>
          <w:sz w:val="24"/>
          <w:szCs w:val="24"/>
        </w:rPr>
        <w:t>The itinerary for day one will be</w:t>
      </w:r>
    </w:p>
    <w:p w14:paraId="67A6AD79" w14:textId="77777777" w:rsidR="00E650B3" w:rsidRDefault="00000000">
      <w:r>
        <w:t xml:space="preserve"> as follows: </w:t>
      </w:r>
    </w:p>
    <w:p w14:paraId="0059F432" w14:textId="77777777" w:rsidR="004238AB" w:rsidRPr="00D00109" w:rsidRDefault="00000000" w:rsidP="00D00109">
      <w:pPr>
        <w:pStyle w:val="Listparagraf"/>
        <w:numPr>
          <w:ilvl w:val="0"/>
          <w:numId w:val="1"/>
        </w:numPr>
        <w:spacing w:line="480" w:lineRule="auto"/>
        <w:rPr>
          <w:rFonts w:ascii="Times New Roman" w:hAnsi="Times New Roman" w:cs="Times New Roman"/>
          <w:sz w:val="24"/>
          <w:szCs w:val="24"/>
        </w:rPr>
      </w:pPr>
      <w:r w:rsidRPr="00D00109">
        <w:rPr>
          <w:rFonts w:ascii="Times New Roman" w:hAnsi="Times New Roman" w:cs="Times New Roman"/>
          <w:sz w:val="24"/>
          <w:szCs w:val="24"/>
        </w:rPr>
        <w:t>9 am - Registration and breakfast snacks</w:t>
      </w:r>
    </w:p>
    <w:p w14:paraId="15F9D199" w14:textId="77777777" w:rsidR="004238AB" w:rsidRPr="00D00109" w:rsidRDefault="00000000" w:rsidP="00D00109">
      <w:pPr>
        <w:pStyle w:val="Listparagraf"/>
        <w:numPr>
          <w:ilvl w:val="0"/>
          <w:numId w:val="1"/>
        </w:numPr>
        <w:spacing w:line="480" w:lineRule="auto"/>
        <w:rPr>
          <w:rFonts w:ascii="Times New Roman" w:hAnsi="Times New Roman" w:cs="Times New Roman"/>
          <w:sz w:val="24"/>
          <w:szCs w:val="24"/>
        </w:rPr>
      </w:pPr>
      <w:r w:rsidRPr="00D00109">
        <w:rPr>
          <w:rFonts w:ascii="Times New Roman" w:hAnsi="Times New Roman" w:cs="Times New Roman"/>
          <w:sz w:val="24"/>
          <w:szCs w:val="24"/>
        </w:rPr>
        <w:t>10 am - Opening ceremony</w:t>
      </w:r>
    </w:p>
    <w:p w14:paraId="2BEA8D3D" w14:textId="77777777" w:rsidR="004238AB" w:rsidRPr="00D00109" w:rsidRDefault="00000000" w:rsidP="00D00109">
      <w:pPr>
        <w:pStyle w:val="Listparagraf"/>
        <w:numPr>
          <w:ilvl w:val="0"/>
          <w:numId w:val="1"/>
        </w:numPr>
        <w:spacing w:line="480" w:lineRule="auto"/>
        <w:rPr>
          <w:rFonts w:ascii="Times New Roman" w:hAnsi="Times New Roman" w:cs="Times New Roman"/>
          <w:sz w:val="24"/>
          <w:szCs w:val="24"/>
        </w:rPr>
      </w:pPr>
      <w:r w:rsidRPr="00D00109">
        <w:rPr>
          <w:rFonts w:ascii="Times New Roman" w:hAnsi="Times New Roman" w:cs="Times New Roman"/>
          <w:sz w:val="24"/>
          <w:szCs w:val="24"/>
        </w:rPr>
        <w:t>10:30 am - Exhibits open</w:t>
      </w:r>
    </w:p>
    <w:p w14:paraId="603916E9" w14:textId="77777777" w:rsidR="004238AB" w:rsidRPr="00D00109" w:rsidRDefault="00000000" w:rsidP="00D00109">
      <w:pPr>
        <w:pStyle w:val="Listparagraf"/>
        <w:numPr>
          <w:ilvl w:val="0"/>
          <w:numId w:val="1"/>
        </w:numPr>
        <w:spacing w:line="480" w:lineRule="auto"/>
        <w:rPr>
          <w:rFonts w:ascii="Times New Roman" w:hAnsi="Times New Roman" w:cs="Times New Roman"/>
          <w:sz w:val="24"/>
          <w:szCs w:val="24"/>
        </w:rPr>
      </w:pPr>
      <w:r w:rsidRPr="00D00109">
        <w:rPr>
          <w:rFonts w:ascii="Times New Roman" w:hAnsi="Times New Roman" w:cs="Times New Roman"/>
          <w:sz w:val="24"/>
          <w:szCs w:val="24"/>
        </w:rPr>
        <w:t>Sustainability tour of Brighton at 12 pm</w:t>
      </w:r>
    </w:p>
    <w:p w14:paraId="0930CC14" w14:textId="77777777" w:rsidR="004238AB" w:rsidRPr="00D00109" w:rsidRDefault="00000000" w:rsidP="00D00109">
      <w:pPr>
        <w:pStyle w:val="Listparagraf"/>
        <w:numPr>
          <w:ilvl w:val="0"/>
          <w:numId w:val="1"/>
        </w:numPr>
        <w:spacing w:line="480" w:lineRule="auto"/>
        <w:rPr>
          <w:rFonts w:ascii="Times New Roman" w:hAnsi="Times New Roman" w:cs="Times New Roman"/>
          <w:sz w:val="24"/>
          <w:szCs w:val="24"/>
        </w:rPr>
      </w:pPr>
      <w:r w:rsidRPr="00D00109">
        <w:rPr>
          <w:rFonts w:ascii="Times New Roman" w:hAnsi="Times New Roman" w:cs="Times New Roman"/>
          <w:sz w:val="24"/>
          <w:szCs w:val="24"/>
        </w:rPr>
        <w:t>1 pm Lunch with local organic ideas.</w:t>
      </w:r>
    </w:p>
    <w:p w14:paraId="3011D02B" w14:textId="77777777" w:rsidR="004238AB" w:rsidRPr="00D00109" w:rsidRDefault="00000000" w:rsidP="00D00109">
      <w:pPr>
        <w:pStyle w:val="Listparagraf"/>
        <w:numPr>
          <w:ilvl w:val="0"/>
          <w:numId w:val="1"/>
        </w:numPr>
        <w:spacing w:line="480" w:lineRule="auto"/>
        <w:rPr>
          <w:rFonts w:ascii="Times New Roman" w:hAnsi="Times New Roman" w:cs="Times New Roman"/>
          <w:sz w:val="24"/>
          <w:szCs w:val="24"/>
        </w:rPr>
      </w:pPr>
      <w:r w:rsidRPr="00D00109">
        <w:rPr>
          <w:rFonts w:ascii="Times New Roman" w:hAnsi="Times New Roman" w:cs="Times New Roman"/>
          <w:sz w:val="24"/>
          <w:szCs w:val="24"/>
        </w:rPr>
        <w:t>2 pm - Workshop: Transitioning Your Home and Garden</w:t>
      </w:r>
    </w:p>
    <w:p w14:paraId="366BBE3D" w14:textId="77777777" w:rsidR="004238AB" w:rsidRPr="00D00109" w:rsidRDefault="00000000" w:rsidP="00D00109">
      <w:pPr>
        <w:pStyle w:val="Listparagraf"/>
        <w:numPr>
          <w:ilvl w:val="0"/>
          <w:numId w:val="1"/>
        </w:numPr>
        <w:spacing w:line="480" w:lineRule="auto"/>
        <w:rPr>
          <w:rFonts w:ascii="Times New Roman" w:hAnsi="Times New Roman" w:cs="Times New Roman"/>
          <w:sz w:val="24"/>
          <w:szCs w:val="24"/>
        </w:rPr>
      </w:pPr>
      <w:r w:rsidRPr="00D00109">
        <w:rPr>
          <w:rFonts w:ascii="Times New Roman" w:hAnsi="Times New Roman" w:cs="Times New Roman"/>
          <w:sz w:val="24"/>
          <w:szCs w:val="24"/>
        </w:rPr>
        <w:t>3 pm - Product demo: Solar Power for the Masses</w:t>
      </w:r>
    </w:p>
    <w:p w14:paraId="5E6E01F9" w14:textId="77777777" w:rsidR="004238AB" w:rsidRPr="00D00109" w:rsidRDefault="00000000" w:rsidP="00D00109">
      <w:pPr>
        <w:pStyle w:val="Listparagraf"/>
        <w:numPr>
          <w:ilvl w:val="0"/>
          <w:numId w:val="1"/>
        </w:numPr>
        <w:spacing w:line="480" w:lineRule="auto"/>
        <w:rPr>
          <w:rFonts w:ascii="Times New Roman" w:hAnsi="Times New Roman" w:cs="Times New Roman"/>
          <w:sz w:val="24"/>
          <w:szCs w:val="24"/>
        </w:rPr>
      </w:pPr>
      <w:r w:rsidRPr="00D00109">
        <w:rPr>
          <w:rFonts w:ascii="Times New Roman" w:hAnsi="Times New Roman" w:cs="Times New Roman"/>
          <w:sz w:val="24"/>
          <w:szCs w:val="24"/>
        </w:rPr>
        <w:t>4 pm - Panel discussion: Cities Tackling the Climate Crisis</w:t>
      </w:r>
    </w:p>
    <w:p w14:paraId="3D4EA92A" w14:textId="77777777" w:rsidR="004238AB" w:rsidRPr="00D00109" w:rsidRDefault="00000000" w:rsidP="00D00109">
      <w:pPr>
        <w:pStyle w:val="Listparagraf"/>
        <w:numPr>
          <w:ilvl w:val="0"/>
          <w:numId w:val="1"/>
        </w:numPr>
        <w:spacing w:line="480" w:lineRule="auto"/>
        <w:rPr>
          <w:rFonts w:ascii="Times New Roman" w:hAnsi="Times New Roman" w:cs="Times New Roman"/>
          <w:sz w:val="24"/>
          <w:szCs w:val="24"/>
        </w:rPr>
      </w:pPr>
      <w:r w:rsidRPr="00D00109">
        <w:rPr>
          <w:rFonts w:ascii="Times New Roman" w:hAnsi="Times New Roman" w:cs="Times New Roman"/>
          <w:sz w:val="24"/>
          <w:szCs w:val="24"/>
        </w:rPr>
        <w:t>5 pm - Networking drink reception</w:t>
      </w:r>
    </w:p>
    <w:p w14:paraId="0DBC85D4" w14:textId="77777777" w:rsidR="004238AB" w:rsidRPr="00D00109" w:rsidRDefault="00000000" w:rsidP="00D00109">
      <w:pPr>
        <w:pStyle w:val="Listparagraf"/>
        <w:numPr>
          <w:ilvl w:val="0"/>
          <w:numId w:val="1"/>
        </w:numPr>
        <w:spacing w:line="480" w:lineRule="auto"/>
        <w:rPr>
          <w:rFonts w:ascii="Times New Roman" w:hAnsi="Times New Roman" w:cs="Times New Roman"/>
          <w:sz w:val="24"/>
          <w:szCs w:val="24"/>
        </w:rPr>
      </w:pPr>
      <w:r w:rsidRPr="00D00109">
        <w:rPr>
          <w:rFonts w:ascii="Times New Roman" w:hAnsi="Times New Roman" w:cs="Times New Roman"/>
          <w:sz w:val="24"/>
          <w:szCs w:val="24"/>
        </w:rPr>
        <w:t>7 pm - Outdoor film screening</w:t>
      </w:r>
    </w:p>
    <w:p w14:paraId="1466DA21" w14:textId="77777777" w:rsidR="00194820" w:rsidRPr="00D00109" w:rsidRDefault="00000000" w:rsidP="00D00109">
      <w:pPr>
        <w:spacing w:line="480" w:lineRule="auto"/>
        <w:ind w:firstLine="360"/>
        <w:jc w:val="both"/>
        <w:rPr>
          <w:rFonts w:ascii="Times New Roman" w:hAnsi="Times New Roman" w:cs="Times New Roman"/>
          <w:sz w:val="24"/>
          <w:szCs w:val="24"/>
        </w:rPr>
      </w:pPr>
      <w:r w:rsidRPr="00D00109">
        <w:rPr>
          <w:rFonts w:ascii="Times New Roman" w:hAnsi="Times New Roman" w:cs="Times New Roman"/>
          <w:sz w:val="24"/>
          <w:szCs w:val="24"/>
        </w:rPr>
        <w:t xml:space="preserve">Over the following days, more technical workshops will be conducted along with some interactive activities and skills sharing as part of this program. Plant-based, zero-waste ingredients will also be used in cooking demonstrations led by celebrity chefs. Cultural shows will be included in order to demonstrate the way indigenous traditions support sustainability. The last day will consist of a close-out panel highlighting accomplishments and the next steps for ongoing projects. </w:t>
      </w:r>
      <w:r w:rsidRPr="00D00109">
        <w:rPr>
          <w:rFonts w:ascii="Times New Roman" w:hAnsi="Times New Roman" w:cs="Times New Roman"/>
          <w:sz w:val="24"/>
          <w:szCs w:val="24"/>
        </w:rPr>
        <w:lastRenderedPageBreak/>
        <w:t>In general, the Sustainable Living Expo is meant to be an informative and fun event where ideas are shared among a caring population.</w:t>
      </w:r>
    </w:p>
    <w:p w14:paraId="48CADBBC" w14:textId="77777777" w:rsidR="009D585A" w:rsidRPr="00D00109" w:rsidRDefault="00000000" w:rsidP="00D00109">
      <w:pPr>
        <w:spacing w:line="480" w:lineRule="auto"/>
        <w:ind w:firstLine="360"/>
        <w:jc w:val="center"/>
        <w:rPr>
          <w:rFonts w:ascii="Times New Roman" w:hAnsi="Times New Roman" w:cs="Times New Roman"/>
          <w:b/>
          <w:bCs/>
          <w:sz w:val="24"/>
          <w:szCs w:val="24"/>
        </w:rPr>
      </w:pPr>
      <w:r w:rsidRPr="00D00109">
        <w:rPr>
          <w:rFonts w:ascii="Times New Roman" w:hAnsi="Times New Roman" w:cs="Times New Roman"/>
          <w:b/>
          <w:bCs/>
          <w:sz w:val="24"/>
          <w:szCs w:val="24"/>
        </w:rPr>
        <w:t>Aims and Objectives</w:t>
      </w:r>
    </w:p>
    <w:p w14:paraId="295C9A88" w14:textId="77777777" w:rsidR="009D585A" w:rsidRPr="00D00109" w:rsidRDefault="00000000" w:rsidP="00D00109">
      <w:pPr>
        <w:spacing w:line="480" w:lineRule="auto"/>
        <w:ind w:firstLine="360"/>
        <w:rPr>
          <w:rFonts w:ascii="Times New Roman" w:hAnsi="Times New Roman" w:cs="Times New Roman"/>
          <w:b/>
          <w:bCs/>
          <w:sz w:val="24"/>
          <w:szCs w:val="24"/>
        </w:rPr>
      </w:pPr>
      <w:r w:rsidRPr="00D00109">
        <w:rPr>
          <w:rFonts w:ascii="Times New Roman" w:hAnsi="Times New Roman" w:cs="Times New Roman"/>
          <w:b/>
          <w:bCs/>
          <w:sz w:val="24"/>
          <w:szCs w:val="24"/>
        </w:rPr>
        <w:t>Aim</w:t>
      </w:r>
    </w:p>
    <w:p w14:paraId="60A12813" w14:textId="77777777" w:rsidR="009D585A" w:rsidRPr="00D00109" w:rsidRDefault="00000000" w:rsidP="00D00109">
      <w:pPr>
        <w:spacing w:line="480" w:lineRule="auto"/>
        <w:rPr>
          <w:rFonts w:ascii="Times New Roman" w:hAnsi="Times New Roman" w:cs="Times New Roman"/>
          <w:sz w:val="24"/>
          <w:szCs w:val="24"/>
        </w:rPr>
      </w:pPr>
      <w:r w:rsidRPr="00D00109">
        <w:rPr>
          <w:rFonts w:ascii="Times New Roman" w:hAnsi="Times New Roman" w:cs="Times New Roman"/>
          <w:sz w:val="24"/>
          <w:szCs w:val="24"/>
        </w:rPr>
        <w:t>The overarching aim of the Sustainable Living Expo Event is to promote awareness and adoption of sustainable living practices within the Brighton community</w:t>
      </w:r>
      <w:r w:rsidR="0026136C" w:rsidRPr="00D00109">
        <w:rPr>
          <w:rFonts w:ascii="Times New Roman" w:hAnsi="Times New Roman" w:cs="Times New Roman"/>
          <w:sz w:val="24"/>
          <w:szCs w:val="24"/>
        </w:rPr>
        <w:t>.</w:t>
      </w:r>
    </w:p>
    <w:p w14:paraId="218B447C" w14:textId="77777777" w:rsidR="009D585A" w:rsidRPr="00D00109" w:rsidRDefault="00000000" w:rsidP="00D00109">
      <w:pPr>
        <w:spacing w:line="480" w:lineRule="auto"/>
        <w:rPr>
          <w:rFonts w:ascii="Times New Roman" w:hAnsi="Times New Roman" w:cs="Times New Roman"/>
          <w:b/>
          <w:bCs/>
          <w:sz w:val="24"/>
          <w:szCs w:val="24"/>
        </w:rPr>
      </w:pPr>
      <w:r w:rsidRPr="00D00109">
        <w:rPr>
          <w:rFonts w:ascii="Times New Roman" w:hAnsi="Times New Roman" w:cs="Times New Roman"/>
          <w:b/>
          <w:bCs/>
          <w:sz w:val="24"/>
          <w:szCs w:val="24"/>
        </w:rPr>
        <w:t>Objectives</w:t>
      </w:r>
    </w:p>
    <w:p w14:paraId="76CF0BE1" w14:textId="77777777" w:rsidR="009D585A" w:rsidRPr="00D00109" w:rsidRDefault="00000000" w:rsidP="00D00109">
      <w:pPr>
        <w:pStyle w:val="Listparagraf"/>
        <w:numPr>
          <w:ilvl w:val="0"/>
          <w:numId w:val="2"/>
        </w:numPr>
        <w:spacing w:line="480" w:lineRule="auto"/>
        <w:jc w:val="both"/>
        <w:rPr>
          <w:rFonts w:ascii="Times New Roman" w:hAnsi="Times New Roman" w:cs="Times New Roman"/>
          <w:sz w:val="24"/>
          <w:szCs w:val="24"/>
        </w:rPr>
      </w:pPr>
      <w:r w:rsidRPr="00D00109">
        <w:rPr>
          <w:rFonts w:ascii="Times New Roman" w:hAnsi="Times New Roman" w:cs="Times New Roman"/>
          <w:sz w:val="24"/>
          <w:szCs w:val="24"/>
        </w:rPr>
        <w:t>To give attendees practical ways of reducing their impact at home and work. It will be measurable by an evaluation study where pre and post-event surveys are conducted to compare the level of knowledge around sustainable practices.</w:t>
      </w:r>
    </w:p>
    <w:p w14:paraId="0007B7D8" w14:textId="77777777" w:rsidR="009D585A" w:rsidRPr="00D00109" w:rsidRDefault="00000000" w:rsidP="00D00109">
      <w:pPr>
        <w:pStyle w:val="Listparagraf"/>
        <w:numPr>
          <w:ilvl w:val="0"/>
          <w:numId w:val="2"/>
        </w:numPr>
        <w:spacing w:line="480" w:lineRule="auto"/>
        <w:jc w:val="both"/>
        <w:rPr>
          <w:rFonts w:ascii="Times New Roman" w:hAnsi="Times New Roman" w:cs="Times New Roman"/>
          <w:sz w:val="24"/>
          <w:szCs w:val="24"/>
        </w:rPr>
      </w:pPr>
      <w:r w:rsidRPr="00D00109">
        <w:rPr>
          <w:rFonts w:ascii="Times New Roman" w:hAnsi="Times New Roman" w:cs="Times New Roman"/>
          <w:sz w:val="24"/>
          <w:szCs w:val="24"/>
        </w:rPr>
        <w:t>To feature 30 exhibitors representing different industries that are applicable to everyday life, highlighting sustainable innovations. The performance metrics will indicate success through data collection based on exhibitor and attendee interactions as well as sales lead generation.</w:t>
      </w:r>
    </w:p>
    <w:p w14:paraId="43248BBF" w14:textId="77777777" w:rsidR="009D585A" w:rsidRPr="00D00109" w:rsidRDefault="00000000" w:rsidP="00D00109">
      <w:pPr>
        <w:pStyle w:val="Listparagraf"/>
        <w:numPr>
          <w:ilvl w:val="0"/>
          <w:numId w:val="2"/>
        </w:numPr>
        <w:spacing w:line="480" w:lineRule="auto"/>
        <w:jc w:val="both"/>
        <w:rPr>
          <w:rFonts w:ascii="Times New Roman" w:hAnsi="Times New Roman" w:cs="Times New Roman"/>
          <w:sz w:val="24"/>
          <w:szCs w:val="24"/>
        </w:rPr>
      </w:pPr>
      <w:r w:rsidRPr="00D00109">
        <w:rPr>
          <w:rFonts w:ascii="Times New Roman" w:hAnsi="Times New Roman" w:cs="Times New Roman"/>
          <w:sz w:val="24"/>
          <w:szCs w:val="24"/>
        </w:rPr>
        <w:t xml:space="preserve">To engage around 500 residents and stakeholders in discussions, workshops and cultural performances during the </w:t>
      </w:r>
      <w:proofErr w:type="spellStart"/>
      <w:r w:rsidRPr="00D00109">
        <w:rPr>
          <w:rFonts w:ascii="Times New Roman" w:hAnsi="Times New Roman" w:cs="Times New Roman"/>
          <w:sz w:val="24"/>
          <w:szCs w:val="24"/>
        </w:rPr>
        <w:t>said</w:t>
      </w:r>
      <w:proofErr w:type="spellEnd"/>
      <w:r w:rsidRPr="00D00109">
        <w:rPr>
          <w:rFonts w:ascii="Times New Roman" w:hAnsi="Times New Roman" w:cs="Times New Roman"/>
          <w:sz w:val="24"/>
          <w:szCs w:val="24"/>
        </w:rPr>
        <w:t xml:space="preserve"> period. Daily registrations and numbers of attendees will be monitored to measure progress towards the goal set for this quantifiable participant target.</w:t>
      </w:r>
    </w:p>
    <w:p w14:paraId="6C11F3A7" w14:textId="77777777" w:rsidR="009D585A" w:rsidRPr="00D00109" w:rsidRDefault="00000000" w:rsidP="00D00109">
      <w:pPr>
        <w:spacing w:line="480" w:lineRule="auto"/>
        <w:ind w:firstLine="360"/>
        <w:jc w:val="both"/>
        <w:rPr>
          <w:rFonts w:ascii="Times New Roman" w:hAnsi="Times New Roman" w:cs="Times New Roman"/>
          <w:sz w:val="24"/>
          <w:szCs w:val="24"/>
        </w:rPr>
      </w:pPr>
      <w:r w:rsidRPr="00D00109">
        <w:rPr>
          <w:rFonts w:ascii="Times New Roman" w:hAnsi="Times New Roman" w:cs="Times New Roman"/>
          <w:sz w:val="24"/>
          <w:szCs w:val="24"/>
        </w:rPr>
        <w:t>Therefore, setting SMART objectives is essential in order to determine the effectiveness of performing an expo towards realizing its long-term goal appropriately. Specific, measurable, achievable and relevant objectives create room for accurate tracking of progress</w:t>
      </w:r>
      <w:r w:rsidR="0026136C" w:rsidRPr="00D00109">
        <w:rPr>
          <w:rFonts w:ascii="Times New Roman" w:hAnsi="Times New Roman" w:cs="Times New Roman"/>
          <w:sz w:val="24"/>
          <w:szCs w:val="24"/>
        </w:rPr>
        <w:t xml:space="preserve"> (</w:t>
      </w:r>
      <w:r w:rsidR="0026136C" w:rsidRPr="00D00109">
        <w:rPr>
          <w:rFonts w:ascii="Times New Roman" w:hAnsi="Times New Roman" w:cs="Times New Roman"/>
          <w:color w:val="222222"/>
          <w:sz w:val="24"/>
          <w:szCs w:val="24"/>
          <w:shd w:val="clear" w:color="auto" w:fill="FFFFFF"/>
        </w:rPr>
        <w:t>Bjerke and Renger, 2017</w:t>
      </w:r>
      <w:r w:rsidR="0026136C" w:rsidRPr="00D00109">
        <w:rPr>
          <w:rFonts w:ascii="Times New Roman" w:hAnsi="Times New Roman" w:cs="Times New Roman"/>
          <w:sz w:val="24"/>
          <w:szCs w:val="24"/>
        </w:rPr>
        <w:t>)</w:t>
      </w:r>
      <w:r w:rsidRPr="00D00109">
        <w:rPr>
          <w:rFonts w:ascii="Times New Roman" w:hAnsi="Times New Roman" w:cs="Times New Roman"/>
          <w:sz w:val="24"/>
          <w:szCs w:val="24"/>
        </w:rPr>
        <w:t>. Quantitative tracking is facilitated through key performance indicators such as attendance, knowledge gains and sales leads against pre-defined objectives</w:t>
      </w:r>
      <w:r w:rsidR="00196CA1" w:rsidRPr="00D00109">
        <w:rPr>
          <w:rFonts w:ascii="Times New Roman" w:hAnsi="Times New Roman" w:cs="Times New Roman"/>
          <w:sz w:val="24"/>
          <w:szCs w:val="24"/>
        </w:rPr>
        <w:t xml:space="preserve"> (</w:t>
      </w:r>
      <w:r w:rsidR="00196CA1" w:rsidRPr="00D00109">
        <w:rPr>
          <w:rFonts w:ascii="Times New Roman" w:hAnsi="Times New Roman" w:cs="Times New Roman"/>
          <w:color w:val="222222"/>
          <w:sz w:val="24"/>
          <w:szCs w:val="24"/>
          <w:shd w:val="clear" w:color="auto" w:fill="FFFFFF"/>
        </w:rPr>
        <w:t>Jones, 2017</w:t>
      </w:r>
      <w:r w:rsidR="00196CA1" w:rsidRPr="00D00109">
        <w:rPr>
          <w:rFonts w:ascii="Times New Roman" w:hAnsi="Times New Roman" w:cs="Times New Roman"/>
          <w:sz w:val="24"/>
          <w:szCs w:val="24"/>
        </w:rPr>
        <w:t>)</w:t>
      </w:r>
      <w:r w:rsidRPr="00D00109">
        <w:rPr>
          <w:rFonts w:ascii="Times New Roman" w:hAnsi="Times New Roman" w:cs="Times New Roman"/>
          <w:sz w:val="24"/>
          <w:szCs w:val="24"/>
        </w:rPr>
        <w:t xml:space="preserve">. This guarantees that the expo remains on point to meet its goals. Dynamic reporting against objectives </w:t>
      </w:r>
      <w:r w:rsidRPr="00D00109">
        <w:rPr>
          <w:rFonts w:ascii="Times New Roman" w:hAnsi="Times New Roman" w:cs="Times New Roman"/>
          <w:sz w:val="24"/>
          <w:szCs w:val="24"/>
        </w:rPr>
        <w:lastRenderedPageBreak/>
        <w:t>in planning and delivery allows for corrections whenever they are necessary. If the number of attendees is lower than expected or leads generated through stalls fall short, measures can be taken</w:t>
      </w:r>
      <w:r w:rsidR="00196CA1" w:rsidRPr="00D00109">
        <w:rPr>
          <w:rFonts w:ascii="Times New Roman" w:hAnsi="Times New Roman" w:cs="Times New Roman"/>
          <w:sz w:val="24"/>
          <w:szCs w:val="24"/>
        </w:rPr>
        <w:t xml:space="preserve"> (</w:t>
      </w:r>
      <w:r w:rsidR="00196CA1" w:rsidRPr="00D00109">
        <w:rPr>
          <w:rFonts w:ascii="Times New Roman" w:hAnsi="Times New Roman" w:cs="Times New Roman"/>
          <w:color w:val="222222"/>
          <w:sz w:val="24"/>
          <w:szCs w:val="24"/>
          <w:shd w:val="clear" w:color="auto" w:fill="FFFFFF"/>
        </w:rPr>
        <w:t>Bladen et al., 2022</w:t>
      </w:r>
      <w:r w:rsidR="00196CA1" w:rsidRPr="00D00109">
        <w:rPr>
          <w:rFonts w:ascii="Times New Roman" w:hAnsi="Times New Roman" w:cs="Times New Roman"/>
          <w:sz w:val="24"/>
          <w:szCs w:val="24"/>
        </w:rPr>
        <w:t>)</w:t>
      </w:r>
      <w:r w:rsidRPr="00D00109">
        <w:rPr>
          <w:rFonts w:ascii="Times New Roman" w:hAnsi="Times New Roman" w:cs="Times New Roman"/>
          <w:sz w:val="24"/>
          <w:szCs w:val="24"/>
        </w:rPr>
        <w:t>.</w:t>
      </w:r>
    </w:p>
    <w:p w14:paraId="07BD5046" w14:textId="77777777" w:rsidR="009D585A" w:rsidRPr="00D00109" w:rsidRDefault="00000000" w:rsidP="00D00109">
      <w:pPr>
        <w:spacing w:line="480" w:lineRule="auto"/>
        <w:ind w:firstLine="360"/>
        <w:jc w:val="both"/>
        <w:rPr>
          <w:rFonts w:ascii="Times New Roman" w:hAnsi="Times New Roman" w:cs="Times New Roman"/>
          <w:sz w:val="24"/>
          <w:szCs w:val="24"/>
        </w:rPr>
      </w:pPr>
      <w:r w:rsidRPr="00D00109">
        <w:rPr>
          <w:rFonts w:ascii="Times New Roman" w:hAnsi="Times New Roman" w:cs="Times New Roman"/>
          <w:sz w:val="24"/>
          <w:szCs w:val="24"/>
        </w:rPr>
        <w:t xml:space="preserve">On the contrary, such high engagement may necessitate increasing sessions or speakers. In the end, reaching over 500 educated participants and the involvement of visitors in almost all Brighton </w:t>
      </w:r>
      <w:proofErr w:type="spellStart"/>
      <w:r w:rsidRPr="00D00109">
        <w:rPr>
          <w:rFonts w:ascii="Times New Roman" w:hAnsi="Times New Roman" w:cs="Times New Roman"/>
          <w:sz w:val="24"/>
          <w:szCs w:val="24"/>
        </w:rPr>
        <w:t>neighbourhoods</w:t>
      </w:r>
      <w:proofErr w:type="spellEnd"/>
      <w:r w:rsidRPr="00D00109">
        <w:rPr>
          <w:rFonts w:ascii="Times New Roman" w:hAnsi="Times New Roman" w:cs="Times New Roman"/>
          <w:sz w:val="24"/>
          <w:szCs w:val="24"/>
        </w:rPr>
        <w:t xml:space="preserve"> represents success for an expo. The citizens will have gained more knowledge and inspiration on how to implement sustainable best practices in their everyday lives.</w:t>
      </w:r>
    </w:p>
    <w:p w14:paraId="04BD31A0" w14:textId="77777777" w:rsidR="009F6CFB" w:rsidRPr="00D00109" w:rsidRDefault="00000000" w:rsidP="00D00109">
      <w:pPr>
        <w:spacing w:line="480" w:lineRule="auto"/>
        <w:ind w:firstLine="360"/>
        <w:jc w:val="center"/>
        <w:rPr>
          <w:rFonts w:ascii="Times New Roman" w:hAnsi="Times New Roman" w:cs="Times New Roman"/>
          <w:b/>
          <w:bCs/>
          <w:sz w:val="24"/>
          <w:szCs w:val="24"/>
        </w:rPr>
      </w:pPr>
      <w:r w:rsidRPr="00D00109">
        <w:rPr>
          <w:rFonts w:ascii="Times New Roman" w:hAnsi="Times New Roman" w:cs="Times New Roman"/>
          <w:b/>
          <w:bCs/>
          <w:sz w:val="24"/>
          <w:szCs w:val="24"/>
        </w:rPr>
        <w:t>Event Operations</w:t>
      </w:r>
    </w:p>
    <w:p w14:paraId="69257055" w14:textId="77777777" w:rsidR="00A0554E" w:rsidRPr="00D00109" w:rsidRDefault="00000000" w:rsidP="00D00109">
      <w:pPr>
        <w:spacing w:line="480" w:lineRule="auto"/>
        <w:ind w:firstLine="720"/>
        <w:jc w:val="both"/>
        <w:rPr>
          <w:rFonts w:ascii="Times New Roman" w:hAnsi="Times New Roman" w:cs="Times New Roman"/>
          <w:sz w:val="24"/>
          <w:szCs w:val="24"/>
        </w:rPr>
      </w:pPr>
      <w:r w:rsidRPr="00D00109">
        <w:rPr>
          <w:rFonts w:ascii="Times New Roman" w:hAnsi="Times New Roman" w:cs="Times New Roman"/>
          <w:sz w:val="24"/>
          <w:szCs w:val="24"/>
        </w:rPr>
        <w:t xml:space="preserve">Event operations planning is an essential stage in the event cycle focused on ensuring the successful delivery of </w:t>
      </w:r>
      <w:r w:rsidR="009A5919" w:rsidRPr="00D00109">
        <w:rPr>
          <w:rFonts w:ascii="Times New Roman" w:hAnsi="Times New Roman" w:cs="Times New Roman"/>
          <w:sz w:val="24"/>
          <w:szCs w:val="24"/>
        </w:rPr>
        <w:t>events</w:t>
      </w:r>
      <w:r w:rsidRPr="00D00109">
        <w:rPr>
          <w:rFonts w:ascii="Times New Roman" w:hAnsi="Times New Roman" w:cs="Times New Roman"/>
          <w:sz w:val="24"/>
          <w:szCs w:val="24"/>
        </w:rPr>
        <w:t xml:space="preserve"> (</w:t>
      </w:r>
      <w:r w:rsidR="009A5919" w:rsidRPr="00D00109">
        <w:rPr>
          <w:rFonts w:ascii="Times New Roman" w:hAnsi="Times New Roman" w:cs="Times New Roman"/>
          <w:color w:val="222222"/>
          <w:sz w:val="24"/>
          <w:szCs w:val="24"/>
          <w:shd w:val="clear" w:color="auto" w:fill="FFFFFF"/>
        </w:rPr>
        <w:t>Malek, 2022</w:t>
      </w:r>
      <w:r w:rsidRPr="00D00109">
        <w:rPr>
          <w:rFonts w:ascii="Times New Roman" w:hAnsi="Times New Roman" w:cs="Times New Roman"/>
          <w:sz w:val="24"/>
          <w:szCs w:val="24"/>
        </w:rPr>
        <w:t>). This includes creating resources, logistics and protocols. Preparation involves several event elements, such as program planning, venue set-up, technology needs, staff hire and risk management (</w:t>
      </w:r>
      <w:r w:rsidR="009A5919" w:rsidRPr="00D00109">
        <w:rPr>
          <w:rFonts w:ascii="Times New Roman" w:hAnsi="Times New Roman" w:cs="Times New Roman"/>
          <w:color w:val="222222"/>
          <w:sz w:val="24"/>
          <w:szCs w:val="24"/>
          <w:shd w:val="clear" w:color="auto" w:fill="FFFFFF"/>
        </w:rPr>
        <w:t>Mair and Smith, 2022</w:t>
      </w:r>
      <w:r w:rsidRPr="00D00109">
        <w:rPr>
          <w:rFonts w:ascii="Times New Roman" w:hAnsi="Times New Roman" w:cs="Times New Roman"/>
          <w:sz w:val="24"/>
          <w:szCs w:val="24"/>
        </w:rPr>
        <w:t>). In the case of an expo, logistical preparations have to be done 2-3 months ahead. Floor plans will be made in order to display exhibits within exhibit halls. Procurements include furniture, signage and AV equipment. Sustainability credentials will be used to choose the catering and waste management contractors.</w:t>
      </w:r>
    </w:p>
    <w:p w14:paraId="5C536955" w14:textId="77777777" w:rsidR="009F6CFB" w:rsidRPr="00D00109" w:rsidRDefault="00000000" w:rsidP="00D00109">
      <w:pPr>
        <w:spacing w:line="480" w:lineRule="auto"/>
        <w:ind w:firstLine="720"/>
        <w:jc w:val="both"/>
        <w:rPr>
          <w:rFonts w:ascii="Times New Roman" w:hAnsi="Times New Roman" w:cs="Times New Roman"/>
          <w:sz w:val="24"/>
          <w:szCs w:val="24"/>
        </w:rPr>
      </w:pPr>
      <w:r w:rsidRPr="00D00109">
        <w:rPr>
          <w:rFonts w:ascii="Times New Roman" w:hAnsi="Times New Roman" w:cs="Times New Roman"/>
          <w:sz w:val="24"/>
          <w:szCs w:val="24"/>
        </w:rPr>
        <w:t>The appropriate sourcing of human resources is also essential (</w:t>
      </w:r>
      <w:r w:rsidR="00E0499B" w:rsidRPr="00D00109">
        <w:rPr>
          <w:rFonts w:ascii="Times New Roman" w:hAnsi="Times New Roman" w:cs="Times New Roman"/>
          <w:color w:val="222222"/>
          <w:sz w:val="24"/>
          <w:szCs w:val="24"/>
          <w:shd w:val="clear" w:color="auto" w:fill="FFFFFF"/>
        </w:rPr>
        <w:t>NAWANGSARI et al., 2023</w:t>
      </w:r>
      <w:r w:rsidRPr="00D00109">
        <w:rPr>
          <w:rFonts w:ascii="Times New Roman" w:hAnsi="Times New Roman" w:cs="Times New Roman"/>
          <w:sz w:val="24"/>
          <w:szCs w:val="24"/>
        </w:rPr>
        <w:t xml:space="preserve">). An event production company will manage the site operations. Positive experience in organizing significant exhibitions will calm risks. Volunteers from the environmental society will be brought in to help with activities and provide warm hospitality. The training will be </w:t>
      </w:r>
      <w:proofErr w:type="spellStart"/>
      <w:r w:rsidRPr="00D00109">
        <w:rPr>
          <w:rFonts w:ascii="Times New Roman" w:hAnsi="Times New Roman" w:cs="Times New Roman"/>
          <w:sz w:val="24"/>
          <w:szCs w:val="24"/>
        </w:rPr>
        <w:t>centred</w:t>
      </w:r>
      <w:proofErr w:type="spellEnd"/>
      <w:r w:rsidRPr="00D00109">
        <w:rPr>
          <w:rFonts w:ascii="Times New Roman" w:hAnsi="Times New Roman" w:cs="Times New Roman"/>
          <w:sz w:val="24"/>
          <w:szCs w:val="24"/>
        </w:rPr>
        <w:t xml:space="preserve"> on customer service, safety protocol and sustainability best practices to comply with the expo's vision, </w:t>
      </w:r>
      <w:r w:rsidR="00E0499B" w:rsidRPr="00D00109">
        <w:rPr>
          <w:rFonts w:ascii="Times New Roman" w:hAnsi="Times New Roman" w:cs="Times New Roman"/>
          <w:sz w:val="24"/>
          <w:szCs w:val="24"/>
        </w:rPr>
        <w:t xml:space="preserve">as highlighted by </w:t>
      </w:r>
      <w:r w:rsidR="00E0499B" w:rsidRPr="00D00109">
        <w:rPr>
          <w:rFonts w:ascii="Times New Roman" w:hAnsi="Times New Roman" w:cs="Times New Roman"/>
          <w:color w:val="222222"/>
          <w:sz w:val="24"/>
          <w:szCs w:val="24"/>
          <w:shd w:val="clear" w:color="auto" w:fill="FFFFFF"/>
        </w:rPr>
        <w:t>Helseth et al. (2020)</w:t>
      </w:r>
      <w:r w:rsidRPr="00D00109">
        <w:rPr>
          <w:rFonts w:ascii="Times New Roman" w:hAnsi="Times New Roman" w:cs="Times New Roman"/>
          <w:sz w:val="24"/>
          <w:szCs w:val="24"/>
        </w:rPr>
        <w:t xml:space="preserve">. Budget monitoring systems and tracking expenditures against the approved budget require preparation. Operating cost sponsorships are tiered to engage partners in underwriting operations. Public liability and unforeseen incidents will require insurance </w:t>
      </w:r>
      <w:r w:rsidRPr="00D00109">
        <w:rPr>
          <w:rFonts w:ascii="Times New Roman" w:hAnsi="Times New Roman" w:cs="Times New Roman"/>
          <w:sz w:val="24"/>
          <w:szCs w:val="24"/>
        </w:rPr>
        <w:lastRenderedPageBreak/>
        <w:t>arrangements beforehand. Thorough testing of the technology, signage and activity zones is also advisable to get rid of possible glitches on the days when events are taking place</w:t>
      </w:r>
      <w:r w:rsidR="00E0499B" w:rsidRPr="00D00109">
        <w:rPr>
          <w:rFonts w:ascii="Times New Roman" w:hAnsi="Times New Roman" w:cs="Times New Roman"/>
          <w:sz w:val="24"/>
          <w:szCs w:val="24"/>
        </w:rPr>
        <w:t xml:space="preserve"> (</w:t>
      </w:r>
      <w:r w:rsidR="00E0499B" w:rsidRPr="00D00109">
        <w:rPr>
          <w:rFonts w:ascii="Times New Roman" w:hAnsi="Times New Roman" w:cs="Times New Roman"/>
          <w:color w:val="222222"/>
          <w:sz w:val="24"/>
          <w:szCs w:val="24"/>
          <w:shd w:val="clear" w:color="auto" w:fill="FFFFFF"/>
        </w:rPr>
        <w:t>Dowson et al., 2022; Bowdin et al., 2012</w:t>
      </w:r>
      <w:r w:rsidR="00E0499B" w:rsidRPr="00D00109">
        <w:rPr>
          <w:rFonts w:ascii="Times New Roman" w:hAnsi="Times New Roman" w:cs="Times New Roman"/>
          <w:sz w:val="24"/>
          <w:szCs w:val="24"/>
        </w:rPr>
        <w:t>)</w:t>
      </w:r>
      <w:r w:rsidRPr="00D00109">
        <w:rPr>
          <w:rFonts w:ascii="Times New Roman" w:hAnsi="Times New Roman" w:cs="Times New Roman"/>
          <w:sz w:val="24"/>
          <w:szCs w:val="24"/>
        </w:rPr>
        <w:t>. Detailed operational planning helps establish the grounds for a seamless, best-practice and sustainable expo experience for all stakeholders.</w:t>
      </w:r>
    </w:p>
    <w:p w14:paraId="06FCD6C5" w14:textId="77777777" w:rsidR="00A0554E" w:rsidRPr="00D00109" w:rsidRDefault="00000000" w:rsidP="00D00109">
      <w:pPr>
        <w:spacing w:line="480" w:lineRule="auto"/>
        <w:ind w:firstLine="720"/>
        <w:jc w:val="center"/>
        <w:rPr>
          <w:rFonts w:ascii="Times New Roman" w:hAnsi="Times New Roman" w:cs="Times New Roman"/>
          <w:b/>
          <w:bCs/>
          <w:sz w:val="24"/>
          <w:szCs w:val="24"/>
        </w:rPr>
      </w:pPr>
      <w:r w:rsidRPr="00D00109">
        <w:rPr>
          <w:rFonts w:ascii="Times New Roman" w:hAnsi="Times New Roman" w:cs="Times New Roman"/>
          <w:b/>
          <w:bCs/>
          <w:sz w:val="24"/>
          <w:szCs w:val="24"/>
        </w:rPr>
        <w:t>Event Budget</w:t>
      </w:r>
    </w:p>
    <w:p w14:paraId="2CC804D5" w14:textId="77777777" w:rsidR="00940A82" w:rsidRPr="00D00109" w:rsidRDefault="00000000" w:rsidP="00D00109">
      <w:pPr>
        <w:spacing w:line="480" w:lineRule="auto"/>
        <w:ind w:firstLine="720"/>
        <w:rPr>
          <w:rFonts w:ascii="Times New Roman" w:hAnsi="Times New Roman" w:cs="Times New Roman"/>
          <w:sz w:val="24"/>
          <w:szCs w:val="24"/>
        </w:rPr>
      </w:pPr>
      <w:r w:rsidRPr="00D00109">
        <w:rPr>
          <w:rFonts w:ascii="Times New Roman" w:hAnsi="Times New Roman" w:cs="Times New Roman"/>
          <w:sz w:val="24"/>
          <w:szCs w:val="24"/>
        </w:rPr>
        <w:t>A balanced budget is crucial to execute the Sustainable Living Expo successfully. Here is an overview of the estimated income and expenditures:</w:t>
      </w:r>
    </w:p>
    <w:p w14:paraId="106E1AE0" w14:textId="77777777" w:rsidR="00940A82" w:rsidRPr="00D00109" w:rsidRDefault="00000000" w:rsidP="00D00109">
      <w:pPr>
        <w:spacing w:line="480" w:lineRule="auto"/>
        <w:rPr>
          <w:rFonts w:ascii="Times New Roman" w:hAnsi="Times New Roman" w:cs="Times New Roman"/>
          <w:b/>
          <w:bCs/>
          <w:sz w:val="24"/>
          <w:szCs w:val="24"/>
        </w:rPr>
      </w:pPr>
      <w:r w:rsidRPr="00D00109">
        <w:rPr>
          <w:rFonts w:ascii="Times New Roman" w:hAnsi="Times New Roman" w:cs="Times New Roman"/>
          <w:b/>
          <w:bCs/>
          <w:sz w:val="24"/>
          <w:szCs w:val="24"/>
        </w:rPr>
        <w:t>Income</w:t>
      </w:r>
    </w:p>
    <w:p w14:paraId="6B09BF64" w14:textId="77777777" w:rsidR="00940A82" w:rsidRPr="00D00109" w:rsidRDefault="00000000" w:rsidP="00D00109">
      <w:pPr>
        <w:pStyle w:val="Listparagraf"/>
        <w:numPr>
          <w:ilvl w:val="0"/>
          <w:numId w:val="3"/>
        </w:numPr>
        <w:spacing w:line="480" w:lineRule="auto"/>
        <w:rPr>
          <w:rFonts w:ascii="Times New Roman" w:hAnsi="Times New Roman" w:cs="Times New Roman"/>
          <w:sz w:val="24"/>
          <w:szCs w:val="24"/>
        </w:rPr>
      </w:pPr>
      <w:r w:rsidRPr="00D00109">
        <w:rPr>
          <w:rFonts w:ascii="Times New Roman" w:hAnsi="Times New Roman" w:cs="Times New Roman"/>
          <w:sz w:val="24"/>
          <w:szCs w:val="24"/>
        </w:rPr>
        <w:t>Ticket sales (5,000 attendees x £15 per ticket): £75,000</w:t>
      </w:r>
    </w:p>
    <w:p w14:paraId="70004C1F" w14:textId="77777777" w:rsidR="00940A82" w:rsidRPr="00D00109" w:rsidRDefault="00000000" w:rsidP="00D00109">
      <w:pPr>
        <w:pStyle w:val="Listparagraf"/>
        <w:numPr>
          <w:ilvl w:val="0"/>
          <w:numId w:val="3"/>
        </w:numPr>
        <w:spacing w:line="480" w:lineRule="auto"/>
        <w:rPr>
          <w:rFonts w:ascii="Times New Roman" w:hAnsi="Times New Roman" w:cs="Times New Roman"/>
          <w:sz w:val="24"/>
          <w:szCs w:val="24"/>
        </w:rPr>
      </w:pPr>
      <w:r w:rsidRPr="00D00109">
        <w:rPr>
          <w:rFonts w:ascii="Times New Roman" w:hAnsi="Times New Roman" w:cs="Times New Roman"/>
          <w:sz w:val="24"/>
          <w:szCs w:val="24"/>
        </w:rPr>
        <w:t>Exhibition space rental (30 booths x £800 per booth): £24,000</w:t>
      </w:r>
    </w:p>
    <w:p w14:paraId="56753793" w14:textId="77777777" w:rsidR="00940A82" w:rsidRPr="00D00109" w:rsidRDefault="00000000" w:rsidP="00D00109">
      <w:pPr>
        <w:pStyle w:val="Listparagraf"/>
        <w:numPr>
          <w:ilvl w:val="0"/>
          <w:numId w:val="3"/>
        </w:numPr>
        <w:spacing w:line="480" w:lineRule="auto"/>
        <w:rPr>
          <w:rFonts w:ascii="Times New Roman" w:hAnsi="Times New Roman" w:cs="Times New Roman"/>
          <w:sz w:val="24"/>
          <w:szCs w:val="24"/>
        </w:rPr>
      </w:pPr>
      <w:r w:rsidRPr="00D00109">
        <w:rPr>
          <w:rFonts w:ascii="Times New Roman" w:hAnsi="Times New Roman" w:cs="Times New Roman"/>
          <w:sz w:val="24"/>
          <w:szCs w:val="24"/>
        </w:rPr>
        <w:t>Sponsorship packages (3 tiers from £1,000 - £5,000 each): £15,000</w:t>
      </w:r>
    </w:p>
    <w:p w14:paraId="69E1D50C" w14:textId="77777777" w:rsidR="00940A82" w:rsidRPr="00D00109" w:rsidRDefault="00000000" w:rsidP="00D00109">
      <w:pPr>
        <w:pStyle w:val="Listparagraf"/>
        <w:numPr>
          <w:ilvl w:val="0"/>
          <w:numId w:val="3"/>
        </w:numPr>
        <w:spacing w:line="480" w:lineRule="auto"/>
        <w:rPr>
          <w:rFonts w:ascii="Times New Roman" w:hAnsi="Times New Roman" w:cs="Times New Roman"/>
          <w:sz w:val="24"/>
          <w:szCs w:val="24"/>
        </w:rPr>
      </w:pPr>
      <w:r w:rsidRPr="00D00109">
        <w:rPr>
          <w:rFonts w:ascii="Times New Roman" w:hAnsi="Times New Roman" w:cs="Times New Roman"/>
          <w:sz w:val="24"/>
          <w:szCs w:val="24"/>
        </w:rPr>
        <w:t>Grant funding secured from Brighton Council: £20,000</w:t>
      </w:r>
    </w:p>
    <w:p w14:paraId="17B7149D" w14:textId="77777777" w:rsidR="00940A82" w:rsidRPr="00D00109" w:rsidRDefault="00000000" w:rsidP="00D00109">
      <w:pPr>
        <w:pStyle w:val="Listparagraf"/>
        <w:spacing w:line="480" w:lineRule="auto"/>
        <w:rPr>
          <w:rFonts w:ascii="Times New Roman" w:hAnsi="Times New Roman" w:cs="Times New Roman"/>
          <w:sz w:val="24"/>
          <w:szCs w:val="24"/>
        </w:rPr>
      </w:pPr>
      <w:r w:rsidRPr="00D00109">
        <w:rPr>
          <w:rFonts w:ascii="Times New Roman" w:hAnsi="Times New Roman" w:cs="Times New Roman"/>
          <w:sz w:val="24"/>
          <w:szCs w:val="24"/>
        </w:rPr>
        <w:t>Total Income: £134,000</w:t>
      </w:r>
    </w:p>
    <w:p w14:paraId="659E8A0C" w14:textId="77777777" w:rsidR="00940A82" w:rsidRPr="00D00109" w:rsidRDefault="00000000" w:rsidP="00D00109">
      <w:pPr>
        <w:spacing w:line="480" w:lineRule="auto"/>
        <w:rPr>
          <w:rFonts w:ascii="Times New Roman" w:hAnsi="Times New Roman" w:cs="Times New Roman"/>
          <w:b/>
          <w:bCs/>
          <w:sz w:val="24"/>
          <w:szCs w:val="24"/>
        </w:rPr>
      </w:pPr>
      <w:r w:rsidRPr="00D00109">
        <w:rPr>
          <w:rFonts w:ascii="Times New Roman" w:hAnsi="Times New Roman" w:cs="Times New Roman"/>
          <w:b/>
          <w:bCs/>
          <w:sz w:val="24"/>
          <w:szCs w:val="24"/>
        </w:rPr>
        <w:t>Expenditure</w:t>
      </w:r>
    </w:p>
    <w:p w14:paraId="0E22E559" w14:textId="77777777" w:rsidR="00940A82" w:rsidRPr="00D00109" w:rsidRDefault="00000000" w:rsidP="00D00109">
      <w:pPr>
        <w:pStyle w:val="Listparagraf"/>
        <w:numPr>
          <w:ilvl w:val="0"/>
          <w:numId w:val="4"/>
        </w:numPr>
        <w:spacing w:line="480" w:lineRule="auto"/>
        <w:rPr>
          <w:rFonts w:ascii="Times New Roman" w:hAnsi="Times New Roman" w:cs="Times New Roman"/>
          <w:sz w:val="24"/>
          <w:szCs w:val="24"/>
        </w:rPr>
      </w:pPr>
      <w:r w:rsidRPr="00D00109">
        <w:rPr>
          <w:rFonts w:ascii="Times New Roman" w:hAnsi="Times New Roman" w:cs="Times New Roman"/>
          <w:sz w:val="24"/>
          <w:szCs w:val="24"/>
        </w:rPr>
        <w:t>Venue hire (Brighton Centre): £30,000</w:t>
      </w:r>
    </w:p>
    <w:p w14:paraId="6BC54BE4" w14:textId="77777777" w:rsidR="00940A82" w:rsidRPr="00D00109" w:rsidRDefault="00000000" w:rsidP="00D00109">
      <w:pPr>
        <w:pStyle w:val="Listparagraf"/>
        <w:numPr>
          <w:ilvl w:val="0"/>
          <w:numId w:val="4"/>
        </w:numPr>
        <w:spacing w:line="480" w:lineRule="auto"/>
        <w:rPr>
          <w:rFonts w:ascii="Times New Roman" w:hAnsi="Times New Roman" w:cs="Times New Roman"/>
          <w:sz w:val="24"/>
          <w:szCs w:val="24"/>
        </w:rPr>
      </w:pPr>
      <w:r w:rsidRPr="00D00109">
        <w:rPr>
          <w:rFonts w:ascii="Times New Roman" w:hAnsi="Times New Roman" w:cs="Times New Roman"/>
          <w:sz w:val="24"/>
          <w:szCs w:val="24"/>
        </w:rPr>
        <w:t>Catering/F&amp;B for attendees and exhibitors: £15,000</w:t>
      </w:r>
    </w:p>
    <w:p w14:paraId="0AFD4B63" w14:textId="77777777" w:rsidR="00940A82" w:rsidRPr="00D00109" w:rsidRDefault="00000000" w:rsidP="00D00109">
      <w:pPr>
        <w:pStyle w:val="Listparagraf"/>
        <w:numPr>
          <w:ilvl w:val="0"/>
          <w:numId w:val="4"/>
        </w:numPr>
        <w:spacing w:line="480" w:lineRule="auto"/>
        <w:rPr>
          <w:rFonts w:ascii="Times New Roman" w:hAnsi="Times New Roman" w:cs="Times New Roman"/>
          <w:sz w:val="24"/>
          <w:szCs w:val="24"/>
        </w:rPr>
      </w:pPr>
      <w:r w:rsidRPr="00D00109">
        <w:rPr>
          <w:rFonts w:ascii="Times New Roman" w:hAnsi="Times New Roman" w:cs="Times New Roman"/>
          <w:sz w:val="24"/>
          <w:szCs w:val="24"/>
        </w:rPr>
        <w:t>Event production, signage, theming: £25,000</w:t>
      </w:r>
    </w:p>
    <w:p w14:paraId="3241DBA0" w14:textId="77777777" w:rsidR="00940A82" w:rsidRPr="00D00109" w:rsidRDefault="00000000" w:rsidP="00D00109">
      <w:pPr>
        <w:pStyle w:val="Listparagraf"/>
        <w:numPr>
          <w:ilvl w:val="0"/>
          <w:numId w:val="4"/>
        </w:numPr>
        <w:spacing w:line="480" w:lineRule="auto"/>
        <w:rPr>
          <w:rFonts w:ascii="Times New Roman" w:hAnsi="Times New Roman" w:cs="Times New Roman"/>
          <w:sz w:val="24"/>
          <w:szCs w:val="24"/>
        </w:rPr>
      </w:pPr>
      <w:r w:rsidRPr="00D00109">
        <w:rPr>
          <w:rFonts w:ascii="Times New Roman" w:hAnsi="Times New Roman" w:cs="Times New Roman"/>
          <w:sz w:val="24"/>
          <w:szCs w:val="24"/>
        </w:rPr>
        <w:t>Speaker/entertainer fees and travel: £10,000</w:t>
      </w:r>
    </w:p>
    <w:p w14:paraId="2393479E" w14:textId="77777777" w:rsidR="00940A82" w:rsidRPr="00D00109" w:rsidRDefault="00000000" w:rsidP="00D00109">
      <w:pPr>
        <w:pStyle w:val="Listparagraf"/>
        <w:numPr>
          <w:ilvl w:val="0"/>
          <w:numId w:val="4"/>
        </w:numPr>
        <w:spacing w:line="480" w:lineRule="auto"/>
        <w:rPr>
          <w:rFonts w:ascii="Times New Roman" w:hAnsi="Times New Roman" w:cs="Times New Roman"/>
          <w:sz w:val="24"/>
          <w:szCs w:val="24"/>
        </w:rPr>
      </w:pPr>
      <w:r w:rsidRPr="00D00109">
        <w:rPr>
          <w:rFonts w:ascii="Times New Roman" w:hAnsi="Times New Roman" w:cs="Times New Roman"/>
          <w:sz w:val="24"/>
          <w:szCs w:val="24"/>
        </w:rPr>
        <w:t>Operations staff, volunteer expenses: £15,000</w:t>
      </w:r>
    </w:p>
    <w:p w14:paraId="642F3E9B" w14:textId="77777777" w:rsidR="00940A82" w:rsidRPr="00D00109" w:rsidRDefault="00000000" w:rsidP="00D00109">
      <w:pPr>
        <w:pStyle w:val="Listparagraf"/>
        <w:numPr>
          <w:ilvl w:val="0"/>
          <w:numId w:val="4"/>
        </w:numPr>
        <w:spacing w:line="480" w:lineRule="auto"/>
        <w:rPr>
          <w:rFonts w:ascii="Times New Roman" w:hAnsi="Times New Roman" w:cs="Times New Roman"/>
          <w:sz w:val="24"/>
          <w:szCs w:val="24"/>
        </w:rPr>
      </w:pPr>
      <w:r w:rsidRPr="00D00109">
        <w:rPr>
          <w:rFonts w:ascii="Times New Roman" w:hAnsi="Times New Roman" w:cs="Times New Roman"/>
          <w:sz w:val="24"/>
          <w:szCs w:val="24"/>
        </w:rPr>
        <w:t>Marketing and promotions: £15,000</w:t>
      </w:r>
    </w:p>
    <w:p w14:paraId="0381A1B8" w14:textId="77777777" w:rsidR="00940A82" w:rsidRPr="00D00109" w:rsidRDefault="00000000" w:rsidP="00D00109">
      <w:pPr>
        <w:pStyle w:val="Listparagraf"/>
        <w:numPr>
          <w:ilvl w:val="0"/>
          <w:numId w:val="4"/>
        </w:numPr>
        <w:spacing w:line="480" w:lineRule="auto"/>
        <w:rPr>
          <w:rFonts w:ascii="Times New Roman" w:hAnsi="Times New Roman" w:cs="Times New Roman"/>
          <w:sz w:val="24"/>
          <w:szCs w:val="24"/>
        </w:rPr>
      </w:pPr>
      <w:r w:rsidRPr="00D00109">
        <w:rPr>
          <w:rFonts w:ascii="Times New Roman" w:hAnsi="Times New Roman" w:cs="Times New Roman"/>
          <w:sz w:val="24"/>
          <w:szCs w:val="24"/>
        </w:rPr>
        <w:t xml:space="preserve">Equipment rental (AV, furniture, </w:t>
      </w:r>
      <w:proofErr w:type="spellStart"/>
      <w:r w:rsidRPr="00D00109">
        <w:rPr>
          <w:rFonts w:ascii="Times New Roman" w:hAnsi="Times New Roman" w:cs="Times New Roman"/>
          <w:sz w:val="24"/>
          <w:szCs w:val="24"/>
        </w:rPr>
        <w:t>etc</w:t>
      </w:r>
      <w:proofErr w:type="spellEnd"/>
      <w:r w:rsidRPr="00D00109">
        <w:rPr>
          <w:rFonts w:ascii="Times New Roman" w:hAnsi="Times New Roman" w:cs="Times New Roman"/>
          <w:sz w:val="24"/>
          <w:szCs w:val="24"/>
        </w:rPr>
        <w:t>): £10,000</w:t>
      </w:r>
    </w:p>
    <w:p w14:paraId="1F25C86B" w14:textId="77777777" w:rsidR="00940A82" w:rsidRPr="00D00109" w:rsidRDefault="00000000" w:rsidP="00D00109">
      <w:pPr>
        <w:pStyle w:val="Listparagraf"/>
        <w:numPr>
          <w:ilvl w:val="0"/>
          <w:numId w:val="4"/>
        </w:numPr>
        <w:spacing w:line="480" w:lineRule="auto"/>
        <w:rPr>
          <w:rFonts w:ascii="Times New Roman" w:hAnsi="Times New Roman" w:cs="Times New Roman"/>
          <w:sz w:val="24"/>
          <w:szCs w:val="24"/>
        </w:rPr>
      </w:pPr>
      <w:r w:rsidRPr="00D00109">
        <w:rPr>
          <w:rFonts w:ascii="Times New Roman" w:hAnsi="Times New Roman" w:cs="Times New Roman"/>
          <w:sz w:val="24"/>
          <w:szCs w:val="24"/>
        </w:rPr>
        <w:t>Contingency (5% of total budget): £6,700</w:t>
      </w:r>
    </w:p>
    <w:p w14:paraId="078669AC" w14:textId="77777777" w:rsidR="00940A82" w:rsidRPr="00D00109" w:rsidRDefault="00000000" w:rsidP="00D00109">
      <w:pPr>
        <w:pStyle w:val="Listparagraf"/>
        <w:spacing w:line="480" w:lineRule="auto"/>
        <w:rPr>
          <w:rFonts w:ascii="Times New Roman" w:hAnsi="Times New Roman" w:cs="Times New Roman"/>
          <w:sz w:val="24"/>
          <w:szCs w:val="24"/>
        </w:rPr>
      </w:pPr>
      <w:r w:rsidRPr="00D00109">
        <w:rPr>
          <w:rFonts w:ascii="Times New Roman" w:hAnsi="Times New Roman" w:cs="Times New Roman"/>
          <w:sz w:val="24"/>
          <w:szCs w:val="24"/>
        </w:rPr>
        <w:t>Total Expenditure: £126,700</w:t>
      </w:r>
    </w:p>
    <w:p w14:paraId="4A9092D2" w14:textId="77777777" w:rsidR="00940A82" w:rsidRPr="00D00109" w:rsidRDefault="00000000" w:rsidP="00D00109">
      <w:pPr>
        <w:spacing w:line="480" w:lineRule="auto"/>
        <w:rPr>
          <w:rFonts w:ascii="Times New Roman" w:hAnsi="Times New Roman" w:cs="Times New Roman"/>
          <w:b/>
          <w:bCs/>
          <w:sz w:val="24"/>
          <w:szCs w:val="24"/>
        </w:rPr>
      </w:pPr>
      <w:r w:rsidRPr="00D00109">
        <w:rPr>
          <w:rFonts w:ascii="Times New Roman" w:hAnsi="Times New Roman" w:cs="Times New Roman"/>
          <w:b/>
          <w:bCs/>
          <w:sz w:val="24"/>
          <w:szCs w:val="24"/>
        </w:rPr>
        <w:lastRenderedPageBreak/>
        <w:t>Surplus: £7,300</w:t>
      </w:r>
    </w:p>
    <w:p w14:paraId="275D69FE" w14:textId="77777777" w:rsidR="00940A82" w:rsidRPr="00D00109" w:rsidRDefault="00000000" w:rsidP="00D00109">
      <w:pPr>
        <w:spacing w:line="480" w:lineRule="auto"/>
        <w:ind w:firstLine="720"/>
        <w:jc w:val="both"/>
        <w:rPr>
          <w:rFonts w:ascii="Times New Roman" w:hAnsi="Times New Roman" w:cs="Times New Roman"/>
          <w:sz w:val="24"/>
          <w:szCs w:val="24"/>
        </w:rPr>
      </w:pPr>
      <w:r w:rsidRPr="00D00109">
        <w:rPr>
          <w:rFonts w:ascii="Times New Roman" w:hAnsi="Times New Roman" w:cs="Times New Roman"/>
          <w:sz w:val="24"/>
          <w:szCs w:val="24"/>
        </w:rPr>
        <w:t>The essential costs include the premium location, production elements and marketing. More than half of the total income to cover expenses comes from ticket and booth sales. The council funding and various tiers of sponsorship help smooth out the cash flow. Careful budgeting strives to achieve break even by the smallest possible margin. Such surpluses will help future sustainability projects in Brighton (</w:t>
      </w:r>
      <w:r w:rsidR="00E0499B" w:rsidRPr="00D00109">
        <w:rPr>
          <w:rFonts w:ascii="Times New Roman" w:hAnsi="Times New Roman" w:cs="Times New Roman"/>
          <w:color w:val="222222"/>
          <w:sz w:val="24"/>
          <w:szCs w:val="24"/>
          <w:shd w:val="clear" w:color="auto" w:fill="FFFFFF"/>
        </w:rPr>
        <w:t>Durrant et al., 2018</w:t>
      </w:r>
      <w:r w:rsidRPr="00D00109">
        <w:rPr>
          <w:rFonts w:ascii="Times New Roman" w:hAnsi="Times New Roman" w:cs="Times New Roman"/>
          <w:sz w:val="24"/>
          <w:szCs w:val="24"/>
        </w:rPr>
        <w:t>). In this case, generating income is one of the measures that reflect community value and measure engagement metrics (</w:t>
      </w:r>
      <w:proofErr w:type="spellStart"/>
      <w:r w:rsidR="00E0499B" w:rsidRPr="00D00109">
        <w:rPr>
          <w:rFonts w:ascii="Times New Roman" w:hAnsi="Times New Roman" w:cs="Times New Roman"/>
          <w:color w:val="222222"/>
          <w:sz w:val="24"/>
          <w:szCs w:val="24"/>
          <w:shd w:val="clear" w:color="auto" w:fill="FFFFFF"/>
        </w:rPr>
        <w:t>Kivimaa</w:t>
      </w:r>
      <w:proofErr w:type="spellEnd"/>
      <w:r w:rsidR="00E0499B" w:rsidRPr="00D00109">
        <w:rPr>
          <w:rFonts w:ascii="Times New Roman" w:hAnsi="Times New Roman" w:cs="Times New Roman"/>
          <w:color w:val="222222"/>
          <w:sz w:val="24"/>
          <w:szCs w:val="24"/>
          <w:shd w:val="clear" w:color="auto" w:fill="FFFFFF"/>
        </w:rPr>
        <w:t xml:space="preserve"> and </w:t>
      </w:r>
      <w:proofErr w:type="spellStart"/>
      <w:r w:rsidR="00E0499B" w:rsidRPr="00D00109">
        <w:rPr>
          <w:rFonts w:ascii="Times New Roman" w:hAnsi="Times New Roman" w:cs="Times New Roman"/>
          <w:color w:val="222222"/>
          <w:sz w:val="24"/>
          <w:szCs w:val="24"/>
          <w:shd w:val="clear" w:color="auto" w:fill="FFFFFF"/>
        </w:rPr>
        <w:t>Martiskainen</w:t>
      </w:r>
      <w:proofErr w:type="spellEnd"/>
      <w:r w:rsidR="00E0499B" w:rsidRPr="00D00109">
        <w:rPr>
          <w:rFonts w:ascii="Times New Roman" w:hAnsi="Times New Roman" w:cs="Times New Roman"/>
          <w:sz w:val="24"/>
          <w:szCs w:val="24"/>
        </w:rPr>
        <w:t>, 2017</w:t>
      </w:r>
      <w:r w:rsidRPr="00D00109">
        <w:rPr>
          <w:rFonts w:ascii="Times New Roman" w:hAnsi="Times New Roman" w:cs="Times New Roman"/>
          <w:sz w:val="24"/>
          <w:szCs w:val="24"/>
        </w:rPr>
        <w:t>0). Regular reporting ensures financial viability.</w:t>
      </w:r>
    </w:p>
    <w:p w14:paraId="45B7F7BC" w14:textId="77777777" w:rsidR="00940A82" w:rsidRPr="00D00109" w:rsidRDefault="00000000" w:rsidP="00D00109">
      <w:pPr>
        <w:spacing w:line="480" w:lineRule="auto"/>
        <w:ind w:firstLine="720"/>
        <w:jc w:val="both"/>
        <w:rPr>
          <w:rFonts w:ascii="Times New Roman" w:hAnsi="Times New Roman" w:cs="Times New Roman"/>
          <w:sz w:val="24"/>
          <w:szCs w:val="24"/>
        </w:rPr>
      </w:pPr>
      <w:r w:rsidRPr="00D00109">
        <w:rPr>
          <w:rFonts w:ascii="Times New Roman" w:hAnsi="Times New Roman" w:cs="Times New Roman"/>
          <w:sz w:val="24"/>
          <w:szCs w:val="24"/>
        </w:rPr>
        <w:t>Primary funding and sources of revenue for the Sustainable Living Expo include admission sales, sponsorship partnerships, venue rentals, and grants. It is estimated that ticket sales to the general public and professional visitors will bring in more than £75,00. There are several sponsorship levels available to attract corporate partners, offering packages between £1,000 and £5; the rental of booths to companies displaying their sustainable products and services is likely to bring up around £24,000. Secondly, £ 20,000 of grant funding has also been secured from Brighton City Council to facilitate the local hosting and enhance the city's sustainability objectives. These diverse sources of earned income and external contributions help to defray the cost of events while demonstrating business opportunities around sustainability that can activate new partnerships and solutions within communities.</w:t>
      </w:r>
    </w:p>
    <w:p w14:paraId="3DA7C58F" w14:textId="77777777" w:rsidR="00940A82" w:rsidRPr="00D00109" w:rsidRDefault="00000000" w:rsidP="00D00109">
      <w:pPr>
        <w:spacing w:line="480" w:lineRule="auto"/>
        <w:ind w:firstLine="720"/>
        <w:jc w:val="center"/>
        <w:rPr>
          <w:rFonts w:ascii="Times New Roman" w:hAnsi="Times New Roman" w:cs="Times New Roman"/>
          <w:b/>
          <w:bCs/>
          <w:sz w:val="24"/>
          <w:szCs w:val="24"/>
        </w:rPr>
      </w:pPr>
      <w:r w:rsidRPr="00D00109">
        <w:rPr>
          <w:rFonts w:ascii="Times New Roman" w:hAnsi="Times New Roman" w:cs="Times New Roman"/>
          <w:b/>
          <w:bCs/>
          <w:sz w:val="24"/>
          <w:szCs w:val="24"/>
        </w:rPr>
        <w:t>Industry Trends</w:t>
      </w:r>
    </w:p>
    <w:p w14:paraId="6852C5C1" w14:textId="77777777" w:rsidR="002471E1" w:rsidRPr="00D00109" w:rsidRDefault="00000000" w:rsidP="00D00109">
      <w:pPr>
        <w:spacing w:line="480" w:lineRule="auto"/>
        <w:ind w:firstLine="720"/>
        <w:jc w:val="both"/>
        <w:rPr>
          <w:rFonts w:ascii="Times New Roman" w:hAnsi="Times New Roman" w:cs="Times New Roman"/>
          <w:sz w:val="24"/>
          <w:szCs w:val="24"/>
        </w:rPr>
      </w:pPr>
      <w:r w:rsidRPr="00D00109">
        <w:rPr>
          <w:rFonts w:ascii="Times New Roman" w:hAnsi="Times New Roman" w:cs="Times New Roman"/>
          <w:sz w:val="24"/>
          <w:szCs w:val="24"/>
        </w:rPr>
        <w:t>The meetings/events industry is constantly changing with trends and influences (</w:t>
      </w:r>
      <w:r w:rsidR="00E0499B" w:rsidRPr="00D00109">
        <w:rPr>
          <w:rFonts w:ascii="Times New Roman" w:hAnsi="Times New Roman" w:cs="Times New Roman"/>
          <w:color w:val="222222"/>
          <w:sz w:val="24"/>
          <w:szCs w:val="24"/>
          <w:shd w:val="clear" w:color="auto" w:fill="FFFFFF"/>
        </w:rPr>
        <w:t xml:space="preserve">Causin and </w:t>
      </w:r>
      <w:proofErr w:type="spellStart"/>
      <w:r w:rsidR="00E0499B" w:rsidRPr="00D00109">
        <w:rPr>
          <w:rFonts w:ascii="Times New Roman" w:hAnsi="Times New Roman" w:cs="Times New Roman"/>
          <w:color w:val="222222"/>
          <w:sz w:val="24"/>
          <w:szCs w:val="24"/>
          <w:shd w:val="clear" w:color="auto" w:fill="FFFFFF"/>
        </w:rPr>
        <w:t>Scamacca</w:t>
      </w:r>
      <w:proofErr w:type="spellEnd"/>
      <w:r w:rsidR="00E0499B" w:rsidRPr="00D00109">
        <w:rPr>
          <w:rFonts w:ascii="Times New Roman" w:hAnsi="Times New Roman" w:cs="Times New Roman"/>
          <w:color w:val="222222"/>
          <w:sz w:val="24"/>
          <w:szCs w:val="24"/>
          <w:shd w:val="clear" w:color="auto" w:fill="FFFFFF"/>
        </w:rPr>
        <w:t>, 2021</w:t>
      </w:r>
      <w:r w:rsidRPr="00D00109">
        <w:rPr>
          <w:rFonts w:ascii="Times New Roman" w:hAnsi="Times New Roman" w:cs="Times New Roman"/>
          <w:sz w:val="24"/>
          <w:szCs w:val="24"/>
        </w:rPr>
        <w:t xml:space="preserve">). Several emerging trends are highly relevant for the Sustainable Living Expo: One of the significant trends is sustainability in the industry, as attendants called for more green </w:t>
      </w:r>
      <w:r w:rsidRPr="00D00109">
        <w:rPr>
          <w:rFonts w:ascii="Times New Roman" w:hAnsi="Times New Roman" w:cs="Times New Roman"/>
          <w:sz w:val="24"/>
          <w:szCs w:val="24"/>
        </w:rPr>
        <w:lastRenderedPageBreak/>
        <w:t>practices. The expo's theme directly addresses this priority: promoting sustainable solutions. Exhibitors and operations will follow eco-friendly standards to attract eco-conscious attendants.</w:t>
      </w:r>
    </w:p>
    <w:p w14:paraId="4A796FE7" w14:textId="77777777" w:rsidR="00051100" w:rsidRPr="00D00109" w:rsidRDefault="00000000" w:rsidP="00D00109">
      <w:pPr>
        <w:spacing w:line="480" w:lineRule="auto"/>
        <w:ind w:firstLine="720"/>
        <w:jc w:val="both"/>
        <w:rPr>
          <w:rFonts w:ascii="Times New Roman" w:hAnsi="Times New Roman" w:cs="Times New Roman"/>
          <w:sz w:val="24"/>
          <w:szCs w:val="24"/>
        </w:rPr>
      </w:pPr>
      <w:r w:rsidRPr="00D00109">
        <w:rPr>
          <w:rFonts w:ascii="Times New Roman" w:hAnsi="Times New Roman" w:cs="Times New Roman"/>
          <w:sz w:val="24"/>
          <w:szCs w:val="24"/>
        </w:rPr>
        <w:t>Hybrid and digital factors are likewise increasing in prominence to expand access beyond physical location restrictions. The expo programs will be broadcast online, with some sessions available in virtual format</w:t>
      </w:r>
      <w:r w:rsidR="00E0499B" w:rsidRPr="00D00109">
        <w:rPr>
          <w:rFonts w:ascii="Times New Roman" w:hAnsi="Times New Roman" w:cs="Times New Roman"/>
          <w:sz w:val="24"/>
          <w:szCs w:val="24"/>
        </w:rPr>
        <w:t xml:space="preserve">, as encouraged by </w:t>
      </w:r>
      <w:r w:rsidR="00E0499B" w:rsidRPr="00D00109">
        <w:rPr>
          <w:rFonts w:ascii="Times New Roman" w:hAnsi="Times New Roman" w:cs="Times New Roman"/>
          <w:color w:val="222222"/>
          <w:sz w:val="24"/>
          <w:szCs w:val="24"/>
          <w:shd w:val="clear" w:color="auto" w:fill="FFFFFF"/>
        </w:rPr>
        <w:t>Al-Emran (2023)</w:t>
      </w:r>
      <w:r w:rsidRPr="00D00109">
        <w:rPr>
          <w:rFonts w:ascii="Times New Roman" w:hAnsi="Times New Roman" w:cs="Times New Roman"/>
          <w:sz w:val="24"/>
          <w:szCs w:val="24"/>
        </w:rPr>
        <w:t>. Thus, exhibitors may exhibit blended on-site and online brand experiences. Interactive technologies facilitate more immersive and meaningful relationships via personalized engagements. Functions such as a mobile app, itinerary, augmented reality tours, and live polling will improve the way attendees visit exhibitors and content (</w:t>
      </w:r>
      <w:r w:rsidR="00E0499B" w:rsidRPr="00D00109">
        <w:rPr>
          <w:rFonts w:ascii="Times New Roman" w:hAnsi="Times New Roman" w:cs="Times New Roman"/>
          <w:color w:val="222222"/>
          <w:sz w:val="24"/>
          <w:szCs w:val="24"/>
          <w:shd w:val="clear" w:color="auto" w:fill="FFFFFF"/>
        </w:rPr>
        <w:t xml:space="preserve">BR, 2022; Causin and </w:t>
      </w:r>
      <w:proofErr w:type="spellStart"/>
      <w:r w:rsidR="00E0499B" w:rsidRPr="00D00109">
        <w:rPr>
          <w:rFonts w:ascii="Times New Roman" w:hAnsi="Times New Roman" w:cs="Times New Roman"/>
          <w:color w:val="222222"/>
          <w:sz w:val="24"/>
          <w:szCs w:val="24"/>
          <w:shd w:val="clear" w:color="auto" w:fill="FFFFFF"/>
        </w:rPr>
        <w:t>Scamacca</w:t>
      </w:r>
      <w:proofErr w:type="spellEnd"/>
      <w:r w:rsidR="00E0499B" w:rsidRPr="00D00109">
        <w:rPr>
          <w:rFonts w:ascii="Times New Roman" w:hAnsi="Times New Roman" w:cs="Times New Roman"/>
          <w:color w:val="222222"/>
          <w:sz w:val="24"/>
          <w:szCs w:val="24"/>
          <w:shd w:val="clear" w:color="auto" w:fill="FFFFFF"/>
        </w:rPr>
        <w:t>, 2021</w:t>
      </w:r>
      <w:r w:rsidRPr="00D00109">
        <w:rPr>
          <w:rFonts w:ascii="Times New Roman" w:hAnsi="Times New Roman" w:cs="Times New Roman"/>
          <w:sz w:val="24"/>
          <w:szCs w:val="24"/>
        </w:rPr>
        <w:t xml:space="preserve">). Such customized booking and payment options allow flexibility due to lifestyle changes. Registration for the expo involves paperless ticketing, instalment arrangement and packaged passes bundled with local accommodations to ease logistics. </w:t>
      </w:r>
    </w:p>
    <w:p w14:paraId="2FC6D540" w14:textId="77777777" w:rsidR="00051100" w:rsidRPr="00D00109" w:rsidRDefault="00000000" w:rsidP="00D00109">
      <w:pPr>
        <w:spacing w:line="480" w:lineRule="auto"/>
        <w:ind w:firstLine="720"/>
        <w:jc w:val="both"/>
        <w:rPr>
          <w:rFonts w:ascii="Times New Roman" w:hAnsi="Times New Roman" w:cs="Times New Roman"/>
          <w:sz w:val="24"/>
          <w:szCs w:val="24"/>
        </w:rPr>
      </w:pPr>
      <w:r w:rsidRPr="00D00109">
        <w:rPr>
          <w:rFonts w:ascii="Times New Roman" w:hAnsi="Times New Roman" w:cs="Times New Roman"/>
          <w:sz w:val="24"/>
          <w:szCs w:val="24"/>
        </w:rPr>
        <w:t>It is, therefore, essential that the expo adapts to current industry trends so as to ensure a memorable experience for attendees. Sustainability, hybridization, and personalized technology trends are particularly applicable in this regard. Given that sustainability is the topic of much discussion by sectors due to heightened interest in environmental responsibility, this expo addresses these directly through its sole focus on encouraging low-impact solutions. Operating under standards of eco-friendliness, the exhibitors and onsite operations will compost, recycle, and abandon single-use plastics. Local and plant-based catering options will also be chosen to illustrate sustainable best practices.</w:t>
      </w:r>
    </w:p>
    <w:p w14:paraId="79EFB40A" w14:textId="77777777" w:rsidR="00051100" w:rsidRPr="00D00109" w:rsidRDefault="00000000" w:rsidP="00D00109">
      <w:pPr>
        <w:spacing w:line="480" w:lineRule="auto"/>
        <w:ind w:firstLine="720"/>
        <w:jc w:val="both"/>
        <w:rPr>
          <w:rFonts w:ascii="Times New Roman" w:hAnsi="Times New Roman" w:cs="Times New Roman"/>
          <w:sz w:val="24"/>
          <w:szCs w:val="24"/>
        </w:rPr>
      </w:pPr>
      <w:r w:rsidRPr="00D00109">
        <w:rPr>
          <w:rFonts w:ascii="Times New Roman" w:hAnsi="Times New Roman" w:cs="Times New Roman"/>
          <w:sz w:val="24"/>
          <w:szCs w:val="24"/>
        </w:rPr>
        <w:t>The hybrid and digital adaptation is also gaining popularity due to their widespread availability</w:t>
      </w:r>
      <w:r w:rsidR="00D00109" w:rsidRPr="00D00109">
        <w:rPr>
          <w:rFonts w:ascii="Times New Roman" w:hAnsi="Times New Roman" w:cs="Times New Roman"/>
          <w:sz w:val="24"/>
          <w:szCs w:val="24"/>
        </w:rPr>
        <w:t xml:space="preserve"> (</w:t>
      </w:r>
      <w:r w:rsidR="00D00109" w:rsidRPr="00D00109">
        <w:rPr>
          <w:rFonts w:ascii="Times New Roman" w:hAnsi="Times New Roman" w:cs="Times New Roman"/>
          <w:color w:val="222222"/>
          <w:sz w:val="24"/>
          <w:szCs w:val="24"/>
          <w:shd w:val="clear" w:color="auto" w:fill="FFFFFF"/>
        </w:rPr>
        <w:t>Ahlstrom et al., 2021</w:t>
      </w:r>
      <w:r w:rsidR="00D00109" w:rsidRPr="00D00109">
        <w:rPr>
          <w:rFonts w:ascii="Times New Roman" w:hAnsi="Times New Roman" w:cs="Times New Roman"/>
          <w:sz w:val="24"/>
          <w:szCs w:val="24"/>
        </w:rPr>
        <w:t>)</w:t>
      </w:r>
      <w:r w:rsidRPr="00D00109">
        <w:rPr>
          <w:rFonts w:ascii="Times New Roman" w:hAnsi="Times New Roman" w:cs="Times New Roman"/>
          <w:sz w:val="24"/>
          <w:szCs w:val="24"/>
        </w:rPr>
        <w:t>. The expo is intended to attract physical and online visitors by offering streaming services of selected sessions, presentations and performances. This gives non-</w:t>
      </w:r>
      <w:r w:rsidRPr="00D00109">
        <w:rPr>
          <w:rFonts w:ascii="Times New Roman" w:hAnsi="Times New Roman" w:cs="Times New Roman"/>
          <w:sz w:val="24"/>
          <w:szCs w:val="24"/>
        </w:rPr>
        <w:lastRenderedPageBreak/>
        <w:t xml:space="preserve">visitors access to the educational </w:t>
      </w:r>
      <w:proofErr w:type="spellStart"/>
      <w:r w:rsidRPr="00D00109">
        <w:rPr>
          <w:rFonts w:ascii="Times New Roman" w:hAnsi="Times New Roman" w:cs="Times New Roman"/>
          <w:sz w:val="24"/>
          <w:szCs w:val="24"/>
        </w:rPr>
        <w:t>programmes</w:t>
      </w:r>
      <w:proofErr w:type="spellEnd"/>
      <w:r w:rsidRPr="00D00109">
        <w:rPr>
          <w:rFonts w:ascii="Times New Roman" w:hAnsi="Times New Roman" w:cs="Times New Roman"/>
          <w:sz w:val="24"/>
          <w:szCs w:val="24"/>
        </w:rPr>
        <w:t>. Moreover, blended onsite brand activations that include interesting digital content, such as videos and AR experiences available online, are advocated for the exhibitors, too</w:t>
      </w:r>
      <w:r w:rsidR="00D00109" w:rsidRPr="00D00109">
        <w:rPr>
          <w:rFonts w:ascii="Times New Roman" w:hAnsi="Times New Roman" w:cs="Times New Roman"/>
          <w:sz w:val="24"/>
          <w:szCs w:val="24"/>
        </w:rPr>
        <w:t xml:space="preserve"> (</w:t>
      </w:r>
      <w:proofErr w:type="spellStart"/>
      <w:r w:rsidR="00D00109" w:rsidRPr="00D00109">
        <w:rPr>
          <w:rFonts w:ascii="Times New Roman" w:hAnsi="Times New Roman" w:cs="Times New Roman"/>
          <w:color w:val="222222"/>
          <w:sz w:val="24"/>
          <w:szCs w:val="24"/>
          <w:shd w:val="clear" w:color="auto" w:fill="FFFFFF"/>
        </w:rPr>
        <w:t>Nijholt</w:t>
      </w:r>
      <w:proofErr w:type="spellEnd"/>
      <w:r w:rsidR="00D00109" w:rsidRPr="00D00109">
        <w:rPr>
          <w:rFonts w:ascii="Times New Roman" w:hAnsi="Times New Roman" w:cs="Times New Roman"/>
          <w:color w:val="222222"/>
          <w:sz w:val="24"/>
          <w:szCs w:val="24"/>
          <w:shd w:val="clear" w:color="auto" w:fill="FFFFFF"/>
        </w:rPr>
        <w:t>, 2021; Bennett et al., 2022</w:t>
      </w:r>
      <w:r w:rsidR="00D00109" w:rsidRPr="00D00109">
        <w:rPr>
          <w:rFonts w:ascii="Times New Roman" w:hAnsi="Times New Roman" w:cs="Times New Roman"/>
          <w:sz w:val="24"/>
          <w:szCs w:val="24"/>
        </w:rPr>
        <w:t>)</w:t>
      </w:r>
      <w:r w:rsidRPr="00D00109">
        <w:rPr>
          <w:rFonts w:ascii="Times New Roman" w:hAnsi="Times New Roman" w:cs="Times New Roman"/>
          <w:sz w:val="24"/>
          <w:szCs w:val="24"/>
        </w:rPr>
        <w:t>. This hybrid approach increases the possibilities and effectiveness of attending an expo.</w:t>
      </w:r>
    </w:p>
    <w:p w14:paraId="7BDAE1E2" w14:textId="77777777" w:rsidR="00051100" w:rsidRPr="00D00109" w:rsidRDefault="00000000" w:rsidP="00D00109">
      <w:pPr>
        <w:spacing w:line="480" w:lineRule="auto"/>
        <w:ind w:firstLine="720"/>
        <w:jc w:val="both"/>
        <w:rPr>
          <w:rFonts w:ascii="Times New Roman" w:hAnsi="Times New Roman" w:cs="Times New Roman"/>
          <w:sz w:val="24"/>
          <w:szCs w:val="24"/>
        </w:rPr>
      </w:pPr>
      <w:r w:rsidRPr="00D00109">
        <w:rPr>
          <w:rFonts w:ascii="Times New Roman" w:hAnsi="Times New Roman" w:cs="Times New Roman"/>
          <w:sz w:val="24"/>
          <w:szCs w:val="24"/>
        </w:rPr>
        <w:t>At the event, personally targeted technologies are to be used in order for attendees, speakers, and exhibitors to build stronger communication. Specific features such as the fully interactive mobile app itinerary and multimedia guides, in addition to real-time polls that are integrated into sessions, can help with navigating through different activities more easi</w:t>
      </w:r>
      <w:r w:rsidR="00D00109" w:rsidRPr="00D00109">
        <w:rPr>
          <w:rFonts w:ascii="Times New Roman" w:hAnsi="Times New Roman" w:cs="Times New Roman"/>
          <w:sz w:val="24"/>
          <w:szCs w:val="24"/>
        </w:rPr>
        <w:t>ly (</w:t>
      </w:r>
      <w:r w:rsidR="00D00109" w:rsidRPr="00D00109">
        <w:rPr>
          <w:rFonts w:ascii="Times New Roman" w:hAnsi="Times New Roman" w:cs="Times New Roman"/>
          <w:color w:val="222222"/>
          <w:sz w:val="24"/>
          <w:szCs w:val="24"/>
          <w:shd w:val="clear" w:color="auto" w:fill="FFFFFF"/>
        </w:rPr>
        <w:t>Díaz Redondo et al., 2021</w:t>
      </w:r>
      <w:r w:rsidR="00D00109" w:rsidRPr="00D00109">
        <w:rPr>
          <w:rFonts w:ascii="Times New Roman" w:hAnsi="Times New Roman" w:cs="Times New Roman"/>
          <w:sz w:val="24"/>
          <w:szCs w:val="24"/>
        </w:rPr>
        <w:t>)</w:t>
      </w:r>
      <w:r w:rsidRPr="00D00109">
        <w:rPr>
          <w:rFonts w:ascii="Times New Roman" w:hAnsi="Times New Roman" w:cs="Times New Roman"/>
          <w:sz w:val="24"/>
          <w:szCs w:val="24"/>
        </w:rPr>
        <w:t>. Demonstrations of augmented and virtual reality could also be launched to make displays literally come alive by virtue of innovative digital storytelling.</w:t>
      </w:r>
    </w:p>
    <w:p w14:paraId="17189DDB" w14:textId="77777777" w:rsidR="00051100" w:rsidRPr="00D00109" w:rsidRDefault="00000000" w:rsidP="00D00109">
      <w:pPr>
        <w:spacing w:line="480" w:lineRule="auto"/>
        <w:ind w:firstLine="720"/>
        <w:jc w:val="both"/>
        <w:rPr>
          <w:rFonts w:ascii="Times New Roman" w:hAnsi="Times New Roman" w:cs="Times New Roman"/>
          <w:sz w:val="24"/>
          <w:szCs w:val="24"/>
        </w:rPr>
      </w:pPr>
      <w:r w:rsidRPr="00D00109">
        <w:rPr>
          <w:rFonts w:ascii="Times New Roman" w:hAnsi="Times New Roman" w:cs="Times New Roman"/>
          <w:sz w:val="24"/>
          <w:szCs w:val="24"/>
        </w:rPr>
        <w:t>Lastly, the belief in flexibility by offering individualized scheduling means will enable attendees with diverse needs to participate. Flexible and cost-effective options like paperless ticketing, payment plans for tickets or exhibit space as well as integrated local accommodation packages are beneficial</w:t>
      </w:r>
      <w:r w:rsidR="00D00109" w:rsidRPr="00D00109">
        <w:rPr>
          <w:rFonts w:ascii="Times New Roman" w:hAnsi="Times New Roman" w:cs="Times New Roman"/>
          <w:sz w:val="24"/>
          <w:szCs w:val="24"/>
        </w:rPr>
        <w:t xml:space="preserve"> (</w:t>
      </w:r>
      <w:r w:rsidR="00D00109" w:rsidRPr="00D00109">
        <w:rPr>
          <w:rFonts w:ascii="Times New Roman" w:hAnsi="Times New Roman" w:cs="Times New Roman"/>
          <w:color w:val="222222"/>
          <w:sz w:val="24"/>
          <w:szCs w:val="24"/>
          <w:shd w:val="clear" w:color="auto" w:fill="FFFFFF"/>
        </w:rPr>
        <w:t>Perret et al., 2022</w:t>
      </w:r>
      <w:r w:rsidR="00D00109" w:rsidRPr="00D00109">
        <w:rPr>
          <w:rFonts w:ascii="Times New Roman" w:hAnsi="Times New Roman" w:cs="Times New Roman"/>
          <w:sz w:val="24"/>
          <w:szCs w:val="24"/>
        </w:rPr>
        <w:t>)</w:t>
      </w:r>
      <w:r w:rsidRPr="00D00109">
        <w:rPr>
          <w:rFonts w:ascii="Times New Roman" w:hAnsi="Times New Roman" w:cs="Times New Roman"/>
          <w:sz w:val="24"/>
          <w:szCs w:val="24"/>
        </w:rPr>
        <w:t>. This perspective coincides with the changing lifestyle requirements. To achieve this, the expo can make use of industry trends focused on environmental responsibility, hybrid experiences, personalization and flexibility in order to deliver a more significant effect within its community with interests and sustainability priorities aligned.</w:t>
      </w:r>
    </w:p>
    <w:p w14:paraId="266C8CB0" w14:textId="77777777" w:rsidR="002471E1" w:rsidRPr="00D00109" w:rsidRDefault="00000000" w:rsidP="00D00109">
      <w:pPr>
        <w:spacing w:line="480" w:lineRule="auto"/>
        <w:ind w:firstLine="720"/>
        <w:jc w:val="center"/>
        <w:rPr>
          <w:rFonts w:ascii="Times New Roman" w:hAnsi="Times New Roman" w:cs="Times New Roman"/>
          <w:b/>
          <w:bCs/>
          <w:sz w:val="24"/>
          <w:szCs w:val="24"/>
        </w:rPr>
      </w:pPr>
      <w:r w:rsidRPr="00D00109">
        <w:rPr>
          <w:rFonts w:ascii="Times New Roman" w:hAnsi="Times New Roman" w:cs="Times New Roman"/>
          <w:b/>
          <w:bCs/>
          <w:sz w:val="24"/>
          <w:szCs w:val="24"/>
        </w:rPr>
        <w:t>Cultural and Situational Considerations</w:t>
      </w:r>
    </w:p>
    <w:p w14:paraId="2D5E0345" w14:textId="77777777" w:rsidR="00CC447C" w:rsidRPr="00D00109" w:rsidRDefault="00000000" w:rsidP="00D00109">
      <w:pPr>
        <w:spacing w:line="480" w:lineRule="auto"/>
        <w:ind w:firstLine="720"/>
        <w:jc w:val="both"/>
        <w:rPr>
          <w:rFonts w:ascii="Times New Roman" w:hAnsi="Times New Roman" w:cs="Times New Roman"/>
          <w:sz w:val="24"/>
          <w:szCs w:val="24"/>
        </w:rPr>
      </w:pPr>
      <w:r w:rsidRPr="00D00109">
        <w:rPr>
          <w:rFonts w:ascii="Times New Roman" w:hAnsi="Times New Roman" w:cs="Times New Roman"/>
          <w:sz w:val="24"/>
          <w:szCs w:val="24"/>
        </w:rPr>
        <w:t>There are many significant cultural and contextual factors to consider in the preparation of the Sustainable Living Expo. Significantly, this event will take place in Brighton, a city known as an innovator of sustainable means and eco-innovation within the United Kingdom. This key position should be admired, and the programming needs to illustrate why Brighton is at the frontier of sustainability</w:t>
      </w:r>
      <w:r w:rsidR="00D00109" w:rsidRPr="00D00109">
        <w:rPr>
          <w:rFonts w:ascii="Times New Roman" w:hAnsi="Times New Roman" w:cs="Times New Roman"/>
          <w:sz w:val="24"/>
          <w:szCs w:val="24"/>
        </w:rPr>
        <w:t xml:space="preserve"> (</w:t>
      </w:r>
      <w:r w:rsidR="00D00109" w:rsidRPr="00D00109">
        <w:rPr>
          <w:rFonts w:ascii="Times New Roman" w:hAnsi="Times New Roman" w:cs="Times New Roman"/>
          <w:color w:val="222222"/>
          <w:sz w:val="24"/>
          <w:szCs w:val="24"/>
          <w:shd w:val="clear" w:color="auto" w:fill="FFFFFF"/>
        </w:rPr>
        <w:t>Mazzilli, 2021</w:t>
      </w:r>
      <w:r w:rsidR="00D00109" w:rsidRPr="00D00109">
        <w:rPr>
          <w:rFonts w:ascii="Times New Roman" w:hAnsi="Times New Roman" w:cs="Times New Roman"/>
          <w:sz w:val="24"/>
          <w:szCs w:val="24"/>
        </w:rPr>
        <w:t>)</w:t>
      </w:r>
      <w:r w:rsidRPr="00D00109">
        <w:rPr>
          <w:rFonts w:ascii="Times New Roman" w:hAnsi="Times New Roman" w:cs="Times New Roman"/>
          <w:sz w:val="24"/>
          <w:szCs w:val="24"/>
        </w:rPr>
        <w:t xml:space="preserve">. Time is also essential, as the dates in late summer/early fall were </w:t>
      </w:r>
      <w:r w:rsidRPr="00D00109">
        <w:rPr>
          <w:rFonts w:ascii="Times New Roman" w:hAnsi="Times New Roman" w:cs="Times New Roman"/>
          <w:sz w:val="24"/>
          <w:szCs w:val="24"/>
        </w:rPr>
        <w:lastRenderedPageBreak/>
        <w:t>chosen to avoid clashes with school /university timetables and seasonal tourist flows. It will be apparent from the multi-lingual signage that international visitors speaking different languages are welcomed.</w:t>
      </w:r>
    </w:p>
    <w:p w14:paraId="0AB044E9" w14:textId="77777777" w:rsidR="00442D74" w:rsidRPr="00D00109" w:rsidRDefault="00000000" w:rsidP="00D00109">
      <w:pPr>
        <w:spacing w:line="480" w:lineRule="auto"/>
        <w:ind w:firstLine="720"/>
        <w:jc w:val="both"/>
        <w:rPr>
          <w:rFonts w:ascii="Times New Roman" w:hAnsi="Times New Roman" w:cs="Times New Roman"/>
          <w:sz w:val="24"/>
          <w:szCs w:val="24"/>
        </w:rPr>
      </w:pPr>
      <w:r w:rsidRPr="00D00109">
        <w:rPr>
          <w:rFonts w:ascii="Times New Roman" w:hAnsi="Times New Roman" w:cs="Times New Roman"/>
          <w:sz w:val="24"/>
          <w:szCs w:val="24"/>
        </w:rPr>
        <w:t>It is only essential to ensure that the values of attending exhibitors, speakers and performers converge directly with the underlying rationale championed by this expo. The exhibitors will be carefully selected to guarantee that they promote sustainable and ethical practices which are consistent with the objectives of the event. Noteworthily, projects that enhance community access – especially for lower-income residents– can also raise the level of inclusion. Accessibility is another aspect of consideration, and the venue intends to include all abilities through facilities such as sign language interpretation, accessible transit options, and clean filtered water stations</w:t>
      </w:r>
      <w:r w:rsidR="00D00109" w:rsidRPr="00D00109">
        <w:rPr>
          <w:rFonts w:ascii="Times New Roman" w:hAnsi="Times New Roman" w:cs="Times New Roman"/>
          <w:sz w:val="24"/>
          <w:szCs w:val="24"/>
        </w:rPr>
        <w:t xml:space="preserve"> (</w:t>
      </w:r>
      <w:proofErr w:type="spellStart"/>
      <w:r w:rsidR="00D00109" w:rsidRPr="00D00109">
        <w:rPr>
          <w:rFonts w:ascii="Times New Roman" w:hAnsi="Times New Roman" w:cs="Times New Roman"/>
          <w:color w:val="222222"/>
          <w:sz w:val="24"/>
          <w:szCs w:val="24"/>
          <w:shd w:val="clear" w:color="auto" w:fill="FFFFFF"/>
        </w:rPr>
        <w:t>Seyedrezaei</w:t>
      </w:r>
      <w:proofErr w:type="spellEnd"/>
      <w:r w:rsidR="00D00109" w:rsidRPr="00D00109">
        <w:rPr>
          <w:rFonts w:ascii="Times New Roman" w:hAnsi="Times New Roman" w:cs="Times New Roman"/>
          <w:color w:val="222222"/>
          <w:sz w:val="24"/>
          <w:szCs w:val="24"/>
          <w:shd w:val="clear" w:color="auto" w:fill="FFFFFF"/>
        </w:rPr>
        <w:t xml:space="preserve"> et al., 2023</w:t>
      </w:r>
      <w:r w:rsidR="00D00109" w:rsidRPr="00D00109">
        <w:rPr>
          <w:rFonts w:ascii="Times New Roman" w:hAnsi="Times New Roman" w:cs="Times New Roman"/>
          <w:sz w:val="24"/>
          <w:szCs w:val="24"/>
        </w:rPr>
        <w:t>)</w:t>
      </w:r>
      <w:r w:rsidRPr="00D00109">
        <w:rPr>
          <w:rFonts w:ascii="Times New Roman" w:hAnsi="Times New Roman" w:cs="Times New Roman"/>
          <w:sz w:val="24"/>
          <w:szCs w:val="24"/>
        </w:rPr>
        <w:t>. Working with local indigenous people shows respect for culture and emphasizes their knowledge of sustainable practices. Cultural diversity may be celebrated via featured performances or workshops. The attention paid to these critical situational characteristics helps provide the identified Sustainable Living Expo’s purposes with appropriate context from within Brighton. Such increased relevance to the local community will ensure maximum attendance, engagement and social worth that can be achieved in subsequent years.</w:t>
      </w:r>
    </w:p>
    <w:p w14:paraId="27506621" w14:textId="77777777" w:rsidR="009D585A" w:rsidRPr="00D00109" w:rsidRDefault="009D585A" w:rsidP="00D00109">
      <w:pPr>
        <w:spacing w:line="480" w:lineRule="auto"/>
        <w:jc w:val="both"/>
        <w:rPr>
          <w:rFonts w:ascii="Times New Roman" w:hAnsi="Times New Roman" w:cs="Times New Roman"/>
          <w:sz w:val="24"/>
          <w:szCs w:val="24"/>
        </w:rPr>
      </w:pPr>
    </w:p>
    <w:p w14:paraId="526ABE67" w14:textId="77777777" w:rsidR="009D585A" w:rsidRPr="00D00109" w:rsidRDefault="009D585A" w:rsidP="00D00109">
      <w:pPr>
        <w:spacing w:line="480" w:lineRule="auto"/>
        <w:jc w:val="both"/>
        <w:rPr>
          <w:rFonts w:ascii="Times New Roman" w:hAnsi="Times New Roman" w:cs="Times New Roman"/>
          <w:sz w:val="24"/>
          <w:szCs w:val="24"/>
        </w:rPr>
      </w:pPr>
    </w:p>
    <w:p w14:paraId="64175B05" w14:textId="77777777" w:rsidR="004238AB" w:rsidRPr="00D00109" w:rsidRDefault="004238AB" w:rsidP="00D00109">
      <w:pPr>
        <w:spacing w:line="480" w:lineRule="auto"/>
        <w:ind w:firstLine="360"/>
        <w:jc w:val="both"/>
        <w:rPr>
          <w:rFonts w:ascii="Times New Roman" w:hAnsi="Times New Roman" w:cs="Times New Roman"/>
          <w:sz w:val="24"/>
          <w:szCs w:val="24"/>
        </w:rPr>
      </w:pPr>
    </w:p>
    <w:p w14:paraId="6F0BB457" w14:textId="77777777" w:rsidR="00410418" w:rsidRPr="00D00109" w:rsidRDefault="00410418" w:rsidP="00D00109">
      <w:pPr>
        <w:spacing w:line="480" w:lineRule="auto"/>
        <w:jc w:val="both"/>
        <w:rPr>
          <w:rFonts w:ascii="Times New Roman" w:hAnsi="Times New Roman" w:cs="Times New Roman"/>
          <w:color w:val="222222"/>
          <w:sz w:val="24"/>
          <w:szCs w:val="24"/>
          <w:shd w:val="clear" w:color="auto" w:fill="FFFFFF"/>
        </w:rPr>
      </w:pPr>
    </w:p>
    <w:p w14:paraId="2F127288" w14:textId="77777777" w:rsidR="00410418" w:rsidRPr="00D00109" w:rsidRDefault="00000000" w:rsidP="00D00109">
      <w:pPr>
        <w:spacing w:line="480" w:lineRule="auto"/>
        <w:jc w:val="center"/>
        <w:rPr>
          <w:rFonts w:ascii="Times New Roman" w:hAnsi="Times New Roman" w:cs="Times New Roman"/>
          <w:b/>
          <w:bCs/>
          <w:color w:val="222222"/>
          <w:sz w:val="24"/>
          <w:szCs w:val="24"/>
          <w:shd w:val="clear" w:color="auto" w:fill="FFFFFF"/>
        </w:rPr>
      </w:pPr>
      <w:r w:rsidRPr="00D00109">
        <w:rPr>
          <w:rFonts w:ascii="Times New Roman" w:hAnsi="Times New Roman" w:cs="Times New Roman"/>
          <w:b/>
          <w:bCs/>
          <w:color w:val="222222"/>
          <w:sz w:val="24"/>
          <w:szCs w:val="24"/>
          <w:shd w:val="clear" w:color="auto" w:fill="FFFFFF"/>
        </w:rPr>
        <w:t>References</w:t>
      </w:r>
    </w:p>
    <w:p w14:paraId="71C087DF" w14:textId="77777777" w:rsidR="00D00109" w:rsidRPr="00D00109" w:rsidRDefault="00000000" w:rsidP="00D00109">
      <w:pPr>
        <w:spacing w:line="480" w:lineRule="auto"/>
        <w:ind w:left="720" w:hanging="720"/>
        <w:rPr>
          <w:rFonts w:ascii="Times New Roman" w:hAnsi="Times New Roman" w:cs="Times New Roman"/>
          <w:color w:val="222222"/>
          <w:sz w:val="24"/>
          <w:szCs w:val="24"/>
          <w:shd w:val="clear" w:color="auto" w:fill="FFFFFF"/>
        </w:rPr>
      </w:pPr>
      <w:bookmarkStart w:id="0" w:name="_Hlk156563182"/>
      <w:r w:rsidRPr="00D00109">
        <w:rPr>
          <w:rFonts w:ascii="Times New Roman" w:hAnsi="Times New Roman" w:cs="Times New Roman"/>
          <w:color w:val="222222"/>
          <w:sz w:val="24"/>
          <w:szCs w:val="24"/>
          <w:shd w:val="clear" w:color="auto" w:fill="FFFFFF"/>
        </w:rPr>
        <w:lastRenderedPageBreak/>
        <w:t>Ahlstrom</w:t>
      </w:r>
      <w:bookmarkEnd w:id="0"/>
      <w:r w:rsidRPr="00D00109">
        <w:rPr>
          <w:rFonts w:ascii="Times New Roman" w:hAnsi="Times New Roman" w:cs="Times New Roman"/>
          <w:color w:val="222222"/>
          <w:sz w:val="24"/>
          <w:szCs w:val="24"/>
          <w:shd w:val="clear" w:color="auto" w:fill="FFFFFF"/>
        </w:rPr>
        <w:t>, M., Mays, J., Gimon, E., Gelston, A., Murphy, C., Denholm, P. and Nemet, G., 2021. Hybrid resources: Challenges, implications, opportunities, and innovation. </w:t>
      </w:r>
      <w:r w:rsidRPr="00D00109">
        <w:rPr>
          <w:rFonts w:ascii="Times New Roman" w:hAnsi="Times New Roman" w:cs="Times New Roman"/>
          <w:i/>
          <w:iCs/>
          <w:color w:val="222222"/>
          <w:sz w:val="24"/>
          <w:szCs w:val="24"/>
          <w:shd w:val="clear" w:color="auto" w:fill="FFFFFF"/>
        </w:rPr>
        <w:t>IEEE Power and Energy Magazine</w:t>
      </w:r>
      <w:r w:rsidRPr="00D00109">
        <w:rPr>
          <w:rFonts w:ascii="Times New Roman" w:hAnsi="Times New Roman" w:cs="Times New Roman"/>
          <w:color w:val="222222"/>
          <w:sz w:val="24"/>
          <w:szCs w:val="24"/>
          <w:shd w:val="clear" w:color="auto" w:fill="FFFFFF"/>
        </w:rPr>
        <w:t>, </w:t>
      </w:r>
      <w:r w:rsidRPr="00D00109">
        <w:rPr>
          <w:rFonts w:ascii="Times New Roman" w:hAnsi="Times New Roman" w:cs="Times New Roman"/>
          <w:i/>
          <w:iCs/>
          <w:color w:val="222222"/>
          <w:sz w:val="24"/>
          <w:szCs w:val="24"/>
          <w:shd w:val="clear" w:color="auto" w:fill="FFFFFF"/>
        </w:rPr>
        <w:t>19</w:t>
      </w:r>
      <w:r w:rsidRPr="00D00109">
        <w:rPr>
          <w:rFonts w:ascii="Times New Roman" w:hAnsi="Times New Roman" w:cs="Times New Roman"/>
          <w:color w:val="222222"/>
          <w:sz w:val="24"/>
          <w:szCs w:val="24"/>
          <w:shd w:val="clear" w:color="auto" w:fill="FFFFFF"/>
        </w:rPr>
        <w:t>(6), pp.37-44.</w:t>
      </w:r>
    </w:p>
    <w:p w14:paraId="02296642" w14:textId="77777777" w:rsidR="00D00109" w:rsidRPr="00D00109" w:rsidRDefault="00000000" w:rsidP="00D00109">
      <w:pPr>
        <w:spacing w:line="480" w:lineRule="auto"/>
        <w:ind w:left="720" w:hanging="720"/>
        <w:rPr>
          <w:rFonts w:ascii="Times New Roman" w:hAnsi="Times New Roman" w:cs="Times New Roman"/>
          <w:color w:val="222222"/>
          <w:sz w:val="24"/>
          <w:szCs w:val="24"/>
          <w:shd w:val="clear" w:color="auto" w:fill="FFFFFF"/>
        </w:rPr>
      </w:pPr>
      <w:bookmarkStart w:id="1" w:name="_Hlk156563028"/>
      <w:r w:rsidRPr="00D00109">
        <w:rPr>
          <w:rFonts w:ascii="Times New Roman" w:hAnsi="Times New Roman" w:cs="Times New Roman"/>
          <w:color w:val="222222"/>
          <w:sz w:val="24"/>
          <w:szCs w:val="24"/>
          <w:shd w:val="clear" w:color="auto" w:fill="FFFFFF"/>
        </w:rPr>
        <w:t>Al-Emran</w:t>
      </w:r>
      <w:bookmarkEnd w:id="1"/>
      <w:r w:rsidRPr="00D00109">
        <w:rPr>
          <w:rFonts w:ascii="Times New Roman" w:hAnsi="Times New Roman" w:cs="Times New Roman"/>
          <w:color w:val="222222"/>
          <w:sz w:val="24"/>
          <w:szCs w:val="24"/>
          <w:shd w:val="clear" w:color="auto" w:fill="FFFFFF"/>
        </w:rPr>
        <w:t>, M., 2023. Beyond technology acceptance: Development and evaluation of technology-environmental, economic, and social sustainability theory. </w:t>
      </w:r>
      <w:r w:rsidRPr="00D00109">
        <w:rPr>
          <w:rFonts w:ascii="Times New Roman" w:hAnsi="Times New Roman" w:cs="Times New Roman"/>
          <w:i/>
          <w:iCs/>
          <w:color w:val="222222"/>
          <w:sz w:val="24"/>
          <w:szCs w:val="24"/>
          <w:shd w:val="clear" w:color="auto" w:fill="FFFFFF"/>
        </w:rPr>
        <w:t>Technology in Society</w:t>
      </w:r>
      <w:r w:rsidRPr="00D00109">
        <w:rPr>
          <w:rFonts w:ascii="Times New Roman" w:hAnsi="Times New Roman" w:cs="Times New Roman"/>
          <w:color w:val="222222"/>
          <w:sz w:val="24"/>
          <w:szCs w:val="24"/>
          <w:shd w:val="clear" w:color="auto" w:fill="FFFFFF"/>
        </w:rPr>
        <w:t>, </w:t>
      </w:r>
      <w:r w:rsidRPr="00D00109">
        <w:rPr>
          <w:rFonts w:ascii="Times New Roman" w:hAnsi="Times New Roman" w:cs="Times New Roman"/>
          <w:i/>
          <w:iCs/>
          <w:color w:val="222222"/>
          <w:sz w:val="24"/>
          <w:szCs w:val="24"/>
          <w:shd w:val="clear" w:color="auto" w:fill="FFFFFF"/>
        </w:rPr>
        <w:t>75</w:t>
      </w:r>
      <w:r w:rsidRPr="00D00109">
        <w:rPr>
          <w:rFonts w:ascii="Times New Roman" w:hAnsi="Times New Roman" w:cs="Times New Roman"/>
          <w:color w:val="222222"/>
          <w:sz w:val="24"/>
          <w:szCs w:val="24"/>
          <w:shd w:val="clear" w:color="auto" w:fill="FFFFFF"/>
        </w:rPr>
        <w:t>, p.102383.</w:t>
      </w:r>
    </w:p>
    <w:p w14:paraId="0944A95A" w14:textId="77777777" w:rsidR="00D00109" w:rsidRPr="00D00109" w:rsidRDefault="00000000" w:rsidP="00D00109">
      <w:pPr>
        <w:spacing w:line="480" w:lineRule="auto"/>
        <w:ind w:left="720" w:hanging="720"/>
        <w:rPr>
          <w:rFonts w:ascii="Times New Roman" w:hAnsi="Times New Roman" w:cs="Times New Roman"/>
          <w:color w:val="222222"/>
          <w:sz w:val="24"/>
          <w:szCs w:val="24"/>
          <w:shd w:val="clear" w:color="auto" w:fill="FFFFFF"/>
        </w:rPr>
      </w:pPr>
      <w:bookmarkStart w:id="2" w:name="_Hlk156562291"/>
      <w:r w:rsidRPr="00D00109">
        <w:rPr>
          <w:rFonts w:ascii="Times New Roman" w:hAnsi="Times New Roman" w:cs="Times New Roman"/>
          <w:color w:val="222222"/>
          <w:sz w:val="24"/>
          <w:szCs w:val="24"/>
          <w:shd w:val="clear" w:color="auto" w:fill="FFFFFF"/>
        </w:rPr>
        <w:t xml:space="preserve">Allen, </w:t>
      </w:r>
      <w:bookmarkEnd w:id="2"/>
      <w:r w:rsidRPr="00D00109">
        <w:rPr>
          <w:rFonts w:ascii="Times New Roman" w:hAnsi="Times New Roman" w:cs="Times New Roman"/>
          <w:color w:val="222222"/>
          <w:sz w:val="24"/>
          <w:szCs w:val="24"/>
          <w:shd w:val="clear" w:color="auto" w:fill="FFFFFF"/>
        </w:rPr>
        <w:t xml:space="preserve">J., Harris, R., Jago, L., </w:t>
      </w:r>
      <w:proofErr w:type="spellStart"/>
      <w:r w:rsidRPr="00D00109">
        <w:rPr>
          <w:rFonts w:ascii="Times New Roman" w:hAnsi="Times New Roman" w:cs="Times New Roman"/>
          <w:color w:val="222222"/>
          <w:sz w:val="24"/>
          <w:szCs w:val="24"/>
          <w:shd w:val="clear" w:color="auto" w:fill="FFFFFF"/>
        </w:rPr>
        <w:t>Tantrai</w:t>
      </w:r>
      <w:proofErr w:type="spellEnd"/>
      <w:r w:rsidRPr="00D00109">
        <w:rPr>
          <w:rFonts w:ascii="Times New Roman" w:hAnsi="Times New Roman" w:cs="Times New Roman"/>
          <w:color w:val="222222"/>
          <w:sz w:val="24"/>
          <w:szCs w:val="24"/>
          <w:shd w:val="clear" w:color="auto" w:fill="FFFFFF"/>
        </w:rPr>
        <w:t>, A., Jonson, P. and D'Arcy, E., 2022. </w:t>
      </w:r>
      <w:r w:rsidRPr="00D00109">
        <w:rPr>
          <w:rFonts w:ascii="Times New Roman" w:hAnsi="Times New Roman" w:cs="Times New Roman"/>
          <w:i/>
          <w:iCs/>
          <w:color w:val="222222"/>
          <w:sz w:val="24"/>
          <w:szCs w:val="24"/>
          <w:shd w:val="clear" w:color="auto" w:fill="FFFFFF"/>
        </w:rPr>
        <w:t>Festival and special event management</w:t>
      </w:r>
      <w:r w:rsidRPr="00D00109">
        <w:rPr>
          <w:rFonts w:ascii="Times New Roman" w:hAnsi="Times New Roman" w:cs="Times New Roman"/>
          <w:color w:val="222222"/>
          <w:sz w:val="24"/>
          <w:szCs w:val="24"/>
          <w:shd w:val="clear" w:color="auto" w:fill="FFFFFF"/>
        </w:rPr>
        <w:t>. John Wiley &amp; Sons.</w:t>
      </w:r>
    </w:p>
    <w:p w14:paraId="2A219E17" w14:textId="77777777" w:rsidR="00D00109" w:rsidRPr="00D00109" w:rsidRDefault="00000000" w:rsidP="00D00109">
      <w:pPr>
        <w:spacing w:line="480" w:lineRule="auto"/>
        <w:ind w:left="720" w:hanging="720"/>
        <w:rPr>
          <w:rFonts w:ascii="Times New Roman" w:hAnsi="Times New Roman" w:cs="Times New Roman"/>
          <w:color w:val="222222"/>
          <w:sz w:val="24"/>
          <w:szCs w:val="24"/>
          <w:shd w:val="clear" w:color="auto" w:fill="FFFFFF"/>
        </w:rPr>
      </w:pPr>
      <w:bookmarkStart w:id="3" w:name="_Hlk156562145"/>
      <w:proofErr w:type="spellStart"/>
      <w:r w:rsidRPr="00D00109">
        <w:rPr>
          <w:rFonts w:ascii="Times New Roman" w:hAnsi="Times New Roman" w:cs="Times New Roman"/>
          <w:color w:val="222222"/>
          <w:sz w:val="24"/>
          <w:szCs w:val="24"/>
          <w:shd w:val="clear" w:color="auto" w:fill="FFFFFF"/>
        </w:rPr>
        <w:t>Averchenkova</w:t>
      </w:r>
      <w:bookmarkEnd w:id="3"/>
      <w:proofErr w:type="spellEnd"/>
      <w:r w:rsidRPr="00D00109">
        <w:rPr>
          <w:rFonts w:ascii="Times New Roman" w:hAnsi="Times New Roman" w:cs="Times New Roman"/>
          <w:color w:val="222222"/>
          <w:sz w:val="24"/>
          <w:szCs w:val="24"/>
          <w:shd w:val="clear" w:color="auto" w:fill="FFFFFF"/>
        </w:rPr>
        <w:t>, A., Fankhauser, S. and Finnegan, J.J., 2021. The impact of strategic climate legislation: evidence from expert interviews on the UK Climate Change Act. </w:t>
      </w:r>
      <w:r w:rsidRPr="00D00109">
        <w:rPr>
          <w:rFonts w:ascii="Times New Roman" w:hAnsi="Times New Roman" w:cs="Times New Roman"/>
          <w:i/>
          <w:iCs/>
          <w:color w:val="222222"/>
          <w:sz w:val="24"/>
          <w:szCs w:val="24"/>
          <w:shd w:val="clear" w:color="auto" w:fill="FFFFFF"/>
        </w:rPr>
        <w:t>Climate Policy</w:t>
      </w:r>
      <w:r w:rsidRPr="00D00109">
        <w:rPr>
          <w:rFonts w:ascii="Times New Roman" w:hAnsi="Times New Roman" w:cs="Times New Roman"/>
          <w:color w:val="222222"/>
          <w:sz w:val="24"/>
          <w:szCs w:val="24"/>
          <w:shd w:val="clear" w:color="auto" w:fill="FFFFFF"/>
        </w:rPr>
        <w:t>, </w:t>
      </w:r>
      <w:r w:rsidRPr="00D00109">
        <w:rPr>
          <w:rFonts w:ascii="Times New Roman" w:hAnsi="Times New Roman" w:cs="Times New Roman"/>
          <w:i/>
          <w:iCs/>
          <w:color w:val="222222"/>
          <w:sz w:val="24"/>
          <w:szCs w:val="24"/>
          <w:shd w:val="clear" w:color="auto" w:fill="FFFFFF"/>
        </w:rPr>
        <w:t>21</w:t>
      </w:r>
      <w:r w:rsidRPr="00D00109">
        <w:rPr>
          <w:rFonts w:ascii="Times New Roman" w:hAnsi="Times New Roman" w:cs="Times New Roman"/>
          <w:color w:val="222222"/>
          <w:sz w:val="24"/>
          <w:szCs w:val="24"/>
          <w:shd w:val="clear" w:color="auto" w:fill="FFFFFF"/>
        </w:rPr>
        <w:t>(2), pp.251-263.</w:t>
      </w:r>
    </w:p>
    <w:p w14:paraId="66BAB242" w14:textId="77777777" w:rsidR="00D00109" w:rsidRPr="00D00109" w:rsidRDefault="00000000" w:rsidP="00D00109">
      <w:pPr>
        <w:spacing w:line="480" w:lineRule="auto"/>
        <w:ind w:left="720" w:hanging="720"/>
        <w:rPr>
          <w:rFonts w:ascii="Times New Roman" w:hAnsi="Times New Roman" w:cs="Times New Roman"/>
          <w:sz w:val="24"/>
          <w:szCs w:val="24"/>
        </w:rPr>
      </w:pPr>
      <w:bookmarkStart w:id="4" w:name="_Hlk156563483"/>
      <w:r w:rsidRPr="00D00109">
        <w:rPr>
          <w:rFonts w:ascii="Times New Roman" w:hAnsi="Times New Roman" w:cs="Times New Roman"/>
          <w:color w:val="222222"/>
          <w:sz w:val="24"/>
          <w:szCs w:val="24"/>
          <w:shd w:val="clear" w:color="auto" w:fill="FFFFFF"/>
        </w:rPr>
        <w:t>Bennett,</w:t>
      </w:r>
      <w:bookmarkEnd w:id="4"/>
      <w:r w:rsidRPr="00D00109">
        <w:rPr>
          <w:rFonts w:ascii="Times New Roman" w:hAnsi="Times New Roman" w:cs="Times New Roman"/>
          <w:color w:val="222222"/>
          <w:sz w:val="24"/>
          <w:szCs w:val="24"/>
          <w:shd w:val="clear" w:color="auto" w:fill="FFFFFF"/>
        </w:rPr>
        <w:t xml:space="preserve"> M.R., Budka, M., Belvedere, M. and Reynolds, S., 2022. Deploying augmented reality to help engage the public with </w:t>
      </w:r>
      <w:proofErr w:type="spellStart"/>
      <w:r w:rsidRPr="00D00109">
        <w:rPr>
          <w:rFonts w:ascii="Times New Roman" w:hAnsi="Times New Roman" w:cs="Times New Roman"/>
          <w:color w:val="222222"/>
          <w:sz w:val="24"/>
          <w:szCs w:val="24"/>
          <w:shd w:val="clear" w:color="auto" w:fill="FFFFFF"/>
        </w:rPr>
        <w:t>palaeontological</w:t>
      </w:r>
      <w:proofErr w:type="spellEnd"/>
      <w:r w:rsidRPr="00D00109">
        <w:rPr>
          <w:rFonts w:ascii="Times New Roman" w:hAnsi="Times New Roman" w:cs="Times New Roman"/>
          <w:color w:val="222222"/>
          <w:sz w:val="24"/>
          <w:szCs w:val="24"/>
          <w:shd w:val="clear" w:color="auto" w:fill="FFFFFF"/>
        </w:rPr>
        <w:t xml:space="preserve"> applications. </w:t>
      </w:r>
      <w:r w:rsidRPr="00D00109">
        <w:rPr>
          <w:rFonts w:ascii="Times New Roman" w:hAnsi="Times New Roman" w:cs="Times New Roman"/>
          <w:i/>
          <w:iCs/>
          <w:color w:val="222222"/>
          <w:sz w:val="24"/>
          <w:szCs w:val="24"/>
          <w:shd w:val="clear" w:color="auto" w:fill="FFFFFF"/>
        </w:rPr>
        <w:t>Proceedings of the Geologists' Association</w:t>
      </w:r>
      <w:r w:rsidRPr="00D00109">
        <w:rPr>
          <w:rFonts w:ascii="Times New Roman" w:hAnsi="Times New Roman" w:cs="Times New Roman"/>
          <w:color w:val="222222"/>
          <w:sz w:val="24"/>
          <w:szCs w:val="24"/>
          <w:shd w:val="clear" w:color="auto" w:fill="FFFFFF"/>
        </w:rPr>
        <w:t>, </w:t>
      </w:r>
      <w:r w:rsidRPr="00D00109">
        <w:rPr>
          <w:rFonts w:ascii="Times New Roman" w:hAnsi="Times New Roman" w:cs="Times New Roman"/>
          <w:i/>
          <w:iCs/>
          <w:color w:val="222222"/>
          <w:sz w:val="24"/>
          <w:szCs w:val="24"/>
          <w:shd w:val="clear" w:color="auto" w:fill="FFFFFF"/>
        </w:rPr>
        <w:t>133</w:t>
      </w:r>
      <w:r w:rsidRPr="00D00109">
        <w:rPr>
          <w:rFonts w:ascii="Times New Roman" w:hAnsi="Times New Roman" w:cs="Times New Roman"/>
          <w:color w:val="222222"/>
          <w:sz w:val="24"/>
          <w:szCs w:val="24"/>
          <w:shd w:val="clear" w:color="auto" w:fill="FFFFFF"/>
        </w:rPr>
        <w:t>(1), pp.22-31.</w:t>
      </w:r>
    </w:p>
    <w:p w14:paraId="23557DBC" w14:textId="77777777" w:rsidR="00D00109" w:rsidRPr="00D00109" w:rsidRDefault="00000000" w:rsidP="00D00109">
      <w:pPr>
        <w:spacing w:line="480" w:lineRule="auto"/>
        <w:ind w:left="720" w:hanging="720"/>
        <w:rPr>
          <w:rFonts w:ascii="Times New Roman" w:hAnsi="Times New Roman" w:cs="Times New Roman"/>
          <w:color w:val="222222"/>
          <w:sz w:val="24"/>
          <w:szCs w:val="24"/>
          <w:shd w:val="clear" w:color="auto" w:fill="FFFFFF"/>
        </w:rPr>
      </w:pPr>
      <w:bookmarkStart w:id="5" w:name="_Hlk156562356"/>
      <w:r w:rsidRPr="00D00109">
        <w:rPr>
          <w:rFonts w:ascii="Times New Roman" w:hAnsi="Times New Roman" w:cs="Times New Roman"/>
          <w:color w:val="222222"/>
          <w:sz w:val="24"/>
          <w:szCs w:val="24"/>
          <w:shd w:val="clear" w:color="auto" w:fill="FFFFFF"/>
        </w:rPr>
        <w:t>Bjerke, M.B. and Renger</w:t>
      </w:r>
      <w:bookmarkEnd w:id="5"/>
      <w:r w:rsidRPr="00D00109">
        <w:rPr>
          <w:rFonts w:ascii="Times New Roman" w:hAnsi="Times New Roman" w:cs="Times New Roman"/>
          <w:color w:val="222222"/>
          <w:sz w:val="24"/>
          <w:szCs w:val="24"/>
          <w:shd w:val="clear" w:color="auto" w:fill="FFFFFF"/>
        </w:rPr>
        <w:t>, R., 2017. Being smart about writing SMART objectives. </w:t>
      </w:r>
      <w:r w:rsidRPr="00D00109">
        <w:rPr>
          <w:rFonts w:ascii="Times New Roman" w:hAnsi="Times New Roman" w:cs="Times New Roman"/>
          <w:i/>
          <w:iCs/>
          <w:color w:val="222222"/>
          <w:sz w:val="24"/>
          <w:szCs w:val="24"/>
          <w:shd w:val="clear" w:color="auto" w:fill="FFFFFF"/>
        </w:rPr>
        <w:t>Evaluation and program planning</w:t>
      </w:r>
      <w:r w:rsidRPr="00D00109">
        <w:rPr>
          <w:rFonts w:ascii="Times New Roman" w:hAnsi="Times New Roman" w:cs="Times New Roman"/>
          <w:color w:val="222222"/>
          <w:sz w:val="24"/>
          <w:szCs w:val="24"/>
          <w:shd w:val="clear" w:color="auto" w:fill="FFFFFF"/>
        </w:rPr>
        <w:t>, </w:t>
      </w:r>
      <w:r w:rsidRPr="00D00109">
        <w:rPr>
          <w:rFonts w:ascii="Times New Roman" w:hAnsi="Times New Roman" w:cs="Times New Roman"/>
          <w:i/>
          <w:iCs/>
          <w:color w:val="222222"/>
          <w:sz w:val="24"/>
          <w:szCs w:val="24"/>
          <w:shd w:val="clear" w:color="auto" w:fill="FFFFFF"/>
        </w:rPr>
        <w:t>61</w:t>
      </w:r>
      <w:r w:rsidRPr="00D00109">
        <w:rPr>
          <w:rFonts w:ascii="Times New Roman" w:hAnsi="Times New Roman" w:cs="Times New Roman"/>
          <w:color w:val="222222"/>
          <w:sz w:val="24"/>
          <w:szCs w:val="24"/>
          <w:shd w:val="clear" w:color="auto" w:fill="FFFFFF"/>
        </w:rPr>
        <w:t>, pp.125-127.</w:t>
      </w:r>
    </w:p>
    <w:p w14:paraId="21C558BC" w14:textId="77777777" w:rsidR="00D00109" w:rsidRPr="00D00109" w:rsidRDefault="00000000" w:rsidP="00D00109">
      <w:pPr>
        <w:spacing w:line="480" w:lineRule="auto"/>
        <w:ind w:left="720" w:hanging="720"/>
        <w:rPr>
          <w:rFonts w:ascii="Times New Roman" w:hAnsi="Times New Roman" w:cs="Times New Roman"/>
          <w:color w:val="222222"/>
          <w:sz w:val="24"/>
          <w:szCs w:val="24"/>
          <w:shd w:val="clear" w:color="auto" w:fill="FFFFFF"/>
        </w:rPr>
      </w:pPr>
      <w:bookmarkStart w:id="6" w:name="_Hlk156562466"/>
      <w:r w:rsidRPr="00D00109">
        <w:rPr>
          <w:rFonts w:ascii="Times New Roman" w:hAnsi="Times New Roman" w:cs="Times New Roman"/>
          <w:color w:val="222222"/>
          <w:sz w:val="24"/>
          <w:szCs w:val="24"/>
          <w:shd w:val="clear" w:color="auto" w:fill="FFFFFF"/>
        </w:rPr>
        <w:t>Bladen</w:t>
      </w:r>
      <w:bookmarkEnd w:id="6"/>
      <w:r w:rsidRPr="00D00109">
        <w:rPr>
          <w:rFonts w:ascii="Times New Roman" w:hAnsi="Times New Roman" w:cs="Times New Roman"/>
          <w:color w:val="222222"/>
          <w:sz w:val="24"/>
          <w:szCs w:val="24"/>
          <w:shd w:val="clear" w:color="auto" w:fill="FFFFFF"/>
        </w:rPr>
        <w:t>, C., Kennell, J., Abson, E. and Wilde, N., 2022. </w:t>
      </w:r>
      <w:r w:rsidRPr="00D00109">
        <w:rPr>
          <w:rFonts w:ascii="Times New Roman" w:hAnsi="Times New Roman" w:cs="Times New Roman"/>
          <w:i/>
          <w:iCs/>
          <w:color w:val="222222"/>
          <w:sz w:val="24"/>
          <w:szCs w:val="24"/>
          <w:shd w:val="clear" w:color="auto" w:fill="FFFFFF"/>
        </w:rPr>
        <w:t>Events management: An introduction</w:t>
      </w:r>
      <w:r w:rsidRPr="00D00109">
        <w:rPr>
          <w:rFonts w:ascii="Times New Roman" w:hAnsi="Times New Roman" w:cs="Times New Roman"/>
          <w:color w:val="222222"/>
          <w:sz w:val="24"/>
          <w:szCs w:val="24"/>
          <w:shd w:val="clear" w:color="auto" w:fill="FFFFFF"/>
        </w:rPr>
        <w:t>. Taylor &amp; Francis.</w:t>
      </w:r>
    </w:p>
    <w:p w14:paraId="2AE9EA0F" w14:textId="77777777" w:rsidR="00D00109" w:rsidRPr="00D00109" w:rsidRDefault="00000000" w:rsidP="00D00109">
      <w:pPr>
        <w:spacing w:line="480" w:lineRule="auto"/>
        <w:ind w:left="720" w:hanging="720"/>
        <w:rPr>
          <w:rFonts w:ascii="Times New Roman" w:hAnsi="Times New Roman" w:cs="Times New Roman"/>
          <w:color w:val="222222"/>
          <w:sz w:val="24"/>
          <w:szCs w:val="24"/>
          <w:shd w:val="clear" w:color="auto" w:fill="FFFFFF"/>
        </w:rPr>
      </w:pPr>
      <w:bookmarkStart w:id="7" w:name="_Hlk156562852"/>
      <w:r w:rsidRPr="00D00109">
        <w:rPr>
          <w:rFonts w:ascii="Times New Roman" w:hAnsi="Times New Roman" w:cs="Times New Roman"/>
          <w:color w:val="222222"/>
          <w:sz w:val="24"/>
          <w:szCs w:val="24"/>
          <w:shd w:val="clear" w:color="auto" w:fill="FFFFFF"/>
        </w:rPr>
        <w:t>Bowdin</w:t>
      </w:r>
      <w:bookmarkEnd w:id="7"/>
      <w:r w:rsidRPr="00D00109">
        <w:rPr>
          <w:rFonts w:ascii="Times New Roman" w:hAnsi="Times New Roman" w:cs="Times New Roman"/>
          <w:color w:val="222222"/>
          <w:sz w:val="24"/>
          <w:szCs w:val="24"/>
          <w:shd w:val="clear" w:color="auto" w:fill="FFFFFF"/>
        </w:rPr>
        <w:t xml:space="preserve">, G., Allen, J., Harris, R., McDonnell, I. and </w:t>
      </w:r>
      <w:proofErr w:type="spellStart"/>
      <w:r w:rsidRPr="00D00109">
        <w:rPr>
          <w:rFonts w:ascii="Times New Roman" w:hAnsi="Times New Roman" w:cs="Times New Roman"/>
          <w:color w:val="222222"/>
          <w:sz w:val="24"/>
          <w:szCs w:val="24"/>
          <w:shd w:val="clear" w:color="auto" w:fill="FFFFFF"/>
        </w:rPr>
        <w:t>O'toole</w:t>
      </w:r>
      <w:proofErr w:type="spellEnd"/>
      <w:r w:rsidRPr="00D00109">
        <w:rPr>
          <w:rFonts w:ascii="Times New Roman" w:hAnsi="Times New Roman" w:cs="Times New Roman"/>
          <w:color w:val="222222"/>
          <w:sz w:val="24"/>
          <w:szCs w:val="24"/>
          <w:shd w:val="clear" w:color="auto" w:fill="FFFFFF"/>
        </w:rPr>
        <w:t>, W., 2012. </w:t>
      </w:r>
      <w:r w:rsidRPr="00D00109">
        <w:rPr>
          <w:rFonts w:ascii="Times New Roman" w:hAnsi="Times New Roman" w:cs="Times New Roman"/>
          <w:i/>
          <w:iCs/>
          <w:color w:val="222222"/>
          <w:sz w:val="24"/>
          <w:szCs w:val="24"/>
          <w:shd w:val="clear" w:color="auto" w:fill="FFFFFF"/>
        </w:rPr>
        <w:t>Events management</w:t>
      </w:r>
      <w:r w:rsidRPr="00D00109">
        <w:rPr>
          <w:rFonts w:ascii="Times New Roman" w:hAnsi="Times New Roman" w:cs="Times New Roman"/>
          <w:color w:val="222222"/>
          <w:sz w:val="24"/>
          <w:szCs w:val="24"/>
          <w:shd w:val="clear" w:color="auto" w:fill="FFFFFF"/>
        </w:rPr>
        <w:t>. Routledge.</w:t>
      </w:r>
    </w:p>
    <w:p w14:paraId="6AC4F90B" w14:textId="77777777" w:rsidR="00D00109" w:rsidRPr="00D00109" w:rsidRDefault="00000000" w:rsidP="00D00109">
      <w:pPr>
        <w:spacing w:line="480" w:lineRule="auto"/>
        <w:ind w:left="720" w:hanging="720"/>
        <w:rPr>
          <w:rFonts w:ascii="Times New Roman" w:hAnsi="Times New Roman" w:cs="Times New Roman"/>
          <w:color w:val="222222"/>
          <w:sz w:val="24"/>
          <w:szCs w:val="24"/>
          <w:shd w:val="clear" w:color="auto" w:fill="FFFFFF"/>
        </w:rPr>
      </w:pPr>
      <w:bookmarkStart w:id="8" w:name="_Hlk156563067"/>
      <w:r w:rsidRPr="00D00109">
        <w:rPr>
          <w:rFonts w:ascii="Times New Roman" w:hAnsi="Times New Roman" w:cs="Times New Roman"/>
          <w:color w:val="222222"/>
          <w:sz w:val="24"/>
          <w:szCs w:val="24"/>
          <w:shd w:val="clear" w:color="auto" w:fill="FFFFFF"/>
        </w:rPr>
        <w:t>BR</w:t>
      </w:r>
      <w:bookmarkEnd w:id="8"/>
      <w:r w:rsidRPr="00D00109">
        <w:rPr>
          <w:rFonts w:ascii="Times New Roman" w:hAnsi="Times New Roman" w:cs="Times New Roman"/>
          <w:color w:val="222222"/>
          <w:sz w:val="24"/>
          <w:szCs w:val="24"/>
          <w:shd w:val="clear" w:color="auto" w:fill="FFFFFF"/>
        </w:rPr>
        <w:t>, S.R., 2022. Information and Communication Technology Application in Tourism Events, Fairs and Festivals in India. </w:t>
      </w:r>
      <w:r w:rsidRPr="00D00109">
        <w:rPr>
          <w:rFonts w:ascii="Times New Roman" w:hAnsi="Times New Roman" w:cs="Times New Roman"/>
          <w:i/>
          <w:iCs/>
          <w:color w:val="222222"/>
          <w:sz w:val="24"/>
          <w:szCs w:val="24"/>
          <w:shd w:val="clear" w:color="auto" w:fill="FFFFFF"/>
        </w:rPr>
        <w:t>Technology Application in Tourism Fairs, Festivals and Events in Asia</w:t>
      </w:r>
      <w:r w:rsidRPr="00D00109">
        <w:rPr>
          <w:rFonts w:ascii="Times New Roman" w:hAnsi="Times New Roman" w:cs="Times New Roman"/>
          <w:color w:val="222222"/>
          <w:sz w:val="24"/>
          <w:szCs w:val="24"/>
          <w:shd w:val="clear" w:color="auto" w:fill="FFFFFF"/>
        </w:rPr>
        <w:t>, p.209.</w:t>
      </w:r>
    </w:p>
    <w:p w14:paraId="219312A9" w14:textId="77777777" w:rsidR="00D00109" w:rsidRPr="00D00109" w:rsidRDefault="00000000" w:rsidP="00D00109">
      <w:pPr>
        <w:spacing w:line="480" w:lineRule="auto"/>
        <w:ind w:left="720" w:hanging="720"/>
        <w:rPr>
          <w:rFonts w:ascii="Times New Roman" w:hAnsi="Times New Roman" w:cs="Times New Roman"/>
          <w:color w:val="222222"/>
          <w:sz w:val="24"/>
          <w:szCs w:val="24"/>
          <w:shd w:val="clear" w:color="auto" w:fill="FFFFFF"/>
        </w:rPr>
      </w:pPr>
      <w:bookmarkStart w:id="9" w:name="_Hlk156562966"/>
      <w:r w:rsidRPr="00D00109">
        <w:rPr>
          <w:rFonts w:ascii="Times New Roman" w:hAnsi="Times New Roman" w:cs="Times New Roman"/>
          <w:color w:val="222222"/>
          <w:sz w:val="24"/>
          <w:szCs w:val="24"/>
          <w:shd w:val="clear" w:color="auto" w:fill="FFFFFF"/>
        </w:rPr>
        <w:lastRenderedPageBreak/>
        <w:t xml:space="preserve">Causin, G.F. and </w:t>
      </w:r>
      <w:proofErr w:type="spellStart"/>
      <w:r w:rsidRPr="00D00109">
        <w:rPr>
          <w:rFonts w:ascii="Times New Roman" w:hAnsi="Times New Roman" w:cs="Times New Roman"/>
          <w:color w:val="222222"/>
          <w:sz w:val="24"/>
          <w:szCs w:val="24"/>
          <w:shd w:val="clear" w:color="auto" w:fill="FFFFFF"/>
        </w:rPr>
        <w:t>Scamacca</w:t>
      </w:r>
      <w:bookmarkEnd w:id="9"/>
      <w:proofErr w:type="spellEnd"/>
      <w:r w:rsidRPr="00D00109">
        <w:rPr>
          <w:rFonts w:ascii="Times New Roman" w:hAnsi="Times New Roman" w:cs="Times New Roman"/>
          <w:color w:val="222222"/>
          <w:sz w:val="24"/>
          <w:szCs w:val="24"/>
          <w:shd w:val="clear" w:color="auto" w:fill="FFFFFF"/>
        </w:rPr>
        <w:t>, L.G., 2021. Technology in the meetings and events industry. </w:t>
      </w:r>
      <w:r w:rsidRPr="00D00109">
        <w:rPr>
          <w:rFonts w:ascii="Times New Roman" w:hAnsi="Times New Roman" w:cs="Times New Roman"/>
          <w:i/>
          <w:iCs/>
          <w:color w:val="222222"/>
          <w:sz w:val="24"/>
          <w:szCs w:val="24"/>
          <w:shd w:val="clear" w:color="auto" w:fill="FFFFFF"/>
        </w:rPr>
        <w:t>University of South Florida M3 Center Publishing</w:t>
      </w:r>
      <w:r w:rsidRPr="00D00109">
        <w:rPr>
          <w:rFonts w:ascii="Times New Roman" w:hAnsi="Times New Roman" w:cs="Times New Roman"/>
          <w:color w:val="222222"/>
          <w:sz w:val="24"/>
          <w:szCs w:val="24"/>
          <w:shd w:val="clear" w:color="auto" w:fill="FFFFFF"/>
        </w:rPr>
        <w:t>, </w:t>
      </w:r>
      <w:r w:rsidRPr="00D00109">
        <w:rPr>
          <w:rFonts w:ascii="Times New Roman" w:hAnsi="Times New Roman" w:cs="Times New Roman"/>
          <w:i/>
          <w:iCs/>
          <w:color w:val="222222"/>
          <w:sz w:val="24"/>
          <w:szCs w:val="24"/>
          <w:shd w:val="clear" w:color="auto" w:fill="FFFFFF"/>
        </w:rPr>
        <w:t>17</w:t>
      </w:r>
      <w:r w:rsidRPr="00D00109">
        <w:rPr>
          <w:rFonts w:ascii="Times New Roman" w:hAnsi="Times New Roman" w:cs="Times New Roman"/>
          <w:color w:val="222222"/>
          <w:sz w:val="24"/>
          <w:szCs w:val="24"/>
          <w:shd w:val="clear" w:color="auto" w:fill="FFFFFF"/>
        </w:rPr>
        <w:t>(9781732127593), p.1.</w:t>
      </w:r>
    </w:p>
    <w:p w14:paraId="223F9405" w14:textId="77777777" w:rsidR="00D00109" w:rsidRPr="00D00109" w:rsidRDefault="00000000" w:rsidP="00D00109">
      <w:pPr>
        <w:spacing w:line="480" w:lineRule="auto"/>
        <w:ind w:left="720" w:hanging="720"/>
        <w:rPr>
          <w:rFonts w:ascii="Times New Roman" w:hAnsi="Times New Roman" w:cs="Times New Roman"/>
          <w:color w:val="222222"/>
          <w:sz w:val="24"/>
          <w:szCs w:val="24"/>
          <w:shd w:val="clear" w:color="auto" w:fill="FFFFFF"/>
        </w:rPr>
      </w:pPr>
      <w:bookmarkStart w:id="10" w:name="_Hlk156563095"/>
      <w:r w:rsidRPr="00D00109">
        <w:rPr>
          <w:rFonts w:ascii="Times New Roman" w:hAnsi="Times New Roman" w:cs="Times New Roman"/>
          <w:color w:val="222222"/>
          <w:sz w:val="24"/>
          <w:szCs w:val="24"/>
          <w:shd w:val="clear" w:color="auto" w:fill="FFFFFF"/>
        </w:rPr>
        <w:t xml:space="preserve">Causin, G.F. and </w:t>
      </w:r>
      <w:proofErr w:type="spellStart"/>
      <w:r w:rsidRPr="00D00109">
        <w:rPr>
          <w:rFonts w:ascii="Times New Roman" w:hAnsi="Times New Roman" w:cs="Times New Roman"/>
          <w:color w:val="222222"/>
          <w:sz w:val="24"/>
          <w:szCs w:val="24"/>
          <w:shd w:val="clear" w:color="auto" w:fill="FFFFFF"/>
        </w:rPr>
        <w:t>Scamacca</w:t>
      </w:r>
      <w:bookmarkEnd w:id="10"/>
      <w:proofErr w:type="spellEnd"/>
      <w:r w:rsidRPr="00D00109">
        <w:rPr>
          <w:rFonts w:ascii="Times New Roman" w:hAnsi="Times New Roman" w:cs="Times New Roman"/>
          <w:color w:val="222222"/>
          <w:sz w:val="24"/>
          <w:szCs w:val="24"/>
          <w:shd w:val="clear" w:color="auto" w:fill="FFFFFF"/>
        </w:rPr>
        <w:t>, L.G., 2021. Technology in the meetings and events industry. </w:t>
      </w:r>
      <w:r w:rsidRPr="00D00109">
        <w:rPr>
          <w:rFonts w:ascii="Times New Roman" w:hAnsi="Times New Roman" w:cs="Times New Roman"/>
          <w:i/>
          <w:iCs/>
          <w:color w:val="222222"/>
          <w:sz w:val="24"/>
          <w:szCs w:val="24"/>
          <w:shd w:val="clear" w:color="auto" w:fill="FFFFFF"/>
        </w:rPr>
        <w:t>University of South Florida M3 Center Publishing</w:t>
      </w:r>
      <w:r w:rsidRPr="00D00109">
        <w:rPr>
          <w:rFonts w:ascii="Times New Roman" w:hAnsi="Times New Roman" w:cs="Times New Roman"/>
          <w:color w:val="222222"/>
          <w:sz w:val="24"/>
          <w:szCs w:val="24"/>
          <w:shd w:val="clear" w:color="auto" w:fill="FFFFFF"/>
        </w:rPr>
        <w:t>, </w:t>
      </w:r>
      <w:r w:rsidRPr="00D00109">
        <w:rPr>
          <w:rFonts w:ascii="Times New Roman" w:hAnsi="Times New Roman" w:cs="Times New Roman"/>
          <w:i/>
          <w:iCs/>
          <w:color w:val="222222"/>
          <w:sz w:val="24"/>
          <w:szCs w:val="24"/>
          <w:shd w:val="clear" w:color="auto" w:fill="FFFFFF"/>
        </w:rPr>
        <w:t>17</w:t>
      </w:r>
      <w:r w:rsidRPr="00D00109">
        <w:rPr>
          <w:rFonts w:ascii="Times New Roman" w:hAnsi="Times New Roman" w:cs="Times New Roman"/>
          <w:color w:val="222222"/>
          <w:sz w:val="24"/>
          <w:szCs w:val="24"/>
          <w:shd w:val="clear" w:color="auto" w:fill="FFFFFF"/>
        </w:rPr>
        <w:t>(9781732127593), p.1.</w:t>
      </w:r>
    </w:p>
    <w:p w14:paraId="7C1E4740" w14:textId="77777777" w:rsidR="00D00109" w:rsidRPr="00D00109" w:rsidRDefault="00000000" w:rsidP="00D00109">
      <w:pPr>
        <w:spacing w:line="480" w:lineRule="auto"/>
        <w:ind w:left="720" w:hanging="720"/>
        <w:rPr>
          <w:rFonts w:ascii="Times New Roman" w:hAnsi="Times New Roman" w:cs="Times New Roman"/>
          <w:color w:val="222222"/>
          <w:sz w:val="24"/>
          <w:szCs w:val="24"/>
          <w:shd w:val="clear" w:color="auto" w:fill="FFFFFF"/>
        </w:rPr>
      </w:pPr>
      <w:bookmarkStart w:id="11" w:name="_Hlk156563284"/>
      <w:r w:rsidRPr="00D00109">
        <w:rPr>
          <w:rFonts w:ascii="Times New Roman" w:hAnsi="Times New Roman" w:cs="Times New Roman"/>
          <w:color w:val="222222"/>
          <w:sz w:val="24"/>
          <w:szCs w:val="24"/>
          <w:shd w:val="clear" w:color="auto" w:fill="FFFFFF"/>
        </w:rPr>
        <w:t>Díaz Redondo</w:t>
      </w:r>
      <w:bookmarkEnd w:id="11"/>
      <w:r w:rsidRPr="00D00109">
        <w:rPr>
          <w:rFonts w:ascii="Times New Roman" w:hAnsi="Times New Roman" w:cs="Times New Roman"/>
          <w:color w:val="222222"/>
          <w:sz w:val="24"/>
          <w:szCs w:val="24"/>
          <w:shd w:val="clear" w:color="auto" w:fill="FFFFFF"/>
        </w:rPr>
        <w:t>, R.P., Caeiro Rodríguez, M., López Escobar, J.J. and Fernández Vilas, A., 2021. Integrating micro-learning content in traditional e-learning platforms. </w:t>
      </w:r>
      <w:r w:rsidRPr="00D00109">
        <w:rPr>
          <w:rFonts w:ascii="Times New Roman" w:hAnsi="Times New Roman" w:cs="Times New Roman"/>
          <w:i/>
          <w:iCs/>
          <w:color w:val="222222"/>
          <w:sz w:val="24"/>
          <w:szCs w:val="24"/>
          <w:shd w:val="clear" w:color="auto" w:fill="FFFFFF"/>
        </w:rPr>
        <w:t>Multimedia Tools and Applications</w:t>
      </w:r>
      <w:r w:rsidRPr="00D00109">
        <w:rPr>
          <w:rFonts w:ascii="Times New Roman" w:hAnsi="Times New Roman" w:cs="Times New Roman"/>
          <w:color w:val="222222"/>
          <w:sz w:val="24"/>
          <w:szCs w:val="24"/>
          <w:shd w:val="clear" w:color="auto" w:fill="FFFFFF"/>
        </w:rPr>
        <w:t>, </w:t>
      </w:r>
      <w:r w:rsidRPr="00D00109">
        <w:rPr>
          <w:rFonts w:ascii="Times New Roman" w:hAnsi="Times New Roman" w:cs="Times New Roman"/>
          <w:i/>
          <w:iCs/>
          <w:color w:val="222222"/>
          <w:sz w:val="24"/>
          <w:szCs w:val="24"/>
          <w:shd w:val="clear" w:color="auto" w:fill="FFFFFF"/>
        </w:rPr>
        <w:t>80</w:t>
      </w:r>
      <w:r w:rsidRPr="00D00109">
        <w:rPr>
          <w:rFonts w:ascii="Times New Roman" w:hAnsi="Times New Roman" w:cs="Times New Roman"/>
          <w:color w:val="222222"/>
          <w:sz w:val="24"/>
          <w:szCs w:val="24"/>
          <w:shd w:val="clear" w:color="auto" w:fill="FFFFFF"/>
        </w:rPr>
        <w:t>, pp.3121-3151.</w:t>
      </w:r>
    </w:p>
    <w:p w14:paraId="30A04E5F" w14:textId="77777777" w:rsidR="00D00109" w:rsidRPr="00D00109" w:rsidRDefault="00000000" w:rsidP="00D00109">
      <w:pPr>
        <w:spacing w:line="480" w:lineRule="auto"/>
        <w:ind w:left="720" w:hanging="720"/>
        <w:rPr>
          <w:rFonts w:ascii="Times New Roman" w:hAnsi="Times New Roman" w:cs="Times New Roman"/>
          <w:color w:val="222222"/>
          <w:sz w:val="24"/>
          <w:szCs w:val="24"/>
          <w:shd w:val="clear" w:color="auto" w:fill="FFFFFF"/>
        </w:rPr>
      </w:pPr>
      <w:bookmarkStart w:id="12" w:name="_Hlk156562799"/>
      <w:r w:rsidRPr="00D00109">
        <w:rPr>
          <w:rFonts w:ascii="Times New Roman" w:hAnsi="Times New Roman" w:cs="Times New Roman"/>
          <w:color w:val="222222"/>
          <w:sz w:val="24"/>
          <w:szCs w:val="24"/>
          <w:shd w:val="clear" w:color="auto" w:fill="FFFFFF"/>
        </w:rPr>
        <w:t>Dowson</w:t>
      </w:r>
      <w:bookmarkEnd w:id="12"/>
      <w:r w:rsidRPr="00D00109">
        <w:rPr>
          <w:rFonts w:ascii="Times New Roman" w:hAnsi="Times New Roman" w:cs="Times New Roman"/>
          <w:color w:val="222222"/>
          <w:sz w:val="24"/>
          <w:szCs w:val="24"/>
          <w:shd w:val="clear" w:color="auto" w:fill="FFFFFF"/>
        </w:rPr>
        <w:t>, R., Albert, B. and Lomax, D., 2022. </w:t>
      </w:r>
      <w:r w:rsidRPr="00D00109">
        <w:rPr>
          <w:rFonts w:ascii="Times New Roman" w:hAnsi="Times New Roman" w:cs="Times New Roman"/>
          <w:i/>
          <w:iCs/>
          <w:color w:val="222222"/>
          <w:sz w:val="24"/>
          <w:szCs w:val="24"/>
          <w:shd w:val="clear" w:color="auto" w:fill="FFFFFF"/>
        </w:rPr>
        <w:t>Event planning and management: Principles, planning and practice</w:t>
      </w:r>
      <w:r w:rsidRPr="00D00109">
        <w:rPr>
          <w:rFonts w:ascii="Times New Roman" w:hAnsi="Times New Roman" w:cs="Times New Roman"/>
          <w:color w:val="222222"/>
          <w:sz w:val="24"/>
          <w:szCs w:val="24"/>
          <w:shd w:val="clear" w:color="auto" w:fill="FFFFFF"/>
        </w:rPr>
        <w:t>. Kogan Page Publishers.</w:t>
      </w:r>
    </w:p>
    <w:p w14:paraId="10EB708D" w14:textId="77777777" w:rsidR="00D00109" w:rsidRPr="00D00109" w:rsidRDefault="00000000" w:rsidP="00D00109">
      <w:pPr>
        <w:spacing w:line="480" w:lineRule="auto"/>
        <w:ind w:left="720" w:hanging="720"/>
        <w:rPr>
          <w:rFonts w:ascii="Times New Roman" w:hAnsi="Times New Roman" w:cs="Times New Roman"/>
          <w:color w:val="222222"/>
          <w:sz w:val="24"/>
          <w:szCs w:val="24"/>
          <w:shd w:val="clear" w:color="auto" w:fill="FFFFFF"/>
        </w:rPr>
      </w:pPr>
      <w:bookmarkStart w:id="13" w:name="_Hlk156562890"/>
      <w:r w:rsidRPr="00D00109">
        <w:rPr>
          <w:rFonts w:ascii="Times New Roman" w:hAnsi="Times New Roman" w:cs="Times New Roman"/>
          <w:color w:val="222222"/>
          <w:sz w:val="24"/>
          <w:szCs w:val="24"/>
          <w:shd w:val="clear" w:color="auto" w:fill="FFFFFF"/>
        </w:rPr>
        <w:t>Durrant</w:t>
      </w:r>
      <w:bookmarkEnd w:id="13"/>
      <w:r w:rsidRPr="00D00109">
        <w:rPr>
          <w:rFonts w:ascii="Times New Roman" w:hAnsi="Times New Roman" w:cs="Times New Roman"/>
          <w:color w:val="222222"/>
          <w:sz w:val="24"/>
          <w:szCs w:val="24"/>
          <w:shd w:val="clear" w:color="auto" w:fill="FFFFFF"/>
        </w:rPr>
        <w:t>, R., Barnes, J., Kern, F. and Mackerron, G., 2018. The acceleration of transitions to urban sustainability: a case study of Brighton and Hove. </w:t>
      </w:r>
      <w:r w:rsidRPr="00D00109">
        <w:rPr>
          <w:rFonts w:ascii="Times New Roman" w:hAnsi="Times New Roman" w:cs="Times New Roman"/>
          <w:i/>
          <w:iCs/>
          <w:color w:val="222222"/>
          <w:sz w:val="24"/>
          <w:szCs w:val="24"/>
          <w:shd w:val="clear" w:color="auto" w:fill="FFFFFF"/>
        </w:rPr>
        <w:t>European Planning Studies</w:t>
      </w:r>
      <w:r w:rsidRPr="00D00109">
        <w:rPr>
          <w:rFonts w:ascii="Times New Roman" w:hAnsi="Times New Roman" w:cs="Times New Roman"/>
          <w:color w:val="222222"/>
          <w:sz w:val="24"/>
          <w:szCs w:val="24"/>
          <w:shd w:val="clear" w:color="auto" w:fill="FFFFFF"/>
        </w:rPr>
        <w:t>, </w:t>
      </w:r>
      <w:r w:rsidRPr="00D00109">
        <w:rPr>
          <w:rFonts w:ascii="Times New Roman" w:hAnsi="Times New Roman" w:cs="Times New Roman"/>
          <w:i/>
          <w:iCs/>
          <w:color w:val="222222"/>
          <w:sz w:val="24"/>
          <w:szCs w:val="24"/>
          <w:shd w:val="clear" w:color="auto" w:fill="FFFFFF"/>
        </w:rPr>
        <w:t>26</w:t>
      </w:r>
      <w:r w:rsidRPr="00D00109">
        <w:rPr>
          <w:rFonts w:ascii="Times New Roman" w:hAnsi="Times New Roman" w:cs="Times New Roman"/>
          <w:color w:val="222222"/>
          <w:sz w:val="24"/>
          <w:szCs w:val="24"/>
          <w:shd w:val="clear" w:color="auto" w:fill="FFFFFF"/>
        </w:rPr>
        <w:t>(8), pp.1537-1558.</w:t>
      </w:r>
    </w:p>
    <w:p w14:paraId="33498320" w14:textId="77777777" w:rsidR="00D00109" w:rsidRPr="00D00109" w:rsidRDefault="00000000" w:rsidP="00D00109">
      <w:pPr>
        <w:spacing w:line="480" w:lineRule="auto"/>
        <w:ind w:left="720" w:hanging="720"/>
        <w:rPr>
          <w:rFonts w:ascii="Times New Roman" w:hAnsi="Times New Roman" w:cs="Times New Roman"/>
          <w:color w:val="222222"/>
          <w:sz w:val="24"/>
          <w:szCs w:val="24"/>
          <w:shd w:val="clear" w:color="auto" w:fill="FFFFFF"/>
        </w:rPr>
      </w:pPr>
      <w:bookmarkStart w:id="14" w:name="_Hlk156562717"/>
      <w:r w:rsidRPr="00D00109">
        <w:rPr>
          <w:rFonts w:ascii="Times New Roman" w:hAnsi="Times New Roman" w:cs="Times New Roman"/>
          <w:color w:val="222222"/>
          <w:sz w:val="24"/>
          <w:szCs w:val="24"/>
          <w:shd w:val="clear" w:color="auto" w:fill="FFFFFF"/>
        </w:rPr>
        <w:t>Helseth</w:t>
      </w:r>
      <w:bookmarkEnd w:id="14"/>
      <w:r w:rsidRPr="00D00109">
        <w:rPr>
          <w:rFonts w:ascii="Times New Roman" w:hAnsi="Times New Roman" w:cs="Times New Roman"/>
          <w:color w:val="222222"/>
          <w:sz w:val="24"/>
          <w:szCs w:val="24"/>
          <w:shd w:val="clear" w:color="auto" w:fill="FFFFFF"/>
        </w:rPr>
        <w:t>, S.A., Peer, S.O., Are, F., Korell, A.M., Saunders, B.E., Schoenwald, S.K., Chapman, J.E. and Hanson, R.F., 2020. Sustainment of trauma-focused and evidence-based practices following learning collaborative implementation. </w:t>
      </w:r>
      <w:r w:rsidRPr="00D00109">
        <w:rPr>
          <w:rFonts w:ascii="Times New Roman" w:hAnsi="Times New Roman" w:cs="Times New Roman"/>
          <w:i/>
          <w:iCs/>
          <w:color w:val="222222"/>
          <w:sz w:val="24"/>
          <w:szCs w:val="24"/>
          <w:shd w:val="clear" w:color="auto" w:fill="FFFFFF"/>
        </w:rPr>
        <w:t>Administration and Policy in Mental Health and Mental Health Services Research</w:t>
      </w:r>
      <w:r w:rsidRPr="00D00109">
        <w:rPr>
          <w:rFonts w:ascii="Times New Roman" w:hAnsi="Times New Roman" w:cs="Times New Roman"/>
          <w:color w:val="222222"/>
          <w:sz w:val="24"/>
          <w:szCs w:val="24"/>
          <w:shd w:val="clear" w:color="auto" w:fill="FFFFFF"/>
        </w:rPr>
        <w:t>, </w:t>
      </w:r>
      <w:r w:rsidRPr="00D00109">
        <w:rPr>
          <w:rFonts w:ascii="Times New Roman" w:hAnsi="Times New Roman" w:cs="Times New Roman"/>
          <w:i/>
          <w:iCs/>
          <w:color w:val="222222"/>
          <w:sz w:val="24"/>
          <w:szCs w:val="24"/>
          <w:shd w:val="clear" w:color="auto" w:fill="FFFFFF"/>
        </w:rPr>
        <w:t>47</w:t>
      </w:r>
      <w:r w:rsidRPr="00D00109">
        <w:rPr>
          <w:rFonts w:ascii="Times New Roman" w:hAnsi="Times New Roman" w:cs="Times New Roman"/>
          <w:color w:val="222222"/>
          <w:sz w:val="24"/>
          <w:szCs w:val="24"/>
          <w:shd w:val="clear" w:color="auto" w:fill="FFFFFF"/>
        </w:rPr>
        <w:t>, pp.569-580.</w:t>
      </w:r>
    </w:p>
    <w:p w14:paraId="26383B6B" w14:textId="77777777" w:rsidR="00D00109" w:rsidRPr="00D00109" w:rsidRDefault="00000000" w:rsidP="00D00109">
      <w:pPr>
        <w:spacing w:line="480" w:lineRule="auto"/>
        <w:ind w:left="720" w:hanging="720"/>
        <w:rPr>
          <w:rFonts w:ascii="Times New Roman" w:hAnsi="Times New Roman" w:cs="Times New Roman"/>
          <w:color w:val="222222"/>
          <w:sz w:val="24"/>
          <w:szCs w:val="24"/>
          <w:shd w:val="clear" w:color="auto" w:fill="FFFFFF"/>
        </w:rPr>
      </w:pPr>
      <w:bookmarkStart w:id="15" w:name="_Hlk156562416"/>
      <w:r w:rsidRPr="00D00109">
        <w:rPr>
          <w:rFonts w:ascii="Times New Roman" w:hAnsi="Times New Roman" w:cs="Times New Roman"/>
          <w:color w:val="222222"/>
          <w:sz w:val="24"/>
          <w:szCs w:val="24"/>
          <w:shd w:val="clear" w:color="auto" w:fill="FFFFFF"/>
        </w:rPr>
        <w:t>Jones</w:t>
      </w:r>
      <w:bookmarkEnd w:id="15"/>
      <w:r w:rsidRPr="00D00109">
        <w:rPr>
          <w:rFonts w:ascii="Times New Roman" w:hAnsi="Times New Roman" w:cs="Times New Roman"/>
          <w:color w:val="222222"/>
          <w:sz w:val="24"/>
          <w:szCs w:val="24"/>
          <w:shd w:val="clear" w:color="auto" w:fill="FFFFFF"/>
        </w:rPr>
        <w:t>, M., 2017. </w:t>
      </w:r>
      <w:r w:rsidRPr="00D00109">
        <w:rPr>
          <w:rFonts w:ascii="Times New Roman" w:hAnsi="Times New Roman" w:cs="Times New Roman"/>
          <w:i/>
          <w:iCs/>
          <w:color w:val="222222"/>
          <w:sz w:val="24"/>
          <w:szCs w:val="24"/>
          <w:shd w:val="clear" w:color="auto" w:fill="FFFFFF"/>
        </w:rPr>
        <w:t>Sustainable event management: A practical guide</w:t>
      </w:r>
      <w:r w:rsidRPr="00D00109">
        <w:rPr>
          <w:rFonts w:ascii="Times New Roman" w:hAnsi="Times New Roman" w:cs="Times New Roman"/>
          <w:color w:val="222222"/>
          <w:sz w:val="24"/>
          <w:szCs w:val="24"/>
          <w:shd w:val="clear" w:color="auto" w:fill="FFFFFF"/>
        </w:rPr>
        <w:t>. Routledge.</w:t>
      </w:r>
    </w:p>
    <w:p w14:paraId="564C34B6" w14:textId="77777777" w:rsidR="00D00109" w:rsidRPr="00D00109" w:rsidRDefault="00000000" w:rsidP="00D00109">
      <w:pPr>
        <w:spacing w:line="480" w:lineRule="auto"/>
        <w:ind w:left="720" w:hanging="720"/>
        <w:rPr>
          <w:rFonts w:ascii="Times New Roman" w:hAnsi="Times New Roman" w:cs="Times New Roman"/>
          <w:color w:val="222222"/>
          <w:sz w:val="24"/>
          <w:szCs w:val="24"/>
          <w:shd w:val="clear" w:color="auto" w:fill="FFFFFF"/>
        </w:rPr>
      </w:pPr>
      <w:bookmarkStart w:id="16" w:name="_Hlk156562923"/>
      <w:proofErr w:type="spellStart"/>
      <w:r w:rsidRPr="00D00109">
        <w:rPr>
          <w:rFonts w:ascii="Times New Roman" w:hAnsi="Times New Roman" w:cs="Times New Roman"/>
          <w:color w:val="222222"/>
          <w:sz w:val="24"/>
          <w:szCs w:val="24"/>
          <w:shd w:val="clear" w:color="auto" w:fill="FFFFFF"/>
        </w:rPr>
        <w:t>Kivimaa</w:t>
      </w:r>
      <w:proofErr w:type="spellEnd"/>
      <w:r w:rsidRPr="00D00109">
        <w:rPr>
          <w:rFonts w:ascii="Times New Roman" w:hAnsi="Times New Roman" w:cs="Times New Roman"/>
          <w:color w:val="222222"/>
          <w:sz w:val="24"/>
          <w:szCs w:val="24"/>
          <w:shd w:val="clear" w:color="auto" w:fill="FFFFFF"/>
        </w:rPr>
        <w:t xml:space="preserve">, P. and </w:t>
      </w:r>
      <w:proofErr w:type="spellStart"/>
      <w:r w:rsidRPr="00D00109">
        <w:rPr>
          <w:rFonts w:ascii="Times New Roman" w:hAnsi="Times New Roman" w:cs="Times New Roman"/>
          <w:color w:val="222222"/>
          <w:sz w:val="24"/>
          <w:szCs w:val="24"/>
          <w:shd w:val="clear" w:color="auto" w:fill="FFFFFF"/>
        </w:rPr>
        <w:t>Martiskainen</w:t>
      </w:r>
      <w:bookmarkEnd w:id="16"/>
      <w:proofErr w:type="spellEnd"/>
      <w:r w:rsidRPr="00D00109">
        <w:rPr>
          <w:rFonts w:ascii="Times New Roman" w:hAnsi="Times New Roman" w:cs="Times New Roman"/>
          <w:color w:val="222222"/>
          <w:sz w:val="24"/>
          <w:szCs w:val="24"/>
          <w:shd w:val="clear" w:color="auto" w:fill="FFFFFF"/>
        </w:rPr>
        <w:t>, M., 2017. Intermediation in a low energy building project: A case of One Brighton housing development. </w:t>
      </w:r>
      <w:r w:rsidRPr="00D00109">
        <w:rPr>
          <w:rFonts w:ascii="Times New Roman" w:hAnsi="Times New Roman" w:cs="Times New Roman"/>
          <w:i/>
          <w:iCs/>
          <w:color w:val="222222"/>
          <w:sz w:val="24"/>
          <w:szCs w:val="24"/>
          <w:shd w:val="clear" w:color="auto" w:fill="FFFFFF"/>
        </w:rPr>
        <w:t xml:space="preserve">Proceedings of </w:t>
      </w:r>
      <w:proofErr w:type="spellStart"/>
      <w:r w:rsidRPr="00D00109">
        <w:rPr>
          <w:rFonts w:ascii="Times New Roman" w:hAnsi="Times New Roman" w:cs="Times New Roman"/>
          <w:i/>
          <w:iCs/>
          <w:color w:val="222222"/>
          <w:sz w:val="24"/>
          <w:szCs w:val="24"/>
          <w:shd w:val="clear" w:color="auto" w:fill="FFFFFF"/>
        </w:rPr>
        <w:t>eceee</w:t>
      </w:r>
      <w:proofErr w:type="spellEnd"/>
      <w:r w:rsidRPr="00D00109">
        <w:rPr>
          <w:rFonts w:ascii="Times New Roman" w:hAnsi="Times New Roman" w:cs="Times New Roman"/>
          <w:i/>
          <w:iCs/>
          <w:color w:val="222222"/>
          <w:sz w:val="24"/>
          <w:szCs w:val="24"/>
          <w:shd w:val="clear" w:color="auto" w:fill="FFFFFF"/>
        </w:rPr>
        <w:t xml:space="preserve"> 2017 Summer Study on energy efficiency Consumption, efficiency and limits</w:t>
      </w:r>
      <w:r w:rsidRPr="00D00109">
        <w:rPr>
          <w:rFonts w:ascii="Times New Roman" w:hAnsi="Times New Roman" w:cs="Times New Roman"/>
          <w:color w:val="222222"/>
          <w:sz w:val="24"/>
          <w:szCs w:val="24"/>
          <w:shd w:val="clear" w:color="auto" w:fill="FFFFFF"/>
        </w:rPr>
        <w:t>, pp.575-584.</w:t>
      </w:r>
    </w:p>
    <w:p w14:paraId="448F16D7" w14:textId="77777777" w:rsidR="00D00109" w:rsidRPr="00D00109" w:rsidRDefault="00000000" w:rsidP="00D00109">
      <w:pPr>
        <w:spacing w:line="480" w:lineRule="auto"/>
        <w:ind w:left="720" w:hanging="720"/>
        <w:rPr>
          <w:rFonts w:ascii="Times New Roman" w:hAnsi="Times New Roman" w:cs="Times New Roman"/>
          <w:color w:val="222222"/>
          <w:sz w:val="24"/>
          <w:szCs w:val="24"/>
          <w:shd w:val="clear" w:color="auto" w:fill="FFFFFF"/>
        </w:rPr>
      </w:pPr>
      <w:bookmarkStart w:id="17" w:name="_Hlk156562627"/>
      <w:r w:rsidRPr="00D00109">
        <w:rPr>
          <w:rFonts w:ascii="Times New Roman" w:hAnsi="Times New Roman" w:cs="Times New Roman"/>
          <w:color w:val="222222"/>
          <w:sz w:val="24"/>
          <w:szCs w:val="24"/>
          <w:shd w:val="clear" w:color="auto" w:fill="FFFFFF"/>
        </w:rPr>
        <w:t>Mair, J. and Smith</w:t>
      </w:r>
      <w:bookmarkEnd w:id="17"/>
      <w:r w:rsidRPr="00D00109">
        <w:rPr>
          <w:rFonts w:ascii="Times New Roman" w:hAnsi="Times New Roman" w:cs="Times New Roman"/>
          <w:color w:val="222222"/>
          <w:sz w:val="24"/>
          <w:szCs w:val="24"/>
          <w:shd w:val="clear" w:color="auto" w:fill="FFFFFF"/>
        </w:rPr>
        <w:t>, A., 2022. Events and sustainability: Why making events more sustainable is not enough. In </w:t>
      </w:r>
      <w:r w:rsidRPr="00D00109">
        <w:rPr>
          <w:rFonts w:ascii="Times New Roman" w:hAnsi="Times New Roman" w:cs="Times New Roman"/>
          <w:i/>
          <w:iCs/>
          <w:color w:val="222222"/>
          <w:sz w:val="24"/>
          <w:szCs w:val="24"/>
          <w:shd w:val="clear" w:color="auto" w:fill="FFFFFF"/>
        </w:rPr>
        <w:t>Events and sustainability</w:t>
      </w:r>
      <w:r w:rsidRPr="00D00109">
        <w:rPr>
          <w:rFonts w:ascii="Times New Roman" w:hAnsi="Times New Roman" w:cs="Times New Roman"/>
          <w:color w:val="222222"/>
          <w:sz w:val="24"/>
          <w:szCs w:val="24"/>
          <w:shd w:val="clear" w:color="auto" w:fill="FFFFFF"/>
        </w:rPr>
        <w:t> (pp. 1-17). Routledge.</w:t>
      </w:r>
    </w:p>
    <w:p w14:paraId="406BFF16" w14:textId="77777777" w:rsidR="00D00109" w:rsidRPr="00D00109" w:rsidRDefault="00000000" w:rsidP="00D00109">
      <w:pPr>
        <w:spacing w:line="480" w:lineRule="auto"/>
        <w:ind w:left="720" w:hanging="720"/>
        <w:rPr>
          <w:rFonts w:ascii="Times New Roman" w:hAnsi="Times New Roman" w:cs="Times New Roman"/>
          <w:color w:val="222222"/>
          <w:sz w:val="24"/>
          <w:szCs w:val="24"/>
          <w:shd w:val="clear" w:color="auto" w:fill="FFFFFF"/>
        </w:rPr>
      </w:pPr>
      <w:bookmarkStart w:id="18" w:name="_Hlk156562517"/>
      <w:r w:rsidRPr="00D00109">
        <w:rPr>
          <w:rFonts w:ascii="Times New Roman" w:hAnsi="Times New Roman" w:cs="Times New Roman"/>
          <w:color w:val="222222"/>
          <w:sz w:val="24"/>
          <w:szCs w:val="24"/>
          <w:shd w:val="clear" w:color="auto" w:fill="FFFFFF"/>
        </w:rPr>
        <w:t>Malek</w:t>
      </w:r>
      <w:bookmarkEnd w:id="18"/>
      <w:r w:rsidRPr="00D00109">
        <w:rPr>
          <w:rFonts w:ascii="Times New Roman" w:hAnsi="Times New Roman" w:cs="Times New Roman"/>
          <w:color w:val="222222"/>
          <w:sz w:val="24"/>
          <w:szCs w:val="24"/>
          <w:shd w:val="clear" w:color="auto" w:fill="FFFFFF"/>
        </w:rPr>
        <w:t>, K., 2022. Course Portfolio—HRTM 489: Advanced Event Operations.</w:t>
      </w:r>
    </w:p>
    <w:p w14:paraId="0A25C5B0" w14:textId="77777777" w:rsidR="00D00109" w:rsidRPr="00D00109" w:rsidRDefault="00000000" w:rsidP="00D00109">
      <w:pPr>
        <w:spacing w:line="480" w:lineRule="auto"/>
        <w:ind w:left="720" w:hanging="720"/>
        <w:rPr>
          <w:rFonts w:ascii="Times New Roman" w:hAnsi="Times New Roman" w:cs="Times New Roman"/>
          <w:color w:val="222222"/>
          <w:sz w:val="24"/>
          <w:szCs w:val="24"/>
          <w:shd w:val="clear" w:color="auto" w:fill="FFFFFF"/>
        </w:rPr>
      </w:pPr>
      <w:bookmarkStart w:id="19" w:name="_Hlk156563383"/>
      <w:r w:rsidRPr="00D00109">
        <w:rPr>
          <w:rFonts w:ascii="Times New Roman" w:hAnsi="Times New Roman" w:cs="Times New Roman"/>
          <w:color w:val="222222"/>
          <w:sz w:val="24"/>
          <w:szCs w:val="24"/>
          <w:shd w:val="clear" w:color="auto" w:fill="FFFFFF"/>
        </w:rPr>
        <w:lastRenderedPageBreak/>
        <w:t>Mazzilli</w:t>
      </w:r>
      <w:bookmarkEnd w:id="19"/>
      <w:r w:rsidRPr="00D00109">
        <w:rPr>
          <w:rFonts w:ascii="Times New Roman" w:hAnsi="Times New Roman" w:cs="Times New Roman"/>
          <w:color w:val="222222"/>
          <w:sz w:val="24"/>
          <w:szCs w:val="24"/>
          <w:shd w:val="clear" w:color="auto" w:fill="FFFFFF"/>
        </w:rPr>
        <w:t>, C., 2021. “The happiest city in England” Brighton’s narratives of diversity between “success stories” and sidelined issues. </w:t>
      </w:r>
      <w:r w:rsidRPr="00D00109">
        <w:rPr>
          <w:rFonts w:ascii="Times New Roman" w:hAnsi="Times New Roman" w:cs="Times New Roman"/>
          <w:i/>
          <w:iCs/>
          <w:color w:val="222222"/>
          <w:sz w:val="24"/>
          <w:szCs w:val="24"/>
          <w:shd w:val="clear" w:color="auto" w:fill="FFFFFF"/>
        </w:rPr>
        <w:t>Ethnic and Racial Studies</w:t>
      </w:r>
      <w:r w:rsidRPr="00D00109">
        <w:rPr>
          <w:rFonts w:ascii="Times New Roman" w:hAnsi="Times New Roman" w:cs="Times New Roman"/>
          <w:color w:val="222222"/>
          <w:sz w:val="24"/>
          <w:szCs w:val="24"/>
          <w:shd w:val="clear" w:color="auto" w:fill="FFFFFF"/>
        </w:rPr>
        <w:t>, </w:t>
      </w:r>
      <w:r w:rsidRPr="00D00109">
        <w:rPr>
          <w:rFonts w:ascii="Times New Roman" w:hAnsi="Times New Roman" w:cs="Times New Roman"/>
          <w:i/>
          <w:iCs/>
          <w:color w:val="222222"/>
          <w:sz w:val="24"/>
          <w:szCs w:val="24"/>
          <w:shd w:val="clear" w:color="auto" w:fill="FFFFFF"/>
        </w:rPr>
        <w:t>44</w:t>
      </w:r>
      <w:r w:rsidRPr="00D00109">
        <w:rPr>
          <w:rFonts w:ascii="Times New Roman" w:hAnsi="Times New Roman" w:cs="Times New Roman"/>
          <w:color w:val="222222"/>
          <w:sz w:val="24"/>
          <w:szCs w:val="24"/>
          <w:shd w:val="clear" w:color="auto" w:fill="FFFFFF"/>
        </w:rPr>
        <w:t>(11), pp.2074-2092.</w:t>
      </w:r>
    </w:p>
    <w:p w14:paraId="661DAA7B" w14:textId="77777777" w:rsidR="00D00109" w:rsidRPr="00D00109" w:rsidRDefault="00000000" w:rsidP="00D00109">
      <w:pPr>
        <w:spacing w:line="480" w:lineRule="auto"/>
        <w:ind w:left="720" w:hanging="720"/>
        <w:rPr>
          <w:rFonts w:ascii="Times New Roman" w:hAnsi="Times New Roman" w:cs="Times New Roman"/>
          <w:color w:val="222222"/>
          <w:sz w:val="24"/>
          <w:szCs w:val="24"/>
          <w:shd w:val="clear" w:color="auto" w:fill="FFFFFF"/>
        </w:rPr>
      </w:pPr>
      <w:bookmarkStart w:id="20" w:name="_Hlk156562669"/>
      <w:r w:rsidRPr="00D00109">
        <w:rPr>
          <w:rFonts w:ascii="Times New Roman" w:hAnsi="Times New Roman" w:cs="Times New Roman"/>
          <w:color w:val="222222"/>
          <w:sz w:val="24"/>
          <w:szCs w:val="24"/>
          <w:shd w:val="clear" w:color="auto" w:fill="FFFFFF"/>
        </w:rPr>
        <w:t>NAWANGSARI</w:t>
      </w:r>
      <w:bookmarkEnd w:id="20"/>
      <w:r w:rsidRPr="00D00109">
        <w:rPr>
          <w:rFonts w:ascii="Times New Roman" w:hAnsi="Times New Roman" w:cs="Times New Roman"/>
          <w:color w:val="222222"/>
          <w:sz w:val="24"/>
          <w:szCs w:val="24"/>
          <w:shd w:val="clear" w:color="auto" w:fill="FFFFFF"/>
        </w:rPr>
        <w:t xml:space="preserve">, L.C., SISWANTI, I. and SOELTON, M., 2023, November. Human Resources Management Strategy For Business Sustainability In </w:t>
      </w:r>
      <w:proofErr w:type="spellStart"/>
      <w:r w:rsidRPr="00D00109">
        <w:rPr>
          <w:rFonts w:ascii="Times New Roman" w:hAnsi="Times New Roman" w:cs="Times New Roman"/>
          <w:color w:val="222222"/>
          <w:sz w:val="24"/>
          <w:szCs w:val="24"/>
          <w:shd w:val="clear" w:color="auto" w:fill="FFFFFF"/>
        </w:rPr>
        <w:t>Msmes</w:t>
      </w:r>
      <w:proofErr w:type="spellEnd"/>
      <w:r w:rsidRPr="00D00109">
        <w:rPr>
          <w:rFonts w:ascii="Times New Roman" w:hAnsi="Times New Roman" w:cs="Times New Roman"/>
          <w:color w:val="222222"/>
          <w:sz w:val="24"/>
          <w:szCs w:val="24"/>
          <w:shd w:val="clear" w:color="auto" w:fill="FFFFFF"/>
        </w:rPr>
        <w:t>. In </w:t>
      </w:r>
      <w:r w:rsidRPr="00D00109">
        <w:rPr>
          <w:rFonts w:ascii="Times New Roman" w:hAnsi="Times New Roman" w:cs="Times New Roman"/>
          <w:i/>
          <w:iCs/>
          <w:color w:val="222222"/>
          <w:sz w:val="24"/>
          <w:szCs w:val="24"/>
          <w:shd w:val="clear" w:color="auto" w:fill="FFFFFF"/>
        </w:rPr>
        <w:t>ICCD</w:t>
      </w:r>
      <w:r w:rsidRPr="00D00109">
        <w:rPr>
          <w:rFonts w:ascii="Times New Roman" w:hAnsi="Times New Roman" w:cs="Times New Roman"/>
          <w:color w:val="222222"/>
          <w:sz w:val="24"/>
          <w:szCs w:val="24"/>
          <w:shd w:val="clear" w:color="auto" w:fill="FFFFFF"/>
        </w:rPr>
        <w:t> (Vol. 5, No. 1, pp. 514-518).</w:t>
      </w:r>
    </w:p>
    <w:p w14:paraId="1B221DB5" w14:textId="77777777" w:rsidR="00D00109" w:rsidRPr="00D00109" w:rsidRDefault="00000000" w:rsidP="00D00109">
      <w:pPr>
        <w:spacing w:line="480" w:lineRule="auto"/>
        <w:ind w:left="720" w:hanging="720"/>
        <w:rPr>
          <w:rFonts w:ascii="Times New Roman" w:hAnsi="Times New Roman" w:cs="Times New Roman"/>
          <w:color w:val="222222"/>
          <w:sz w:val="24"/>
          <w:szCs w:val="24"/>
          <w:shd w:val="clear" w:color="auto" w:fill="FFFFFF"/>
        </w:rPr>
      </w:pPr>
      <w:bookmarkStart w:id="21" w:name="_Hlk156563231"/>
      <w:proofErr w:type="spellStart"/>
      <w:r w:rsidRPr="00D00109">
        <w:rPr>
          <w:rFonts w:ascii="Times New Roman" w:hAnsi="Times New Roman" w:cs="Times New Roman"/>
          <w:color w:val="222222"/>
          <w:sz w:val="24"/>
          <w:szCs w:val="24"/>
          <w:shd w:val="clear" w:color="auto" w:fill="FFFFFF"/>
        </w:rPr>
        <w:t>Nijholt</w:t>
      </w:r>
      <w:proofErr w:type="spellEnd"/>
      <w:r w:rsidRPr="00D00109">
        <w:rPr>
          <w:rFonts w:ascii="Times New Roman" w:hAnsi="Times New Roman" w:cs="Times New Roman"/>
          <w:color w:val="222222"/>
          <w:sz w:val="24"/>
          <w:szCs w:val="24"/>
          <w:shd w:val="clear" w:color="auto" w:fill="FFFFFF"/>
        </w:rPr>
        <w:t>,</w:t>
      </w:r>
      <w:bookmarkEnd w:id="21"/>
      <w:r w:rsidRPr="00D00109">
        <w:rPr>
          <w:rFonts w:ascii="Times New Roman" w:hAnsi="Times New Roman" w:cs="Times New Roman"/>
          <w:color w:val="222222"/>
          <w:sz w:val="24"/>
          <w:szCs w:val="24"/>
          <w:shd w:val="clear" w:color="auto" w:fill="FFFFFF"/>
        </w:rPr>
        <w:t xml:space="preserve"> A., 2021, September. Experiencing social augmented reality in public spaces. In </w:t>
      </w:r>
      <w:r w:rsidRPr="00D00109">
        <w:rPr>
          <w:rFonts w:ascii="Times New Roman" w:hAnsi="Times New Roman" w:cs="Times New Roman"/>
          <w:i/>
          <w:iCs/>
          <w:color w:val="222222"/>
          <w:sz w:val="24"/>
          <w:szCs w:val="24"/>
          <w:shd w:val="clear" w:color="auto" w:fill="FFFFFF"/>
        </w:rPr>
        <w:t>Adjunct proceedings of the 2021 ACM international joint conference on pervasive and ubiquitous computing and proceedings of the 2021 ACM international symposium on wearable computers</w:t>
      </w:r>
      <w:r w:rsidRPr="00D00109">
        <w:rPr>
          <w:rFonts w:ascii="Times New Roman" w:hAnsi="Times New Roman" w:cs="Times New Roman"/>
          <w:color w:val="222222"/>
          <w:sz w:val="24"/>
          <w:szCs w:val="24"/>
          <w:shd w:val="clear" w:color="auto" w:fill="FFFFFF"/>
        </w:rPr>
        <w:t> (pp. 570-574).</w:t>
      </w:r>
    </w:p>
    <w:p w14:paraId="06DA673F" w14:textId="77777777" w:rsidR="00D00109" w:rsidRPr="00D00109" w:rsidRDefault="00000000" w:rsidP="00D00109">
      <w:pPr>
        <w:spacing w:line="480" w:lineRule="auto"/>
        <w:ind w:left="720" w:hanging="720"/>
        <w:rPr>
          <w:rFonts w:ascii="Times New Roman" w:hAnsi="Times New Roman" w:cs="Times New Roman"/>
          <w:color w:val="222222"/>
          <w:sz w:val="24"/>
          <w:szCs w:val="24"/>
          <w:shd w:val="clear" w:color="auto" w:fill="FFFFFF"/>
        </w:rPr>
      </w:pPr>
      <w:bookmarkStart w:id="22" w:name="_Hlk156563330"/>
      <w:r w:rsidRPr="00D00109">
        <w:rPr>
          <w:rFonts w:ascii="Times New Roman" w:hAnsi="Times New Roman" w:cs="Times New Roman"/>
          <w:color w:val="222222"/>
          <w:sz w:val="24"/>
          <w:szCs w:val="24"/>
          <w:shd w:val="clear" w:color="auto" w:fill="FFFFFF"/>
        </w:rPr>
        <w:t>Perret</w:t>
      </w:r>
      <w:bookmarkEnd w:id="22"/>
      <w:r w:rsidRPr="00D00109">
        <w:rPr>
          <w:rFonts w:ascii="Times New Roman" w:hAnsi="Times New Roman" w:cs="Times New Roman"/>
          <w:color w:val="222222"/>
          <w:sz w:val="24"/>
          <w:szCs w:val="24"/>
          <w:shd w:val="clear" w:color="auto" w:fill="FFFFFF"/>
        </w:rPr>
        <w:t xml:space="preserve">, J.K., Schuck, K. and </w:t>
      </w:r>
      <w:proofErr w:type="spellStart"/>
      <w:r w:rsidRPr="00D00109">
        <w:rPr>
          <w:rFonts w:ascii="Times New Roman" w:hAnsi="Times New Roman" w:cs="Times New Roman"/>
          <w:color w:val="222222"/>
          <w:sz w:val="24"/>
          <w:szCs w:val="24"/>
          <w:shd w:val="clear" w:color="auto" w:fill="FFFFFF"/>
        </w:rPr>
        <w:t>Hitzegrad</w:t>
      </w:r>
      <w:proofErr w:type="spellEnd"/>
      <w:r w:rsidRPr="00D00109">
        <w:rPr>
          <w:rFonts w:ascii="Times New Roman" w:hAnsi="Times New Roman" w:cs="Times New Roman"/>
          <w:color w:val="222222"/>
          <w:sz w:val="24"/>
          <w:szCs w:val="24"/>
          <w:shd w:val="clear" w:color="auto" w:fill="FFFFFF"/>
        </w:rPr>
        <w:t>, C., 2022. Production scheduling of personalized fashion goods in a mass customization environment. </w:t>
      </w:r>
      <w:r w:rsidRPr="00D00109">
        <w:rPr>
          <w:rFonts w:ascii="Times New Roman" w:hAnsi="Times New Roman" w:cs="Times New Roman"/>
          <w:i/>
          <w:iCs/>
          <w:color w:val="222222"/>
          <w:sz w:val="24"/>
          <w:szCs w:val="24"/>
          <w:shd w:val="clear" w:color="auto" w:fill="FFFFFF"/>
        </w:rPr>
        <w:t>Sustainability</w:t>
      </w:r>
      <w:r w:rsidRPr="00D00109">
        <w:rPr>
          <w:rFonts w:ascii="Times New Roman" w:hAnsi="Times New Roman" w:cs="Times New Roman"/>
          <w:color w:val="222222"/>
          <w:sz w:val="24"/>
          <w:szCs w:val="24"/>
          <w:shd w:val="clear" w:color="auto" w:fill="FFFFFF"/>
        </w:rPr>
        <w:t>, </w:t>
      </w:r>
      <w:r w:rsidRPr="00D00109">
        <w:rPr>
          <w:rFonts w:ascii="Times New Roman" w:hAnsi="Times New Roman" w:cs="Times New Roman"/>
          <w:i/>
          <w:iCs/>
          <w:color w:val="222222"/>
          <w:sz w:val="24"/>
          <w:szCs w:val="24"/>
          <w:shd w:val="clear" w:color="auto" w:fill="FFFFFF"/>
        </w:rPr>
        <w:t>14</w:t>
      </w:r>
      <w:r w:rsidRPr="00D00109">
        <w:rPr>
          <w:rFonts w:ascii="Times New Roman" w:hAnsi="Times New Roman" w:cs="Times New Roman"/>
          <w:color w:val="222222"/>
          <w:sz w:val="24"/>
          <w:szCs w:val="24"/>
          <w:shd w:val="clear" w:color="auto" w:fill="FFFFFF"/>
        </w:rPr>
        <w:t>(1), p.538.</w:t>
      </w:r>
    </w:p>
    <w:p w14:paraId="03B7A219" w14:textId="77777777" w:rsidR="00D00109" w:rsidRPr="00D00109" w:rsidRDefault="00000000" w:rsidP="00D00109">
      <w:pPr>
        <w:spacing w:line="480" w:lineRule="auto"/>
        <w:ind w:left="720" w:hanging="720"/>
        <w:rPr>
          <w:rFonts w:ascii="Times New Roman" w:hAnsi="Times New Roman" w:cs="Times New Roman"/>
          <w:color w:val="222222"/>
          <w:sz w:val="24"/>
          <w:szCs w:val="24"/>
          <w:shd w:val="clear" w:color="auto" w:fill="FFFFFF"/>
        </w:rPr>
      </w:pPr>
      <w:bookmarkStart w:id="23" w:name="_Hlk156563427"/>
      <w:proofErr w:type="spellStart"/>
      <w:r w:rsidRPr="00D00109">
        <w:rPr>
          <w:rFonts w:ascii="Times New Roman" w:hAnsi="Times New Roman" w:cs="Times New Roman"/>
          <w:color w:val="222222"/>
          <w:sz w:val="24"/>
          <w:szCs w:val="24"/>
          <w:shd w:val="clear" w:color="auto" w:fill="FFFFFF"/>
        </w:rPr>
        <w:t>Seyedrezaei</w:t>
      </w:r>
      <w:bookmarkEnd w:id="23"/>
      <w:proofErr w:type="spellEnd"/>
      <w:r w:rsidRPr="00D00109">
        <w:rPr>
          <w:rFonts w:ascii="Times New Roman" w:hAnsi="Times New Roman" w:cs="Times New Roman"/>
          <w:color w:val="222222"/>
          <w:sz w:val="24"/>
          <w:szCs w:val="24"/>
          <w:shd w:val="clear" w:color="auto" w:fill="FFFFFF"/>
        </w:rPr>
        <w:t xml:space="preserve">, M., </w:t>
      </w:r>
      <w:proofErr w:type="spellStart"/>
      <w:r w:rsidRPr="00D00109">
        <w:rPr>
          <w:rFonts w:ascii="Times New Roman" w:hAnsi="Times New Roman" w:cs="Times New Roman"/>
          <w:color w:val="222222"/>
          <w:sz w:val="24"/>
          <w:szCs w:val="24"/>
          <w:shd w:val="clear" w:color="auto" w:fill="FFFFFF"/>
        </w:rPr>
        <w:t>Becerik</w:t>
      </w:r>
      <w:proofErr w:type="spellEnd"/>
      <w:r w:rsidRPr="00D00109">
        <w:rPr>
          <w:rFonts w:ascii="Times New Roman" w:hAnsi="Times New Roman" w:cs="Times New Roman"/>
          <w:color w:val="222222"/>
          <w:sz w:val="24"/>
          <w:szCs w:val="24"/>
          <w:shd w:val="clear" w:color="auto" w:fill="FFFFFF"/>
        </w:rPr>
        <w:t>-Gerber, B., Awada, M., Contreras, S. and Boeing, G., 2023. Equity in the built environment: A systematic review. </w:t>
      </w:r>
      <w:r w:rsidRPr="00D00109">
        <w:rPr>
          <w:rFonts w:ascii="Times New Roman" w:hAnsi="Times New Roman" w:cs="Times New Roman"/>
          <w:i/>
          <w:iCs/>
          <w:color w:val="222222"/>
          <w:sz w:val="24"/>
          <w:szCs w:val="24"/>
          <w:shd w:val="clear" w:color="auto" w:fill="FFFFFF"/>
        </w:rPr>
        <w:t>Building and Environment</w:t>
      </w:r>
      <w:r w:rsidRPr="00D00109">
        <w:rPr>
          <w:rFonts w:ascii="Times New Roman" w:hAnsi="Times New Roman" w:cs="Times New Roman"/>
          <w:color w:val="222222"/>
          <w:sz w:val="24"/>
          <w:szCs w:val="24"/>
          <w:shd w:val="clear" w:color="auto" w:fill="FFFFFF"/>
        </w:rPr>
        <w:t>, p.110827.</w:t>
      </w:r>
    </w:p>
    <w:p w14:paraId="36D25420" w14:textId="77777777" w:rsidR="00D00109" w:rsidRPr="00D00109" w:rsidRDefault="00000000" w:rsidP="00D00109">
      <w:pPr>
        <w:spacing w:line="480" w:lineRule="auto"/>
        <w:ind w:left="720" w:hanging="720"/>
        <w:rPr>
          <w:rFonts w:ascii="Times New Roman" w:hAnsi="Times New Roman" w:cs="Times New Roman"/>
          <w:color w:val="222222"/>
          <w:sz w:val="24"/>
          <w:szCs w:val="24"/>
          <w:shd w:val="clear" w:color="auto" w:fill="FFFFFF"/>
        </w:rPr>
      </w:pPr>
      <w:bookmarkStart w:id="24" w:name="_Hlk156562251"/>
      <w:r w:rsidRPr="00D00109">
        <w:rPr>
          <w:rFonts w:ascii="Times New Roman" w:hAnsi="Times New Roman" w:cs="Times New Roman"/>
          <w:color w:val="222222"/>
          <w:sz w:val="24"/>
          <w:szCs w:val="24"/>
          <w:shd w:val="clear" w:color="auto" w:fill="FFFFFF"/>
        </w:rPr>
        <w:t>Skeete</w:t>
      </w:r>
      <w:bookmarkEnd w:id="24"/>
      <w:r w:rsidRPr="00D00109">
        <w:rPr>
          <w:rFonts w:ascii="Times New Roman" w:hAnsi="Times New Roman" w:cs="Times New Roman"/>
          <w:color w:val="222222"/>
          <w:sz w:val="24"/>
          <w:szCs w:val="24"/>
          <w:shd w:val="clear" w:color="auto" w:fill="FFFFFF"/>
        </w:rPr>
        <w:t>, J.P., Wells, P., Dong, X., Heidrich, O. and Harper, G., 2020. Beyond the event horizon: Battery waste, recycling, and sustainability in the United Kingdom electric vehicle transition. </w:t>
      </w:r>
      <w:r w:rsidRPr="00D00109">
        <w:rPr>
          <w:rFonts w:ascii="Times New Roman" w:hAnsi="Times New Roman" w:cs="Times New Roman"/>
          <w:i/>
          <w:iCs/>
          <w:color w:val="222222"/>
          <w:sz w:val="24"/>
          <w:szCs w:val="24"/>
          <w:shd w:val="clear" w:color="auto" w:fill="FFFFFF"/>
        </w:rPr>
        <w:t>Energy Research &amp; Social Science</w:t>
      </w:r>
      <w:r w:rsidRPr="00D00109">
        <w:rPr>
          <w:rFonts w:ascii="Times New Roman" w:hAnsi="Times New Roman" w:cs="Times New Roman"/>
          <w:color w:val="222222"/>
          <w:sz w:val="24"/>
          <w:szCs w:val="24"/>
          <w:shd w:val="clear" w:color="auto" w:fill="FFFFFF"/>
        </w:rPr>
        <w:t>, </w:t>
      </w:r>
      <w:r w:rsidRPr="00D00109">
        <w:rPr>
          <w:rFonts w:ascii="Times New Roman" w:hAnsi="Times New Roman" w:cs="Times New Roman"/>
          <w:i/>
          <w:iCs/>
          <w:color w:val="222222"/>
          <w:sz w:val="24"/>
          <w:szCs w:val="24"/>
          <w:shd w:val="clear" w:color="auto" w:fill="FFFFFF"/>
        </w:rPr>
        <w:t>69</w:t>
      </w:r>
      <w:r w:rsidRPr="00D00109">
        <w:rPr>
          <w:rFonts w:ascii="Times New Roman" w:hAnsi="Times New Roman" w:cs="Times New Roman"/>
          <w:color w:val="222222"/>
          <w:sz w:val="24"/>
          <w:szCs w:val="24"/>
          <w:shd w:val="clear" w:color="auto" w:fill="FFFFFF"/>
        </w:rPr>
        <w:t>, p.101581.</w:t>
      </w:r>
    </w:p>
    <w:p w14:paraId="3DF22E8F" w14:textId="77777777" w:rsidR="00D00109" w:rsidRPr="00D00109" w:rsidRDefault="00D00109" w:rsidP="00D00109">
      <w:pPr>
        <w:spacing w:line="480" w:lineRule="auto"/>
        <w:rPr>
          <w:rFonts w:ascii="Times New Roman" w:hAnsi="Times New Roman" w:cs="Times New Roman"/>
          <w:b/>
          <w:bCs/>
          <w:color w:val="222222"/>
          <w:sz w:val="24"/>
          <w:szCs w:val="24"/>
          <w:shd w:val="clear" w:color="auto" w:fill="FFFFFF"/>
        </w:rPr>
      </w:pPr>
    </w:p>
    <w:p w14:paraId="0EF1031D" w14:textId="77777777" w:rsidR="00410418" w:rsidRPr="00D00109" w:rsidRDefault="00410418" w:rsidP="00D00109">
      <w:pPr>
        <w:spacing w:line="480" w:lineRule="auto"/>
        <w:rPr>
          <w:rFonts w:ascii="Times New Roman" w:hAnsi="Times New Roman" w:cs="Times New Roman"/>
          <w:b/>
          <w:bCs/>
          <w:color w:val="222222"/>
          <w:sz w:val="24"/>
          <w:szCs w:val="24"/>
          <w:shd w:val="clear" w:color="auto" w:fill="FFFFFF"/>
        </w:rPr>
      </w:pPr>
    </w:p>
    <w:sectPr w:rsidR="00410418" w:rsidRPr="00D00109" w:rsidSect="00B80680">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91DEC4" w14:textId="77777777" w:rsidR="00B80680" w:rsidRDefault="00B80680">
      <w:r>
        <w:separator/>
      </w:r>
    </w:p>
  </w:endnote>
  <w:endnote w:type="continuationSeparator" w:id="0">
    <w:p w14:paraId="74565790" w14:textId="77777777" w:rsidR="00B80680" w:rsidRDefault="00B806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77E891" w14:textId="77777777" w:rsidR="00B80680" w:rsidRDefault="00B80680">
      <w:r>
        <w:separator/>
      </w:r>
    </w:p>
  </w:footnote>
  <w:footnote w:type="continuationSeparator" w:id="0">
    <w:p w14:paraId="6BCB4B84" w14:textId="77777777" w:rsidR="00B80680" w:rsidRDefault="00B806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4641074"/>
      <w:docPartObj>
        <w:docPartGallery w:val="Page Numbers (Top of Page)"/>
        <w:docPartUnique/>
      </w:docPartObj>
    </w:sdtPr>
    <w:sdtEndPr>
      <w:rPr>
        <w:noProof/>
      </w:rPr>
    </w:sdtEndPr>
    <w:sdtContent>
      <w:p w14:paraId="445C55F0" w14:textId="77777777" w:rsidR="007B6736" w:rsidRDefault="00000000">
        <w:pPr>
          <w:pStyle w:val="Antet"/>
          <w:jc w:val="right"/>
        </w:pPr>
        <w:r>
          <w:fldChar w:fldCharType="begin"/>
        </w:r>
        <w:r>
          <w:instrText xml:space="preserve"> PAGE   \* MERGEFORMAT </w:instrText>
        </w:r>
        <w:r>
          <w:fldChar w:fldCharType="separate"/>
        </w:r>
        <w:r>
          <w:rPr>
            <w:noProof/>
          </w:rPr>
          <w:t>2</w:t>
        </w:r>
        <w:r>
          <w:rPr>
            <w:noProof/>
          </w:rPr>
          <w:fldChar w:fldCharType="end"/>
        </w:r>
      </w:p>
    </w:sdtContent>
  </w:sdt>
  <w:p w14:paraId="2559AD62" w14:textId="77777777" w:rsidR="007B6736" w:rsidRDefault="007B6736">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872C61"/>
    <w:multiLevelType w:val="hybridMultilevel"/>
    <w:tmpl w:val="905EF220"/>
    <w:lvl w:ilvl="0" w:tplc="E8A24F14">
      <w:start w:val="1"/>
      <w:numFmt w:val="bullet"/>
      <w:lvlText w:val=""/>
      <w:lvlJc w:val="left"/>
      <w:pPr>
        <w:ind w:left="720" w:hanging="360"/>
      </w:pPr>
      <w:rPr>
        <w:rFonts w:ascii="Symbol" w:hAnsi="Symbol" w:hint="default"/>
      </w:rPr>
    </w:lvl>
    <w:lvl w:ilvl="1" w:tplc="01429A0E" w:tentative="1">
      <w:start w:val="1"/>
      <w:numFmt w:val="bullet"/>
      <w:lvlText w:val="o"/>
      <w:lvlJc w:val="left"/>
      <w:pPr>
        <w:ind w:left="1440" w:hanging="360"/>
      </w:pPr>
      <w:rPr>
        <w:rFonts w:ascii="Courier New" w:hAnsi="Courier New" w:cs="Courier New" w:hint="default"/>
      </w:rPr>
    </w:lvl>
    <w:lvl w:ilvl="2" w:tplc="A54A9A6C" w:tentative="1">
      <w:start w:val="1"/>
      <w:numFmt w:val="bullet"/>
      <w:lvlText w:val=""/>
      <w:lvlJc w:val="left"/>
      <w:pPr>
        <w:ind w:left="2160" w:hanging="360"/>
      </w:pPr>
      <w:rPr>
        <w:rFonts w:ascii="Wingdings" w:hAnsi="Wingdings" w:hint="default"/>
      </w:rPr>
    </w:lvl>
    <w:lvl w:ilvl="3" w:tplc="893673B4" w:tentative="1">
      <w:start w:val="1"/>
      <w:numFmt w:val="bullet"/>
      <w:lvlText w:val=""/>
      <w:lvlJc w:val="left"/>
      <w:pPr>
        <w:ind w:left="2880" w:hanging="360"/>
      </w:pPr>
      <w:rPr>
        <w:rFonts w:ascii="Symbol" w:hAnsi="Symbol" w:hint="default"/>
      </w:rPr>
    </w:lvl>
    <w:lvl w:ilvl="4" w:tplc="4732BBFC" w:tentative="1">
      <w:start w:val="1"/>
      <w:numFmt w:val="bullet"/>
      <w:lvlText w:val="o"/>
      <w:lvlJc w:val="left"/>
      <w:pPr>
        <w:ind w:left="3600" w:hanging="360"/>
      </w:pPr>
      <w:rPr>
        <w:rFonts w:ascii="Courier New" w:hAnsi="Courier New" w:cs="Courier New" w:hint="default"/>
      </w:rPr>
    </w:lvl>
    <w:lvl w:ilvl="5" w:tplc="291C983C" w:tentative="1">
      <w:start w:val="1"/>
      <w:numFmt w:val="bullet"/>
      <w:lvlText w:val=""/>
      <w:lvlJc w:val="left"/>
      <w:pPr>
        <w:ind w:left="4320" w:hanging="360"/>
      </w:pPr>
      <w:rPr>
        <w:rFonts w:ascii="Wingdings" w:hAnsi="Wingdings" w:hint="default"/>
      </w:rPr>
    </w:lvl>
    <w:lvl w:ilvl="6" w:tplc="9B044EB8" w:tentative="1">
      <w:start w:val="1"/>
      <w:numFmt w:val="bullet"/>
      <w:lvlText w:val=""/>
      <w:lvlJc w:val="left"/>
      <w:pPr>
        <w:ind w:left="5040" w:hanging="360"/>
      </w:pPr>
      <w:rPr>
        <w:rFonts w:ascii="Symbol" w:hAnsi="Symbol" w:hint="default"/>
      </w:rPr>
    </w:lvl>
    <w:lvl w:ilvl="7" w:tplc="52DACC96" w:tentative="1">
      <w:start w:val="1"/>
      <w:numFmt w:val="bullet"/>
      <w:lvlText w:val="o"/>
      <w:lvlJc w:val="left"/>
      <w:pPr>
        <w:ind w:left="5760" w:hanging="360"/>
      </w:pPr>
      <w:rPr>
        <w:rFonts w:ascii="Courier New" w:hAnsi="Courier New" w:cs="Courier New" w:hint="default"/>
      </w:rPr>
    </w:lvl>
    <w:lvl w:ilvl="8" w:tplc="51022314" w:tentative="1">
      <w:start w:val="1"/>
      <w:numFmt w:val="bullet"/>
      <w:lvlText w:val=""/>
      <w:lvlJc w:val="left"/>
      <w:pPr>
        <w:ind w:left="6480" w:hanging="360"/>
      </w:pPr>
      <w:rPr>
        <w:rFonts w:ascii="Wingdings" w:hAnsi="Wingdings" w:hint="default"/>
      </w:rPr>
    </w:lvl>
  </w:abstractNum>
  <w:abstractNum w:abstractNumId="1" w15:restartNumberingAfterBreak="0">
    <w:nsid w:val="3E477D0A"/>
    <w:multiLevelType w:val="hybridMultilevel"/>
    <w:tmpl w:val="95660992"/>
    <w:lvl w:ilvl="0" w:tplc="5478E22E">
      <w:start w:val="1"/>
      <w:numFmt w:val="bullet"/>
      <w:lvlText w:val=""/>
      <w:lvlJc w:val="left"/>
      <w:pPr>
        <w:ind w:left="720" w:hanging="360"/>
      </w:pPr>
      <w:rPr>
        <w:rFonts w:ascii="Symbol" w:hAnsi="Symbol" w:hint="default"/>
      </w:rPr>
    </w:lvl>
    <w:lvl w:ilvl="1" w:tplc="819EEC0C" w:tentative="1">
      <w:start w:val="1"/>
      <w:numFmt w:val="bullet"/>
      <w:lvlText w:val="o"/>
      <w:lvlJc w:val="left"/>
      <w:pPr>
        <w:ind w:left="1440" w:hanging="360"/>
      </w:pPr>
      <w:rPr>
        <w:rFonts w:ascii="Courier New" w:hAnsi="Courier New" w:cs="Courier New" w:hint="default"/>
      </w:rPr>
    </w:lvl>
    <w:lvl w:ilvl="2" w:tplc="317231B4" w:tentative="1">
      <w:start w:val="1"/>
      <w:numFmt w:val="bullet"/>
      <w:lvlText w:val=""/>
      <w:lvlJc w:val="left"/>
      <w:pPr>
        <w:ind w:left="2160" w:hanging="360"/>
      </w:pPr>
      <w:rPr>
        <w:rFonts w:ascii="Wingdings" w:hAnsi="Wingdings" w:hint="default"/>
      </w:rPr>
    </w:lvl>
    <w:lvl w:ilvl="3" w:tplc="20C21D5E" w:tentative="1">
      <w:start w:val="1"/>
      <w:numFmt w:val="bullet"/>
      <w:lvlText w:val=""/>
      <w:lvlJc w:val="left"/>
      <w:pPr>
        <w:ind w:left="2880" w:hanging="360"/>
      </w:pPr>
      <w:rPr>
        <w:rFonts w:ascii="Symbol" w:hAnsi="Symbol" w:hint="default"/>
      </w:rPr>
    </w:lvl>
    <w:lvl w:ilvl="4" w:tplc="FA122C80" w:tentative="1">
      <w:start w:val="1"/>
      <w:numFmt w:val="bullet"/>
      <w:lvlText w:val="o"/>
      <w:lvlJc w:val="left"/>
      <w:pPr>
        <w:ind w:left="3600" w:hanging="360"/>
      </w:pPr>
      <w:rPr>
        <w:rFonts w:ascii="Courier New" w:hAnsi="Courier New" w:cs="Courier New" w:hint="default"/>
      </w:rPr>
    </w:lvl>
    <w:lvl w:ilvl="5" w:tplc="786C6A62" w:tentative="1">
      <w:start w:val="1"/>
      <w:numFmt w:val="bullet"/>
      <w:lvlText w:val=""/>
      <w:lvlJc w:val="left"/>
      <w:pPr>
        <w:ind w:left="4320" w:hanging="360"/>
      </w:pPr>
      <w:rPr>
        <w:rFonts w:ascii="Wingdings" w:hAnsi="Wingdings" w:hint="default"/>
      </w:rPr>
    </w:lvl>
    <w:lvl w:ilvl="6" w:tplc="BC163942" w:tentative="1">
      <w:start w:val="1"/>
      <w:numFmt w:val="bullet"/>
      <w:lvlText w:val=""/>
      <w:lvlJc w:val="left"/>
      <w:pPr>
        <w:ind w:left="5040" w:hanging="360"/>
      </w:pPr>
      <w:rPr>
        <w:rFonts w:ascii="Symbol" w:hAnsi="Symbol" w:hint="default"/>
      </w:rPr>
    </w:lvl>
    <w:lvl w:ilvl="7" w:tplc="1A020DB8" w:tentative="1">
      <w:start w:val="1"/>
      <w:numFmt w:val="bullet"/>
      <w:lvlText w:val="o"/>
      <w:lvlJc w:val="left"/>
      <w:pPr>
        <w:ind w:left="5760" w:hanging="360"/>
      </w:pPr>
      <w:rPr>
        <w:rFonts w:ascii="Courier New" w:hAnsi="Courier New" w:cs="Courier New" w:hint="default"/>
      </w:rPr>
    </w:lvl>
    <w:lvl w:ilvl="8" w:tplc="D1182A00" w:tentative="1">
      <w:start w:val="1"/>
      <w:numFmt w:val="bullet"/>
      <w:lvlText w:val=""/>
      <w:lvlJc w:val="left"/>
      <w:pPr>
        <w:ind w:left="6480" w:hanging="360"/>
      </w:pPr>
      <w:rPr>
        <w:rFonts w:ascii="Wingdings" w:hAnsi="Wingdings" w:hint="default"/>
      </w:rPr>
    </w:lvl>
  </w:abstractNum>
  <w:abstractNum w:abstractNumId="2" w15:restartNumberingAfterBreak="0">
    <w:nsid w:val="40AA7E96"/>
    <w:multiLevelType w:val="hybridMultilevel"/>
    <w:tmpl w:val="47305714"/>
    <w:lvl w:ilvl="0" w:tplc="BA4C68AA">
      <w:start w:val="1"/>
      <w:numFmt w:val="bullet"/>
      <w:lvlText w:val=""/>
      <w:lvlJc w:val="left"/>
      <w:pPr>
        <w:ind w:left="720" w:hanging="360"/>
      </w:pPr>
      <w:rPr>
        <w:rFonts w:ascii="Symbol" w:hAnsi="Symbol" w:hint="default"/>
      </w:rPr>
    </w:lvl>
    <w:lvl w:ilvl="1" w:tplc="AAC2444C" w:tentative="1">
      <w:start w:val="1"/>
      <w:numFmt w:val="bullet"/>
      <w:lvlText w:val="o"/>
      <w:lvlJc w:val="left"/>
      <w:pPr>
        <w:ind w:left="1440" w:hanging="360"/>
      </w:pPr>
      <w:rPr>
        <w:rFonts w:ascii="Courier New" w:hAnsi="Courier New" w:cs="Courier New" w:hint="default"/>
      </w:rPr>
    </w:lvl>
    <w:lvl w:ilvl="2" w:tplc="7A3262FE" w:tentative="1">
      <w:start w:val="1"/>
      <w:numFmt w:val="bullet"/>
      <w:lvlText w:val=""/>
      <w:lvlJc w:val="left"/>
      <w:pPr>
        <w:ind w:left="2160" w:hanging="360"/>
      </w:pPr>
      <w:rPr>
        <w:rFonts w:ascii="Wingdings" w:hAnsi="Wingdings" w:hint="default"/>
      </w:rPr>
    </w:lvl>
    <w:lvl w:ilvl="3" w:tplc="0D388E2E" w:tentative="1">
      <w:start w:val="1"/>
      <w:numFmt w:val="bullet"/>
      <w:lvlText w:val=""/>
      <w:lvlJc w:val="left"/>
      <w:pPr>
        <w:ind w:left="2880" w:hanging="360"/>
      </w:pPr>
      <w:rPr>
        <w:rFonts w:ascii="Symbol" w:hAnsi="Symbol" w:hint="default"/>
      </w:rPr>
    </w:lvl>
    <w:lvl w:ilvl="4" w:tplc="E6C6C5A6" w:tentative="1">
      <w:start w:val="1"/>
      <w:numFmt w:val="bullet"/>
      <w:lvlText w:val="o"/>
      <w:lvlJc w:val="left"/>
      <w:pPr>
        <w:ind w:left="3600" w:hanging="360"/>
      </w:pPr>
      <w:rPr>
        <w:rFonts w:ascii="Courier New" w:hAnsi="Courier New" w:cs="Courier New" w:hint="default"/>
      </w:rPr>
    </w:lvl>
    <w:lvl w:ilvl="5" w:tplc="23164476" w:tentative="1">
      <w:start w:val="1"/>
      <w:numFmt w:val="bullet"/>
      <w:lvlText w:val=""/>
      <w:lvlJc w:val="left"/>
      <w:pPr>
        <w:ind w:left="4320" w:hanging="360"/>
      </w:pPr>
      <w:rPr>
        <w:rFonts w:ascii="Wingdings" w:hAnsi="Wingdings" w:hint="default"/>
      </w:rPr>
    </w:lvl>
    <w:lvl w:ilvl="6" w:tplc="EF4A6A9C" w:tentative="1">
      <w:start w:val="1"/>
      <w:numFmt w:val="bullet"/>
      <w:lvlText w:val=""/>
      <w:lvlJc w:val="left"/>
      <w:pPr>
        <w:ind w:left="5040" w:hanging="360"/>
      </w:pPr>
      <w:rPr>
        <w:rFonts w:ascii="Symbol" w:hAnsi="Symbol" w:hint="default"/>
      </w:rPr>
    </w:lvl>
    <w:lvl w:ilvl="7" w:tplc="71E61C84" w:tentative="1">
      <w:start w:val="1"/>
      <w:numFmt w:val="bullet"/>
      <w:lvlText w:val="o"/>
      <w:lvlJc w:val="left"/>
      <w:pPr>
        <w:ind w:left="5760" w:hanging="360"/>
      </w:pPr>
      <w:rPr>
        <w:rFonts w:ascii="Courier New" w:hAnsi="Courier New" w:cs="Courier New" w:hint="default"/>
      </w:rPr>
    </w:lvl>
    <w:lvl w:ilvl="8" w:tplc="641E3820" w:tentative="1">
      <w:start w:val="1"/>
      <w:numFmt w:val="bullet"/>
      <w:lvlText w:val=""/>
      <w:lvlJc w:val="left"/>
      <w:pPr>
        <w:ind w:left="6480" w:hanging="360"/>
      </w:pPr>
      <w:rPr>
        <w:rFonts w:ascii="Wingdings" w:hAnsi="Wingdings" w:hint="default"/>
      </w:rPr>
    </w:lvl>
  </w:abstractNum>
  <w:abstractNum w:abstractNumId="3" w15:restartNumberingAfterBreak="0">
    <w:nsid w:val="4D981230"/>
    <w:multiLevelType w:val="hybridMultilevel"/>
    <w:tmpl w:val="D748994C"/>
    <w:lvl w:ilvl="0" w:tplc="5E5076A8">
      <w:start w:val="1"/>
      <w:numFmt w:val="bullet"/>
      <w:lvlText w:val=""/>
      <w:lvlJc w:val="left"/>
      <w:pPr>
        <w:ind w:left="720" w:hanging="360"/>
      </w:pPr>
      <w:rPr>
        <w:rFonts w:ascii="Symbol" w:hAnsi="Symbol" w:hint="default"/>
      </w:rPr>
    </w:lvl>
    <w:lvl w:ilvl="1" w:tplc="85BE2B40" w:tentative="1">
      <w:start w:val="1"/>
      <w:numFmt w:val="bullet"/>
      <w:lvlText w:val="o"/>
      <w:lvlJc w:val="left"/>
      <w:pPr>
        <w:ind w:left="1440" w:hanging="360"/>
      </w:pPr>
      <w:rPr>
        <w:rFonts w:ascii="Courier New" w:hAnsi="Courier New" w:cs="Courier New" w:hint="default"/>
      </w:rPr>
    </w:lvl>
    <w:lvl w:ilvl="2" w:tplc="7BD6285A" w:tentative="1">
      <w:start w:val="1"/>
      <w:numFmt w:val="bullet"/>
      <w:lvlText w:val=""/>
      <w:lvlJc w:val="left"/>
      <w:pPr>
        <w:ind w:left="2160" w:hanging="360"/>
      </w:pPr>
      <w:rPr>
        <w:rFonts w:ascii="Wingdings" w:hAnsi="Wingdings" w:hint="default"/>
      </w:rPr>
    </w:lvl>
    <w:lvl w:ilvl="3" w:tplc="67046968" w:tentative="1">
      <w:start w:val="1"/>
      <w:numFmt w:val="bullet"/>
      <w:lvlText w:val=""/>
      <w:lvlJc w:val="left"/>
      <w:pPr>
        <w:ind w:left="2880" w:hanging="360"/>
      </w:pPr>
      <w:rPr>
        <w:rFonts w:ascii="Symbol" w:hAnsi="Symbol" w:hint="default"/>
      </w:rPr>
    </w:lvl>
    <w:lvl w:ilvl="4" w:tplc="4B0C9AE0" w:tentative="1">
      <w:start w:val="1"/>
      <w:numFmt w:val="bullet"/>
      <w:lvlText w:val="o"/>
      <w:lvlJc w:val="left"/>
      <w:pPr>
        <w:ind w:left="3600" w:hanging="360"/>
      </w:pPr>
      <w:rPr>
        <w:rFonts w:ascii="Courier New" w:hAnsi="Courier New" w:cs="Courier New" w:hint="default"/>
      </w:rPr>
    </w:lvl>
    <w:lvl w:ilvl="5" w:tplc="24121576" w:tentative="1">
      <w:start w:val="1"/>
      <w:numFmt w:val="bullet"/>
      <w:lvlText w:val=""/>
      <w:lvlJc w:val="left"/>
      <w:pPr>
        <w:ind w:left="4320" w:hanging="360"/>
      </w:pPr>
      <w:rPr>
        <w:rFonts w:ascii="Wingdings" w:hAnsi="Wingdings" w:hint="default"/>
      </w:rPr>
    </w:lvl>
    <w:lvl w:ilvl="6" w:tplc="C5340B10" w:tentative="1">
      <w:start w:val="1"/>
      <w:numFmt w:val="bullet"/>
      <w:lvlText w:val=""/>
      <w:lvlJc w:val="left"/>
      <w:pPr>
        <w:ind w:left="5040" w:hanging="360"/>
      </w:pPr>
      <w:rPr>
        <w:rFonts w:ascii="Symbol" w:hAnsi="Symbol" w:hint="default"/>
      </w:rPr>
    </w:lvl>
    <w:lvl w:ilvl="7" w:tplc="CF52175A" w:tentative="1">
      <w:start w:val="1"/>
      <w:numFmt w:val="bullet"/>
      <w:lvlText w:val="o"/>
      <w:lvlJc w:val="left"/>
      <w:pPr>
        <w:ind w:left="5760" w:hanging="360"/>
      </w:pPr>
      <w:rPr>
        <w:rFonts w:ascii="Courier New" w:hAnsi="Courier New" w:cs="Courier New" w:hint="default"/>
      </w:rPr>
    </w:lvl>
    <w:lvl w:ilvl="8" w:tplc="177E81E8" w:tentative="1">
      <w:start w:val="1"/>
      <w:numFmt w:val="bullet"/>
      <w:lvlText w:val=""/>
      <w:lvlJc w:val="left"/>
      <w:pPr>
        <w:ind w:left="6480" w:hanging="360"/>
      </w:pPr>
      <w:rPr>
        <w:rFonts w:ascii="Wingdings" w:hAnsi="Wingdings" w:hint="default"/>
      </w:rPr>
    </w:lvl>
  </w:abstractNum>
  <w:num w:numId="1" w16cid:durableId="371880519">
    <w:abstractNumId w:val="0"/>
  </w:num>
  <w:num w:numId="2" w16cid:durableId="2124691993">
    <w:abstractNumId w:val="3"/>
  </w:num>
  <w:num w:numId="3" w16cid:durableId="2127969956">
    <w:abstractNumId w:val="2"/>
  </w:num>
  <w:num w:numId="4" w16cid:durableId="3270568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4F1F"/>
    <w:rsid w:val="00051100"/>
    <w:rsid w:val="000854DA"/>
    <w:rsid w:val="000C4F1F"/>
    <w:rsid w:val="00194820"/>
    <w:rsid w:val="00196CA1"/>
    <w:rsid w:val="001D2B54"/>
    <w:rsid w:val="0020582A"/>
    <w:rsid w:val="002471E1"/>
    <w:rsid w:val="0026136C"/>
    <w:rsid w:val="00410418"/>
    <w:rsid w:val="004238AB"/>
    <w:rsid w:val="004413F6"/>
    <w:rsid w:val="00442D74"/>
    <w:rsid w:val="004F4A57"/>
    <w:rsid w:val="007551DD"/>
    <w:rsid w:val="007A2409"/>
    <w:rsid w:val="007B6736"/>
    <w:rsid w:val="0081418F"/>
    <w:rsid w:val="008210FC"/>
    <w:rsid w:val="008343A0"/>
    <w:rsid w:val="00912901"/>
    <w:rsid w:val="00940A82"/>
    <w:rsid w:val="009A5919"/>
    <w:rsid w:val="009D585A"/>
    <w:rsid w:val="009F12D0"/>
    <w:rsid w:val="009F6CFB"/>
    <w:rsid w:val="00A0554E"/>
    <w:rsid w:val="00B80680"/>
    <w:rsid w:val="00CC447C"/>
    <w:rsid w:val="00D00109"/>
    <w:rsid w:val="00D96466"/>
    <w:rsid w:val="00E0499B"/>
    <w:rsid w:val="00E56C30"/>
    <w:rsid w:val="00E650B3"/>
    <w:rsid w:val="00EB0460"/>
    <w:rsid w:val="00EC65F3"/>
    <w:rsid w:val="00EE1BE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9E2E69"/>
  <w15:chartTrackingRefBased/>
  <w15:docId w15:val="{C3DC34E9-2653-4721-B905-639C302E7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line="480" w:lineRule="auto"/>
        <w:ind w:firstLine="7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40" w:lineRule="auto"/>
      <w:ind w:firstLine="0"/>
      <w:jc w:val="left"/>
    </w:pPr>
    <w:rPr>
      <w:lang w:val="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34"/>
    <w:qFormat/>
    <w:rsid w:val="004238AB"/>
    <w:pPr>
      <w:ind w:left="720"/>
      <w:contextualSpacing/>
    </w:pPr>
  </w:style>
  <w:style w:type="paragraph" w:styleId="Antet">
    <w:name w:val="header"/>
    <w:basedOn w:val="Normal"/>
    <w:link w:val="AntetCaracter"/>
    <w:uiPriority w:val="99"/>
    <w:unhideWhenUsed/>
    <w:rsid w:val="007B6736"/>
    <w:pPr>
      <w:tabs>
        <w:tab w:val="center" w:pos="4513"/>
        <w:tab w:val="right" w:pos="9026"/>
      </w:tabs>
    </w:pPr>
  </w:style>
  <w:style w:type="character" w:customStyle="1" w:styleId="AntetCaracter">
    <w:name w:val="Antet Caracter"/>
    <w:basedOn w:val="Fontdeparagrafimplicit"/>
    <w:link w:val="Antet"/>
    <w:uiPriority w:val="99"/>
    <w:rsid w:val="007B6736"/>
    <w:rPr>
      <w:lang w:val="en-US"/>
    </w:rPr>
  </w:style>
  <w:style w:type="paragraph" w:styleId="Subsol">
    <w:name w:val="footer"/>
    <w:basedOn w:val="Normal"/>
    <w:link w:val="SubsolCaracter"/>
    <w:uiPriority w:val="99"/>
    <w:unhideWhenUsed/>
    <w:rsid w:val="007B6736"/>
    <w:pPr>
      <w:tabs>
        <w:tab w:val="center" w:pos="4513"/>
        <w:tab w:val="right" w:pos="9026"/>
      </w:tabs>
    </w:pPr>
  </w:style>
  <w:style w:type="character" w:customStyle="1" w:styleId="SubsolCaracter">
    <w:name w:val="Subsol Caracter"/>
    <w:basedOn w:val="Fontdeparagrafimplicit"/>
    <w:link w:val="Subsol"/>
    <w:uiPriority w:val="99"/>
    <w:rsid w:val="007B6736"/>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8716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TotalTime>
  <Pages>14</Pages>
  <Words>3306</Words>
  <Characters>19175</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calinalexandrulucian@gmail.com</cp:lastModifiedBy>
  <cp:revision>4</cp:revision>
  <dcterms:created xsi:type="dcterms:W3CDTF">2024-02-07T10:29:00Z</dcterms:created>
  <dcterms:modified xsi:type="dcterms:W3CDTF">2024-02-23T16:05:00Z</dcterms:modified>
</cp:coreProperties>
</file>