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FD200" w14:textId="441B1F90" w:rsidR="003C336F" w:rsidRDefault="000C78D8">
      <w:pPr>
        <w:rPr>
          <w:sz w:val="24"/>
        </w:rPr>
      </w:pPr>
      <w:r>
        <w:rPr>
          <w:sz w:val="24"/>
        </w:rPr>
        <w:t>How far are we justified in treating ‘religion’ as a valid area of academic study?</w:t>
      </w:r>
    </w:p>
    <w:p w14:paraId="4245B66F" w14:textId="3A1F80DF" w:rsidR="00345788" w:rsidRDefault="000C78D8">
      <w:pPr>
        <w:rPr>
          <w:sz w:val="24"/>
        </w:rPr>
      </w:pPr>
      <w:r>
        <w:rPr>
          <w:sz w:val="24"/>
        </w:rPr>
        <w:t xml:space="preserve">This essay will examine the debate surrounding religion as a </w:t>
      </w:r>
      <w:r w:rsidR="00EF4B9B">
        <w:rPr>
          <w:sz w:val="24"/>
        </w:rPr>
        <w:t xml:space="preserve">distinct academic discipline. </w:t>
      </w:r>
      <w:r w:rsidR="00F16B49">
        <w:rPr>
          <w:sz w:val="24"/>
        </w:rPr>
        <w:t xml:space="preserve">Specifically, comparative religion and the phenomenology of religion strive to justify </w:t>
      </w:r>
      <w:r w:rsidR="001B71E5">
        <w:rPr>
          <w:sz w:val="24"/>
        </w:rPr>
        <w:t>the field</w:t>
      </w:r>
      <w:r w:rsidR="00925AA8">
        <w:rPr>
          <w:sz w:val="24"/>
        </w:rPr>
        <w:t xml:space="preserve"> </w:t>
      </w:r>
      <w:r w:rsidR="00F16B49">
        <w:rPr>
          <w:sz w:val="24"/>
        </w:rPr>
        <w:t>as an establish</w:t>
      </w:r>
      <w:r w:rsidR="00A37E2D">
        <w:rPr>
          <w:sz w:val="24"/>
        </w:rPr>
        <w:t>e</w:t>
      </w:r>
      <w:bookmarkStart w:id="0" w:name="_GoBack"/>
      <w:bookmarkEnd w:id="0"/>
      <w:r w:rsidR="00A37E2D">
        <w:rPr>
          <w:sz w:val="24"/>
        </w:rPr>
        <w:t>d</w:t>
      </w:r>
      <w:r w:rsidR="00F16B49">
        <w:rPr>
          <w:sz w:val="24"/>
        </w:rPr>
        <w:t xml:space="preserve"> area of academic study. They argue that religion is entirely plausible as a viable analytical category (Fitzgerald, </w:t>
      </w:r>
      <w:r w:rsidR="00A37E2D">
        <w:rPr>
          <w:sz w:val="24"/>
        </w:rPr>
        <w:t xml:space="preserve">2000, p.6). </w:t>
      </w:r>
      <w:r w:rsidR="00680457">
        <w:rPr>
          <w:sz w:val="24"/>
        </w:rPr>
        <w:t>A</w:t>
      </w:r>
      <w:r w:rsidR="00925AA8">
        <w:rPr>
          <w:sz w:val="24"/>
        </w:rPr>
        <w:t>n</w:t>
      </w:r>
      <w:r w:rsidR="00A37E2D">
        <w:rPr>
          <w:sz w:val="24"/>
        </w:rPr>
        <w:t xml:space="preserve"> emphasis</w:t>
      </w:r>
      <w:r w:rsidR="00680457">
        <w:rPr>
          <w:sz w:val="24"/>
        </w:rPr>
        <w:t xml:space="preserve"> is placed</w:t>
      </w:r>
      <w:r w:rsidR="00A37E2D">
        <w:rPr>
          <w:sz w:val="24"/>
        </w:rPr>
        <w:t xml:space="preserve"> on religion as a phenomenon that is distinctive, and so requires separate methodologies and departments for its study (</w:t>
      </w:r>
      <w:r w:rsidR="00680457">
        <w:rPr>
          <w:sz w:val="24"/>
        </w:rPr>
        <w:t>Geertz, 2017, p.4</w:t>
      </w:r>
      <w:r w:rsidR="00A37E2D">
        <w:rPr>
          <w:sz w:val="24"/>
        </w:rPr>
        <w:t xml:space="preserve">). However, in comparison, other scholars argue that there is no coherent theoretical basis for the study of religion as a non-theological discipline. They counter-argue the phenomenological perspective, </w:t>
      </w:r>
      <w:r w:rsidR="007517CD">
        <w:rPr>
          <w:sz w:val="24"/>
        </w:rPr>
        <w:t>claiming that rather, religion is sub-feature of cultural studies, and not a unique and individual subject</w:t>
      </w:r>
      <w:r w:rsidR="00680457">
        <w:rPr>
          <w:sz w:val="24"/>
        </w:rPr>
        <w:t xml:space="preserve"> (Geertz, 2017, p.5).</w:t>
      </w:r>
      <w:r w:rsidR="007517CD">
        <w:rPr>
          <w:sz w:val="24"/>
        </w:rPr>
        <w:t xml:space="preserve"> </w:t>
      </w:r>
      <w:r w:rsidR="00345788">
        <w:rPr>
          <w:sz w:val="24"/>
        </w:rPr>
        <w:t xml:space="preserve">In this essay I will be examining both the phenomenological and cultural approach, analysing the validity of both </w:t>
      </w:r>
      <w:r w:rsidR="00EC593B">
        <w:rPr>
          <w:sz w:val="24"/>
        </w:rPr>
        <w:t>perspectives</w:t>
      </w:r>
      <w:r w:rsidR="00345788">
        <w:rPr>
          <w:sz w:val="24"/>
        </w:rPr>
        <w:t xml:space="preserve">. I will be arguing for a middle way; asserting that both sides offer valid </w:t>
      </w:r>
      <w:r w:rsidR="00680457">
        <w:rPr>
          <w:sz w:val="24"/>
        </w:rPr>
        <w:t xml:space="preserve">perspectives </w:t>
      </w:r>
      <w:r w:rsidR="004E56F2">
        <w:rPr>
          <w:sz w:val="24"/>
        </w:rPr>
        <w:t>towards</w:t>
      </w:r>
      <w:r w:rsidR="00345788">
        <w:rPr>
          <w:sz w:val="24"/>
        </w:rPr>
        <w:t xml:space="preserve"> the study of religion.</w:t>
      </w:r>
    </w:p>
    <w:p w14:paraId="726E6C5A" w14:textId="075DDB22" w:rsidR="00345788" w:rsidRDefault="00345788">
      <w:pPr>
        <w:rPr>
          <w:sz w:val="24"/>
        </w:rPr>
      </w:pPr>
      <w:r>
        <w:rPr>
          <w:sz w:val="24"/>
        </w:rPr>
        <w:t>Firstly</w:t>
      </w:r>
      <w:r w:rsidR="00515658">
        <w:rPr>
          <w:sz w:val="24"/>
        </w:rPr>
        <w:t>,</w:t>
      </w:r>
      <w:r>
        <w:rPr>
          <w:sz w:val="24"/>
        </w:rPr>
        <w:t xml:space="preserve"> this essay will examine the phenomenological approach. Phenomenology translates as a ‘reflection on that which appears’, seeking to answer the question of how we interpret and understand religion (</w:t>
      </w:r>
      <w:proofErr w:type="spellStart"/>
      <w:r>
        <w:rPr>
          <w:sz w:val="24"/>
        </w:rPr>
        <w:t>Corrywright</w:t>
      </w:r>
      <w:proofErr w:type="spellEnd"/>
      <w:r>
        <w:rPr>
          <w:sz w:val="24"/>
        </w:rPr>
        <w:t xml:space="preserve"> and Morgan, 2006, p.55). </w:t>
      </w:r>
      <w:r w:rsidR="00515658">
        <w:rPr>
          <w:sz w:val="24"/>
        </w:rPr>
        <w:t>Phenomenologists maintain that the only way to truly understand religion, is to refer to a believer’s testimony. As the scholar Sharpe maintains; “there exists no other religious reality than the faith of the believer” (1986, p.228). It could certainly be argued that this argument holds wealth, as, if our opinion concerning another religion differs from the opinion of a believer, then we are no longer talking about their</w:t>
      </w:r>
      <w:r w:rsidR="00EC593B">
        <w:rPr>
          <w:sz w:val="24"/>
        </w:rPr>
        <w:t xml:space="preserve"> personal</w:t>
      </w:r>
      <w:r w:rsidR="00515658">
        <w:rPr>
          <w:sz w:val="24"/>
        </w:rPr>
        <w:t xml:space="preserve"> religion. Phenomenology </w:t>
      </w:r>
      <w:r w:rsidR="00B107B3">
        <w:rPr>
          <w:sz w:val="24"/>
        </w:rPr>
        <w:t xml:space="preserve">therefore involves an insider’s approach to religion, aiming to understand the believer’s </w:t>
      </w:r>
      <w:r w:rsidR="004E56F2">
        <w:rPr>
          <w:sz w:val="24"/>
        </w:rPr>
        <w:t>faith</w:t>
      </w:r>
      <w:r w:rsidR="00B107B3">
        <w:rPr>
          <w:sz w:val="24"/>
        </w:rPr>
        <w:t xml:space="preserve"> in their own terms. </w:t>
      </w:r>
    </w:p>
    <w:p w14:paraId="3E673CE3" w14:textId="4A0E6767" w:rsidR="00872729" w:rsidRDefault="00B949C3">
      <w:pPr>
        <w:rPr>
          <w:sz w:val="24"/>
        </w:rPr>
      </w:pPr>
      <w:r>
        <w:rPr>
          <w:sz w:val="24"/>
        </w:rPr>
        <w:t xml:space="preserve">One key phenomenologist which is vital to mention is </w:t>
      </w:r>
      <w:proofErr w:type="spellStart"/>
      <w:r>
        <w:rPr>
          <w:sz w:val="24"/>
        </w:rPr>
        <w:t>Ninian</w:t>
      </w:r>
      <w:proofErr w:type="spellEnd"/>
      <w:r>
        <w:rPr>
          <w:sz w:val="24"/>
        </w:rPr>
        <w:t xml:space="preserve"> Smart. Smart maintained that the phenomenological approach to religion was the only valid approach, as it harboured structured empathy and sympathy (</w:t>
      </w:r>
      <w:r w:rsidR="002C0707">
        <w:rPr>
          <w:sz w:val="24"/>
        </w:rPr>
        <w:t>1995, p.6</w:t>
      </w:r>
      <w:r>
        <w:rPr>
          <w:sz w:val="24"/>
        </w:rPr>
        <w:t xml:space="preserve">). It could certainly be argued that this offers a valid argument, as studying religion through a believer’s perspective places us within their position, and therefore enables the scholar to empathise with them and their beliefs. Smart argued that </w:t>
      </w:r>
      <w:r w:rsidR="00A470E0">
        <w:rPr>
          <w:sz w:val="24"/>
        </w:rPr>
        <w:t>religion must be studied as an individual field therefore, as it</w:t>
      </w:r>
      <w:r>
        <w:rPr>
          <w:sz w:val="24"/>
        </w:rPr>
        <w:t xml:space="preserve"> </w:t>
      </w:r>
      <w:r w:rsidR="00A470E0">
        <w:rPr>
          <w:sz w:val="24"/>
        </w:rPr>
        <w:t>is</w:t>
      </w:r>
      <w:r>
        <w:rPr>
          <w:sz w:val="24"/>
        </w:rPr>
        <w:t xml:space="preserve"> the only rational way</w:t>
      </w:r>
      <w:r w:rsidR="004E56F2">
        <w:rPr>
          <w:sz w:val="24"/>
        </w:rPr>
        <w:t>,</w:t>
      </w:r>
      <w:r w:rsidR="00A470E0">
        <w:rPr>
          <w:sz w:val="24"/>
        </w:rPr>
        <w:t xml:space="preserve"> with</w:t>
      </w:r>
      <w:r>
        <w:rPr>
          <w:sz w:val="24"/>
        </w:rPr>
        <w:t xml:space="preserve"> scholars cross</w:t>
      </w:r>
      <w:r w:rsidR="00A470E0">
        <w:rPr>
          <w:sz w:val="24"/>
        </w:rPr>
        <w:t>ing</w:t>
      </w:r>
      <w:r>
        <w:rPr>
          <w:sz w:val="24"/>
        </w:rPr>
        <w:t xml:space="preserve"> into the horizons of religions, and accurately </w:t>
      </w:r>
      <w:r w:rsidR="00A470E0">
        <w:rPr>
          <w:sz w:val="24"/>
        </w:rPr>
        <w:t>analysing</w:t>
      </w:r>
      <w:r>
        <w:rPr>
          <w:sz w:val="24"/>
        </w:rPr>
        <w:t xml:space="preserve"> them from the only true perspective; the believers.</w:t>
      </w:r>
      <w:r w:rsidR="00872729">
        <w:rPr>
          <w:sz w:val="24"/>
        </w:rPr>
        <w:t xml:space="preserve"> As Smart maintains; “we should not judge a person unless we have wa</w:t>
      </w:r>
      <w:r w:rsidR="006C14F0">
        <w:rPr>
          <w:sz w:val="24"/>
        </w:rPr>
        <w:t>l</w:t>
      </w:r>
      <w:r w:rsidR="00872729">
        <w:rPr>
          <w:sz w:val="24"/>
        </w:rPr>
        <w:t>ked a mile in his or her moccasins” (1995, p.6)</w:t>
      </w:r>
      <w:r w:rsidR="00C2451F">
        <w:rPr>
          <w:sz w:val="24"/>
        </w:rPr>
        <w:t>.</w:t>
      </w:r>
      <w:r w:rsidR="00872729">
        <w:rPr>
          <w:sz w:val="24"/>
        </w:rPr>
        <w:t xml:space="preserve"> It could certainly be argued that this holds great wealth, as no outside scholar can truly understand religion as well as an individual who believes, and so</w:t>
      </w:r>
      <w:r w:rsidR="004E56F2">
        <w:rPr>
          <w:sz w:val="24"/>
        </w:rPr>
        <w:t>,</w:t>
      </w:r>
      <w:r w:rsidR="00872729">
        <w:rPr>
          <w:sz w:val="24"/>
        </w:rPr>
        <w:t xml:space="preserve"> religion should be studied </w:t>
      </w:r>
      <w:r w:rsidR="00A470E0">
        <w:rPr>
          <w:sz w:val="24"/>
        </w:rPr>
        <w:t xml:space="preserve">as a unique field, </w:t>
      </w:r>
      <w:r w:rsidR="00872729">
        <w:rPr>
          <w:sz w:val="24"/>
        </w:rPr>
        <w:t>from a non-judgemental stance; the insider</w:t>
      </w:r>
      <w:r w:rsidR="00AC2943">
        <w:rPr>
          <w:sz w:val="24"/>
        </w:rPr>
        <w:t>s</w:t>
      </w:r>
      <w:r w:rsidR="00872729">
        <w:rPr>
          <w:sz w:val="24"/>
        </w:rPr>
        <w:t>.</w:t>
      </w:r>
    </w:p>
    <w:p w14:paraId="73C89908" w14:textId="1D0012A1" w:rsidR="00AC2943" w:rsidRDefault="00872729">
      <w:pPr>
        <w:rPr>
          <w:sz w:val="24"/>
        </w:rPr>
      </w:pPr>
      <w:r>
        <w:rPr>
          <w:sz w:val="24"/>
        </w:rPr>
        <w:t xml:space="preserve">Phenomenologists </w:t>
      </w:r>
      <w:r w:rsidR="00AC2943">
        <w:rPr>
          <w:sz w:val="24"/>
        </w:rPr>
        <w:t>also</w:t>
      </w:r>
      <w:r>
        <w:rPr>
          <w:sz w:val="24"/>
        </w:rPr>
        <w:t xml:space="preserve"> maintain that religion is a valid area of study as </w:t>
      </w:r>
      <w:r w:rsidR="004E56F2">
        <w:rPr>
          <w:sz w:val="24"/>
        </w:rPr>
        <w:t>they argue that it is a</w:t>
      </w:r>
      <w:r>
        <w:rPr>
          <w:sz w:val="24"/>
        </w:rPr>
        <w:t xml:space="preserve"> universal phenomenon which is found in all cultures and human experiences (Fitzgerald, </w:t>
      </w:r>
      <w:r w:rsidR="00A22C5B">
        <w:rPr>
          <w:sz w:val="24"/>
        </w:rPr>
        <w:t>2000</w:t>
      </w:r>
      <w:r>
        <w:rPr>
          <w:sz w:val="24"/>
        </w:rPr>
        <w:t xml:space="preserve">, p.3). </w:t>
      </w:r>
      <w:r w:rsidR="00AC2943">
        <w:rPr>
          <w:sz w:val="24"/>
        </w:rPr>
        <w:t xml:space="preserve">Religion is seen as a basic concept, and a valid area due to its analytical power. It could certainly be argued that this </w:t>
      </w:r>
      <w:r w:rsidR="004E56F2">
        <w:rPr>
          <w:sz w:val="24"/>
        </w:rPr>
        <w:t>accurate,</w:t>
      </w:r>
      <w:r w:rsidR="00AC2943">
        <w:rPr>
          <w:sz w:val="24"/>
        </w:rPr>
        <w:t xml:space="preserve"> as through analysing religions via an insider account, there would be a clear variety in religious descriptions. This approach therefore enables one to analyse the variety of beliefs that exist throughout religion, and to truly understand that there is no such </w:t>
      </w:r>
      <w:r w:rsidR="00AE2475">
        <w:rPr>
          <w:sz w:val="24"/>
        </w:rPr>
        <w:t>concept</w:t>
      </w:r>
      <w:r w:rsidR="00AC2943">
        <w:rPr>
          <w:sz w:val="24"/>
        </w:rPr>
        <w:t xml:space="preserve"> as a monolithic entity such as ‘Islam’ or ‘Christianity’</w:t>
      </w:r>
      <w:r w:rsidR="00A26041">
        <w:rPr>
          <w:sz w:val="24"/>
        </w:rPr>
        <w:t xml:space="preserve"> (Cox, 2010, p.2).</w:t>
      </w:r>
      <w:r w:rsidR="00AC2943">
        <w:rPr>
          <w:sz w:val="24"/>
        </w:rPr>
        <w:t xml:space="preserve"> This approach </w:t>
      </w:r>
      <w:r w:rsidR="004E56F2">
        <w:rPr>
          <w:sz w:val="24"/>
        </w:rPr>
        <w:t>concerning</w:t>
      </w:r>
      <w:r w:rsidR="00AC2943">
        <w:rPr>
          <w:sz w:val="24"/>
        </w:rPr>
        <w:t xml:space="preserve"> analysis and understanding </w:t>
      </w:r>
      <w:r w:rsidR="00AC2943">
        <w:rPr>
          <w:sz w:val="24"/>
        </w:rPr>
        <w:lastRenderedPageBreak/>
        <w:t>certainly challenges those who seek to merely reduce religion to another aspect of human life</w:t>
      </w:r>
      <w:r w:rsidR="00AE2475">
        <w:rPr>
          <w:sz w:val="24"/>
        </w:rPr>
        <w:t>, therefore.</w:t>
      </w:r>
    </w:p>
    <w:p w14:paraId="4E7D87FB" w14:textId="7A45F3E3" w:rsidR="006F24B3" w:rsidRDefault="00EC593B">
      <w:pPr>
        <w:rPr>
          <w:sz w:val="24"/>
        </w:rPr>
      </w:pPr>
      <w:r>
        <w:rPr>
          <w:sz w:val="24"/>
        </w:rPr>
        <w:t>I</w:t>
      </w:r>
      <w:r w:rsidR="004E56F2">
        <w:rPr>
          <w:sz w:val="24"/>
        </w:rPr>
        <w:t>t</w:t>
      </w:r>
      <w:r w:rsidR="006F24B3">
        <w:rPr>
          <w:sz w:val="24"/>
        </w:rPr>
        <w:t xml:space="preserve"> is now important to consider th</w:t>
      </w:r>
      <w:r w:rsidR="009C60AE">
        <w:rPr>
          <w:sz w:val="24"/>
        </w:rPr>
        <w:t>e counter</w:t>
      </w:r>
      <w:r w:rsidR="006F24B3">
        <w:rPr>
          <w:sz w:val="24"/>
        </w:rPr>
        <w:t xml:space="preserve"> argument; scholars who argue that religion is a sub-category within culture, and not a unique or individual academic area. The scholar Fitzgerald argues against Smart’s dimension concerning religion, instead maintaining that </w:t>
      </w:r>
      <w:r w:rsidR="0049277B">
        <w:rPr>
          <w:sz w:val="24"/>
        </w:rPr>
        <w:t>it is merely a cultural category (2000, p.4). He argues that religion is virtually coterminous with many cultural elements, for example ritual. It could certainly be argued that r</w:t>
      </w:r>
      <w:r w:rsidR="00DF798E">
        <w:rPr>
          <w:sz w:val="24"/>
        </w:rPr>
        <w:t>eligion</w:t>
      </w:r>
      <w:r w:rsidR="0049277B">
        <w:rPr>
          <w:sz w:val="24"/>
        </w:rPr>
        <w:t xml:space="preserve"> often becomes synonymous with elements such as ritual, and so this could undeniably blur boundaries and undermine the phenomenological distinction between religion and non-religion. Fitzgerald goes as far as to argue that the word ‘religion’ be deleted as </w:t>
      </w:r>
      <w:r w:rsidR="00D90F8A">
        <w:rPr>
          <w:sz w:val="24"/>
        </w:rPr>
        <w:t xml:space="preserve">a </w:t>
      </w:r>
      <w:r w:rsidR="0049277B">
        <w:rPr>
          <w:sz w:val="24"/>
        </w:rPr>
        <w:t>valid area of study entirely, as this elemental overlap maintains that religion does not have clear boundaries as a definite analytic</w:t>
      </w:r>
      <w:r w:rsidR="004E56F2">
        <w:rPr>
          <w:sz w:val="24"/>
        </w:rPr>
        <w:t>al</w:t>
      </w:r>
      <w:r w:rsidR="0049277B">
        <w:rPr>
          <w:sz w:val="24"/>
        </w:rPr>
        <w:t xml:space="preserve"> category (2000, p.4).</w:t>
      </w:r>
    </w:p>
    <w:p w14:paraId="7BEBD24A" w14:textId="6A7D7166" w:rsidR="0049277B" w:rsidRDefault="0049277B">
      <w:pPr>
        <w:rPr>
          <w:sz w:val="24"/>
        </w:rPr>
      </w:pPr>
      <w:r>
        <w:rPr>
          <w:sz w:val="24"/>
        </w:rPr>
        <w:t xml:space="preserve">It could certainly be argued therefore that </w:t>
      </w:r>
      <w:r w:rsidR="00D90F8A">
        <w:rPr>
          <w:sz w:val="24"/>
        </w:rPr>
        <w:t>religion is not an objective feature of society, but rather, an ideological category. It could be suggested that religion is the basis concerning a modern form of theology, however, as previously discussed,</w:t>
      </w:r>
      <w:r w:rsidR="004E56F2">
        <w:rPr>
          <w:sz w:val="24"/>
        </w:rPr>
        <w:t xml:space="preserve"> in contrast,</w:t>
      </w:r>
      <w:r w:rsidR="00D90F8A">
        <w:rPr>
          <w:sz w:val="24"/>
        </w:rPr>
        <w:t xml:space="preserve"> phenomenologists argue against this, stating that religion is a universal phenomenon, regardless of cultural context</w:t>
      </w:r>
      <w:r w:rsidR="00FD0552">
        <w:rPr>
          <w:sz w:val="24"/>
        </w:rPr>
        <w:t xml:space="preserve"> (Geertz, 2017, p.4).</w:t>
      </w:r>
      <w:r w:rsidR="00D90F8A">
        <w:rPr>
          <w:sz w:val="24"/>
        </w:rPr>
        <w:t xml:space="preserve"> However, it could be argued that this phenomenological attempt to disguise the theological essence of religion as a category</w:t>
      </w:r>
      <w:r w:rsidR="00C15BF4">
        <w:rPr>
          <w:sz w:val="24"/>
        </w:rPr>
        <w:t xml:space="preserve"> </w:t>
      </w:r>
      <w:r w:rsidR="00D90F8A">
        <w:rPr>
          <w:sz w:val="24"/>
        </w:rPr>
        <w:t>and maintain that it is unique</w:t>
      </w:r>
      <w:r w:rsidR="009C60AE">
        <w:rPr>
          <w:sz w:val="24"/>
        </w:rPr>
        <w:t xml:space="preserve"> and</w:t>
      </w:r>
      <w:r w:rsidR="00D90F8A">
        <w:rPr>
          <w:sz w:val="24"/>
        </w:rPr>
        <w:t xml:space="preserve"> irreducible to theology, or even</w:t>
      </w:r>
      <w:r w:rsidR="004E56F2">
        <w:rPr>
          <w:sz w:val="24"/>
        </w:rPr>
        <w:t xml:space="preserve"> </w:t>
      </w:r>
      <w:r w:rsidR="00D90F8A">
        <w:rPr>
          <w:sz w:val="24"/>
        </w:rPr>
        <w:t>sociology, itself suggests that it does possess some western ideological function, that is refused to be acknowledged</w:t>
      </w:r>
      <w:r w:rsidR="00C15BF4">
        <w:rPr>
          <w:sz w:val="24"/>
        </w:rPr>
        <w:t>.</w:t>
      </w:r>
    </w:p>
    <w:p w14:paraId="64F486DC" w14:textId="5BBD5848" w:rsidR="00DF798E" w:rsidRDefault="00C15BF4" w:rsidP="00C15BF4">
      <w:pPr>
        <w:rPr>
          <w:sz w:val="24"/>
        </w:rPr>
      </w:pPr>
      <w:r>
        <w:rPr>
          <w:sz w:val="24"/>
        </w:rPr>
        <w:t>As previously mentioned, i</w:t>
      </w:r>
      <w:r w:rsidR="00412EBA">
        <w:rPr>
          <w:sz w:val="24"/>
        </w:rPr>
        <w:t>t c</w:t>
      </w:r>
      <w:r>
        <w:rPr>
          <w:sz w:val="24"/>
        </w:rPr>
        <w:t>an clearly</w:t>
      </w:r>
      <w:r w:rsidR="00412EBA">
        <w:rPr>
          <w:sz w:val="24"/>
        </w:rPr>
        <w:t xml:space="preserve"> be argued that the study of religion is a sui generis phenomenon, and therefore requires a sui generis apparatus to study it. This could be supported by the phenomenological claim that religion is a study which cannot be reduced </w:t>
      </w:r>
      <w:r w:rsidR="00D95500">
        <w:rPr>
          <w:sz w:val="24"/>
        </w:rPr>
        <w:t>to social or psychological explanations, even though they may have social or psychological ‘sub-dimensions’ (Fitzgerald, 2000, p.7). For example, religion</w:t>
      </w:r>
      <w:r>
        <w:rPr>
          <w:sz w:val="24"/>
        </w:rPr>
        <w:t xml:space="preserve"> is</w:t>
      </w:r>
      <w:r w:rsidR="00D95500">
        <w:rPr>
          <w:sz w:val="24"/>
        </w:rPr>
        <w:t xml:space="preserve"> one of several </w:t>
      </w:r>
      <w:r>
        <w:rPr>
          <w:sz w:val="24"/>
        </w:rPr>
        <w:t>dimensions</w:t>
      </w:r>
      <w:r w:rsidR="00D95500">
        <w:rPr>
          <w:sz w:val="24"/>
        </w:rPr>
        <w:t>, however sociology or anthropology could be classed as a ‘sub-dimension’. This view of religion has become the basis for university study and school curriculum.</w:t>
      </w:r>
      <w:r>
        <w:rPr>
          <w:sz w:val="24"/>
        </w:rPr>
        <w:t xml:space="preserve"> However, it could certainly be argued that rather, religion is merely an extension of theology, as the boundaries between ‘religion’ and ‘theology’ are often extremely blurred. The scholar Fitzgerald also agrees with this viewpoint, maintaining that religion is not a unique field, but rather, a disguise for ecumenical liberal theology (2000, p.7). </w:t>
      </w:r>
      <w:r w:rsidR="0039515A">
        <w:rPr>
          <w:sz w:val="24"/>
        </w:rPr>
        <w:t>He argues that theology is a perfectly legitimate exercise, however it is consistently being falsely disguised as a so-called scientific study of religion (2000, p.6). As Fitzgerald argues; “an essentially theological enterprise has been repackaged as an academic analysis of things that can be found in the world” (2000, p.7).</w:t>
      </w:r>
    </w:p>
    <w:p w14:paraId="773D1FA8" w14:textId="01894F42" w:rsidR="00B55B05" w:rsidRDefault="008D09E3">
      <w:pPr>
        <w:rPr>
          <w:sz w:val="24"/>
        </w:rPr>
      </w:pPr>
      <w:r>
        <w:rPr>
          <w:sz w:val="24"/>
        </w:rPr>
        <w:t xml:space="preserve">As stated in the introduction therefore, I believe that both sides offer valid arguments and claims to the study of religion. I believe that phenomenology as a discipline certainly </w:t>
      </w:r>
      <w:r w:rsidR="00C15BF4">
        <w:rPr>
          <w:sz w:val="24"/>
        </w:rPr>
        <w:t>maintains valid arguments</w:t>
      </w:r>
      <w:r w:rsidR="001A7F78">
        <w:rPr>
          <w:sz w:val="24"/>
        </w:rPr>
        <w:t xml:space="preserve">, as studying religion through an insider perspective </w:t>
      </w:r>
      <w:r w:rsidR="00C15BF4">
        <w:rPr>
          <w:sz w:val="24"/>
        </w:rPr>
        <w:t xml:space="preserve">offers </w:t>
      </w:r>
      <w:r w:rsidR="001A7F78">
        <w:rPr>
          <w:sz w:val="24"/>
        </w:rPr>
        <w:t xml:space="preserve">one </w:t>
      </w:r>
      <w:r w:rsidR="00C15BF4">
        <w:rPr>
          <w:sz w:val="24"/>
        </w:rPr>
        <w:t xml:space="preserve">the opportunity to </w:t>
      </w:r>
      <w:r w:rsidR="001A7F78">
        <w:rPr>
          <w:sz w:val="24"/>
        </w:rPr>
        <w:t xml:space="preserve">gain a true and accurate religious account. However, I would argue that a middle way is needed here, as an outsider opinion is equally as important. We cannot always study religion through another person’s lens, as shown through the anthropological discipline of outsider participation observation and fieldwork. </w:t>
      </w:r>
      <w:r w:rsidR="00B55B05">
        <w:rPr>
          <w:sz w:val="24"/>
        </w:rPr>
        <w:t xml:space="preserve">Similarly, I believe the cultural </w:t>
      </w:r>
      <w:r w:rsidR="009C60AE">
        <w:rPr>
          <w:sz w:val="24"/>
        </w:rPr>
        <w:lastRenderedPageBreak/>
        <w:t>perspective</w:t>
      </w:r>
      <w:r w:rsidR="00B55B05">
        <w:rPr>
          <w:sz w:val="24"/>
        </w:rPr>
        <w:t xml:space="preserve"> also holds substance, regarding the argument of cultural elements such as ritual consistently overlapping with religion. However, once again, I believe a middle way needs to be acknowledged here, as although religion can often be classed as synonymous with cultural elements, it is also important to note that they can be treated and analysed as unique and separate entities, as shown through disciplines such as anthropology and sociology. </w:t>
      </w:r>
    </w:p>
    <w:p w14:paraId="21E2C779" w14:textId="4EF57E02" w:rsidR="00A51558" w:rsidRDefault="00B415FE">
      <w:pPr>
        <w:rPr>
          <w:sz w:val="24"/>
        </w:rPr>
      </w:pPr>
      <w:r>
        <w:rPr>
          <w:sz w:val="24"/>
        </w:rPr>
        <w:t xml:space="preserve">To conclude therefore, I maintain the argument I stated in the introduction; that both the phenomenological and cultural </w:t>
      </w:r>
      <w:r w:rsidR="00B55B05">
        <w:rPr>
          <w:sz w:val="24"/>
        </w:rPr>
        <w:t>perspective</w:t>
      </w:r>
      <w:r w:rsidR="00A51558">
        <w:rPr>
          <w:sz w:val="24"/>
        </w:rPr>
        <w:t xml:space="preserve"> provide valid points, however, they also have their critiques regarding their interpretation of the fi</w:t>
      </w:r>
      <w:r w:rsidR="009C60AE">
        <w:rPr>
          <w:sz w:val="24"/>
        </w:rPr>
        <w:t>eld</w:t>
      </w:r>
      <w:r w:rsidR="00A51558">
        <w:rPr>
          <w:sz w:val="24"/>
        </w:rPr>
        <w:t xml:space="preserve"> </w:t>
      </w:r>
      <w:r w:rsidR="00EC7966">
        <w:rPr>
          <w:sz w:val="24"/>
        </w:rPr>
        <w:t>‘</w:t>
      </w:r>
      <w:r w:rsidR="00A51558">
        <w:rPr>
          <w:sz w:val="24"/>
        </w:rPr>
        <w:t>religion</w:t>
      </w:r>
      <w:r w:rsidR="00EC7966">
        <w:rPr>
          <w:sz w:val="24"/>
        </w:rPr>
        <w:t>’</w:t>
      </w:r>
      <w:r w:rsidR="00A51558">
        <w:rPr>
          <w:sz w:val="24"/>
        </w:rPr>
        <w:t>. Ultimately, although both arguments juxtapose and disagree with one another entirely, it can be concluded that a middle way is certainly possible to study religion</w:t>
      </w:r>
      <w:r w:rsidR="00EC7966">
        <w:rPr>
          <w:sz w:val="24"/>
        </w:rPr>
        <w:t>.</w:t>
      </w:r>
      <w:r w:rsidR="00212067">
        <w:rPr>
          <w:sz w:val="24"/>
        </w:rPr>
        <w:t xml:space="preserve"> Through acknowledging</w:t>
      </w:r>
      <w:r w:rsidR="009C60AE">
        <w:rPr>
          <w:sz w:val="24"/>
        </w:rPr>
        <w:t xml:space="preserve"> factors</w:t>
      </w:r>
      <w:r w:rsidR="00212067">
        <w:rPr>
          <w:sz w:val="24"/>
        </w:rPr>
        <w:t xml:space="preserve"> from both perspectives, religion can be securely studied as a notable and analytical field, but also one which acknowledges cultural elements.</w:t>
      </w:r>
    </w:p>
    <w:p w14:paraId="689DC685" w14:textId="77777777" w:rsidR="00212067" w:rsidRDefault="00212067">
      <w:pPr>
        <w:rPr>
          <w:sz w:val="24"/>
        </w:rPr>
      </w:pPr>
    </w:p>
    <w:p w14:paraId="0B77A206" w14:textId="440F8BBA" w:rsidR="00A51558" w:rsidRDefault="00A51558">
      <w:pPr>
        <w:rPr>
          <w:sz w:val="24"/>
          <w:u w:val="single"/>
        </w:rPr>
      </w:pPr>
      <w:r>
        <w:rPr>
          <w:sz w:val="24"/>
          <w:u w:val="single"/>
        </w:rPr>
        <w:t xml:space="preserve">Bibliography </w:t>
      </w:r>
    </w:p>
    <w:p w14:paraId="721F08E2" w14:textId="77777777" w:rsidR="00FD0552" w:rsidRDefault="00FD0552" w:rsidP="00FD0552">
      <w:pPr>
        <w:rPr>
          <w:sz w:val="24"/>
        </w:rPr>
      </w:pPr>
      <w:proofErr w:type="spellStart"/>
      <w:r>
        <w:rPr>
          <w:sz w:val="24"/>
        </w:rPr>
        <w:t>Chryssides</w:t>
      </w:r>
      <w:proofErr w:type="spellEnd"/>
      <w:r>
        <w:rPr>
          <w:sz w:val="24"/>
        </w:rPr>
        <w:t xml:space="preserve">, D.G. (2014) “Phenomenology and its Critics”. In </w:t>
      </w:r>
      <w:proofErr w:type="spellStart"/>
      <w:r>
        <w:rPr>
          <w:sz w:val="24"/>
        </w:rPr>
        <w:t>Chryssides</w:t>
      </w:r>
      <w:proofErr w:type="spellEnd"/>
      <w:r>
        <w:rPr>
          <w:sz w:val="24"/>
        </w:rPr>
        <w:t xml:space="preserve">, G.D and </w:t>
      </w:r>
      <w:proofErr w:type="spellStart"/>
      <w:r>
        <w:rPr>
          <w:sz w:val="24"/>
        </w:rPr>
        <w:t>Geaves</w:t>
      </w:r>
      <w:proofErr w:type="spellEnd"/>
      <w:r>
        <w:rPr>
          <w:sz w:val="24"/>
        </w:rPr>
        <w:t xml:space="preserve">, R. </w:t>
      </w:r>
      <w:r>
        <w:rPr>
          <w:i/>
          <w:sz w:val="24"/>
        </w:rPr>
        <w:t xml:space="preserve">The Study of Religion: An Introduction to Key Ideas and Methods. </w:t>
      </w:r>
      <w:r>
        <w:rPr>
          <w:sz w:val="24"/>
        </w:rPr>
        <w:t>2</w:t>
      </w:r>
      <w:r w:rsidRPr="002C0707">
        <w:rPr>
          <w:sz w:val="24"/>
          <w:vertAlign w:val="superscript"/>
        </w:rPr>
        <w:t>nd</w:t>
      </w:r>
      <w:r>
        <w:rPr>
          <w:sz w:val="24"/>
        </w:rPr>
        <w:t xml:space="preserve"> edition. London: Bloomsbury, pp 157 – 182.</w:t>
      </w:r>
    </w:p>
    <w:p w14:paraId="72CB0880" w14:textId="77777777" w:rsidR="00FD0552" w:rsidRDefault="00FD0552" w:rsidP="00FD0552">
      <w:pPr>
        <w:rPr>
          <w:sz w:val="24"/>
        </w:rPr>
      </w:pPr>
      <w:proofErr w:type="spellStart"/>
      <w:r>
        <w:rPr>
          <w:sz w:val="24"/>
        </w:rPr>
        <w:t>Corrywright</w:t>
      </w:r>
      <w:proofErr w:type="spellEnd"/>
      <w:r>
        <w:rPr>
          <w:sz w:val="24"/>
        </w:rPr>
        <w:t xml:space="preserve">, D, and Morgan, P. (2006) </w:t>
      </w:r>
      <w:r>
        <w:rPr>
          <w:i/>
          <w:sz w:val="24"/>
        </w:rPr>
        <w:t xml:space="preserve">Get Set for Religious Studies. </w:t>
      </w:r>
      <w:r>
        <w:rPr>
          <w:sz w:val="24"/>
        </w:rPr>
        <w:t>Edinburgh: Edinburgh University Press, pp 55 – 63.</w:t>
      </w:r>
    </w:p>
    <w:p w14:paraId="37A24FBB" w14:textId="77777777" w:rsidR="00FD0552" w:rsidRDefault="00FD0552" w:rsidP="00FD0552">
      <w:pPr>
        <w:rPr>
          <w:sz w:val="24"/>
        </w:rPr>
      </w:pPr>
      <w:r>
        <w:rPr>
          <w:sz w:val="24"/>
        </w:rPr>
        <w:t xml:space="preserve">Cox, J.L. (2010) </w:t>
      </w:r>
      <w:r>
        <w:rPr>
          <w:i/>
          <w:sz w:val="24"/>
        </w:rPr>
        <w:t xml:space="preserve">An Introduction to the phenomenology of Religion. </w:t>
      </w:r>
      <w:r>
        <w:rPr>
          <w:sz w:val="24"/>
        </w:rPr>
        <w:t>London and New York: Continuum, pp 1 – 10.</w:t>
      </w:r>
    </w:p>
    <w:p w14:paraId="40D5F51F" w14:textId="77777777" w:rsidR="00A51558" w:rsidRDefault="00A51558">
      <w:pPr>
        <w:rPr>
          <w:sz w:val="24"/>
        </w:rPr>
      </w:pPr>
      <w:r>
        <w:rPr>
          <w:sz w:val="24"/>
        </w:rPr>
        <w:t xml:space="preserve">Fitzgerald, T. (2000) </w:t>
      </w:r>
      <w:r>
        <w:rPr>
          <w:i/>
          <w:sz w:val="24"/>
        </w:rPr>
        <w:t xml:space="preserve">The Ideology of Religious Studies. </w:t>
      </w:r>
      <w:r>
        <w:rPr>
          <w:sz w:val="24"/>
        </w:rPr>
        <w:t>New York: Oxford University Press, pp 3 – 10.</w:t>
      </w:r>
    </w:p>
    <w:p w14:paraId="49262236" w14:textId="77777777" w:rsidR="00FD0552" w:rsidRPr="00496BB6" w:rsidRDefault="00FD0552" w:rsidP="00FD0552">
      <w:pPr>
        <w:rPr>
          <w:sz w:val="24"/>
        </w:rPr>
      </w:pPr>
      <w:r>
        <w:rPr>
          <w:sz w:val="24"/>
        </w:rPr>
        <w:t xml:space="preserve">Geertz, C. (2017) </w:t>
      </w:r>
      <w:r>
        <w:rPr>
          <w:i/>
          <w:sz w:val="24"/>
        </w:rPr>
        <w:t xml:space="preserve">The Interpretations of Cultures. </w:t>
      </w:r>
      <w:r>
        <w:rPr>
          <w:sz w:val="24"/>
        </w:rPr>
        <w:t>3</w:t>
      </w:r>
      <w:r w:rsidRPr="00496BB6">
        <w:rPr>
          <w:sz w:val="24"/>
          <w:vertAlign w:val="superscript"/>
        </w:rPr>
        <w:t>rd</w:t>
      </w:r>
      <w:r>
        <w:rPr>
          <w:sz w:val="24"/>
        </w:rPr>
        <w:t xml:space="preserve"> edition. New York: Basic Books, pp 3 – 11.</w:t>
      </w:r>
    </w:p>
    <w:p w14:paraId="20EB6388" w14:textId="03CB4AF7" w:rsidR="002C0707" w:rsidRPr="002C0707" w:rsidRDefault="00FD0552">
      <w:pPr>
        <w:rPr>
          <w:sz w:val="24"/>
        </w:rPr>
      </w:pPr>
      <w:r>
        <w:rPr>
          <w:sz w:val="24"/>
        </w:rPr>
        <w:t xml:space="preserve">Sharpe, E.J. (1986) </w:t>
      </w:r>
      <w:r>
        <w:rPr>
          <w:i/>
          <w:sz w:val="24"/>
        </w:rPr>
        <w:t xml:space="preserve">Comparative Religion: A History. </w:t>
      </w:r>
      <w:r>
        <w:rPr>
          <w:sz w:val="24"/>
        </w:rPr>
        <w:t>2</w:t>
      </w:r>
      <w:r w:rsidRPr="00490E0A">
        <w:rPr>
          <w:sz w:val="24"/>
          <w:vertAlign w:val="superscript"/>
        </w:rPr>
        <w:t>nd</w:t>
      </w:r>
      <w:r>
        <w:rPr>
          <w:sz w:val="24"/>
        </w:rPr>
        <w:t xml:space="preserve"> edition. London: Duckworth Publishers, pp 220 – 250.</w:t>
      </w:r>
    </w:p>
    <w:p w14:paraId="715DFBB4" w14:textId="32956DD0" w:rsidR="00A22C5B" w:rsidRPr="002C0707" w:rsidRDefault="002C0707">
      <w:pPr>
        <w:rPr>
          <w:sz w:val="24"/>
        </w:rPr>
      </w:pPr>
      <w:r>
        <w:rPr>
          <w:sz w:val="24"/>
        </w:rPr>
        <w:t xml:space="preserve">Smart, N. (1995) </w:t>
      </w:r>
      <w:r>
        <w:rPr>
          <w:i/>
          <w:sz w:val="24"/>
        </w:rPr>
        <w:t xml:space="preserve">Worldviews: </w:t>
      </w:r>
      <w:proofErr w:type="spellStart"/>
      <w:r>
        <w:rPr>
          <w:i/>
          <w:sz w:val="24"/>
        </w:rPr>
        <w:t>Crosscultural</w:t>
      </w:r>
      <w:proofErr w:type="spellEnd"/>
      <w:r>
        <w:rPr>
          <w:i/>
          <w:sz w:val="24"/>
        </w:rPr>
        <w:t xml:space="preserve"> Explorations of Human Beliefs. </w:t>
      </w:r>
      <w:r>
        <w:rPr>
          <w:sz w:val="24"/>
        </w:rPr>
        <w:t>New Jersey: Prentice Hall, pp 4 – 11.</w:t>
      </w:r>
    </w:p>
    <w:p w14:paraId="4D3B1EE8" w14:textId="1B547631" w:rsidR="00A22C5B" w:rsidRDefault="00A22C5B">
      <w:pPr>
        <w:rPr>
          <w:sz w:val="24"/>
        </w:rPr>
      </w:pPr>
    </w:p>
    <w:p w14:paraId="1246E77B" w14:textId="452B1D92" w:rsidR="009C08A7" w:rsidRDefault="009C08A7">
      <w:pPr>
        <w:rPr>
          <w:sz w:val="24"/>
        </w:rPr>
      </w:pPr>
    </w:p>
    <w:p w14:paraId="6698AC80" w14:textId="0A1E8E4F" w:rsidR="00D9014F" w:rsidRDefault="00D9014F">
      <w:pPr>
        <w:rPr>
          <w:sz w:val="24"/>
        </w:rPr>
      </w:pPr>
    </w:p>
    <w:p w14:paraId="3495D3F0" w14:textId="72F06178" w:rsidR="00496BB6" w:rsidRDefault="00496BB6">
      <w:pPr>
        <w:rPr>
          <w:sz w:val="24"/>
        </w:rPr>
      </w:pPr>
    </w:p>
    <w:p w14:paraId="0AD83D25" w14:textId="7E81805B" w:rsidR="00496BB6" w:rsidRPr="00496BB6" w:rsidRDefault="00496BB6">
      <w:pPr>
        <w:rPr>
          <w:sz w:val="24"/>
        </w:rPr>
      </w:pPr>
    </w:p>
    <w:sectPr w:rsidR="00496BB6" w:rsidRPr="00496B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8D8"/>
    <w:rsid w:val="000768C6"/>
    <w:rsid w:val="000A6861"/>
    <w:rsid w:val="000C78D8"/>
    <w:rsid w:val="001A7F78"/>
    <w:rsid w:val="001B71E5"/>
    <w:rsid w:val="001D4E78"/>
    <w:rsid w:val="00212067"/>
    <w:rsid w:val="002C0707"/>
    <w:rsid w:val="003170F8"/>
    <w:rsid w:val="00344599"/>
    <w:rsid w:val="00345788"/>
    <w:rsid w:val="00383BFA"/>
    <w:rsid w:val="0039515A"/>
    <w:rsid w:val="003C336F"/>
    <w:rsid w:val="00412EBA"/>
    <w:rsid w:val="00490E0A"/>
    <w:rsid w:val="0049277B"/>
    <w:rsid w:val="00496BB6"/>
    <w:rsid w:val="004E56F2"/>
    <w:rsid w:val="00515658"/>
    <w:rsid w:val="00665FF1"/>
    <w:rsid w:val="00680457"/>
    <w:rsid w:val="006C14F0"/>
    <w:rsid w:val="006F24B3"/>
    <w:rsid w:val="007517CD"/>
    <w:rsid w:val="00872729"/>
    <w:rsid w:val="008D09E3"/>
    <w:rsid w:val="008F27DF"/>
    <w:rsid w:val="00925AA8"/>
    <w:rsid w:val="009453F3"/>
    <w:rsid w:val="009C08A7"/>
    <w:rsid w:val="009C60AE"/>
    <w:rsid w:val="009F77F3"/>
    <w:rsid w:val="00A22C5B"/>
    <w:rsid w:val="00A26041"/>
    <w:rsid w:val="00A37E2D"/>
    <w:rsid w:val="00A470E0"/>
    <w:rsid w:val="00A51558"/>
    <w:rsid w:val="00AC2943"/>
    <w:rsid w:val="00AE2475"/>
    <w:rsid w:val="00B107B3"/>
    <w:rsid w:val="00B208C9"/>
    <w:rsid w:val="00B415FE"/>
    <w:rsid w:val="00B5278B"/>
    <w:rsid w:val="00B55B05"/>
    <w:rsid w:val="00B60C96"/>
    <w:rsid w:val="00B949C3"/>
    <w:rsid w:val="00C15BF4"/>
    <w:rsid w:val="00C2451F"/>
    <w:rsid w:val="00C715E1"/>
    <w:rsid w:val="00D9014F"/>
    <w:rsid w:val="00D90F8A"/>
    <w:rsid w:val="00D95500"/>
    <w:rsid w:val="00DF798E"/>
    <w:rsid w:val="00E8371A"/>
    <w:rsid w:val="00EA0D0B"/>
    <w:rsid w:val="00EA6B0D"/>
    <w:rsid w:val="00EC593B"/>
    <w:rsid w:val="00EC7966"/>
    <w:rsid w:val="00ED561C"/>
    <w:rsid w:val="00EF4B9B"/>
    <w:rsid w:val="00F16B49"/>
    <w:rsid w:val="00F9335B"/>
    <w:rsid w:val="00FD0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B3C1F"/>
  <w15:chartTrackingRefBased/>
  <w15:docId w15:val="{92A53BC1-13EB-467E-B0AB-B20105F6B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1198</TotalTime>
  <Pages>3</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Welsh</dc:creator>
  <cp:keywords/>
  <dc:description/>
  <cp:lastModifiedBy>Rhiannon Welsh</cp:lastModifiedBy>
  <cp:revision>18</cp:revision>
  <dcterms:created xsi:type="dcterms:W3CDTF">2019-01-17T17:22:00Z</dcterms:created>
  <dcterms:modified xsi:type="dcterms:W3CDTF">2019-01-23T17:06:00Z</dcterms:modified>
</cp:coreProperties>
</file>