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CC10A4" w14:textId="77777777" w:rsidR="008860A9" w:rsidRDefault="008860A9" w:rsidP="00F20C90">
      <w:pPr>
        <w:rPr>
          <w:b/>
          <w:bCs/>
          <w:sz w:val="32"/>
          <w:szCs w:val="32"/>
        </w:rPr>
      </w:pPr>
    </w:p>
    <w:p w14:paraId="42E5882C" w14:textId="77777777" w:rsidR="00F47AB7" w:rsidRDefault="00F47AB7" w:rsidP="00F20C90">
      <w:pPr>
        <w:rPr>
          <w:b/>
          <w:bCs/>
          <w:sz w:val="32"/>
          <w:szCs w:val="32"/>
        </w:rPr>
      </w:pPr>
    </w:p>
    <w:p w14:paraId="46ADF051" w14:textId="77777777" w:rsidR="00F47AB7" w:rsidRDefault="00F47AB7" w:rsidP="00F20C90">
      <w:pPr>
        <w:rPr>
          <w:b/>
          <w:bCs/>
          <w:sz w:val="32"/>
          <w:szCs w:val="32"/>
        </w:rPr>
      </w:pPr>
    </w:p>
    <w:p w14:paraId="222C935C" w14:textId="77777777" w:rsidR="00F47AB7" w:rsidRDefault="00F47AB7" w:rsidP="00F20C90">
      <w:pPr>
        <w:rPr>
          <w:b/>
          <w:bCs/>
          <w:sz w:val="32"/>
          <w:szCs w:val="32"/>
        </w:rPr>
      </w:pPr>
    </w:p>
    <w:p w14:paraId="4E9FAA80" w14:textId="77777777" w:rsidR="00F47AB7" w:rsidRDefault="00F47AB7" w:rsidP="00F20C90">
      <w:pPr>
        <w:rPr>
          <w:b/>
          <w:bCs/>
          <w:sz w:val="32"/>
          <w:szCs w:val="32"/>
        </w:rPr>
      </w:pPr>
    </w:p>
    <w:p w14:paraId="7594C342" w14:textId="1B218A90" w:rsidR="00F47AB7" w:rsidRPr="00345714" w:rsidRDefault="00F47AB7" w:rsidP="00F47AB7">
      <w:pPr>
        <w:spacing w:line="360" w:lineRule="auto"/>
        <w:jc w:val="center"/>
        <w:rPr>
          <w:rFonts w:ascii="Aptos" w:hAnsi="Aptos" w:cs="Arial"/>
          <w:sz w:val="40"/>
          <w:szCs w:val="40"/>
        </w:rPr>
      </w:pPr>
      <w:r w:rsidRPr="00345714">
        <w:rPr>
          <w:rFonts w:ascii="Aptos" w:hAnsi="Aptos" w:cs="Arial"/>
          <w:sz w:val="40"/>
          <w:szCs w:val="40"/>
        </w:rPr>
        <w:t>Muzhgan Nassiri</w:t>
      </w:r>
    </w:p>
    <w:p w14:paraId="6713C392" w14:textId="77777777" w:rsidR="00F47AB7" w:rsidRPr="00345714" w:rsidRDefault="00F47AB7" w:rsidP="00F47AB7">
      <w:pPr>
        <w:spacing w:line="360" w:lineRule="auto"/>
        <w:jc w:val="center"/>
        <w:rPr>
          <w:rFonts w:ascii="Aptos" w:hAnsi="Aptos" w:cs="Arial"/>
          <w:sz w:val="40"/>
          <w:szCs w:val="40"/>
        </w:rPr>
      </w:pPr>
      <w:r w:rsidRPr="005544F6">
        <w:rPr>
          <w:rFonts w:ascii="Aptos" w:hAnsi="Aptos" w:cs="Arial"/>
          <w:b/>
          <w:bCs/>
          <w:sz w:val="40"/>
          <w:szCs w:val="40"/>
        </w:rPr>
        <w:t>Student Number:</w:t>
      </w:r>
      <w:r w:rsidRPr="00345714">
        <w:rPr>
          <w:rFonts w:ascii="Aptos" w:hAnsi="Aptos" w:cs="Arial"/>
          <w:sz w:val="40"/>
          <w:szCs w:val="40"/>
        </w:rPr>
        <w:t xml:space="preserve">  2239091</w:t>
      </w:r>
    </w:p>
    <w:p w14:paraId="7C4296F8" w14:textId="77777777" w:rsidR="00F47AB7" w:rsidRPr="005544F6" w:rsidRDefault="00F47AB7" w:rsidP="00F47AB7">
      <w:pPr>
        <w:spacing w:line="360" w:lineRule="auto"/>
        <w:jc w:val="center"/>
        <w:rPr>
          <w:rFonts w:ascii="Aptos" w:hAnsi="Aptos" w:cs="Arial"/>
          <w:b/>
          <w:bCs/>
          <w:sz w:val="40"/>
          <w:szCs w:val="40"/>
        </w:rPr>
      </w:pPr>
      <w:r w:rsidRPr="005544F6">
        <w:rPr>
          <w:rFonts w:ascii="Aptos" w:hAnsi="Aptos" w:cs="Arial"/>
          <w:b/>
          <w:bCs/>
          <w:sz w:val="36"/>
          <w:szCs w:val="36"/>
        </w:rPr>
        <w:t>BMHP6020_BIRM</w:t>
      </w:r>
      <w:r w:rsidRPr="005544F6">
        <w:rPr>
          <w:rFonts w:ascii="Aptos" w:hAnsi="Aptos" w:cs="Arial"/>
          <w:b/>
          <w:bCs/>
          <w:sz w:val="40"/>
          <w:szCs w:val="40"/>
        </w:rPr>
        <w:t xml:space="preserve"> </w:t>
      </w:r>
    </w:p>
    <w:p w14:paraId="21A6AD9E" w14:textId="77777777" w:rsidR="00F47AB7" w:rsidRPr="005544F6" w:rsidRDefault="00F47AB7" w:rsidP="00F47AB7">
      <w:pPr>
        <w:spacing w:line="360" w:lineRule="auto"/>
        <w:jc w:val="center"/>
        <w:rPr>
          <w:rFonts w:ascii="Aptos" w:hAnsi="Aptos" w:cs="Arial"/>
          <w:sz w:val="36"/>
          <w:szCs w:val="36"/>
        </w:rPr>
      </w:pPr>
      <w:r w:rsidRPr="005544F6">
        <w:rPr>
          <w:rFonts w:ascii="Aptos" w:hAnsi="Aptos" w:cs="Arial"/>
          <w:b/>
          <w:bCs/>
          <w:sz w:val="36"/>
          <w:szCs w:val="36"/>
        </w:rPr>
        <w:t>Course:</w:t>
      </w:r>
      <w:r w:rsidRPr="005544F6">
        <w:rPr>
          <w:rFonts w:ascii="Aptos" w:hAnsi="Aptos" w:cs="Arial"/>
          <w:sz w:val="36"/>
          <w:szCs w:val="36"/>
        </w:rPr>
        <w:t xml:space="preserve"> BSc (Hons) Health and Social Care</w:t>
      </w:r>
    </w:p>
    <w:p w14:paraId="125F541A" w14:textId="77777777" w:rsidR="00F47AB7" w:rsidRPr="005544F6" w:rsidRDefault="00F47AB7" w:rsidP="00F47AB7">
      <w:pPr>
        <w:spacing w:line="360" w:lineRule="auto"/>
        <w:jc w:val="center"/>
        <w:rPr>
          <w:rFonts w:ascii="Aptos" w:hAnsi="Aptos" w:cs="Arial"/>
          <w:sz w:val="36"/>
          <w:szCs w:val="36"/>
        </w:rPr>
      </w:pPr>
      <w:r w:rsidRPr="005544F6">
        <w:rPr>
          <w:rFonts w:ascii="Aptos" w:hAnsi="Aptos" w:cs="Arial"/>
          <w:b/>
          <w:bCs/>
          <w:sz w:val="36"/>
          <w:szCs w:val="36"/>
        </w:rPr>
        <w:t>Module:</w:t>
      </w:r>
      <w:r w:rsidRPr="005544F6">
        <w:rPr>
          <w:rFonts w:ascii="Aptos" w:hAnsi="Aptos" w:cs="Arial"/>
          <w:sz w:val="36"/>
          <w:szCs w:val="36"/>
        </w:rPr>
        <w:t xml:space="preserve"> Independent Project</w:t>
      </w:r>
    </w:p>
    <w:p w14:paraId="6E2A2AC8" w14:textId="1F0B100A" w:rsidR="00F47AB7" w:rsidRPr="005544F6" w:rsidRDefault="00F47AB7" w:rsidP="00F47AB7">
      <w:pPr>
        <w:spacing w:line="360" w:lineRule="auto"/>
        <w:jc w:val="center"/>
        <w:rPr>
          <w:rFonts w:ascii="Aptos" w:hAnsi="Aptos" w:cs="Arial"/>
          <w:sz w:val="36"/>
          <w:szCs w:val="36"/>
        </w:rPr>
      </w:pPr>
      <w:r w:rsidRPr="005544F6">
        <w:rPr>
          <w:rFonts w:ascii="Aptos" w:hAnsi="Aptos" w:cs="Arial"/>
          <w:b/>
          <w:bCs/>
          <w:sz w:val="36"/>
          <w:szCs w:val="36"/>
        </w:rPr>
        <w:t>Component 1:</w:t>
      </w:r>
      <w:r w:rsidRPr="005544F6">
        <w:rPr>
          <w:rFonts w:ascii="Aptos" w:hAnsi="Aptos" w:cs="Arial"/>
          <w:sz w:val="36"/>
          <w:szCs w:val="36"/>
        </w:rPr>
        <w:t xml:space="preserve"> Element </w:t>
      </w:r>
      <w:r w:rsidR="008C6EA2">
        <w:rPr>
          <w:rFonts w:ascii="Aptos" w:hAnsi="Aptos" w:cs="Arial"/>
          <w:sz w:val="36"/>
          <w:szCs w:val="36"/>
        </w:rPr>
        <w:t>3</w:t>
      </w:r>
      <w:r w:rsidRPr="005544F6">
        <w:rPr>
          <w:rFonts w:ascii="Aptos" w:hAnsi="Aptos" w:cs="Arial"/>
          <w:sz w:val="36"/>
          <w:szCs w:val="36"/>
        </w:rPr>
        <w:t xml:space="preserve"> </w:t>
      </w:r>
      <w:r>
        <w:rPr>
          <w:rFonts w:ascii="Aptos" w:hAnsi="Aptos" w:cs="Arial"/>
          <w:sz w:val="36"/>
          <w:szCs w:val="36"/>
        </w:rPr>
        <w:t>–</w:t>
      </w:r>
      <w:r w:rsidRPr="005544F6">
        <w:rPr>
          <w:rFonts w:ascii="Aptos" w:hAnsi="Aptos" w:cs="Arial"/>
          <w:sz w:val="36"/>
          <w:szCs w:val="36"/>
        </w:rPr>
        <w:t xml:space="preserve"> </w:t>
      </w:r>
      <w:r>
        <w:rPr>
          <w:rFonts w:ascii="Aptos" w:hAnsi="Aptos" w:cs="Arial"/>
          <w:sz w:val="36"/>
          <w:szCs w:val="36"/>
        </w:rPr>
        <w:t>Dissertation Project</w:t>
      </w:r>
    </w:p>
    <w:p w14:paraId="62B8237B" w14:textId="77777777" w:rsidR="00F47AB7" w:rsidRPr="005544F6" w:rsidRDefault="00F47AB7" w:rsidP="00F47AB7">
      <w:pPr>
        <w:spacing w:line="360" w:lineRule="auto"/>
        <w:jc w:val="center"/>
        <w:rPr>
          <w:rFonts w:ascii="Aptos" w:hAnsi="Aptos" w:cs="Arial"/>
          <w:sz w:val="40"/>
          <w:szCs w:val="40"/>
        </w:rPr>
      </w:pPr>
      <w:r w:rsidRPr="005544F6">
        <w:rPr>
          <w:rFonts w:ascii="Aptos" w:hAnsi="Aptos" w:cs="Arial"/>
          <w:b/>
          <w:bCs/>
          <w:sz w:val="40"/>
          <w:szCs w:val="40"/>
        </w:rPr>
        <w:t>Lecturer Name:</w:t>
      </w:r>
      <w:r w:rsidRPr="005544F6">
        <w:rPr>
          <w:rFonts w:ascii="Aptos" w:hAnsi="Aptos" w:cs="Arial"/>
          <w:sz w:val="40"/>
          <w:szCs w:val="40"/>
        </w:rPr>
        <w:t xml:space="preserve"> Chloe Harries</w:t>
      </w:r>
    </w:p>
    <w:p w14:paraId="47558535" w14:textId="4D360405" w:rsidR="008860A9" w:rsidRDefault="008860A9">
      <w:pPr>
        <w:rPr>
          <w:b/>
          <w:bCs/>
          <w:sz w:val="32"/>
          <w:szCs w:val="32"/>
        </w:rPr>
      </w:pPr>
    </w:p>
    <w:p w14:paraId="3A53D9A8" w14:textId="77777777" w:rsidR="00F47AB7" w:rsidRDefault="00F47AB7" w:rsidP="00F20C90">
      <w:pPr>
        <w:rPr>
          <w:b/>
          <w:bCs/>
          <w:sz w:val="32"/>
          <w:szCs w:val="32"/>
        </w:rPr>
      </w:pPr>
    </w:p>
    <w:p w14:paraId="378244F6" w14:textId="77777777" w:rsidR="00F47AB7" w:rsidRDefault="00F47AB7" w:rsidP="00F20C90">
      <w:pPr>
        <w:rPr>
          <w:b/>
          <w:bCs/>
          <w:sz w:val="32"/>
          <w:szCs w:val="32"/>
        </w:rPr>
      </w:pPr>
    </w:p>
    <w:p w14:paraId="575A0980" w14:textId="77777777" w:rsidR="00F47AB7" w:rsidRDefault="00F47AB7" w:rsidP="00F20C90">
      <w:pPr>
        <w:rPr>
          <w:b/>
          <w:bCs/>
          <w:sz w:val="32"/>
          <w:szCs w:val="32"/>
        </w:rPr>
      </w:pPr>
    </w:p>
    <w:p w14:paraId="7B73DD96" w14:textId="77777777" w:rsidR="00F47AB7" w:rsidRDefault="00F47AB7" w:rsidP="00F20C90">
      <w:pPr>
        <w:rPr>
          <w:b/>
          <w:bCs/>
          <w:sz w:val="32"/>
          <w:szCs w:val="32"/>
        </w:rPr>
      </w:pPr>
    </w:p>
    <w:p w14:paraId="79A18540" w14:textId="28750129" w:rsidR="00F47AB7" w:rsidRDefault="00F47AB7" w:rsidP="00F20C90">
      <w:pPr>
        <w:rPr>
          <w:b/>
          <w:bCs/>
          <w:sz w:val="32"/>
          <w:szCs w:val="32"/>
        </w:rPr>
      </w:pPr>
    </w:p>
    <w:p w14:paraId="7952DA30" w14:textId="23482F93" w:rsidR="00BF28FC" w:rsidRPr="0086296F" w:rsidRDefault="00BF28FC" w:rsidP="0086296F">
      <w:pPr>
        <w:pStyle w:val="Heading2"/>
        <w:jc w:val="center"/>
        <w:rPr>
          <w:b/>
          <w:bCs/>
          <w:color w:val="000000" w:themeColor="text1"/>
          <w:u w:val="single"/>
        </w:rPr>
      </w:pPr>
      <w:r w:rsidRPr="00BF28FC">
        <w:rPr>
          <w:b/>
          <w:bCs/>
          <w:color w:val="000000" w:themeColor="text1"/>
          <w:u w:val="single"/>
        </w:rPr>
        <w:lastRenderedPageBreak/>
        <w:t>The risks of physical, mental and social impacts of obesity in adolescents in the UK</w:t>
      </w:r>
    </w:p>
    <w:p w14:paraId="60B2DD85" w14:textId="162115C2" w:rsidR="004A34E8" w:rsidRPr="00C20886" w:rsidRDefault="00F20C90" w:rsidP="005C243E">
      <w:pPr>
        <w:rPr>
          <w:b/>
          <w:bCs/>
          <w:sz w:val="32"/>
          <w:szCs w:val="32"/>
        </w:rPr>
      </w:pPr>
      <w:r w:rsidRPr="00AE3B3D">
        <w:rPr>
          <w:b/>
          <w:bCs/>
          <w:sz w:val="32"/>
          <w:szCs w:val="32"/>
        </w:rPr>
        <w:t xml:space="preserve">CHAPTER </w:t>
      </w:r>
      <w:r>
        <w:rPr>
          <w:b/>
          <w:bCs/>
          <w:sz w:val="32"/>
          <w:szCs w:val="32"/>
        </w:rPr>
        <w:t>1</w:t>
      </w:r>
      <w:r w:rsidRPr="00AE3B3D">
        <w:rPr>
          <w:b/>
          <w:bCs/>
          <w:sz w:val="32"/>
          <w:szCs w:val="32"/>
        </w:rPr>
        <w:t xml:space="preserve">: </w:t>
      </w:r>
    </w:p>
    <w:p w14:paraId="030103FA" w14:textId="66E425C6" w:rsidR="004A34E8" w:rsidRPr="00AE3B3D" w:rsidRDefault="004A34E8" w:rsidP="004A34E8">
      <w:pPr>
        <w:rPr>
          <w:b/>
          <w:bCs/>
          <w:u w:val="single"/>
        </w:rPr>
      </w:pPr>
      <w:r w:rsidRPr="00AE3B3D">
        <w:rPr>
          <w:b/>
          <w:bCs/>
          <w:u w:val="single"/>
        </w:rPr>
        <w:t xml:space="preserve">1.1 Introduction </w:t>
      </w:r>
    </w:p>
    <w:p w14:paraId="59024EA2" w14:textId="5B7ACEDA" w:rsidR="004A34E8" w:rsidRPr="005F7915" w:rsidRDefault="004A34E8" w:rsidP="005F7915">
      <w:pPr>
        <w:spacing w:line="360" w:lineRule="auto"/>
        <w:rPr>
          <w:sz w:val="22"/>
          <w:szCs w:val="22"/>
        </w:rPr>
      </w:pPr>
      <w:r w:rsidRPr="005F7915">
        <w:rPr>
          <w:sz w:val="22"/>
          <w:szCs w:val="22"/>
        </w:rPr>
        <w:t xml:space="preserve">Obesity among adolescents represents a growing public health challenge, both globally and within the United Kingdom. What was once considered a problem primarily </w:t>
      </w:r>
      <w:r w:rsidR="00A176C6" w:rsidRPr="005F7915">
        <w:rPr>
          <w:sz w:val="22"/>
          <w:szCs w:val="22"/>
        </w:rPr>
        <w:t>of</w:t>
      </w:r>
      <w:r w:rsidRPr="005F7915">
        <w:rPr>
          <w:sz w:val="22"/>
          <w:szCs w:val="22"/>
        </w:rPr>
        <w:t xml:space="preserve"> adult</w:t>
      </w:r>
      <w:r w:rsidR="00A176C6" w:rsidRPr="005F7915">
        <w:rPr>
          <w:sz w:val="22"/>
          <w:szCs w:val="22"/>
        </w:rPr>
        <w:t>s</w:t>
      </w:r>
      <w:r w:rsidRPr="005F7915">
        <w:rPr>
          <w:sz w:val="22"/>
          <w:szCs w:val="22"/>
        </w:rPr>
        <w:t xml:space="preserve"> is now increasingly affecting children and young people, with wide-ranging implications for health, wellbeing, and social outcomes (WHO, 2023). In the UK, recent data show that a considerable proportion of children are leaving primary school with excess weight</w:t>
      </w:r>
      <w:r w:rsidR="00A176C6" w:rsidRPr="005F7915">
        <w:rPr>
          <w:sz w:val="22"/>
          <w:szCs w:val="22"/>
        </w:rPr>
        <w:t>.</w:t>
      </w:r>
      <w:r w:rsidRPr="005F7915">
        <w:rPr>
          <w:sz w:val="22"/>
          <w:szCs w:val="22"/>
        </w:rPr>
        <w:t xml:space="preserve"> </w:t>
      </w:r>
      <w:r w:rsidR="00A176C6" w:rsidRPr="005F7915">
        <w:rPr>
          <w:sz w:val="22"/>
          <w:szCs w:val="22"/>
        </w:rPr>
        <w:t>A</w:t>
      </w:r>
      <w:r w:rsidRPr="005F7915">
        <w:rPr>
          <w:sz w:val="22"/>
          <w:szCs w:val="22"/>
        </w:rPr>
        <w:t>mong children aged 2–15, the 2022 Health Survey for England recorded an obesity prevalence of 15%, with 27% of children classified as overweight or living with obesity (NHS, 2024). These trends highlight a persistent and escalating public health concern, reflecting broader societal changes linked to lifestyle, socioeconomic inequality, and food environment factors (Public Health England, 2020).</w:t>
      </w:r>
    </w:p>
    <w:p w14:paraId="488F7B43" w14:textId="2BF5A754" w:rsidR="004A34E8" w:rsidRPr="005F7915" w:rsidRDefault="004A34E8" w:rsidP="005F7915">
      <w:pPr>
        <w:spacing w:line="360" w:lineRule="auto"/>
        <w:rPr>
          <w:sz w:val="22"/>
          <w:szCs w:val="22"/>
        </w:rPr>
      </w:pPr>
      <w:r w:rsidRPr="005F7915">
        <w:rPr>
          <w:sz w:val="22"/>
          <w:szCs w:val="22"/>
        </w:rPr>
        <w:t xml:space="preserve">Excess weight in adolescence is not just a matter of body size; it can </w:t>
      </w:r>
      <w:r w:rsidR="00A176C6" w:rsidRPr="005F7915">
        <w:rPr>
          <w:sz w:val="22"/>
          <w:szCs w:val="22"/>
        </w:rPr>
        <w:t>lead to</w:t>
      </w:r>
      <w:r w:rsidRPr="005F7915">
        <w:rPr>
          <w:sz w:val="22"/>
          <w:szCs w:val="22"/>
        </w:rPr>
        <w:t xml:space="preserve"> chronic health conditions in adulthood and significantly affect mental health, social experiences, and quality of life (Reilly &amp; Kelly, 2011). Studies have shown that overweight and obese children are more likely to develop long-term conditions such as type 2 diabetes, hypertension, non-alcoholic fatty liver disease, and cardiovascular disease (Simmonds et al., 2016). </w:t>
      </w:r>
      <w:r w:rsidR="00A176C6" w:rsidRPr="005F7915">
        <w:rPr>
          <w:sz w:val="22"/>
          <w:szCs w:val="22"/>
        </w:rPr>
        <w:t>Furthermore, there are</w:t>
      </w:r>
      <w:r w:rsidRPr="005F7915">
        <w:rPr>
          <w:sz w:val="22"/>
          <w:szCs w:val="22"/>
        </w:rPr>
        <w:t xml:space="preserve"> psycho</w:t>
      </w:r>
      <w:r w:rsidR="00A176C6" w:rsidRPr="005F7915">
        <w:rPr>
          <w:sz w:val="22"/>
          <w:szCs w:val="22"/>
        </w:rPr>
        <w:t xml:space="preserve">logical </w:t>
      </w:r>
      <w:r w:rsidRPr="005F7915">
        <w:rPr>
          <w:sz w:val="22"/>
          <w:szCs w:val="22"/>
        </w:rPr>
        <w:t>consequences</w:t>
      </w:r>
      <w:r w:rsidR="00A176C6" w:rsidRPr="005F7915">
        <w:rPr>
          <w:sz w:val="22"/>
          <w:szCs w:val="22"/>
        </w:rPr>
        <w:t xml:space="preserve">- </w:t>
      </w:r>
      <w:r w:rsidRPr="005F7915">
        <w:rPr>
          <w:sz w:val="22"/>
          <w:szCs w:val="22"/>
        </w:rPr>
        <w:t>adolescents living with obesity often experience lower self-esteem, body dissatisfaction, and weight-based stigma, which increase the risk of depression, anxiety, and social isolation (Puhl &amp; Latner, 2020). These impacts extend beyond the individual</w:t>
      </w:r>
      <w:r w:rsidR="00A176C6" w:rsidRPr="005F7915">
        <w:rPr>
          <w:sz w:val="22"/>
          <w:szCs w:val="22"/>
        </w:rPr>
        <w:t xml:space="preserve">, it can also </w:t>
      </w:r>
      <w:r w:rsidRPr="005F7915">
        <w:rPr>
          <w:sz w:val="22"/>
          <w:szCs w:val="22"/>
        </w:rPr>
        <w:t>affec</w:t>
      </w:r>
      <w:r w:rsidR="00A176C6" w:rsidRPr="005F7915">
        <w:rPr>
          <w:sz w:val="22"/>
          <w:szCs w:val="22"/>
        </w:rPr>
        <w:t>t</w:t>
      </w:r>
      <w:r w:rsidRPr="005F7915">
        <w:rPr>
          <w:sz w:val="22"/>
          <w:szCs w:val="22"/>
        </w:rPr>
        <w:t xml:space="preserve"> educational engagement, peer relationships, and future wellbeing.</w:t>
      </w:r>
    </w:p>
    <w:p w14:paraId="06621E7A" w14:textId="28E357D7" w:rsidR="004A34E8" w:rsidRDefault="004A34E8" w:rsidP="005F7915">
      <w:pPr>
        <w:spacing w:line="360" w:lineRule="auto"/>
        <w:rPr>
          <w:sz w:val="22"/>
          <w:szCs w:val="22"/>
        </w:rPr>
      </w:pPr>
      <w:r w:rsidRPr="005F7915">
        <w:rPr>
          <w:sz w:val="22"/>
          <w:szCs w:val="22"/>
        </w:rPr>
        <w:t>Despite decades of public health efforts</w:t>
      </w:r>
      <w:r w:rsidR="00A176C6" w:rsidRPr="005F7915">
        <w:rPr>
          <w:sz w:val="22"/>
          <w:szCs w:val="22"/>
        </w:rPr>
        <w:t xml:space="preserve"> (</w:t>
      </w:r>
      <w:r w:rsidRPr="005F7915">
        <w:rPr>
          <w:sz w:val="22"/>
          <w:szCs w:val="22"/>
        </w:rPr>
        <w:t>including national programmes, school-based interventions, and community-led initiatives</w:t>
      </w:r>
      <w:r w:rsidR="00B93574" w:rsidRPr="005F7915">
        <w:rPr>
          <w:sz w:val="22"/>
          <w:szCs w:val="22"/>
        </w:rPr>
        <w:t xml:space="preserve">) </w:t>
      </w:r>
      <w:r w:rsidRPr="005F7915">
        <w:rPr>
          <w:sz w:val="22"/>
          <w:szCs w:val="22"/>
        </w:rPr>
        <w:t>adolescent obesity remains prevalent in the UK and worldwide (NICE, 2022). This persistence suggests that the root causes are complex and interwoven with socioeconomic, environmental, and behavioural factors</w:t>
      </w:r>
      <w:r w:rsidR="00FD7299" w:rsidRPr="005F7915">
        <w:rPr>
          <w:sz w:val="22"/>
          <w:szCs w:val="22"/>
        </w:rPr>
        <w:t xml:space="preserve">. These </w:t>
      </w:r>
      <w:r w:rsidRPr="005F7915">
        <w:rPr>
          <w:sz w:val="22"/>
          <w:szCs w:val="22"/>
        </w:rPr>
        <w:t>includ</w:t>
      </w:r>
      <w:r w:rsidR="00FD7299" w:rsidRPr="005F7915">
        <w:rPr>
          <w:sz w:val="22"/>
          <w:szCs w:val="22"/>
        </w:rPr>
        <w:t>e</w:t>
      </w:r>
      <w:r w:rsidRPr="005F7915">
        <w:rPr>
          <w:sz w:val="22"/>
          <w:szCs w:val="22"/>
        </w:rPr>
        <w:t xml:space="preserve"> income inequality, access to healthy food</w:t>
      </w:r>
      <w:r w:rsidR="00FD7299" w:rsidRPr="005F7915">
        <w:rPr>
          <w:sz w:val="22"/>
          <w:szCs w:val="22"/>
        </w:rPr>
        <w:t xml:space="preserve"> and lack of </w:t>
      </w:r>
      <w:r w:rsidRPr="005F7915">
        <w:rPr>
          <w:sz w:val="22"/>
          <w:szCs w:val="22"/>
        </w:rPr>
        <w:t>physical activity environments (Swinburn et al., 2019). Addressing the issue therefore requires a</w:t>
      </w:r>
      <w:r w:rsidR="00FD7299" w:rsidRPr="005F7915">
        <w:rPr>
          <w:sz w:val="22"/>
          <w:szCs w:val="22"/>
        </w:rPr>
        <w:t xml:space="preserve">n </w:t>
      </w:r>
      <w:r w:rsidRPr="005F7915">
        <w:rPr>
          <w:sz w:val="22"/>
          <w:szCs w:val="22"/>
        </w:rPr>
        <w:t>evidence-informed approach that goes beyond simply treating symptoms or recommending lifestyle changes.</w:t>
      </w:r>
    </w:p>
    <w:p w14:paraId="5A78EB17" w14:textId="77777777" w:rsidR="005F7915" w:rsidRPr="005F7915" w:rsidRDefault="005F7915" w:rsidP="005F7915">
      <w:pPr>
        <w:spacing w:line="360" w:lineRule="auto"/>
        <w:rPr>
          <w:sz w:val="22"/>
          <w:szCs w:val="22"/>
        </w:rPr>
      </w:pPr>
    </w:p>
    <w:p w14:paraId="7D37EDDB" w14:textId="598A0321" w:rsidR="004A34E8" w:rsidRPr="004A34E8" w:rsidRDefault="004A34E8" w:rsidP="004A34E8">
      <w:pPr>
        <w:rPr>
          <w:b/>
          <w:bCs/>
        </w:rPr>
      </w:pPr>
      <w:r w:rsidRPr="004A34E8">
        <w:rPr>
          <w:b/>
          <w:bCs/>
        </w:rPr>
        <w:lastRenderedPageBreak/>
        <w:t xml:space="preserve">Aim of the Dissertation </w:t>
      </w:r>
    </w:p>
    <w:p w14:paraId="65ACEBF5" w14:textId="427B1D99" w:rsidR="004A34E8" w:rsidRPr="005F7915" w:rsidRDefault="004A34E8" w:rsidP="005F7915">
      <w:pPr>
        <w:spacing w:line="360" w:lineRule="auto"/>
        <w:rPr>
          <w:sz w:val="22"/>
          <w:szCs w:val="22"/>
        </w:rPr>
      </w:pPr>
      <w:r w:rsidRPr="005F7915">
        <w:rPr>
          <w:sz w:val="22"/>
          <w:szCs w:val="22"/>
        </w:rPr>
        <w:t xml:space="preserve">The aim of this dissertation is to explore the </w:t>
      </w:r>
      <w:r w:rsidR="00FD7299" w:rsidRPr="005F7915">
        <w:rPr>
          <w:sz w:val="22"/>
          <w:szCs w:val="22"/>
        </w:rPr>
        <w:t>complex</w:t>
      </w:r>
      <w:r w:rsidRPr="005F7915">
        <w:rPr>
          <w:sz w:val="22"/>
          <w:szCs w:val="22"/>
        </w:rPr>
        <w:t xml:space="preserve"> impact of obesity among adolescents in the United Kingdom, with a comprehensive focus on physical, mental, and social outcomes. Specifically, the research seeks to identify key contributing factors, examine short and long-term health risks, assess existing prevention and intervention strategies, and propose evidence-based recommendations to support healthier lifestyles and enhance adolescent wellbeing. </w:t>
      </w:r>
      <w:r w:rsidR="00811A0D" w:rsidRPr="005F7915">
        <w:rPr>
          <w:sz w:val="22"/>
          <w:szCs w:val="22"/>
        </w:rPr>
        <w:t xml:space="preserve">This aim reflects growing public health advocacy for integrated, upstream strategies that target both individual behaviours and the broader structural factors shaping childhood obesity. </w:t>
      </w:r>
      <w:r w:rsidRPr="005F7915">
        <w:rPr>
          <w:sz w:val="22"/>
          <w:szCs w:val="22"/>
        </w:rPr>
        <w:t xml:space="preserve">(Kumanyika, 2019). </w:t>
      </w:r>
      <w:r w:rsidR="00C67373" w:rsidRPr="005F7915">
        <w:rPr>
          <w:sz w:val="22"/>
          <w:szCs w:val="22"/>
        </w:rPr>
        <w:t>The dissertation seeks to advance understanding of adolescent obesity as not only an individual health concern but a multifaceted public health issue that requires systemic and sustainable solutions.</w:t>
      </w:r>
    </w:p>
    <w:p w14:paraId="1767202A" w14:textId="41BDB6FE" w:rsidR="005C243E" w:rsidRPr="005C243E" w:rsidRDefault="005C243E" w:rsidP="005C243E"/>
    <w:p w14:paraId="6A499F41" w14:textId="77777777" w:rsidR="005C243E" w:rsidRPr="00AE3B3D" w:rsidRDefault="005C243E" w:rsidP="005C243E">
      <w:pPr>
        <w:rPr>
          <w:b/>
          <w:bCs/>
          <w:u w:val="single"/>
        </w:rPr>
      </w:pPr>
      <w:r w:rsidRPr="00AE3B3D">
        <w:rPr>
          <w:b/>
          <w:bCs/>
          <w:u w:val="single"/>
        </w:rPr>
        <w:t>1.2 Definitions and Terminology</w:t>
      </w:r>
    </w:p>
    <w:p w14:paraId="256F8311" w14:textId="4A53F43A" w:rsidR="005C243E" w:rsidRPr="006212C1" w:rsidRDefault="005C243E" w:rsidP="006212C1">
      <w:pPr>
        <w:spacing w:line="360" w:lineRule="auto"/>
        <w:rPr>
          <w:sz w:val="22"/>
          <w:szCs w:val="22"/>
        </w:rPr>
      </w:pPr>
      <w:r w:rsidRPr="006212C1">
        <w:rPr>
          <w:sz w:val="22"/>
          <w:szCs w:val="22"/>
        </w:rPr>
        <w:t>Below are the key terms and acronyms used</w:t>
      </w:r>
      <w:r w:rsidR="00C67373" w:rsidRPr="006212C1">
        <w:rPr>
          <w:sz w:val="22"/>
          <w:szCs w:val="22"/>
        </w:rPr>
        <w:t xml:space="preserve"> for this dissertation</w:t>
      </w:r>
      <w:r w:rsidRPr="006212C1">
        <w:rPr>
          <w:sz w:val="22"/>
          <w:szCs w:val="22"/>
        </w:rPr>
        <w:t>, along with their relevance to the research.</w:t>
      </w:r>
    </w:p>
    <w:p w14:paraId="4203DFB8" w14:textId="42937C4B" w:rsidR="005C243E" w:rsidRPr="006212C1" w:rsidRDefault="005C243E" w:rsidP="006212C1">
      <w:pPr>
        <w:numPr>
          <w:ilvl w:val="0"/>
          <w:numId w:val="13"/>
        </w:numPr>
        <w:spacing w:line="360" w:lineRule="auto"/>
        <w:rPr>
          <w:sz w:val="22"/>
          <w:szCs w:val="22"/>
        </w:rPr>
      </w:pPr>
      <w:r w:rsidRPr="006212C1">
        <w:rPr>
          <w:b/>
          <w:bCs/>
          <w:sz w:val="22"/>
          <w:szCs w:val="22"/>
        </w:rPr>
        <w:t>Obesity</w:t>
      </w:r>
      <w:r w:rsidRPr="006212C1">
        <w:rPr>
          <w:sz w:val="22"/>
          <w:szCs w:val="22"/>
        </w:rPr>
        <w:t xml:space="preserve">: In the context of children and adolescents, obesity refers to an excessive accumulation of body fat that constitutes a health risk. In the UK and many clinical settings, obesity in children is defined via Body Mass Index (BMI) relative to age- and sex-specific centile charts: children with a BMI at or above the 95th percentile </w:t>
      </w:r>
      <w:r w:rsidR="00B953C1" w:rsidRPr="006212C1">
        <w:rPr>
          <w:sz w:val="22"/>
          <w:szCs w:val="22"/>
        </w:rPr>
        <w:t>is</w:t>
      </w:r>
      <w:r w:rsidRPr="006212C1">
        <w:rPr>
          <w:sz w:val="22"/>
          <w:szCs w:val="22"/>
        </w:rPr>
        <w:t xml:space="preserve"> typically classified as obese, while those between the 85th–95th percentiles are considered overweight. This centile-based classification accounts for growth and developmental differences across ages (Cole et al., 1990). </w:t>
      </w:r>
    </w:p>
    <w:p w14:paraId="29AA66B1" w14:textId="77777777" w:rsidR="005C243E" w:rsidRPr="006212C1" w:rsidRDefault="005C243E" w:rsidP="006212C1">
      <w:pPr>
        <w:numPr>
          <w:ilvl w:val="0"/>
          <w:numId w:val="13"/>
        </w:numPr>
        <w:spacing w:line="360" w:lineRule="auto"/>
        <w:rPr>
          <w:sz w:val="22"/>
          <w:szCs w:val="22"/>
        </w:rPr>
      </w:pPr>
      <w:r w:rsidRPr="006212C1">
        <w:rPr>
          <w:b/>
          <w:bCs/>
          <w:sz w:val="22"/>
          <w:szCs w:val="22"/>
        </w:rPr>
        <w:t>Overweight</w:t>
      </w:r>
      <w:r w:rsidRPr="006212C1">
        <w:rPr>
          <w:sz w:val="22"/>
          <w:szCs w:val="22"/>
        </w:rPr>
        <w:t>: A weight status where BMI lies between the 85th and 95th percentiles (for age and sex) — indicates increased body fat relative to peers but not as high as the obesity threshold. Overweight is included because many adolescents in this category are at elevated risk for subsequent obesity, particularly if overweight persists or worsens.</w:t>
      </w:r>
    </w:p>
    <w:p w14:paraId="09326DC5" w14:textId="77777777" w:rsidR="005C243E" w:rsidRPr="006212C1" w:rsidRDefault="005C243E" w:rsidP="006212C1">
      <w:pPr>
        <w:numPr>
          <w:ilvl w:val="0"/>
          <w:numId w:val="13"/>
        </w:numPr>
        <w:spacing w:line="360" w:lineRule="auto"/>
        <w:rPr>
          <w:sz w:val="22"/>
          <w:szCs w:val="22"/>
        </w:rPr>
      </w:pPr>
      <w:r w:rsidRPr="006212C1">
        <w:rPr>
          <w:b/>
          <w:bCs/>
          <w:sz w:val="22"/>
          <w:szCs w:val="22"/>
        </w:rPr>
        <w:t>Adolescence</w:t>
      </w:r>
      <w:r w:rsidRPr="006212C1">
        <w:rPr>
          <w:sz w:val="22"/>
          <w:szCs w:val="22"/>
        </w:rPr>
        <w:t>: Refers to the developmental period typically between 10 and 19 years of age, as defined by the World Health Organization (WHO). This phase involves rapid physical, psychological, and social changes, making adolescents especially vulnerable to the long-term impacts of obesity (both biological and psychosocial).</w:t>
      </w:r>
    </w:p>
    <w:p w14:paraId="6EA9CD65" w14:textId="6614714C" w:rsidR="005C243E" w:rsidRPr="006212C1" w:rsidRDefault="005C243E" w:rsidP="006212C1">
      <w:pPr>
        <w:numPr>
          <w:ilvl w:val="0"/>
          <w:numId w:val="13"/>
        </w:numPr>
        <w:spacing w:line="360" w:lineRule="auto"/>
        <w:rPr>
          <w:sz w:val="22"/>
          <w:szCs w:val="22"/>
        </w:rPr>
      </w:pPr>
      <w:r w:rsidRPr="006212C1">
        <w:rPr>
          <w:b/>
          <w:bCs/>
          <w:sz w:val="22"/>
          <w:szCs w:val="22"/>
        </w:rPr>
        <w:lastRenderedPageBreak/>
        <w:t>Comorbidity</w:t>
      </w:r>
      <w:r w:rsidRPr="006212C1">
        <w:rPr>
          <w:sz w:val="22"/>
          <w:szCs w:val="22"/>
        </w:rPr>
        <w:t>: The presence of one or more additional diseases or disorders co-occurring with obesity. In this dissertation, comorbidities can be physical (e.g., type 2 diabetes, hypertension, fatty liver disease)</w:t>
      </w:r>
      <w:r w:rsidR="0053003D" w:rsidRPr="006212C1">
        <w:rPr>
          <w:sz w:val="22"/>
          <w:szCs w:val="22"/>
        </w:rPr>
        <w:t>,</w:t>
      </w:r>
      <w:r w:rsidRPr="006212C1">
        <w:rPr>
          <w:sz w:val="22"/>
          <w:szCs w:val="22"/>
        </w:rPr>
        <w:t xml:space="preserve"> psychological (e.g., depression, anxiety), or social (e.g., stigma, social exclusion). Understanding comorbidities is key to evaluating the full impact of adolescent obesity.</w:t>
      </w:r>
    </w:p>
    <w:p w14:paraId="033989B1" w14:textId="254AF96E" w:rsidR="005C243E" w:rsidRPr="006212C1" w:rsidRDefault="005C243E" w:rsidP="006212C1">
      <w:pPr>
        <w:numPr>
          <w:ilvl w:val="0"/>
          <w:numId w:val="13"/>
        </w:numPr>
        <w:spacing w:line="360" w:lineRule="auto"/>
        <w:rPr>
          <w:sz w:val="22"/>
          <w:szCs w:val="22"/>
        </w:rPr>
      </w:pPr>
      <w:r w:rsidRPr="006212C1">
        <w:rPr>
          <w:b/>
          <w:bCs/>
          <w:sz w:val="22"/>
          <w:szCs w:val="22"/>
        </w:rPr>
        <w:t>Weight stigma</w:t>
      </w:r>
      <w:r w:rsidR="00835FD1" w:rsidRPr="006212C1">
        <w:rPr>
          <w:b/>
          <w:bCs/>
          <w:sz w:val="22"/>
          <w:szCs w:val="22"/>
        </w:rPr>
        <w:t xml:space="preserve">: </w:t>
      </w:r>
      <w:r w:rsidRPr="006212C1">
        <w:rPr>
          <w:sz w:val="22"/>
          <w:szCs w:val="22"/>
        </w:rPr>
        <w:t>The social devaluation, rejection, or discrimination experienced by individuals because of their weight. For adolescents, weight stigma can manifest as bullying, social exclusion, or negative body image, and has been linked with poor mental health outcomes (e.g., depression, anxiety), independent of BMI. Recognising weight stigma is vital in this dissertation because it highlights that the psychosocial consequences of obesity may stem not only from the physical condition itself but also from societal attitudes. </w:t>
      </w:r>
      <w:r w:rsidR="00FB2D4F" w:rsidRPr="006212C1">
        <w:rPr>
          <w:sz w:val="22"/>
          <w:szCs w:val="22"/>
        </w:rPr>
        <w:t xml:space="preserve"> </w:t>
      </w:r>
    </w:p>
    <w:p w14:paraId="7D533A47" w14:textId="06CE8E36" w:rsidR="007D0E42" w:rsidRPr="006212C1" w:rsidRDefault="007D0E42" w:rsidP="006212C1">
      <w:pPr>
        <w:numPr>
          <w:ilvl w:val="0"/>
          <w:numId w:val="13"/>
        </w:numPr>
        <w:spacing w:line="360" w:lineRule="auto"/>
        <w:rPr>
          <w:b/>
          <w:bCs/>
          <w:sz w:val="22"/>
          <w:szCs w:val="22"/>
        </w:rPr>
      </w:pPr>
      <w:r w:rsidRPr="006212C1">
        <w:rPr>
          <w:b/>
          <w:bCs/>
          <w:sz w:val="22"/>
          <w:szCs w:val="22"/>
        </w:rPr>
        <w:t>F</w:t>
      </w:r>
      <w:r w:rsidRPr="006212C1">
        <w:rPr>
          <w:b/>
          <w:bCs/>
          <w:sz w:val="22"/>
          <w:szCs w:val="22"/>
        </w:rPr>
        <w:t>ood environment audits</w:t>
      </w:r>
      <w:r w:rsidRPr="006212C1">
        <w:rPr>
          <w:b/>
          <w:bCs/>
          <w:sz w:val="22"/>
          <w:szCs w:val="22"/>
        </w:rPr>
        <w:t xml:space="preserve">: </w:t>
      </w:r>
      <w:r w:rsidR="003111EE" w:rsidRPr="006212C1">
        <w:rPr>
          <w:sz w:val="22"/>
          <w:szCs w:val="22"/>
        </w:rPr>
        <w:t xml:space="preserve">Systematic assessments taken of places where food can be bought (such as </w:t>
      </w:r>
      <w:r w:rsidR="00AB311C" w:rsidRPr="006212C1">
        <w:rPr>
          <w:sz w:val="22"/>
          <w:szCs w:val="22"/>
        </w:rPr>
        <w:t xml:space="preserve">stores, schools and restaurants) so the quality availability, affordability and the promotion </w:t>
      </w:r>
      <w:r w:rsidR="003623DB" w:rsidRPr="006212C1">
        <w:rPr>
          <w:sz w:val="22"/>
          <w:szCs w:val="22"/>
        </w:rPr>
        <w:t>of healthy vs unhealthy options of food.</w:t>
      </w:r>
    </w:p>
    <w:p w14:paraId="71FE711F" w14:textId="484FBFDC" w:rsidR="003623DB" w:rsidRDefault="003623DB" w:rsidP="005C243E">
      <w:pPr>
        <w:rPr>
          <w:b/>
          <w:bCs/>
        </w:rPr>
      </w:pPr>
    </w:p>
    <w:p w14:paraId="5163F14A" w14:textId="5A68652E" w:rsidR="005C243E" w:rsidRPr="005C243E" w:rsidRDefault="005C243E" w:rsidP="005C243E">
      <w:pPr>
        <w:rPr>
          <w:b/>
          <w:bCs/>
        </w:rPr>
      </w:pPr>
      <w:r w:rsidRPr="005C243E">
        <w:rPr>
          <w:b/>
          <w:bCs/>
        </w:rPr>
        <w:t>Acronyms and Abbreviations</w:t>
      </w:r>
    </w:p>
    <w:p w14:paraId="022C8140" w14:textId="77777777" w:rsidR="005C243E" w:rsidRPr="006212C1" w:rsidRDefault="005C243E" w:rsidP="006212C1">
      <w:pPr>
        <w:numPr>
          <w:ilvl w:val="0"/>
          <w:numId w:val="14"/>
        </w:numPr>
        <w:spacing w:line="360" w:lineRule="auto"/>
        <w:rPr>
          <w:sz w:val="22"/>
          <w:szCs w:val="22"/>
        </w:rPr>
      </w:pPr>
      <w:r w:rsidRPr="006212C1">
        <w:rPr>
          <w:b/>
          <w:bCs/>
          <w:sz w:val="22"/>
          <w:szCs w:val="22"/>
        </w:rPr>
        <w:t>BMI</w:t>
      </w:r>
      <w:r w:rsidRPr="006212C1">
        <w:rPr>
          <w:sz w:val="22"/>
          <w:szCs w:val="22"/>
        </w:rPr>
        <w:t> — Body Mass Index: a numerical value derived from a person’s weight and height (kg/m²), used to classify underweight, normal weight, overweight, and obesity.</w:t>
      </w:r>
    </w:p>
    <w:p w14:paraId="006724CF" w14:textId="77777777" w:rsidR="005C243E" w:rsidRPr="006212C1" w:rsidRDefault="005C243E" w:rsidP="006212C1">
      <w:pPr>
        <w:numPr>
          <w:ilvl w:val="0"/>
          <w:numId w:val="14"/>
        </w:numPr>
        <w:spacing w:line="360" w:lineRule="auto"/>
        <w:rPr>
          <w:sz w:val="22"/>
          <w:szCs w:val="22"/>
        </w:rPr>
      </w:pPr>
      <w:r w:rsidRPr="006212C1">
        <w:rPr>
          <w:b/>
          <w:bCs/>
          <w:sz w:val="22"/>
          <w:szCs w:val="22"/>
        </w:rPr>
        <w:t>UK</w:t>
      </w:r>
      <w:r w:rsidRPr="006212C1">
        <w:rPr>
          <w:sz w:val="22"/>
          <w:szCs w:val="22"/>
        </w:rPr>
        <w:t> — United Kingdom</w:t>
      </w:r>
    </w:p>
    <w:p w14:paraId="0FFBC14B" w14:textId="77777777" w:rsidR="005C243E" w:rsidRPr="006212C1" w:rsidRDefault="005C243E" w:rsidP="006212C1">
      <w:pPr>
        <w:numPr>
          <w:ilvl w:val="0"/>
          <w:numId w:val="14"/>
        </w:numPr>
        <w:spacing w:line="360" w:lineRule="auto"/>
        <w:rPr>
          <w:sz w:val="22"/>
          <w:szCs w:val="22"/>
        </w:rPr>
      </w:pPr>
      <w:r w:rsidRPr="006212C1">
        <w:rPr>
          <w:b/>
          <w:bCs/>
          <w:sz w:val="22"/>
          <w:szCs w:val="22"/>
        </w:rPr>
        <w:t>NHS</w:t>
      </w:r>
      <w:r w:rsidRPr="006212C1">
        <w:rPr>
          <w:sz w:val="22"/>
          <w:szCs w:val="22"/>
        </w:rPr>
        <w:t> — National Health Service (refers primarily to national health service bodies in England; in context includes NHS Digital statistics and NHS England reports)</w:t>
      </w:r>
    </w:p>
    <w:p w14:paraId="51372AA2" w14:textId="4EB252A7" w:rsidR="008A0B75" w:rsidRPr="006212C1" w:rsidRDefault="005C243E" w:rsidP="005C243E">
      <w:pPr>
        <w:numPr>
          <w:ilvl w:val="0"/>
          <w:numId w:val="14"/>
        </w:numPr>
        <w:spacing w:line="360" w:lineRule="auto"/>
        <w:rPr>
          <w:sz w:val="22"/>
          <w:szCs w:val="22"/>
        </w:rPr>
      </w:pPr>
      <w:r w:rsidRPr="006212C1">
        <w:rPr>
          <w:b/>
          <w:bCs/>
          <w:sz w:val="22"/>
          <w:szCs w:val="22"/>
        </w:rPr>
        <w:t>CYP</w:t>
      </w:r>
      <w:r w:rsidRPr="006212C1">
        <w:rPr>
          <w:sz w:val="22"/>
          <w:szCs w:val="22"/>
        </w:rPr>
        <w:t> — Children and Young People (used in some UK policy and epidemiological documents)</w:t>
      </w:r>
    </w:p>
    <w:p w14:paraId="51B56F71" w14:textId="77777777" w:rsidR="008A0B75" w:rsidRDefault="008A0B75" w:rsidP="005C243E">
      <w:pPr>
        <w:rPr>
          <w:u w:val="single"/>
        </w:rPr>
      </w:pPr>
    </w:p>
    <w:p w14:paraId="2F2C7260" w14:textId="77777777" w:rsidR="0086296F" w:rsidRDefault="0086296F" w:rsidP="005C243E">
      <w:pPr>
        <w:rPr>
          <w:u w:val="single"/>
        </w:rPr>
      </w:pPr>
    </w:p>
    <w:p w14:paraId="651BE223" w14:textId="77777777" w:rsidR="0086296F" w:rsidRDefault="0086296F" w:rsidP="005C243E">
      <w:pPr>
        <w:rPr>
          <w:u w:val="single"/>
        </w:rPr>
      </w:pPr>
    </w:p>
    <w:p w14:paraId="387332B4" w14:textId="77777777" w:rsidR="0086296F" w:rsidRPr="00AE3B3D" w:rsidRDefault="0086296F" w:rsidP="005C243E">
      <w:pPr>
        <w:rPr>
          <w:u w:val="single"/>
        </w:rPr>
      </w:pPr>
    </w:p>
    <w:p w14:paraId="1EE0C6CF" w14:textId="77777777" w:rsidR="005C243E" w:rsidRPr="00AE3B3D" w:rsidRDefault="005C243E" w:rsidP="005C243E">
      <w:pPr>
        <w:rPr>
          <w:b/>
          <w:bCs/>
          <w:u w:val="single"/>
        </w:rPr>
      </w:pPr>
      <w:r w:rsidRPr="00AE3B3D">
        <w:rPr>
          <w:b/>
          <w:bCs/>
          <w:u w:val="single"/>
        </w:rPr>
        <w:lastRenderedPageBreak/>
        <w:t>1.3 Rationale for Research</w:t>
      </w:r>
    </w:p>
    <w:p w14:paraId="3037A5ED" w14:textId="77777777" w:rsidR="005C243E" w:rsidRPr="005C243E" w:rsidRDefault="005C243E" w:rsidP="005C243E">
      <w:pPr>
        <w:rPr>
          <w:b/>
          <w:bCs/>
        </w:rPr>
      </w:pPr>
      <w:r w:rsidRPr="005C243E">
        <w:rPr>
          <w:b/>
          <w:bCs/>
        </w:rPr>
        <w:t>Purpose of the Research</w:t>
      </w:r>
    </w:p>
    <w:p w14:paraId="61E54DD0" w14:textId="3AADF6EE" w:rsidR="005C243E" w:rsidRPr="006212C1" w:rsidRDefault="005C243E" w:rsidP="006212C1">
      <w:pPr>
        <w:spacing w:line="360" w:lineRule="auto"/>
        <w:rPr>
          <w:sz w:val="22"/>
          <w:szCs w:val="22"/>
        </w:rPr>
      </w:pPr>
      <w:r w:rsidRPr="006212C1">
        <w:rPr>
          <w:sz w:val="22"/>
          <w:szCs w:val="22"/>
        </w:rPr>
        <w:t>The rationale for this research emerges from the accelerating prevalence of adolescent obesity in the UK, combined with the multi</w:t>
      </w:r>
      <w:r w:rsidR="009502A6" w:rsidRPr="006212C1">
        <w:rPr>
          <w:sz w:val="22"/>
          <w:szCs w:val="22"/>
        </w:rPr>
        <w:t>faceted</w:t>
      </w:r>
      <w:r w:rsidRPr="006212C1">
        <w:rPr>
          <w:sz w:val="22"/>
          <w:szCs w:val="22"/>
        </w:rPr>
        <w:t xml:space="preserve"> consequences of the condition</w:t>
      </w:r>
      <w:r w:rsidR="009502A6" w:rsidRPr="006212C1">
        <w:rPr>
          <w:sz w:val="22"/>
          <w:szCs w:val="22"/>
        </w:rPr>
        <w:t xml:space="preserve">- </w:t>
      </w:r>
      <w:r w:rsidRPr="006212C1">
        <w:rPr>
          <w:sz w:val="22"/>
          <w:szCs w:val="22"/>
        </w:rPr>
        <w:t xml:space="preserve">from </w:t>
      </w:r>
      <w:r w:rsidR="009502A6" w:rsidRPr="006212C1">
        <w:rPr>
          <w:sz w:val="22"/>
          <w:szCs w:val="22"/>
        </w:rPr>
        <w:t xml:space="preserve">decline in </w:t>
      </w:r>
      <w:r w:rsidRPr="006212C1">
        <w:rPr>
          <w:sz w:val="22"/>
          <w:szCs w:val="22"/>
        </w:rPr>
        <w:t>physical health to psychological wellbeing and social inclusion. Although the problem is well recognised, existing research and public health initiatives often treat obesity as a biomedical issue (focusing on diet, exercise, and weight loss). Less attention is paid to how obesity intersects with mental health, social stigma, socioeconomic inequalities, and long-term life trajectories.</w:t>
      </w:r>
    </w:p>
    <w:p w14:paraId="34E700CD" w14:textId="513FF76A" w:rsidR="005C243E" w:rsidRPr="006212C1" w:rsidRDefault="005C243E" w:rsidP="006212C1">
      <w:pPr>
        <w:spacing w:line="360" w:lineRule="auto"/>
        <w:rPr>
          <w:sz w:val="22"/>
          <w:szCs w:val="22"/>
        </w:rPr>
      </w:pPr>
      <w:r w:rsidRPr="006212C1">
        <w:rPr>
          <w:sz w:val="22"/>
          <w:szCs w:val="22"/>
        </w:rPr>
        <w:t xml:space="preserve">The purpose of this dissertation is to deepen the understanding of adolescent obesity by adopting a holistic, interdisciplinary perspective. By examining not only prevalence and physical comorbidities but also psychological and social </w:t>
      </w:r>
      <w:r w:rsidR="009502A6" w:rsidRPr="006212C1">
        <w:rPr>
          <w:sz w:val="22"/>
          <w:szCs w:val="22"/>
        </w:rPr>
        <w:t>factors</w:t>
      </w:r>
      <w:r w:rsidRPr="006212C1">
        <w:rPr>
          <w:sz w:val="22"/>
          <w:szCs w:val="22"/>
        </w:rPr>
        <w:t>, this research seeks to provide a comprehensive assessment of how obesity affects adolescents’ overall wellbeing. Additionally, by evaluating existing preventive strategies and policies, the dissertation aims to highlight what works, what does not, and where future interventions should focus.</w:t>
      </w:r>
    </w:p>
    <w:p w14:paraId="03AA9340" w14:textId="77777777" w:rsidR="005C243E" w:rsidRPr="006212C1" w:rsidRDefault="005C243E" w:rsidP="006212C1">
      <w:pPr>
        <w:spacing w:line="360" w:lineRule="auto"/>
        <w:rPr>
          <w:sz w:val="22"/>
          <w:szCs w:val="22"/>
        </w:rPr>
      </w:pPr>
      <w:r w:rsidRPr="006212C1">
        <w:rPr>
          <w:sz w:val="22"/>
          <w:szCs w:val="22"/>
        </w:rPr>
        <w:t>While there is extensive literature on childhood and adolescent obesity, several significant gaps remain:</w:t>
      </w:r>
    </w:p>
    <w:p w14:paraId="08D046FA" w14:textId="77777777" w:rsidR="00FE1BEA" w:rsidRPr="00FE1BEA" w:rsidRDefault="00FE1BEA" w:rsidP="00200F5F">
      <w:pPr>
        <w:spacing w:line="360" w:lineRule="auto"/>
        <w:rPr>
          <w:b/>
          <w:bCs/>
          <w:sz w:val="22"/>
          <w:szCs w:val="22"/>
        </w:rPr>
      </w:pPr>
      <w:r w:rsidRPr="00FE1BEA">
        <w:rPr>
          <w:b/>
          <w:bCs/>
          <w:sz w:val="22"/>
          <w:szCs w:val="22"/>
        </w:rPr>
        <w:t>Research Gaps and Limitations</w:t>
      </w:r>
    </w:p>
    <w:p w14:paraId="393F8B2F" w14:textId="71769329" w:rsidR="00FE1BEA" w:rsidRPr="00FE1BEA" w:rsidRDefault="00FE1BEA" w:rsidP="00200F5F">
      <w:pPr>
        <w:numPr>
          <w:ilvl w:val="0"/>
          <w:numId w:val="76"/>
        </w:numPr>
        <w:spacing w:line="360" w:lineRule="auto"/>
        <w:rPr>
          <w:sz w:val="22"/>
          <w:szCs w:val="22"/>
        </w:rPr>
      </w:pPr>
      <w:r w:rsidRPr="00FE1BEA">
        <w:rPr>
          <w:b/>
          <w:bCs/>
          <w:sz w:val="22"/>
          <w:szCs w:val="22"/>
        </w:rPr>
        <w:t>Under-representation of psychosocial impacts</w:t>
      </w:r>
      <w:r w:rsidR="00712C51" w:rsidRPr="00200F5F">
        <w:rPr>
          <w:b/>
          <w:bCs/>
          <w:sz w:val="22"/>
          <w:szCs w:val="22"/>
        </w:rPr>
        <w:t>:</w:t>
      </w:r>
      <w:r w:rsidRPr="00FE1BEA">
        <w:rPr>
          <w:sz w:val="22"/>
          <w:szCs w:val="22"/>
        </w:rPr>
        <w:br/>
        <w:t xml:space="preserve">Many studies on childhood and adolescent obesity concentrate on physiological comorbidities </w:t>
      </w:r>
      <w:r w:rsidR="00EE2B1D" w:rsidRPr="00200F5F">
        <w:rPr>
          <w:sz w:val="22"/>
          <w:szCs w:val="22"/>
        </w:rPr>
        <w:t>but</w:t>
      </w:r>
      <w:r w:rsidRPr="00FE1BEA">
        <w:rPr>
          <w:sz w:val="22"/>
          <w:szCs w:val="22"/>
        </w:rPr>
        <w:t xml:space="preserve"> pay comparatively little attention to mental health and social outcomes such as stigma, self-esteem, peer relationships, and social exclusion. </w:t>
      </w:r>
      <w:r w:rsidR="00E83B25" w:rsidRPr="00200F5F">
        <w:rPr>
          <w:sz w:val="22"/>
          <w:szCs w:val="22"/>
        </w:rPr>
        <w:t>A</w:t>
      </w:r>
      <w:r w:rsidRPr="00FE1BEA">
        <w:rPr>
          <w:sz w:val="22"/>
          <w:szCs w:val="22"/>
        </w:rPr>
        <w:t xml:space="preserve"> recent meta-analysis found a moderate but statistically significant association between weight stigma and poorer mental health in </w:t>
      </w:r>
      <w:r w:rsidR="00EE2B1D" w:rsidRPr="00200F5F">
        <w:rPr>
          <w:sz w:val="22"/>
          <w:szCs w:val="22"/>
        </w:rPr>
        <w:t>youth yet</w:t>
      </w:r>
      <w:r w:rsidRPr="00FE1BEA">
        <w:rPr>
          <w:sz w:val="22"/>
          <w:szCs w:val="22"/>
        </w:rPr>
        <w:t xml:space="preserve"> noted that many studies lacked validated measures of stigma or did not examine long-term psychosocial trajectories (Puhl &amp; Latner, 2021). </w:t>
      </w:r>
      <w:r w:rsidR="00EE2B1D" w:rsidRPr="00200F5F">
        <w:rPr>
          <w:sz w:val="22"/>
          <w:szCs w:val="22"/>
        </w:rPr>
        <w:t xml:space="preserve"> </w:t>
      </w:r>
      <w:r w:rsidRPr="00FE1BEA">
        <w:rPr>
          <w:sz w:val="22"/>
          <w:szCs w:val="22"/>
        </w:rPr>
        <w:t>Additionally, classic work has shown childhood obesity correlates with lower self-esteem, higher rates of depression and behavioural problems — but with uncertainty over causality (Schwimmer et al., 2003). </w:t>
      </w:r>
      <w:r w:rsidR="00EE2B1D" w:rsidRPr="00200F5F">
        <w:rPr>
          <w:sz w:val="22"/>
          <w:szCs w:val="22"/>
        </w:rPr>
        <w:t xml:space="preserve"> </w:t>
      </w:r>
    </w:p>
    <w:p w14:paraId="55CB63EA" w14:textId="44D7E4E8" w:rsidR="00FE1BEA" w:rsidRPr="00FE1BEA" w:rsidRDefault="0033318E" w:rsidP="00200F5F">
      <w:pPr>
        <w:numPr>
          <w:ilvl w:val="0"/>
          <w:numId w:val="76"/>
        </w:numPr>
        <w:spacing w:line="360" w:lineRule="auto"/>
        <w:rPr>
          <w:sz w:val="22"/>
          <w:szCs w:val="22"/>
        </w:rPr>
      </w:pPr>
      <w:r w:rsidRPr="00200F5F">
        <w:rPr>
          <w:b/>
          <w:bCs/>
          <w:sz w:val="22"/>
          <w:szCs w:val="22"/>
        </w:rPr>
        <w:t>Limited longitudinal UK-focused research</w:t>
      </w:r>
      <w:r w:rsidRPr="00200F5F">
        <w:rPr>
          <w:b/>
          <w:bCs/>
          <w:sz w:val="22"/>
          <w:szCs w:val="22"/>
        </w:rPr>
        <w:t>:</w:t>
      </w:r>
      <w:r w:rsidR="00FE1BEA" w:rsidRPr="00FE1BEA">
        <w:rPr>
          <w:sz w:val="22"/>
          <w:szCs w:val="22"/>
        </w:rPr>
        <w:br/>
        <w:t xml:space="preserve">A recent UK cohort study using data from the national Millennium Cohort highlighted that poor mental health at age 11 was independently associated with the development of </w:t>
      </w:r>
      <w:r w:rsidR="00FE1BEA" w:rsidRPr="00FE1BEA">
        <w:rPr>
          <w:sz w:val="22"/>
          <w:szCs w:val="22"/>
        </w:rPr>
        <w:lastRenderedPageBreak/>
        <w:t>overweight or obesity by age 17</w:t>
      </w:r>
      <w:r w:rsidR="00B46CAB" w:rsidRPr="00200F5F">
        <w:rPr>
          <w:sz w:val="22"/>
          <w:szCs w:val="22"/>
        </w:rPr>
        <w:t xml:space="preserve">, </w:t>
      </w:r>
      <w:r w:rsidR="00FE1BEA" w:rsidRPr="00FE1BEA">
        <w:rPr>
          <w:sz w:val="22"/>
          <w:szCs w:val="22"/>
        </w:rPr>
        <w:t>underscoring the role of psychosocial factors in weight trajectories over time (Smith et al., 2025).</w:t>
      </w:r>
      <w:r w:rsidR="00EE2B1D" w:rsidRPr="00200F5F">
        <w:rPr>
          <w:sz w:val="22"/>
          <w:szCs w:val="22"/>
        </w:rPr>
        <w:t xml:space="preserve"> </w:t>
      </w:r>
      <w:r w:rsidR="00FE1BEA" w:rsidRPr="00FE1BEA">
        <w:rPr>
          <w:sz w:val="22"/>
          <w:szCs w:val="22"/>
        </w:rPr>
        <w:t xml:space="preserve">However, even this emerging evidence base remains thin, especially </w:t>
      </w:r>
      <w:r w:rsidR="00924EC1" w:rsidRPr="00200F5F">
        <w:rPr>
          <w:sz w:val="22"/>
          <w:szCs w:val="22"/>
        </w:rPr>
        <w:t>regarding</w:t>
      </w:r>
      <w:r w:rsidR="00FE1BEA" w:rsidRPr="00FE1BEA">
        <w:rPr>
          <w:sz w:val="22"/>
          <w:szCs w:val="22"/>
        </w:rPr>
        <w:t xml:space="preserve"> social functioning, educational outcomes, or adult psychosocial status.</w:t>
      </w:r>
    </w:p>
    <w:p w14:paraId="76C4D9AD" w14:textId="47B20F82" w:rsidR="00FE1BEA" w:rsidRPr="00FE1BEA" w:rsidRDefault="00FE1BEA" w:rsidP="00200F5F">
      <w:pPr>
        <w:numPr>
          <w:ilvl w:val="0"/>
          <w:numId w:val="76"/>
        </w:numPr>
        <w:spacing w:line="360" w:lineRule="auto"/>
        <w:rPr>
          <w:sz w:val="22"/>
          <w:szCs w:val="22"/>
        </w:rPr>
      </w:pPr>
      <w:r w:rsidRPr="00FE1BEA">
        <w:rPr>
          <w:b/>
          <w:bCs/>
          <w:sz w:val="22"/>
          <w:szCs w:val="22"/>
        </w:rPr>
        <w:t>Inconsistent evaluation of policy effectiveness</w:t>
      </w:r>
      <w:r w:rsidRPr="00FE1BEA">
        <w:rPr>
          <w:sz w:val="22"/>
          <w:szCs w:val="22"/>
        </w:rPr>
        <w:br/>
        <w:t xml:space="preserve">Public-health interventions </w:t>
      </w:r>
      <w:r w:rsidR="009C6785" w:rsidRPr="00200F5F">
        <w:rPr>
          <w:sz w:val="22"/>
          <w:szCs w:val="22"/>
        </w:rPr>
        <w:t>(</w:t>
      </w:r>
      <w:r w:rsidRPr="00FE1BEA">
        <w:rPr>
          <w:sz w:val="22"/>
          <w:szCs w:val="22"/>
        </w:rPr>
        <w:t xml:space="preserve">including school or </w:t>
      </w:r>
      <w:r w:rsidR="00EE2B1D" w:rsidRPr="00200F5F">
        <w:rPr>
          <w:sz w:val="22"/>
          <w:szCs w:val="22"/>
        </w:rPr>
        <w:t>family-based</w:t>
      </w:r>
      <w:r w:rsidRPr="00FE1BEA">
        <w:rPr>
          <w:sz w:val="22"/>
          <w:szCs w:val="22"/>
        </w:rPr>
        <w:t xml:space="preserve"> programmes, community initiatives, and national strategies</w:t>
      </w:r>
      <w:r w:rsidR="009C6785" w:rsidRPr="00200F5F">
        <w:rPr>
          <w:sz w:val="22"/>
          <w:szCs w:val="22"/>
        </w:rPr>
        <w:t xml:space="preserve">) </w:t>
      </w:r>
      <w:r w:rsidRPr="00FE1BEA">
        <w:rPr>
          <w:sz w:val="22"/>
          <w:szCs w:val="22"/>
        </w:rPr>
        <w:t>have been implemented with varying degrees of success. Yet there is limited critical synthesis of how effective these interventions are, especially across different socioeconomic groups, and still little consensus about best practices. For example, the UK-based WAVES school and family intervention involving physical activity and healthy eating showed no statistically significant effect on BMI z-score over 30 months (West Midlands trial), casting doubt on the effectiveness of school-based programmes alone in reversing obesity trends (Jones et al., 2018). </w:t>
      </w:r>
      <w:r w:rsidR="00EE2B1D" w:rsidRPr="00200F5F">
        <w:rPr>
          <w:sz w:val="22"/>
          <w:szCs w:val="22"/>
        </w:rPr>
        <w:t xml:space="preserve"> </w:t>
      </w:r>
    </w:p>
    <w:p w14:paraId="0D8731C6" w14:textId="77777777" w:rsidR="00C13A1F" w:rsidRPr="00200F5F" w:rsidRDefault="00FE1BEA" w:rsidP="00200F5F">
      <w:pPr>
        <w:numPr>
          <w:ilvl w:val="0"/>
          <w:numId w:val="76"/>
        </w:numPr>
        <w:spacing w:line="360" w:lineRule="auto"/>
        <w:rPr>
          <w:sz w:val="22"/>
          <w:szCs w:val="22"/>
        </w:rPr>
      </w:pPr>
      <w:r w:rsidRPr="00FE1BEA">
        <w:rPr>
          <w:b/>
          <w:bCs/>
          <w:sz w:val="22"/>
          <w:szCs w:val="22"/>
        </w:rPr>
        <w:t>Need for holistic, integrated approach</w:t>
      </w:r>
      <w:r w:rsidRPr="00FE1BEA">
        <w:rPr>
          <w:sz w:val="22"/>
          <w:szCs w:val="22"/>
        </w:rPr>
        <w:br/>
        <w:t>Because obesity arises from a complex interplay of behavioural, environmental, social, and economic factors, there is a pressing need for research that integrates these dimensions rather than treating them in isolation. Many intervention studies focus on diet or physical activity alone; but reviews indicate that combined, multi-component interventions are more promising</w:t>
      </w:r>
      <w:r w:rsidR="00C13A1F" w:rsidRPr="00200F5F">
        <w:rPr>
          <w:sz w:val="22"/>
          <w:szCs w:val="22"/>
        </w:rPr>
        <w:t>-</w:t>
      </w:r>
      <w:r w:rsidRPr="00FE1BEA">
        <w:rPr>
          <w:sz w:val="22"/>
          <w:szCs w:val="22"/>
        </w:rPr>
        <w:t xml:space="preserve">though even </w:t>
      </w:r>
      <w:r w:rsidR="00EE2B1D" w:rsidRPr="00200F5F">
        <w:rPr>
          <w:sz w:val="22"/>
          <w:szCs w:val="22"/>
        </w:rPr>
        <w:t xml:space="preserve">these exhibit </w:t>
      </w:r>
      <w:r w:rsidRPr="00FE1BEA">
        <w:rPr>
          <w:sz w:val="22"/>
          <w:szCs w:val="22"/>
        </w:rPr>
        <w:t>substantial heterogeneity in outcomes and often lack long-term follow-up (Wang et al., 2018</w:t>
      </w:r>
      <w:r w:rsidR="00AB240A" w:rsidRPr="00200F5F">
        <w:rPr>
          <w:sz w:val="22"/>
          <w:szCs w:val="22"/>
        </w:rPr>
        <w:t xml:space="preserve">). </w:t>
      </w:r>
    </w:p>
    <w:p w14:paraId="1A2777C6" w14:textId="77777777" w:rsidR="00C13A1F" w:rsidRPr="00200F5F" w:rsidRDefault="00C13A1F" w:rsidP="00200F5F">
      <w:pPr>
        <w:spacing w:line="360" w:lineRule="auto"/>
        <w:ind w:left="360"/>
        <w:rPr>
          <w:b/>
          <w:bCs/>
          <w:sz w:val="22"/>
          <w:szCs w:val="22"/>
        </w:rPr>
      </w:pPr>
    </w:p>
    <w:p w14:paraId="2BEF14F4" w14:textId="5C2A8067" w:rsidR="00B953C1" w:rsidRPr="00200F5F" w:rsidRDefault="005C243E" w:rsidP="00200F5F">
      <w:pPr>
        <w:spacing w:line="360" w:lineRule="auto"/>
        <w:ind w:left="360"/>
        <w:rPr>
          <w:sz w:val="22"/>
          <w:szCs w:val="22"/>
        </w:rPr>
      </w:pPr>
      <w:r w:rsidRPr="00200F5F">
        <w:rPr>
          <w:sz w:val="22"/>
          <w:szCs w:val="22"/>
        </w:rPr>
        <w:t>This dissertation aims to fill these gaps by providing a comprehensive, evidence-based account that synthesises physical, mental, and social aspects of adolescent obesity</w:t>
      </w:r>
      <w:r w:rsidR="00EB2724" w:rsidRPr="00200F5F">
        <w:rPr>
          <w:sz w:val="22"/>
          <w:szCs w:val="22"/>
        </w:rPr>
        <w:t xml:space="preserve">- all </w:t>
      </w:r>
      <w:r w:rsidRPr="00200F5F">
        <w:rPr>
          <w:sz w:val="22"/>
          <w:szCs w:val="22"/>
        </w:rPr>
        <w:t>contextualised within UK society and policy environment. Through thematic analysis of existing literature and policy documents, it will contribute to bridging the divide between biomedical, psychological, and social perspectives.</w:t>
      </w:r>
    </w:p>
    <w:p w14:paraId="106364BC" w14:textId="5CCD455A" w:rsidR="005C243E" w:rsidRDefault="005C243E" w:rsidP="005C243E"/>
    <w:p w14:paraId="1D5FFF23" w14:textId="77777777" w:rsidR="00D45A1B" w:rsidRDefault="00D45A1B" w:rsidP="005C243E"/>
    <w:p w14:paraId="4AA8D02A" w14:textId="77777777" w:rsidR="00D45A1B" w:rsidRPr="005C243E" w:rsidRDefault="00D45A1B" w:rsidP="005C243E"/>
    <w:p w14:paraId="501C442E" w14:textId="77777777" w:rsidR="005C243E" w:rsidRPr="00FA6F41" w:rsidRDefault="005C243E" w:rsidP="00FA6F41">
      <w:pPr>
        <w:spacing w:line="360" w:lineRule="auto"/>
        <w:rPr>
          <w:b/>
          <w:bCs/>
          <w:sz w:val="22"/>
          <w:szCs w:val="22"/>
          <w:u w:val="single"/>
        </w:rPr>
      </w:pPr>
      <w:r w:rsidRPr="00FA6F41">
        <w:rPr>
          <w:b/>
          <w:bCs/>
          <w:sz w:val="22"/>
          <w:szCs w:val="22"/>
          <w:u w:val="single"/>
        </w:rPr>
        <w:lastRenderedPageBreak/>
        <w:t>1.4 Aim and Objectives</w:t>
      </w:r>
    </w:p>
    <w:p w14:paraId="67708847" w14:textId="77777777" w:rsidR="005C243E" w:rsidRPr="00FA6F41" w:rsidRDefault="005C243E" w:rsidP="00FA6F41">
      <w:pPr>
        <w:spacing w:line="360" w:lineRule="auto"/>
        <w:rPr>
          <w:b/>
          <w:bCs/>
          <w:sz w:val="22"/>
          <w:szCs w:val="22"/>
        </w:rPr>
      </w:pPr>
      <w:r w:rsidRPr="00FA6F41">
        <w:rPr>
          <w:b/>
          <w:bCs/>
          <w:sz w:val="22"/>
          <w:szCs w:val="22"/>
        </w:rPr>
        <w:t>Research Aim</w:t>
      </w:r>
    </w:p>
    <w:p w14:paraId="6328F763" w14:textId="77777777" w:rsidR="005C243E" w:rsidRPr="00FA6F41" w:rsidRDefault="005C243E" w:rsidP="00FA6F41">
      <w:pPr>
        <w:spacing w:line="360" w:lineRule="auto"/>
        <w:rPr>
          <w:sz w:val="22"/>
          <w:szCs w:val="22"/>
        </w:rPr>
      </w:pPr>
      <w:r w:rsidRPr="00FA6F41">
        <w:rPr>
          <w:sz w:val="22"/>
          <w:szCs w:val="22"/>
        </w:rPr>
        <w:t>This research aims to explore the impact of obesity among adolescents in the UK, while considering its physical, mental, and social implications. It will investigate key contributing factors, associated health risks, and long-term impacts, while identifying effective strategies to support healthier lifestyles and improve adolescent wellbeing.</w:t>
      </w:r>
    </w:p>
    <w:p w14:paraId="4C75370D" w14:textId="77777777" w:rsidR="0099439B" w:rsidRPr="00FA6F41" w:rsidRDefault="0099439B" w:rsidP="00FA6F41">
      <w:pPr>
        <w:spacing w:line="360" w:lineRule="auto"/>
        <w:rPr>
          <w:b/>
          <w:bCs/>
          <w:sz w:val="22"/>
          <w:szCs w:val="22"/>
        </w:rPr>
      </w:pPr>
    </w:p>
    <w:p w14:paraId="35A78AE0" w14:textId="553AD11D" w:rsidR="005C243E" w:rsidRPr="00FA6F41" w:rsidRDefault="005C243E" w:rsidP="00FA6F41">
      <w:pPr>
        <w:spacing w:line="360" w:lineRule="auto"/>
        <w:rPr>
          <w:b/>
          <w:bCs/>
          <w:sz w:val="22"/>
          <w:szCs w:val="22"/>
        </w:rPr>
      </w:pPr>
      <w:r w:rsidRPr="00FA6F41">
        <w:rPr>
          <w:b/>
          <w:bCs/>
          <w:sz w:val="22"/>
          <w:szCs w:val="22"/>
        </w:rPr>
        <w:t>Research Objectives</w:t>
      </w:r>
    </w:p>
    <w:p w14:paraId="77877B27" w14:textId="7DD820F6" w:rsidR="005C243E" w:rsidRPr="00FA6F41" w:rsidRDefault="005C243E" w:rsidP="00FA6F41">
      <w:pPr>
        <w:numPr>
          <w:ilvl w:val="0"/>
          <w:numId w:val="16"/>
        </w:numPr>
        <w:spacing w:line="360" w:lineRule="auto"/>
        <w:rPr>
          <w:sz w:val="22"/>
          <w:szCs w:val="22"/>
        </w:rPr>
      </w:pPr>
      <w:r w:rsidRPr="00FA6F41">
        <w:rPr>
          <w:b/>
          <w:bCs/>
          <w:sz w:val="22"/>
          <w:szCs w:val="22"/>
        </w:rPr>
        <w:t>Objective 1:</w:t>
      </w:r>
      <w:r w:rsidRPr="00FA6F41">
        <w:rPr>
          <w:sz w:val="22"/>
          <w:szCs w:val="22"/>
        </w:rPr>
        <w:t> </w:t>
      </w:r>
      <w:r w:rsidR="00FB5381" w:rsidRPr="00FA6F41">
        <w:rPr>
          <w:sz w:val="22"/>
          <w:szCs w:val="22"/>
        </w:rPr>
        <w:t>To define and examine the prevalence of obesity among UK adolescents, with attention to demographic trends and key contributing factors including diet, physical activity, environmental influences, and socioeconomic conditions.</w:t>
      </w:r>
    </w:p>
    <w:p w14:paraId="238C87D2" w14:textId="56E2066C" w:rsidR="005C243E" w:rsidRPr="00FA6F41" w:rsidRDefault="005C243E" w:rsidP="00FA6F41">
      <w:pPr>
        <w:numPr>
          <w:ilvl w:val="0"/>
          <w:numId w:val="16"/>
        </w:numPr>
        <w:spacing w:line="360" w:lineRule="auto"/>
        <w:rPr>
          <w:sz w:val="22"/>
          <w:szCs w:val="22"/>
        </w:rPr>
      </w:pPr>
      <w:r w:rsidRPr="00FA6F41">
        <w:rPr>
          <w:b/>
          <w:bCs/>
          <w:sz w:val="22"/>
          <w:szCs w:val="22"/>
        </w:rPr>
        <w:t>Objective 2:</w:t>
      </w:r>
      <w:r w:rsidRPr="00FA6F41">
        <w:rPr>
          <w:sz w:val="22"/>
          <w:szCs w:val="22"/>
        </w:rPr>
        <w:t> </w:t>
      </w:r>
      <w:r w:rsidR="00936EFD" w:rsidRPr="00FA6F41">
        <w:rPr>
          <w:sz w:val="22"/>
          <w:szCs w:val="22"/>
        </w:rPr>
        <w:t>An</w:t>
      </w:r>
      <w:r w:rsidR="00936EFD" w:rsidRPr="00FA6F41">
        <w:rPr>
          <w:sz w:val="22"/>
          <w:szCs w:val="22"/>
        </w:rPr>
        <w:t>alyse the physical, psychological, and social impacts of obesity on young people, drawing on current evidence and findings from secondary research.</w:t>
      </w:r>
    </w:p>
    <w:p w14:paraId="6143587B" w14:textId="575A665F" w:rsidR="005C243E" w:rsidRPr="00FA6F41" w:rsidRDefault="005C243E" w:rsidP="00FA6F41">
      <w:pPr>
        <w:numPr>
          <w:ilvl w:val="0"/>
          <w:numId w:val="16"/>
        </w:numPr>
        <w:spacing w:line="360" w:lineRule="auto"/>
        <w:rPr>
          <w:sz w:val="22"/>
          <w:szCs w:val="22"/>
        </w:rPr>
      </w:pPr>
      <w:r w:rsidRPr="00FA6F41">
        <w:rPr>
          <w:b/>
          <w:bCs/>
          <w:sz w:val="22"/>
          <w:szCs w:val="22"/>
        </w:rPr>
        <w:t>Objective 3:</w:t>
      </w:r>
      <w:r w:rsidRPr="00FA6F41">
        <w:rPr>
          <w:sz w:val="22"/>
          <w:szCs w:val="22"/>
        </w:rPr>
        <w:t> </w:t>
      </w:r>
      <w:r w:rsidR="00F92B0F" w:rsidRPr="00FA6F41">
        <w:rPr>
          <w:sz w:val="22"/>
          <w:szCs w:val="22"/>
        </w:rPr>
        <w:t xml:space="preserve">To </w:t>
      </w:r>
      <w:r w:rsidR="00D70264" w:rsidRPr="00FA6F41">
        <w:rPr>
          <w:sz w:val="22"/>
          <w:szCs w:val="22"/>
        </w:rPr>
        <w:t>conduct</w:t>
      </w:r>
      <w:r w:rsidR="00F92B0F" w:rsidRPr="00FA6F41">
        <w:rPr>
          <w:sz w:val="22"/>
          <w:szCs w:val="22"/>
        </w:rPr>
        <w:t xml:space="preserve"> a thematic evaluation of public health initiatives, school-based programmes, and healthcare strategies aimed at preventing and managing obesity in adolescents.</w:t>
      </w:r>
    </w:p>
    <w:p w14:paraId="467BD0CF" w14:textId="17E7BACD" w:rsidR="00D45A1B" w:rsidRDefault="005C243E" w:rsidP="00FA6F41">
      <w:pPr>
        <w:numPr>
          <w:ilvl w:val="0"/>
          <w:numId w:val="16"/>
        </w:numPr>
        <w:spacing w:line="360" w:lineRule="auto"/>
        <w:rPr>
          <w:sz w:val="22"/>
          <w:szCs w:val="22"/>
        </w:rPr>
      </w:pPr>
      <w:r w:rsidRPr="00FA6F41">
        <w:rPr>
          <w:b/>
          <w:bCs/>
          <w:sz w:val="22"/>
          <w:szCs w:val="22"/>
        </w:rPr>
        <w:t>Objective 4:</w:t>
      </w:r>
      <w:r w:rsidRPr="00FA6F41">
        <w:rPr>
          <w:sz w:val="22"/>
          <w:szCs w:val="22"/>
        </w:rPr>
        <w:t xml:space="preserve"> From this, provide recommendations for targeted interventions and sustainable </w:t>
      </w:r>
      <w:r w:rsidR="004A7525" w:rsidRPr="00FA6F41">
        <w:rPr>
          <w:sz w:val="22"/>
          <w:szCs w:val="22"/>
        </w:rPr>
        <w:t>strategies to reduce obesity rates, improve health outcomes, and support the overall wellbeing of adolescents in the UK.</w:t>
      </w:r>
    </w:p>
    <w:p w14:paraId="0DF0845D" w14:textId="77777777" w:rsidR="00D45A1B" w:rsidRDefault="00D45A1B" w:rsidP="00D45A1B">
      <w:pPr>
        <w:spacing w:line="360" w:lineRule="auto"/>
        <w:rPr>
          <w:sz w:val="22"/>
          <w:szCs w:val="22"/>
        </w:rPr>
      </w:pPr>
    </w:p>
    <w:p w14:paraId="66C8FC71" w14:textId="77777777" w:rsidR="00D45A1B" w:rsidRDefault="00D45A1B" w:rsidP="00D45A1B">
      <w:pPr>
        <w:spacing w:line="360" w:lineRule="auto"/>
        <w:rPr>
          <w:sz w:val="22"/>
          <w:szCs w:val="22"/>
        </w:rPr>
      </w:pPr>
    </w:p>
    <w:p w14:paraId="7D6A5F64" w14:textId="77777777" w:rsidR="00D45A1B" w:rsidRDefault="00D45A1B" w:rsidP="00D45A1B">
      <w:pPr>
        <w:spacing w:line="360" w:lineRule="auto"/>
        <w:rPr>
          <w:sz w:val="22"/>
          <w:szCs w:val="22"/>
        </w:rPr>
      </w:pPr>
    </w:p>
    <w:p w14:paraId="7A6A3808" w14:textId="77777777" w:rsidR="00D45A1B" w:rsidRDefault="00D45A1B" w:rsidP="00D45A1B">
      <w:pPr>
        <w:spacing w:line="360" w:lineRule="auto"/>
        <w:rPr>
          <w:sz w:val="22"/>
          <w:szCs w:val="22"/>
        </w:rPr>
      </w:pPr>
    </w:p>
    <w:p w14:paraId="5D5B2DF7" w14:textId="77777777" w:rsidR="00D45A1B" w:rsidRDefault="00D45A1B" w:rsidP="00D45A1B">
      <w:pPr>
        <w:spacing w:line="360" w:lineRule="auto"/>
        <w:rPr>
          <w:sz w:val="22"/>
          <w:szCs w:val="22"/>
        </w:rPr>
      </w:pPr>
    </w:p>
    <w:p w14:paraId="1746FDE3" w14:textId="77777777" w:rsidR="00D45A1B" w:rsidRDefault="00D45A1B" w:rsidP="00D45A1B">
      <w:pPr>
        <w:spacing w:line="360" w:lineRule="auto"/>
        <w:rPr>
          <w:sz w:val="22"/>
          <w:szCs w:val="22"/>
        </w:rPr>
      </w:pPr>
    </w:p>
    <w:p w14:paraId="61487C23" w14:textId="77777777" w:rsidR="00D45A1B" w:rsidRPr="00D45A1B" w:rsidRDefault="00D45A1B" w:rsidP="00D45A1B">
      <w:pPr>
        <w:spacing w:line="360" w:lineRule="auto"/>
        <w:rPr>
          <w:sz w:val="22"/>
          <w:szCs w:val="22"/>
        </w:rPr>
      </w:pPr>
    </w:p>
    <w:p w14:paraId="547A54A2" w14:textId="77777777" w:rsidR="005C243E" w:rsidRPr="00FA6F41" w:rsidRDefault="005C243E" w:rsidP="00FA6F41">
      <w:pPr>
        <w:spacing w:line="360" w:lineRule="auto"/>
        <w:rPr>
          <w:b/>
          <w:bCs/>
          <w:sz w:val="22"/>
          <w:szCs w:val="22"/>
          <w:u w:val="single"/>
        </w:rPr>
      </w:pPr>
      <w:r w:rsidRPr="00FA6F41">
        <w:rPr>
          <w:b/>
          <w:bCs/>
          <w:sz w:val="22"/>
          <w:szCs w:val="22"/>
          <w:u w:val="single"/>
        </w:rPr>
        <w:lastRenderedPageBreak/>
        <w:t>1.5 Conclusion</w:t>
      </w:r>
    </w:p>
    <w:p w14:paraId="497CB718" w14:textId="1547F58C" w:rsidR="005C243E" w:rsidRPr="00FA6F41" w:rsidRDefault="005C243E" w:rsidP="00FA6F41">
      <w:pPr>
        <w:spacing w:line="360" w:lineRule="auto"/>
        <w:rPr>
          <w:sz w:val="22"/>
          <w:szCs w:val="22"/>
        </w:rPr>
      </w:pPr>
      <w:r w:rsidRPr="00FA6F41">
        <w:rPr>
          <w:sz w:val="22"/>
          <w:szCs w:val="22"/>
        </w:rPr>
        <w:t xml:space="preserve">Chapter 1 has introduced the growing public health challenge posed by adolescent obesity in the UK, </w:t>
      </w:r>
      <w:r w:rsidR="00DC5024" w:rsidRPr="00FA6F41">
        <w:rPr>
          <w:sz w:val="22"/>
          <w:szCs w:val="22"/>
        </w:rPr>
        <w:t>highlighting</w:t>
      </w:r>
      <w:r w:rsidRPr="00FA6F41">
        <w:rPr>
          <w:sz w:val="22"/>
          <w:szCs w:val="22"/>
        </w:rPr>
        <w:t xml:space="preserve"> not only its prevalence</w:t>
      </w:r>
      <w:r w:rsidR="00AB2593" w:rsidRPr="00FA6F41">
        <w:rPr>
          <w:sz w:val="22"/>
          <w:szCs w:val="22"/>
        </w:rPr>
        <w:t>,</w:t>
      </w:r>
      <w:r w:rsidRPr="00FA6F41">
        <w:rPr>
          <w:sz w:val="22"/>
          <w:szCs w:val="22"/>
        </w:rPr>
        <w:t xml:space="preserve"> but also its multifaceted consequences. Th</w:t>
      </w:r>
      <w:r w:rsidR="00E93FF1" w:rsidRPr="00FA6F41">
        <w:rPr>
          <w:sz w:val="22"/>
          <w:szCs w:val="22"/>
        </w:rPr>
        <w:t>is</w:t>
      </w:r>
      <w:r w:rsidRPr="00FA6F41">
        <w:rPr>
          <w:sz w:val="22"/>
          <w:szCs w:val="22"/>
        </w:rPr>
        <w:t xml:space="preserve"> chapter defined key terms and concepts central to the research, set out the rationale for why this investigation is necessary, and laid out the overarching aim and specific objectives of the dissertation.</w:t>
      </w:r>
      <w:r w:rsidR="00623341" w:rsidRPr="00FA6F41">
        <w:rPr>
          <w:sz w:val="22"/>
          <w:szCs w:val="22"/>
        </w:rPr>
        <w:t xml:space="preserve"> </w:t>
      </w:r>
      <w:r w:rsidRPr="00FA6F41">
        <w:rPr>
          <w:sz w:val="22"/>
          <w:szCs w:val="22"/>
        </w:rPr>
        <w:t>In doing so, the chapter demonstrates that adolescent obesity should not be viewed merely as an individual weight issue</w:t>
      </w:r>
      <w:r w:rsidR="00797544" w:rsidRPr="00FA6F41">
        <w:rPr>
          <w:sz w:val="22"/>
          <w:szCs w:val="22"/>
        </w:rPr>
        <w:t>;</w:t>
      </w:r>
      <w:r w:rsidRPr="00FA6F41">
        <w:rPr>
          <w:sz w:val="22"/>
          <w:szCs w:val="22"/>
        </w:rPr>
        <w:t xml:space="preserve"> it is a complex phenomenon embedded in social, economic, behavioural, and environmental contexts, with both immediate and long-term implications for health, wellbeing, and social integration.</w:t>
      </w:r>
    </w:p>
    <w:p w14:paraId="5088F640" w14:textId="7C7D5E2D" w:rsidR="005C243E" w:rsidRPr="00FA6F41" w:rsidRDefault="005C243E" w:rsidP="00FA6F41">
      <w:pPr>
        <w:spacing w:line="360" w:lineRule="auto"/>
        <w:rPr>
          <w:sz w:val="22"/>
          <w:szCs w:val="22"/>
        </w:rPr>
      </w:pPr>
      <w:r w:rsidRPr="00FA6F41">
        <w:rPr>
          <w:sz w:val="22"/>
          <w:szCs w:val="22"/>
        </w:rPr>
        <w:t>The following Chapter 2 will build on this foundation by providing background information and analysis. It will examine the historical development, theoretical underpinnings, and broader contextual factors (global and national) that inform our understanding of adolescent obesity.</w:t>
      </w:r>
    </w:p>
    <w:p w14:paraId="13E3F7CE" w14:textId="77777777" w:rsidR="00B953C1" w:rsidRPr="005C243E" w:rsidRDefault="00B953C1" w:rsidP="005C243E"/>
    <w:p w14:paraId="315BC99F" w14:textId="54BBC849" w:rsidR="005C243E" w:rsidRPr="005C243E" w:rsidRDefault="005C243E" w:rsidP="005C243E"/>
    <w:p w14:paraId="50C33B38" w14:textId="77777777" w:rsidR="00D800D1" w:rsidRDefault="00D800D1" w:rsidP="005C243E">
      <w:pPr>
        <w:rPr>
          <w:b/>
          <w:bCs/>
          <w:sz w:val="32"/>
          <w:szCs w:val="32"/>
        </w:rPr>
      </w:pPr>
    </w:p>
    <w:p w14:paraId="0CED6867" w14:textId="77777777" w:rsidR="00D45A1B" w:rsidRDefault="00D45A1B" w:rsidP="005C243E">
      <w:pPr>
        <w:rPr>
          <w:b/>
          <w:bCs/>
          <w:sz w:val="32"/>
          <w:szCs w:val="32"/>
        </w:rPr>
      </w:pPr>
    </w:p>
    <w:p w14:paraId="27C72C2A" w14:textId="77777777" w:rsidR="00D45A1B" w:rsidRDefault="00D45A1B" w:rsidP="005C243E">
      <w:pPr>
        <w:rPr>
          <w:b/>
          <w:bCs/>
          <w:sz w:val="32"/>
          <w:szCs w:val="32"/>
        </w:rPr>
      </w:pPr>
    </w:p>
    <w:p w14:paraId="605590CD" w14:textId="77777777" w:rsidR="00D45A1B" w:rsidRDefault="00D45A1B" w:rsidP="005C243E">
      <w:pPr>
        <w:rPr>
          <w:b/>
          <w:bCs/>
          <w:sz w:val="32"/>
          <w:szCs w:val="32"/>
        </w:rPr>
      </w:pPr>
    </w:p>
    <w:p w14:paraId="30A98224" w14:textId="77777777" w:rsidR="00D45A1B" w:rsidRDefault="00D45A1B" w:rsidP="005C243E">
      <w:pPr>
        <w:rPr>
          <w:b/>
          <w:bCs/>
          <w:sz w:val="32"/>
          <w:szCs w:val="32"/>
        </w:rPr>
      </w:pPr>
    </w:p>
    <w:p w14:paraId="7B442180" w14:textId="77777777" w:rsidR="00D45A1B" w:rsidRDefault="00D45A1B" w:rsidP="005C243E">
      <w:pPr>
        <w:rPr>
          <w:b/>
          <w:bCs/>
          <w:sz w:val="32"/>
          <w:szCs w:val="32"/>
        </w:rPr>
      </w:pPr>
    </w:p>
    <w:p w14:paraId="70426D3D" w14:textId="77777777" w:rsidR="00D45A1B" w:rsidRDefault="00D45A1B" w:rsidP="005C243E">
      <w:pPr>
        <w:rPr>
          <w:b/>
          <w:bCs/>
          <w:sz w:val="32"/>
          <w:szCs w:val="32"/>
        </w:rPr>
      </w:pPr>
    </w:p>
    <w:p w14:paraId="3BAE7B16" w14:textId="77777777" w:rsidR="00D45A1B" w:rsidRDefault="00D45A1B" w:rsidP="005C243E">
      <w:pPr>
        <w:rPr>
          <w:b/>
          <w:bCs/>
          <w:sz w:val="32"/>
          <w:szCs w:val="32"/>
        </w:rPr>
      </w:pPr>
    </w:p>
    <w:p w14:paraId="46DFE65A" w14:textId="77777777" w:rsidR="00D45A1B" w:rsidRDefault="00D45A1B" w:rsidP="005C243E">
      <w:pPr>
        <w:rPr>
          <w:b/>
          <w:bCs/>
          <w:sz w:val="32"/>
          <w:szCs w:val="32"/>
        </w:rPr>
      </w:pPr>
    </w:p>
    <w:p w14:paraId="6B51F372" w14:textId="77777777" w:rsidR="00D45A1B" w:rsidRDefault="00D45A1B" w:rsidP="005C243E">
      <w:pPr>
        <w:rPr>
          <w:b/>
          <w:bCs/>
          <w:sz w:val="32"/>
          <w:szCs w:val="32"/>
        </w:rPr>
      </w:pPr>
    </w:p>
    <w:p w14:paraId="7976B307" w14:textId="77777777" w:rsidR="00D45A1B" w:rsidRPr="00AE3B3D" w:rsidRDefault="00D45A1B" w:rsidP="005C243E">
      <w:pPr>
        <w:rPr>
          <w:b/>
          <w:bCs/>
          <w:sz w:val="32"/>
          <w:szCs w:val="32"/>
        </w:rPr>
      </w:pPr>
    </w:p>
    <w:p w14:paraId="2952A078" w14:textId="6069CC76" w:rsidR="005C243E" w:rsidRPr="00AE3B3D" w:rsidRDefault="005C243E" w:rsidP="005C243E">
      <w:pPr>
        <w:rPr>
          <w:b/>
          <w:bCs/>
          <w:sz w:val="32"/>
          <w:szCs w:val="32"/>
        </w:rPr>
      </w:pPr>
      <w:r w:rsidRPr="00AE3B3D">
        <w:rPr>
          <w:b/>
          <w:bCs/>
          <w:sz w:val="32"/>
          <w:szCs w:val="32"/>
        </w:rPr>
        <w:lastRenderedPageBreak/>
        <w:t xml:space="preserve">CHAPTER 2: </w:t>
      </w:r>
    </w:p>
    <w:p w14:paraId="5EDA1AFE" w14:textId="77777777" w:rsidR="00D800D1" w:rsidRDefault="00D800D1" w:rsidP="005C243E"/>
    <w:p w14:paraId="28A4888D" w14:textId="77777777" w:rsidR="00D54031" w:rsidRPr="00D54031" w:rsidRDefault="00D54031" w:rsidP="0086296F">
      <w:pPr>
        <w:spacing w:line="360" w:lineRule="auto"/>
        <w:rPr>
          <w:sz w:val="22"/>
          <w:szCs w:val="22"/>
          <w:u w:val="single"/>
        </w:rPr>
      </w:pPr>
      <w:r w:rsidRPr="00D54031">
        <w:rPr>
          <w:b/>
          <w:bCs/>
          <w:sz w:val="22"/>
          <w:szCs w:val="22"/>
          <w:u w:val="single"/>
        </w:rPr>
        <w:t>2.1 Introduction</w:t>
      </w:r>
    </w:p>
    <w:p w14:paraId="068B14A8" w14:textId="77777777" w:rsidR="00A75E8A" w:rsidRPr="0086296F" w:rsidRDefault="00D54031" w:rsidP="0086296F">
      <w:pPr>
        <w:spacing w:line="360" w:lineRule="auto"/>
        <w:rPr>
          <w:sz w:val="22"/>
          <w:szCs w:val="22"/>
        </w:rPr>
      </w:pPr>
      <w:r w:rsidRPr="00D54031">
        <w:rPr>
          <w:sz w:val="22"/>
          <w:szCs w:val="22"/>
        </w:rPr>
        <w:t>The purpose of this chapter is to explore the issue of adolescent obesity within a broader historical, theoretical, and sociopolitical context. It aims to provide a comprehensive foundation for the study by examining how patterns of obesity among young people have developed over time and how these trends have been shaped by wider changes in society, health knowledge, and public policy. By outlining key theoretical frameworks used to understand obesity, including biological, behavioural, and environmental perspectives, this chapter establishes the conceptual basis that informs later analysis.</w:t>
      </w:r>
    </w:p>
    <w:p w14:paraId="4B17556D" w14:textId="20A41440" w:rsidR="00D54031" w:rsidRPr="00D54031" w:rsidRDefault="00D54031" w:rsidP="0086296F">
      <w:pPr>
        <w:spacing w:line="360" w:lineRule="auto"/>
        <w:rPr>
          <w:sz w:val="22"/>
          <w:szCs w:val="22"/>
        </w:rPr>
      </w:pPr>
      <w:r w:rsidRPr="00D54031">
        <w:rPr>
          <w:sz w:val="22"/>
          <w:szCs w:val="22"/>
        </w:rPr>
        <w:t>Previous research has emphasised that obesity is a complex, multifactorial condition shaped by interactions between individual behaviour and wider structural determinants (Swinburn et al., 2011). In addition, this chapter considers national and global contexts, highlighting how cultural, economic, and political influences contribute to variations in adolescent obesity across populations. Rather than focusing on specific themes or interventions, this chapter provides essential background knowledge that supports critical reflection in later chapters and prepares the groundwork for the empirical and policy-focused discussions that follow.</w:t>
      </w:r>
    </w:p>
    <w:p w14:paraId="32F77574" w14:textId="77777777" w:rsidR="00A2299B" w:rsidRPr="0086296F" w:rsidRDefault="00A2299B" w:rsidP="0086296F">
      <w:pPr>
        <w:pStyle w:val="paragraph"/>
        <w:spacing w:before="0" w:beforeAutospacing="0" w:after="0" w:afterAutospacing="0" w:line="360" w:lineRule="auto"/>
        <w:textAlignment w:val="baseline"/>
        <w:rPr>
          <w:rStyle w:val="normaltextrun"/>
          <w:rFonts w:ascii="Aptos" w:hAnsi="Aptos" w:cs="Arial"/>
          <w:color w:val="0F4761"/>
          <w:sz w:val="22"/>
          <w:szCs w:val="22"/>
          <w:highlight w:val="yellow"/>
        </w:rPr>
      </w:pPr>
    </w:p>
    <w:p w14:paraId="4D8DD0FD" w14:textId="77777777" w:rsidR="00426E0C" w:rsidRPr="00426E0C" w:rsidRDefault="00426E0C" w:rsidP="0086296F">
      <w:pPr>
        <w:spacing w:line="360" w:lineRule="auto"/>
        <w:rPr>
          <w:sz w:val="22"/>
          <w:szCs w:val="22"/>
          <w:u w:val="single"/>
        </w:rPr>
      </w:pPr>
      <w:r w:rsidRPr="00426E0C">
        <w:rPr>
          <w:b/>
          <w:bCs/>
          <w:sz w:val="22"/>
          <w:szCs w:val="22"/>
          <w:u w:val="single"/>
        </w:rPr>
        <w:t>2.2 Historical Background</w:t>
      </w:r>
    </w:p>
    <w:p w14:paraId="54975EEA" w14:textId="41B91F31" w:rsidR="00426E0C" w:rsidRPr="00426E0C" w:rsidRDefault="00426E0C" w:rsidP="0086296F">
      <w:pPr>
        <w:spacing w:line="360" w:lineRule="auto"/>
        <w:rPr>
          <w:sz w:val="22"/>
          <w:szCs w:val="22"/>
        </w:rPr>
      </w:pPr>
      <w:r w:rsidRPr="00426E0C">
        <w:rPr>
          <w:sz w:val="22"/>
          <w:szCs w:val="22"/>
        </w:rPr>
        <w:t xml:space="preserve">Over the past half-century, obesity has shifted from being a largely adult health issue to a widespread problem affecting children and adolescents. Globally, rates of childhood and adolescent obesity have increased dramatically since the 1980s and 1990s, driven by changes in diet, physical activity, urbanisation, and socio-economic transitions. For example, the increased availability of </w:t>
      </w:r>
      <w:r w:rsidR="00AC50B2" w:rsidRPr="0086296F">
        <w:rPr>
          <w:sz w:val="22"/>
          <w:szCs w:val="22"/>
        </w:rPr>
        <w:t>high calorie</w:t>
      </w:r>
      <w:r w:rsidRPr="00426E0C">
        <w:rPr>
          <w:sz w:val="22"/>
          <w:szCs w:val="22"/>
        </w:rPr>
        <w:t xml:space="preserve"> processed food and more sedentary lifestyles (BMC, 2019).</w:t>
      </w:r>
    </w:p>
    <w:p w14:paraId="64B5B055" w14:textId="77777777" w:rsidR="00426E0C" w:rsidRPr="00426E0C" w:rsidRDefault="00426E0C" w:rsidP="0086296F">
      <w:pPr>
        <w:spacing w:line="360" w:lineRule="auto"/>
        <w:rPr>
          <w:sz w:val="22"/>
          <w:szCs w:val="22"/>
        </w:rPr>
      </w:pPr>
      <w:r w:rsidRPr="00426E0C">
        <w:rPr>
          <w:sz w:val="22"/>
          <w:szCs w:val="22"/>
        </w:rPr>
        <w:t>In the UK, this trend became increasingly evident in the late 20th and early 21st centuries. Data shows that from 1995 to the early 2000s, there was a significant rise in overweight and obesity among children. For example, the percentage of children aged 2–15 who were overweight (including obesity) increased from around 25% in 1995 to 34% by 2004, before stabilising at roughly 27–30% in subsequent years (NHS, 2024).</w:t>
      </w:r>
    </w:p>
    <w:p w14:paraId="293A8C90" w14:textId="77777777" w:rsidR="00426E0C" w:rsidRPr="00426E0C" w:rsidRDefault="00426E0C" w:rsidP="0086296F">
      <w:pPr>
        <w:spacing w:line="360" w:lineRule="auto"/>
        <w:rPr>
          <w:sz w:val="22"/>
          <w:szCs w:val="22"/>
        </w:rPr>
      </w:pPr>
      <w:r w:rsidRPr="00426E0C">
        <w:rPr>
          <w:sz w:val="22"/>
          <w:szCs w:val="22"/>
        </w:rPr>
        <w:lastRenderedPageBreak/>
        <w:t>Additionally, as awareness of the health risks associated with childhood obesity grew, public health organisations and governments began developing strategies to combat the rise. This included the introduction of routine measurement programmes such as the UK’s National Child Measurement Programme, health education in schools, nutrition and physical activity campaigns, and broader policy interventions.</w:t>
      </w:r>
    </w:p>
    <w:p w14:paraId="462F486E" w14:textId="45DDBC68" w:rsidR="00426E0C" w:rsidRPr="0086296F" w:rsidRDefault="00426E0C" w:rsidP="0086296F">
      <w:pPr>
        <w:spacing w:line="360" w:lineRule="auto"/>
        <w:rPr>
          <w:sz w:val="22"/>
          <w:szCs w:val="22"/>
        </w:rPr>
      </w:pPr>
      <w:r w:rsidRPr="00426E0C">
        <w:rPr>
          <w:sz w:val="22"/>
          <w:szCs w:val="22"/>
        </w:rPr>
        <w:t>Important milestones include the growing recognition of adolescent obesity as a public health priority by national health agencies, increased research into its long-term consequences, and the adoption of prevention frameworks that emphasise early intervention. Nonetheless, despite decades of effort, the prevalence of obesity has remained high</w:t>
      </w:r>
      <w:r w:rsidR="00C62DFC" w:rsidRPr="0086296F">
        <w:rPr>
          <w:sz w:val="22"/>
          <w:szCs w:val="22"/>
        </w:rPr>
        <w:t xml:space="preserve">- </w:t>
      </w:r>
      <w:r w:rsidRPr="00426E0C">
        <w:rPr>
          <w:sz w:val="22"/>
          <w:szCs w:val="22"/>
        </w:rPr>
        <w:t>highlighting how deeply embedded the problem is in modern social, economic, and environmental structures.</w:t>
      </w:r>
    </w:p>
    <w:p w14:paraId="56CD8DD6" w14:textId="77777777" w:rsidR="006C71C8" w:rsidRPr="006C71C8" w:rsidRDefault="006C71C8" w:rsidP="0086296F">
      <w:pPr>
        <w:spacing w:line="360" w:lineRule="auto"/>
        <w:rPr>
          <w:sz w:val="22"/>
          <w:szCs w:val="22"/>
        </w:rPr>
      </w:pPr>
      <w:r w:rsidRPr="006C71C8">
        <w:rPr>
          <w:sz w:val="22"/>
          <w:szCs w:val="22"/>
        </w:rPr>
        <w:t>A significant historical contribution to the understanding of childhood and adolescent obesity came from the work of Professor William H. Dietz, whose early research in the 1980s and 1990s helped establish obesity in young people as a distinct public health concern. Dietz’s influential publications highlighted how childhood obesity tracks into adulthood and underscored the importance of early prevention strategies (Dietz, 1994). His work played a pivotal role in shifting global and national recognition of adolescent obesity as a long-term health risk rather than a temporary childhood issue.</w:t>
      </w:r>
    </w:p>
    <w:p w14:paraId="26C73764" w14:textId="77777777" w:rsidR="006C71C8" w:rsidRPr="006C71C8" w:rsidRDefault="006C71C8" w:rsidP="0086296F">
      <w:pPr>
        <w:spacing w:line="360" w:lineRule="auto"/>
        <w:rPr>
          <w:sz w:val="22"/>
          <w:szCs w:val="22"/>
        </w:rPr>
      </w:pPr>
      <w:r w:rsidRPr="006C71C8">
        <w:rPr>
          <w:sz w:val="22"/>
          <w:szCs w:val="22"/>
        </w:rPr>
        <w:t>Building on this foundation, the work of Katherine Flegal and colleagues further advanced scientific understanding by providing some of the earliest nationally representative data on rising obesity trends among children and adolescents in the United States. Flegal’s landmark analyses, based on NHANES data, documented a significant increase in childhood obesity throughout the late 20th century and helped frame obesity as a growing epidemic requiring urgent public health action (Flegal et al., 2002). Together, these contributions shaped early discourse around adolescent obesity and provided the empirical basis for modern prevention and intervention efforts.</w:t>
      </w:r>
    </w:p>
    <w:p w14:paraId="466F8566" w14:textId="77777777" w:rsidR="00D800D1" w:rsidRDefault="00D800D1" w:rsidP="0086296F">
      <w:pPr>
        <w:spacing w:line="360" w:lineRule="auto"/>
        <w:rPr>
          <w:b/>
          <w:bCs/>
          <w:sz w:val="22"/>
          <w:szCs w:val="22"/>
          <w:u w:val="single"/>
        </w:rPr>
      </w:pPr>
    </w:p>
    <w:p w14:paraId="3F3BFDB2" w14:textId="77777777" w:rsidR="007E3581" w:rsidRDefault="007E3581" w:rsidP="0086296F">
      <w:pPr>
        <w:spacing w:line="360" w:lineRule="auto"/>
        <w:rPr>
          <w:b/>
          <w:bCs/>
          <w:sz w:val="22"/>
          <w:szCs w:val="22"/>
          <w:u w:val="single"/>
        </w:rPr>
      </w:pPr>
    </w:p>
    <w:p w14:paraId="06069EC9" w14:textId="77777777" w:rsidR="007E3581" w:rsidRDefault="007E3581" w:rsidP="0086296F">
      <w:pPr>
        <w:spacing w:line="360" w:lineRule="auto"/>
        <w:rPr>
          <w:b/>
          <w:bCs/>
          <w:sz w:val="22"/>
          <w:szCs w:val="22"/>
          <w:u w:val="single"/>
        </w:rPr>
      </w:pPr>
    </w:p>
    <w:p w14:paraId="5444F6B9" w14:textId="77777777" w:rsidR="007E3581" w:rsidRDefault="007E3581" w:rsidP="0086296F">
      <w:pPr>
        <w:spacing w:line="360" w:lineRule="auto"/>
        <w:rPr>
          <w:b/>
          <w:bCs/>
          <w:sz w:val="22"/>
          <w:szCs w:val="22"/>
          <w:u w:val="single"/>
        </w:rPr>
      </w:pPr>
    </w:p>
    <w:p w14:paraId="1CC8A661" w14:textId="77777777" w:rsidR="007E3581" w:rsidRPr="0086296F" w:rsidRDefault="007E3581" w:rsidP="0086296F">
      <w:pPr>
        <w:spacing w:line="360" w:lineRule="auto"/>
        <w:rPr>
          <w:b/>
          <w:bCs/>
          <w:sz w:val="22"/>
          <w:szCs w:val="22"/>
          <w:u w:val="single"/>
        </w:rPr>
      </w:pPr>
    </w:p>
    <w:p w14:paraId="132D3C92" w14:textId="18C923A2" w:rsidR="00756B3A" w:rsidRPr="0086296F" w:rsidRDefault="005C243E" w:rsidP="0086296F">
      <w:pPr>
        <w:spacing w:line="360" w:lineRule="auto"/>
        <w:rPr>
          <w:b/>
          <w:bCs/>
          <w:sz w:val="22"/>
          <w:szCs w:val="22"/>
          <w:u w:val="single"/>
        </w:rPr>
      </w:pPr>
      <w:r w:rsidRPr="0086296F">
        <w:rPr>
          <w:b/>
          <w:bCs/>
          <w:sz w:val="22"/>
          <w:szCs w:val="22"/>
          <w:u w:val="single"/>
        </w:rPr>
        <w:lastRenderedPageBreak/>
        <w:t>2.3 Theoretical Background</w:t>
      </w:r>
    </w:p>
    <w:p w14:paraId="36C1E020" w14:textId="4CFCA405" w:rsidR="006247B0" w:rsidRPr="006247B0" w:rsidRDefault="006247B0" w:rsidP="0086296F">
      <w:pPr>
        <w:spacing w:before="100" w:beforeAutospacing="1" w:after="100" w:afterAutospacing="1" w:line="360" w:lineRule="auto"/>
        <w:outlineLvl w:val="1"/>
        <w:rPr>
          <w:rFonts w:ascii="Arial" w:eastAsia="Times New Roman" w:hAnsi="Arial" w:cs="Arial"/>
          <w:b/>
          <w:bCs/>
          <w:color w:val="000000"/>
          <w:kern w:val="0"/>
          <w:sz w:val="21"/>
          <w:szCs w:val="21"/>
          <w14:ligatures w14:val="none"/>
        </w:rPr>
      </w:pPr>
      <w:r w:rsidRPr="006247B0">
        <w:rPr>
          <w:rFonts w:ascii="Arial" w:eastAsia="Times New Roman" w:hAnsi="Arial" w:cs="Arial"/>
          <w:b/>
          <w:bCs/>
          <w:color w:val="000000"/>
          <w:kern w:val="0"/>
          <w:sz w:val="21"/>
          <w:szCs w:val="21"/>
          <w14:ligatures w14:val="none"/>
        </w:rPr>
        <w:t>2.3 Key Theories and Concepts</w:t>
      </w:r>
    </w:p>
    <w:p w14:paraId="46BFFC66" w14:textId="77777777" w:rsidR="006247B0" w:rsidRPr="006247B0" w:rsidRDefault="006247B0" w:rsidP="0086296F">
      <w:pPr>
        <w:spacing w:before="100" w:beforeAutospacing="1" w:after="100" w:afterAutospacing="1" w:line="360" w:lineRule="auto"/>
        <w:rPr>
          <w:rFonts w:ascii="Arial" w:eastAsia="Times New Roman" w:hAnsi="Arial" w:cs="Arial"/>
          <w:color w:val="000000"/>
          <w:kern w:val="0"/>
          <w:sz w:val="21"/>
          <w:szCs w:val="21"/>
          <w14:ligatures w14:val="none"/>
        </w:rPr>
      </w:pPr>
      <w:r w:rsidRPr="006247B0">
        <w:rPr>
          <w:rFonts w:ascii="Arial" w:eastAsia="Times New Roman" w:hAnsi="Arial" w:cs="Arial"/>
          <w:color w:val="000000"/>
          <w:kern w:val="0"/>
          <w:sz w:val="21"/>
          <w:szCs w:val="21"/>
          <w14:ligatures w14:val="none"/>
        </w:rPr>
        <w:t>To understand adolescent obesity comprehensively, several theoretical perspectives provide insight into its development, persistence, and broader social implications. This section introduces the key theories underpinning the research, explains how they have been applied in previous studies, and offers a critical evaluation of their strengths and limitations. The theories discussed include the Socio-Ecological Model, Life-Course Theory, Stigma and Social Identity Theory, and Critical Public Health frameworks.</w:t>
      </w:r>
    </w:p>
    <w:p w14:paraId="1F8D67E6" w14:textId="77777777" w:rsidR="00605A10" w:rsidRPr="0086296F" w:rsidRDefault="006247B0" w:rsidP="0086296F">
      <w:pPr>
        <w:spacing w:before="100" w:beforeAutospacing="1" w:after="100" w:afterAutospacing="1" w:line="360" w:lineRule="auto"/>
        <w:outlineLvl w:val="2"/>
        <w:rPr>
          <w:rFonts w:ascii="Arial" w:eastAsia="Times New Roman" w:hAnsi="Arial" w:cs="Arial"/>
          <w:b/>
          <w:bCs/>
          <w:color w:val="000000"/>
          <w:kern w:val="0"/>
          <w:sz w:val="21"/>
          <w:szCs w:val="21"/>
          <w14:ligatures w14:val="none"/>
        </w:rPr>
      </w:pPr>
      <w:r w:rsidRPr="006247B0">
        <w:rPr>
          <w:rFonts w:ascii="Arial" w:eastAsia="Times New Roman" w:hAnsi="Arial" w:cs="Arial"/>
          <w:b/>
          <w:bCs/>
          <w:color w:val="000000"/>
          <w:kern w:val="0"/>
          <w:sz w:val="21"/>
          <w:szCs w:val="21"/>
          <w14:ligatures w14:val="none"/>
        </w:rPr>
        <w:t>2.3.1 Socio-Ecological Models</w:t>
      </w:r>
    </w:p>
    <w:p w14:paraId="3BA2A86A" w14:textId="723C36C7" w:rsidR="009243E8" w:rsidRPr="006247B0" w:rsidRDefault="006247B0" w:rsidP="0086296F">
      <w:pPr>
        <w:spacing w:before="100" w:beforeAutospacing="1" w:after="100" w:afterAutospacing="1" w:line="360" w:lineRule="auto"/>
        <w:outlineLvl w:val="2"/>
        <w:rPr>
          <w:rFonts w:ascii="Arial" w:eastAsia="Times New Roman" w:hAnsi="Arial" w:cs="Arial"/>
          <w:color w:val="000000"/>
          <w:kern w:val="0"/>
          <w:sz w:val="21"/>
          <w:szCs w:val="21"/>
          <w14:ligatures w14:val="none"/>
        </w:rPr>
      </w:pPr>
      <w:r w:rsidRPr="006247B0">
        <w:rPr>
          <w:rFonts w:ascii="Arial" w:eastAsia="Times New Roman" w:hAnsi="Arial" w:cs="Arial"/>
          <w:color w:val="000000"/>
          <w:kern w:val="0"/>
          <w:sz w:val="21"/>
          <w:szCs w:val="21"/>
          <w14:ligatures w14:val="none"/>
        </w:rPr>
        <w:t>One of the most influential frameworks is the socio-ecological model (SEM), originally developed by Bronfenbrenner (Bronfenbrenner, 1977). This model argues that health behaviours are shaped by multiple layers of influence including individual, interpersonal, organisational, community, and societal factors. In the context of adolescent obesity, the SEM demonstrates that behaviours such as diet and physical activity cannot be understood without considering broader environmental and socioeconomic structures.</w:t>
      </w:r>
      <w:r w:rsidRPr="006247B0">
        <w:rPr>
          <w:rFonts w:ascii="Arial" w:eastAsia="Times New Roman" w:hAnsi="Arial" w:cs="Arial"/>
          <w:color w:val="000000"/>
          <w:kern w:val="0"/>
          <w:sz w:val="21"/>
          <w:szCs w:val="21"/>
          <w14:ligatures w14:val="none"/>
        </w:rPr>
        <w:br/>
        <w:t>Public health studies frequently apply this model. For example, multi-level physical activity interventions described by Sallis and colleagues (Sallis et al., 2006) show that combining school, community, and family-level changes results in more sustainable behavioural outcomes than focusing on individuals alone.</w:t>
      </w:r>
      <w:r w:rsidRPr="006247B0">
        <w:rPr>
          <w:rFonts w:ascii="Arial" w:eastAsia="Times New Roman" w:hAnsi="Arial" w:cs="Arial"/>
          <w:color w:val="000000"/>
          <w:kern w:val="0"/>
          <w:sz w:val="21"/>
          <w:szCs w:val="21"/>
          <w14:ligatures w14:val="none"/>
        </w:rPr>
        <w:br/>
        <w:t>The key strength of the SEM is its recognition of diverse and interacting determinants of obesity. However, critics argue that it can be difficult to operationalise effectively due to the need for coordination across multiple societal levels (Sallis et al., 2006). It can also lack clarity regarding which levels should be prioritised for intervention.</w:t>
      </w:r>
    </w:p>
    <w:p w14:paraId="3CC3EDAD" w14:textId="77777777" w:rsidR="006247B0" w:rsidRPr="006247B0" w:rsidRDefault="006247B0" w:rsidP="0086296F">
      <w:pPr>
        <w:spacing w:before="100" w:beforeAutospacing="1" w:after="100" w:afterAutospacing="1" w:line="360" w:lineRule="auto"/>
        <w:outlineLvl w:val="2"/>
        <w:rPr>
          <w:rFonts w:ascii="Arial" w:eastAsia="Times New Roman" w:hAnsi="Arial" w:cs="Arial"/>
          <w:b/>
          <w:bCs/>
          <w:color w:val="000000"/>
          <w:kern w:val="0"/>
          <w:sz w:val="21"/>
          <w:szCs w:val="21"/>
          <w14:ligatures w14:val="none"/>
        </w:rPr>
      </w:pPr>
      <w:r w:rsidRPr="006247B0">
        <w:rPr>
          <w:rFonts w:ascii="Arial" w:eastAsia="Times New Roman" w:hAnsi="Arial" w:cs="Arial"/>
          <w:b/>
          <w:bCs/>
          <w:color w:val="000000"/>
          <w:kern w:val="0"/>
          <w:sz w:val="21"/>
          <w:szCs w:val="21"/>
          <w14:ligatures w14:val="none"/>
        </w:rPr>
        <w:t>2.3.2 Life-Course and Developmental Trajectory Theory</w:t>
      </w:r>
    </w:p>
    <w:p w14:paraId="598B06DF" w14:textId="6F74E8A6" w:rsidR="009243E8" w:rsidRPr="007E3581" w:rsidRDefault="006247B0" w:rsidP="007E3581">
      <w:pPr>
        <w:spacing w:before="100" w:beforeAutospacing="1" w:after="100" w:afterAutospacing="1" w:line="360" w:lineRule="auto"/>
        <w:rPr>
          <w:rFonts w:ascii="Arial" w:eastAsia="Times New Roman" w:hAnsi="Arial" w:cs="Arial"/>
          <w:color w:val="000000"/>
          <w:kern w:val="0"/>
          <w:sz w:val="21"/>
          <w:szCs w:val="21"/>
          <w14:ligatures w14:val="none"/>
        </w:rPr>
      </w:pPr>
      <w:r w:rsidRPr="006247B0">
        <w:rPr>
          <w:rFonts w:ascii="Arial" w:eastAsia="Times New Roman" w:hAnsi="Arial" w:cs="Arial"/>
          <w:color w:val="000000"/>
          <w:kern w:val="0"/>
          <w:sz w:val="21"/>
          <w:szCs w:val="21"/>
          <w14:ligatures w14:val="none"/>
        </w:rPr>
        <w:t>Life-course theory proposes that health outcomes in adulthood are shaped by exposures and behaviours across earlier life stages. Adolescence is seen as a sensitive period during which weight-related habits and biological mechanisms become established.</w:t>
      </w:r>
      <w:r w:rsidRPr="006247B0">
        <w:rPr>
          <w:rFonts w:ascii="Arial" w:eastAsia="Times New Roman" w:hAnsi="Arial" w:cs="Arial"/>
          <w:color w:val="000000"/>
          <w:kern w:val="0"/>
          <w:sz w:val="21"/>
          <w:szCs w:val="21"/>
          <w14:ligatures w14:val="none"/>
        </w:rPr>
        <w:br/>
        <w:t>Seminal work by Dietz (Dietz, 1994) demonstrated that obesity in childhood and adolescence strongly predicts obesity in adulthood. This evidence underpins the rationale for early intervention to prevent chronic disease and reduce long-term healthcare costs.</w:t>
      </w:r>
      <w:r w:rsidRPr="006247B0">
        <w:rPr>
          <w:rFonts w:ascii="Arial" w:eastAsia="Times New Roman" w:hAnsi="Arial" w:cs="Arial"/>
          <w:color w:val="000000"/>
          <w:kern w:val="0"/>
          <w:sz w:val="21"/>
          <w:szCs w:val="21"/>
          <w14:ligatures w14:val="none"/>
        </w:rPr>
        <w:br/>
        <w:t xml:space="preserve">Although highly influential, life-course studies are vulnerable to confounding influences such as </w:t>
      </w:r>
      <w:r w:rsidRPr="006247B0">
        <w:rPr>
          <w:rFonts w:ascii="Arial" w:eastAsia="Times New Roman" w:hAnsi="Arial" w:cs="Arial"/>
          <w:color w:val="000000"/>
          <w:kern w:val="0"/>
          <w:sz w:val="21"/>
          <w:szCs w:val="21"/>
          <w14:ligatures w14:val="none"/>
        </w:rPr>
        <w:lastRenderedPageBreak/>
        <w:t>lifestyle changes, socioeconomic mobility, or environmental shifts over time (Dietz, 1994). Critics also note that the approach may underestimate opportunities for effective intervention later in life.</w:t>
      </w:r>
    </w:p>
    <w:p w14:paraId="7BF00E27" w14:textId="3DCCE7C7" w:rsidR="006247B0" w:rsidRPr="006247B0" w:rsidRDefault="006247B0" w:rsidP="0086296F">
      <w:pPr>
        <w:spacing w:before="100" w:beforeAutospacing="1" w:after="100" w:afterAutospacing="1" w:line="360" w:lineRule="auto"/>
        <w:outlineLvl w:val="2"/>
        <w:rPr>
          <w:rFonts w:ascii="Arial" w:eastAsia="Times New Roman" w:hAnsi="Arial" w:cs="Arial"/>
          <w:b/>
          <w:bCs/>
          <w:color w:val="000000"/>
          <w:kern w:val="0"/>
          <w:sz w:val="21"/>
          <w:szCs w:val="21"/>
          <w14:ligatures w14:val="none"/>
        </w:rPr>
      </w:pPr>
      <w:r w:rsidRPr="006247B0">
        <w:rPr>
          <w:rFonts w:ascii="Arial" w:eastAsia="Times New Roman" w:hAnsi="Arial" w:cs="Arial"/>
          <w:b/>
          <w:bCs/>
          <w:color w:val="000000"/>
          <w:kern w:val="0"/>
          <w:sz w:val="21"/>
          <w:szCs w:val="21"/>
          <w14:ligatures w14:val="none"/>
        </w:rPr>
        <w:t>2.3.3 Stigma and Social Identity Theory</w:t>
      </w:r>
    </w:p>
    <w:p w14:paraId="4936297E" w14:textId="207D5339" w:rsidR="009243E8" w:rsidRPr="006247B0" w:rsidRDefault="006247B0" w:rsidP="0086296F">
      <w:pPr>
        <w:spacing w:before="100" w:beforeAutospacing="1" w:after="100" w:afterAutospacing="1" w:line="360" w:lineRule="auto"/>
        <w:rPr>
          <w:rFonts w:ascii="Arial" w:eastAsia="Times New Roman" w:hAnsi="Arial" w:cs="Arial"/>
          <w:color w:val="000000"/>
          <w:kern w:val="0"/>
          <w:sz w:val="21"/>
          <w:szCs w:val="21"/>
          <w14:ligatures w14:val="none"/>
        </w:rPr>
      </w:pPr>
      <w:r w:rsidRPr="006247B0">
        <w:rPr>
          <w:rFonts w:ascii="Arial" w:eastAsia="Times New Roman" w:hAnsi="Arial" w:cs="Arial"/>
          <w:color w:val="000000"/>
          <w:kern w:val="0"/>
          <w:sz w:val="21"/>
          <w:szCs w:val="21"/>
          <w14:ligatures w14:val="none"/>
        </w:rPr>
        <w:t>Stigma theory and social identity theory argue that individuals derive self-concept partly from group membership and societal norms. Adolescents who deviate from culturally idealised body norms often face weight-based stigma and discrimination.</w:t>
      </w:r>
      <w:r w:rsidRPr="006247B0">
        <w:rPr>
          <w:rFonts w:ascii="Arial" w:eastAsia="Times New Roman" w:hAnsi="Arial" w:cs="Arial"/>
          <w:color w:val="000000"/>
          <w:kern w:val="0"/>
          <w:sz w:val="21"/>
          <w:szCs w:val="21"/>
          <w14:ligatures w14:val="none"/>
        </w:rPr>
        <w:br/>
        <w:t>Research consistently demonstrates that weight stigma contributes to psychological harm. Puhl and Latner (Puhl &amp; Latner, 2007) found strong associations between weight stigma and increased depression, anxiety, and low self-esteem in children and adolescents.</w:t>
      </w:r>
      <w:r w:rsidRPr="006247B0">
        <w:rPr>
          <w:rFonts w:ascii="Arial" w:eastAsia="Times New Roman" w:hAnsi="Arial" w:cs="Arial"/>
          <w:color w:val="000000"/>
          <w:kern w:val="0"/>
          <w:sz w:val="21"/>
          <w:szCs w:val="21"/>
          <w14:ligatures w14:val="none"/>
        </w:rPr>
        <w:br/>
        <w:t>These theories are valuable for understanding the psychosocial dimensions of obesity; however, distinguishing the harm caused by stigma from the effects of obesity itself remains a methodological challenge (Puhl &amp; Latner, 2007). Additionally, interventions aiming to reduce stigma risk unintentionally reinforcing weight-centric standards.</w:t>
      </w:r>
    </w:p>
    <w:p w14:paraId="6402D0D5" w14:textId="77777777" w:rsidR="006247B0" w:rsidRPr="006247B0" w:rsidRDefault="006247B0" w:rsidP="0086296F">
      <w:pPr>
        <w:spacing w:before="100" w:beforeAutospacing="1" w:after="100" w:afterAutospacing="1" w:line="360" w:lineRule="auto"/>
        <w:outlineLvl w:val="2"/>
        <w:rPr>
          <w:rFonts w:ascii="Arial" w:eastAsia="Times New Roman" w:hAnsi="Arial" w:cs="Arial"/>
          <w:b/>
          <w:bCs/>
          <w:color w:val="000000"/>
          <w:kern w:val="0"/>
          <w:sz w:val="21"/>
          <w:szCs w:val="21"/>
          <w14:ligatures w14:val="none"/>
        </w:rPr>
      </w:pPr>
      <w:r w:rsidRPr="006247B0">
        <w:rPr>
          <w:rFonts w:ascii="Arial" w:eastAsia="Times New Roman" w:hAnsi="Arial" w:cs="Arial"/>
          <w:b/>
          <w:bCs/>
          <w:color w:val="000000"/>
          <w:kern w:val="0"/>
          <w:sz w:val="21"/>
          <w:szCs w:val="21"/>
          <w14:ligatures w14:val="none"/>
        </w:rPr>
        <w:t>2.3.4 Critical Public Health and Structural Models</w:t>
      </w:r>
    </w:p>
    <w:p w14:paraId="62ABEF78" w14:textId="125B81FA" w:rsidR="006247B0" w:rsidRPr="006247B0" w:rsidRDefault="006247B0" w:rsidP="0086296F">
      <w:pPr>
        <w:spacing w:before="100" w:beforeAutospacing="1" w:after="100" w:afterAutospacing="1" w:line="360" w:lineRule="auto"/>
        <w:rPr>
          <w:rFonts w:ascii="Arial" w:eastAsia="Times New Roman" w:hAnsi="Arial" w:cs="Arial"/>
          <w:color w:val="000000"/>
          <w:kern w:val="0"/>
          <w:sz w:val="21"/>
          <w:szCs w:val="21"/>
          <w14:ligatures w14:val="none"/>
        </w:rPr>
      </w:pPr>
      <w:r w:rsidRPr="006247B0">
        <w:rPr>
          <w:rFonts w:ascii="Arial" w:eastAsia="Times New Roman" w:hAnsi="Arial" w:cs="Arial"/>
          <w:color w:val="000000"/>
          <w:kern w:val="0"/>
          <w:sz w:val="21"/>
          <w:szCs w:val="21"/>
          <w14:ligatures w14:val="none"/>
        </w:rPr>
        <w:t>Critical public health frameworks emphasise how structural determinants such as poverty, food systems, urban planning, and marketing environments shape obesity risk. Swinburn and colleagues introduced the concept of “obesogenic environments,” describing conditions that promote excessive calorie intake and discourage physical activity (Swinburn et al., 1999).</w:t>
      </w:r>
      <w:r w:rsidRPr="006247B0">
        <w:rPr>
          <w:rFonts w:ascii="Arial" w:eastAsia="Times New Roman" w:hAnsi="Arial" w:cs="Arial"/>
          <w:color w:val="000000"/>
          <w:kern w:val="0"/>
          <w:sz w:val="21"/>
          <w:szCs w:val="21"/>
          <w14:ligatures w14:val="none"/>
        </w:rPr>
        <w:br/>
        <w:t>Structural models have been applied widely to examine food deserts, targeted advertising, and inequalities in access to safe recreational spaces. These analyses provide evidence for policy interventions such as regulating unhealthy food marketing, redesigning urban environments, and improving access to affordable healthy foods.</w:t>
      </w:r>
      <w:r w:rsidRPr="006247B0">
        <w:rPr>
          <w:rFonts w:ascii="Arial" w:eastAsia="Times New Roman" w:hAnsi="Arial" w:cs="Arial"/>
          <w:color w:val="000000"/>
          <w:kern w:val="0"/>
          <w:sz w:val="21"/>
          <w:szCs w:val="21"/>
          <w14:ligatures w14:val="none"/>
        </w:rPr>
        <w:br/>
        <w:t>The main strength of this approach is its focus on root causes rather than individual behaviour. However, large-scale structural interventions can be politically challenging to implement and difficult to evaluate due to their broad scope and long-term nature (Swinburn et al., 1999).</w:t>
      </w:r>
    </w:p>
    <w:p w14:paraId="3B4582ED" w14:textId="77777777" w:rsidR="009A3BD5" w:rsidRPr="0086296F" w:rsidRDefault="009A3BD5" w:rsidP="0086296F">
      <w:pPr>
        <w:spacing w:line="360" w:lineRule="auto"/>
        <w:rPr>
          <w:sz w:val="22"/>
          <w:szCs w:val="22"/>
        </w:rPr>
      </w:pPr>
    </w:p>
    <w:p w14:paraId="546D5E98" w14:textId="77777777" w:rsidR="00EE235C" w:rsidRPr="0086296F" w:rsidRDefault="00EE235C" w:rsidP="0086296F">
      <w:pPr>
        <w:spacing w:line="360" w:lineRule="auto"/>
        <w:rPr>
          <w:b/>
          <w:bCs/>
          <w:sz w:val="22"/>
          <w:szCs w:val="22"/>
          <w:u w:val="single"/>
        </w:rPr>
      </w:pPr>
    </w:p>
    <w:p w14:paraId="6A9BA296" w14:textId="77777777" w:rsidR="00EE235C" w:rsidRPr="0086296F" w:rsidRDefault="00EE235C" w:rsidP="0086296F">
      <w:pPr>
        <w:spacing w:line="360" w:lineRule="auto"/>
        <w:rPr>
          <w:b/>
          <w:bCs/>
          <w:sz w:val="22"/>
          <w:szCs w:val="22"/>
          <w:u w:val="single"/>
        </w:rPr>
      </w:pPr>
    </w:p>
    <w:p w14:paraId="5C46F30A" w14:textId="77777777" w:rsidR="00EE235C" w:rsidRPr="0086296F" w:rsidRDefault="00EE235C" w:rsidP="0086296F">
      <w:pPr>
        <w:spacing w:line="360" w:lineRule="auto"/>
        <w:rPr>
          <w:b/>
          <w:bCs/>
          <w:sz w:val="22"/>
          <w:szCs w:val="22"/>
          <w:u w:val="single"/>
        </w:rPr>
      </w:pPr>
    </w:p>
    <w:p w14:paraId="0E9354A6" w14:textId="6BACB920" w:rsidR="005C243E" w:rsidRPr="0086296F" w:rsidRDefault="005C243E" w:rsidP="0086296F">
      <w:pPr>
        <w:spacing w:line="360" w:lineRule="auto"/>
        <w:rPr>
          <w:b/>
          <w:bCs/>
          <w:sz w:val="22"/>
          <w:szCs w:val="22"/>
          <w:u w:val="single"/>
        </w:rPr>
      </w:pPr>
      <w:r w:rsidRPr="0086296F">
        <w:rPr>
          <w:b/>
          <w:bCs/>
          <w:sz w:val="22"/>
          <w:szCs w:val="22"/>
          <w:u w:val="single"/>
        </w:rPr>
        <w:lastRenderedPageBreak/>
        <w:t>2.4 International Context</w:t>
      </w:r>
    </w:p>
    <w:p w14:paraId="45231FCC" w14:textId="77777777" w:rsidR="005C243E" w:rsidRPr="0086296F" w:rsidRDefault="005C243E" w:rsidP="0086296F">
      <w:pPr>
        <w:spacing w:line="360" w:lineRule="auto"/>
        <w:rPr>
          <w:b/>
          <w:bCs/>
          <w:sz w:val="22"/>
          <w:szCs w:val="22"/>
        </w:rPr>
      </w:pPr>
      <w:r w:rsidRPr="0086296F">
        <w:rPr>
          <w:b/>
          <w:bCs/>
          <w:sz w:val="22"/>
          <w:szCs w:val="22"/>
        </w:rPr>
        <w:t>Global Perspective</w:t>
      </w:r>
    </w:p>
    <w:p w14:paraId="6F87B77D" w14:textId="0D7B84B7" w:rsidR="005C243E" w:rsidRPr="0086296F" w:rsidRDefault="005C243E" w:rsidP="0086296F">
      <w:pPr>
        <w:spacing w:line="360" w:lineRule="auto"/>
        <w:rPr>
          <w:sz w:val="22"/>
          <w:szCs w:val="22"/>
        </w:rPr>
      </w:pPr>
      <w:r w:rsidRPr="0086296F">
        <w:rPr>
          <w:sz w:val="22"/>
          <w:szCs w:val="22"/>
        </w:rPr>
        <w:t>Adolescent and childhood obesity is not unique to the UK: it is a global phenomenon affecting high, middle, and low-income countries. A 2024 systematic review and meta-analysis of overweight and obesity among children and adolescents worldwide estimated a pooled prevalence of 14.8% for obesity and 8.5% for overweight, indicating that approximately one in five young people globally experience excess weight. </w:t>
      </w:r>
      <w:r w:rsidR="00E5742D" w:rsidRPr="0086296F">
        <w:rPr>
          <w:sz w:val="22"/>
          <w:szCs w:val="22"/>
        </w:rPr>
        <w:t xml:space="preserve"> </w:t>
      </w:r>
    </w:p>
    <w:p w14:paraId="44972335" w14:textId="0553FBF1" w:rsidR="005C243E" w:rsidRPr="0086296F" w:rsidRDefault="005C243E" w:rsidP="0086296F">
      <w:pPr>
        <w:spacing w:line="360" w:lineRule="auto"/>
        <w:rPr>
          <w:sz w:val="22"/>
          <w:szCs w:val="22"/>
        </w:rPr>
      </w:pPr>
      <w:r w:rsidRPr="0086296F">
        <w:rPr>
          <w:sz w:val="22"/>
          <w:szCs w:val="22"/>
        </w:rPr>
        <w:t>This global burden has spurred international efforts. Agencies such as the World Health Organization (WHO) have long advocated for policies to prevent childhood obesity, promote healthy diets and physical activity, and integrate obesity prevention into broader non-communicable disease (NCD) strategies. Research also emphasises the need for multi-sectoral action</w:t>
      </w:r>
      <w:r w:rsidR="00E5742D" w:rsidRPr="0086296F">
        <w:rPr>
          <w:sz w:val="22"/>
          <w:szCs w:val="22"/>
        </w:rPr>
        <w:t xml:space="preserve">- </w:t>
      </w:r>
      <w:r w:rsidRPr="0086296F">
        <w:rPr>
          <w:sz w:val="22"/>
          <w:szCs w:val="22"/>
        </w:rPr>
        <w:t>involving health, education, urban planning, agriculture, and social policy.</w:t>
      </w:r>
    </w:p>
    <w:p w14:paraId="62E3C467" w14:textId="77777777" w:rsidR="006A5CE4" w:rsidRPr="0086296F" w:rsidRDefault="006A5CE4" w:rsidP="0086296F">
      <w:pPr>
        <w:spacing w:line="360" w:lineRule="auto"/>
        <w:rPr>
          <w:b/>
          <w:bCs/>
          <w:sz w:val="22"/>
          <w:szCs w:val="22"/>
        </w:rPr>
      </w:pPr>
    </w:p>
    <w:p w14:paraId="752E7833" w14:textId="22A3042C" w:rsidR="005C243E" w:rsidRPr="0086296F" w:rsidRDefault="005C243E" w:rsidP="0086296F">
      <w:pPr>
        <w:spacing w:line="360" w:lineRule="auto"/>
        <w:rPr>
          <w:b/>
          <w:bCs/>
          <w:sz w:val="22"/>
          <w:szCs w:val="22"/>
        </w:rPr>
      </w:pPr>
      <w:r w:rsidRPr="0086296F">
        <w:rPr>
          <w:b/>
          <w:bCs/>
          <w:sz w:val="22"/>
          <w:szCs w:val="22"/>
        </w:rPr>
        <w:t>Comparative Analysis</w:t>
      </w:r>
    </w:p>
    <w:p w14:paraId="12C63577" w14:textId="4BCB8871" w:rsidR="005C243E" w:rsidRPr="0086296F" w:rsidRDefault="005C243E" w:rsidP="0086296F">
      <w:pPr>
        <w:spacing w:line="360" w:lineRule="auto"/>
        <w:rPr>
          <w:sz w:val="22"/>
          <w:szCs w:val="22"/>
        </w:rPr>
      </w:pPr>
      <w:r w:rsidRPr="0086296F">
        <w:rPr>
          <w:sz w:val="22"/>
          <w:szCs w:val="22"/>
        </w:rPr>
        <w:t>Approaches to adolescent obesity vary globally</w:t>
      </w:r>
      <w:r w:rsidR="00E5742D" w:rsidRPr="0086296F">
        <w:rPr>
          <w:sz w:val="22"/>
          <w:szCs w:val="22"/>
        </w:rPr>
        <w:t>- f</w:t>
      </w:r>
      <w:r w:rsidRPr="0086296F">
        <w:rPr>
          <w:sz w:val="22"/>
          <w:szCs w:val="22"/>
        </w:rPr>
        <w:t>rom school-based nutrition and physical activity programmes, regulation of food marketing, to community-based interventions that address socioeconomic and environmental determinants. For instance, Scandinavian countries often combine strong welfare support with school meals, active transport policies, and emphasis on physical activity, which seem to moderate obesity prevalence compared to countries with less integrated systems.</w:t>
      </w:r>
    </w:p>
    <w:p w14:paraId="58FDD026" w14:textId="7CED8728" w:rsidR="005C243E" w:rsidRPr="0086296F" w:rsidRDefault="005C243E" w:rsidP="0086296F">
      <w:pPr>
        <w:spacing w:line="360" w:lineRule="auto"/>
        <w:rPr>
          <w:sz w:val="22"/>
          <w:szCs w:val="22"/>
        </w:rPr>
      </w:pPr>
      <w:r w:rsidRPr="0086296F">
        <w:rPr>
          <w:sz w:val="22"/>
          <w:szCs w:val="22"/>
        </w:rPr>
        <w:t>In contrast, many low- and middle-income countries are experiencing rapid increases in obesity due to urbanisation, dietary transitions (from traditional diets to processed, calorie-dense foods), and reduced physical activity</w:t>
      </w:r>
      <w:r w:rsidR="00E5742D" w:rsidRPr="0086296F">
        <w:rPr>
          <w:sz w:val="22"/>
          <w:szCs w:val="22"/>
        </w:rPr>
        <w:t xml:space="preserve">- </w:t>
      </w:r>
      <w:r w:rsidRPr="0086296F">
        <w:rPr>
          <w:sz w:val="22"/>
          <w:szCs w:val="22"/>
        </w:rPr>
        <w:t>often coexisting with undernutrition in the same populations (the “double burden” of malnutrition). Such dual challenges complicate policy responses and require nuanced, context-specific strategies.</w:t>
      </w:r>
    </w:p>
    <w:p w14:paraId="67886DEC" w14:textId="77777777" w:rsidR="007E3581" w:rsidRDefault="007E3581" w:rsidP="0086296F">
      <w:pPr>
        <w:spacing w:line="360" w:lineRule="auto"/>
        <w:rPr>
          <w:b/>
          <w:bCs/>
          <w:sz w:val="22"/>
          <w:szCs w:val="22"/>
        </w:rPr>
      </w:pPr>
    </w:p>
    <w:p w14:paraId="7A5E9DF3" w14:textId="77777777" w:rsidR="007E3581" w:rsidRDefault="007E3581" w:rsidP="0086296F">
      <w:pPr>
        <w:spacing w:line="360" w:lineRule="auto"/>
        <w:rPr>
          <w:b/>
          <w:bCs/>
          <w:sz w:val="22"/>
          <w:szCs w:val="22"/>
        </w:rPr>
      </w:pPr>
    </w:p>
    <w:p w14:paraId="619117FB" w14:textId="77777777" w:rsidR="007E3581" w:rsidRDefault="007E3581" w:rsidP="0086296F">
      <w:pPr>
        <w:spacing w:line="360" w:lineRule="auto"/>
        <w:rPr>
          <w:b/>
          <w:bCs/>
          <w:sz w:val="22"/>
          <w:szCs w:val="22"/>
        </w:rPr>
      </w:pPr>
    </w:p>
    <w:p w14:paraId="1C272B4E" w14:textId="1ADE69E4" w:rsidR="005C243E" w:rsidRPr="0086296F" w:rsidRDefault="005C243E" w:rsidP="0086296F">
      <w:pPr>
        <w:spacing w:line="360" w:lineRule="auto"/>
        <w:rPr>
          <w:b/>
          <w:bCs/>
          <w:sz w:val="22"/>
          <w:szCs w:val="22"/>
        </w:rPr>
      </w:pPr>
      <w:r w:rsidRPr="0086296F">
        <w:rPr>
          <w:b/>
          <w:bCs/>
          <w:sz w:val="22"/>
          <w:szCs w:val="22"/>
        </w:rPr>
        <w:lastRenderedPageBreak/>
        <w:t>Case Studies</w:t>
      </w:r>
    </w:p>
    <w:p w14:paraId="25B51F96" w14:textId="77777777" w:rsidR="005C243E" w:rsidRPr="0086296F" w:rsidRDefault="005C243E" w:rsidP="0086296F">
      <w:pPr>
        <w:numPr>
          <w:ilvl w:val="0"/>
          <w:numId w:val="17"/>
        </w:numPr>
        <w:spacing w:line="360" w:lineRule="auto"/>
        <w:rPr>
          <w:sz w:val="22"/>
          <w:szCs w:val="22"/>
        </w:rPr>
      </w:pPr>
      <w:r w:rsidRPr="0086296F">
        <w:rPr>
          <w:sz w:val="22"/>
          <w:szCs w:val="22"/>
        </w:rPr>
        <w:t>In countries like Japan and South Korea, school-based health education, mandatory physical education, and culturally embedded healthy dietary practices have helped to keep obesity rates lower compared to many Western nations.</w:t>
      </w:r>
    </w:p>
    <w:p w14:paraId="30898593" w14:textId="77777777" w:rsidR="005C243E" w:rsidRPr="0086296F" w:rsidRDefault="005C243E" w:rsidP="0086296F">
      <w:pPr>
        <w:numPr>
          <w:ilvl w:val="0"/>
          <w:numId w:val="17"/>
        </w:numPr>
        <w:spacing w:line="360" w:lineRule="auto"/>
        <w:rPr>
          <w:sz w:val="22"/>
          <w:szCs w:val="22"/>
        </w:rPr>
      </w:pPr>
      <w:r w:rsidRPr="0086296F">
        <w:rPr>
          <w:sz w:val="22"/>
          <w:szCs w:val="22"/>
        </w:rPr>
        <w:t>In Latin America, some countries have implemented taxes on sugary beverages and front-of-package food labelling, with early evidence of moderating the rise of adolescent obesity.</w:t>
      </w:r>
    </w:p>
    <w:p w14:paraId="26D62834" w14:textId="5AA2377A" w:rsidR="005C243E" w:rsidRPr="0086296F" w:rsidRDefault="005C243E" w:rsidP="0086296F">
      <w:pPr>
        <w:numPr>
          <w:ilvl w:val="0"/>
          <w:numId w:val="17"/>
        </w:numPr>
        <w:spacing w:line="360" w:lineRule="auto"/>
        <w:rPr>
          <w:sz w:val="22"/>
          <w:szCs w:val="22"/>
        </w:rPr>
      </w:pPr>
      <w:r w:rsidRPr="0086296F">
        <w:rPr>
          <w:sz w:val="22"/>
          <w:szCs w:val="22"/>
        </w:rPr>
        <w:t>Conversely, in countries undergoing rapid economic and nutritional transition (e.g., parts of Africa, South Asia), rising obesity among adolescents is occurring simultaneously with persistent undernutrition in younger children</w:t>
      </w:r>
      <w:r w:rsidR="00FA21ED" w:rsidRPr="0086296F">
        <w:rPr>
          <w:sz w:val="22"/>
          <w:szCs w:val="22"/>
        </w:rPr>
        <w:t>-</w:t>
      </w:r>
      <w:r w:rsidRPr="0086296F">
        <w:rPr>
          <w:sz w:val="22"/>
          <w:szCs w:val="22"/>
        </w:rPr>
        <w:t xml:space="preserve"> complicating intervention strategies.</w:t>
      </w:r>
    </w:p>
    <w:p w14:paraId="00D11787" w14:textId="7F242783" w:rsidR="005C243E" w:rsidRPr="0086296F" w:rsidRDefault="005C243E" w:rsidP="0086296F">
      <w:pPr>
        <w:spacing w:line="360" w:lineRule="auto"/>
        <w:rPr>
          <w:sz w:val="22"/>
          <w:szCs w:val="22"/>
        </w:rPr>
      </w:pPr>
      <w:r w:rsidRPr="0086296F">
        <w:rPr>
          <w:sz w:val="22"/>
          <w:szCs w:val="22"/>
        </w:rPr>
        <w:t>These global variations highlight that adolescent obesity is shaped by a complex interplay of cultural, economic, social, and policy factors</w:t>
      </w:r>
      <w:r w:rsidR="00FA21ED" w:rsidRPr="0086296F">
        <w:rPr>
          <w:sz w:val="22"/>
          <w:szCs w:val="22"/>
        </w:rPr>
        <w:t xml:space="preserve">, </w:t>
      </w:r>
      <w:r w:rsidRPr="0086296F">
        <w:rPr>
          <w:sz w:val="22"/>
          <w:szCs w:val="22"/>
        </w:rPr>
        <w:t xml:space="preserve">and that no single </w:t>
      </w:r>
      <w:r w:rsidR="00FA21ED" w:rsidRPr="0086296F">
        <w:rPr>
          <w:sz w:val="22"/>
          <w:szCs w:val="22"/>
        </w:rPr>
        <w:t xml:space="preserve">universal </w:t>
      </w:r>
      <w:r w:rsidRPr="0086296F">
        <w:rPr>
          <w:sz w:val="22"/>
          <w:szCs w:val="22"/>
        </w:rPr>
        <w:t>solution exists.</w:t>
      </w:r>
    </w:p>
    <w:p w14:paraId="70805834" w14:textId="624D6005" w:rsidR="005C243E" w:rsidRPr="0086296F" w:rsidRDefault="004A34E8" w:rsidP="0086296F">
      <w:pPr>
        <w:pStyle w:val="paragraph"/>
        <w:spacing w:before="0" w:beforeAutospacing="0" w:after="0" w:afterAutospacing="0" w:line="360" w:lineRule="auto"/>
        <w:ind w:left="1080"/>
        <w:textAlignment w:val="baseline"/>
        <w:rPr>
          <w:rFonts w:ascii="Aptos" w:eastAsia="Calibri Light" w:hAnsi="Aptos" w:cs="Arial"/>
          <w:sz w:val="21"/>
          <w:szCs w:val="21"/>
        </w:rPr>
      </w:pPr>
      <w:r w:rsidRPr="0086296F">
        <w:rPr>
          <w:rStyle w:val="eop"/>
          <w:rFonts w:ascii="Aptos" w:eastAsia="Calibri Light" w:hAnsi="Aptos" w:cs="Arial"/>
          <w:sz w:val="21"/>
          <w:szCs w:val="21"/>
        </w:rPr>
        <w:t> </w:t>
      </w:r>
    </w:p>
    <w:p w14:paraId="06C4ABA5" w14:textId="77777777" w:rsidR="005C243E" w:rsidRPr="0086296F" w:rsidRDefault="005C243E" w:rsidP="0086296F">
      <w:pPr>
        <w:spacing w:line="360" w:lineRule="auto"/>
        <w:rPr>
          <w:b/>
          <w:bCs/>
          <w:sz w:val="22"/>
          <w:szCs w:val="22"/>
          <w:u w:val="single"/>
        </w:rPr>
      </w:pPr>
      <w:r w:rsidRPr="0086296F">
        <w:rPr>
          <w:b/>
          <w:bCs/>
          <w:sz w:val="22"/>
          <w:szCs w:val="22"/>
          <w:u w:val="single"/>
        </w:rPr>
        <w:t>2.5 National / Local UK Context</w:t>
      </w:r>
    </w:p>
    <w:p w14:paraId="41F99569" w14:textId="77777777" w:rsidR="005C243E" w:rsidRPr="0086296F" w:rsidRDefault="005C243E" w:rsidP="0086296F">
      <w:pPr>
        <w:spacing w:line="360" w:lineRule="auto"/>
        <w:rPr>
          <w:b/>
          <w:bCs/>
          <w:sz w:val="22"/>
          <w:szCs w:val="22"/>
        </w:rPr>
      </w:pPr>
      <w:r w:rsidRPr="0086296F">
        <w:rPr>
          <w:b/>
          <w:bCs/>
          <w:sz w:val="22"/>
          <w:szCs w:val="22"/>
        </w:rPr>
        <w:t>UK Perspective and Trends</w:t>
      </w:r>
    </w:p>
    <w:p w14:paraId="1EE5A707" w14:textId="70BD1BC3" w:rsidR="005C243E" w:rsidRPr="0086296F" w:rsidRDefault="005C243E" w:rsidP="0086296F">
      <w:pPr>
        <w:spacing w:line="360" w:lineRule="auto"/>
        <w:rPr>
          <w:sz w:val="22"/>
          <w:szCs w:val="22"/>
        </w:rPr>
      </w:pPr>
      <w:r w:rsidRPr="0086296F">
        <w:rPr>
          <w:sz w:val="22"/>
          <w:szCs w:val="22"/>
        </w:rPr>
        <w:t>In the UK, childhood and adolescent obesity have been a national health concern for several decades. National data from 2022 show that 15% of children aged 2–15 were living with obesity, and 27% were overweight or obese. </w:t>
      </w:r>
      <w:r w:rsidR="00F517B9" w:rsidRPr="0086296F">
        <w:rPr>
          <w:sz w:val="22"/>
          <w:szCs w:val="22"/>
        </w:rPr>
        <w:t xml:space="preserve"> </w:t>
      </w:r>
      <w:r w:rsidRPr="0086296F">
        <w:rPr>
          <w:sz w:val="22"/>
          <w:szCs w:val="22"/>
        </w:rPr>
        <w:t>Among older children (e.g., primary school leavers), obesity rates are higher, frequently referenced in public health reports. For example, recent national statistics indicate that among 10–</w:t>
      </w:r>
      <w:proofErr w:type="gramStart"/>
      <w:r w:rsidRPr="0086296F">
        <w:rPr>
          <w:sz w:val="22"/>
          <w:szCs w:val="22"/>
        </w:rPr>
        <w:t>11</w:t>
      </w:r>
      <w:r w:rsidR="008C6EA2">
        <w:rPr>
          <w:sz w:val="22"/>
          <w:szCs w:val="22"/>
        </w:rPr>
        <w:t xml:space="preserve"> </w:t>
      </w:r>
      <w:r w:rsidRPr="0086296F">
        <w:rPr>
          <w:sz w:val="22"/>
          <w:szCs w:val="22"/>
        </w:rPr>
        <w:t>year-olds</w:t>
      </w:r>
      <w:proofErr w:type="gramEnd"/>
      <w:r w:rsidRPr="0086296F">
        <w:rPr>
          <w:sz w:val="22"/>
          <w:szCs w:val="22"/>
        </w:rPr>
        <w:t xml:space="preserve"> (Year 6), around 22% are classified as obese. (Note: this figure reflects certain centile-based classifications.)</w:t>
      </w:r>
    </w:p>
    <w:p w14:paraId="6B456EC3" w14:textId="1E1C3F11" w:rsidR="005C243E" w:rsidRPr="0086296F" w:rsidRDefault="005C243E" w:rsidP="0086296F">
      <w:pPr>
        <w:spacing w:line="360" w:lineRule="auto"/>
        <w:rPr>
          <w:sz w:val="22"/>
          <w:szCs w:val="22"/>
        </w:rPr>
      </w:pPr>
      <w:r w:rsidRPr="0086296F">
        <w:rPr>
          <w:sz w:val="22"/>
          <w:szCs w:val="22"/>
        </w:rPr>
        <w:t>The burden of obesity in children and young people (CYP) imposes substantial costs on the UK health service. For example, a national modelling study estimated that over 1.2 million hospital admissions in 2022/23 involved obesity as a factor, and that CYP living with obesity represent a significant proportion of individuals eligible for lifestyle-based interventions or clinical management.</w:t>
      </w:r>
      <w:r w:rsidR="00F517B9" w:rsidRPr="0086296F">
        <w:rPr>
          <w:sz w:val="22"/>
          <w:szCs w:val="22"/>
        </w:rPr>
        <w:t xml:space="preserve"> </w:t>
      </w:r>
    </w:p>
    <w:p w14:paraId="3660684F" w14:textId="77777777" w:rsidR="00F553A8" w:rsidRDefault="00F553A8" w:rsidP="0086296F">
      <w:pPr>
        <w:spacing w:line="360" w:lineRule="auto"/>
        <w:rPr>
          <w:b/>
          <w:bCs/>
          <w:sz w:val="22"/>
          <w:szCs w:val="22"/>
        </w:rPr>
      </w:pPr>
    </w:p>
    <w:p w14:paraId="142332C4" w14:textId="77777777" w:rsidR="00F553A8" w:rsidRDefault="00F553A8" w:rsidP="0086296F">
      <w:pPr>
        <w:spacing w:line="360" w:lineRule="auto"/>
        <w:rPr>
          <w:b/>
          <w:bCs/>
          <w:sz w:val="22"/>
          <w:szCs w:val="22"/>
        </w:rPr>
      </w:pPr>
    </w:p>
    <w:p w14:paraId="507F9E34" w14:textId="77777777" w:rsidR="00F553A8" w:rsidRDefault="00F553A8" w:rsidP="0086296F">
      <w:pPr>
        <w:spacing w:line="360" w:lineRule="auto"/>
        <w:rPr>
          <w:b/>
          <w:bCs/>
          <w:sz w:val="22"/>
          <w:szCs w:val="22"/>
        </w:rPr>
      </w:pPr>
    </w:p>
    <w:p w14:paraId="61B72A05" w14:textId="255F34F7" w:rsidR="005C243E" w:rsidRPr="0086296F" w:rsidRDefault="005C243E" w:rsidP="0086296F">
      <w:pPr>
        <w:spacing w:line="360" w:lineRule="auto"/>
        <w:rPr>
          <w:b/>
          <w:bCs/>
          <w:sz w:val="22"/>
          <w:szCs w:val="22"/>
        </w:rPr>
      </w:pPr>
      <w:r w:rsidRPr="0086296F">
        <w:rPr>
          <w:b/>
          <w:bCs/>
          <w:sz w:val="22"/>
          <w:szCs w:val="22"/>
        </w:rPr>
        <w:lastRenderedPageBreak/>
        <w:t>Policy and Regulation</w:t>
      </w:r>
    </w:p>
    <w:p w14:paraId="4AD3F355" w14:textId="7EB1C59E" w:rsidR="005C243E" w:rsidRPr="0086296F" w:rsidRDefault="005C243E" w:rsidP="0086296F">
      <w:pPr>
        <w:spacing w:line="360" w:lineRule="auto"/>
        <w:rPr>
          <w:sz w:val="22"/>
          <w:szCs w:val="22"/>
        </w:rPr>
      </w:pPr>
      <w:r w:rsidRPr="0086296F">
        <w:rPr>
          <w:sz w:val="22"/>
          <w:szCs w:val="22"/>
        </w:rPr>
        <w:t>The UK’s public health response has evolved over time. Key strategies include the implementation of school-based health promotion programmes, routine monitoring (</w:t>
      </w:r>
      <w:r w:rsidR="00F517B9" w:rsidRPr="0086296F">
        <w:rPr>
          <w:sz w:val="22"/>
          <w:szCs w:val="22"/>
        </w:rPr>
        <w:t>for example,</w:t>
      </w:r>
      <w:r w:rsidRPr="0086296F">
        <w:rPr>
          <w:sz w:val="22"/>
          <w:szCs w:val="22"/>
        </w:rPr>
        <w:t xml:space="preserve"> national child measurement programmes), community-based lifestyle and weight-management interventions, and broader policy efforts under the umbrella of national health plans (e.g., the NHS Long Term Plan). </w:t>
      </w:r>
      <w:r w:rsidR="00F517B9" w:rsidRPr="0086296F">
        <w:rPr>
          <w:sz w:val="22"/>
          <w:szCs w:val="22"/>
        </w:rPr>
        <w:t xml:space="preserve"> </w:t>
      </w:r>
    </w:p>
    <w:p w14:paraId="402AE4D6" w14:textId="3AD304E5" w:rsidR="005C243E" w:rsidRPr="0086296F" w:rsidRDefault="005C243E" w:rsidP="0086296F">
      <w:pPr>
        <w:spacing w:line="360" w:lineRule="auto"/>
        <w:rPr>
          <w:sz w:val="22"/>
          <w:szCs w:val="22"/>
        </w:rPr>
      </w:pPr>
      <w:r w:rsidRPr="0086296F">
        <w:rPr>
          <w:sz w:val="22"/>
          <w:szCs w:val="22"/>
        </w:rPr>
        <w:t>More recently, there has been increasing recognition of obesity as a complex, systemic issue</w:t>
      </w:r>
      <w:r w:rsidR="00F517B9" w:rsidRPr="0086296F">
        <w:rPr>
          <w:sz w:val="22"/>
          <w:szCs w:val="22"/>
        </w:rPr>
        <w:t xml:space="preserve">- </w:t>
      </w:r>
      <w:r w:rsidRPr="0086296F">
        <w:rPr>
          <w:sz w:val="22"/>
          <w:szCs w:val="22"/>
        </w:rPr>
        <w:t>one that intersects with social inequality, urban design, food systems, and social determinants of health. Some local authorities have started to develop innovative, place-based interventions that integrate school policy, community planning (</w:t>
      </w:r>
      <w:r w:rsidR="00F517B9" w:rsidRPr="0086296F">
        <w:rPr>
          <w:sz w:val="22"/>
          <w:szCs w:val="22"/>
        </w:rPr>
        <w:t xml:space="preserve">such as </w:t>
      </w:r>
      <w:r w:rsidRPr="0086296F">
        <w:rPr>
          <w:sz w:val="22"/>
          <w:szCs w:val="22"/>
        </w:rPr>
        <w:t>green spaces</w:t>
      </w:r>
      <w:r w:rsidR="00F517B9" w:rsidRPr="0086296F">
        <w:rPr>
          <w:sz w:val="22"/>
          <w:szCs w:val="22"/>
        </w:rPr>
        <w:t xml:space="preserve"> and </w:t>
      </w:r>
      <w:r w:rsidRPr="0086296F">
        <w:rPr>
          <w:sz w:val="22"/>
          <w:szCs w:val="22"/>
        </w:rPr>
        <w:t>active transport), and family support. However, implementation remains uneven, and challenges persist</w:t>
      </w:r>
      <w:r w:rsidR="00F517B9" w:rsidRPr="0086296F">
        <w:rPr>
          <w:sz w:val="22"/>
          <w:szCs w:val="22"/>
        </w:rPr>
        <w:t xml:space="preserve">- </w:t>
      </w:r>
      <w:r w:rsidRPr="0086296F">
        <w:rPr>
          <w:sz w:val="22"/>
          <w:szCs w:val="22"/>
        </w:rPr>
        <w:t>particularly in deprived areas, where obesity prevalence tends to be higher.</w:t>
      </w:r>
      <w:r w:rsidR="00F517B9" w:rsidRPr="0086296F">
        <w:rPr>
          <w:sz w:val="22"/>
          <w:szCs w:val="22"/>
        </w:rPr>
        <w:t xml:space="preserve"> </w:t>
      </w:r>
    </w:p>
    <w:p w14:paraId="4899C13B" w14:textId="77777777" w:rsidR="005C243E" w:rsidRPr="0086296F" w:rsidRDefault="005C243E" w:rsidP="0086296F">
      <w:pPr>
        <w:spacing w:line="360" w:lineRule="auto"/>
        <w:rPr>
          <w:b/>
          <w:bCs/>
          <w:sz w:val="22"/>
          <w:szCs w:val="22"/>
        </w:rPr>
      </w:pPr>
      <w:r w:rsidRPr="0086296F">
        <w:rPr>
          <w:b/>
          <w:bCs/>
          <w:sz w:val="22"/>
          <w:szCs w:val="22"/>
        </w:rPr>
        <w:t>Local Context and Socioeconomic Disparities</w:t>
      </w:r>
    </w:p>
    <w:p w14:paraId="4D96C5F4" w14:textId="76140A71" w:rsidR="005C243E" w:rsidRPr="0086296F" w:rsidRDefault="005C243E" w:rsidP="0086296F">
      <w:pPr>
        <w:spacing w:line="360" w:lineRule="auto"/>
        <w:rPr>
          <w:sz w:val="22"/>
          <w:szCs w:val="22"/>
        </w:rPr>
      </w:pPr>
      <w:r w:rsidRPr="0086296F">
        <w:rPr>
          <w:sz w:val="22"/>
          <w:szCs w:val="22"/>
        </w:rPr>
        <w:t>A critical dimension in the UK context is the role of socioeconomic inequality. Children from low-income families or deprived areas are more likely to experience obesity, partly due to limited access to safe recreational spaces, healthy food, and health-promoting infrastructure, along with higher exposure to fast-food outlets and unhealthy food marketing</w:t>
      </w:r>
      <w:r w:rsidR="007D27E1" w:rsidRPr="0086296F">
        <w:rPr>
          <w:sz w:val="22"/>
          <w:szCs w:val="22"/>
        </w:rPr>
        <w:t xml:space="preserve">. </w:t>
      </w:r>
      <w:r w:rsidRPr="0086296F">
        <w:rPr>
          <w:sz w:val="22"/>
          <w:szCs w:val="22"/>
        </w:rPr>
        <w:t>This socioeconomic gradient suggests that any effective response must go beyond individual behaviour change to address structural inequalities.</w:t>
      </w:r>
    </w:p>
    <w:p w14:paraId="2C351375" w14:textId="02BA9164" w:rsidR="005C243E" w:rsidRPr="0086296F" w:rsidRDefault="005C243E" w:rsidP="0086296F">
      <w:pPr>
        <w:spacing w:line="360" w:lineRule="auto"/>
        <w:rPr>
          <w:sz w:val="22"/>
          <w:szCs w:val="22"/>
        </w:rPr>
      </w:pPr>
      <w:r w:rsidRPr="0086296F">
        <w:rPr>
          <w:sz w:val="22"/>
          <w:szCs w:val="22"/>
        </w:rPr>
        <w:t>Regional and local initiatives sometimes reflect this: some councils prioritise “food environment audits”</w:t>
      </w:r>
      <w:r w:rsidR="008C6EA2">
        <w:rPr>
          <w:sz w:val="22"/>
          <w:szCs w:val="22"/>
        </w:rPr>
        <w:t>,</w:t>
      </w:r>
      <w:r w:rsidRPr="0086296F">
        <w:rPr>
          <w:sz w:val="22"/>
          <w:szCs w:val="22"/>
        </w:rPr>
        <w:t xml:space="preserve"> community sports and activity programmes, and targeting resources at schools in deprived areas. Nevertheless, coverage is inconsistent, and long-term evaluation of effectiveness remains limited.</w:t>
      </w:r>
    </w:p>
    <w:p w14:paraId="0B3845FA" w14:textId="5BD00F3D" w:rsidR="005C243E" w:rsidRPr="0086296F" w:rsidRDefault="005C243E" w:rsidP="0086296F">
      <w:pPr>
        <w:spacing w:line="360" w:lineRule="auto"/>
        <w:rPr>
          <w:sz w:val="22"/>
          <w:szCs w:val="22"/>
          <w:u w:val="single"/>
        </w:rPr>
      </w:pPr>
    </w:p>
    <w:p w14:paraId="5027161D" w14:textId="77777777" w:rsidR="00F553A8" w:rsidRDefault="00F553A8" w:rsidP="0086296F">
      <w:pPr>
        <w:spacing w:line="360" w:lineRule="auto"/>
        <w:rPr>
          <w:b/>
          <w:bCs/>
          <w:sz w:val="22"/>
          <w:szCs w:val="22"/>
          <w:u w:val="single"/>
        </w:rPr>
      </w:pPr>
    </w:p>
    <w:p w14:paraId="3235FEBA" w14:textId="77777777" w:rsidR="00F553A8" w:rsidRDefault="00F553A8" w:rsidP="0086296F">
      <w:pPr>
        <w:spacing w:line="360" w:lineRule="auto"/>
        <w:rPr>
          <w:b/>
          <w:bCs/>
          <w:sz w:val="22"/>
          <w:szCs w:val="22"/>
          <w:u w:val="single"/>
        </w:rPr>
      </w:pPr>
    </w:p>
    <w:p w14:paraId="502B4699" w14:textId="77777777" w:rsidR="00F553A8" w:rsidRDefault="00F553A8" w:rsidP="0086296F">
      <w:pPr>
        <w:spacing w:line="360" w:lineRule="auto"/>
        <w:rPr>
          <w:b/>
          <w:bCs/>
          <w:sz w:val="22"/>
          <w:szCs w:val="22"/>
          <w:u w:val="single"/>
        </w:rPr>
      </w:pPr>
    </w:p>
    <w:p w14:paraId="683100AB" w14:textId="77777777" w:rsidR="00F553A8" w:rsidRDefault="00F553A8" w:rsidP="0086296F">
      <w:pPr>
        <w:spacing w:line="360" w:lineRule="auto"/>
        <w:rPr>
          <w:b/>
          <w:bCs/>
          <w:sz w:val="22"/>
          <w:szCs w:val="22"/>
          <w:u w:val="single"/>
        </w:rPr>
      </w:pPr>
    </w:p>
    <w:p w14:paraId="08E12C77" w14:textId="274048AE" w:rsidR="005C243E" w:rsidRPr="0086296F" w:rsidRDefault="005C243E" w:rsidP="0086296F">
      <w:pPr>
        <w:spacing w:line="360" w:lineRule="auto"/>
        <w:rPr>
          <w:b/>
          <w:bCs/>
          <w:sz w:val="22"/>
          <w:szCs w:val="22"/>
          <w:u w:val="single"/>
        </w:rPr>
      </w:pPr>
      <w:r w:rsidRPr="0086296F">
        <w:rPr>
          <w:b/>
          <w:bCs/>
          <w:sz w:val="22"/>
          <w:szCs w:val="22"/>
          <w:u w:val="single"/>
        </w:rPr>
        <w:lastRenderedPageBreak/>
        <w:t>2.6 Conclusion</w:t>
      </w:r>
    </w:p>
    <w:p w14:paraId="41737DE3" w14:textId="0974BADE" w:rsidR="005C243E" w:rsidRPr="0086296F" w:rsidRDefault="005C243E" w:rsidP="0086296F">
      <w:pPr>
        <w:spacing w:line="360" w:lineRule="auto"/>
        <w:rPr>
          <w:sz w:val="22"/>
          <w:szCs w:val="22"/>
        </w:rPr>
      </w:pPr>
      <w:r w:rsidRPr="0086296F">
        <w:rPr>
          <w:sz w:val="22"/>
          <w:szCs w:val="22"/>
        </w:rPr>
        <w:t xml:space="preserve">This chapter has provided a comprehensive background on adolescent obesity, encompassing its historical evolution, major theoretical frameworks, and global and UK-specific contexts. </w:t>
      </w:r>
      <w:r w:rsidR="00F5514B" w:rsidRPr="0086296F">
        <w:rPr>
          <w:sz w:val="22"/>
          <w:szCs w:val="22"/>
        </w:rPr>
        <w:t>It has highlighted</w:t>
      </w:r>
      <w:r w:rsidRPr="0086296F">
        <w:rPr>
          <w:sz w:val="22"/>
          <w:szCs w:val="22"/>
        </w:rPr>
        <w:t xml:space="preserve"> how rising rates of obesity among children and young people reflect deep changes in diet, lifestyle, environment, and social structures.</w:t>
      </w:r>
    </w:p>
    <w:p w14:paraId="06B15133" w14:textId="32B757DC" w:rsidR="005C243E" w:rsidRPr="0086296F" w:rsidRDefault="005C243E" w:rsidP="0086296F">
      <w:pPr>
        <w:spacing w:line="360" w:lineRule="auto"/>
        <w:rPr>
          <w:sz w:val="22"/>
          <w:szCs w:val="22"/>
        </w:rPr>
      </w:pPr>
      <w:r w:rsidRPr="0086296F">
        <w:rPr>
          <w:sz w:val="22"/>
          <w:szCs w:val="22"/>
        </w:rPr>
        <w:t xml:space="preserve">The theoretical perspectives </w:t>
      </w:r>
      <w:r w:rsidR="001D1BDE" w:rsidRPr="0086296F">
        <w:rPr>
          <w:sz w:val="22"/>
          <w:szCs w:val="22"/>
        </w:rPr>
        <w:t>(</w:t>
      </w:r>
      <w:r w:rsidRPr="0086296F">
        <w:rPr>
          <w:sz w:val="22"/>
          <w:szCs w:val="22"/>
        </w:rPr>
        <w:t>socio-ecological, life-course, stigma/social identity, and structural public health models</w:t>
      </w:r>
      <w:r w:rsidR="001D1BDE" w:rsidRPr="0086296F">
        <w:rPr>
          <w:sz w:val="22"/>
          <w:szCs w:val="22"/>
        </w:rPr>
        <w:t>)</w:t>
      </w:r>
      <w:r w:rsidRPr="0086296F">
        <w:rPr>
          <w:sz w:val="22"/>
          <w:szCs w:val="22"/>
        </w:rPr>
        <w:t xml:space="preserve"> illustrate the complexity of the issue and challenge simplistic, individual-focused solutions. In the international context, varied approaches show that cultural, policy, and environmental </w:t>
      </w:r>
      <w:r w:rsidR="006961CB" w:rsidRPr="0086296F">
        <w:rPr>
          <w:sz w:val="22"/>
          <w:szCs w:val="22"/>
        </w:rPr>
        <w:t>affects</w:t>
      </w:r>
      <w:r w:rsidRPr="0086296F">
        <w:rPr>
          <w:sz w:val="22"/>
          <w:szCs w:val="22"/>
        </w:rPr>
        <w:t xml:space="preserve"> influence outcomes. Within the UK, national data confirm</w:t>
      </w:r>
      <w:r w:rsidR="0099574C" w:rsidRPr="0086296F">
        <w:rPr>
          <w:sz w:val="22"/>
          <w:szCs w:val="22"/>
        </w:rPr>
        <w:t>s</w:t>
      </w:r>
      <w:r w:rsidRPr="0086296F">
        <w:rPr>
          <w:sz w:val="22"/>
          <w:szCs w:val="22"/>
        </w:rPr>
        <w:t xml:space="preserve"> that adolescent obesity remains high despite decades of policy efforts</w:t>
      </w:r>
      <w:r w:rsidR="00916DC9" w:rsidRPr="0086296F">
        <w:rPr>
          <w:sz w:val="22"/>
          <w:szCs w:val="22"/>
        </w:rPr>
        <w:t>.</w:t>
      </w:r>
      <w:r w:rsidRPr="0086296F">
        <w:rPr>
          <w:sz w:val="22"/>
          <w:szCs w:val="22"/>
        </w:rPr>
        <w:t xml:space="preserve"> </w:t>
      </w:r>
      <w:r w:rsidR="00916DC9" w:rsidRPr="0086296F">
        <w:rPr>
          <w:sz w:val="22"/>
          <w:szCs w:val="22"/>
        </w:rPr>
        <w:t>F</w:t>
      </w:r>
      <w:r w:rsidRPr="0086296F">
        <w:rPr>
          <w:sz w:val="22"/>
          <w:szCs w:val="22"/>
        </w:rPr>
        <w:t>urther</w:t>
      </w:r>
      <w:r w:rsidR="00916DC9" w:rsidRPr="0086296F">
        <w:rPr>
          <w:sz w:val="22"/>
          <w:szCs w:val="22"/>
        </w:rPr>
        <w:t>more</w:t>
      </w:r>
      <w:r w:rsidRPr="0086296F">
        <w:rPr>
          <w:sz w:val="22"/>
          <w:szCs w:val="22"/>
        </w:rPr>
        <w:t xml:space="preserve">, socioeconomic inequalities </w:t>
      </w:r>
      <w:r w:rsidR="007E7A03" w:rsidRPr="0086296F">
        <w:rPr>
          <w:sz w:val="22"/>
          <w:szCs w:val="22"/>
        </w:rPr>
        <w:t>worsen</w:t>
      </w:r>
      <w:r w:rsidRPr="0086296F">
        <w:rPr>
          <w:sz w:val="22"/>
          <w:szCs w:val="22"/>
        </w:rPr>
        <w:t xml:space="preserve"> the problem and shape</w:t>
      </w:r>
      <w:r w:rsidR="007E7A03" w:rsidRPr="0086296F">
        <w:rPr>
          <w:sz w:val="22"/>
          <w:szCs w:val="22"/>
        </w:rPr>
        <w:t>s</w:t>
      </w:r>
      <w:r w:rsidRPr="0086296F">
        <w:rPr>
          <w:sz w:val="22"/>
          <w:szCs w:val="22"/>
        </w:rPr>
        <w:t xml:space="preserve"> </w:t>
      </w:r>
      <w:r w:rsidR="00F14D2B" w:rsidRPr="0086296F">
        <w:rPr>
          <w:sz w:val="22"/>
          <w:szCs w:val="22"/>
        </w:rPr>
        <w:t xml:space="preserve">the fact that </w:t>
      </w:r>
      <w:r w:rsidR="0096313B" w:rsidRPr="0086296F">
        <w:rPr>
          <w:sz w:val="22"/>
          <w:szCs w:val="22"/>
        </w:rPr>
        <w:t>individuals from</w:t>
      </w:r>
      <w:r w:rsidR="00F14D2B" w:rsidRPr="0086296F">
        <w:rPr>
          <w:sz w:val="22"/>
          <w:szCs w:val="22"/>
        </w:rPr>
        <w:t xml:space="preserve"> </w:t>
      </w:r>
      <w:r w:rsidR="00713E90" w:rsidRPr="0086296F">
        <w:rPr>
          <w:sz w:val="22"/>
          <w:szCs w:val="22"/>
        </w:rPr>
        <w:t>lower economic backgrounds are</w:t>
      </w:r>
      <w:r w:rsidRPr="0086296F">
        <w:rPr>
          <w:sz w:val="22"/>
          <w:szCs w:val="22"/>
        </w:rPr>
        <w:t xml:space="preserve"> most affected.</w:t>
      </w:r>
    </w:p>
    <w:p w14:paraId="5A86FA15" w14:textId="759C4368" w:rsidR="00856C30" w:rsidRPr="0086296F" w:rsidRDefault="005C243E" w:rsidP="0086296F">
      <w:pPr>
        <w:spacing w:line="360" w:lineRule="auto"/>
        <w:rPr>
          <w:sz w:val="22"/>
          <w:szCs w:val="22"/>
        </w:rPr>
      </w:pPr>
      <w:r w:rsidRPr="0086296F">
        <w:rPr>
          <w:sz w:val="22"/>
          <w:szCs w:val="22"/>
        </w:rPr>
        <w:t xml:space="preserve">This background sets the </w:t>
      </w:r>
      <w:r w:rsidR="00C67387" w:rsidRPr="0086296F">
        <w:rPr>
          <w:sz w:val="22"/>
          <w:szCs w:val="22"/>
        </w:rPr>
        <w:t xml:space="preserve">foundations </w:t>
      </w:r>
      <w:r w:rsidRPr="0086296F">
        <w:rPr>
          <w:sz w:val="22"/>
          <w:szCs w:val="22"/>
        </w:rPr>
        <w:t>for the next chapter, which will outline the methodology for the dissertation. Drawing on the contexts and theories explored here, the methodology will explain how the research will systematically review existing literature, analyse contributing factors and impacts, and assess effectiveness of interventions. The contextual and theoretical foundations laid out here will guide data collection, thematic analysis, and interpretation, ensuring a robust</w:t>
      </w:r>
      <w:r w:rsidR="00A92962" w:rsidRPr="0086296F">
        <w:rPr>
          <w:sz w:val="22"/>
          <w:szCs w:val="22"/>
        </w:rPr>
        <w:t xml:space="preserve"> and </w:t>
      </w:r>
      <w:r w:rsidRPr="0086296F">
        <w:rPr>
          <w:sz w:val="22"/>
          <w:szCs w:val="22"/>
        </w:rPr>
        <w:t>well-informed study.</w:t>
      </w:r>
    </w:p>
    <w:p w14:paraId="623F6F4C" w14:textId="77777777" w:rsidR="0049211C" w:rsidRDefault="0049211C"/>
    <w:p w14:paraId="17D17E62" w14:textId="77777777" w:rsidR="0086296F" w:rsidRDefault="0086296F"/>
    <w:p w14:paraId="631462FF" w14:textId="77777777" w:rsidR="0086296F" w:rsidRDefault="0086296F"/>
    <w:p w14:paraId="0B380484" w14:textId="77777777" w:rsidR="0086296F" w:rsidRDefault="0086296F"/>
    <w:p w14:paraId="6D8E46F8" w14:textId="77777777" w:rsidR="0086296F" w:rsidRDefault="0086296F"/>
    <w:p w14:paraId="32A65EC2" w14:textId="77777777" w:rsidR="0086296F" w:rsidRDefault="0086296F"/>
    <w:p w14:paraId="6D8F5184" w14:textId="77777777" w:rsidR="0086296F" w:rsidRDefault="0086296F"/>
    <w:p w14:paraId="2BCB2AD2" w14:textId="77777777" w:rsidR="00F553A8" w:rsidRDefault="00F553A8">
      <w:pPr>
        <w:rPr>
          <w:b/>
          <w:bCs/>
          <w:u w:val="single"/>
        </w:rPr>
      </w:pPr>
    </w:p>
    <w:p w14:paraId="4519E4F2" w14:textId="77777777" w:rsidR="00F553A8" w:rsidRDefault="00F553A8">
      <w:pPr>
        <w:rPr>
          <w:b/>
          <w:bCs/>
          <w:u w:val="single"/>
        </w:rPr>
      </w:pPr>
    </w:p>
    <w:p w14:paraId="3F6D7C81" w14:textId="77777777" w:rsidR="00F553A8" w:rsidRDefault="00F553A8">
      <w:pPr>
        <w:rPr>
          <w:b/>
          <w:bCs/>
          <w:u w:val="single"/>
        </w:rPr>
      </w:pPr>
    </w:p>
    <w:p w14:paraId="7937BC47" w14:textId="664E2F63" w:rsidR="00856C30" w:rsidRDefault="00856C30">
      <w:pPr>
        <w:rPr>
          <w:b/>
          <w:bCs/>
          <w:u w:val="single"/>
        </w:rPr>
      </w:pPr>
      <w:r w:rsidRPr="00856C30">
        <w:rPr>
          <w:b/>
          <w:bCs/>
          <w:u w:val="single"/>
        </w:rPr>
        <w:lastRenderedPageBreak/>
        <w:t>Reference list:</w:t>
      </w:r>
    </w:p>
    <w:p w14:paraId="22CB6AD8" w14:textId="77777777" w:rsidR="00856C30" w:rsidRPr="00856C30" w:rsidRDefault="00856C30">
      <w:pPr>
        <w:rPr>
          <w:b/>
          <w:bCs/>
          <w:u w:val="single"/>
        </w:rPr>
      </w:pPr>
    </w:p>
    <w:sectPr w:rsidR="00856C30" w:rsidRPr="00856C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8CB6B" w14:textId="77777777" w:rsidR="00B953C1" w:rsidRDefault="00B953C1" w:rsidP="00B953C1">
      <w:pPr>
        <w:spacing w:after="0" w:line="240" w:lineRule="auto"/>
      </w:pPr>
      <w:r>
        <w:separator/>
      </w:r>
    </w:p>
  </w:endnote>
  <w:endnote w:type="continuationSeparator" w:id="0">
    <w:p w14:paraId="1811BB04" w14:textId="77777777" w:rsidR="00B953C1" w:rsidRDefault="00B953C1" w:rsidP="00B95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B5CDD" w14:textId="77777777" w:rsidR="00B953C1" w:rsidRDefault="00B953C1" w:rsidP="00B953C1">
      <w:pPr>
        <w:spacing w:after="0" w:line="240" w:lineRule="auto"/>
      </w:pPr>
      <w:r>
        <w:separator/>
      </w:r>
    </w:p>
  </w:footnote>
  <w:footnote w:type="continuationSeparator" w:id="0">
    <w:p w14:paraId="5118FC64" w14:textId="77777777" w:rsidR="00B953C1" w:rsidRDefault="00B953C1" w:rsidP="00B953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5C3195"/>
    <w:multiLevelType w:val="multilevel"/>
    <w:tmpl w:val="AA14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B7D2F7E"/>
    <w:multiLevelType w:val="multilevel"/>
    <w:tmpl w:val="67489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44103F2"/>
    <w:multiLevelType w:val="multilevel"/>
    <w:tmpl w:val="311A3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44E0F56"/>
    <w:multiLevelType w:val="multilevel"/>
    <w:tmpl w:val="29EA5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C27574D"/>
    <w:multiLevelType w:val="multilevel"/>
    <w:tmpl w:val="E4A8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6A02CAA"/>
    <w:multiLevelType w:val="multilevel"/>
    <w:tmpl w:val="75D00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21269">
    <w:abstractNumId w:val="15"/>
  </w:num>
  <w:num w:numId="2" w16cid:durableId="1859468656">
    <w:abstractNumId w:val="73"/>
  </w:num>
  <w:num w:numId="3" w16cid:durableId="407923627">
    <w:abstractNumId w:val="71"/>
  </w:num>
  <w:num w:numId="4" w16cid:durableId="1173763238">
    <w:abstractNumId w:val="51"/>
  </w:num>
  <w:num w:numId="5" w16cid:durableId="515197422">
    <w:abstractNumId w:val="37"/>
  </w:num>
  <w:num w:numId="6" w16cid:durableId="650984044">
    <w:abstractNumId w:val="11"/>
  </w:num>
  <w:num w:numId="7" w16cid:durableId="676225712">
    <w:abstractNumId w:val="67"/>
  </w:num>
  <w:num w:numId="8" w16cid:durableId="654647421">
    <w:abstractNumId w:val="50"/>
  </w:num>
  <w:num w:numId="9" w16cid:durableId="972827862">
    <w:abstractNumId w:val="52"/>
  </w:num>
  <w:num w:numId="10" w16cid:durableId="73359902">
    <w:abstractNumId w:val="34"/>
  </w:num>
  <w:num w:numId="11" w16cid:durableId="1233615214">
    <w:abstractNumId w:val="8"/>
  </w:num>
  <w:num w:numId="12" w16cid:durableId="1037585576">
    <w:abstractNumId w:val="70"/>
  </w:num>
  <w:num w:numId="13" w16cid:durableId="1298294253">
    <w:abstractNumId w:val="23"/>
  </w:num>
  <w:num w:numId="14" w16cid:durableId="1777283736">
    <w:abstractNumId w:val="66"/>
  </w:num>
  <w:num w:numId="15" w16cid:durableId="1773434244">
    <w:abstractNumId w:val="17"/>
  </w:num>
  <w:num w:numId="16" w16cid:durableId="2094665569">
    <w:abstractNumId w:val="14"/>
  </w:num>
  <w:num w:numId="17" w16cid:durableId="1372149003">
    <w:abstractNumId w:val="35"/>
  </w:num>
  <w:num w:numId="18" w16cid:durableId="1454127918">
    <w:abstractNumId w:val="62"/>
  </w:num>
  <w:num w:numId="19" w16cid:durableId="1655717882">
    <w:abstractNumId w:val="26"/>
  </w:num>
  <w:num w:numId="20" w16cid:durableId="679818721">
    <w:abstractNumId w:val="5"/>
  </w:num>
  <w:num w:numId="21" w16cid:durableId="820851363">
    <w:abstractNumId w:val="1"/>
  </w:num>
  <w:num w:numId="22" w16cid:durableId="1752123437">
    <w:abstractNumId w:val="45"/>
  </w:num>
  <w:num w:numId="23" w16cid:durableId="776406381">
    <w:abstractNumId w:val="7"/>
  </w:num>
  <w:num w:numId="24" w16cid:durableId="2003772795">
    <w:abstractNumId w:val="74"/>
  </w:num>
  <w:num w:numId="25" w16cid:durableId="471214588">
    <w:abstractNumId w:val="6"/>
  </w:num>
  <w:num w:numId="26" w16cid:durableId="747188340">
    <w:abstractNumId w:val="64"/>
  </w:num>
  <w:num w:numId="27" w16cid:durableId="1617635105">
    <w:abstractNumId w:val="16"/>
  </w:num>
  <w:num w:numId="28" w16cid:durableId="1919750537">
    <w:abstractNumId w:val="68"/>
  </w:num>
  <w:num w:numId="29" w16cid:durableId="1917666381">
    <w:abstractNumId w:val="2"/>
  </w:num>
  <w:num w:numId="30" w16cid:durableId="836925604">
    <w:abstractNumId w:val="61"/>
  </w:num>
  <w:num w:numId="31" w16cid:durableId="881479433">
    <w:abstractNumId w:val="53"/>
  </w:num>
  <w:num w:numId="32" w16cid:durableId="164788852">
    <w:abstractNumId w:val="57"/>
  </w:num>
  <w:num w:numId="33" w16cid:durableId="735323509">
    <w:abstractNumId w:val="13"/>
  </w:num>
  <w:num w:numId="34" w16cid:durableId="1000431254">
    <w:abstractNumId w:val="33"/>
  </w:num>
  <w:num w:numId="35" w16cid:durableId="434404662">
    <w:abstractNumId w:val="20"/>
  </w:num>
  <w:num w:numId="36" w16cid:durableId="792409853">
    <w:abstractNumId w:val="40"/>
  </w:num>
  <w:num w:numId="37" w16cid:durableId="70469880">
    <w:abstractNumId w:val="43"/>
  </w:num>
  <w:num w:numId="38" w16cid:durableId="1255548974">
    <w:abstractNumId w:val="39"/>
  </w:num>
  <w:num w:numId="39" w16cid:durableId="509951972">
    <w:abstractNumId w:val="30"/>
  </w:num>
  <w:num w:numId="40" w16cid:durableId="1491873496">
    <w:abstractNumId w:val="47"/>
  </w:num>
  <w:num w:numId="41" w16cid:durableId="1277179892">
    <w:abstractNumId w:val="56"/>
  </w:num>
  <w:num w:numId="42" w16cid:durableId="1137721610">
    <w:abstractNumId w:val="44"/>
  </w:num>
  <w:num w:numId="43" w16cid:durableId="1569337486">
    <w:abstractNumId w:val="75"/>
  </w:num>
  <w:num w:numId="44" w16cid:durableId="1771851078">
    <w:abstractNumId w:val="3"/>
  </w:num>
  <w:num w:numId="45" w16cid:durableId="1096747610">
    <w:abstractNumId w:val="19"/>
  </w:num>
  <w:num w:numId="46" w16cid:durableId="1853105471">
    <w:abstractNumId w:val="63"/>
  </w:num>
  <w:num w:numId="47" w16cid:durableId="2016615092">
    <w:abstractNumId w:val="41"/>
  </w:num>
  <w:num w:numId="48" w16cid:durableId="439030946">
    <w:abstractNumId w:val="54"/>
  </w:num>
  <w:num w:numId="49" w16cid:durableId="315690756">
    <w:abstractNumId w:val="31"/>
  </w:num>
  <w:num w:numId="50" w16cid:durableId="1252278660">
    <w:abstractNumId w:val="10"/>
  </w:num>
  <w:num w:numId="51" w16cid:durableId="1719351677">
    <w:abstractNumId w:val="59"/>
  </w:num>
  <w:num w:numId="52" w16cid:durableId="1107427397">
    <w:abstractNumId w:val="21"/>
  </w:num>
  <w:num w:numId="53" w16cid:durableId="371266753">
    <w:abstractNumId w:val="55"/>
  </w:num>
  <w:num w:numId="54" w16cid:durableId="491869272">
    <w:abstractNumId w:val="25"/>
  </w:num>
  <w:num w:numId="55" w16cid:durableId="1351251430">
    <w:abstractNumId w:val="58"/>
  </w:num>
  <w:num w:numId="56" w16cid:durableId="1368607436">
    <w:abstractNumId w:val="69"/>
  </w:num>
  <w:num w:numId="57" w16cid:durableId="1588029100">
    <w:abstractNumId w:val="72"/>
  </w:num>
  <w:num w:numId="58" w16cid:durableId="415832180">
    <w:abstractNumId w:val="65"/>
  </w:num>
  <w:num w:numId="59" w16cid:durableId="1178735139">
    <w:abstractNumId w:val="36"/>
  </w:num>
  <w:num w:numId="60" w16cid:durableId="721834200">
    <w:abstractNumId w:val="42"/>
  </w:num>
  <w:num w:numId="61" w16cid:durableId="686251813">
    <w:abstractNumId w:val="0"/>
  </w:num>
  <w:num w:numId="62" w16cid:durableId="1960641414">
    <w:abstractNumId w:val="12"/>
  </w:num>
  <w:num w:numId="63" w16cid:durableId="39089564">
    <w:abstractNumId w:val="38"/>
  </w:num>
  <w:num w:numId="64" w16cid:durableId="1192718157">
    <w:abstractNumId w:val="18"/>
  </w:num>
  <w:num w:numId="65" w16cid:durableId="1777825955">
    <w:abstractNumId w:val="60"/>
  </w:num>
  <w:num w:numId="66" w16cid:durableId="286199487">
    <w:abstractNumId w:val="22"/>
  </w:num>
  <w:num w:numId="67" w16cid:durableId="1119490663">
    <w:abstractNumId w:val="46"/>
  </w:num>
  <w:num w:numId="68" w16cid:durableId="1353922786">
    <w:abstractNumId w:val="27"/>
  </w:num>
  <w:num w:numId="69" w16cid:durableId="492723980">
    <w:abstractNumId w:val="49"/>
  </w:num>
  <w:num w:numId="70" w16cid:durableId="526941613">
    <w:abstractNumId w:val="28"/>
  </w:num>
  <w:num w:numId="71" w16cid:durableId="320043301">
    <w:abstractNumId w:val="48"/>
  </w:num>
  <w:num w:numId="72" w16cid:durableId="2037610982">
    <w:abstractNumId w:val="4"/>
  </w:num>
  <w:num w:numId="73" w16cid:durableId="1079794559">
    <w:abstractNumId w:val="32"/>
  </w:num>
  <w:num w:numId="74" w16cid:durableId="503403534">
    <w:abstractNumId w:val="29"/>
  </w:num>
  <w:num w:numId="75" w16cid:durableId="194734275">
    <w:abstractNumId w:val="9"/>
  </w:num>
  <w:num w:numId="76" w16cid:durableId="987204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B65"/>
    <w:rsid w:val="0003664E"/>
    <w:rsid w:val="00090257"/>
    <w:rsid w:val="000B2506"/>
    <w:rsid w:val="00124298"/>
    <w:rsid w:val="00141A64"/>
    <w:rsid w:val="001B2931"/>
    <w:rsid w:val="001D1BDE"/>
    <w:rsid w:val="001E2899"/>
    <w:rsid w:val="001F4E8B"/>
    <w:rsid w:val="00200F5F"/>
    <w:rsid w:val="002B453A"/>
    <w:rsid w:val="003111EE"/>
    <w:rsid w:val="0033318E"/>
    <w:rsid w:val="003608EB"/>
    <w:rsid w:val="003623DB"/>
    <w:rsid w:val="0038192A"/>
    <w:rsid w:val="003A234D"/>
    <w:rsid w:val="003A272B"/>
    <w:rsid w:val="003B1E68"/>
    <w:rsid w:val="00426E0C"/>
    <w:rsid w:val="0043405F"/>
    <w:rsid w:val="00444E4F"/>
    <w:rsid w:val="00446362"/>
    <w:rsid w:val="00456530"/>
    <w:rsid w:val="0049211C"/>
    <w:rsid w:val="004A34E8"/>
    <w:rsid w:val="004A7525"/>
    <w:rsid w:val="004C5F87"/>
    <w:rsid w:val="0053003D"/>
    <w:rsid w:val="005A4858"/>
    <w:rsid w:val="005A605C"/>
    <w:rsid w:val="005C243E"/>
    <w:rsid w:val="005E3E7F"/>
    <w:rsid w:val="005F7915"/>
    <w:rsid w:val="00605A10"/>
    <w:rsid w:val="006212C1"/>
    <w:rsid w:val="00623341"/>
    <w:rsid w:val="006247B0"/>
    <w:rsid w:val="006516C9"/>
    <w:rsid w:val="00694FDB"/>
    <w:rsid w:val="006961CB"/>
    <w:rsid w:val="006A3358"/>
    <w:rsid w:val="006A5CE4"/>
    <w:rsid w:val="006C71C8"/>
    <w:rsid w:val="0070660A"/>
    <w:rsid w:val="00712C51"/>
    <w:rsid w:val="00713E90"/>
    <w:rsid w:val="0073007D"/>
    <w:rsid w:val="00734CBB"/>
    <w:rsid w:val="00752EC1"/>
    <w:rsid w:val="0075445C"/>
    <w:rsid w:val="00756B3A"/>
    <w:rsid w:val="00772BA9"/>
    <w:rsid w:val="00785ED8"/>
    <w:rsid w:val="00797544"/>
    <w:rsid w:val="007D0E42"/>
    <w:rsid w:val="007D18EF"/>
    <w:rsid w:val="007D27E1"/>
    <w:rsid w:val="007E3581"/>
    <w:rsid w:val="007E7A03"/>
    <w:rsid w:val="00803DCC"/>
    <w:rsid w:val="00811A0D"/>
    <w:rsid w:val="00835FD1"/>
    <w:rsid w:val="008371BB"/>
    <w:rsid w:val="00854254"/>
    <w:rsid w:val="00856C30"/>
    <w:rsid w:val="0086296F"/>
    <w:rsid w:val="008848A8"/>
    <w:rsid w:val="008860A9"/>
    <w:rsid w:val="00892F93"/>
    <w:rsid w:val="008A0B75"/>
    <w:rsid w:val="008C6EA2"/>
    <w:rsid w:val="008D50E1"/>
    <w:rsid w:val="00916DC9"/>
    <w:rsid w:val="009172EB"/>
    <w:rsid w:val="009243E8"/>
    <w:rsid w:val="00924EC1"/>
    <w:rsid w:val="00936EFD"/>
    <w:rsid w:val="00947AA5"/>
    <w:rsid w:val="009502A6"/>
    <w:rsid w:val="0095324A"/>
    <w:rsid w:val="0096313B"/>
    <w:rsid w:val="0099439B"/>
    <w:rsid w:val="0099574C"/>
    <w:rsid w:val="009A3BD5"/>
    <w:rsid w:val="009A56E7"/>
    <w:rsid w:val="009B3C48"/>
    <w:rsid w:val="009C303D"/>
    <w:rsid w:val="009C6785"/>
    <w:rsid w:val="009F259E"/>
    <w:rsid w:val="009F31FA"/>
    <w:rsid w:val="00A176C6"/>
    <w:rsid w:val="00A2299B"/>
    <w:rsid w:val="00A75E8A"/>
    <w:rsid w:val="00A92962"/>
    <w:rsid w:val="00AA787E"/>
    <w:rsid w:val="00AB240A"/>
    <w:rsid w:val="00AB2593"/>
    <w:rsid w:val="00AB311C"/>
    <w:rsid w:val="00AC50B2"/>
    <w:rsid w:val="00AE3B3D"/>
    <w:rsid w:val="00B46CAB"/>
    <w:rsid w:val="00B87EEB"/>
    <w:rsid w:val="00B93574"/>
    <w:rsid w:val="00B953C1"/>
    <w:rsid w:val="00BA61A2"/>
    <w:rsid w:val="00BF28FC"/>
    <w:rsid w:val="00C05CD4"/>
    <w:rsid w:val="00C11724"/>
    <w:rsid w:val="00C13A1F"/>
    <w:rsid w:val="00C16721"/>
    <w:rsid w:val="00C20886"/>
    <w:rsid w:val="00C332BA"/>
    <w:rsid w:val="00C62DFC"/>
    <w:rsid w:val="00C67373"/>
    <w:rsid w:val="00C67387"/>
    <w:rsid w:val="00C9190D"/>
    <w:rsid w:val="00CA2927"/>
    <w:rsid w:val="00CC3ACB"/>
    <w:rsid w:val="00CF1F6A"/>
    <w:rsid w:val="00CF5EDF"/>
    <w:rsid w:val="00D03A82"/>
    <w:rsid w:val="00D178BC"/>
    <w:rsid w:val="00D45A1B"/>
    <w:rsid w:val="00D54031"/>
    <w:rsid w:val="00D5747E"/>
    <w:rsid w:val="00D70264"/>
    <w:rsid w:val="00D800D1"/>
    <w:rsid w:val="00DC5024"/>
    <w:rsid w:val="00DF0951"/>
    <w:rsid w:val="00E26DCF"/>
    <w:rsid w:val="00E471A8"/>
    <w:rsid w:val="00E5742D"/>
    <w:rsid w:val="00E83B25"/>
    <w:rsid w:val="00E93FF1"/>
    <w:rsid w:val="00EB2724"/>
    <w:rsid w:val="00EE235C"/>
    <w:rsid w:val="00EE2B1D"/>
    <w:rsid w:val="00F11CE9"/>
    <w:rsid w:val="00F14D2B"/>
    <w:rsid w:val="00F20C90"/>
    <w:rsid w:val="00F47AB7"/>
    <w:rsid w:val="00F517B9"/>
    <w:rsid w:val="00F5514B"/>
    <w:rsid w:val="00F553A8"/>
    <w:rsid w:val="00F84B65"/>
    <w:rsid w:val="00F91001"/>
    <w:rsid w:val="00F92B0F"/>
    <w:rsid w:val="00FA21ED"/>
    <w:rsid w:val="00FA6F41"/>
    <w:rsid w:val="00FB2D4F"/>
    <w:rsid w:val="00FB5381"/>
    <w:rsid w:val="00FD7299"/>
    <w:rsid w:val="00FE1B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5B94D"/>
  <w15:chartTrackingRefBased/>
  <w15:docId w15:val="{9898E3AA-F1B3-3443-9194-F83A0626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B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4B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84B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4B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4B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4B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4B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4B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4B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B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4B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84B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4B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4B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4B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4B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4B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4B65"/>
    <w:rPr>
      <w:rFonts w:eastAsiaTheme="majorEastAsia" w:cstheme="majorBidi"/>
      <w:color w:val="272727" w:themeColor="text1" w:themeTint="D8"/>
    </w:rPr>
  </w:style>
  <w:style w:type="paragraph" w:styleId="Title">
    <w:name w:val="Title"/>
    <w:basedOn w:val="Normal"/>
    <w:next w:val="Normal"/>
    <w:link w:val="TitleChar"/>
    <w:uiPriority w:val="10"/>
    <w:qFormat/>
    <w:rsid w:val="00F84B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B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B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B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4B65"/>
    <w:pPr>
      <w:spacing w:before="160"/>
      <w:jc w:val="center"/>
    </w:pPr>
    <w:rPr>
      <w:i/>
      <w:iCs/>
      <w:color w:val="404040" w:themeColor="text1" w:themeTint="BF"/>
    </w:rPr>
  </w:style>
  <w:style w:type="character" w:customStyle="1" w:styleId="QuoteChar">
    <w:name w:val="Quote Char"/>
    <w:basedOn w:val="DefaultParagraphFont"/>
    <w:link w:val="Quote"/>
    <w:uiPriority w:val="29"/>
    <w:rsid w:val="00F84B65"/>
    <w:rPr>
      <w:i/>
      <w:iCs/>
      <w:color w:val="404040" w:themeColor="text1" w:themeTint="BF"/>
    </w:rPr>
  </w:style>
  <w:style w:type="paragraph" w:styleId="ListParagraph">
    <w:name w:val="List Paragraph"/>
    <w:basedOn w:val="Normal"/>
    <w:uiPriority w:val="34"/>
    <w:qFormat/>
    <w:rsid w:val="00F84B65"/>
    <w:pPr>
      <w:ind w:left="720"/>
      <w:contextualSpacing/>
    </w:pPr>
  </w:style>
  <w:style w:type="character" w:styleId="IntenseEmphasis">
    <w:name w:val="Intense Emphasis"/>
    <w:basedOn w:val="DefaultParagraphFont"/>
    <w:uiPriority w:val="21"/>
    <w:qFormat/>
    <w:rsid w:val="00F84B65"/>
    <w:rPr>
      <w:i/>
      <w:iCs/>
      <w:color w:val="0F4761" w:themeColor="accent1" w:themeShade="BF"/>
    </w:rPr>
  </w:style>
  <w:style w:type="paragraph" w:styleId="IntenseQuote">
    <w:name w:val="Intense Quote"/>
    <w:basedOn w:val="Normal"/>
    <w:next w:val="Normal"/>
    <w:link w:val="IntenseQuoteChar"/>
    <w:uiPriority w:val="30"/>
    <w:qFormat/>
    <w:rsid w:val="00F84B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4B65"/>
    <w:rPr>
      <w:i/>
      <w:iCs/>
      <w:color w:val="0F4761" w:themeColor="accent1" w:themeShade="BF"/>
    </w:rPr>
  </w:style>
  <w:style w:type="character" w:styleId="IntenseReference">
    <w:name w:val="Intense Reference"/>
    <w:basedOn w:val="DefaultParagraphFont"/>
    <w:uiPriority w:val="32"/>
    <w:qFormat/>
    <w:rsid w:val="00F84B65"/>
    <w:rPr>
      <w:b/>
      <w:bCs/>
      <w:smallCaps/>
      <w:color w:val="0F4761" w:themeColor="accent1" w:themeShade="BF"/>
      <w:spacing w:val="5"/>
    </w:rPr>
  </w:style>
  <w:style w:type="paragraph" w:customStyle="1" w:styleId="paragraph">
    <w:name w:val="paragraph"/>
    <w:basedOn w:val="Normal"/>
    <w:rsid w:val="00F84B65"/>
    <w:pPr>
      <w:spacing w:before="100" w:beforeAutospacing="1" w:after="100" w:afterAutospacing="1" w:line="240" w:lineRule="auto"/>
    </w:pPr>
    <w:rPr>
      <w:rFonts w:ascii="Times New Roman" w:eastAsia="Times New Roman" w:hAnsi="Times New Roman" w:cs="Times New Roman"/>
      <w:kern w:val="0"/>
      <w:lang w:val="en-GB" w:eastAsia="zh-CN"/>
      <w14:ligatures w14:val="none"/>
    </w:rPr>
  </w:style>
  <w:style w:type="character" w:customStyle="1" w:styleId="normaltextrun">
    <w:name w:val="normaltextrun"/>
    <w:basedOn w:val="DefaultParagraphFont"/>
    <w:rsid w:val="00F84B65"/>
  </w:style>
  <w:style w:type="character" w:customStyle="1" w:styleId="eop">
    <w:name w:val="eop"/>
    <w:basedOn w:val="DefaultParagraphFont"/>
    <w:rsid w:val="00F84B65"/>
  </w:style>
  <w:style w:type="character" w:styleId="Hyperlink">
    <w:name w:val="Hyperlink"/>
    <w:basedOn w:val="DefaultParagraphFont"/>
    <w:uiPriority w:val="99"/>
    <w:unhideWhenUsed/>
    <w:rsid w:val="005C243E"/>
    <w:rPr>
      <w:color w:val="467886" w:themeColor="hyperlink"/>
      <w:u w:val="single"/>
    </w:rPr>
  </w:style>
  <w:style w:type="character" w:styleId="UnresolvedMention">
    <w:name w:val="Unresolved Mention"/>
    <w:basedOn w:val="DefaultParagraphFont"/>
    <w:uiPriority w:val="99"/>
    <w:semiHidden/>
    <w:unhideWhenUsed/>
    <w:rsid w:val="005C243E"/>
    <w:rPr>
      <w:color w:val="605E5C"/>
      <w:shd w:val="clear" w:color="auto" w:fill="E1DFDD"/>
    </w:rPr>
  </w:style>
  <w:style w:type="character" w:styleId="FollowedHyperlink">
    <w:name w:val="FollowedHyperlink"/>
    <w:basedOn w:val="DefaultParagraphFont"/>
    <w:uiPriority w:val="99"/>
    <w:semiHidden/>
    <w:unhideWhenUsed/>
    <w:rsid w:val="00B953C1"/>
    <w:rPr>
      <w:color w:val="96607D" w:themeColor="followedHyperlink"/>
      <w:u w:val="single"/>
    </w:rPr>
  </w:style>
  <w:style w:type="paragraph" w:styleId="Header">
    <w:name w:val="header"/>
    <w:basedOn w:val="Normal"/>
    <w:link w:val="HeaderChar"/>
    <w:uiPriority w:val="99"/>
    <w:unhideWhenUsed/>
    <w:rsid w:val="00B953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3C1"/>
  </w:style>
  <w:style w:type="paragraph" w:styleId="Footer">
    <w:name w:val="footer"/>
    <w:basedOn w:val="Normal"/>
    <w:link w:val="FooterChar"/>
    <w:uiPriority w:val="99"/>
    <w:unhideWhenUsed/>
    <w:rsid w:val="00B953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3C1"/>
  </w:style>
  <w:style w:type="character" w:styleId="Strong">
    <w:name w:val="Strong"/>
    <w:basedOn w:val="DefaultParagraphFont"/>
    <w:uiPriority w:val="22"/>
    <w:qFormat/>
    <w:rsid w:val="006247B0"/>
    <w:rPr>
      <w:b/>
      <w:bCs/>
    </w:rPr>
  </w:style>
  <w:style w:type="paragraph" w:styleId="NormalWeb">
    <w:name w:val="Normal (Web)"/>
    <w:basedOn w:val="Normal"/>
    <w:uiPriority w:val="99"/>
    <w:semiHidden/>
    <w:unhideWhenUsed/>
    <w:rsid w:val="006247B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6247B0"/>
  </w:style>
  <w:style w:type="character" w:styleId="Emphasis">
    <w:name w:val="Emphasis"/>
    <w:basedOn w:val="DefaultParagraphFont"/>
    <w:uiPriority w:val="20"/>
    <w:qFormat/>
    <w:rsid w:val="006247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3930</Words>
  <Characters>24877</Characters>
  <Application>Microsoft Office Word</Application>
  <DocSecurity>0</DocSecurity>
  <Lines>421</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Muzhgan Nassiri (2239091)</dc:creator>
  <cp:keywords/>
  <dc:description/>
  <cp:lastModifiedBy>Muzhgan Nassiri (2239091)</cp:lastModifiedBy>
  <cp:revision>2</cp:revision>
  <dcterms:created xsi:type="dcterms:W3CDTF">2025-12-11T21:15:00Z</dcterms:created>
  <dcterms:modified xsi:type="dcterms:W3CDTF">2025-12-11T21:15:00Z</dcterms:modified>
</cp:coreProperties>
</file>