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99.13330078125" w:line="240" w:lineRule="auto"/>
        <w:ind w:left="89.99992370605469"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Pr>
        <w:drawing>
          <wp:inline distB="19050" distT="19050" distL="19050" distR="19050">
            <wp:extent cx="2028825" cy="7048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28825" cy="7048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8.228759765625" w:line="229.90829944610596" w:lineRule="auto"/>
        <w:ind w:left="107.27996826171875" w:right="1066.49169921875" w:firstLine="2.400054931640625"/>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GRADUATE CERTIFICATE in Consolidation  of Social Work Practice </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22705078125" w:line="240" w:lineRule="auto"/>
        <w:ind w:left="99.12002563476562" w:right="0" w:firstLine="0"/>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LEVEL 6 - 60 Credits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0.08003234863281" w:right="0" w:firstLine="0"/>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BMPF6044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0.2398681640625" w:line="240" w:lineRule="auto"/>
        <w:ind w:left="99.12002563476562" w:right="0" w:firstLine="0"/>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LEARNER PORTFOLIO </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779876708984" w:lineRule="auto"/>
        <w:ind w:left="107.27996826171875" w:right="0" w:firstLine="1.920013427734375"/>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(PORTH AGORED and UNIVERSITY OF WALES  TRINITY SAINT DAVID)</w:t>
      </w:r>
    </w:p>
    <w:tbl>
      <w:tblPr>
        <w:tblStyle w:val="Table1"/>
        <w:tblW w:w="10368.000488281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368.00048828125"/>
        <w:tblGridChange w:id="0">
          <w:tblGrid>
            <w:gridCol w:w="10368.00048828125"/>
          </w:tblGrid>
        </w:tblGridChange>
      </w:tblGrid>
      <w:tr>
        <w:trPr>
          <w:cantSplit w:val="0"/>
          <w:trHeight w:val="4425.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4.32060241699219" w:right="0" w:firstLine="0"/>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Learner’s name: Regina Evans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3.8397216796875" w:line="240" w:lineRule="auto"/>
              <w:ind w:left="124.80056762695312" w:right="0" w:firstLine="0"/>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Email address: gina.evans@protonmail.com </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3.84033203125" w:line="229.90779876708984" w:lineRule="auto"/>
              <w:ind w:left="126.7205810546875" w:right="1375.3875732421875" w:hanging="2.3999786376953125"/>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Learner’s University Registration Number: 2127370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4.024658203125" w:line="240" w:lineRule="auto"/>
              <w:ind w:left="134.4005584716797" w:right="0" w:firstLine="0"/>
              <w:jc w:val="left"/>
              <w:rPr>
                <w:rFonts w:ascii="Times New Roman" w:cs="Times New Roman" w:eastAsia="Times New Roman" w:hAnsi="Times New Roman"/>
                <w:b w:val="1"/>
                <w:i w:val="0"/>
                <w:smallCaps w:val="0"/>
                <w:strike w:val="0"/>
                <w:color w:val="000000"/>
                <w:sz w:val="48"/>
                <w:szCs w:val="4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8"/>
                <w:szCs w:val="48"/>
                <w:u w:val="none"/>
                <w:shd w:fill="auto" w:val="clear"/>
                <w:vertAlign w:val="baseline"/>
                <w:rtl w:val="0"/>
              </w:rPr>
              <w:t xml:space="preserve">Cohort: 15 onwards</w:t>
            </w:r>
          </w:p>
        </w:tc>
      </w:tr>
    </w:tbl>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37.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75.133056640625" w:line="231.23273849487305" w:lineRule="auto"/>
        <w:ind w:left="767.1646881103516" w:right="419.79248046875" w:firstLine="0"/>
        <w:jc w:val="center"/>
        <w:rPr>
          <w:rFonts w:ascii="Times New Roman" w:cs="Times New Roman" w:eastAsia="Times New Roman" w:hAnsi="Times New Roman"/>
          <w:b w:val="1"/>
          <w:i w:val="0"/>
          <w:smallCaps w:val="0"/>
          <w:strike w:val="0"/>
          <w:color w:val="000000"/>
          <w:sz w:val="39.84000015258789"/>
          <w:szCs w:val="39.84000015258789"/>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9.84000015258789"/>
          <w:szCs w:val="39.84000015258789"/>
          <w:u w:val="none"/>
          <w:shd w:fill="auto" w:val="clear"/>
          <w:vertAlign w:val="baseline"/>
          <w:rtl w:val="0"/>
        </w:rPr>
        <w:t xml:space="preserve">WALES ACADEMY OF PROFESSIONAL PRACTICE  AND APPLIED RESEARCH</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17.6220703125" w:line="240" w:lineRule="auto"/>
        <w:ind w:left="0" w:right="811.760253906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40" w:lineRule="auto"/>
        <w:ind w:left="107.519989013671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Portfolio Guidance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7.908673286438" w:lineRule="auto"/>
        <w:ind w:left="105.36003112792969" w:right="735.08056640625" w:firstLine="3.11996459960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Please read these notes carefully. They provide essential information. The documents you will  use in developing your portfolio are on the following pages. </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2451171875" w:line="240" w:lineRule="auto"/>
        <w:ind w:left="90.71998596191406"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What is the portfolio for?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9.90829944610596" w:lineRule="auto"/>
        <w:ind w:left="94.31999206542969" w:right="735.186767578125" w:firstLine="1.200027465820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purpose of this portfolio is to enable learners to demonstrate and provide evidence of how  they meet the learning outcomes set by Social Care Wales for the Consolidation programme, including: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811279296875" w:line="240" w:lineRule="auto"/>
        <w:ind w:left="462.479934692382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applying analysis in assessment to inform interventions;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7197265625" w:line="231.90690994262695" w:lineRule="auto"/>
        <w:ind w:left="825.8399200439453" w:right="735.162353515625" w:hanging="363.35998535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working collaboratively with people in need of care and support, their carers and other  professionals;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1318359375" w:line="463.81433486938477" w:lineRule="auto"/>
        <w:ind w:left="108.47999572753906" w:right="822.777099609375" w:firstLine="353.99993896484375"/>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intervention and application of professional judgement in increasingly complex situations.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Learner and employer learning agreement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10546875" w:line="229.90804195404053" w:lineRule="auto"/>
        <w:ind w:left="105.5999755859375" w:right="734.89013671875" w:hanging="15.59997558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 the end of the Portfolio, you will find a blank copy of a learning agreement that you need to  read, discuss and agree with your mentor/line-manager. Once the agreement has been signed, replace it in the correct section of the portfolio.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40" w:lineRule="auto"/>
        <w:ind w:left="107.519989013671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How should the Portfolio be presented?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7.1197509765625" w:line="230.57451725006104" w:lineRule="auto"/>
        <w:ind w:left="92.1600341796875" w:right="735.091552734375" w:firstLine="3.3599853515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material you write to include in the portfolio must be typed. Information about this can be  found in the Programme Handbook. The whole portfolio must be submitted electronically using  the portfolio proforma provided on Moodle. Portfolios must be complete at the point of  submission.  </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34521484375" w:line="240" w:lineRule="auto"/>
        <w:ind w:left="107.519989013671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How to Submit your Portfolio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2.320556640625" w:line="232.90672302246094" w:lineRule="auto"/>
        <w:ind w:left="92.1600341796875" w:right="825.206298828125" w:firstLine="3.35998535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6282a"/>
          <w:sz w:val="24"/>
          <w:szCs w:val="24"/>
          <w:highlight w:val="white"/>
          <w:u w:val="none"/>
          <w:vertAlign w:val="baseline"/>
          <w:rtl w:val="0"/>
        </w:rPr>
        <w:t xml:space="preserve">The portfolio is submitted electronically by sending a Word document </w:t>
      </w:r>
      <w:r w:rsidDel="00000000" w:rsidR="00000000" w:rsidRPr="00000000">
        <w:rPr>
          <w:rFonts w:ascii="Arial" w:cs="Arial" w:eastAsia="Arial" w:hAnsi="Arial"/>
          <w:b w:val="1"/>
          <w:i w:val="0"/>
          <w:smallCaps w:val="0"/>
          <w:strike w:val="0"/>
          <w:color w:val="26282a"/>
          <w:sz w:val="24"/>
          <w:szCs w:val="24"/>
          <w:highlight w:val="white"/>
          <w:u w:val="none"/>
          <w:vertAlign w:val="baseline"/>
          <w:rtl w:val="0"/>
        </w:rPr>
        <w:t xml:space="preserve">only </w:t>
      </w:r>
      <w:r w:rsidDel="00000000" w:rsidR="00000000" w:rsidRPr="00000000">
        <w:rPr>
          <w:rFonts w:ascii="Arial" w:cs="Arial" w:eastAsia="Arial" w:hAnsi="Arial"/>
          <w:b w:val="0"/>
          <w:i w:val="0"/>
          <w:smallCaps w:val="0"/>
          <w:strike w:val="0"/>
          <w:color w:val="26282a"/>
          <w:sz w:val="24"/>
          <w:szCs w:val="24"/>
          <w:highlight w:val="white"/>
          <w:u w:val="none"/>
          <w:vertAlign w:val="baseline"/>
          <w:rtl w:val="0"/>
        </w:rPr>
        <w:t xml:space="preserve">through the </w:t>
      </w:r>
      <w:r w:rsidDel="00000000" w:rsidR="00000000" w:rsidRPr="00000000">
        <w:rPr>
          <w:rFonts w:ascii="Arial" w:cs="Arial" w:eastAsia="Arial" w:hAnsi="Arial"/>
          <w:b w:val="0"/>
          <w:i w:val="0"/>
          <w:smallCaps w:val="0"/>
          <w:strike w:val="0"/>
          <w:color w:val="26282a"/>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6282a"/>
          <w:sz w:val="24"/>
          <w:szCs w:val="24"/>
          <w:highlight w:val="white"/>
          <w:u w:val="none"/>
          <w:vertAlign w:val="baseline"/>
          <w:rtl w:val="0"/>
        </w:rPr>
        <w:t xml:space="preserve">University’s Moodle system (PDFs will not be accepted by Moodle). </w:t>
      </w:r>
      <w:r w:rsidDel="00000000" w:rsidR="00000000" w:rsidRPr="00000000">
        <w:rPr>
          <w:rFonts w:ascii="Arial" w:cs="Arial" w:eastAsia="Arial" w:hAnsi="Arial"/>
          <w:b w:val="1"/>
          <w:i w:val="0"/>
          <w:smallCaps w:val="0"/>
          <w:strike w:val="0"/>
          <w:color w:val="26282a"/>
          <w:sz w:val="24"/>
          <w:szCs w:val="24"/>
          <w:highlight w:val="white"/>
          <w:u w:val="none"/>
          <w:vertAlign w:val="baseline"/>
          <w:rtl w:val="0"/>
        </w:rPr>
        <w:t xml:space="preserve">A second copy </w:t>
      </w:r>
      <w:r w:rsidDel="00000000" w:rsidR="00000000" w:rsidRPr="00000000">
        <w:rPr>
          <w:rFonts w:ascii="Arial" w:cs="Arial" w:eastAsia="Arial" w:hAnsi="Arial"/>
          <w:b w:val="0"/>
          <w:i w:val="0"/>
          <w:smallCaps w:val="0"/>
          <w:strike w:val="0"/>
          <w:color w:val="26282a"/>
          <w:sz w:val="24"/>
          <w:szCs w:val="24"/>
          <w:highlight w:val="white"/>
          <w:u w:val="none"/>
          <w:vertAlign w:val="baseline"/>
          <w:rtl w:val="0"/>
        </w:rPr>
        <w:t xml:space="preserve">as a PDF </w:t>
      </w:r>
      <w:r w:rsidDel="00000000" w:rsidR="00000000" w:rsidRPr="00000000">
        <w:rPr>
          <w:rFonts w:ascii="Arial" w:cs="Arial" w:eastAsia="Arial" w:hAnsi="Arial"/>
          <w:b w:val="0"/>
          <w:i w:val="0"/>
          <w:smallCaps w:val="0"/>
          <w:strike w:val="0"/>
          <w:color w:val="26282a"/>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6282a"/>
          <w:sz w:val="24"/>
          <w:szCs w:val="24"/>
          <w:highlight w:val="white"/>
          <w:u w:val="none"/>
          <w:vertAlign w:val="baseline"/>
          <w:rtl w:val="0"/>
        </w:rPr>
        <w:t xml:space="preserve">document that includes all the required signatures must be submitted to the Local Authority </w:t>
      </w:r>
      <w:r w:rsidDel="00000000" w:rsidR="00000000" w:rsidRPr="00000000">
        <w:rPr>
          <w:rFonts w:ascii="Arial" w:cs="Arial" w:eastAsia="Arial" w:hAnsi="Arial"/>
          <w:b w:val="0"/>
          <w:i w:val="0"/>
          <w:smallCaps w:val="0"/>
          <w:strike w:val="0"/>
          <w:color w:val="26282a"/>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6282a"/>
          <w:sz w:val="24"/>
          <w:szCs w:val="24"/>
          <w:highlight w:val="white"/>
          <w:u w:val="none"/>
          <w:vertAlign w:val="baseline"/>
          <w:rtl w:val="0"/>
        </w:rPr>
        <w:t xml:space="preserve">Training Coordinator/Manager</w:t>
      </w:r>
      <w:r w:rsidDel="00000000" w:rsidR="00000000" w:rsidRPr="00000000">
        <w:rPr>
          <w:rFonts w:ascii="Arial" w:cs="Arial" w:eastAsia="Arial" w:hAnsi="Arial"/>
          <w:b w:val="0"/>
          <w:i w:val="1"/>
          <w:smallCaps w:val="0"/>
          <w:strike w:val="0"/>
          <w:color w:val="26282a"/>
          <w:sz w:val="24"/>
          <w:szCs w:val="24"/>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Please see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‘FAQ How to submit your portfolio’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on Moodle for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further details.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79.81353759765625" w:line="240" w:lineRule="auto"/>
        <w:ind w:left="107.519989013671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How is the Portfolio assessed?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9079704284668" w:lineRule="auto"/>
        <w:ind w:left="93.84002685546875" w:right="734.76806640625" w:firstLine="14.63996887207031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During the programme, advice and support about the development of your portfolio will be  provided as part of four mandatory Consolidation workshops and by your mentor. Guidance on  all aspects of the work you are undertaking to develop the portfolio will be provided as part of  these workshops. Wherever possible the programme will try to ensure that staff who may have  delivered training to you during the Consolidation workshops will not be involved in marking of  your portfolio after submission. Portfolios are marked by appropriately qualified staff who are  usually from outside of your own employing organisation.</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1.6127014160156" w:line="240" w:lineRule="auto"/>
        <w:ind w:left="0" w:right="810.14770507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33251953125" w:line="230.3078269958496" w:lineRule="auto"/>
        <w:ind w:left="94.31999206542969" w:right="734.693603515625" w:firstLine="6.4800262451171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observations that has been undertaken whilst following the Graduate Certificate  in the Consolidation of Social Work practice pathway, which is equivalent to 7,000 words.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611328125" w:line="227.9097032546997" w:lineRule="auto"/>
        <w:ind w:left="90.71998596191406" w:right="735.11962890625" w:firstLine="17.76000976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Dates of portfolio submission will normally be made available at induction, at consolidation  workshops and posted on Moodle.</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69.610595703125" w:line="240" w:lineRule="auto"/>
        <w:ind w:left="0" w:right="810.751953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40" w:lineRule="auto"/>
        <w:ind w:left="101.27998352050781"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Confidentiality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7.908673286438" w:lineRule="auto"/>
        <w:ind w:left="105.83999633789062" w:right="735.186767578125" w:firstLine="6.48002624511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important that no individual can be identified either directly or indirectly from the information  in the portfolio. You must: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8.411865234375" w:line="235.90583324432373" w:lineRule="auto"/>
        <w:ind w:left="462.4799346923828" w:right="734.97070312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Programme Handbook about confidentiality; </w:t>
      </w: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your Local Authority/employer by name or by associating any geographical,  physical or other feature which might enable it to be identified. This includes reference in  the bibliography to policies e.g. please use ‘xxx authority policy’;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12939453125" w:line="231.90722465515137" w:lineRule="auto"/>
        <w:ind w:left="462.4799346923828" w:right="734.87182617187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any individual using services by name e.g. people in need of care and support  and their carers. Instead you must use numbers e.g. 1, 2, 3 etc. and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not letters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individuals in need of care and support and/or their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specific medical or other  conditions;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81298828125" w:line="230.57451725006104" w:lineRule="auto"/>
        <w:ind w:left="814.3199920654297" w:right="735.08544921875" w:hanging="351.8400573730469"/>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Although guidance will be  provided at consolidation workshops about your portfolio, it is the learner’s responsibility  to ensure the portfolio adheres to the confidentiality requirements stated in the handbook  and as detailed above.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34521484375" w:line="229.90804195404053" w:lineRule="auto"/>
        <w:ind w:left="89.03999328613281" w:right="735.17822265625" w:firstLine="11.520004272460938"/>
        <w:jc w:val="both"/>
        <w:rPr>
          <w:rFonts w:ascii="Arial" w:cs="Arial" w:eastAsia="Arial" w:hAnsi="Arial"/>
          <w:b w:val="1"/>
          <w:i w:val="1"/>
          <w:smallCaps w:val="0"/>
          <w:strike w:val="0"/>
          <w:color w:val="ff0000"/>
          <w:sz w:val="24"/>
          <w:szCs w:val="24"/>
          <w:u w:val="none"/>
          <w:shd w:fill="auto" w:val="clear"/>
          <w:vertAlign w:val="baseline"/>
        </w:rPr>
      </w:pPr>
      <w:r w:rsidDel="00000000" w:rsidR="00000000" w:rsidRPr="00000000">
        <w:rPr>
          <w:rFonts w:ascii="Arial" w:cs="Arial" w:eastAsia="Arial" w:hAnsi="Arial"/>
          <w:b w:val="1"/>
          <w:i w:val="1"/>
          <w:smallCaps w:val="0"/>
          <w:strike w:val="0"/>
          <w:color w:val="ff0000"/>
          <w:sz w:val="24"/>
          <w:szCs w:val="24"/>
          <w:u w:val="none"/>
          <w:shd w:fill="auto" w:val="clear"/>
          <w:vertAlign w:val="baseline"/>
          <w:rtl w:val="0"/>
        </w:rPr>
        <w:t xml:space="preserve">Remember that the Portfolio is YOUR responsibility. You must not rely on anyone else to  pick up any confidentiality breaches as this is your work and you must accept full  responsibility for confidentiality. Meeting all the confidentiality requirements is very  important and breaches of the confidentiality rules may incur a penalty including a  deduction of marks or a fail. Please see handbook for details.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34.0118408203125" w:line="240" w:lineRule="auto"/>
        <w:ind w:left="107.2799682617187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Dyslexia and other special circumstances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2415952682495" w:lineRule="auto"/>
        <w:ind w:left="90.71998596191406" w:right="735.067138671875" w:firstLine="21.60003662109375"/>
        <w:jc w:val="both"/>
        <w:rPr>
          <w:rFonts w:ascii="Arial" w:cs="Arial" w:eastAsia="Arial" w:hAnsi="Arial"/>
          <w:b w:val="0"/>
          <w:i w:val="0"/>
          <w:smallCaps w:val="0"/>
          <w:strike w:val="0"/>
          <w:color w:val="ff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 you have any additional learning support needs that you feel may affect your ability to deal  with any part of the programme, please contact your training department immediately to discuss  any additional support that may be needed. The University has a Student Services Unit that may  be able to help, but </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it is the learner’s individual responsibility to contact them</w:t>
      </w:r>
      <w:r w:rsidDel="00000000" w:rsidR="00000000" w:rsidRPr="00000000">
        <w:rPr>
          <w:rFonts w:ascii="Arial" w:cs="Arial" w:eastAsia="Arial" w:hAnsi="Arial"/>
          <w:b w:val="0"/>
          <w:i w:val="0"/>
          <w:smallCaps w:val="0"/>
          <w:strike w:val="0"/>
          <w:color w:val="ff0000"/>
          <w:sz w:val="24"/>
          <w:szCs w:val="24"/>
          <w:u w:val="none"/>
          <w:shd w:fill="auto" w:val="clear"/>
          <w:vertAlign w:val="baseline"/>
          <w:rtl w:val="0"/>
        </w:rPr>
        <w:t xml:space="preserve">.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10.6793212890625" w:line="240" w:lineRule="auto"/>
        <w:ind w:left="0" w:right="809.139404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sectPr>
          <w:pgSz w:h="15840" w:w="12240" w:orient="portrait"/>
          <w:pgMar w:bottom="993.599853515625" w:top="705.599365234375" w:left="990.0000762939453" w:right="278.06396484375" w:header="0" w:footer="720"/>
          <w:pgNumType w:start="1"/>
        </w:sect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5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20" w:line="240" w:lineRule="auto"/>
        <w:ind w:left="0" w:right="31.9354248046875" w:firstLine="0"/>
        <w:jc w:val="right"/>
        <w:rPr>
          <w:rFonts w:ascii="Arial" w:cs="Arial" w:eastAsia="Arial" w:hAnsi="Arial"/>
          <w:b w:val="1"/>
          <w:i w:val="0"/>
          <w:smallCaps w:val="0"/>
          <w:strike w:val="0"/>
          <w:color w:val="000000"/>
          <w:sz w:val="27.84000015258789"/>
          <w:szCs w:val="27.84000015258789"/>
          <w:u w:val="none"/>
          <w:shd w:fill="auto" w:val="clear"/>
          <w:vertAlign w:val="baseline"/>
        </w:rPr>
        <w:sectPr>
          <w:type w:val="continuous"/>
          <w:pgSz w:h="15840" w:w="12240" w:orient="portrait"/>
          <w:pgMar w:bottom="993.599853515625" w:top="705.599365234375" w:left="1080.8065032958984" w:right="5151.129150390625" w:header="0" w:footer="720"/>
          <w:cols w:equalWidth="0" w:num="2">
            <w:col w:space="0" w:w="3020"/>
            <w:col w:space="0" w:w="3020"/>
          </w:cols>
        </w:sect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Contents Page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tl w:val="0"/>
        </w:rPr>
      </w:r>
    </w:p>
    <w:tbl>
      <w:tblPr>
        <w:tblStyle w:val="Table2"/>
        <w:tblW w:w="10171.200485229492" w:type="dxa"/>
        <w:jc w:val="left"/>
        <w:tblInd w:w="46.799926757812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71.200485229492"/>
        <w:tblGridChange w:id="0">
          <w:tblGrid>
            <w:gridCol w:w="10171.200485229492"/>
          </w:tblGrid>
        </w:tblGridChange>
      </w:tblGrid>
      <w:tr>
        <w:trPr>
          <w:cantSplit w:val="0"/>
          <w:trHeight w:val="883.200683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4.7200775146484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Graduate Certificate in Consolidation of Social Work Practice - Learner Portfolio </w:t>
            </w:r>
          </w:p>
        </w:tc>
      </w:tr>
    </w:tbl>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3.280029296875"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Guidance:  </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6.319580078125" w:line="240" w:lineRule="auto"/>
        <w:ind w:left="462.4799346923828"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your portfolio must contain all the items below (in the order given);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718505859375" w:line="240" w:lineRule="auto"/>
        <w:ind w:left="462.4799346923828"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must use this pro-forma to insert your text within each section;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7197265625" w:line="231.90793991088867" w:lineRule="auto"/>
        <w:ind w:left="828.9598846435547" w:right="735.216064453125" w:hanging="366.4799499511719"/>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please make sure the Signatures page is fully completed before submission in the PDF  version that is submitted to your local authority training co-ordinator/manager.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0986328125" w:line="240" w:lineRule="auto"/>
        <w:ind w:left="101.27998352050781"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Contents:</w:t>
      </w:r>
    </w:p>
    <w:tbl>
      <w:tblPr>
        <w:tblStyle w:val="Table3"/>
        <w:tblW w:w="8548.799133300781" w:type="dxa"/>
        <w:jc w:val="left"/>
        <w:tblInd w:w="713.9998626708984"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036.800231933594"/>
        <w:gridCol w:w="1511.9989013671875"/>
        <w:tblGridChange w:id="0">
          <w:tblGrid>
            <w:gridCol w:w="7036.800231933594"/>
            <w:gridCol w:w="1511.9989013671875"/>
          </w:tblGrid>
        </w:tblGridChange>
      </w:tblGrid>
      <w:tr>
        <w:trPr>
          <w:cantSplit w:val="0"/>
          <w:trHeight w:val="561.59973144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5.43945312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Topic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5.44067382812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Task no.</w:t>
            </w:r>
          </w:p>
        </w:tc>
      </w:tr>
      <w:tr>
        <w:trPr>
          <w:cantSplit w:val="0"/>
          <w:trHeight w:val="422.400512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3994445800781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Contents page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22.399902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8795471191406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Developmental Review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5606689453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(a)</w:t>
            </w:r>
          </w:p>
        </w:tc>
      </w:tr>
      <w:tr>
        <w:trPr>
          <w:cantSplit w:val="0"/>
          <w:trHeight w:val="427.19970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9194030761718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Observation and feedback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7.360229492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w:t>
            </w:r>
          </w:p>
        </w:tc>
      </w:tr>
      <w:tr>
        <w:trPr>
          <w:cantSplit w:val="0"/>
          <w:trHeight w:val="422.400512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1994934082031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Safeguarding and working in complex situations – Case Study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0.4803466796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r>
          </w:p>
        </w:tc>
      </w:tr>
      <w:tr>
        <w:trPr>
          <w:cantSplit w:val="0"/>
          <w:trHeight w:val="422.399902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1994934082031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Safeguarding in an area that is not your main area of 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3.5205078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w:t>
            </w:r>
          </w:p>
        </w:tc>
      </w:tr>
      <w:tr>
        <w:trPr>
          <w:cantSplit w:val="0"/>
          <w:trHeight w:val="427.19970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8795471191406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Developmental Review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5606689453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(b)</w:t>
            </w:r>
          </w:p>
        </w:tc>
      </w:tr>
      <w:tr>
        <w:trPr>
          <w:cantSplit w:val="0"/>
          <w:trHeight w:val="422.400512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359436035156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 List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8795471191406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Details of Workshops Attended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2.7197265625" w:line="240" w:lineRule="auto"/>
              <w:ind w:left="128.15948486328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Mentor’s Report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22.39929199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9194641113281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Learner details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22.40020751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1994934082031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Signatures and Line manager verification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27.20001220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9194641113281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Learner and Employer Learning Agreement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10.349121093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6 </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40" w:lineRule="auto"/>
        <w:ind w:left="4699.987106323242"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Task 1 </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8.30810546875" w:line="240" w:lineRule="auto"/>
        <w:ind w:left="3134.6736907958984"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Developmental review – Part a </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5.106201171875" w:line="240" w:lineRule="auto"/>
        <w:ind w:left="111.1199951171875"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Guidance</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829944610596" w:lineRule="auto"/>
        <w:ind w:left="99.12002563476562" w:right="734.835205078125" w:firstLine="20.879974365234375"/>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This task should be completed by taking into account the work that you will have undertaken since qualifying, and discussions with your mentor and supervisor/line manager as part of your  First Three Years of Practice Individual Plan.  </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11865234375" w:line="229.90779876708984" w:lineRule="auto"/>
        <w:ind w:left="100.31997680664062" w:right="1727.06298828125" w:firstLine="19.680023193359375"/>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Task one (part a and b) should incorporate the use of a model of reflection. You must meet the Learning Outcomes for this task (see appendix 5 of the handbook). Please answer the question below.  </w:t>
      </w:r>
    </w:p>
    <w:tbl>
      <w:tblPr>
        <w:tblStyle w:val="Table4"/>
        <w:tblW w:w="10276.7993164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276.79931640625"/>
        <w:tblGridChange w:id="0">
          <w:tblGrid>
            <w:gridCol w:w="10276.79931640625"/>
          </w:tblGrid>
        </w:tblGridChange>
      </w:tblGrid>
      <w:tr>
        <w:trPr>
          <w:cantSplit w:val="0"/>
          <w:trHeight w:val="4752.0001220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28057861328125"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Question: </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30.3078269958496" w:lineRule="auto"/>
              <w:ind w:left="123.12057495117188" w:right="32.569580078125" w:firstLine="11.040039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Using a reflective model critically reflect on your professional development since qualifying as a  Social Worker. Make reference to the supervision, training, learning and research that has  impacted on your work. Based on this and continuing to use a reflective model outline what you  have identified and agreed with your manager and/or mentor for your development over the  coming 12 months. You must demonstrate how you intend to meet all of the following learning  outcomes:- </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6.0125732421875" w:line="240" w:lineRule="auto"/>
              <w:ind w:left="487.68005371093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applying analysis in assessment to inform interventions; </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919921875" w:line="231.90743923187256" w:lineRule="auto"/>
              <w:ind w:left="851.0404968261719" w:right="32.811279296875" w:hanging="363.3604431152344"/>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working collaboratively with people in need of care and support, their carers and other  professionals; </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8123779296875" w:line="459.81614112854004" w:lineRule="auto"/>
              <w:ind w:left="144.24057006835938" w:right="120.435791015625" w:firstLine="343.4394836425781"/>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intervention and application of professional judgement in increasingly complex situations.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750 words (+/- 10%: include your actual word count at the end of each section).</w:t>
            </w:r>
          </w:p>
        </w:tc>
      </w:tr>
    </w:tbl>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79990386963" w:lineRule="auto"/>
        <w:ind w:left="92.1600341796875" w:right="735.10498046875" w:firstLine="15.599975585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My social work career began within Children and Families services followed by Adults with  Learning Disabilities. Working within Children and Families solidified my understanding of child  protection and risk management, dealing with conflict and resistance. Within that dept, I was  focussed on Child Protection and Children in Need, supporting families for three months before  transfer to the long-term teams. Afterwards, I moved to Adults with Learning Disabilities, catering  to 25 years plus as part of a multidisciplinary Social Services and Health team. Within this latter  role, I was able to consolidate my earlier experiences, learning and development through  sharpening practice skills and co-producing with families and services to achieve person-centred  outcomes. </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02392578125" w:line="229.90804195404053" w:lineRule="auto"/>
        <w:ind w:left="90.71998596191406" w:right="734.92919921875" w:firstLine="21.6000366210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prefer the Schon model for critical reflection (Mantell &amp; Scragg, 2023). Experience combined with retrospective analysis can become knowledge with the right ethical base. The Gibbs  approach reminded me of the Signs of Safety I used within Children’s’ services for its systematic  application whereas the Schon model allowed me to pause, critically analyse and compare what  worked well from what didn’t (Mantell &amp; Scragg, 2023). The Gibbs model is helpful as it offers a </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21240234375" w:line="240" w:lineRule="auto"/>
        <w:ind w:left="0" w:right="810.14770507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7 </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9.90792751312256" w:lineRule="auto"/>
        <w:ind w:left="90.71998596191406" w:right="734.6923828125" w:firstLine="6.7200469970703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structured progression/analysis but can be tedious. In terms of analysis in assessment, I use a  task centred approach to develop each stage in assisting clients and families or supported living  environments as this allows me to manage my workload within statutory timescales. I look at  what has worked well and what hasn’t and consider the environmental conditions for past and  present. I examine staff morale and continuity in supported living and family machinations in  family lives. I organise taster sessions for new activities in areas of need, and I befriend the  people I support. Schon’s experiential approach taught me the value of knowledge combined  with experience and retrospective analysis, so I build a history of intervention. It is particularly  helpful during supervision and discussion within team work more generally.  </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29.77473258972168" w:lineRule="auto"/>
        <w:ind w:left="98.16001892089844" w:right="734.9951171875" w:firstLine="10.3199768066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Dealing with the complex emotional family frameworks entails application of Signs of Safety to draw attention to crucial issues succinctly (Turnell &amp; Edwards, 1999). I apply professional values  using existing knowledge like Maslow’s hierarchy and Erickson’s table of psychosocial  development to guide practice (Maslow’s Hierarchy in </w:t>
      </w:r>
      <w:r w:rsidDel="00000000" w:rsidR="00000000" w:rsidRPr="00000000">
        <w:rPr>
          <w:rFonts w:ascii="Arial" w:cs="Arial" w:eastAsia="Arial" w:hAnsi="Arial"/>
          <w:b w:val="0"/>
          <w:i w:val="0"/>
          <w:smallCaps w:val="0"/>
          <w:strike w:val="0"/>
          <w:color w:val="202124"/>
          <w:sz w:val="24"/>
          <w:szCs w:val="24"/>
          <w:highlight w:val="white"/>
          <w:u w:val="none"/>
          <w:vertAlign w:val="baseline"/>
          <w:rtl w:val="0"/>
        </w:rPr>
        <w:t xml:space="preserve">Simply Scholar, Date Unknown;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2014: part 3; Erikson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Mcleod, 2023). I engage clients and families using  professional curiosity, observation and listening skills. I use the lens of attachment theory to correlate parenting style to child interaction. I research histories and speak with involved  professionals. Invariably, in very subjective family situations, it is possible to see the dynamics  at work between parent and child. By this I mean the psychosocial factors which strain, constrain  and inform lives within capitalistic society bereft of social capital. Children and learning-disabled adults inform my perspective. They communicate in terms of essence; to be happy and thrive.  Parents can be authentic, but receiving professional scrutiny is never easy to bear. Therefore,  I am aware of disguised compliance and will apply professional curiosity and a not-knowing  approach more intently. Between multi-agency professional input, assessment of children,  learning disabled adults and families, and researching histories, it is possible to identify trends,  patterns and outcomes that impact lives for better or worse.  </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1453857421875" w:line="229.90801334381104" w:lineRule="auto"/>
        <w:ind w:left="90.71998596191406" w:right="734.69116210937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terms of collaborating with children, families, carers and professionals, I discovered that  England and Wales have no precise measurements on child abuse, other than retrospective  calculations for the over 18’s (ONS, 2019). Which seems rather bleak but reinforces the very  real dangers of risk (ONS, 2019). The Schon model supports a targeted critical analysis and is  less process driven than Gibbs model (Mantell &amp; Scragg, 2023). Being mindful of risk, I  collaborate with children, families, carers and professionals. Partnership working is a key feature  of the Social Services and Wellbeing Act 2014. Without involvement from children, families and  carers, it is difficult to build a person-centred assessment. Sometimes partnership working can  entail overcoming resistance and building trust in the case of families. For professionals working  with families, it might be helping them to identify a more person-centred approach or working  with them in a more joined up way where I may have a better relationship with the family or vice  versa. It is also about facilitating partnerships, sharing information, building trust and communicating effectively to link up families and professionals together.  </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41357421875" w:line="229.90804195404053" w:lineRule="auto"/>
        <w:ind w:left="94.31999206542969" w:right="823.516845703125" w:firstLine="18.0000305175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conclusion, the Schon model of reflection is extremely useful within my social work practice (Mantell &amp; Scragg, 2023). I am always encouraged to critically analyse my practice approach in experiential and ethical contexts, through self-awareness when the personal collides with  the professional. Within both Children and Families services and Adults with Learning  Disabilities, I was able to reflect subjectively and objectively perhaps more harmoniously when </w:t>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1.612548828125" w:line="240" w:lineRule="auto"/>
        <w:ind w:left="0" w:right="809.94628906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8 </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7.908673286438" w:lineRule="auto"/>
        <w:ind w:left="94.31999206542969" w:right="808.2763671875" w:firstLine="3.84002685546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developing effective partnership styles that endeavoured to build on the wishes and feelings of  the client or child in conjunction with involving families and professionals alike. </w:t>
      </w:r>
    </w:p>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40" w:lineRule="auto"/>
        <w:ind w:left="99.84001159667969"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801 words </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347.120361328125" w:line="240" w:lineRule="auto"/>
        <w:ind w:left="4699.987106323242"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Task 2 </w:t>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8.30718994140625" w:line="240" w:lineRule="auto"/>
        <w:ind w:left="3570.3206634521484"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Observation of Practice </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1.1199951171875" w:right="0" w:firstLine="0"/>
        <w:jc w:val="left"/>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Guidance: </w:t>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1.5206909179688" w:line="240" w:lineRule="auto"/>
        <w:ind w:left="0" w:right="809.94628906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9 </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33251953125" w:line="229.90804195404053" w:lineRule="auto"/>
        <w:ind w:left="99.12002563476562" w:right="734.6826171875" w:hanging="13.680038452148438"/>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 learner must choose an observation of </w:t>
      </w:r>
      <w:r w:rsidDel="00000000" w:rsidR="00000000" w:rsidRPr="00000000">
        <w:rPr>
          <w:rFonts w:ascii="Arial" w:cs="Arial" w:eastAsia="Arial" w:hAnsi="Arial"/>
          <w:b w:val="1"/>
          <w:i w:val="1"/>
          <w:smallCaps w:val="0"/>
          <w:strike w:val="0"/>
          <w:color w:val="000000"/>
          <w:sz w:val="24"/>
          <w:szCs w:val="24"/>
          <w:u w:val="single"/>
          <w:shd w:fill="auto" w:val="clear"/>
          <w:vertAlign w:val="baseline"/>
          <w:rtl w:val="0"/>
        </w:rPr>
        <w:t xml:space="preserve">direct social work practice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with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people in need of  care and support and/or their carers</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observation cannot be from giving evidence in court,  contributing to strategy group meetings, case conferences or tribunals or any other indirect  activity. The consent of the individual/s in need of care and support and/or their carers must be  sought before the observation is undertaken. The observation must be undertaken by an  observer who is social work qualified and has at least 3 years’ experience (criteria set out in the  Programme Handbook). The observation must be for a minimum of 30 minutes. The observer  will gain feedback from the individual/s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need of care and support and/or their carers using either the pro forma below or one of the learner’s own design at the end of the visit.  </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29.90804195404053" w:lineRule="auto"/>
        <w:ind w:left="87.8399658203125" w:right="735.11962890625" w:firstLine="32.1600341796875"/>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in need of care and support and/or their  carers</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30.57451725006104" w:lineRule="auto"/>
        <w:ind w:left="87.8399658203125" w:right="734.9951171875" w:firstLine="32.1600341796875"/>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 </w:t>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34521484375" w:line="459.8165988922119" w:lineRule="auto"/>
        <w:ind w:left="100.31997680664062" w:right="735.224609375"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Please ensure you meet the Learning Outcomes for this task (See appendix 5 of the handbook).  Please answer the questions below. </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1026611328125" w:line="240" w:lineRule="auto"/>
        <w:ind w:left="100.31997680664062" w:right="0" w:firstLine="0"/>
        <w:jc w:val="left"/>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Observation Summary  </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459.81614112854004" w:lineRule="auto"/>
        <w:ind w:left="108.47999572753906" w:right="822.77709960937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Please include name of the expert witness observing in learner’s details section of the portfolio. Date of observation: _11/07/2022_ _ _ _ _ _  </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1038818359375" w:line="240" w:lineRule="auto"/>
        <w:ind w:left="95.0399780273437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To be completed by learner.</w:t>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07.120666503906"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10 </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5"/>
        <w:tblW w:w="10080.0"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80"/>
        <w:tblGridChange w:id="0">
          <w:tblGrid>
            <w:gridCol w:w="10080"/>
          </w:tblGrid>
        </w:tblGridChange>
      </w:tblGrid>
      <w:tr>
        <w:trPr>
          <w:cantSplit w:val="0"/>
          <w:trHeight w:val="10497.599792480469"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5205535888671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Question: </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2005462646484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Context </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57418823242188" w:lineRule="auto"/>
              <w:ind w:left="122.88055419921875" w:right="34.93408203125" w:firstLine="3.120040893554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carers. </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346435546875" w:line="240" w:lineRule="auto"/>
              <w:ind w:left="128.40057373046875"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300 words (+/- 10%: include your actual word count at the end of each section). </w:t>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9.9079704284668" w:lineRule="auto"/>
              <w:ind w:left="122.88055419921875" w:right="34.857177734375" w:hanging="7.6799774169921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duty social worker within an Adult Learning Disability Team, a safeguarding referral was  received regarding an adult in supported accommodation within a Welsh Local Authority. This  report had not met the threshold for formal multi-agency investigation but did merit social work  intervention. The adult, known here-in as 2C, had no previous instances of aggression and  had twice given an open-handed slap to a fellow tenant’s shoulder on the stairs. While not  causing injury, the other individual was naturally upset. Friction increased in the home more  generally, which accommodated four residents. A home visit was undertaken.  </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29.40813541412354" w:lineRule="auto"/>
              <w:ind w:left="115.92056274414062" w:right="34.68505859375" w:firstLine="6.24000549316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2C was female, over 50, living in a semi-detached Welsh supported accommodation home  with three others and equal amount of staff. Two residents had experienced deterioration of  health and mobility which consequently undermined the existing care and support of 2C. Due  to the health and mobility changes in those two residents, staffing levels were increased to 2:1  as opposed to 1:1. Both myself and the commissioning team implemented a master variation  to allow for additional staffing hours. However, the underlying issues included staffing  shortages. 2C’s wellbeing was impacted by changing needs of other residents, stretched  staffing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home environment becoming busier and noisier, thus affecting wellbeing of all  residents. </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51220703125" w:line="229.90804195404053" w:lineRule="auto"/>
              <w:ind w:left="115.92056274414062" w:right="34.96826171875" w:firstLine="21.6000366210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asked staff to arrange a visit with 2C for my practice assessor and I, liaising with the key  worker to ensure that 2C consented to our visit. 2C was overly non-verbal, an English speaking Welsh person following a childhood spent in England before moving to Wales in  early adulthood. Though the active offer was made, it wasn’t utilised (reference). Although 2C had lived in Wales for 35+ years, she had only been in supported accommodation for seven  years, having lived with her mother previously. The family practiced their faith locally, her  mother was buried in a local cemetery and her stepsister lived nearby. Prior to speaking to  2C with her key worker present, I had researched previous SSWBA assessments and care  and support plans.  </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41357421875" w:line="240" w:lineRule="auto"/>
              <w:ind w:left="128.40057373046875"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330 words. </w:t>
            </w:r>
          </w:p>
        </w:tc>
      </w:tr>
    </w:tbl>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37.976074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11</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6"/>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3873.59863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5205535888671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Question: </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9.90779876708984" w:lineRule="auto"/>
              <w:ind w:left="131.0405731201172" w:right="34.40185546875" w:hanging="3.84002685546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Critically reflect on your communication methods and skills during the observation; including  how you identified whether you had the necessary communication skills to work with the individual in need of care and support and/or their carers.  </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29.24142360687256" w:lineRule="auto"/>
              <w:ind w:left="118.32054138183594" w:right="34.39697265625" w:hanging="2.399978637695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 must use a person-centred approach to demonstrate the integration of social work ethics, values and the Code of Professional Practice. This must include culturally and linguistically  sensitive practice and the principles of the “Active Offer” and make reference to “More than  Just Words” (Welsh Government, 2012).  </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1.0791015625" w:line="240" w:lineRule="auto"/>
              <w:ind w:left="150.72059631347656"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1300 (+/- 10%: include your actual word count at the end of each section).</w:t>
            </w:r>
          </w:p>
        </w:tc>
      </w:tr>
    </w:tbl>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804195404053" w:lineRule="auto"/>
        <w:ind w:left="96.95999145507812" w:right="734.995117187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2C was mostly non-verbal with a small vocabulary, mild learning disability, monosyllabic answers and had echolalia. She enjoyed arts / crafts and keeping busy with her hands which promoted  relaxation. I used a person-centred perspective and strengths approach to meet 2C’s communication needs as she was artistic and I wanted my visit to be as unobtrusive as possible.  2C was on a review loop with my team, but without a specific care manager until my allocation.  My allocation came as a result of safeguarding referral. I was therefore mindful that my presence  might trigger an anxiety response due to an absence of previous regular social work involvement  other than annual reviews. I used my understanding of 2C’s background to enable my person centred response. </w:t>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30.0618076324463" w:lineRule="auto"/>
        <w:ind w:left="92.1600341796875" w:right="734.671630859375" w:firstLine="3.35998535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enable 2C’s participation, I brought along tools to facilitate engagement, including water colour pencils and paper. The Code of Professional Practice (point 1) and the SSWBA Part 4  (9:p.4) emphasise the importance of obtaining the individual’s wishes and feelings so I undertook  this in a way to put 2C at ease in my presence (reference). I also strove to practice anti oppressively by keeping things simple. I asked the key worker for a glass of water to be brought  to the table which we all sat around. My practice assessor sat on a chair at a distance, following  introductions. 2C and I sat opposite each other, and I spread out the pencils and paper and  made myself busy. I mentioned conversationally that I was visiting as I had heard she was  feeling sometimes sad and angry and said I was a bit worried. While I talked, I avoided eye  contact and began drawing on the paper. I showed her the pencils, explaining that these were special pencils. Once I had drawn marks on the paper, I took a paint brush, dipped in water,  and painted over the pencil marks, which then dispersed colour across the page. She appeared  fascinated by this and so I handed her the paint brush and invited her to have a go. As she  picked up the brush and began drawing / painting, we talked.  </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85821533203125" w:line="229.50807094573975" w:lineRule="auto"/>
        <w:ind w:left="90.71998596191406" w:right="734.9462890625" w:firstLine="16.80000305175781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Being non-verbal, our conversation took the shape of me asking open questions at first and then  closed questions. 2C was more able to respond to closed questions than open ones due to her  limited vocabulary. I focussed on the issues and what had happened. I mentioned the noise in  the home because it was now busier. I asked ‘is it very noisy?’ She said yes. ‘Does that make  you sad?’ I asked. ‘Yes,’ she replied. I informed 2C that I knew things were difficult and we  wanted to help so that everyone felt happier. What I didn’t mention was that we were moving </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6.0128784179688" w:line="240" w:lineRule="auto"/>
        <w:ind w:left="0" w:right="811.7687988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12 </w:t>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7.908673286438" w:lineRule="auto"/>
        <w:ind w:left="94.31999206542969" w:right="734.951171875" w:firstLine="3.6000061035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one client on to residential accommodation and another into supported accommodation due to  their increased level of disability. I also knew this process would take some time.  </w:t>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0.3078269958496" w:lineRule="auto"/>
        <w:ind w:left="90.71998596191406" w:right="734.858398437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asked 2C ‘Would you like to go out more? She nodded. I asked whether she liked the tenant  she had hit on the shoulder twice. She said ‘yes.’ ‘That must have made [name] feel very sad,  when you did that?’ She said ‘yes.’ I said I would find activities that she might enjoy in town and  asked if it was okay for me to speak to her stepsister who was also her appointee and next of  kin. She agreed. I watched her paint some more and as she appeared quietly absorbed, I  thanked 2C for seeing me and asked if it was okay for my practice assessor to speak to her to </w:t>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12890625" w:line="240" w:lineRule="auto"/>
        <w:ind w:left="99.3599700927734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check I had done my job properly. We said goodbye. </w:t>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30.3078269958496" w:lineRule="auto"/>
        <w:ind w:left="90" w:right="735.072021484375" w:hanging="0.71998596191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part of the safeguarding process, I spoke with the home manager who had known 2C for  seven years. The home manager described her as a gentle natured, busy person who didn’t  like to be bored. We agreed that we needed to risk manage the situation between the tenants  to ensure no flare ups, and this would entail 2C and fellow tenant not accessing the stairs at the  same time. I also emphasised the need for more community involvement as while the home  was essentially short staffed, that this issue of changing needs of the older residents had </w:t>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122802734375" w:line="240" w:lineRule="auto"/>
        <w:ind w:left="99.3599700927734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coproduced what had become a problematic environment for the lower need individuals.  </w:t>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30.30792713165283" w:lineRule="auto"/>
        <w:ind w:left="95.52001953125" w:right="734.739990234375" w:hanging="0.9600067138671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active offer to communicate in Welsh was made to 2C but not taken up. 2C’s key worker  explained that she spoke English and knew a few Welsh words. I considered the “More than  Just Words” (Welsh Government, 2012) policy, by researching her history in previous records.  In keeping with the historic data, I wanted to promote her understanding as effectively as  possible using her preferred medium and in keeping with her sensory needs and learning  disability which both highlighted potential different barriers to our interaction. </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611328125" w:line="229.90804195404053" w:lineRule="auto"/>
        <w:ind w:left="90" w:right="734.813232421875" w:hanging="0.71998596191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Although 2C’s was English, cultural life was Welsh. This meant that she valued her local  community and activities, as well as practicing her faith. She would attend church and was a  regular parishioner alongside her stepsister. I consulted with her stepsister after the visit, and  we agreed that it was crucial for 2C to remain where she was living. The issue was not so much  2C’s behaviour but her behaviour was symptomatic of wider issues within the home.  </w:t>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29.9079704284668" w:lineRule="auto"/>
        <w:ind w:left="95.52001953125" w:right="734.84375" w:firstLine="12.239990234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My ethics within social work are to practice anti-oppressively in as fair and transparent a way as  possible, to support vulnerable adults. I supported three out of the four tenants at this home so  I knew the staffing challenges and impact on residents. Two individuals required move-on to  more environmentally suitable accommodation due to increasing health needs. Therefore, part  of 2C’s intervention was not only supporting her to get out of the house more, but also to provide  accommodation choice and advocacy to the other residents as part of the move-on process.  This entailed a multi-agency approach, capacity assessments and best interests meetings.  </w:t>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02392578125" w:line="229.2415952682495" w:lineRule="auto"/>
        <w:ind w:left="90" w:right="734.879150390625" w:hanging="4.319992065429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staffing levels increased, and 2C was able to engage more freely outside of the home with  1:1 support, the environmental discord subsided although there were delays in move on of the  older residents. It was a process that took six months. It entailed constant communication with  the home, monitoring of everyone’s wellbeing and managing the ongoing risks. </w:t>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84.2791748046875"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13 </w:t>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9.62236881256104" w:lineRule="auto"/>
        <w:ind w:left="90.71998596191406" w:right="734.5947265625" w:firstLine="11.27998352050781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Client 2C’s interaction with the resident she had hit twice was supervised. This meant that they  would no longer access the stairs at the same time. By risk managing potential triggers, there  were no further incidents. By emphasising the community engagement as a priority, we were  able to mitigate the tensions within the home, until such point as life moved on as normal. In the  longer term, there were changes within the home of residents moving out and new individuals  moving in who were more independent. This enabled a settling down of what was previously a  noisy environment. One of the new residents was also a friend to 2C and so this overcame any  initial barriers towards meeting new people. </w:t>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298583984375" w:line="229.90792751312256" w:lineRule="auto"/>
        <w:ind w:left="90.71998596191406" w:right="734.71069335937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conclusion, visiting 2C in her home environment and engaging her in an activity which would  allow her to relax and talk to me, I was able to elicit the reasons for her discordant behaviour.  She was able to express her feelings and wishes in a way that did not disrupt or cause upset,  with the use of an anti-oppressive and person-centred approach that supported her wellbeing.  In conjunction with the home staff, and the commissioning team, we were also able to implement  additional flexible hours as a master variation to reduce pressure on staff where additional hours  were required. Using a multi-agency approach, we were also able to manage the risks of 2C’s  encounters with the other resident in such a way to promote their quality of life and ability to feel  safe and secure. </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40" w:lineRule="auto"/>
        <w:ind w:left="116.15997314453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1295 words</w:t>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697.520751953125"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14 </w:t>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30.94260215759277" w:lineRule="auto"/>
        <w:ind w:left="560.8847808837891" w:right="1174.366455078125" w:firstLine="0"/>
        <w:jc w:val="center"/>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Feedback and comments from individual in need of care and support  and/or their carers </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614013671875" w:line="240" w:lineRule="auto"/>
        <w:ind w:left="106.320037841796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Information for the observer </w:t>
      </w:r>
    </w:p>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40" w:lineRule="auto"/>
        <w:ind w:left="12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This section of the Observation should not be completed in the presence of the learner. </w:t>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9.90829944610596" w:lineRule="auto"/>
        <w:ind w:left="101.76002502441406" w:right="735.177001953125" w:hanging="1.67999267578125"/>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No formal written feedback is required from the observer on the learner’s practice. However  verbal feedback should be provided to the learner as soon as possible after the observation</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If  the observer is not the mentor, then feedback should also be provided to the mentor.  </w:t>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29.24176692962646" w:lineRule="auto"/>
        <w:ind w:left="97.20001220703125" w:right="735.11962890625" w:firstLine="9.599990844726562"/>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Some or all of the questions below may be used by the observer who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rephrase and add  explanations and prompts as required. The observer should record responses from the individual in need of care and support and/or their carers below, or by using an alternative method if  required/provided.  </w:t>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0777587890625" w:line="229.90804195404053" w:lineRule="auto"/>
        <w:ind w:left="100.31997680664062" w:right="734.77294921875" w:hanging="2.400054931640625"/>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Before asking the questions, the observer must explain to the individual comments will be shared  with the learner. It may be useful to explain that it is used as a learning tool for the learner to  develop their own practice.  </w:t>
      </w:r>
    </w:p>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40" w:lineRule="auto"/>
        <w:ind w:left="103.68003845214844"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If the observer is unable to gain feedback, they should briefly say why.</w:t>
      </w:r>
    </w:p>
    <w:tbl>
      <w:tblPr>
        <w:tblStyle w:val="Table7"/>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02.4002075195312"/>
        <w:gridCol w:w="7368.000183105469"/>
        <w:tblGridChange w:id="0">
          <w:tblGrid>
            <w:gridCol w:w="2702.4002075195312"/>
            <w:gridCol w:w="7368.000183105469"/>
          </w:tblGrid>
        </w:tblGridChange>
      </w:tblGrid>
      <w:tr>
        <w:trPr>
          <w:cantSplit w:val="0"/>
          <w:trHeight w:val="1017.59948730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3424596786499" w:lineRule="auto"/>
              <w:ind w:left="117.85018920898438" w:right="68.18145751953125" w:hanging="1.3247680664062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Was the social worker on  time? Or, if delayed, did  he or she contact you?</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r>
        <w:trPr>
          <w:cantSplit w:val="0"/>
          <w:trHeight w:val="2035.200805664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34191608428955" w:lineRule="auto"/>
              <w:ind w:left="118.73336791992188" w:right="116.005859375" w:firstLine="13.46878051757812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Did the social worker get  your permission in  </w:t>
            </w:r>
          </w:p>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121826171875" w:line="225.99599361419678" w:lineRule="auto"/>
              <w:ind w:left="119.17495727539062" w:right="92.89093017578125" w:firstLine="3.97445678710937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advance for the observer  to be present? </w:t>
            </w:r>
          </w:p>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6099853515625" w:line="230.3424596786499" w:lineRule="auto"/>
              <w:ind w:left="119.17495727539062" w:right="507.0428466796875" w:firstLine="13.02719116210937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Did they explain why  they were being  </w:t>
            </w:r>
          </w:p>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8111572265625" w:line="240" w:lineRule="auto"/>
              <w:ind w:left="122.48695373535156"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observed?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r>
        <w:trPr>
          <w:cantSplit w:val="0"/>
          <w:trHeight w:val="1022.39959716796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8.1692123413086" w:lineRule="auto"/>
              <w:ind w:left="117.85018920898438" w:right="227.11334228515625" w:hanging="0.883178710937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Were you clear why the  social worker met with  you today?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r>
        <w:trPr>
          <w:cantSplit w:val="0"/>
          <w:trHeight w:val="1276.7999267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3424596786499" w:lineRule="auto"/>
              <w:ind w:left="118.73336791992188" w:right="398.02154541015625" w:firstLine="14.131240844726562"/>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How well prepared do  you think the social  </w:t>
            </w:r>
          </w:p>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81085205078125" w:line="230.3424596786499" w:lineRule="auto"/>
              <w:ind w:left="129.77340698242188" w:right="117.696533203125" w:hanging="13.910446166992188"/>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worker was for his or her  meeting with you?</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r>
        <w:trPr>
          <w:cantSplit w:val="0"/>
          <w:trHeight w:val="1271.9995117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3424596786499" w:lineRule="auto"/>
              <w:ind w:left="115.86296081542969" w:right="385.84991455078125" w:hanging="142.6647186279297"/>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 How has the social  worker listened to you  and respected your  </w:t>
            </w:r>
          </w:p>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1126708984375" w:line="240" w:lineRule="auto"/>
              <w:ind w:left="118.07098388671875"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views and wishes?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bl>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09.147949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15 </w:t>
      </w:r>
    </w:p>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8"/>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02.4002075195312"/>
        <w:gridCol w:w="7368.000183105469"/>
        <w:tblGridChange w:id="0">
          <w:tblGrid>
            <w:gridCol w:w="2702.4002075195312"/>
            <w:gridCol w:w="7368.000183105469"/>
          </w:tblGrid>
        </w:tblGridChange>
      </w:tblGrid>
      <w:tr>
        <w:trPr>
          <w:cantSplit w:val="0"/>
          <w:trHeight w:val="1795.7995605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8.1701135635376" w:lineRule="auto"/>
              <w:ind w:left="119.17495727539062" w:right="79.4415283203125" w:firstLine="13.02719116210937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Did the social worker talk  to you in a way that you  understood? </w:t>
            </w:r>
          </w:p>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611083984375" w:line="228.16956996917725" w:lineRule="auto"/>
              <w:ind w:left="123.81179809570312" w:right="238.2403564453125" w:firstLine="8.39035034179687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Did the social worker  consider your language  needs?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r>
        <w:trPr>
          <w:cantSplit w:val="0"/>
          <w:trHeight w:val="1281.0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86460876464844"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How has the social  </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34310340881348" w:lineRule="auto"/>
              <w:ind w:left="118.07098388671875" w:right="43.0535888671875" w:hanging="2.2080230712890625"/>
              <w:jc w:val="both"/>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worker’s involvement met  your expectations for this  visit?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r>
        <w:trPr>
          <w:cantSplit w:val="0"/>
          <w:trHeight w:val="1022.3999023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5.20057678222656"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Are there any other  </w:t>
            </w:r>
          </w:p>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3.81179809570312"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comments or  </w:t>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5.99660873413086" w:lineRule="auto"/>
              <w:ind w:left="115.86296081542969" w:right="507.2637939453125" w:firstLine="6.182403564453125"/>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Fonts w:ascii="Arial" w:cs="Arial" w:eastAsia="Arial" w:hAnsi="Arial"/>
                <w:b w:val="0"/>
                <w:i w:val="0"/>
                <w:smallCaps w:val="0"/>
                <w:strike w:val="0"/>
                <w:color w:val="000000"/>
                <w:sz w:val="22.080001831054688"/>
                <w:szCs w:val="22.080001831054688"/>
                <w:u w:val="none"/>
                <w:shd w:fill="auto" w:val="clear"/>
                <w:vertAlign w:val="baseline"/>
                <w:rtl w:val="0"/>
              </w:rPr>
              <w:t xml:space="preserve">suggestions that you  would like to make?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080001831054688"/>
                <w:szCs w:val="22.080001831054688"/>
                <w:u w:val="none"/>
                <w:shd w:fill="auto" w:val="clear"/>
                <w:vertAlign w:val="baseline"/>
              </w:rPr>
            </w:pPr>
            <w:r w:rsidDel="00000000" w:rsidR="00000000" w:rsidRPr="00000000">
              <w:rPr>
                <w:rtl w:val="0"/>
              </w:rPr>
            </w:r>
          </w:p>
        </w:tc>
      </w:tr>
    </w:tbl>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10.3564453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16</w:t>
      </w:r>
    </w:p>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40" w:lineRule="auto"/>
        <w:ind w:left="4699.987106323242"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Task 3 </w:t>
      </w:r>
    </w:p>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8.30810546875" w:line="240" w:lineRule="auto"/>
        <w:ind w:left="993.6846160888672"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Safeguarding and working in complex situations – Case Study </w:t>
      </w:r>
    </w:p>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5.106201171875" w:line="240" w:lineRule="auto"/>
        <w:ind w:left="101.5200042724609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Guidance; </w:t>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90793991088867" w:lineRule="auto"/>
        <w:ind w:left="111.83998107910156" w:right="735.137939453125" w:hanging="11.520004272460938"/>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Please ensure that you meet the National Occupational Standards and assigned Learning  Outcomes for this task (see appendix 5 and 6 of the handbook). </w:t>
      </w:r>
    </w:p>
    <w:tbl>
      <w:tblPr>
        <w:tblStyle w:val="Table9"/>
        <w:tblW w:w="10031.9995117187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31.99951171875"/>
        <w:tblGridChange w:id="0">
          <w:tblGrid>
            <w:gridCol w:w="10031.99951171875"/>
          </w:tblGrid>
        </w:tblGridChange>
      </w:tblGrid>
      <w:tr>
        <w:trPr>
          <w:cantSplit w:val="0"/>
          <w:trHeight w:val="3321.599121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5205535888671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Question: </w:t>
            </w:r>
          </w:p>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79704284668" w:lineRule="auto"/>
              <w:ind w:left="115.92056274414062" w:right="34.981689453125" w:firstLine="11.2799835205078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40" w:lineRule="auto"/>
              <w:ind w:left="126.00059509277344"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4000 words (+/- 10%: include your actual word count at the end of each section).</w:t>
            </w:r>
          </w:p>
        </w:tc>
      </w:tr>
    </w:tbl>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386936187744" w:lineRule="auto"/>
        <w:ind w:left="97.44003295898438" w:right="734.832763671875" w:firstLine="14.879989624023438"/>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supported an elderly adult lady with learning disability to transition from supported  accommodation into an EMI home which was able to accommodate learning disability. Here-in,  I will refer to her as 3A. 3A had requested greater autonomy, following direct consultation and  separately from an independent advocate. There had also been several safeguarding concerns  and historic allegations, with 3A’s capacity brought into question. We had proceeded from  capacity assessment to Best Interests meeting and initiated a transition following agreement  over an eight-month period of reflection which included multi-disciplinary meeting between  health and social care professionals. 3A had a very difficult time of settling into the new home  and would exhibit behaviour at new staff to prevent them from assisting her with personal care  and maintaining wellbeing.  </w:t>
      </w:r>
    </w:p>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3.9813232421875" w:line="264.29426193237305" w:lineRule="auto"/>
        <w:ind w:left="90" w:right="734.783935546875" w:hanging="4.319992065429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 the time of this move, 3A’s capacity was in question, relating to her care and support and  accommodation. Where 3A had previously met the presumption of capacity in relation to the  ability to make unwise decisions, this appeared no longer the case (HM Government, 2005:  2005: p. 2.14). The Court of Protection in The Kings College Hospital Foundation Trust and C  and V [2015] EWCOP 80 case found that the capacity assessment undertaken by the Trust had  not met the threshold of incapacity according to the functional test (Hubbard &amp; Stone, 2022).  However, in 3A’s case, two such assessments were undertaken at six-month intervals to  determine capacity. Rawlings and Beal identify that there is insufficient research in areas  involving people with intellectual disabilities who contract covid (2022). Therefore, on the basis  that 3A might have been experiencing long covid symptoms it was necessary to proceed in a  prudent, evidence-based manner by conducting a second capacity assessment at a later </w:t>
      </w:r>
    </w:p>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5.6260681152344"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17 </w:t>
      </w:r>
    </w:p>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3.8941764831543" w:lineRule="auto"/>
        <w:ind w:left="92.1600341796875" w:right="734.98046875" w:firstLine="13.679962158203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interval. The mental capacity assessments entailed two-stage processes of diagnostic and  functional tests </w:t>
      </w:r>
      <w:r w:rsidDel="00000000" w:rsidR="00000000" w:rsidRPr="00000000">
        <w:rPr>
          <w:rFonts w:ascii="Arial" w:cs="Arial" w:eastAsia="Arial" w:hAnsi="Arial"/>
          <w:b w:val="0"/>
          <w:i w:val="0"/>
          <w:smallCaps w:val="0"/>
          <w:strike w:val="0"/>
          <w:color w:val="ff0000"/>
          <w:sz w:val="24"/>
          <w:szCs w:val="24"/>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2005: s.3). 3A more recently had what appeared to be an  impairment of her mind and this impacted on her ability to complete the functional test (HM  Government, 2005) </w:t>
      </w:r>
    </w:p>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4.42626953125" w:line="264.17993545532227" w:lineRule="auto"/>
        <w:ind w:left="90.71998596191406" w:right="734.620361328125" w:firstLine="2.160034179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While I used visual tools such as pictures during the capacity assessment process, I also used  a little Makaton, spoke English, and relied on a key worker to 3A for assistance. While I also  considered the active offer for the Welsh language, I understood that in the first instance, 3A would defer to her support worker with any such interactions and that her primary reliance was  on key words and Makaton (Wales Government, 2020). I also understood that 3A was  experiencing significant confusion at the time of both capacity assessments. 3A was quite deaf  and refused to use hearing aids, so even when I spoke loudly, she would look to her key worker.  Where I brought pictures, 3A was at a time where she refused to wear glasses and so these  visual tools went unused. While 3A was able to express her dissatisfaction at her current home  environment, she was not able to elaborate, and would drift off, exclaiming ‘no no,’ as if she did  not want to talk anymore (HM Government, 2005). Although I had the essence of her wishes  and feelings, I was aware that the barriers to our communication were substantial. I did not want  this to then entail a decision being made which would be detrimental. However, such decisions  are not made in isolation, and I was reassured to defer with colleagues within a multi-agency  team environment drawing upon health and social work professionals, advocates and family.  </w:t>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4.139404296875" w:line="263.89440536499023" w:lineRule="auto"/>
        <w:ind w:left="98.63998413085938" w:right="734.693603515625" w:hanging="8.63998413085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part of the overall changes in 3A’s health and wellbeing, health professionals undertook  assessments twice within the same interval, and results across capacity and health remained  consistent with current presentation of ‘dementia symptoms’ although no formal diagnosis was  possible due to 3A’s learning disability. For example, it would not be possible for the Memory  Clinic to make a definitive diagnosis based on her learning disability. 3A had been vociferous  about ‘wanting to move’ in the early stages of appearing to lose capacity and this dialogue  remained consistent. Although I finally concluded that 3A did not have capacity in areas of care  and support or accommodation, I did consider her wishes and feelings and referred her to an </w:t>
      </w:r>
    </w:p>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825927734375" w:line="265.89345932006836" w:lineRule="auto"/>
        <w:ind w:left="90.71998596191406" w:right="735.08056640625" w:firstLine="15.12001037597656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independent advocacy (HM Government, 2014: s.145). 3A’s next of kin representative at that  time was experiencing memory problems, being older than 3A, and so her wishes and feelings  were considered as part of decision making (HM Government, 2005: s.3.17). </w:t>
      </w:r>
    </w:p>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7.6263427734375" w:line="264.56088066101074" w:lineRule="auto"/>
        <w:ind w:left="92.88002014160156" w:right="734.61669921875" w:hanging="1.439971923828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With the next of kin representative, I did meet and discuss 3A’s wishes and feelings to her,  seeking her feedback. She advised that if her sister wanted to move, then she would accept  that decision. Her wishes and feelings were recorded and reflected to subsequent best interests  meetings held following the second capacity assessment. While 3A’s sister was invited to the  meeting and I agreed to support her, she did not engage but her wishes and feelings were  conveyed. Reflecting on this potential move for 3A, it would entail a profound change to her  existing routine. Although 3A did not have capacity, she did make her feelings known as to likes </w:t>
      </w:r>
    </w:p>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5.3594970703125" w:line="240" w:lineRule="auto"/>
        <w:ind w:left="0" w:right="809.953613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18 </w:t>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69408988952637" w:lineRule="auto"/>
        <w:ind w:left="94.31999206542969" w:right="734.73876953125" w:firstLine="4.319992065429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and dislikes and these included a dislike for noise, presence of her younger peers and staff (due  to her new behaviours and routines) and what I believed to be her current lack of autonomy (HM  Government, 2014: s.6 [ss.2a]). I was able to conclude that residential accommodation would  meet this new requirement (for autonomy) but I was uncertain that her expectation within  supported accommodation would translate favourably in an environment where she was  accorded this greater autonomy. </w:t>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8.82568359375" w:line="264.33857917785645" w:lineRule="auto"/>
        <w:ind w:left="90.71998596191406" w:right="734.62280273437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considered Thompson’s PCS model in relation to this case (McLean &amp; Harrison, 2015). As a  result of declining cognition and changing health needs, 3A had inadvertently experienced a  level of oppression in supported accommodation as her changed outlook and desire for new  routines impeded the care, support routines and activities of other residents. There was also  the organisational consideration as the supported accommodation offered an intense level of  support from one staff member, and I reflected that perhaps 3A found this invasive at a time  where she wanted more rest and more autonomy. Structurally, due to changing needs and  wishes, the former home struggled to adapt to 3A’s changing needs and was not able to promote  the environmental considerations needed for 3A where the home was shared between four  residents. </w:t>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1815185546875" w:line="264.89416122436523" w:lineRule="auto"/>
        <w:ind w:left="90.71998596191406" w:right="734.71679687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assessed the differences between 3A’s current supported accommodation and the new EMI  residential home. We had been meeting 3A’s duty of care to meet her care and support needs  for two decades (HM Government, 2014: s.35), having accepted that duty following an out of  county residential move at the inception of the Community Care Act and subsequent roll out  which entailed a move from institutional living to community care (HM Government, 1993). 3A </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255615234375" w:line="263.89434814453125" w:lineRule="auto"/>
        <w:ind w:left="90.71998596191406" w:right="734.66430664062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was also ordinarily a resident in our county, where she was raised. Therefore, comparatively  speaking, where 3A had received care and support hours totalling 54 hours of 1:1 targeted  support in supported accommodation with additional core support, in EMI, she would receive  greater autonomy and independence and substantially less targeted support. Within MDT, it  was also agreed by the health team that the new EMI environment was considered as more </w:t>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8253173828125" w:line="264.89404678344727" w:lineRule="auto"/>
        <w:ind w:left="96.95999145507812" w:right="734.827880859375" w:firstLine="1.920013427734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environmentally conducive to her aging and health needs overall. This also entailed more  communal involvement with elderly peers, a less invasive 1:1 approach with varied staffing and  a more sedentary environment. Transition to the EMI home only took place following an  uncontested best interest meeting but was not without teething problems (Hubbard &amp; Stone,  2022). </w:t>
      </w:r>
    </w:p>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5.42633056640625" w:line="264.56079483032227" w:lineRule="auto"/>
        <w:ind w:left="97.91999816894531" w:right="734.765625" w:hanging="7.919998168945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Although I used a person-centred approach and a strengths perspective with 3A, her erratic  behaviour persisted in the new home environment, so I was initially uncertain if the move had  been the right one (Maclean &amp; Harrison, 2015). By this time, I had developed a relationship based approach, supporting 3A on visits in areas of wishes, feelings and purchasing items via  her deputyship team for those activities she preferred. However, this transition proved disruptive  in terms of behaviour and understanding as she remained very confused. 3A would try to climb  over her bed rails to get out of bed. When 3A had capacity within supported accommodation, </w:t>
      </w:r>
    </w:p>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1.7596435546875" w:line="240" w:lineRule="auto"/>
        <w:ind w:left="0" w:right="809.953613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19 </w:t>
      </w:r>
    </w:p>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3941402435303" w:lineRule="auto"/>
        <w:ind w:left="92.1600341796875" w:right="734.764404296875" w:firstLine="5.27999877929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she had agreed to these bed rails so while she no longer had capacity, this part of her care and  support continued and followed a subsequent DOLS intervention best interest once she moved  in (Hubbard &amp; Stone, p.109). The new home therefore had to complete liberty protection  safeguards to formalise all processes which had previously been implemented when 3A had  capacity. These included best interests meeting around the bed rails and a wheelchair seat belt.  Baroness Hale challenged the case of the Cheshire West judgement within the Supreme Court  for example, and after their appeal, stated ‘a gilded cage is still a cage.’ (Hubbard &amp; Stone, 2022:  p.20). This was on the basis that no matter how homely or what type of staffed environment  clients lived in, they remained under 24/7 supervision and were ‘not free to leave’ (Hubbard &amp;  Stone, p.109). The new liberty protection safeguards (LPS) is scheduled to replace the former  Deprivation of Liberty and follows new routes for inclusion. Whereas DOLS encompassed  individuals living in care homes and hospitals for example, LPS will also include individuals living  in supported accommodation, adhering to the Cheshire West Case principal (Hubbard &amp; Stone,  p.109). While receiving royal assent in 2019, the LPS Act was postponed several times against  Welsh Government recommendation, so whereas 3A had moved in early 2022 to the new home  and LPS had not yet been rolled out formally, all preparations were put in place to continue with  standardised LPS procedures, pending full implementation (Wales Government, 2022). </w:t>
      </w:r>
    </w:p>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1259765625" w:line="264.39425468444824" w:lineRule="auto"/>
        <w:ind w:left="90.71998596191406" w:right="734.6899414062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critically analysed my own uncertainties regarding the new placement, considering whether 3A had the strength and resilience to settle somewhere new after 20 years in her former placement.  I spent time analysing and reflecting on these uncertainties. I referred to Schon’s model of ‘what,  so what, now what’ (Mantell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Mantell &amp; Scragg, 2023). 3A had moved in, and her behaviour  reflected confusion and agitation. Whereas I had adhered to 3A’s wishes and feelings, had the  right decision been made? Should I have given credence to her wishes and feelings where her  incapacity was established? Fortunately, these decisions are not made in isolation but are part  of the ongoing involvement of multi-disciplinary team reviews that I undertook, as well as working  closely with 3A’s new home and listening to their recommendations. I also applied all the  legislation which appended to 3A’s rights, including advocacy (HM Government, 2014: s.6 [ss  2a]). I liaised with a behavioural consultant who recommended that EMI staff use a slower  process with 3A and communicate more, as part of this process. In terms of learning disability  and the confusion 3A was experiencing, I also understood that any significant change of  environment would require time to adjust, and that any reactive move at this juncture would be  overall unwise and detrimental to her wellbeing, emphasising lack of consistency. Therefore,  while visiting 3A more frequently, I liaised with the home team and made referrals to health  specialists where further input was required. </w:t>
      </w:r>
    </w:p>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12567138671875" w:line="265.2272701263428" w:lineRule="auto"/>
        <w:ind w:left="97.91999816894531" w:right="734.83642578125" w:firstLine="14.40002441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also questioned my ethical values in terms of the meaningfulness of care homes for the elderly  population and my ability to have accurately assessed 3A’s care and support needs (HM  Government, 2014: s.6). As aforementioned, I was fully aware of 3A’s rights and practiced anti oppressively overall. I was aware of The Equality act and the twelve protected characteristics</w:t>
      </w:r>
    </w:p>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4.6929931640625"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20 </w:t>
      </w:r>
    </w:p>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3941402435303" w:lineRule="auto"/>
        <w:ind w:left="92.1600341796875" w:right="734.620361328125" w:firstLine="6.479949951171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and the United Nations Policy for the Elderly which espouses the right to ‘live in dignity and  security,’ where s.18 highlights the need ‘to be being treated fairly and valued independently of  economic contribution’ (HM Government, 2010; United Nations, 1991a). Whereas the Human  Rights Charter ratified within the Human Rights Act 1998 highlights article 2 (right to life), article  5 (right to liberty) and of concern, article 3 (prohibition of torture, inhuman, degrading treatment  (HM Government, 1998), the latter article became noteworthy following two safeguarding  referrals made under s.126 SSWBA by former care staff, during initial months of 3A’s move of  home when they visited (HM Government, 1998b; HM Government, 2014: s.126). These  centred on poor presentation, unrecorded bruising, dehydration and witnessed incorrect manual  handling procedures. According to Maslow’s hierarchy, this indicated that the essential areas of  an individual’s needs were not being met (Simply Scholar, Date Unknown). It was at this point,  following MDT that the Behavioural Specialist made recommendations which would prove very  helpful. I also questioned whether the new home could cater to adults with learning disabilities  although this had been asserted by the manager in the initial stages of her assessment being  undertaken before the move. As difficult as conversations with the new home became, we were  able to collaborate to implement all recommendations which resulted in overcoming existing  barriers relating to 3A’s care and support planning. </w:t>
      </w:r>
    </w:p>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1259765625" w:line="264.50958251953125" w:lineRule="auto"/>
        <w:ind w:left="90.71998596191406" w:right="734.656982421875" w:firstLine="21.6000366210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spent a great deal of time reflecting on the new home environment compared to 3A’s former  home. Being EMI, it was structured very differently to 3A’s former home. As aforementioned on  the supported accommodation hourly structure, the new home catered to 21 residents on the  floor 3A was based and 21 on the floor below. This entailed two staff during the day per floor  with one senior carer floating across both floors. At night this translating into one senior carer  floating and one staff carer per floor. Additionally, during the day there were caterers delivering  drinks and snacks in between meals and an activity coordinator with an activity room. Although  staffing appeared worriedly stretched, the increased social nature of the environment did allow  for greater autonomy, independence, and diversity. The building was also partitioned in such a  way that there were numerous lounge rooms or sitting areas to choose from. 3A’s initial reaction  was to take offence to the other residents in the communal lounge areas, all of whom had  dementia, as well as staff. Her learning disability coupled with her dementia symptoms, meant  that in the new environment her surroundings were unfamiliar and alien. This was a trigger for  behaviour and resistance.  </w:t>
      </w:r>
    </w:p>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01031494140625" w:line="264.56088066101074" w:lineRule="auto"/>
        <w:ind w:left="98.63998413085938" w:right="734.788818359375" w:hanging="3.11996459960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process of investigating the safeguarding concerns, was to undertake several visits with 3A and have regular meetings with the home, as well as to complete a care and support plan review  after three months, to determine progress, in keeping with the SSWBA statutory timeframes (HM  Government, 2014). The local authority have a duty to investigate where an adult is identified  at risk . The EMI Home were also fully compliant in their registration and inspections by CIW,  and on the county register so had their own internal polices in maintaining care standard regulations (Care Inspectorate Wales, 2023). Additionally, staff were registered with Social </w:t>
      </w:r>
    </w:p>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5.3594970703125" w:line="240" w:lineRule="auto"/>
        <w:ind w:left="0" w:right="837.976074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21 </w:t>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5607089996338" w:lineRule="auto"/>
        <w:ind w:left="90.71998596191406" w:right="734.62158203125" w:firstLine="11.27998352050781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Care Wales and all care staff have a duty to adhere to the seven core principles in maintaining  service user wellbeing and safety (Social Care Wales, 2017). While the highlighted safeguarding  concerns should be actioned within specific timescales, I received a telephone call regarding  former carers concerns, linked in with the Designated Safeguarding Person, and requested a  written MARF which followed 24 hours thereafter (Wales Government, Date Unknown). Overall,  this process took three days extending to the weekend before being able to be addressed which  delayed overall timing. </w:t>
      </w:r>
    </w:p>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8.958740234375" w:line="264.3647861480713" w:lineRule="auto"/>
        <w:ind w:left="90.71998596191406" w:right="734.64599609375" w:firstLine="9.36004638671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3A was non-compliant with staff efforts to encourage her eating, drinking, medication schedules  and personal care and would exhibit challenging behaviour. While I waited for the MARF to  arrive, the former home collaborated to share advice on how best to support 3A. The concern  here was also that the advice shared was advice previously shared at the initial move-in date  which had not been taken on board. From my own professional perspective and my ongoing  uncertainty about the home, I consulted with professional peers to ask if they had placed anyone  there, but no one had. 3A was very vulnerable and so I was concerned for her safety and  wellbeing, but I understood that any reactive change to environment would be unsafe and above  all, detrimental to her wellbeing. I therefore addressed all the issues identified within the  safeguarding MARF with the home on the basis that it did not meet the threshold for more formal  investigation within multi-agency contexts, as advised by the Designated Safeguarding Person,  but did require social work intervention. A meeting was held between my supervisor and I and  the home management team who were initially resistant to our efforts as a member of their team  expressed open hostility alleging that the safeguarding was investigated without first consulting  with them. My manager and I were able to allay their concerns by communicating the reasons  for the delay in consultation as this had been due to the verbal nature of the initial referral and  my subsequent request for that concern to be submitted formally and then direct consultation  with the Designated Safeguarding Person (Wales Government, Date Unknown).  </w:t>
      </w:r>
    </w:p>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1552734375" w:line="264.6213912963867" w:lineRule="auto"/>
        <w:ind w:left="90.71998596191406" w:right="734.595947265625" w:firstLine="10.80001831054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Once the home management team realised that we were not at cross purposes, we were able  to work collaboratively and discuss our concerns within what appeared an impartial environment.  This entailed ongoing monitoring for my part and professional curiosity. The manager and I were  then able to develop a meaningful professional relationship where I was assured that 3A’s needs  were being met by the evidence she provided. This included regular district nurse involvement  and more responsive record keeping which included BOC charts showing any bruising which  had previously been overlooked. However, I was also able to understand the nature of 3A’s  behavioural responses, as I had witnessed similar ‘hitting out’ at my visits and these behaviours  may have contributed towards bruising where contact with a surface was made. I also  understood that, reading between the lines, there had been some staffing issues at the home.  Operating a threadbare staffing rota was the practice in this home, and this would create  immediate difficulties where staff sickness/absence became apparent. </w:t>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52.0994567871094" w:line="240" w:lineRule="auto"/>
        <w:ind w:left="0" w:right="811.7687988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22 </w:t>
      </w:r>
    </w:p>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3941402435303" w:lineRule="auto"/>
        <w:ind w:left="98.63998413085938" w:right="734.549560546875" w:firstLine="13.680038452148438"/>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was at this point I comprehended the differences between EMI and supported accommodation  more fully. This was my first experience of involvement with transferring a client from supported  accommodation to EMI residential home and I often considered this transition as somehow  inadequate due to the disparities and contrasts of staffing provision. At the same time, I saw  many residents appearing happy and settled with good levels of independence, autonomy and  personal presentation. I therefore concluded on reflection that the additional staffing of caterer  and activity coordinators as well as cooks meant that although on the face of it the home  appeared to operate on what I initially perceived as a threadbare capacity, this was not the case  at all.  </w:t>
      </w:r>
    </w:p>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127197265625" w:line="264.5094680786133" w:lineRule="auto"/>
        <w:ind w:left="90" w:right="734.765625" w:firstLine="18.47999572753906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During the initial meeting with the home manager, recommendation was made that we focus on  emphasising relationship building between 3A and the new staff. This was suggested by the  Home Manager and upon reflection, it was a very practical and helpful suggestion. This meant  former staff who looked after 3A in her former home, were asked to reduce visits to once per  week, to allow a settling-in period of 3A being able to form new relationships and attachments,  as otherwise 3A would continue to resist the new relationships and favour the old relationships.  This was also evidenced in the behaviours exhibited by 3A before and after former carers visited  as she would choose to wait for her former carers rather than engage with the new ones.  Although I worried about this decision as leading to increased isolation for 3A, I was prepared to  take on board the Home Manager’s recommendations in the first instance to see if it would work.  Therefore, while former staff would visit, these visits became less frequent and they would  involve more collaboration with new home staff, to give them snacks and treats that 3A liked.  This provided the new home staff with a meaningful way to engage 3A. This level of  coproduction promoted 3A’s wellbeing and was overall very successful. </w:t>
      </w:r>
    </w:p>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0106201171875" w:line="264.29426193237305" w:lineRule="auto"/>
        <w:ind w:left="94.31999206542969" w:right="734.76318359375" w:firstLine="15.360031127929688"/>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Following review, recommendations were implemented by the new home where 3A continued  to develop relationships with staff members with focus on increased fluids, preferred meal  choices, and better laundry control. In subsequent home visits, I would visit 3A to have a chat,  and sometimes she would be sleeping. The home manager was able to supply me with the  MAR charts which illustrated that 3A was not being overly medicated but that she had a nap  routine which sometimes coincided with my visits. I checked the MAR charts because I was  uncertain of the integrity or suitability of the new home in the initial stages of this move, due to  the constant issues, but on reflection, this was also due to my inexperience with EMI residential  homes more generally. However, I was assured by applying professional curiosity in respect of  my own duty and I was also reassured by the Home Manager’s level of transparency to cede  this request. </w:t>
      </w:r>
    </w:p>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2254638671875" w:line="265.8937168121338" w:lineRule="auto"/>
        <w:ind w:left="95.52001953125" w:right="734.6923828125" w:hanging="2.6399993896484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historic journey leading to the new placement began with 3A having experienced cognitive  decline in the previous 12 months with dementia symptoms appearing literally overnight five  months post covid infection. This cognitive decline was evidenced in visual hallucinations, </w:t>
      </w:r>
    </w:p>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4.0266418457031"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23 </w:t>
      </w:r>
    </w:p>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2578411102295" w:lineRule="auto"/>
        <w:ind w:left="90.71998596191406" w:right="734.55078125" w:firstLine="3.600006103515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talking to someone (who wasn’t there), developing new cravings for saltier foods and sleep  routines which fluctuated profoundly. 3A also began ‘hitting out’ at others before processing  information. When former staff offered 3A her glasses to wear, or meds to take, she would first  throw or push these away. When asked afterwards ‘why’ she had thrown or pushed them away,  she would say ‘I don’t know.’ 3A had also expressed constant dissatisfaction with her existing  home environment and made a safeguarding allegation against an agency staff member which  was not able to be pursued due to fluctuating capacity at that time. 3A’s recall of the  safeguarding allegation was inconsistent as witnessed by both police and social worker,  suggestive of cognitive deterioration and possible historic events. 3A also began communicating  in mixed Welsh and English whereas previously she spoke only English and this also indicated  a possible historic discursion. Prior to this, 3A was able to express her wishes, feelings and  thoughts with clarity using both english and makaton. </w:t>
      </w:r>
    </w:p>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4.061279296875" w:line="264.29423332214355" w:lineRule="auto"/>
        <w:ind w:left="94.31999206542969" w:right="734.6923828125" w:firstLine="13.199996948242188"/>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By the fourth month in residence at the new home, improvements in care and support and  behaviour were visible. This was evidenced by 3A having regular hairdresser visits with her  hallmark hairstyle again in place. She was also presenting as fully hydrated with a stable weight  and was wearing her own clothes. Resistant behaviour had also reduced substantially. By  months five and six, visiting 3A, to discuss potential move on accommodation, I was able to  determine that she had finally settled in, and this was evidenced from her developed attachments  to specific staff members. In addition, her tastes in treats had changed from polo mints to round  mints. I had brought polo mints whereas she proudly showed me her supply of round minds in  a jar. She also conferred with the staff at the new home before communicating to me, and this  suggested that she had developed attachments finally, as this was similar behaviour to her  relationships with former home staff also, when I visited.  </w:t>
      </w:r>
    </w:p>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9.2254638671875" w:line="264.3386936187744" w:lineRule="auto"/>
        <w:ind w:left="90" w:right="734.642333984375" w:hanging="0.71998596191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 this point, I had always kept 3A open for possible move-on, considering that the current home  was potentially unsuitable and that it was important for 3A to be able to exercise choice and  express her feelings and wishes. A new home had become available and so I again referred  her to an Independent Mental Health Advocate to assist 3A with decision making (HM  Government, 2014; HM Government, 2005). 3A’s next of kin was incapacitated by this time so  unable to be present or to comment. Together with the IMHA and 3A's feedback, we considered  move-on options (Hubbard &amp; Stone, 2022; HM Government, 2014: s.126). Although 3A was not  able to articulate her wishes and feelings in any typical way, she was able to convey to us that  she was happy and settled where she was, and that any move of home would not be in her best  interests.  </w:t>
      </w:r>
    </w:p>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38092041015625" w:line="264.89416122436523" w:lineRule="auto"/>
        <w:ind w:left="94.31999206542969" w:right="734.595947265625" w:firstLine="18.000030517578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conclusion, 3A required a longer transition period to adjust to her new environment, as a result  of her declining cognition and her learning disability. Research undertaken by the UN suggests  that life expectancy for elderly people over the age of 65 will double, with the over 80’s expected  to triple by 2050, as life expectancy increases (United Nations, 2019). From my own professional  perspective, and in reflection on this particular case, I can anticipate that learning disability </w:t>
      </w:r>
    </w:p>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0258483886719"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24 </w:t>
      </w:r>
    </w:p>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64.22760009765625" w:lineRule="auto"/>
        <w:ind w:left="90.71998596191406" w:right="734.716796875" w:firstLine="3.600006103515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transitions for the cognitively impaired can therefore take up to six months. Further, collaboration  via MDT professionals and the EMI home following the receipt of the MARF, highlighted issues  which were able to be dealt with responsively, responsibly, and professionally. The All Wales  Safeguarding Board, implemented to meet the SSWBA 2014 requirements, ensures a care and  support industry which is regulated in terms of planning, commissioning and safeguarding  practice (Cysur, Date Unknown). Thus, partnership working, and multi-agency collaboration  informed the successful outcome for 3A. My own professional values and ethics were  challenged throughout supporting 3A in this regard, as I experienced ongoing uncertainty regarding the new placement. However, with support of my manager, I was able to communicate  and overcome resistance of the new home by maintaining transparency. In addition, I was able  to use my own uncertainty of the complex and multiple variables within what seemed a dissonant  outcome and environment, to render an evidence based outcome with support from all  professionals involved. </w:t>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4.091796875" w:line="240" w:lineRule="auto"/>
        <w:ind w:left="93.1199645996093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4226 words</w:t>
      </w:r>
    </w:p>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94.3212890625" w:line="240" w:lineRule="auto"/>
        <w:ind w:left="0" w:right="809.147949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25 </w:t>
      </w:r>
    </w:p>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6.3330078125" w:line="240" w:lineRule="auto"/>
        <w:ind w:left="4699.987106323242"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Task 4 </w:t>
      </w:r>
    </w:p>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8.306884765625" w:line="240" w:lineRule="auto"/>
        <w:ind w:left="1133.5477447509766"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Safeguarding in an area which is not your main area of work </w:t>
      </w:r>
    </w:p>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5.107421875" w:line="240" w:lineRule="auto"/>
        <w:ind w:left="21.1199951171875" w:right="0" w:firstLine="0"/>
        <w:jc w:val="left"/>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Guidance:  </w:t>
      </w:r>
    </w:p>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804195404053" w:lineRule="auto"/>
        <w:ind w:left="0" w:right="735.037841796875" w:firstLine="16.800003051757812"/>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Social Care Wales require newly qualified social workers to provide evidence of their  understanding of safeguarding work with adults and children. The assignment below will enable  you to demonstrate this. </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N.B</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if your usual area of work is with children please write about adult safeguarding. If you usually work with adults, then write about child safeguarding. Ensure you  meet the learning out comes for this task (see appendix 5 of the handbook).</w:t>
      </w:r>
    </w:p>
    <w:tbl>
      <w:tblPr>
        <w:tblStyle w:val="Table10"/>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4977.60070800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5205535888671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Question a: </w:t>
            </w:r>
          </w:p>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7.908673286438" w:lineRule="auto"/>
              <w:ind w:left="130.56060791015625" w:right="34.39208984375" w:firstLine="6.9599914550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an area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that is not your main focus of work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(see guidance above), explain the relevant  legislation, and the national, local and organisational policies and procedures for safeguarding.  </w:t>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29.90804195404053" w:lineRule="auto"/>
              <w:ind w:left="120.72059631347656" w:right="34.324951171875" w:hanging="2.3999786376953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main legislation for safeguarding children is the Children’s Act 1989 (known here-in as  CA1989), created after the 1987 Cleveland case where child protection and evidentiary  regimes were criticized and overhauled (Glinski, 2024). The CA1989 introduced parental  responsibility, recognising parental rights and accountabilities. It also asserted a welfare  paramountcy principle for children’s welfare (HM Govn, 1989: s.1). Another statute followed  on from a serious case review in 2004, highlighting duty for multi-agency, interagency  collaboration and information sharing, due to short comings within these areas (HM Govn, </w:t>
            </w:r>
          </w:p>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11865234375" w:line="240" w:lineRule="auto"/>
              <w:ind w:left="122.16056823730469"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2004).  </w:t>
            </w:r>
          </w:p>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2415952682495" w:lineRule="auto"/>
              <w:ind w:left="115.92056274414062" w:right="34.488525390625" w:firstLine="21.60003662109375"/>
              <w:jc w:val="left"/>
              <w:rPr>
                <w:rFonts w:ascii="Arial" w:cs="Arial" w:eastAsia="Arial" w:hAnsi="Arial"/>
                <w:b w:val="0"/>
                <w:i w:val="0"/>
                <w:smallCaps w:val="0"/>
                <w:strike w:val="0"/>
                <w:color w:val="1f1f1f"/>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1998, devolution of Welsh policy areas including social care, became actualised within a new Welsh Assembly Government. Whereas the UNCRC was ratified by UK Govn in 1991, it  was incorporated into the </w:t>
            </w:r>
            <w:r w:rsidDel="00000000" w:rsidR="00000000" w:rsidRPr="00000000">
              <w:rPr>
                <w:rFonts w:ascii="Arial" w:cs="Arial" w:eastAsia="Arial" w:hAnsi="Arial"/>
                <w:b w:val="0"/>
                <w:i w:val="0"/>
                <w:smallCaps w:val="0"/>
                <w:strike w:val="0"/>
                <w:color w:val="1f1f1f"/>
                <w:sz w:val="24"/>
                <w:szCs w:val="24"/>
                <w:highlight w:val="white"/>
                <w:u w:val="none"/>
                <w:vertAlign w:val="baseline"/>
                <w:rtl w:val="0"/>
              </w:rPr>
              <w:t xml:space="preserve">Rights of Children and Young Persons (Wales) Measure 2011, </w:t>
            </w:r>
            <w:r w:rsidDel="00000000" w:rsidR="00000000" w:rsidRPr="00000000">
              <w:rPr>
                <w:rFonts w:ascii="Arial" w:cs="Arial" w:eastAsia="Arial" w:hAnsi="Arial"/>
                <w:b w:val="0"/>
                <w:i w:val="0"/>
                <w:smallCaps w:val="0"/>
                <w:strike w:val="0"/>
                <w:color w:val="1f1f1f"/>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1f1f1f"/>
                <w:sz w:val="24"/>
                <w:szCs w:val="24"/>
                <w:highlight w:val="white"/>
                <w:u w:val="none"/>
                <w:vertAlign w:val="baseline"/>
                <w:rtl w:val="0"/>
              </w:rPr>
              <w:t xml:space="preserve">highlighting the ‘child first’ status (Senedd Cymru, 2011).</w:t>
            </w:r>
          </w:p>
        </w:tc>
      </w:tr>
    </w:tbl>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10.3564453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26 </w:t>
      </w:r>
    </w:p>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11"/>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10449.59991455078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57043075561523" w:lineRule="auto"/>
              <w:ind w:left="119.52056884765625" w:right="162.816162109375" w:firstLine="18.0000305175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In 2016, The Social Services and Well-being (Wales) Act 2014 (here-in referred to as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SSWBA 2014) took effect, providing a devolved national framework to safeguard adults and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children. Underpinned by CA 1989 because of its historic instrumental role, local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safeguarding children’s boards were created. Under the umbrella of five key principles;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‘voice and control; prevention and early intervention; wellbeing; co-production and multi agency,’ boards were responsible for safeguarding strategies in their local areas replacing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All Wales Child Protection Procedures (Wales Govn, date unknown). </w:t>
            </w:r>
          </w:p>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550048828125" w:line="239.90389823913574" w:lineRule="auto"/>
              <w:ind w:left="115.92056274414062" w:right="96.038818359375" w:firstLine="10.08003234863281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SSWBA 2014 s.21 covers a general duty to assess a child’s needs for care and support and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whether these should include prevention, intervention, information or care and support much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like the CA1989 s.17 (HM Govn, 2014). Section 37 covers a duty to meet needs where risk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16357421875" w:line="241.90300941467285" w:lineRule="auto"/>
              <w:ind w:left="131.0405731201172" w:right="350.1123046875" w:hanging="7.919998168945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of harm, abuse and neglect may present with s.38 covering local authority powers to meet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needs of ordinarily resident children wherever they happen to be. Family contact is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promoted within s.39, where children are separated from families (HM Govn, 2014).</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7.6171875" w:line="230.5744171142578" w:lineRule="auto"/>
              <w:ind w:left="122.16056823730469" w:right="109.156494140625" w:firstLine="4.560012817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Other duties in the Act’s principles include supporting individuals and their carers with individuality, dignity, wishes, culture, promoting participation, including advocacy (HM Govn,  2014: s.5-6). Practitioners must also promote upbringing of the child by family using care  orders as a last resort. SSWBA 2014 incorporates the United Nations Convention on the  Rights of the Child, the United Nations Convention on the Rights of Disabled People, as well  as the European Convention on Human Rights and the Equality Act (HM Govn, 2014: s.7;  HM Govn, 2010). </w:t>
            </w:r>
          </w:p>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3.7457275390625" w:line="229.90804195404053" w:lineRule="auto"/>
              <w:ind w:left="122.64060974121094" w:right="34.058837890625" w:firstLine="3.35998535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Services and individuals have a duty to report children at risk under Part 7 of SSWBA 2014 S.130(4) defining a “child at risk” as a child who: ‘a) is experiencing or is at risk of abuse,  neglect or other kinds of harm; and b) has needs for care and support (whether or not the  Local authority is meeting any of those needs).’ When a child has been reported under section  130, the local authority must consider whether there are grounds for carrying out enquiries  under section 47 of the Children Act 1989 by evaluating threshold of harm (HM Govn, 2014:  s.130). </w:t>
            </w:r>
          </w:p>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29.90792751312256" w:lineRule="auto"/>
              <w:ind w:left="122.64060974121094" w:right="34.41650390625" w:hanging="7.44003295898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Although safeguarding legislature supports child welfare, serious case reviews arise where  difficulties prevail and lives are lost. Issues like Covid lockdowns where familial scrutiny was  undermined by covid policies causing imperatives of risk to seem muted and where professionals struggled within constraints of preventing infection, sickness, managing staff  shortages and low morale, are just one example (Evans, 2024). </w:t>
            </w:r>
          </w:p>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4.01214599609375" w:line="240" w:lineRule="auto"/>
              <w:ind w:left="123.667755126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55 words</w:t>
            </w:r>
          </w:p>
        </w:tc>
      </w:tr>
    </w:tbl>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2"/>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1387.1995544433594"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5205535888671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Question b: </w:t>
            </w:r>
          </w:p>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59.81614112854004" w:lineRule="auto"/>
              <w:ind w:left="115.20057678222656" w:right="1791.220703125" w:firstLine="18.9600372314453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Reflect on the difference between safeguarding in adults’ and children’s work Adults vs children’s services</w:t>
            </w:r>
          </w:p>
        </w:tc>
      </w:tr>
    </w:tbl>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27</w:t>
      </w:r>
    </w:p>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13"/>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561.599121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6.00059509277344"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400 words (+/- 10%: include your actual word count at the end of each section).</w:t>
            </w:r>
          </w:p>
        </w:tc>
      </w:tr>
    </w:tbl>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79704284668" w:lineRule="auto"/>
        <w:ind w:left="90.71998596191406" w:right="734.8779296875" w:firstLine="10.0800323486328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Safeguarding involves protecting adults and children from risk of harm whereas child protection  targets perceived harm. UNCRC defines a child as under 18 though rights can be attained earlier in ‘Gillick Competence’ (NSPCC, 2022, UNCRC, 1991b). Children aged 16 + can choose  which parent to live with, consent to sex but not with ‘adults’ (HM Government, 2003a). Children  under 16 cannot consent to sex and it is illegal for under 18’s to imbibe cigarettes or alcohol (HM  Government, 2003b). Parental responsibility encompasses parental rights, responsibilities but  also accountabilities (UK Parliament, 2024). </w:t>
      </w:r>
    </w:p>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29.62244033813477" w:lineRule="auto"/>
        <w:ind w:left="96.95999145507812" w:right="735.10986328125" w:firstLine="5.039978027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Contrary to rights for the 18+, the criminal age of responsibility for UK children is 10, undermining child protective strategies through juridification. Children are prosecuted for crimes as adults if  crimes are deemed heinous (HM Government, 1998b: s.3: HM Government, 1998a; Williams,  2013). Children’s services cover different age groups. The local Children’s Disability Team oversee ‘children’ up to 25, including transition between youth and adulthood. Neighbouring  authorities supports ‘childhood’ to age 18. Youth services cover transition periods similarly. Contrarily, health services support ‘children’ to age 18 then transfer to adult services. Thus,  navigating adulthood comes with its own challenges of needing to know the systems in place.  </w:t>
      </w:r>
    </w:p>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2979736328125" w:line="229.90804195404053" w:lineRule="auto"/>
        <w:ind w:left="90" w:right="735.15380859375" w:hanging="0.71998596191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 adult is defined as 18 + years (HM Government, 1998a). Adults inherit self-determination with assumed capacity unless disproven (HM Government, 2005: s.1). Adults can ‘make unwise  decisions’ according to the Mental Capacity Act 2005 which defines adulthood as 16+ (HM  Government, 2005: s.3). Vulnerable adults are defined by physical or mental impairment (HM  Government 1997; HM Government, 1984). Threshold for risk are clearer for children who do  not have capacity due to developmental age but not so clear criminogenically, following removal  of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Doli Incapax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1998: s.34) .  </w:t>
      </w:r>
    </w:p>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30.30792713165283" w:lineRule="auto"/>
        <w:ind w:left="90.71998596191406" w:right="734.85107421875" w:firstLine="4.800033569335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UK do not have specific ‘vulnerable adult’ legislation unlike Scotland, making it difficult to  identify special needs. Research indicates that two thirds of disabilities UK wide may be invisible  (HM Government, 2023). Within Wales, adult safeguarding referrals should be made with the  adult’s consent, but can still be made without it following consultation with ‘designated  safeguarding person’ (Wales Govn, date unknown). There is no such compulsion for consent  when making safeguarding referrals about children. </w:t>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81182861328125" w:line="229.90804195404053" w:lineRule="auto"/>
        <w:ind w:left="90.96000671386719" w:right="735" w:hanging="2.159957885742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Vulnerable adults involved with services are more likely to have established histories compared  to children whose chronologies of health and development are new. Vulnerable adults face  different types of risk like discrimination and social isolation. Safeguarding adult procedures vary depending on development level. Children’s involves blanket age groupings and  thresholds. Outcomes for adult capacity are issue and time specific and with absent capacity,  lead to best interests (HM Govn, 2005). Thus navigating adult safeguarding can be arbitrarily  complex compared to children. </w:t>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02392578125" w:line="240" w:lineRule="auto"/>
        <w:ind w:left="93.1199645996093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444 words</w:t>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54.3203735351562" w:line="240" w:lineRule="auto"/>
        <w:ind w:left="0" w:right="809.95361328125" w:firstLine="0"/>
        <w:jc w:val="right"/>
        <w:rPr>
          <w:rFonts w:ascii="Arial" w:cs="Arial" w:eastAsia="Arial" w:hAnsi="Arial"/>
          <w:b w:val="0"/>
          <w:i w:val="0"/>
          <w:smallCaps w:val="0"/>
          <w:strike w:val="0"/>
          <w:color w:val="000000"/>
          <w:sz w:val="20.15999984741211"/>
          <w:szCs w:val="20.15999984741211"/>
          <w:u w:val="none"/>
          <w:shd w:fill="auto" w:val="clear"/>
          <w:vertAlign w:val="baseline"/>
        </w:rPr>
        <w:sectPr>
          <w:type w:val="continuous"/>
          <w:pgSz w:h="15840" w:w="12240" w:orient="portrait"/>
          <w:pgMar w:bottom="993.599853515625" w:top="705.599365234375" w:left="990.0000762939453" w:right="278.06396484375" w:header="0" w:footer="720"/>
          <w:cols w:equalWidth="0" w:num="1">
            <w:col w:space="0" w:w="10971.935958862305"/>
          </w:cols>
        </w:sect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28 </w:t>
      </w:r>
    </w:p>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0886.101684570312"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Guidance: </w:t>
      </w:r>
    </w:p>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99.92000102996826" w:lineRule="auto"/>
        <w:ind w:left="0"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Task 1 (Part b) </w:t>
      </w:r>
    </w:p>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99.92000102996826" w:lineRule="auto"/>
        <w:ind w:left="0"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sectPr>
          <w:type w:val="continuous"/>
          <w:pgSz w:h="15840" w:w="12240" w:orient="portrait"/>
          <w:pgMar w:bottom="993.599853515625" w:top="705.599365234375" w:left="1440" w:right="1440" w:header="0" w:footer="720"/>
          <w:cols w:equalWidth="0" w:num="1">
            <w:col w:space="0" w:w="9360"/>
          </w:cols>
        </w:sect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Developmental Review </w:t>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8.707275390625" w:line="231.90743923187256" w:lineRule="auto"/>
        <w:ind w:left="100.80001831054688" w:right="1022.730712890625" w:hanging="0.48004150390625"/>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Please ensure you refer to a reflective model and that you met the require learning outcomes for this task (See appendix 5 of the handbook).</w:t>
      </w:r>
    </w:p>
    <w:tbl>
      <w:tblPr>
        <w:tblStyle w:val="Table14"/>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1113.599548339843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5205535888671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Question: </w:t>
            </w:r>
          </w:p>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779876708984" w:lineRule="auto"/>
              <w:ind w:left="119.52056884765625" w:right="34.38232421875" w:firstLine="14.640045166015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Using a reflective model critically reflect on your development including reference to training,  learning, research and use of supervision since completing Task 1 (part a) (when you began  the programme).</w:t>
            </w:r>
          </w:p>
        </w:tc>
      </w:tr>
    </w:tbl>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09.953613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29 </w:t>
      </w:r>
    </w:p>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15"/>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2217.60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0.3078269958496" w:lineRule="auto"/>
              <w:ind w:left="115.92056274414062" w:right="34.267578125" w:firstLine="11.2799835205078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individuals in need of  care and support and/or their carers and how this feedback has informed your future  professional development. </w:t>
            </w:r>
          </w:p>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612548828125" w:line="240" w:lineRule="auto"/>
              <w:ind w:left="144.24057006835938"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750 words (+/- 10%: include your actual word count at the end of each section).</w:t>
            </w:r>
          </w:p>
        </w:tc>
      </w:tr>
    </w:tbl>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62258338928223" w:lineRule="auto"/>
        <w:ind w:left="90" w:right="735.018310546875" w:firstLine="17.76000976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My developmental areas include completing thorough Social Services and Wellbeing  Assessments (SSWBA’s), Care and Support Plans and Reviews (C&amp;SP’s). These involve working collaboratively with clients, families, services, multi-disciplinary teams. They include applying critical analysis to assessment. </w:t>
      </w:r>
      <w:r w:rsidDel="00000000" w:rsidR="00000000" w:rsidRPr="00000000">
        <w:rPr>
          <w:sz w:val="24"/>
          <w:szCs w:val="24"/>
          <w:rtl w:val="0"/>
        </w:rPr>
        <w:t xml:space="preserve">Although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essentially fundamental processes,  they are also the successful outcomes of effective working partnerships. </w:t>
      </w:r>
      <w:r w:rsidDel="00000000" w:rsidR="00000000" w:rsidRPr="00000000">
        <w:rPr>
          <w:sz w:val="24"/>
          <w:szCs w:val="24"/>
          <w:rtl w:val="0"/>
        </w:rPr>
        <w:t xml:space="preserve">Consequently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 have  chosen Schon’s experiential learning theory. He discusses need for an ‘epistemology of  practice’ to encourage </w:t>
      </w:r>
      <w:r w:rsidDel="00000000" w:rsidR="00000000" w:rsidRPr="00000000">
        <w:rPr>
          <w:sz w:val="24"/>
          <w:szCs w:val="24"/>
          <w:rtl w:val="0"/>
        </w:rPr>
        <w:t xml:space="preserve">reflexive,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reflective analysis </w:t>
      </w:r>
      <w:r w:rsidDel="00000000" w:rsidR="00000000" w:rsidRPr="00000000">
        <w:rPr>
          <w:sz w:val="24"/>
          <w:szCs w:val="24"/>
          <w:rtl w:val="0"/>
        </w:rPr>
        <w:t xml:space="preserve">defined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as ‘reflection-in-action’ (p.69: Schon, 1983). </w:t>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2967529296875" w:line="229.9079990386963" w:lineRule="auto"/>
        <w:ind w:left="90.71998596191406" w:right="735.05126953125" w:firstLine="11.2799835205078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Considering ‘reflection in action’ within </w:t>
      </w:r>
      <w:r w:rsidDel="00000000" w:rsidR="00000000" w:rsidRPr="00000000">
        <w:rPr>
          <w:sz w:val="24"/>
          <w:szCs w:val="24"/>
          <w:rtl w:val="0"/>
        </w:rPr>
        <w:t xml:space="preserve">the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first year of </w:t>
      </w:r>
      <w:r w:rsidDel="00000000" w:rsidR="00000000" w:rsidRPr="00000000">
        <w:rPr>
          <w:sz w:val="24"/>
          <w:szCs w:val="24"/>
          <w:rtl w:val="0"/>
        </w:rPr>
        <w:t xml:space="preserve">practice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 developed analysis skills by  working experientially </w:t>
      </w:r>
      <w:r w:rsidDel="00000000" w:rsidR="00000000" w:rsidRPr="00000000">
        <w:rPr>
          <w:sz w:val="24"/>
          <w:szCs w:val="24"/>
          <w:rtl w:val="0"/>
        </w:rPr>
        <w:t xml:space="preserve">using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statutory guidelines; tools of observation;</w:t>
      </w:r>
      <w:r w:rsidDel="00000000" w:rsidR="00000000" w:rsidRPr="00000000">
        <w:rPr>
          <w:sz w:val="24"/>
          <w:szCs w:val="24"/>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collaboration;  teamwor</w:t>
      </w:r>
      <w:r w:rsidDel="00000000" w:rsidR="00000000" w:rsidRPr="00000000">
        <w:rPr>
          <w:sz w:val="24"/>
          <w:szCs w:val="24"/>
          <w:rtl w:val="0"/>
        </w:rPr>
        <w:t xml:space="preserve">k;</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research and supervision (Mantell, date unknown: Schon, 1983). I completed SSWBA’s and C&amp;SP’s collaborating with clients, families, and</w:t>
      </w:r>
      <w:r w:rsidDel="00000000" w:rsidR="00000000" w:rsidRPr="00000000">
        <w:rPr>
          <w:sz w:val="24"/>
          <w:szCs w:val="24"/>
          <w:rtl w:val="0"/>
        </w:rPr>
        <w:t xml:space="preserve"> multi-agency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professionals. Developmentally, using ‘reflection in action’ in my second year</w:t>
      </w:r>
      <w:r w:rsidDel="00000000" w:rsidR="00000000" w:rsidRPr="00000000">
        <w:rPr>
          <w:sz w:val="24"/>
          <w:szCs w:val="24"/>
          <w:rtl w:val="0"/>
        </w:rPr>
        <w:t xml:space="preserve"> practice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competence through greater operational control, increased professional curiosity, evaluating ethics rigorously led to </w:t>
      </w:r>
      <w:r w:rsidDel="00000000" w:rsidR="00000000" w:rsidRPr="00000000">
        <w:rPr>
          <w:sz w:val="24"/>
          <w:szCs w:val="24"/>
          <w:rtl w:val="0"/>
        </w:rPr>
        <w:t xml:space="preserve">increased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awareness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social work values. I also </w:t>
      </w:r>
      <w:r w:rsidDel="00000000" w:rsidR="00000000" w:rsidRPr="00000000">
        <w:rPr>
          <w:sz w:val="24"/>
          <w:szCs w:val="24"/>
          <w:rtl w:val="0"/>
        </w:rPr>
        <w:t xml:space="preserve">coveted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pooled expertise of seniors and colleagues, using their advice judiciously and  contextually. I am in year 4 now, and developing a working style more  succinct than before, drawing upon comparative factors to effect improvements in critical  analysis</w:t>
      </w:r>
      <w:r w:rsidDel="00000000" w:rsidR="00000000" w:rsidRPr="00000000">
        <w:rPr>
          <w:sz w:val="24"/>
          <w:szCs w:val="24"/>
          <w:rtl w:val="0"/>
        </w:rPr>
        <w:t xml:space="preserve"> and ‘reflection-in-action’ (p.69; Schon, 1983).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29.90801334381104" w:lineRule="auto"/>
        <w:ind w:left="90.71998596191406" w:right="735.10009765625" w:firstLine="17.5199890136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all social work interventions are successful. Using Schon’s model, some families challenge  or resist, </w:t>
      </w:r>
      <w:r w:rsidDel="00000000" w:rsidR="00000000" w:rsidRPr="00000000">
        <w:rPr>
          <w:sz w:val="24"/>
          <w:szCs w:val="24"/>
          <w:rtl w:val="0"/>
        </w:rPr>
        <w:t xml:space="preserve">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ausing me to ‘reflect-in-action’ and practice more reflexively (Schon, 1983). Experientially, research, genograms and chronologies of family histories </w:t>
      </w:r>
      <w:r w:rsidDel="00000000" w:rsidR="00000000" w:rsidRPr="00000000">
        <w:rPr>
          <w:sz w:val="24"/>
          <w:szCs w:val="24"/>
          <w:rtl w:val="0"/>
        </w:rPr>
        <w:t xml:space="preserve">have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illuminated historic  outcomes</w:t>
      </w:r>
      <w:r w:rsidDel="00000000" w:rsidR="00000000" w:rsidRPr="00000000">
        <w:rPr>
          <w:sz w:val="24"/>
          <w:szCs w:val="24"/>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unintended consequences in retrospect, identifying </w:t>
      </w:r>
      <w:r w:rsidDel="00000000" w:rsidR="00000000" w:rsidRPr="00000000">
        <w:rPr>
          <w:sz w:val="24"/>
          <w:szCs w:val="24"/>
          <w:rtl w:val="0"/>
        </w:rPr>
        <w:t xml:space="preserve">psychosocial trends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Within supervision, I </w:t>
      </w:r>
      <w:r w:rsidDel="00000000" w:rsidR="00000000" w:rsidRPr="00000000">
        <w:rPr>
          <w:sz w:val="24"/>
          <w:szCs w:val="24"/>
          <w:rtl w:val="0"/>
        </w:rPr>
        <w:t xml:space="preserve">discussed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cases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meaningfully by reflecting</w:t>
      </w:r>
      <w:r w:rsidDel="00000000" w:rsidR="00000000" w:rsidRPr="00000000">
        <w:rPr>
          <w:sz w:val="24"/>
          <w:szCs w:val="24"/>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elicit experien</w:t>
      </w:r>
      <w:r w:rsidDel="00000000" w:rsidR="00000000" w:rsidRPr="00000000">
        <w:rPr>
          <w:sz w:val="24"/>
          <w:szCs w:val="24"/>
          <w:rtl w:val="0"/>
        </w:rPr>
        <w:t xml:space="preserve">tial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advice, guidance, recommendations (Mantell, date unknown). Applying anti-oppressive practice with vulnerable </w:t>
      </w:r>
      <w:r w:rsidDel="00000000" w:rsidR="00000000" w:rsidRPr="00000000">
        <w:rPr>
          <w:sz w:val="24"/>
          <w:szCs w:val="24"/>
          <w:rtl w:val="0"/>
        </w:rPr>
        <w:t xml:space="preserve">clients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families  and services, I hold difficult conversations on sensitive topics to challenge perceptions in  positive ways using knowledge, impartiality, empathy, transparency. This is achieved </w:t>
      </w:r>
      <w:r w:rsidDel="00000000" w:rsidR="00000000" w:rsidRPr="00000000">
        <w:rPr>
          <w:sz w:val="24"/>
          <w:szCs w:val="24"/>
          <w:rtl w:val="0"/>
        </w:rPr>
        <w:t xml:space="preserve">using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signs of safety process and listening skills, to communicate practicably, reflectively,  reflexively (Turnell &amp; Edwards, 1999). I collaborate with social work colleagues in</w:t>
      </w:r>
      <w:r w:rsidDel="00000000" w:rsidR="00000000" w:rsidRPr="00000000">
        <w:rPr>
          <w:sz w:val="24"/>
          <w:szCs w:val="24"/>
          <w:rtl w:val="0"/>
        </w:rPr>
        <w:t xml:space="preserve"> the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workplace,  drawing upon their knowledge and experience. I support new colleagues by role modelling, facilitating understandings and signposting them to others more experienced. I develop good  working relationships within multi-disciplinary contexts, collaborating with </w:t>
      </w:r>
      <w:r w:rsidDel="00000000" w:rsidR="00000000" w:rsidRPr="00000000">
        <w:rPr>
          <w:sz w:val="24"/>
          <w:szCs w:val="24"/>
          <w:rtl w:val="0"/>
        </w:rPr>
        <w:t xml:space="preserve">families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health,  school</w:t>
      </w:r>
      <w:r w:rsidDel="00000000" w:rsidR="00000000" w:rsidRPr="00000000">
        <w:rPr>
          <w:sz w:val="24"/>
          <w:szCs w:val="24"/>
          <w:rtl w:val="0"/>
        </w:rPr>
        <w:t xml:space="preserv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others. With involvement of </w:t>
      </w:r>
      <w:r w:rsidDel="00000000" w:rsidR="00000000" w:rsidRPr="00000000">
        <w:rPr>
          <w:sz w:val="24"/>
          <w:szCs w:val="24"/>
          <w:rtl w:val="0"/>
        </w:rPr>
        <w:t xml:space="preserve">clients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and families, I co-produce assessment outcomes which are person-c</w:t>
      </w:r>
      <w:r w:rsidDel="00000000" w:rsidR="00000000" w:rsidRPr="00000000">
        <w:rPr>
          <w:sz w:val="24"/>
          <w:szCs w:val="24"/>
          <w:rtl w:val="0"/>
        </w:rPr>
        <w:t xml:space="preserve">entred, collaborative,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 areas of complexity</w:t>
      </w:r>
      <w:r w:rsidDel="00000000" w:rsidR="00000000" w:rsidRPr="00000000">
        <w:rPr>
          <w:sz w:val="24"/>
          <w:szCs w:val="24"/>
          <w:rtl w:val="0"/>
        </w:rPr>
        <w:t xml:space="preserve">, garnering their feedback.</w:t>
      </w:r>
      <w:r w:rsidDel="00000000" w:rsidR="00000000" w:rsidRPr="00000000">
        <w:rPr>
          <w:rtl w:val="0"/>
        </w:rPr>
      </w:r>
    </w:p>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86.0127258300781"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30 </w:t>
      </w:r>
    </w:p>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9.9079704284668" w:lineRule="auto"/>
        <w:ind w:left="97.44003295898438" w:right="735.07080078125" w:firstLine="4.5599365234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sz w:val="24"/>
          <w:szCs w:val="24"/>
          <w:rtl w:val="0"/>
        </w:rPr>
        <w:t xml:space="preserve">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ssessments and reviews are person-centred, reinforced by listening to key voices,  </w:t>
      </w:r>
      <w:r w:rsidDel="00000000" w:rsidR="00000000" w:rsidRPr="00000000">
        <w:rPr>
          <w:sz w:val="24"/>
          <w:szCs w:val="24"/>
          <w:rtl w:val="0"/>
        </w:rPr>
        <w:t xml:space="preserve">identifying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disparities, </w:t>
      </w:r>
      <w:r w:rsidDel="00000000" w:rsidR="00000000" w:rsidRPr="00000000">
        <w:rPr>
          <w:sz w:val="24"/>
          <w:szCs w:val="24"/>
          <w:rtl w:val="0"/>
        </w:rPr>
        <w:t xml:space="preserve">and achieving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meaningful outcomes. This includes co-production </w:t>
      </w:r>
      <w:r w:rsidDel="00000000" w:rsidR="00000000" w:rsidRPr="00000000">
        <w:rPr>
          <w:sz w:val="24"/>
          <w:szCs w:val="24"/>
          <w:rtl w:val="0"/>
        </w:rPr>
        <w:t xml:space="preserve">of</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service providers </w:t>
      </w:r>
      <w:r w:rsidDel="00000000" w:rsidR="00000000" w:rsidRPr="00000000">
        <w:rPr>
          <w:sz w:val="24"/>
          <w:szCs w:val="24"/>
          <w:rtl w:val="0"/>
        </w:rPr>
        <w:t xml:space="preserve">whilst mindful of</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risk management. It is not always easy to achieve balance.  Family members raise barriers </w:t>
      </w:r>
      <w:r w:rsidDel="00000000" w:rsidR="00000000" w:rsidRPr="00000000">
        <w:rPr>
          <w:sz w:val="24"/>
          <w:szCs w:val="24"/>
          <w:rtl w:val="0"/>
        </w:rPr>
        <w:t xml:space="preserve">of</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obstinance</w:t>
      </w:r>
      <w:r w:rsidDel="00000000" w:rsidR="00000000" w:rsidRPr="00000000">
        <w:rPr>
          <w:sz w:val="24"/>
          <w:szCs w:val="24"/>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fear, disguised compliance.  Their feedback can be challenging and critical.  I maintain objecti</w:t>
      </w:r>
      <w:r w:rsidDel="00000000" w:rsidR="00000000" w:rsidRPr="00000000">
        <w:rPr>
          <w:sz w:val="24"/>
          <w:szCs w:val="24"/>
          <w:rtl w:val="0"/>
        </w:rPr>
        <w:t xml:space="preserve">vity and transparency to clarify expectations and apply a cycle of change (Prochaska &amp; DeClemente)..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Correspondingly, care staff cultures </w:t>
      </w:r>
      <w:r w:rsidDel="00000000" w:rsidR="00000000" w:rsidRPr="00000000">
        <w:rPr>
          <w:sz w:val="24"/>
          <w:szCs w:val="24"/>
          <w:rtl w:val="0"/>
        </w:rPr>
        <w:t xml:space="preserve">may include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low morale and </w:t>
      </w:r>
      <w:r w:rsidDel="00000000" w:rsidR="00000000" w:rsidRPr="00000000">
        <w:rPr>
          <w:sz w:val="24"/>
          <w:szCs w:val="24"/>
          <w:rtl w:val="0"/>
        </w:rPr>
        <w:t xml:space="preserve">defensive practice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Positive  communication, professional curiosity are crucial to a</w:t>
      </w:r>
      <w:r w:rsidDel="00000000" w:rsidR="00000000" w:rsidRPr="00000000">
        <w:rPr>
          <w:sz w:val="24"/>
          <w:szCs w:val="24"/>
          <w:rtl w:val="0"/>
        </w:rPr>
        <w:t xml:space="preserve">void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uninformed conclusions. Using ‘reflection in action’ I also examine my ethical and value base (Schon, 1983). What is it about a person/staff/family which </w:t>
      </w:r>
      <w:r w:rsidDel="00000000" w:rsidR="00000000" w:rsidRPr="00000000">
        <w:rPr>
          <w:sz w:val="24"/>
          <w:szCs w:val="24"/>
          <w:rtl w:val="0"/>
        </w:rPr>
        <w:t xml:space="preserve">triggers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unconscious anx</w:t>
      </w:r>
      <w:r w:rsidDel="00000000" w:rsidR="00000000" w:rsidRPr="00000000">
        <w:rPr>
          <w:sz w:val="24"/>
          <w:szCs w:val="24"/>
          <w:rtl w:val="0"/>
        </w:rPr>
        <w:t xml:space="preserve">ieties? These are particular telling reactions when my ethical/value base needs deeper reflection.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Remaining </w:t>
      </w:r>
      <w:r w:rsidDel="00000000" w:rsidR="00000000" w:rsidRPr="00000000">
        <w:rPr>
          <w:sz w:val="24"/>
          <w:szCs w:val="24"/>
          <w:rtl w:val="0"/>
        </w:rPr>
        <w:t xml:space="preserve">transparent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objective, </w:t>
      </w:r>
      <w:r w:rsidDel="00000000" w:rsidR="00000000" w:rsidRPr="00000000">
        <w:rPr>
          <w:sz w:val="24"/>
          <w:szCs w:val="24"/>
          <w:rtl w:val="0"/>
        </w:rPr>
        <w:t xml:space="preserve">fair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and </w:t>
      </w:r>
      <w:r w:rsidDel="00000000" w:rsidR="00000000" w:rsidRPr="00000000">
        <w:rPr>
          <w:sz w:val="24"/>
          <w:szCs w:val="24"/>
          <w:rtl w:val="0"/>
        </w:rPr>
        <w:t xml:space="preserve">empathetic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are crucial to overcome barriers, warranted or otherwise. Such </w:t>
      </w:r>
      <w:r w:rsidDel="00000000" w:rsidR="00000000" w:rsidRPr="00000000">
        <w:rPr>
          <w:sz w:val="24"/>
          <w:szCs w:val="24"/>
          <w:rtl w:val="0"/>
        </w:rPr>
        <w:t xml:space="preserve">exchanges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might </w:t>
      </w:r>
      <w:r w:rsidDel="00000000" w:rsidR="00000000" w:rsidRPr="00000000">
        <w:rPr>
          <w:sz w:val="24"/>
          <w:szCs w:val="24"/>
          <w:rtl w:val="0"/>
        </w:rPr>
        <w:t xml:space="preserve">appear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negative but are highly </w:t>
      </w:r>
      <w:r w:rsidDel="00000000" w:rsidR="00000000" w:rsidRPr="00000000">
        <w:rPr>
          <w:sz w:val="24"/>
          <w:szCs w:val="24"/>
          <w:rtl w:val="0"/>
        </w:rPr>
        <w:t xml:space="preserve">progressive and collaborative.</w:t>
      </w:r>
      <w:r w:rsidDel="00000000" w:rsidR="00000000" w:rsidRPr="00000000">
        <w:rPr>
          <w:rtl w:val="0"/>
        </w:rPr>
      </w:r>
    </w:p>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30.08971691131592" w:lineRule="auto"/>
        <w:ind w:left="90.71998596191406" w:right="735.047607421875" w:firstLine="16.80000305175781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Korthagen’s onion model is a useful metaphor, </w:t>
      </w:r>
      <w:r w:rsidDel="00000000" w:rsidR="00000000" w:rsidRPr="00000000">
        <w:rPr>
          <w:sz w:val="24"/>
          <w:szCs w:val="24"/>
          <w:rtl w:val="0"/>
        </w:rPr>
        <w:t xml:space="preserve">since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peeling back layers</w:t>
      </w:r>
      <w:r w:rsidDel="00000000" w:rsidR="00000000" w:rsidRPr="00000000">
        <w:rPr>
          <w:sz w:val="24"/>
          <w:szCs w:val="24"/>
          <w:rtl w:val="0"/>
        </w:rPr>
        <w:t xml:space="preserve"> reveals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how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each layer interacts, in terms of client</w:t>
      </w:r>
      <w:r w:rsidDel="00000000" w:rsidR="00000000" w:rsidRPr="00000000">
        <w:rPr>
          <w:sz w:val="24"/>
          <w:szCs w:val="24"/>
          <w:rtl w:val="0"/>
        </w:rPr>
        <w:t xml:space="preserv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interpersonal issues (Mantell, date unknown). However,  developmentally, ‘reflection in action’ describes my own </w:t>
      </w:r>
      <w:r w:rsidDel="00000000" w:rsidR="00000000" w:rsidRPr="00000000">
        <w:rPr>
          <w:sz w:val="24"/>
          <w:szCs w:val="24"/>
          <w:rtl w:val="0"/>
        </w:rPr>
        <w:t xml:space="preserve">informed narrative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and use of knowledge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(Schon, 1983). The challenge </w:t>
      </w:r>
      <w:r w:rsidDel="00000000" w:rsidR="00000000" w:rsidRPr="00000000">
        <w:rPr>
          <w:sz w:val="24"/>
          <w:szCs w:val="24"/>
          <w:rtl w:val="0"/>
        </w:rPr>
        <w:t xml:space="preserve">involves discerning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individuals’ voice within </w:t>
      </w:r>
      <w:r w:rsidDel="00000000" w:rsidR="00000000" w:rsidRPr="00000000">
        <w:rPr>
          <w:sz w:val="24"/>
          <w:szCs w:val="24"/>
          <w:rtl w:val="0"/>
        </w:rPr>
        <w:t xml:space="preserve">contexts of</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family, professionals, staff, to </w:t>
      </w:r>
      <w:r w:rsidDel="00000000" w:rsidR="00000000" w:rsidRPr="00000000">
        <w:rPr>
          <w:sz w:val="24"/>
          <w:szCs w:val="24"/>
          <w:rtl w:val="0"/>
        </w:rPr>
        <w:t xml:space="preserve">recognise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interrelational parameters inherent and limit</w:t>
      </w:r>
      <w:r w:rsidDel="00000000" w:rsidR="00000000" w:rsidRPr="00000000">
        <w:rPr>
          <w:sz w:val="24"/>
          <w:szCs w:val="24"/>
          <w:rtl w:val="0"/>
        </w:rPr>
        <w:t xml:space="preserve">ations within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each</w:t>
      </w:r>
      <w:r w:rsidDel="00000000" w:rsidR="00000000" w:rsidRPr="00000000">
        <w:rPr>
          <w:sz w:val="24"/>
          <w:szCs w:val="24"/>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While I may still become subsumed within </w:t>
      </w:r>
      <w:r w:rsidDel="00000000" w:rsidR="00000000" w:rsidRPr="00000000">
        <w:rPr>
          <w:sz w:val="24"/>
          <w:szCs w:val="24"/>
          <w:rtl w:val="0"/>
        </w:rPr>
        <w:t xml:space="preserve">extraneous noise constraints of situational crises,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by s</w:t>
      </w:r>
      <w:r w:rsidDel="00000000" w:rsidR="00000000" w:rsidRPr="00000000">
        <w:rPr>
          <w:sz w:val="24"/>
          <w:szCs w:val="24"/>
          <w:rtl w:val="0"/>
        </w:rPr>
        <w:t xml:space="preserve">tepping back and using ‘reflection in action,’ I am able to plan on interventions to achieve individual values and outcomes proportionately and meaningfully..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feedback from </w:t>
      </w:r>
      <w:r w:rsidDel="00000000" w:rsidR="00000000" w:rsidRPr="00000000">
        <w:rPr>
          <w:sz w:val="24"/>
          <w:szCs w:val="24"/>
          <w:rtl w:val="0"/>
        </w:rPr>
        <w:t xml:space="preserve">clients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with or without ad</w:t>
      </w:r>
      <w:r w:rsidDel="00000000" w:rsidR="00000000" w:rsidRPr="00000000">
        <w:rPr>
          <w:sz w:val="24"/>
          <w:szCs w:val="24"/>
          <w:rtl w:val="0"/>
        </w:rPr>
        <w:t xml:space="preserve">vocates,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are varied.  They exhibit greater </w:t>
      </w:r>
      <w:r w:rsidDel="00000000" w:rsidR="00000000" w:rsidRPr="00000000">
        <w:rPr>
          <w:sz w:val="24"/>
          <w:szCs w:val="24"/>
          <w:rtl w:val="0"/>
        </w:rPr>
        <w:t xml:space="preserve">levels of wellbeing, improved health, they are more independent, more content, they verbalise quieter or behaviour becomes settled. I am mindful that outcomes are dynamic rather than static, and that interventions need to be maintained, to promote enable autonomy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(Mantell, date unknown; HM Government, 2014; Social Care Wales (2017). </w:t>
      </w:r>
    </w:p>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8310546875" w:line="229.6858549118042" w:lineRule="auto"/>
        <w:ind w:left="94.31999206542969" w:right="735.137939453125" w:firstLine="18.000030517578125"/>
        <w:jc w:val="left"/>
        <w:rPr>
          <w:sz w:val="24"/>
          <w:szCs w:val="24"/>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conclusion, having prac</w:t>
      </w:r>
      <w:r w:rsidDel="00000000" w:rsidR="00000000" w:rsidRPr="00000000">
        <w:rPr>
          <w:sz w:val="24"/>
          <w:szCs w:val="24"/>
          <w:rtl w:val="0"/>
        </w:rPr>
        <w:t xml:space="preserve">ticed for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four years, </w:t>
      </w:r>
      <w:r w:rsidDel="00000000" w:rsidR="00000000" w:rsidRPr="00000000">
        <w:rPr>
          <w:sz w:val="24"/>
          <w:szCs w:val="24"/>
          <w:rtl w:val="0"/>
        </w:rPr>
        <w:t xml:space="preserve">my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development </w:t>
      </w:r>
      <w:r w:rsidDel="00000000" w:rsidR="00000000" w:rsidRPr="00000000">
        <w:rPr>
          <w:sz w:val="24"/>
          <w:szCs w:val="24"/>
          <w:rtl w:val="0"/>
        </w:rPr>
        <w:t xml:space="preserve">includes mindfulness of</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 value</w:t>
      </w:r>
      <w:r w:rsidDel="00000000" w:rsidR="00000000" w:rsidRPr="00000000">
        <w:rPr>
          <w:sz w:val="24"/>
          <w:szCs w:val="24"/>
          <w:rtl w:val="0"/>
        </w:rPr>
        <w:t xml:space="preserve"> and ethical base, affected by and through ongoing  practice to include oversight and feedback from clients, families and  professionals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achieve </w:t>
      </w:r>
      <w:r w:rsidDel="00000000" w:rsidR="00000000" w:rsidRPr="00000000">
        <w:rPr>
          <w:sz w:val="24"/>
          <w:szCs w:val="24"/>
          <w:rtl w:val="0"/>
        </w:rPr>
        <w:t xml:space="preserve">such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goals,  practice in complex and varied  </w:t>
      </w:r>
      <w:r w:rsidDel="00000000" w:rsidR="00000000" w:rsidRPr="00000000">
        <w:rPr>
          <w:sz w:val="24"/>
          <w:szCs w:val="24"/>
          <w:rtl w:val="0"/>
        </w:rPr>
        <w:t xml:space="preserve">fostering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‘reflection in action’ process</w:t>
      </w:r>
      <w:r w:rsidDel="00000000" w:rsidR="00000000" w:rsidRPr="00000000">
        <w:rPr>
          <w:sz w:val="24"/>
          <w:szCs w:val="24"/>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(Schon,  1983). Personal goals include </w:t>
      </w:r>
      <w:r w:rsidDel="00000000" w:rsidR="00000000" w:rsidRPr="00000000">
        <w:rPr>
          <w:sz w:val="24"/>
          <w:szCs w:val="24"/>
          <w:rtl w:val="0"/>
        </w:rPr>
        <w:t xml:space="preserve">communicating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collaboratively, reflectively and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reflexively. Lastly,  supervision </w:t>
      </w:r>
      <w:r w:rsidDel="00000000" w:rsidR="00000000" w:rsidRPr="00000000">
        <w:rPr>
          <w:sz w:val="24"/>
          <w:szCs w:val="24"/>
          <w:rtl w:val="0"/>
        </w:rPr>
        <w:t xml:space="preserve">has allowed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me to </w:t>
      </w:r>
      <w:r w:rsidDel="00000000" w:rsidR="00000000" w:rsidRPr="00000000">
        <w:rPr>
          <w:sz w:val="24"/>
          <w:szCs w:val="24"/>
          <w:rtl w:val="0"/>
        </w:rPr>
        <w:t xml:space="preserve">draw upon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invaluable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knowledge of </w:t>
      </w:r>
      <w:r w:rsidDel="00000000" w:rsidR="00000000" w:rsidRPr="00000000">
        <w:rPr>
          <w:sz w:val="24"/>
          <w:szCs w:val="24"/>
          <w:rtl w:val="0"/>
        </w:rPr>
        <w:t xml:space="preserve">mentors, colleagues, professionals,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distinguishable by dynamic and reflexive approac</w:t>
      </w:r>
      <w:r w:rsidDel="00000000" w:rsidR="00000000" w:rsidRPr="00000000">
        <w:rPr>
          <w:sz w:val="24"/>
          <w:szCs w:val="24"/>
          <w:rtl w:val="0"/>
        </w:rPr>
        <w:t xml:space="preserve">hes.   As a result, I am able to adapt across all social work platforms and disciplines  through collaboration and reflective practice.    </w:t>
      </w:r>
    </w:p>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8310546875" w:line="229.6858549118042" w:lineRule="auto"/>
        <w:ind w:left="94.31999206542969" w:right="735.137939453125" w:firstLine="18.0000305175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9.84001159667969"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sz w:val="24"/>
          <w:szCs w:val="24"/>
          <w:rtl w:val="0"/>
        </w:rPr>
        <w:t xml:space="preserve">791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words </w:t>
      </w:r>
    </w:p>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11.91986083984375" w:line="240" w:lineRule="auto"/>
        <w:ind w:left="110.32318115234375"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Reference List </w:t>
      </w:r>
    </w:p>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2.70751953125" w:line="231.90690994262695" w:lineRule="auto"/>
        <w:ind w:left="112.32002258300781" w:right="735.115966796875" w:hanging="10.320053100585938"/>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Care Inspectorate Wales (2023) Care Service Directory,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Care service directory | Care</w:t>
      </w:r>
      <w:r w:rsidDel="00000000" w:rsidR="00000000" w:rsidRPr="00000000">
        <w:rPr>
          <w:rFonts w:ascii="Arial" w:cs="Arial" w:eastAsia="Arial" w:hAnsi="Arial"/>
          <w:b w:val="0"/>
          <w:i w:val="0"/>
          <w:smallCaps w:val="0"/>
          <w:strike w:val="0"/>
          <w:color w:val="0000ff"/>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Inspectorate 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 </w:t>
      </w:r>
    </w:p>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312255859375" w:line="229.90779876708984" w:lineRule="auto"/>
        <w:ind w:left="94.31999206542969" w:right="735.10009765625" w:firstLine="7.6799774169921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Cooper, F. (2012) ‘Professional Boundaries in Social Work and Social Care – a practical guide  to understanding and maintain your professional boundaries,’ Jessica Kingsley Publishers:  London.</w:t>
      </w:r>
    </w:p>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59.61334228515625" w:line="240" w:lineRule="auto"/>
        <w:ind w:left="0" w:right="837.976074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31 </w:t>
      </w:r>
    </w:p>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33251953125" w:line="229.90779876708984" w:lineRule="auto"/>
        <w:ind w:left="90" w:right="929.786376953125" w:firstLine="11.99996948242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Cysur (Date Unknown) Mid and West Wales Safeguarding Board; Safeguarding Children and  Adults,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Cysur | Mid &amp; West Wales Safeguarding Board Safeguarding children &amp;  adults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29.90779876708984" w:lineRule="auto"/>
        <w:ind w:left="103.30558776855469" w:right="1037.12646484375" w:firstLine="5.65444946289062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Evans, J.(2024) Child services never assessed murdered toddler whose mother invited killer  into their home, Wales Online, sourced at: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Child services never assessed murdered toddler whose  mother invited killer into their home - Wales Online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05/08/2024]. </w:t>
      </w:r>
    </w:p>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7.2119140625" w:line="227.908673286438" w:lineRule="auto"/>
        <w:ind w:left="96.24961853027344" w:right="1172.02392578125" w:firstLine="6.470413208007812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Glinski, A.(2024) Setting the story straight on Cleveland, CSA Centre, sourced at: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Setting the  story straight on Cleveland | CSA Centre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05/08/2024) </w:t>
      </w:r>
    </w:p>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9.21142578125" w:line="227.908673286438" w:lineRule="auto"/>
        <w:ind w:left="116.15997314453125" w:right="1237.22900390625" w:hanging="6.9599914550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(1984) Police and Criminal Evidence Act 1984,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Evidence Act  1984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2451171875" w:line="231.90690994262695" w:lineRule="auto"/>
        <w:ind w:left="106.32003784179688" w:right="1165.472412109375" w:firstLine="2.8799438476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(1989) Children Act 1989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Children Act 1989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3427734375" w:line="229.90804195404053" w:lineRule="auto"/>
        <w:ind w:left="96.95999145507812" w:right="837.216796875" w:firstLine="12.2399902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(1993) National Health Service and Community Care Act 1993, sourced from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National Health Service and Community Care Act 1990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 </w:t>
      </w:r>
    </w:p>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29.24176692962646" w:lineRule="auto"/>
        <w:ind w:left="97.91999816894531" w:right="863.37890625" w:firstLine="11.2799835205078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(1997) The Police Act 1997 (Enhanced Criminal Records Certificates)  (Protection of Vulnerable Adults)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The Police Act 1997 (Enhanced Criminal Record  Certificates) (Protection of Vulnerable Adults) Regulations 2002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 </w:t>
      </w:r>
    </w:p>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6776123046875" w:line="231.90743923187256" w:lineRule="auto"/>
        <w:ind w:left="104.63996887207031" w:right="1184.515380859375" w:firstLine="4.560012817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(1998a) Crime and Disorder Act,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Crime and Disorder Act 1998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 </w:t>
      </w:r>
    </w:p>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8173828125" w:line="227.908673286438" w:lineRule="auto"/>
        <w:ind w:left="104.63996887207031" w:right="2304.6197509765625" w:firstLine="4.560012817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(1998b) Human Rights Act,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Human Rights Act 1998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1.90743923187256" w:lineRule="auto"/>
        <w:ind w:left="104.63996887207031" w:right="1290.029296875" w:firstLine="4.560012817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(2003a) Sexual Offences Act 2003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Sexual Offences Act 2003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20703125" w:line="227.9091739654541" w:lineRule="auto"/>
        <w:ind w:left="108.23997497558594" w:right="1303.2861328125" w:firstLine="0.96000671386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(2003b) Licencing Act 2003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Licensing Act 2003 - Explanatory  Notes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81085205078125" w:line="227.908673286438" w:lineRule="auto"/>
        <w:ind w:left="106.32003784179688" w:right="1098.79638671875" w:firstLine="2.8799438476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(2004) Children Act 2004,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Children Act 2004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53564453125" w:line="231.90690994262695" w:lineRule="auto"/>
        <w:ind w:left="104.63996887207031" w:right="1437.197265625" w:firstLine="4.560012817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(2005) Mental Capacity Act 2005,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Mental Capacity Act 2005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32751464844" w:line="227.9091739654541" w:lineRule="auto"/>
        <w:ind w:left="106.32003784179688" w:right="898.896484375" w:firstLine="2.8799438476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(2010) Equality Act 2010, sourced from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Equality Act 2010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21/10/23].</w:t>
      </w:r>
    </w:p>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94.4110107421875" w:line="240" w:lineRule="auto"/>
        <w:ind w:left="0" w:right="811.7687988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32 </w:t>
      </w:r>
    </w:p>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33251953125" w:line="231.90690994262695" w:lineRule="auto"/>
        <w:ind w:left="92.88002014160156" w:right="877.53173828125" w:firstLine="16.31996154785156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(2014) Social Services and Wellbeing Act, sourced from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Social Services and  Well-being (Wales) Act 2014 (legislation.gov.uk)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 </w:t>
      </w:r>
    </w:p>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3427734375" w:line="229.90779876708984" w:lineRule="auto"/>
        <w:ind w:left="96.95999145507812" w:right="735.17578125" w:firstLine="12.2399902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HM Government (2023) HMCTS joins the Hidden Disabilities Sunflower Network,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HMCTS joins the Hidden Disabilities Sunflower network - GOV.UK (www.gov.uk)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0.41259765625" w:line="225.59871196746826" w:lineRule="auto"/>
        <w:ind w:left="107.51998901367188" w:right="735.06591796875" w:firstLine="1.679992675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Horwath, J., Platt, D.(Eds) (2019) The Child’s World, 3</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rd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Edition, Jessica Kingsley Publishers:  London. </w:t>
      </w:r>
    </w:p>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2.40966796875" w:line="229.26575660705566" w:lineRule="auto"/>
        <w:ind w:left="108.47999572753906" w:right="735.186767578125" w:firstLine="0.71998596191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Hubbard, R., Stone, K.2</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Ed.(2022) The Best Interests Assessor Practice Handbook, Policy  Press: Bristol. </w:t>
      </w:r>
    </w:p>
    <w:p w:rsidR="00000000" w:rsidDel="00000000" w:rsidP="00000000" w:rsidRDefault="00000000" w:rsidRPr="00000000" w14:paraId="000001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3427734375" w:line="227.908673286438" w:lineRule="auto"/>
        <w:ind w:left="96.48002624511719" w:right="734.86083984375" w:firstLine="11.039962768554688"/>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Kemshall, H., Pritchard, J.(Eds) 1 Good Practice in Risk Assessment and Risk Management,  Jessica Kingsley Publishers: London. </w:t>
      </w:r>
    </w:p>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06201171875" w:line="231.90743923187256" w:lineRule="auto"/>
        <w:ind w:left="98.8800048828125" w:right="865.098876953125" w:firstLine="8.8800048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Mcleod,S. PhD (2023) </w:t>
      </w:r>
      <w:r w:rsidDel="00000000" w:rsidR="00000000" w:rsidRPr="00000000">
        <w:rPr>
          <w:rFonts w:ascii="Arial" w:cs="Arial" w:eastAsia="Arial" w:hAnsi="Arial"/>
          <w:b w:val="0"/>
          <w:i w:val="0"/>
          <w:smallCaps w:val="0"/>
          <w:strike w:val="0"/>
          <w:color w:val="282828"/>
          <w:sz w:val="24"/>
          <w:szCs w:val="24"/>
          <w:highlight w:val="white"/>
          <w:u w:val="none"/>
          <w:vertAlign w:val="baseline"/>
          <w:rtl w:val="0"/>
        </w:rPr>
        <w:t xml:space="preserve">Erik Erikson’s Stages Of Psychosocial Development, sourced at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Erik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erikson's Stages of Psychosocial Development (simplypsychology.org)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[accessed 21/10/2023].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8.4124755859375" w:line="225.59765338897705" w:lineRule="auto"/>
        <w:ind w:left="108.47999572753906" w:right="735.11474609375" w:hanging="0.71998596191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Maclean, S., Harrison, R.(2015) 2</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 Social Work Theory – A Straightforward Guide for  Practice Educators and Placement Supervisors, Kirwin Maclean Associates: Lichfield. </w:t>
      </w:r>
    </w:p>
    <w:p w:rsidR="00000000" w:rsidDel="00000000" w:rsidP="00000000" w:rsidRDefault="00000000" w:rsidRPr="00000000" w14:paraId="000001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13.91433715820312" w:lineRule="auto"/>
        <w:ind w:left="95.52001953125" w:right="735.15869140625" w:firstLine="12.2399902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Mantell, A. (date unknown)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Reflective Practice Revisited, Part 1: p.8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Mantell, A., Scragg,  T.(2023) 6</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 Reflective Practice in Social Work, Sage Publishing: London. </w:t>
      </w:r>
    </w:p>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4056396484375" w:line="225.59818267822266" w:lineRule="auto"/>
        <w:ind w:left="107.51998901367188" w:right="735.029296875" w:firstLine="0.24002075195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Mantell, A., Scragg, T.(2023) 6</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 Reflective Practice in Social Work, Sage Publishing:  London. </w:t>
      </w:r>
    </w:p>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06201171875" w:line="231.90743923187256" w:lineRule="auto"/>
        <w:ind w:left="99.07203674316406" w:right="745.9228515625" w:firstLine="8.687973022460938"/>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Mcloud, S.(2024) Erikson’s Stages of Development, Simple Psychology, sourced at: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Erikson's </w:t>
      </w:r>
      <w:r w:rsidDel="00000000" w:rsidR="00000000" w:rsidRPr="00000000">
        <w:rPr>
          <w:rFonts w:ascii="Arial" w:cs="Arial" w:eastAsia="Arial" w:hAnsi="Arial"/>
          <w:b w:val="0"/>
          <w:i w:val="0"/>
          <w:smallCaps w:val="0"/>
          <w:strike w:val="0"/>
          <w:color w:val="0000ff"/>
          <w:sz w:val="20.15999984741211"/>
          <w:szCs w:val="20.15999984741211"/>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Stages of Development (simplypsychology.org)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05/08/2024]. </w:t>
      </w:r>
    </w:p>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804195404053" w:lineRule="auto"/>
        <w:ind w:left="101.99996948242188" w:right="1010.9326171875" w:firstLine="5.76004028320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Mental Capacity UK (2022) </w:t>
      </w:r>
      <w:r w:rsidDel="00000000" w:rsidR="00000000" w:rsidRPr="00000000">
        <w:rPr>
          <w:rFonts w:ascii="Arial" w:cs="Arial" w:eastAsia="Arial" w:hAnsi="Arial"/>
          <w:b w:val="0"/>
          <w:i w:val="0"/>
          <w:smallCaps w:val="0"/>
          <w:strike w:val="0"/>
          <w:color w:val="272626"/>
          <w:sz w:val="24"/>
          <w:szCs w:val="24"/>
          <w:highlight w:val="white"/>
          <w:u w:val="none"/>
          <w:vertAlign w:val="baseline"/>
          <w:rtl w:val="0"/>
        </w:rPr>
        <w:t xml:space="preserve">Gillick Competence and the Fraser Guidelines, sourced at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Gillick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Competence and the Fraser Guidelines – Mental Capacity Ltd (mental-capacity.co.uk)</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[accessed 21/10/2023].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30.81207275390625" w:line="227.90894508361816" w:lineRule="auto"/>
        <w:ind w:left="106.53121948242188" w:right="1261.600341796875" w:firstLine="1.708755493164062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NSPCC (2022) Gillick competence and Fraser Guidelines, sourced at: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Gillick competence and  Fraser guidelines | NSPCC Learning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05/08/2024]. </w:t>
      </w:r>
    </w:p>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9.2108154296875" w:line="229.90804195404053" w:lineRule="auto"/>
        <w:ind w:left="104.63996887207031" w:right="1503.81591796875" w:hanging="3.11996459960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ONS England and Wales (2019) ‘Child Abuse in England and Wales – Crime Survey for  England and Wales,’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Child abuse in England and Wales - Office for National Statistics  (ons.gov.uk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online on 07/09/23]. </w:t>
      </w:r>
    </w:p>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02392578125" w:line="227.908673286438" w:lineRule="auto"/>
        <w:ind w:left="92.88002014160156" w:right="930.576171875" w:firstLine="8.6399841308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Open University (2009) Aids to Practice Cards, Faculty of Health and Social Care, The Social  Work Degree Programme, Open University: Milton Keynes.</w:t>
      </w:r>
    </w:p>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28.0119323730469"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33 </w:t>
      </w:r>
    </w:p>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7.908673286438" w:lineRule="auto"/>
        <w:ind w:left="105.5999755859375" w:right="1263.9794921875" w:firstLine="3.3600616455078125"/>
        <w:jc w:val="left"/>
        <w:rPr>
          <w:rFonts w:ascii="Arial" w:cs="Arial" w:eastAsia="Arial" w:hAnsi="Arial"/>
          <w:b w:val="0"/>
          <w:i w:val="0"/>
          <w:smallCaps w:val="0"/>
          <w:strike w:val="0"/>
          <w:color w:val="212121"/>
          <w:sz w:val="24"/>
          <w:szCs w:val="24"/>
          <w:u w:val="none"/>
          <w:shd w:fill="auto" w:val="clear"/>
          <w:vertAlign w:val="baseline"/>
        </w:rPr>
      </w:pPr>
      <w:r w:rsidDel="00000000" w:rsidR="00000000" w:rsidRPr="00000000">
        <w:rPr>
          <w:rFonts w:ascii="Arial" w:cs="Arial" w:eastAsia="Arial" w:hAnsi="Arial"/>
          <w:b w:val="0"/>
          <w:i w:val="0"/>
          <w:smallCaps w:val="0"/>
          <w:strike w:val="0"/>
          <w:color w:val="212121"/>
          <w:sz w:val="24"/>
          <w:szCs w:val="24"/>
          <w:highlight w:val="white"/>
          <w:u w:val="none"/>
          <w:vertAlign w:val="baseline"/>
          <w:rtl w:val="0"/>
        </w:rPr>
        <w:t xml:space="preserve">Rawlings GH, Beail N. (2022) Long-COVID in people with intellectual disabilities: A call for </w:t>
      </w:r>
      <w:r w:rsidDel="00000000" w:rsidR="00000000" w:rsidRPr="00000000">
        <w:rPr>
          <w:rFonts w:ascii="Arial" w:cs="Arial" w:eastAsia="Arial" w:hAnsi="Arial"/>
          <w:b w:val="0"/>
          <w:i w:val="0"/>
          <w:smallCaps w:val="0"/>
          <w:strike w:val="0"/>
          <w:color w:val="212121"/>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12121"/>
          <w:sz w:val="24"/>
          <w:szCs w:val="24"/>
          <w:highlight w:val="white"/>
          <w:u w:val="none"/>
          <w:vertAlign w:val="baseline"/>
          <w:rtl w:val="0"/>
        </w:rPr>
        <w:t xml:space="preserve">research of a neglected area. Br J Learn Disabil. 2022 Aug 29:10.</w:t>
      </w:r>
      <w:r w:rsidDel="00000000" w:rsidR="00000000" w:rsidRPr="00000000">
        <w:rPr>
          <w:rFonts w:ascii="Arial" w:cs="Arial" w:eastAsia="Arial" w:hAnsi="Arial"/>
          <w:b w:val="0"/>
          <w:i w:val="0"/>
          <w:smallCaps w:val="0"/>
          <w:strike w:val="0"/>
          <w:color w:val="212121"/>
          <w:sz w:val="24"/>
          <w:szCs w:val="24"/>
          <w:u w:val="none"/>
          <w:shd w:fill="auto" w:val="clear"/>
          <w:vertAlign w:val="baseline"/>
          <w:rtl w:val="0"/>
        </w:rPr>
        <w:t xml:space="preserve"> </w:t>
      </w:r>
    </w:p>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29.90829944610596" w:lineRule="auto"/>
        <w:ind w:left="105.83999633789062" w:right="735.17578125" w:firstLine="3.1200408935546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Restorative Justice Council (2015) Restorative Justice in Youth Offending Teams – Information  Pack February 2015,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https://www.theguardian.com/society/2013/feb/05/bulger killers-young-stand-trial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71875" w:line="228.48000526428223" w:lineRule="auto"/>
        <w:ind w:left="100.08003234863281" w:right="1432.41943359375" w:hanging="1.0079956054687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Senedd Cymru (2011) Rights of Children and Young Persons (Wales) Measure 2011, sourced at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Rights of  Children and Young Persons (Wales) Measure 2011 (senedd.wales)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05/08/2024] </w:t>
      </w:r>
    </w:p>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3.209228515625" w:line="227.908673286438" w:lineRule="auto"/>
        <w:ind w:left="93.11996459960938" w:right="913.47412109375" w:firstLine="7.6800537109375"/>
        <w:jc w:val="left"/>
        <w:rPr>
          <w:rFonts w:ascii="Arial" w:cs="Arial" w:eastAsia="Arial" w:hAnsi="Arial"/>
          <w:b w:val="0"/>
          <w:i w:val="0"/>
          <w:smallCaps w:val="0"/>
          <w:strike w:val="0"/>
          <w:color w:val="202124"/>
          <w:sz w:val="24"/>
          <w:szCs w:val="24"/>
          <w:u w:val="none"/>
          <w:shd w:fill="auto" w:val="clear"/>
          <w:vertAlign w:val="baseline"/>
        </w:rPr>
      </w:pPr>
      <w:r w:rsidDel="00000000" w:rsidR="00000000" w:rsidRPr="00000000">
        <w:rPr>
          <w:rFonts w:ascii="Arial" w:cs="Arial" w:eastAsia="Arial" w:hAnsi="Arial"/>
          <w:b w:val="0"/>
          <w:i w:val="0"/>
          <w:smallCaps w:val="0"/>
          <w:strike w:val="0"/>
          <w:color w:val="202124"/>
          <w:sz w:val="24"/>
          <w:szCs w:val="24"/>
          <w:highlight w:val="white"/>
          <w:u w:val="none"/>
          <w:vertAlign w:val="baseline"/>
          <w:rtl w:val="0"/>
        </w:rPr>
        <w:t xml:space="preserve">Schon, D.A.(1983) The Reflective Practitioner – How Professionals Think in Action, Routledge</w:t>
      </w:r>
      <w:r w:rsidDel="00000000" w:rsidR="00000000" w:rsidRPr="00000000">
        <w:rPr>
          <w:rFonts w:ascii="Arial" w:cs="Arial" w:eastAsia="Arial" w:hAnsi="Arial"/>
          <w:b w:val="0"/>
          <w:i w:val="0"/>
          <w:smallCaps w:val="0"/>
          <w:strike w:val="0"/>
          <w:color w:val="202124"/>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02124"/>
          <w:sz w:val="24"/>
          <w:szCs w:val="24"/>
          <w:highlight w:val="white"/>
          <w:u w:val="none"/>
          <w:vertAlign w:val="baseline"/>
          <w:rtl w:val="0"/>
        </w:rPr>
        <w:t xml:space="preserve">via Taylor and Francis: UK.</w:t>
      </w:r>
      <w:r w:rsidDel="00000000" w:rsidR="00000000" w:rsidRPr="00000000">
        <w:rPr>
          <w:rFonts w:ascii="Arial" w:cs="Arial" w:eastAsia="Arial" w:hAnsi="Arial"/>
          <w:b w:val="0"/>
          <w:i w:val="0"/>
          <w:smallCaps w:val="0"/>
          <w:strike w:val="0"/>
          <w:color w:val="202124"/>
          <w:sz w:val="24"/>
          <w:szCs w:val="24"/>
          <w:u w:val="none"/>
          <w:shd w:fill="auto" w:val="clear"/>
          <w:vertAlign w:val="baseline"/>
          <w:rtl w:val="0"/>
        </w:rPr>
        <w:t xml:space="preserve"> </w:t>
      </w:r>
    </w:p>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1.90793991088867" w:lineRule="auto"/>
        <w:ind w:left="98.63998413085938" w:right="971.1376953125" w:firstLine="2.1600341796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02124"/>
          <w:sz w:val="24"/>
          <w:szCs w:val="24"/>
          <w:highlight w:val="white"/>
          <w:u w:val="none"/>
          <w:vertAlign w:val="baseline"/>
          <w:rtl w:val="0"/>
        </w:rPr>
        <w:t xml:space="preserve">Simply Scholar (Date Unknown) Maslow’s hierarchy on Simply Psychology Website, sourced </w:t>
      </w:r>
      <w:r w:rsidDel="00000000" w:rsidR="00000000" w:rsidRPr="00000000">
        <w:rPr>
          <w:rFonts w:ascii="Arial" w:cs="Arial" w:eastAsia="Arial" w:hAnsi="Arial"/>
          <w:b w:val="0"/>
          <w:i w:val="0"/>
          <w:smallCaps w:val="0"/>
          <w:strike w:val="0"/>
          <w:color w:val="202124"/>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02124"/>
          <w:sz w:val="24"/>
          <w:szCs w:val="24"/>
          <w:highlight w:val="white"/>
          <w:u w:val="none"/>
          <w:vertAlign w:val="baseline"/>
          <w:rtl w:val="0"/>
        </w:rPr>
        <w:t xml:space="preserve">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Maslow's Hierarchy of Needs (simplypsychology.org)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0986328125" w:line="227.908673286438" w:lineRule="auto"/>
        <w:ind w:left="102.72003173828125" w:right="809.375" w:hanging="1.9200134277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Care Wales (2017) Principles Resource Guide,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Principles-Resource Guide_March-17.pdf (socialcare.wales)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 </w:t>
      </w:r>
    </w:p>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1.90743923187256" w:lineRule="auto"/>
        <w:ind w:left="97.67997741699219" w:right="735.13427734375" w:firstLine="3.1200408935546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Care Wales (2023) Codes of Practice and Guidance,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Codes of Practice and</w:t>
      </w:r>
      <w:r w:rsidDel="00000000" w:rsidR="00000000" w:rsidRPr="00000000">
        <w:rPr>
          <w:rFonts w:ascii="Arial" w:cs="Arial" w:eastAsia="Arial" w:hAnsi="Arial"/>
          <w:b w:val="0"/>
          <w:i w:val="0"/>
          <w:smallCaps w:val="0"/>
          <w:strike w:val="0"/>
          <w:color w:val="0000ff"/>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guidance | Social Care 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8.812255859375" w:line="225.59765338897705" w:lineRule="auto"/>
        <w:ind w:left="108.96003723144531" w:right="735.13916015625" w:hanging="13.4400177001953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Trevithick, P.3</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rd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 (2012) Social Work Skills and Knowledge – A practice handbook, Open  University Press: Berkshire. </w:t>
      </w:r>
    </w:p>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1.90743923187256" w:lineRule="auto"/>
        <w:ind w:left="101.99996948242188" w:right="996.31591796875" w:hanging="6.4799499511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Turnell, A., Edwards, S.(1999) Signs of Safety – A Solution and Safety Oriented Approach to  Child Protection Casework, W W Norton &amp; Company: London. </w:t>
      </w:r>
    </w:p>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20703125" w:line="233.24016094207764" w:lineRule="auto"/>
        <w:ind w:left="96.24000549316406" w:right="1051.409912109375" w:firstLine="12.7200317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United Nations (1991a) United Nations Policy for the Elderly - </w:t>
      </w:r>
      <w:r w:rsidDel="00000000" w:rsidR="00000000" w:rsidRPr="00000000">
        <w:rPr>
          <w:rFonts w:ascii="Roboto" w:cs="Roboto" w:eastAsia="Roboto" w:hAnsi="Roboto"/>
          <w:b w:val="0"/>
          <w:i w:val="0"/>
          <w:smallCaps w:val="0"/>
          <w:strike w:val="0"/>
          <w:color w:val="000000"/>
          <w:sz w:val="24"/>
          <w:szCs w:val="24"/>
          <w:u w:val="none"/>
          <w:shd w:fill="f5f5f1" w:val="clear"/>
          <w:vertAlign w:val="baseline"/>
          <w:rtl w:val="0"/>
        </w:rPr>
        <w:t xml:space="preserve">General Assembly resolution </w:t>
      </w:r>
      <w:r w:rsidDel="00000000" w:rsidR="00000000" w:rsidRPr="00000000">
        <w:rPr>
          <w:rFonts w:ascii="Roboto" w:cs="Roboto" w:eastAsia="Roboto" w:hAnsi="Roboto"/>
          <w:b w:val="0"/>
          <w:i w:val="0"/>
          <w:smallCaps w:val="0"/>
          <w:strike w:val="0"/>
          <w:color w:val="000000"/>
          <w:sz w:val="24"/>
          <w:szCs w:val="24"/>
          <w:u w:val="none"/>
          <w:shd w:fill="auto" w:val="clear"/>
          <w:vertAlign w:val="baseline"/>
          <w:rtl w:val="0"/>
        </w:rPr>
        <w:t xml:space="preserve"> </w:t>
      </w:r>
      <w:r w:rsidDel="00000000" w:rsidR="00000000" w:rsidRPr="00000000">
        <w:rPr>
          <w:rFonts w:ascii="Roboto" w:cs="Roboto" w:eastAsia="Roboto" w:hAnsi="Roboto"/>
          <w:b w:val="0"/>
          <w:i w:val="0"/>
          <w:smallCaps w:val="0"/>
          <w:strike w:val="0"/>
          <w:color w:val="000000"/>
          <w:sz w:val="24"/>
          <w:szCs w:val="24"/>
          <w:u w:val="none"/>
          <w:shd w:fill="f5f5f1" w:val="clear"/>
          <w:vertAlign w:val="baseline"/>
          <w:rtl w:val="0"/>
        </w:rPr>
        <w:t xml:space="preserve">46/91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(OHCHR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United Nations Principles for Older Persons | OHCHR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sourced from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United  Nations Principles for Older Persons - Older People’s Commissioner for 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03/10/23] </w:t>
      </w:r>
    </w:p>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8.67919921875" w:line="231.90743923187256" w:lineRule="auto"/>
        <w:ind w:left="116.15997314453125" w:right="1151.09619140625" w:hanging="7.19993591308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United Nations (1991b) Conventions on the Rights of the Child,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uncrc_summary 1_1.pdf (unicef.org.uk)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8173828125" w:line="240" w:lineRule="auto"/>
        <w:ind w:left="108.96003723144531"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United Nations (2019) Aging,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Ageing | United Nations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90792751312256" w:lineRule="auto"/>
        <w:ind w:left="102.29759216308594" w:right="1436.971435546875" w:firstLine="6.66244506835937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UK Parliament (2024) Parental responsibility in England and Wales, House of Commons  Library, sourced at: </w:t>
      </w:r>
      <w:r w:rsidDel="00000000" w:rsidR="00000000" w:rsidRPr="00000000">
        <w:rPr>
          <w:rFonts w:ascii="Arial" w:cs="Arial" w:eastAsia="Arial" w:hAnsi="Arial"/>
          <w:b w:val="0"/>
          <w:i w:val="0"/>
          <w:smallCaps w:val="0"/>
          <w:strike w:val="0"/>
          <w:color w:val="0000ff"/>
          <w:sz w:val="20.15999984741211"/>
          <w:szCs w:val="20.15999984741211"/>
          <w:u w:val="single"/>
          <w:shd w:fill="auto" w:val="clear"/>
          <w:vertAlign w:val="baseline"/>
          <w:rtl w:val="0"/>
        </w:rPr>
        <w:t xml:space="preserve">Parental responsibility in England and Wales - House of Commons Library  (parliament.uk)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05/08/2024]. </w:t>
      </w:r>
    </w:p>
    <w:p w:rsidR="00000000" w:rsidDel="00000000" w:rsidP="00000000" w:rsidRDefault="00000000" w:rsidRPr="00000000" w14:paraId="000001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2.412109375" w:line="231.90743923187256" w:lineRule="auto"/>
        <w:ind w:left="90" w:right="1224.139404296875" w:firstLine="2.88002014160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Wales Government (2020) Information Sharing Protocol for Multi-Agency Public Protection  Arrangements,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Template ISP (gov.wales)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on 21/10/2023].</w:t>
      </w:r>
    </w:p>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71.2129211425781"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34 </w:t>
      </w:r>
    </w:p>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7.908673286438" w:lineRule="auto"/>
        <w:ind w:left="90.71998596191406" w:right="1210.78125" w:firstLine="2.1600341796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Wales Government (2020) More Than Just Words,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Evaluation of More than just  words | GOV.WALES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0.57451725006104" w:lineRule="auto"/>
        <w:ind w:left="92.88002014160156" w:right="929.625244140625"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Wales Government (Date Unknown) A</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ll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Wales Safeguarding Procedures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app, accessed via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Google Play Store [accessed between February – October 2023],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(2014) Social Services and  Wellbeing Act, sourced from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Social Services and Well-being (Wales) Act 2014  (legislation.gov.uk)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on 21/10/2023]. </w:t>
      </w:r>
    </w:p>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8.145751953125" w:line="235.90516090393066" w:lineRule="auto"/>
        <w:ind w:left="105.83999633789062" w:right="1330.262451171875" w:hanging="12.95997619628906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Wales Government (2022) Liberty Protection Safeguards Consultation, sourced at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Liberty  protection safeguards | GOV.WALES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21/10/2023] </w:t>
      </w:r>
    </w:p>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5.216064453125" w:line="231.90690994262695" w:lineRule="auto"/>
        <w:ind w:left="90.71998596191406" w:right="1017.7392578125" w:firstLine="2.160034179687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Wales Government (2023) All Wales Induction Framework for Health and Social Care  workbook 1: Principles and values of health and social care (adults), sourced online at </w:t>
      </w:r>
      <w:r w:rsidDel="00000000" w:rsidR="00000000" w:rsidRPr="00000000">
        <w:rPr>
          <w:rFonts w:ascii="Arial" w:cs="Arial" w:eastAsia="Arial" w:hAnsi="Arial"/>
          <w:b w:val="0"/>
          <w:i w:val="0"/>
          <w:smallCaps w:val="0"/>
          <w:strike w:val="0"/>
          <w:color w:val="0000ff"/>
          <w:sz w:val="24"/>
          <w:szCs w:val="24"/>
          <w:u w:val="none"/>
          <w:shd w:fill="auto" w:val="clear"/>
          <w:vertAlign w:val="baseline"/>
          <w:rtl w:val="0"/>
        </w:rPr>
        <w:t xml:space="preserve">A</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WIF workbook-1-principles-and-values.docx (live.com) </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[accessed 21/10/2023]. </w:t>
      </w:r>
    </w:p>
    <w:p w:rsidR="00000000" w:rsidDel="00000000" w:rsidP="00000000" w:rsidRDefault="00000000" w:rsidRPr="00000000" w14:paraId="000001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7.6129150390625" w:line="230.57434558868408" w:lineRule="auto"/>
        <w:ind w:left="92.88002014160156" w:right="825.72021484375" w:hanging="1.4399719238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Wales Government (2023) Written Statement: Update on the implementation of the Liberty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Protection Safeguards (5 April 2023) | GOV.WALES</w:t>
      </w:r>
      <w:r w:rsidDel="00000000" w:rsidR="00000000" w:rsidRPr="00000000">
        <w:rPr>
          <w:rFonts w:ascii="Arial" w:cs="Arial" w:eastAsia="Arial" w:hAnsi="Arial"/>
          <w:b w:val="0"/>
          <w:i w:val="0"/>
          <w:smallCaps w:val="0"/>
          <w:strike w:val="0"/>
          <w:color w:val="2f5496"/>
          <w:sz w:val="24"/>
          <w:szCs w:val="24"/>
          <w:highlight w:val="white"/>
          <w:u w:val="none"/>
          <w:vertAlign w:val="baseline"/>
          <w:rtl w:val="0"/>
        </w:rPr>
        <w:t xml:space="preserve">, sourced at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Written Statement: Update on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the implementation of the Liberty Protection Safeguards (5 April 2023) | GOV.WALES</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as at 08/10/2023). </w:t>
      </w:r>
    </w:p>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2.14599609375" w:line="229.90779876708984" w:lineRule="auto"/>
        <w:ind w:left="100.08003234863281" w:right="1485.63232421875" w:hanging="7.2000122070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Williams, R.(2013) </w:t>
      </w: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Were James Bulger's killers too young to stand trial?’ The Guardian,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07/02/2012, sourced from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Were James Bulger's killers too young to stand trial? | Child </w:t>
      </w:r>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protection | The Guardian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[accessed 21/10/2023].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09.9155855178833" w:lineRule="auto"/>
        <w:ind w:left="102.72003173828125" w:right="1078.43994140625" w:hanging="9.840011596679688"/>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Wills-Goldingham, C., Leslie, M., Divall, P (2018) Court of Protection Made Clear – A User’s  Guide, Revised 1</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st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Ed., Bath Publishing: Bath.</w:t>
      </w:r>
    </w:p>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22.80517578125" w:line="240" w:lineRule="auto"/>
        <w:ind w:left="0" w:right="809.147949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35 </w:t>
      </w:r>
    </w:p>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518.33251953125" w:line="240" w:lineRule="auto"/>
        <w:ind w:left="3151.0799407958984"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Detail of Workshops Attended </w:t>
      </w:r>
    </w:p>
    <w:p w:rsidR="00000000" w:rsidDel="00000000" w:rsidP="00000000" w:rsidRDefault="00000000" w:rsidRPr="00000000" w14:paraId="000001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5.107421875" w:line="231.90690994262695" w:lineRule="auto"/>
        <w:ind w:left="98.63998413085938" w:right="735.191650390625" w:firstLine="9.840011596679688"/>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Please record in the table below the dates of each consolidation programme workshop you  attended.  </w:t>
      </w:r>
    </w:p>
    <w:tbl>
      <w:tblPr>
        <w:tblStyle w:val="Table16"/>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001.5997314453125"/>
        <w:gridCol w:w="5068.8006591796875"/>
        <w:tblGridChange w:id="0">
          <w:tblGrid>
            <w:gridCol w:w="5001.5997314453125"/>
            <w:gridCol w:w="5068.8006591796875"/>
          </w:tblGrid>
        </w:tblGridChange>
      </w:tblGrid>
      <w:tr>
        <w:trPr>
          <w:cantSplit w:val="0"/>
          <w:trHeight w:val="283.1994628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2005462646484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Consolidation workshop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8.8806152343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 Attended </w:t>
            </w:r>
          </w:p>
        </w:tc>
      </w:tr>
      <w:tr>
        <w:trPr>
          <w:cantSplit w:val="0"/>
          <w:trHeight w:val="287.99987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1.360549926757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Attended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7.360229492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rd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March 2022</w:t>
            </w:r>
          </w:p>
        </w:tc>
      </w:tr>
      <w:tr>
        <w:trPr>
          <w:cantSplit w:val="0"/>
          <w:trHeight w:val="283.200683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16056823730469"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Attended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5606689453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17</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May 2022</w:t>
            </w:r>
          </w:p>
        </w:tc>
      </w:tr>
      <w:tr>
        <w:trPr>
          <w:cantSplit w:val="0"/>
          <w:trHeight w:val="287.99987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2806091308593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Attended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6.5606689453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July 2022</w:t>
            </w:r>
          </w:p>
        </w:tc>
      </w:tr>
      <w:tr>
        <w:trPr>
          <w:cantSplit w:val="0"/>
          <w:trHeight w:val="835.2001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8.3205413818359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Attended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8.61671924591064" w:lineRule="auto"/>
              <w:ind w:left="117.3602294921875" w:right="38.587646484375" w:firstLine="19.200439453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15</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November 2022 cancelled to 27</w:t>
            </w:r>
            <w:r w:rsidDel="00000000" w:rsidR="00000000" w:rsidRPr="00000000">
              <w:rPr>
                <w:rFonts w:ascii="Arial" w:cs="Arial" w:eastAsia="Arial" w:hAnsi="Arial"/>
                <w:b w:val="0"/>
                <w:i w:val="0"/>
                <w:smallCaps w:val="0"/>
                <w:strike w:val="0"/>
                <w:color w:val="000000"/>
                <w:sz w:val="26.400000254313152"/>
                <w:szCs w:val="26.400000254313152"/>
                <w:u w:val="none"/>
                <w:shd w:fill="auto" w:val="clear"/>
                <w:vertAlign w:val="superscript"/>
                <w:rtl w:val="0"/>
              </w:rPr>
              <w:t xml:space="preserve">th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January  2023, held with Mair Davies (Social Worker)  MairDavies@carmarthenshire.gov.uk</w:t>
            </w:r>
          </w:p>
        </w:tc>
      </w:tr>
    </w:tbl>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8.2399749755859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Notes </w:t>
      </w:r>
    </w:p>
    <w:p w:rsidR="00000000" w:rsidDel="00000000" w:rsidP="00000000" w:rsidRDefault="00000000" w:rsidRPr="00000000" w14:paraId="000001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23.9202880859375" w:line="240" w:lineRule="auto"/>
        <w:ind w:left="4123.007736206055"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Mentor’s report</w:t>
      </w:r>
    </w:p>
    <w:tbl>
      <w:tblPr>
        <w:tblStyle w:val="Table17"/>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1939.19952392578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50818538665771" w:lineRule="auto"/>
              <w:ind w:left="118.08059692382812" w:right="34.012451171875" w:hanging="1.439971923828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 carers with whom the learner has worked, you are encouraged to comment on  this with regard to the learner’s development and their future development.</w:t>
            </w:r>
          </w:p>
        </w:tc>
      </w:tr>
      <w:tr>
        <w:trPr>
          <w:cantSplit w:val="0"/>
          <w:trHeight w:val="2495.9996032714844"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10.3564453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36 </w:t>
      </w:r>
    </w:p>
    <w:p w:rsidR="00000000" w:rsidDel="00000000" w:rsidP="00000000" w:rsidRDefault="00000000" w:rsidRPr="00000000" w14:paraId="000001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18"/>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561.599121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tl w:val="0"/>
              </w:rPr>
            </w:r>
          </w:p>
        </w:tc>
      </w:tr>
      <w:tr>
        <w:trPr>
          <w:cantSplit w:val="0"/>
          <w:trHeight w:val="561.60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90690994262695" w:lineRule="auto"/>
              <w:ind w:left="119.52056884765625" w:right="34.2529296875" w:firstLine="13.4400177001953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Note for Mentor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Please ensure that you provide a signature of verification of this report in  the section titled ‘Signatures and Line Manager Verification’</w:t>
            </w:r>
          </w:p>
        </w:tc>
      </w:tr>
    </w:tbl>
    <w:p w:rsidR="00000000" w:rsidDel="00000000" w:rsidP="00000000" w:rsidRDefault="00000000" w:rsidRPr="00000000" w14:paraId="000001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139.856491088867"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Learner Details </w:t>
      </w:r>
    </w:p>
    <w:p w:rsidR="00000000" w:rsidDel="00000000" w:rsidP="00000000" w:rsidRDefault="00000000" w:rsidRPr="00000000" w14:paraId="000001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5.107421875" w:line="240" w:lineRule="auto"/>
        <w:ind w:left="108.47999572753906"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Learner details, Signatures and Line manager verification. </w:t>
      </w:r>
    </w:p>
    <w:p w:rsidR="00000000" w:rsidDel="00000000" w:rsidP="00000000" w:rsidRDefault="00000000" w:rsidRPr="00000000" w14:paraId="000001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27.908673286438" w:lineRule="auto"/>
        <w:ind w:left="107.27996826171875" w:right="735.087890625" w:hanging="0.959930419921875"/>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It is the learner’s responsibility to ensure that their university learner number is correctly  inserted wherever requested within the portfolio. </w:t>
      </w:r>
    </w:p>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2451171875" w:line="240" w:lineRule="auto"/>
        <w:ind w:left="108.47999572753906"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Learner Details  </w:t>
      </w:r>
    </w:p>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804195404053" w:lineRule="auto"/>
        <w:ind w:left="99.35997009277344" w:right="915.0146484375" w:firstLine="5.2799987792968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NB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essential that you inform your Workforce Development/Training Unit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and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University of Wales Trinity Saint David if your name or your address for correspondence  changes). </w:t>
      </w:r>
    </w:p>
    <w:tbl>
      <w:tblPr>
        <w:tblStyle w:val="Table19"/>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604.800415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1.3600921630859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 Name of Learner: Regina Evans</w:t>
            </w:r>
          </w:p>
        </w:tc>
      </w:tr>
    </w:tbl>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5.99998474121094"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 Learner’s University Number: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2127370 </w:t>
      </w:r>
    </w:p>
    <w:tbl>
      <w:tblPr>
        <w:tblStyle w:val="Table20"/>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3921.59942626953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62.40005493164062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Address for Correspondence: </w:t>
            </w:r>
          </w:p>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72.960052490234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 Grugos Avenue, Pontyberem, SA15 5AF </w:t>
            </w:r>
          </w:p>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5.52001953125" w:line="240" w:lineRule="auto"/>
              <w:ind w:left="67.440032958984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Telephone Number: 07526367122 </w:t>
            </w:r>
          </w:p>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79.920043945312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E-mail address: gina.evans@protonmail.com </w:t>
            </w:r>
          </w:p>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95556640625" w:line="240" w:lineRule="auto"/>
              <w:ind w:left="79.680023193359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Date of Professional Qualification: 24/12/2019 </w:t>
            </w:r>
          </w:p>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79.680023193359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Date of registration with Social Care Wales: 12/02/2020</w:t>
            </w:r>
          </w:p>
        </w:tc>
      </w:tr>
    </w:tbl>
    <w:p w:rsidR="00000000" w:rsidDel="00000000" w:rsidP="00000000" w:rsidRDefault="00000000" w:rsidRPr="00000000" w14:paraId="000001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9.12002563476562"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 Name of Learner’s Agency </w:t>
      </w:r>
    </w:p>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7205810546875" w:line="240" w:lineRule="auto"/>
        <w:ind w:left="9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Agency Contact details: Hoop Recruitment </w:t>
      </w:r>
    </w:p>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95556640625" w:line="240" w:lineRule="auto"/>
        <w:ind w:left="107.76000976562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Name: Sarah Leigh </w:t>
      </w:r>
    </w:p>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90" w:right="0" w:firstLine="0"/>
        <w:jc w:val="left"/>
        <w:rPr>
          <w:rFonts w:ascii="Arial" w:cs="Arial" w:eastAsia="Arial" w:hAnsi="Arial"/>
          <w:b w:val="1"/>
          <w:i w:val="0"/>
          <w:smallCaps w:val="0"/>
          <w:strike w:val="0"/>
          <w:color w:val="202124"/>
          <w:sz w:val="21.1200008392334"/>
          <w:szCs w:val="21.1200008392334"/>
          <w:highlight w:val="white"/>
          <w:u w:val="none"/>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Address: </w:t>
      </w:r>
      <w:r w:rsidDel="00000000" w:rsidR="00000000" w:rsidRPr="00000000">
        <w:rPr>
          <w:rFonts w:ascii="Arial" w:cs="Arial" w:eastAsia="Arial" w:hAnsi="Arial"/>
          <w:b w:val="1"/>
          <w:i w:val="0"/>
          <w:smallCaps w:val="0"/>
          <w:strike w:val="0"/>
          <w:color w:val="202124"/>
          <w:sz w:val="21.1200008392334"/>
          <w:szCs w:val="21.1200008392334"/>
          <w:highlight w:val="white"/>
          <w:u w:val="none"/>
          <w:vertAlign w:val="baseline"/>
          <w:rtl w:val="0"/>
        </w:rPr>
        <w:t xml:space="preserve">14-18, City Rd, Cardiff CF24 3DL</w:t>
      </w:r>
    </w:p>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19.1207885742188"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37 </w:t>
      </w:r>
    </w:p>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40" w:lineRule="auto"/>
        <w:ind w:left="95.03997802734375" w:right="0" w:firstLine="0"/>
        <w:jc w:val="left"/>
        <w:rPr>
          <w:rFonts w:ascii="Arial" w:cs="Arial" w:eastAsia="Arial" w:hAnsi="Arial"/>
          <w:b w:val="1"/>
          <w:i w:val="0"/>
          <w:smallCaps w:val="0"/>
          <w:strike w:val="0"/>
          <w:color w:val="000000"/>
          <w:sz w:val="21.1200008392334"/>
          <w:szCs w:val="21.120000839233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Telephone Number: </w:t>
      </w:r>
      <w:r w:rsidDel="00000000" w:rsidR="00000000" w:rsidRPr="00000000">
        <w:rPr>
          <w:rFonts w:ascii="Arial" w:cs="Arial" w:eastAsia="Arial" w:hAnsi="Arial"/>
          <w:b w:val="1"/>
          <w:i w:val="0"/>
          <w:smallCaps w:val="0"/>
          <w:strike w:val="0"/>
          <w:color w:val="000000"/>
          <w:sz w:val="21.1200008392334"/>
          <w:szCs w:val="21.1200008392334"/>
          <w:highlight w:val="white"/>
          <w:u w:val="none"/>
          <w:vertAlign w:val="baseline"/>
          <w:rtl w:val="0"/>
        </w:rPr>
        <w:t xml:space="preserve">029 2240 0519</w:t>
      </w:r>
      <w:r w:rsidDel="00000000" w:rsidR="00000000" w:rsidRPr="00000000">
        <w:rPr>
          <w:rFonts w:ascii="Arial" w:cs="Arial" w:eastAsia="Arial" w:hAnsi="Arial"/>
          <w:b w:val="1"/>
          <w:i w:val="0"/>
          <w:smallCaps w:val="0"/>
          <w:strike w:val="0"/>
          <w:color w:val="000000"/>
          <w:sz w:val="21.1200008392334"/>
          <w:szCs w:val="21.1200008392334"/>
          <w:u w:val="none"/>
          <w:shd w:fill="auto" w:val="clear"/>
          <w:vertAlign w:val="baseline"/>
          <w:rtl w:val="0"/>
        </w:rPr>
        <w:t xml:space="preserve"> </w:t>
      </w:r>
    </w:p>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40" w:lineRule="auto"/>
        <w:ind w:left="107.519989013671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E-Mail address: socialwork@hooprecruitment.co.uk </w:t>
      </w:r>
    </w:p>
    <w:tbl>
      <w:tblPr>
        <w:tblStyle w:val="Table21"/>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883.200683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66.9600677490234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4. The evidence I have provided within this portfolio is in: </w:t>
            </w:r>
          </w:p>
          <w:p w:rsidR="00000000" w:rsidDel="00000000" w:rsidP="00000000" w:rsidRDefault="00000000" w:rsidRPr="00000000" w14:paraId="000001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0.75439453125" w:line="240" w:lineRule="auto"/>
              <w:ind w:left="63.12004089355469"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Welsh only </w:t>
            </w:r>
            <w:r w:rsidDel="00000000" w:rsidR="00000000" w:rsidRPr="00000000">
              <w:rPr>
                <w:rFonts w:ascii="Noto Sans Symbols" w:cs="Noto Sans Symbols" w:eastAsia="Noto Sans Symbols" w:hAnsi="Noto Sans Symbols"/>
                <w:b w:val="0"/>
                <w:i w:val="0"/>
                <w:smallCaps w:val="0"/>
                <w:strike w:val="0"/>
                <w:color w:val="000000"/>
                <w:sz w:val="23.76354217529297"/>
                <w:szCs w:val="23.76354217529297"/>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Welsh and English </w:t>
            </w:r>
            <w:r w:rsidDel="00000000" w:rsidR="00000000" w:rsidRPr="00000000">
              <w:rPr>
                <w:rFonts w:ascii="Noto Sans Symbols" w:cs="Noto Sans Symbols" w:eastAsia="Noto Sans Symbols" w:hAnsi="Noto Sans Symbols"/>
                <w:b w:val="0"/>
                <w:i w:val="0"/>
                <w:smallCaps w:val="0"/>
                <w:strike w:val="0"/>
                <w:color w:val="000000"/>
                <w:sz w:val="23.76354217529297"/>
                <w:szCs w:val="23.76354217529297"/>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English only x</w:t>
            </w:r>
          </w:p>
        </w:tc>
      </w:tr>
    </w:tbl>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0400238037109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Mentor’s details</w:t>
      </w:r>
    </w:p>
    <w:tbl>
      <w:tblPr>
        <w:tblStyle w:val="Table22"/>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3643.20007324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960052490234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 Mentor’s details </w:t>
            </w:r>
          </w:p>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40" w:lineRule="auto"/>
              <w:ind w:left="80.16006469726562"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Name: Monica Davies </w:t>
            </w:r>
          </w:p>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0.3204345703125" w:line="229.26575660705566" w:lineRule="auto"/>
              <w:ind w:left="80.88005065917969" w:right="-18.599853515625" w:hanging="18.479995727539062"/>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Address: Community Learning Disability Team, 1</w:t>
            </w:r>
            <w:r w:rsidDel="00000000" w:rsidR="00000000" w:rsidRPr="00000000">
              <w:rPr>
                <w:rFonts w:ascii="Arial" w:cs="Arial" w:eastAsia="Arial" w:hAnsi="Arial"/>
                <w:b w:val="1"/>
                <w:i w:val="0"/>
                <w:smallCaps w:val="0"/>
                <w:strike w:val="0"/>
                <w:color w:val="000000"/>
                <w:sz w:val="26.400000254313152"/>
                <w:szCs w:val="26.400000254313152"/>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Floor, Ty Elwyn, Townhall Square,  Llanelli, SA15 3AP </w:t>
            </w:r>
          </w:p>
          <w:p w:rsidR="00000000" w:rsidDel="00000000" w:rsidP="00000000" w:rsidRDefault="00000000" w:rsidRPr="00000000" w14:paraId="000001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3.61328125" w:line="240" w:lineRule="auto"/>
              <w:ind w:left="67.440032958984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Telephone Number: 01554 744264 </w:t>
            </w:r>
          </w:p>
          <w:p w:rsidR="00000000" w:rsidDel="00000000" w:rsidP="00000000" w:rsidRDefault="00000000" w:rsidRPr="00000000" w14:paraId="000001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79.920043945312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E-Mail address: MGDavies@carmarthenshire.gov.uk</w:t>
            </w:r>
          </w:p>
        </w:tc>
      </w:tr>
    </w:tbl>
    <w:p w:rsidR="00000000" w:rsidDel="00000000" w:rsidP="00000000" w:rsidRDefault="00000000" w:rsidRPr="00000000" w14:paraId="000001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23"/>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3873.600463867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5.280609130859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6. Observer details  </w:t>
            </w:r>
          </w:p>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132.96058654785156"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Name: Monica Davies </w:t>
            </w:r>
          </w:p>
          <w:p w:rsidR="00000000" w:rsidDel="00000000" w:rsidP="00000000" w:rsidRDefault="00000000" w:rsidRPr="00000000" w14:paraId="000001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0.31982421875" w:line="225.59765338897705" w:lineRule="auto"/>
              <w:ind w:left="123.84056091308594" w:right="34.55078125" w:hanging="7.9199981689453125"/>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Work Address: Community Learning Disability Team, 1</w:t>
            </w:r>
            <w:r w:rsidDel="00000000" w:rsidR="00000000" w:rsidRPr="00000000">
              <w:rPr>
                <w:rFonts w:ascii="Arial" w:cs="Arial" w:eastAsia="Arial" w:hAnsi="Arial"/>
                <w:b w:val="1"/>
                <w:i w:val="0"/>
                <w:smallCaps w:val="0"/>
                <w:strike w:val="0"/>
                <w:color w:val="000000"/>
                <w:sz w:val="26.400000254313152"/>
                <w:szCs w:val="26.400000254313152"/>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Floor, Ty Elwyn, Townhall  Square, Llanelli, SA15 3AP </w:t>
            </w:r>
          </w:p>
          <w:p w:rsidR="00000000" w:rsidDel="00000000" w:rsidP="00000000" w:rsidRDefault="00000000" w:rsidRPr="00000000" w14:paraId="000001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1.90690994262695" w:lineRule="auto"/>
              <w:ind w:left="132.72056579589844" w:right="34.38232421875"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Professional Qualification and date of qualification: DipSW 2001; Approved SW 2006,  Practice Assessor 2007-8. </w:t>
            </w:r>
          </w:p>
          <w:p w:rsidR="00000000" w:rsidDel="00000000" w:rsidP="00000000" w:rsidRDefault="00000000" w:rsidRPr="00000000" w14:paraId="000001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312255859375" w:line="240" w:lineRule="auto"/>
              <w:ind w:left="120.24055480957031"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Telephone number: 01554 744264 </w:t>
            </w:r>
          </w:p>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132.7205657958984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Email address: MGDavies@carmarthenshire.gov.uk</w:t>
            </w:r>
          </w:p>
        </w:tc>
      </w:tr>
    </w:tbl>
    <w:p w:rsidR="00000000" w:rsidDel="00000000" w:rsidP="00000000" w:rsidRDefault="00000000" w:rsidRPr="00000000" w14:paraId="000001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09.953613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38 </w:t>
      </w:r>
    </w:p>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449.532470703125" w:line="240" w:lineRule="auto"/>
        <w:ind w:left="2386.096420288086"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Signatures and Line Manager Verification</w:t>
      </w:r>
    </w:p>
    <w:tbl>
      <w:tblPr>
        <w:tblStyle w:val="Table24"/>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3364.800415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3.6800384521484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CONFIDENTIALITY and PLAGIARISM – to be completed by the learner. </w:t>
            </w:r>
          </w:p>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24142360687256" w:lineRule="auto"/>
              <w:ind w:left="71.0400390625" w:right="-18.883056640625" w:hanging="8.63998413085937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All information provided in this portfolio complies with guidance on confidentiality. I confirm that  all work apart from comments by others (e.g. mentor, individuals in need of care and support  and/or their carers) is all my original work and has not been copied. I understand that plagiarism  is taken very seriously by the University and the programme.  </w:t>
            </w:r>
          </w:p>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679443359375" w:line="240" w:lineRule="auto"/>
              <w:ind w:left="73.200073242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Signed: _ _ _ _ _ _ _ _ _ _ _ _ _ _ _ (Learner) </w:t>
            </w:r>
          </w:p>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40" w:lineRule="auto"/>
              <w:ind w:left="80.88005065917969"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 _ _ _ _ _ _ _ _ _ _</w:t>
            </w:r>
          </w:p>
        </w:tc>
      </w:tr>
    </w:tbl>
    <w:p w:rsidR="00000000" w:rsidDel="00000000" w:rsidP="00000000" w:rsidRDefault="00000000" w:rsidRPr="00000000" w14:paraId="000001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25"/>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3921.600036621093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90743923187256" w:lineRule="auto"/>
              <w:ind w:left="74.88006591796875" w:right="59.500732421875" w:firstLine="5.279998779296875"/>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Feedback and comments from an individual using services, their family and/or carers (Task 2) - to be completed by the Observer. </w:t>
            </w:r>
          </w:p>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20703125" w:line="229.24176692962646" w:lineRule="auto"/>
              <w:ind w:left="70.08003234863281" w:right="-19.0869140625" w:firstLine="14.640045166015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confirm that I am a registered social worker with knowledge of the learner’s area of practice  and that the observation summary and the comments above from the individual in need of care  and support and/or their carers are about the same piece of practice that I observed on the date  given. </w:t>
            </w:r>
          </w:p>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1.077880859375" w:line="240" w:lineRule="auto"/>
              <w:ind w:left="73.200073242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Signed: _ _ _ _ _ _ _ _ _ _ _ _ _ _ _ _ _ _ _ (Observer) </w:t>
            </w:r>
          </w:p>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80.88005065917969"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 _ _ _ _ _ _ _ _ _ _ _ _ _ _ _ _ </w:t>
            </w:r>
          </w:p>
        </w:tc>
      </w:tr>
    </w:tbl>
    <w:p w:rsidR="00000000" w:rsidDel="00000000" w:rsidP="00000000" w:rsidRDefault="00000000" w:rsidRPr="00000000" w14:paraId="000001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26"/>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2495.99975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240600585937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Mentors Report (to be completed by the mentor)  </w:t>
            </w:r>
          </w:p>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95556640625" w:line="231.90743923187256" w:lineRule="auto"/>
              <w:ind w:left="131.0405731201172" w:right="214.132080078125" w:firstLine="6.48002624511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can confirm that I am a registered social worker and that in my role as mentor I have  provided a written report of the learner’s progress over the duration of the programme. </w:t>
            </w:r>
          </w:p>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8173828125" w:line="240" w:lineRule="auto"/>
              <w:ind w:left="126.0005950927734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Signed________________________ (Mentor) </w:t>
            </w:r>
          </w:p>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133.68057250976562"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 ___________________</w:t>
            </w:r>
          </w:p>
        </w:tc>
      </w:tr>
    </w:tbl>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09.953613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39 </w:t>
      </w:r>
    </w:p>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tbl>
      <w:tblPr>
        <w:tblStyle w:val="Table27"/>
        <w:tblW w:w="10070.400390625"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70.400390625"/>
        <w:tblGridChange w:id="0">
          <w:tblGrid>
            <w:gridCol w:w="10070.400390625"/>
          </w:tblGrid>
        </w:tblGridChange>
      </w:tblGrid>
      <w:tr>
        <w:trPr>
          <w:cantSplit w:val="0"/>
          <w:trHeight w:val="288.0004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tl w:val="0"/>
              </w:rPr>
            </w:r>
          </w:p>
        </w:tc>
      </w:tr>
    </w:tbl>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5.15968322753906"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Line manager verification. </w:t>
      </w:r>
    </w:p>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3.519287109375" w:line="230.30802726745605" w:lineRule="auto"/>
        <w:ind w:left="97.44003295898438" w:right="734.9072265625" w:firstLine="15.83999633789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Guidance: This section must be completed and signed by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4.01123046875" w:line="229.2415952682495" w:lineRule="auto"/>
        <w:ind w:left="94.31999206542969" w:right="735.08544921875" w:firstLine="18.000030517578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 </w:t>
      </w:r>
    </w:p>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67822265625"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level of supervision and mentoring support received by the learner; </w:t>
      </w:r>
    </w:p>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learning and development undertaken; </w:t>
      </w:r>
    </w:p>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reading and personal research undertaken; </w:t>
      </w:r>
    </w:p>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level of knowledge and skills demonstrated; </w:t>
      </w:r>
    </w:p>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90690994262695" w:lineRule="auto"/>
        <w:ind w:left="820.7999420166016" w:right="735.009765625" w:hanging="350.639953613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understanding shown of the Code of Professional Practice and National Occupational  Standards; </w:t>
      </w:r>
    </w:p>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131591796875"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core values of the learner; </w:t>
      </w:r>
    </w:p>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9205322265625" w:line="231.90690994262695" w:lineRule="auto"/>
        <w:ind w:left="825.5998992919922" w:right="734.859619140625" w:hanging="363.1199645996094"/>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 and commentary referred to within the portfolio, that it is the learner’s own work and  based on current practice; </w:t>
      </w:r>
    </w:p>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41357421875" w:line="229.90804195404053" w:lineRule="auto"/>
        <w:ind w:left="470.1599884033203" w:right="735.12817382812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completion of accurate, cogent, coherent and analytical recording skills; </w:t>
      </w: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Line manager to verify the learner has been involved with safeguarding. </w:t>
      </w: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Mentor’s report, and that it provides evidence of observations of Professional Practice  </w:t>
      </w:r>
    </w:p>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12060546875" w:line="229.90804195404053" w:lineRule="auto"/>
        <w:ind w:left="814.3199920654297" w:right="735.1342773437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that has been undertaken over the duration of the Graduate Certificate in the  Consolidation of Social Work practice pathway (work-based practice which is equivalent  to 7,000 words).</w:t>
      </w:r>
    </w:p>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9.6127319335938"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40 </w:t>
      </w:r>
    </w:p>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2.332763671875" w:line="459.8155689239502" w:lineRule="auto"/>
        <w:ind w:left="175.15968322753906" w:right="2004.609375" w:hanging="62.8396606445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confirm that this learner has achieved an appropriate level of professional practice.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LINE MANAGER VERIFICATION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tbl>
      <w:tblPr>
        <w:tblStyle w:val="Table28"/>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2663.99963378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79.807825088501" w:lineRule="auto"/>
              <w:ind w:left="73.2000732421875" w:right="1040.0885009765625" w:firstLine="7.439956665039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OF LINE MANAGER: _ _ _ _ _ _ _ _ _ _ _ _ _ _ _ _ _ _ _ _ _ _ _ _ _ _ SIGNATURE OF LINE MANAGER: _ _ _ _ _ _ _ _ _ _ _ _ _ _ _ _ _ _ _ _ _ _ _ _ _ _ DATE: _ _ _ _ _ _ _ _ _ _ _ _ _ _ _ _ _</w:t>
            </w:r>
          </w:p>
        </w:tc>
      </w:tr>
    </w:tbl>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90743923187256" w:lineRule="auto"/>
        <w:ind w:left="90" w:right="735.2294921875" w:firstLine="17.5199890136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REGISTERED SOCIAL WORKER’S VERIFICATION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(WHERE THE LINE MANAGER IS NOT  A REGISTERED SOCIAL WORKER, THIS CAN BE THE MENTOR).</w:t>
      </w:r>
    </w:p>
    <w:tbl>
      <w:tblPr>
        <w:tblStyle w:val="Table29"/>
        <w:tblW w:w="10190.400466918945" w:type="dxa"/>
        <w:jc w:val="left"/>
        <w:tblInd w:w="27.599945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190.400466918945"/>
        <w:tblGridChange w:id="0">
          <w:tblGrid>
            <w:gridCol w:w="10190.400466918945"/>
          </w:tblGrid>
        </w:tblGridChange>
      </w:tblGrid>
      <w:tr>
        <w:trPr>
          <w:cantSplit w:val="0"/>
          <w:trHeight w:val="3239.999694824218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79.80796813964844" w:lineRule="auto"/>
              <w:ind w:left="73.2000732421875" w:right="772.056884765625" w:firstLine="7.439956665039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OF SOCIAL WORKER: _ _ _ _ _ _ _ _ _ _ _ _ _ _ _ _ _ _ _ _ _ _ _ _ _ _ SIGNATURE OF SOCIAL WORKER: _ _ _ _ _ _ _ _ _ _ _ _ _ _ _ _ _ _ _ _ _ _ _ _ _ _ POSITION: _ _ _ _ _ _ _ _ _ _ _ _ _ _ _ _ _ _ _ _ _ _ _ _ _ _ DATE: _ _ _ _ _ _ _ _ _ _ _ _ _ _ _ _ _</w:t>
            </w:r>
          </w:p>
        </w:tc>
      </w:tr>
    </w:tbl>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37.976074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41 </w:t>
      </w:r>
    </w:p>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40" w:lineRule="auto"/>
        <w:ind w:left="3790.0597381591797" w:right="0" w:firstLine="0"/>
        <w:jc w:val="left"/>
        <w:rPr>
          <w:rFonts w:ascii="Arial" w:cs="Arial" w:eastAsia="Arial" w:hAnsi="Arial"/>
          <w:b w:val="1"/>
          <w:i w:val="0"/>
          <w:smallCaps w:val="0"/>
          <w:strike w:val="0"/>
          <w:color w:val="000000"/>
          <w:sz w:val="27.84000015258789"/>
          <w:szCs w:val="27.84000015258789"/>
          <w:u w:val="none"/>
          <w:shd w:fill="auto" w:val="clear"/>
          <w:vertAlign w:val="baseline"/>
        </w:rPr>
      </w:pPr>
      <w:r w:rsidDel="00000000" w:rsidR="00000000" w:rsidRPr="00000000">
        <w:rPr>
          <w:rFonts w:ascii="Arial" w:cs="Arial" w:eastAsia="Arial" w:hAnsi="Arial"/>
          <w:b w:val="1"/>
          <w:i w:val="0"/>
          <w:smallCaps w:val="0"/>
          <w:strike w:val="0"/>
          <w:color w:val="000000"/>
          <w:sz w:val="27.84000015258789"/>
          <w:szCs w:val="27.84000015258789"/>
          <w:u w:val="none"/>
          <w:shd w:fill="auto" w:val="clear"/>
          <w:vertAlign w:val="baseline"/>
          <w:rtl w:val="0"/>
        </w:rPr>
        <w:t xml:space="preserve">Learning Agreement  </w:t>
      </w:r>
    </w:p>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8.707275390625" w:line="459.81614112854004" w:lineRule="auto"/>
        <w:ind w:left="658.9565277099609" w:right="1443.4326171875"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PORTH AGORED AND UNIVERSITY OF WALES TRINITY SAINT DAVID GRADUATE CERTIFICATE IN CONSOLIDATION OF SOCIAL WORK PRACTICE LEARNER AND EMPLOYER’S LEARNING AGREEMENT  </w:t>
      </w:r>
    </w:p>
    <w:tbl>
      <w:tblPr>
        <w:tblStyle w:val="Table30"/>
        <w:tblW w:w="8520.0" w:type="dxa"/>
        <w:jc w:val="left"/>
        <w:tblInd w:w="89.99992370605469"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07.9998779296875"/>
        <w:gridCol w:w="5712.0001220703125"/>
        <w:tblGridChange w:id="0">
          <w:tblGrid>
            <w:gridCol w:w="2807.9998779296875"/>
            <w:gridCol w:w="5712.0001220703125"/>
          </w:tblGrid>
        </w:tblGridChange>
      </w:tblGrid>
      <w:tr>
        <w:trPr>
          <w:cantSplit w:val="0"/>
          <w:trHeight w:val="561.6003417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3.4405517578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of Learner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4.158630371093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Regina Evans</w:t>
            </w:r>
          </w:p>
        </w:tc>
      </w:tr>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of Team/Agency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198791503906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Community Learning Disability Team,  </w:t>
            </w:r>
          </w:p>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7.198791503906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Carmarthenshire County Council</w:t>
            </w:r>
          </w:p>
        </w:tc>
      </w:tr>
      <w:tr>
        <w:trPr>
          <w:cantSplit w:val="0"/>
          <w:trHeight w:val="561.6003417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3.44055175781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of Mentor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9586791992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Monica Davies</w:t>
            </w:r>
          </w:p>
        </w:tc>
      </w:tr>
      <w:tr>
        <w:trPr>
          <w:cantSplit w:val="0"/>
          <w:trHeight w:val="561.59973144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of Line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2.9586791992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Monica Davies</w:t>
            </w:r>
          </w:p>
        </w:tc>
      </w:tr>
    </w:tbl>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8.639984130859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Study Duty </w:t>
      </w:r>
    </w:p>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95556640625" w:line="229.90829944610596" w:lineRule="auto"/>
        <w:ind w:left="105.83999633789062" w:right="734.764404296875" w:hanging="10.3199768066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11083984375" w:line="230.57451725006104" w:lineRule="auto"/>
        <w:ind w:left="97.44003295898438" w:right="735.07568359375" w:firstLine="21.359939575195312"/>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The learner’s full and effective participation on the Graduate Certificate is mandatory  given that Social Care Wales has made completion of the programme a requirement  within the first (three-year) period of registration as a Social Worker</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This applies to social  workers who qualified after April 2016. </w:t>
      </w:r>
    </w:p>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1.34521484375" w:line="240" w:lineRule="auto"/>
        <w:ind w:left="98.6399841308593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Study Leave </w:t>
      </w:r>
    </w:p>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90804195404053" w:lineRule="auto"/>
        <w:ind w:left="98.16001892089844" w:right="735.167236328125" w:hanging="2.639999389648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w:t>
      </w:r>
    </w:p>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1175537109375" w:line="229.90804195404053" w:lineRule="auto"/>
        <w:ind w:left="95.52001953125" w:right="734.68994140625" w:firstLine="3.359985351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meetings and any training agreed as a requirement of the programme.  Three further study days will be provided by the employer as a contribution towards the time  involved in personal research and developing the portfolio for submission. The study days can  be taken on any week-day (or combination of days) as long this is (i)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p>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39.6124267578125" w:line="240" w:lineRule="auto"/>
        <w:ind w:left="0" w:right="811.76879882812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42 </w:t>
      </w:r>
    </w:p>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33251953125" w:line="240" w:lineRule="auto"/>
        <w:ind w:left="107.5199890136718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Resources  </w:t>
      </w:r>
    </w:p>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30.3078269958496" w:lineRule="auto"/>
        <w:ind w:left="94.31999206542969" w:right="734.83642578125" w:firstLine="13.199996948242188"/>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 a professional development programme, learners will take responsibility for their own  learning and will also use their own time for personal study and portfolio preparation.  </w:t>
      </w:r>
    </w:p>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55.21240234375" w:line="240" w:lineRule="auto"/>
        <w:ind w:left="95.0399780273437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employer’s training department agrees to:  </w:t>
      </w:r>
    </w:p>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89453125"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arrange for eligible staff to join the programme; </w:t>
      </w:r>
    </w:p>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pay course fees directly to the University;  </w:t>
      </w:r>
    </w:p>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pay Porth Agored partnership fees for each learner; </w:t>
      </w:r>
    </w:p>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7197265625" w:line="240" w:lineRule="auto"/>
        <w:ind w:left="462.4799346923828"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provide additional guidance and support by: </w:t>
      </w:r>
    </w:p>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40" w:lineRule="auto"/>
        <w:ind w:left="1178.6400604248047"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facilitating access to existing learning materials or library resources; </w:t>
      </w:r>
    </w:p>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7.9091739654541" w:lineRule="auto"/>
        <w:ind w:left="1545.8401489257812" w:right="1690.511474609375" w:hanging="360.240020751953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 providing appropriate training opportunities from existing internal training  programmes as agreed with the learner and mentor; </w:t>
      </w:r>
    </w:p>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376953125" w:line="240" w:lineRule="auto"/>
        <w:ind w:left="1179.360122680664"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 providing programme induction and Consolidation Workshops; </w:t>
      </w:r>
    </w:p>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31.90690994262695" w:lineRule="auto"/>
        <w:ind w:left="1538.64013671875" w:right="1170.296630859375" w:hanging="360.4800415039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 providing learners with guidance and support about programme requirements  and portfolio completion; </w:t>
      </w:r>
    </w:p>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131591796875" w:line="231.90743923187256" w:lineRule="auto"/>
        <w:ind w:left="1537.9202270507812" w:right="810.240478515625" w:hanging="359.040069580078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 helping to resolve any programme difficulties encountered by the learner, mentor  or service managers. </w:t>
      </w:r>
    </w:p>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8173828125" w:line="240" w:lineRule="auto"/>
        <w:ind w:left="95.0399780273437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learner agrees to:  </w:t>
      </w:r>
    </w:p>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7.908673286438" w:lineRule="auto"/>
        <w:ind w:left="825.8399200439453" w:right="734.761962890625" w:hanging="355.6799316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 actively towards completing the qualification within the agreed timescale of 12  months from the date of registration on the programme; </w:t>
      </w:r>
    </w:p>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376953125" w:line="227.908673286438" w:lineRule="auto"/>
        <w:ind w:left="819.3599700927734" w:right="1009.30419921875" w:hanging="349.199981689453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identify with manager/mentor appropriate internal training and arrange to attend these  courses; </w:t>
      </w:r>
    </w:p>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07666015625" w:line="229.90804195404053" w:lineRule="auto"/>
        <w:ind w:left="818.6399078369141" w:right="944.017333984375" w:hanging="348.479919433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identify with manager/mentor and Training Coordinator/Manager any special  requirements e.g. dyslexia and contact the University’s Student Services office directly  about additional support that may be required; </w:t>
      </w:r>
    </w:p>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1175537109375" w:line="231.90743923187256" w:lineRule="auto"/>
        <w:ind w:left="817.9199981689453" w:right="876.3037109375" w:hanging="347.760009765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attend induction and four Consolidation Workshops. These are mandatory components  of the programme; </w:t>
      </w:r>
    </w:p>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12548828125" w:line="231.90743923187256" w:lineRule="auto"/>
        <w:ind w:left="818.6399078369141" w:right="1115.906982421875" w:hanging="348.479919433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produce work and evidence appropriate to the portfolio and learning outcomes within  agreed timescales; </w:t>
      </w:r>
    </w:p>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12548828125"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make and keep agreed appointments with mentor/line manager; </w:t>
      </w:r>
    </w:p>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7.908673286438" w:lineRule="auto"/>
        <w:ind w:left="825.8399200439453" w:right="1195.731201171875" w:hanging="355.6799316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ensure they are prepared adequately and obtain all necessary consent for observed  practice; </w:t>
      </w:r>
    </w:p>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529541015625" w:line="227.908673286438" w:lineRule="auto"/>
        <w:ind w:left="819.3599700927734" w:right="837.17041015625" w:hanging="349.199981689453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inform mentor/line manager and training department immediately of any problems or  changes in circumstances while undertaking the programme, especially where this may </w:t>
      </w:r>
    </w:p>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92.8117370605469" w:line="240" w:lineRule="auto"/>
        <w:ind w:left="0" w:right="810.15502929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43 </w:t>
      </w:r>
    </w:p>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84.732666015625" w:line="227.908673286438" w:lineRule="auto"/>
        <w:ind w:left="825.8399200439453" w:right="1649.8095703125" w:hanging="7.2000122070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affect completion of the programme by the agreed deadline or ability to attend a  mandatory workshop; </w:t>
      </w:r>
    </w:p>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376953125" w:line="227.908673286438" w:lineRule="auto"/>
        <w:ind w:left="818.6399078369141" w:right="1184.376220703125" w:hanging="348.479919433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liaise with their line manager/mentor to confirm study days and use their own time in  addition for self-directed study, research and portfolio preparation; </w:t>
      </w:r>
    </w:p>
    <w:p w:rsidR="00000000" w:rsidDel="00000000" w:rsidP="00000000" w:rsidRDefault="00000000" w:rsidRPr="00000000" w14:paraId="000002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259765625" w:line="227.908673286438" w:lineRule="auto"/>
        <w:ind w:left="814.3199920654297" w:right="997.0068359375" w:hanging="344.1600036621094"/>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preparing and completing all work necessary to submit  their portfolio; </w:t>
      </w:r>
    </w:p>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376953125" w:line="227.908673286438" w:lineRule="auto"/>
        <w:ind w:left="818.6399078369141" w:right="783.80615234375" w:hanging="348.479919433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 at all times in accordance with the Code of Professional Practice and the employer’s  and University’s policies, procedures and processes; </w:t>
      </w:r>
    </w:p>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376953125" w:line="227.9097032546997" w:lineRule="auto"/>
        <w:ind w:left="470.1599884033203" w:right="876.4208984375"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ensure that they understand the need to complete the programme within the first (three  year) period of registration with Social Care Wales. (Qualifying after April 2016). </w:t>
      </w:r>
    </w:p>
    <w:p w:rsidR="00000000" w:rsidDel="00000000" w:rsidP="00000000" w:rsidRDefault="00000000" w:rsidRPr="00000000" w14:paraId="000002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36.009521484375" w:line="240" w:lineRule="auto"/>
        <w:ind w:left="108.47999572753906"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Line Manager/Mentor agrees to: </w:t>
      </w:r>
    </w:p>
    <w:p w:rsidR="00000000" w:rsidDel="00000000" w:rsidP="00000000" w:rsidRDefault="00000000" w:rsidRPr="00000000" w14:paraId="000002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9.90779876708984" w:lineRule="auto"/>
        <w:ind w:left="97.44003295898438" w:right="1271.624755859375" w:firstLine="10.0799560546875"/>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Line-manager/mentor can be one in the same person or the role can be undertaken by two separate people. The mentor must be a registered SW with a minimum of 3 years post  qualifying experience</w:t>
      </w: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 </w:t>
      </w:r>
    </w:p>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3291015625" w:line="231.90743923187256" w:lineRule="auto"/>
        <w:ind w:left="825.8399200439453" w:right="2090.44921875" w:hanging="355.6799316406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attend an induction meeting to become familiar with the requirements of the  programme; </w:t>
      </w:r>
    </w:p>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12548828125" w:line="230.57451725006104" w:lineRule="auto"/>
        <w:ind w:left="810.7199859619141" w:right="769.921875" w:hanging="340.559997558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000000" w:rsidDel="00000000" w:rsidP="00000000" w:rsidRDefault="00000000" w:rsidRPr="00000000" w14:paraId="000002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45556640625" w:line="240" w:lineRule="auto"/>
        <w:ind w:left="470.159988403320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guide and support the learner for the duration of the programme; </w:t>
      </w:r>
    </w:p>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90804195404053" w:lineRule="auto"/>
        <w:ind w:left="818.6399078369141" w:right="823.33984375" w:hanging="348.479919433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release the learner for the programme induction and the four Consolidation Workshops,  and any internal training courses agreed as being appropriate to meet agreed learning  needs; </w:t>
      </w:r>
    </w:p>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12060546875" w:line="229.90804195404053" w:lineRule="auto"/>
        <w:ind w:left="814.3199920654297" w:right="1049.4140625" w:hanging="344.1600036621094"/>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agree with the learner, use of up to 3 additional study days over the whole duration of  the programme, as an employer contribution towards time needed for personal study,  research or portfolio development; </w:t>
      </w:r>
    </w:p>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124755859375" w:line="227.908673286438" w:lineRule="auto"/>
        <w:ind w:left="825.3598785400391" w:right="796.953125" w:hanging="355.1998901367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ensure that regular formal supervision is provided to the learner by their line manager in  line with organisational policy (line-manager); </w:t>
      </w:r>
    </w:p>
    <w:p w:rsidR="00000000" w:rsidDel="00000000" w:rsidP="00000000" w:rsidRDefault="00000000" w:rsidRPr="00000000" w14:paraId="000002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168212890625" w:line="229.2415952682495" w:lineRule="auto"/>
        <w:ind w:left="815.5199432373047" w:right="1330.506591796875" w:hanging="345.3599548339844"/>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rsidR="00000000" w:rsidDel="00000000" w:rsidP="00000000" w:rsidRDefault="00000000" w:rsidRPr="00000000" w14:paraId="000002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67852783203125" w:line="240" w:lineRule="auto"/>
        <w:ind w:left="101.27998352050781"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Completion and submission of portfolio </w:t>
      </w:r>
    </w:p>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195556640625" w:line="229.90804195404053" w:lineRule="auto"/>
        <w:ind w:left="95.52001953125" w:right="997.47314453125" w:firstLine="11.9999694824218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1.612548828125" w:line="240" w:lineRule="auto"/>
        <w:ind w:left="0" w:right="810.760498046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44 </w:t>
      </w:r>
    </w:p>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80642700195312" w:right="0" w:firstLine="0"/>
        <w:jc w:val="lef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Version 1_Cohort 15 </w:t>
      </w:r>
    </w:p>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33251953125" w:line="229.90779876708984" w:lineRule="auto"/>
        <w:ind w:left="99.84001159667969" w:right="971.846923828125" w:hanging="4.3199920654296875"/>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portfolio submission process and dates for each programme cohort will be published on  Moodle. Once registered on a programme,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learners CANNOT change the due submission  date without gaining agreement from the employer and University.  </w:t>
      </w:r>
    </w:p>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2.012939453125" w:line="231.90690994262695" w:lineRule="auto"/>
        <w:ind w:left="90.71998596191406" w:right="1013.09326171875" w:firstLine="16.8000030517578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Pressure of work is not regarded as a reason for non-attendance at any Consolidation  Workshop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2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220703125" w:line="240" w:lineRule="auto"/>
        <w:ind w:left="112.32002258300781"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understand and accept the terms and conditions of this learning agreement as stated above. </w:t>
      </w:r>
    </w:p>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920166015625" w:line="227.908673286438" w:lineRule="auto"/>
        <w:ind w:left="104.63996887207031" w:right="2547.1197509765625" w:hanging="3.83995056152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Signed:……………………….. Print Name:………………………… Date:……….  (Learner) </w:t>
      </w:r>
    </w:p>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4.01123046875" w:line="231.90793991088867" w:lineRule="auto"/>
        <w:ind w:left="104.63996887207031" w:right="2547.1197509765625" w:hanging="3.83995056152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Signed:……………………….. Print Name:………………………….Date:……….  (Line Manager/Mentor) </w:t>
      </w:r>
    </w:p>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0.010986328125" w:line="227.908673286438" w:lineRule="auto"/>
        <w:ind w:left="104.63996887207031" w:right="2634.671630859375" w:hanging="3.83995056152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Signed:……………………….. Print Name:………………………….Date:………. (Mentor, if different to above) </w:t>
      </w:r>
    </w:p>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2.4114990234375" w:line="227.908673286438" w:lineRule="auto"/>
        <w:ind w:left="107.51998901367188" w:right="1907.79296875"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PLEASE PLACE THE SIGNED COPY OF THIS LEARNING AGREEMENT IN THE  PORTFOLIO.</w:t>
      </w:r>
    </w:p>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157.6123046875" w:line="240" w:lineRule="auto"/>
        <w:ind w:left="0" w:right="809.14794921875" w:firstLine="0"/>
        <w:jc w:val="right"/>
        <w:rPr>
          <w:rFonts w:ascii="Arial" w:cs="Arial" w:eastAsia="Arial" w:hAnsi="Arial"/>
          <w:b w:val="0"/>
          <w:i w:val="0"/>
          <w:smallCaps w:val="0"/>
          <w:strike w:val="0"/>
          <w:color w:val="000000"/>
          <w:sz w:val="20.15999984741211"/>
          <w:szCs w:val="20.15999984741211"/>
          <w:u w:val="none"/>
          <w:shd w:fill="auto" w:val="clear"/>
          <w:vertAlign w:val="baseline"/>
        </w:rPr>
      </w:pPr>
      <w:r w:rsidDel="00000000" w:rsidR="00000000" w:rsidRPr="00000000">
        <w:rPr>
          <w:rFonts w:ascii="Arial" w:cs="Arial" w:eastAsia="Arial" w:hAnsi="Arial"/>
          <w:b w:val="0"/>
          <w:i w:val="0"/>
          <w:smallCaps w:val="0"/>
          <w:strike w:val="0"/>
          <w:color w:val="000000"/>
          <w:sz w:val="20.15999984741211"/>
          <w:szCs w:val="20.15999984741211"/>
          <w:u w:val="none"/>
          <w:shd w:fill="auto" w:val="clear"/>
          <w:vertAlign w:val="baseline"/>
          <w:rtl w:val="0"/>
        </w:rPr>
        <w:t xml:space="preserve">45 </w:t>
      </w:r>
    </w:p>
    <w:sectPr>
      <w:type w:val="continuous"/>
      <w:pgSz w:h="15840" w:w="12240" w:orient="portrait"/>
      <w:pgMar w:bottom="993.599853515625" w:top="705.599365234375" w:left="990.0000762939453" w:right="278.06396484375" w:header="0" w:footer="720"/>
      <w:cols w:equalWidth="0" w:num="1">
        <w:col w:space="0" w:w="10971.935958862305"/>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 w:type="table" w:styleId="Table13">
    <w:basedOn w:val="TableNormal"/>
    <w:tblPr>
      <w:tblStyleRowBandSize w:val="1"/>
      <w:tblStyleColBandSize w:val="1"/>
      <w:tblCellMar>
        <w:top w:w="100.0" w:type="dxa"/>
        <w:left w:w="100.0" w:type="dxa"/>
        <w:bottom w:w="100.0" w:type="dxa"/>
        <w:right w:w="100.0" w:type="dxa"/>
      </w:tblCellMar>
    </w:tblPr>
  </w:style>
  <w:style w:type="table" w:styleId="Table14">
    <w:basedOn w:val="TableNormal"/>
    <w:tblPr>
      <w:tblStyleRowBandSize w:val="1"/>
      <w:tblStyleColBandSize w:val="1"/>
      <w:tblCellMar>
        <w:top w:w="100.0" w:type="dxa"/>
        <w:left w:w="100.0" w:type="dxa"/>
        <w:bottom w:w="100.0" w:type="dxa"/>
        <w:right w:w="100.0" w:type="dxa"/>
      </w:tblCellMar>
    </w:tblPr>
  </w:style>
  <w:style w:type="table" w:styleId="Table15">
    <w:basedOn w:val="TableNormal"/>
    <w:tblPr>
      <w:tblStyleRowBandSize w:val="1"/>
      <w:tblStyleColBandSize w:val="1"/>
      <w:tblCellMar>
        <w:top w:w="100.0" w:type="dxa"/>
        <w:left w:w="100.0" w:type="dxa"/>
        <w:bottom w:w="100.0" w:type="dxa"/>
        <w:right w:w="100.0" w:type="dxa"/>
      </w:tblCellMar>
    </w:tblPr>
  </w:style>
  <w:style w:type="table" w:styleId="Table16">
    <w:basedOn w:val="TableNormal"/>
    <w:tblPr>
      <w:tblStyleRowBandSize w:val="1"/>
      <w:tblStyleColBandSize w:val="1"/>
      <w:tblCellMar>
        <w:top w:w="100.0" w:type="dxa"/>
        <w:left w:w="100.0" w:type="dxa"/>
        <w:bottom w:w="100.0" w:type="dxa"/>
        <w:right w:w="100.0" w:type="dxa"/>
      </w:tblCellMar>
    </w:tblPr>
  </w:style>
  <w:style w:type="table" w:styleId="Table17">
    <w:basedOn w:val="TableNormal"/>
    <w:tblPr>
      <w:tblStyleRowBandSize w:val="1"/>
      <w:tblStyleColBandSize w:val="1"/>
      <w:tblCellMar>
        <w:top w:w="100.0" w:type="dxa"/>
        <w:left w:w="100.0" w:type="dxa"/>
        <w:bottom w:w="100.0" w:type="dxa"/>
        <w:right w:w="100.0" w:type="dxa"/>
      </w:tblCellMar>
    </w:tblPr>
  </w:style>
  <w:style w:type="table" w:styleId="Table18">
    <w:basedOn w:val="TableNormal"/>
    <w:tblPr>
      <w:tblStyleRowBandSize w:val="1"/>
      <w:tblStyleColBandSize w:val="1"/>
      <w:tblCellMar>
        <w:top w:w="100.0" w:type="dxa"/>
        <w:left w:w="100.0" w:type="dxa"/>
        <w:bottom w:w="100.0" w:type="dxa"/>
        <w:right w:w="100.0" w:type="dxa"/>
      </w:tblCellMar>
    </w:tblPr>
  </w:style>
  <w:style w:type="table" w:styleId="Table19">
    <w:basedOn w:val="TableNormal"/>
    <w:tblPr>
      <w:tblStyleRowBandSize w:val="1"/>
      <w:tblStyleColBandSize w:val="1"/>
      <w:tblCellMar>
        <w:top w:w="100.0" w:type="dxa"/>
        <w:left w:w="100.0" w:type="dxa"/>
        <w:bottom w:w="100.0" w:type="dxa"/>
        <w:right w:w="100.0" w:type="dxa"/>
      </w:tblCellMar>
    </w:tblPr>
  </w:style>
  <w:style w:type="table" w:styleId="Table20">
    <w:basedOn w:val="TableNormal"/>
    <w:tblPr>
      <w:tblStyleRowBandSize w:val="1"/>
      <w:tblStyleColBandSize w:val="1"/>
      <w:tblCellMar>
        <w:top w:w="100.0" w:type="dxa"/>
        <w:left w:w="100.0" w:type="dxa"/>
        <w:bottom w:w="100.0" w:type="dxa"/>
        <w:right w:w="100.0" w:type="dxa"/>
      </w:tblCellMar>
    </w:tblPr>
  </w:style>
  <w:style w:type="table" w:styleId="Table21">
    <w:basedOn w:val="TableNormal"/>
    <w:tblPr>
      <w:tblStyleRowBandSize w:val="1"/>
      <w:tblStyleColBandSize w:val="1"/>
      <w:tblCellMar>
        <w:top w:w="100.0" w:type="dxa"/>
        <w:left w:w="100.0" w:type="dxa"/>
        <w:bottom w:w="100.0" w:type="dxa"/>
        <w:right w:w="100.0" w:type="dxa"/>
      </w:tblCellMar>
    </w:tblPr>
  </w:style>
  <w:style w:type="table" w:styleId="Table22">
    <w:basedOn w:val="TableNormal"/>
    <w:tblPr>
      <w:tblStyleRowBandSize w:val="1"/>
      <w:tblStyleColBandSize w:val="1"/>
      <w:tblCellMar>
        <w:top w:w="100.0" w:type="dxa"/>
        <w:left w:w="100.0" w:type="dxa"/>
        <w:bottom w:w="100.0" w:type="dxa"/>
        <w:right w:w="100.0" w:type="dxa"/>
      </w:tblCellMar>
    </w:tblPr>
  </w:style>
  <w:style w:type="table" w:styleId="Table23">
    <w:basedOn w:val="TableNormal"/>
    <w:tblPr>
      <w:tblStyleRowBandSize w:val="1"/>
      <w:tblStyleColBandSize w:val="1"/>
      <w:tblCellMar>
        <w:top w:w="100.0" w:type="dxa"/>
        <w:left w:w="100.0" w:type="dxa"/>
        <w:bottom w:w="100.0" w:type="dxa"/>
        <w:right w:w="100.0" w:type="dxa"/>
      </w:tblCellMar>
    </w:tblPr>
  </w:style>
  <w:style w:type="table" w:styleId="Table24">
    <w:basedOn w:val="TableNormal"/>
    <w:tblPr>
      <w:tblStyleRowBandSize w:val="1"/>
      <w:tblStyleColBandSize w:val="1"/>
      <w:tblCellMar>
        <w:top w:w="100.0" w:type="dxa"/>
        <w:left w:w="100.0" w:type="dxa"/>
        <w:bottom w:w="100.0" w:type="dxa"/>
        <w:right w:w="100.0" w:type="dxa"/>
      </w:tblCellMar>
    </w:tblPr>
  </w:style>
  <w:style w:type="table" w:styleId="Table25">
    <w:basedOn w:val="TableNormal"/>
    <w:tblPr>
      <w:tblStyleRowBandSize w:val="1"/>
      <w:tblStyleColBandSize w:val="1"/>
      <w:tblCellMar>
        <w:top w:w="100.0" w:type="dxa"/>
        <w:left w:w="100.0" w:type="dxa"/>
        <w:bottom w:w="100.0" w:type="dxa"/>
        <w:right w:w="100.0" w:type="dxa"/>
      </w:tblCellMar>
    </w:tblPr>
  </w:style>
  <w:style w:type="table" w:styleId="Table26">
    <w:basedOn w:val="TableNormal"/>
    <w:tblPr>
      <w:tblStyleRowBandSize w:val="1"/>
      <w:tblStyleColBandSize w:val="1"/>
      <w:tblCellMar>
        <w:top w:w="100.0" w:type="dxa"/>
        <w:left w:w="100.0" w:type="dxa"/>
        <w:bottom w:w="100.0" w:type="dxa"/>
        <w:right w:w="100.0" w:type="dxa"/>
      </w:tblCellMar>
    </w:tblPr>
  </w:style>
  <w:style w:type="table" w:styleId="Table27">
    <w:basedOn w:val="TableNormal"/>
    <w:tblPr>
      <w:tblStyleRowBandSize w:val="1"/>
      <w:tblStyleColBandSize w:val="1"/>
      <w:tblCellMar>
        <w:top w:w="100.0" w:type="dxa"/>
        <w:left w:w="100.0" w:type="dxa"/>
        <w:bottom w:w="100.0" w:type="dxa"/>
        <w:right w:w="100.0" w:type="dxa"/>
      </w:tblCellMar>
    </w:tblPr>
  </w:style>
  <w:style w:type="table" w:styleId="Table28">
    <w:basedOn w:val="TableNormal"/>
    <w:tblPr>
      <w:tblStyleRowBandSize w:val="1"/>
      <w:tblStyleColBandSize w:val="1"/>
      <w:tblCellMar>
        <w:top w:w="100.0" w:type="dxa"/>
        <w:left w:w="100.0" w:type="dxa"/>
        <w:bottom w:w="100.0" w:type="dxa"/>
        <w:right w:w="100.0" w:type="dxa"/>
      </w:tblCellMar>
    </w:tblPr>
  </w:style>
  <w:style w:type="table" w:styleId="Table29">
    <w:basedOn w:val="TableNormal"/>
    <w:tblPr>
      <w:tblStyleRowBandSize w:val="1"/>
      <w:tblStyleColBandSize w:val="1"/>
      <w:tblCellMar>
        <w:top w:w="100.0" w:type="dxa"/>
        <w:left w:w="100.0" w:type="dxa"/>
        <w:bottom w:w="100.0" w:type="dxa"/>
        <w:right w:w="100.0" w:type="dxa"/>
      </w:tblCellMar>
    </w:tblPr>
  </w:style>
  <w:style w:type="table" w:styleId="Table30">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