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sz w:val="40"/>
          <w:szCs w:val="40"/>
          <w:u w:val="single"/>
          <w:lang w:val="en-GB"/>
        </w:rPr>
      </w:pPr>
      <w:r>
        <w:rPr>
          <w:b/>
          <w:bCs/>
          <w:sz w:val="40"/>
          <w:szCs w:val="40"/>
          <w:u w:val="single"/>
          <w:lang w:val="en-GB"/>
        </w:rPr>
        <w:t>Critically Discuss the Notion of Whether Nero had any Coherent Military or Diplomatic Objectives in the East.</w:t>
      </w:r>
    </w:p>
    <w:p>
      <w:pPr>
        <w:rPr>
          <w:b/>
          <w:bCs/>
          <w:sz w:val="40"/>
          <w:szCs w:val="40"/>
          <w:u w:val="single"/>
          <w:lang w:val="en-GB"/>
        </w:rPr>
      </w:pPr>
    </w:p>
    <w:p>
      <w:pPr>
        <w:rPr>
          <w:b w:val="0"/>
          <w:bCs w:val="0"/>
          <w:sz w:val="28"/>
          <w:szCs w:val="28"/>
          <w:u w:val="none"/>
          <w:lang w:val="en-GB"/>
        </w:rPr>
      </w:pPr>
      <w:r>
        <w:rPr>
          <w:b w:val="0"/>
          <w:bCs w:val="0"/>
          <w:sz w:val="28"/>
          <w:szCs w:val="28"/>
          <w:u w:val="none"/>
          <w:lang w:val="en-GB"/>
        </w:rPr>
        <w:t>The Emperor Nero ruled Rome from AD54 to AD68. He became Emperor after his adopted Father Claudius died and he was the last of the Julio-Claudian Emperors to rule Rome. The Emperor Nero was generally considered a non-militaristic Emperor so in this essay I will be discussing whether the Emperor Nero had planned any military or diplomatic advances himself or whether he just responded with military or diplomatic objectives due to the provinces revolting or being invaded by some other empire in the eastern part of the empire.</w:t>
      </w:r>
    </w:p>
    <w:p>
      <w:pPr>
        <w:rPr>
          <w:b w:val="0"/>
          <w:bCs w:val="0"/>
          <w:sz w:val="28"/>
          <w:szCs w:val="28"/>
          <w:u w:val="none"/>
          <w:lang w:val="en-GB"/>
        </w:rPr>
      </w:pPr>
    </w:p>
    <w:p>
      <w:pPr>
        <w:rPr>
          <w:rFonts w:hint="default"/>
          <w:b w:val="0"/>
          <w:bCs w:val="0"/>
          <w:sz w:val="28"/>
          <w:szCs w:val="28"/>
          <w:u w:val="none"/>
          <w:lang w:val="en-GB"/>
        </w:rPr>
      </w:pPr>
      <w:r>
        <w:rPr>
          <w:b w:val="0"/>
          <w:bCs w:val="0"/>
          <w:sz w:val="28"/>
          <w:szCs w:val="28"/>
          <w:u w:val="none"/>
          <w:lang w:val="en-GB"/>
        </w:rPr>
        <w:t xml:space="preserve">The province of Armenia was always a difficult province for the Romans to keep control over as the Parthian Empire was the other side of Armenia and they kept invading and setting up a king of Armenia themselves. We know there has been a long history of war between the Parthians and the Romans for control over Armenia because Tacitus says: </w:t>
      </w:r>
      <w:r>
        <w:rPr>
          <w:rFonts w:hint="default"/>
          <w:b w:val="0"/>
          <w:bCs w:val="0"/>
          <w:sz w:val="28"/>
          <w:szCs w:val="28"/>
          <w:u w:val="none"/>
          <w:lang w:val="en-GB"/>
        </w:rPr>
        <w:t>“ Early in this year a war between Parthia and Rome about the possession of Armenia, which, feebly begun, had hitherto dragged on, was vigorously resumed.”</w:t>
      </w:r>
      <w:r>
        <w:rPr>
          <w:rStyle w:val="4"/>
          <w:rFonts w:hint="default"/>
          <w:b w:val="0"/>
          <w:bCs w:val="0"/>
          <w:sz w:val="28"/>
          <w:szCs w:val="28"/>
          <w:u w:val="none"/>
          <w:lang w:val="en-GB"/>
        </w:rPr>
        <w:footnoteReference w:id="0"/>
      </w:r>
      <w:r>
        <w:rPr>
          <w:rFonts w:hint="default"/>
          <w:b w:val="0"/>
          <w:bCs w:val="0"/>
          <w:sz w:val="28"/>
          <w:szCs w:val="28"/>
          <w:u w:val="none"/>
          <w:lang w:val="en-GB"/>
        </w:rPr>
        <w:t xml:space="preserve"> This quote shows that there has been a big history over the fight for control over Armenia between Rome and Parthia. The war was started up again because the king of Parthia Vologeses set up a king in Armenia Tiridates. We know this because Tacitus says: “For Vologeses would not allow his brother Tiridates to be deprived of a kingdom which he himself had given him.”</w:t>
      </w:r>
      <w:r>
        <w:rPr>
          <w:rStyle w:val="4"/>
          <w:rFonts w:hint="default"/>
          <w:b w:val="0"/>
          <w:bCs w:val="0"/>
          <w:sz w:val="28"/>
          <w:szCs w:val="28"/>
          <w:u w:val="none"/>
          <w:lang w:val="en-GB"/>
        </w:rPr>
        <w:footnoteReference w:id="1"/>
      </w:r>
      <w:r>
        <w:rPr>
          <w:rFonts w:hint="default"/>
          <w:b w:val="0"/>
          <w:bCs w:val="0"/>
          <w:sz w:val="28"/>
          <w:szCs w:val="28"/>
          <w:u w:val="none"/>
          <w:lang w:val="en-GB"/>
        </w:rPr>
        <w:t xml:space="preserve"> The Emperor had to Corbulo to fight against Tiridates to try and win control over Armenia for the Roman Empire. In the end Corbulo defeated Tiridates and the Romans won control over Armenia.From looking at this quote we can interpret that Nero had no intention of expanding the Empire around Armenia but only acted as a response to Tiridates going around pillaging Armenia in an attempt to gain control over the province. This show that Nero had no coherent objective to take control of Armenia himself. Tacitus tells us “ For all this Nero was unanimously saluted Emperor, and by the senate’s decree a thanksgiving was held: statues also, arches and successive consulships were voted to him.”</w:t>
      </w:r>
      <w:r>
        <w:rPr>
          <w:rStyle w:val="4"/>
          <w:rFonts w:hint="default"/>
          <w:b w:val="0"/>
          <w:bCs w:val="0"/>
          <w:sz w:val="28"/>
          <w:szCs w:val="28"/>
          <w:u w:val="none"/>
          <w:lang w:val="en-GB"/>
        </w:rPr>
        <w:footnoteReference w:id="2"/>
      </w:r>
      <w:r>
        <w:rPr>
          <w:rFonts w:hint="default"/>
          <w:b w:val="0"/>
          <w:bCs w:val="0"/>
          <w:sz w:val="28"/>
          <w:szCs w:val="28"/>
          <w:u w:val="none"/>
          <w:lang w:val="en-GB"/>
        </w:rPr>
        <w:t xml:space="preserve"> We can see that Nero took credit for defeating Tiridates which he could have used to gain popularity with the people of Rome. However the Armenia campaign was not over as Nero sent Tigranes to become the king of Armenia which did not sit well with Vologeses as he ends his war with Hyrcania and focuses on Armenia to try and take back control of the province. Tacitus tells us that Corbulo was sent to Syria as he says “Corbulo retired into Syria, which province, as being vacant by the death of its Governor Ummidius, was intrusted to him.”</w:t>
      </w:r>
      <w:r>
        <w:rPr>
          <w:rStyle w:val="4"/>
          <w:rFonts w:hint="default"/>
          <w:b w:val="0"/>
          <w:bCs w:val="0"/>
          <w:sz w:val="28"/>
          <w:szCs w:val="28"/>
          <w:u w:val="none"/>
          <w:lang w:val="en-GB"/>
        </w:rPr>
        <w:footnoteReference w:id="3"/>
      </w:r>
      <w:r>
        <w:rPr>
          <w:rFonts w:hint="default"/>
          <w:b w:val="0"/>
          <w:bCs w:val="0"/>
          <w:sz w:val="28"/>
          <w:szCs w:val="28"/>
          <w:u w:val="none"/>
          <w:lang w:val="en-GB"/>
        </w:rPr>
        <w:t xml:space="preserve"> this meant Nero had to send another General to command the legions there. Nero sent Caessenius Paetus to be general and Rome suffered losses which meant Vologeses won control over Armenia. Nero then took a diplomatic approach and allowed Tiridates to come to Rome to be crowned as King of Armenia. We know this because Suetonius tells says: “Upon Tiridates advancing towards him, on a stage made of shelving for the purpose, he permitted him to throw himself at his feet, but quickly raised him with his right hand, and kissed him. The Emperor then, at the kings request, took the turban from his head, and replaced it by a crown.”</w:t>
      </w:r>
      <w:r>
        <w:rPr>
          <w:rStyle w:val="4"/>
          <w:rFonts w:hint="default"/>
          <w:b w:val="0"/>
          <w:bCs w:val="0"/>
          <w:sz w:val="28"/>
          <w:szCs w:val="28"/>
          <w:u w:val="none"/>
          <w:lang w:val="en-GB"/>
        </w:rPr>
        <w:footnoteReference w:id="4"/>
      </w:r>
      <w:r>
        <w:rPr>
          <w:rFonts w:hint="default"/>
          <w:b w:val="0"/>
          <w:bCs w:val="0"/>
          <w:sz w:val="28"/>
          <w:szCs w:val="28"/>
          <w:u w:val="none"/>
          <w:lang w:val="en-GB"/>
        </w:rPr>
        <w:t xml:space="preserve"> This shows that Nero had to use diplomacy to stop the war in Armenia as he allowed a Parthian to become king in Armenia. He probably only allowed the Parthian to have Armenia because Rome was suffered heavy defeats there so he let them have it to stop any more deaths of Roman people. Overall the Armenian campaign shows that Nero was not Coherant with any military or diplomatic objectives as initially he was forced to respond with using Roman army to try and gain control of Armenia and when he started gaining significant defeats in Armenia he was forced to try a diplomatic approach which ended in him allowing the Parthians to have control over Armenia.</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Nero did expand the Empire a little bit as he went around the black sea adding in new provinces to the Empire. An example of this is Pontus Tacitus tells us: a sudden outbreak had been excited by a barbarian slave, who had before commanded the royal fleet. This was Anicetus, a freedman of Polemon, once a very powerful personage, who when the kingdom was converted into a Roman province, ill brooked the change.”</w:t>
      </w:r>
      <w:r>
        <w:rPr>
          <w:rStyle w:val="4"/>
          <w:rFonts w:hint="default"/>
          <w:b w:val="0"/>
          <w:bCs w:val="0"/>
          <w:sz w:val="28"/>
          <w:szCs w:val="28"/>
          <w:u w:val="none"/>
          <w:lang w:val="en-GB"/>
        </w:rPr>
        <w:footnoteReference w:id="5"/>
      </w:r>
      <w:r>
        <w:rPr>
          <w:rFonts w:hint="default"/>
          <w:b w:val="0"/>
          <w:bCs w:val="0"/>
          <w:sz w:val="28"/>
          <w:szCs w:val="28"/>
          <w:u w:val="none"/>
          <w:lang w:val="en-GB"/>
        </w:rPr>
        <w:t xml:space="preserve"> This shows that Nero did have a coherent military or diplomatic objective as he added Pontus into the empire.</w:t>
      </w:r>
    </w:p>
    <w:p>
      <w:pPr>
        <w:rPr>
          <w:rFonts w:hint="default"/>
          <w:b w:val="0"/>
          <w:bCs w:val="0"/>
          <w:sz w:val="28"/>
          <w:szCs w:val="28"/>
          <w:u w:val="none"/>
          <w:lang w:val="en-GB"/>
        </w:rPr>
      </w:pPr>
      <w:r>
        <w:rPr>
          <w:rFonts w:hint="default"/>
          <w:b w:val="0"/>
          <w:bCs w:val="0"/>
          <w:sz w:val="28"/>
          <w:szCs w:val="28"/>
          <w:u w:val="none"/>
          <w:lang w:val="en-GB"/>
        </w:rPr>
        <w:t xml:space="preserve"> Tacitus tells us that there was a expedition planned by the Emperor Nero to invade Albania. He says; “there were also many detachments from Germany, Britain and Illyria, selected by Nero, and sent on by him to the Caspian passes, for service in the expedition which he was preparing against the Albani. But afterwards recalled to crush the insurrection of Vindex.”</w:t>
      </w:r>
      <w:r>
        <w:rPr>
          <w:rStyle w:val="4"/>
          <w:rFonts w:hint="default"/>
          <w:b w:val="0"/>
          <w:bCs w:val="0"/>
          <w:sz w:val="28"/>
          <w:szCs w:val="28"/>
          <w:u w:val="none"/>
          <w:lang w:val="en-GB"/>
        </w:rPr>
        <w:footnoteReference w:id="6"/>
      </w:r>
      <w:r>
        <w:rPr>
          <w:rFonts w:hint="default"/>
          <w:b w:val="0"/>
          <w:bCs w:val="0"/>
          <w:sz w:val="28"/>
          <w:szCs w:val="28"/>
          <w:u w:val="none"/>
          <w:lang w:val="en-GB"/>
        </w:rPr>
        <w:t xml:space="preserve"> This quote shows that Nero did have an intention to expand the Empire as he was preparing to try and take Albania but he had to recall the forces to deal with a revolt by Vindex.</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Nero had intended to try and add Ethiopia to the Roman Empire. We know this because Cassius Dio says; “Nero though angry at him, did not sail against him, nor yet against the Ethiopians or the Caspian gates, as he intended.”</w:t>
      </w:r>
      <w:r>
        <w:rPr>
          <w:rStyle w:val="4"/>
          <w:rFonts w:hint="default"/>
          <w:b w:val="0"/>
          <w:bCs w:val="0"/>
          <w:sz w:val="28"/>
          <w:szCs w:val="28"/>
          <w:u w:val="none"/>
          <w:lang w:val="en-GB"/>
        </w:rPr>
        <w:footnoteReference w:id="7"/>
      </w:r>
      <w:r>
        <w:rPr>
          <w:rFonts w:hint="default"/>
          <w:b w:val="0"/>
          <w:bCs w:val="0"/>
          <w:sz w:val="28"/>
          <w:szCs w:val="28"/>
          <w:u w:val="none"/>
          <w:lang w:val="en-GB"/>
        </w:rPr>
        <w:t xml:space="preserve"> This shows that Nero was not a passive Emperor and did have coherent military objectives to expand the empire under his rule in the eastern part of the Empire. There is also evidence from Pliny the Elder which show this too. Pliny says “The Praetorian Troops that were sent by the Emperor Nero under the command of a tribune, for the purpose of enquiry, when among his other wars, he was contemplating an expedition against the Ethiopia.”</w:t>
      </w:r>
      <w:r>
        <w:rPr>
          <w:rStyle w:val="4"/>
          <w:rFonts w:hint="default"/>
          <w:b w:val="0"/>
          <w:bCs w:val="0"/>
          <w:sz w:val="28"/>
          <w:szCs w:val="28"/>
          <w:u w:val="none"/>
          <w:lang w:val="en-GB"/>
        </w:rPr>
        <w:footnoteReference w:id="8"/>
      </w:r>
      <w:r>
        <w:rPr>
          <w:rFonts w:hint="default"/>
          <w:b w:val="0"/>
          <w:bCs w:val="0"/>
          <w:sz w:val="28"/>
          <w:szCs w:val="28"/>
          <w:u w:val="none"/>
          <w:lang w:val="en-GB"/>
        </w:rPr>
        <w:t xml:space="preserve"> This also shows that Nero had intentions to expand the Empire further during his reign as Emperor.</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In Conclusion Nero had some intentions to expand the Empire in the eastern part of the Empire but he never went through with any of them because something else got in the way of him doing so. However, He may have just suggested he had intention to do them to try and win the favour of the people but had no desire of actually doing it. In some cases like Armenia he just responded to another leaders actions and had no desire of having Armenia part of the Empire himself.</w:t>
      </w:r>
      <w:bookmarkStart w:id="0" w:name="_GoBack"/>
      <w:bookmarkEnd w:id="0"/>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bCs/>
          <w:sz w:val="40"/>
          <w:szCs w:val="40"/>
          <w:u w:val="single"/>
          <w:lang w:val="en-GB"/>
        </w:rPr>
      </w:pPr>
    </w:p>
    <w:p>
      <w:pPr>
        <w:rPr>
          <w:rFonts w:hint="default"/>
          <w:b/>
          <w:bCs/>
          <w:sz w:val="40"/>
          <w:szCs w:val="40"/>
          <w:u w:val="single"/>
          <w:lang w:val="en-GB"/>
        </w:rPr>
      </w:pPr>
    </w:p>
    <w:p>
      <w:pPr>
        <w:rPr>
          <w:rFonts w:hint="default"/>
          <w:b/>
          <w:bCs/>
          <w:sz w:val="40"/>
          <w:szCs w:val="40"/>
          <w:u w:val="single"/>
          <w:lang w:val="en-GB"/>
        </w:rPr>
      </w:pPr>
    </w:p>
    <w:p>
      <w:pPr>
        <w:rPr>
          <w:rFonts w:hint="default"/>
          <w:b/>
          <w:bCs/>
          <w:sz w:val="40"/>
          <w:szCs w:val="40"/>
          <w:u w:val="single"/>
          <w:lang w:val="en-GB"/>
        </w:rPr>
      </w:pPr>
    </w:p>
    <w:p>
      <w:pPr>
        <w:rPr>
          <w:rFonts w:hint="default"/>
          <w:b/>
          <w:bCs/>
          <w:sz w:val="40"/>
          <w:szCs w:val="40"/>
          <w:u w:val="single"/>
          <w:lang w:val="en-GB"/>
        </w:rPr>
      </w:pPr>
      <w:r>
        <w:rPr>
          <w:rFonts w:hint="default"/>
          <w:b/>
          <w:bCs/>
          <w:sz w:val="40"/>
          <w:szCs w:val="40"/>
          <w:u w:val="single"/>
          <w:lang w:val="en-GB"/>
        </w:rPr>
        <w:t>Bibliography</w:t>
      </w:r>
    </w:p>
    <w:p>
      <w:pPr>
        <w:rPr>
          <w:rFonts w:hint="default"/>
          <w:b/>
          <w:bCs/>
          <w:sz w:val="40"/>
          <w:szCs w:val="40"/>
          <w:u w:val="single"/>
          <w:lang w:val="en-GB"/>
        </w:rPr>
      </w:pPr>
    </w:p>
    <w:p>
      <w:pPr>
        <w:numPr>
          <w:ilvl w:val="0"/>
          <w:numId w:val="1"/>
        </w:numPr>
        <w:rPr>
          <w:rFonts w:hint="default"/>
          <w:b w:val="0"/>
          <w:bCs w:val="0"/>
          <w:sz w:val="28"/>
          <w:szCs w:val="28"/>
          <w:u w:val="none"/>
          <w:lang w:val="en-GB"/>
        </w:rPr>
      </w:pPr>
      <w:r>
        <w:rPr>
          <w:rFonts w:hint="default"/>
          <w:b w:val="0"/>
          <w:bCs w:val="0"/>
          <w:sz w:val="28"/>
          <w:szCs w:val="28"/>
          <w:u w:val="none"/>
          <w:lang w:val="en-GB"/>
        </w:rPr>
        <w:t>Tacitus, The Annals. Alfred John Church &amp; William Jackson Brodribb (trans). 1942. New York Random House.</w:t>
      </w:r>
    </w:p>
    <w:p>
      <w:pPr>
        <w:numPr>
          <w:ilvl w:val="0"/>
          <w:numId w:val="1"/>
        </w:numPr>
        <w:ind w:left="0" w:leftChars="0" w:firstLine="0" w:firstLineChars="0"/>
        <w:rPr>
          <w:rFonts w:hint="default"/>
          <w:b w:val="0"/>
          <w:bCs w:val="0"/>
          <w:sz w:val="28"/>
          <w:szCs w:val="28"/>
          <w:u w:val="none"/>
          <w:lang w:val="en-GB"/>
        </w:rPr>
      </w:pPr>
      <w:r>
        <w:rPr>
          <w:b w:val="0"/>
          <w:bCs w:val="0"/>
          <w:sz w:val="28"/>
          <w:szCs w:val="28"/>
          <w:lang w:val="en-GB"/>
        </w:rPr>
        <w:t>Suetonius, The Lives of the Twelve Caesars, An english translation. J. Eugene Reed+ Alexander Thompson(publishing editors) 1889, Philadelphia, Gebbie &amp; Co.</w:t>
      </w:r>
    </w:p>
    <w:p>
      <w:pPr>
        <w:numPr>
          <w:ilvl w:val="0"/>
          <w:numId w:val="1"/>
        </w:numPr>
        <w:ind w:left="0" w:leftChars="0" w:firstLine="0" w:firstLineChars="0"/>
        <w:rPr>
          <w:rFonts w:hint="default"/>
          <w:b w:val="0"/>
          <w:bCs w:val="0"/>
          <w:sz w:val="28"/>
          <w:szCs w:val="28"/>
          <w:u w:val="none"/>
          <w:lang w:val="en-GB"/>
        </w:rPr>
      </w:pPr>
      <w:r>
        <w:rPr>
          <w:rFonts w:hint="default"/>
          <w:b w:val="0"/>
          <w:bCs w:val="0"/>
          <w:sz w:val="28"/>
          <w:szCs w:val="28"/>
          <w:u w:val="none"/>
          <w:lang w:val="en-GB"/>
        </w:rPr>
        <w:t>Tacitus, The History. Alfred John Church &amp; William Jackson Brodribb (trans). 1942. New York Random House.</w:t>
      </w:r>
    </w:p>
    <w:p>
      <w:pPr>
        <w:numPr>
          <w:ilvl w:val="0"/>
          <w:numId w:val="1"/>
        </w:numPr>
        <w:ind w:left="0" w:leftChars="0" w:firstLine="0" w:firstLineChars="0"/>
        <w:rPr>
          <w:rFonts w:hint="default"/>
          <w:b w:val="0"/>
          <w:bCs w:val="0"/>
          <w:sz w:val="28"/>
          <w:szCs w:val="28"/>
          <w:u w:val="none"/>
          <w:lang w:val="en-GB"/>
        </w:rPr>
      </w:pPr>
      <w:r>
        <w:rPr>
          <w:rFonts w:hint="default"/>
          <w:b w:val="0"/>
          <w:bCs w:val="0"/>
          <w:sz w:val="28"/>
          <w:szCs w:val="28"/>
          <w:u w:val="none"/>
          <w:lang w:val="en-GB"/>
        </w:rPr>
        <w:t>Cassius Dio, Roman History, Herbert B Foster (trans), 1906. Lehigh University.</w:t>
      </w:r>
    </w:p>
    <w:p>
      <w:pPr>
        <w:numPr>
          <w:ilvl w:val="0"/>
          <w:numId w:val="1"/>
        </w:numPr>
        <w:ind w:left="0" w:leftChars="0" w:firstLine="0" w:firstLineChars="0"/>
        <w:rPr>
          <w:rFonts w:hint="default"/>
          <w:b w:val="0"/>
          <w:bCs w:val="0"/>
          <w:sz w:val="28"/>
          <w:szCs w:val="28"/>
          <w:u w:val="none"/>
          <w:lang w:val="en-GB"/>
        </w:rPr>
      </w:pPr>
      <w:r>
        <w:rPr>
          <w:rFonts w:hint="default"/>
          <w:b w:val="0"/>
          <w:bCs w:val="0"/>
          <w:sz w:val="28"/>
          <w:szCs w:val="28"/>
          <w:u w:val="none"/>
          <w:lang w:val="en-GB"/>
        </w:rPr>
        <w:t>Pliny the Elder, The Natural History, John Bostock (trans), 1855. Red lion court fleet street.</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2"/>
        <w:snapToGrid w:val="0"/>
      </w:pPr>
      <w:r>
        <w:rPr>
          <w:rStyle w:val="4"/>
        </w:rPr>
        <w:footnoteRef/>
      </w:r>
      <w:r>
        <w:t xml:space="preserve"> </w:t>
      </w:r>
      <w:r>
        <w:rPr>
          <w:lang w:val="en-GB"/>
        </w:rPr>
        <w:t>Tac. Ann. 13.34</w:t>
      </w:r>
    </w:p>
  </w:footnote>
  <w:footnote w:id="1">
    <w:p>
      <w:pPr>
        <w:pStyle w:val="2"/>
        <w:snapToGrid w:val="0"/>
      </w:pPr>
      <w:r>
        <w:rPr>
          <w:rStyle w:val="4"/>
        </w:rPr>
        <w:footnoteRef/>
      </w:r>
      <w:r>
        <w:t xml:space="preserve"> </w:t>
      </w:r>
      <w:r>
        <w:rPr>
          <w:lang w:val="en-GB"/>
        </w:rPr>
        <w:t>Tac. Ann. 13.34</w:t>
      </w:r>
    </w:p>
  </w:footnote>
  <w:footnote w:id="2">
    <w:p>
      <w:pPr>
        <w:pStyle w:val="2"/>
        <w:snapToGrid w:val="0"/>
      </w:pPr>
      <w:r>
        <w:rPr>
          <w:rStyle w:val="4"/>
        </w:rPr>
        <w:footnoteRef/>
      </w:r>
      <w:r>
        <w:t xml:space="preserve"> </w:t>
      </w:r>
      <w:r>
        <w:rPr>
          <w:lang w:val="en-GB"/>
        </w:rPr>
        <w:t>Tac. Ann. 13.41</w:t>
      </w:r>
    </w:p>
  </w:footnote>
  <w:footnote w:id="3">
    <w:p>
      <w:pPr>
        <w:pStyle w:val="2"/>
        <w:snapToGrid w:val="0"/>
      </w:pPr>
      <w:r>
        <w:rPr>
          <w:rStyle w:val="4"/>
        </w:rPr>
        <w:footnoteRef/>
      </w:r>
      <w:r>
        <w:t xml:space="preserve"> </w:t>
      </w:r>
      <w:r>
        <w:rPr>
          <w:lang w:val="en-GB"/>
        </w:rPr>
        <w:t>Tact. Ann. 14.26</w:t>
      </w:r>
    </w:p>
  </w:footnote>
  <w:footnote w:id="4">
    <w:p>
      <w:pPr>
        <w:pStyle w:val="2"/>
        <w:snapToGrid w:val="0"/>
      </w:pPr>
      <w:r>
        <w:rPr>
          <w:rStyle w:val="4"/>
        </w:rPr>
        <w:footnoteRef/>
      </w:r>
      <w:r>
        <w:t xml:space="preserve"> </w:t>
      </w:r>
      <w:r>
        <w:rPr>
          <w:lang w:val="en-GB"/>
        </w:rPr>
        <w:t>Suet. Nero. 13</w:t>
      </w:r>
    </w:p>
  </w:footnote>
  <w:footnote w:id="5">
    <w:p>
      <w:pPr>
        <w:pStyle w:val="2"/>
        <w:snapToGrid w:val="0"/>
      </w:pPr>
      <w:r>
        <w:rPr>
          <w:rStyle w:val="4"/>
        </w:rPr>
        <w:footnoteRef/>
      </w:r>
      <w:r>
        <w:t xml:space="preserve"> </w:t>
      </w:r>
      <w:r>
        <w:rPr>
          <w:lang w:val="en-GB"/>
        </w:rPr>
        <w:t>Tact. Hist. 3.47</w:t>
      </w:r>
    </w:p>
  </w:footnote>
  <w:footnote w:id="6">
    <w:p>
      <w:pPr>
        <w:pStyle w:val="2"/>
        <w:snapToGrid w:val="0"/>
      </w:pPr>
      <w:r>
        <w:rPr>
          <w:rStyle w:val="4"/>
        </w:rPr>
        <w:footnoteRef/>
      </w:r>
      <w:r>
        <w:t xml:space="preserve"> </w:t>
      </w:r>
      <w:r>
        <w:rPr>
          <w:lang w:val="en-GB"/>
        </w:rPr>
        <w:t>Tact. Hist. 1.6</w:t>
      </w:r>
    </w:p>
  </w:footnote>
  <w:footnote w:id="7">
    <w:p>
      <w:pPr>
        <w:pStyle w:val="2"/>
        <w:snapToGrid w:val="0"/>
      </w:pPr>
      <w:r>
        <w:rPr>
          <w:rStyle w:val="4"/>
        </w:rPr>
        <w:footnoteRef/>
      </w:r>
      <w:r>
        <w:t xml:space="preserve"> </w:t>
      </w:r>
      <w:r>
        <w:rPr>
          <w:lang w:val="en-GB"/>
        </w:rPr>
        <w:t>Cass. Dio. 63.8</w:t>
      </w:r>
    </w:p>
  </w:footnote>
  <w:footnote w:id="8">
    <w:p>
      <w:pPr>
        <w:pStyle w:val="2"/>
        <w:snapToGrid w:val="0"/>
      </w:pPr>
      <w:r>
        <w:rPr>
          <w:rStyle w:val="4"/>
        </w:rPr>
        <w:footnoteRef/>
      </w:r>
      <w:r>
        <w:t xml:space="preserve"> </w:t>
      </w:r>
      <w:r>
        <w:rPr>
          <w:lang w:val="en-GB"/>
        </w:rPr>
        <w:t>Plin. Nat 6.35</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EC5DDF"/>
    <w:multiLevelType w:val="singleLevel"/>
    <w:tmpl w:val="32EC5DDF"/>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057182D"/>
    <w:rsid w:val="0A985F91"/>
    <w:rsid w:val="0D0771C1"/>
    <w:rsid w:val="1D12491C"/>
    <w:rsid w:val="1D2A73D4"/>
    <w:rsid w:val="22D12CE9"/>
    <w:rsid w:val="24F7612F"/>
    <w:rsid w:val="253405E1"/>
    <w:rsid w:val="2E237CED"/>
    <w:rsid w:val="34A666A3"/>
    <w:rsid w:val="3A6D282F"/>
    <w:rsid w:val="3E29341E"/>
    <w:rsid w:val="44584CBA"/>
    <w:rsid w:val="4A0061C2"/>
    <w:rsid w:val="51A92C85"/>
    <w:rsid w:val="54C77F70"/>
    <w:rsid w:val="5B1A5DD1"/>
    <w:rsid w:val="5D4B11CA"/>
    <w:rsid w:val="6057182D"/>
    <w:rsid w:val="660154DE"/>
    <w:rsid w:val="67F7373F"/>
    <w:rsid w:val="73E07B10"/>
    <w:rsid w:val="78E04BEC"/>
    <w:rsid w:val="7DF3662C"/>
    <w:rsid w:val="7FCB284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3">
    <w:name w:val="Default Paragraph Font"/>
    <w:semiHidden/>
    <w:uiPriority w:val="0"/>
  </w:style>
  <w:style w:type="table" w:default="1" w:styleId="5">
    <w:name w:val="Normal Table"/>
    <w:semiHidden/>
    <w:uiPriority w:val="0"/>
    <w:tblPr>
      <w:tblLayout w:type="fixed"/>
      <w:tblCellMar>
        <w:top w:w="0" w:type="dxa"/>
        <w:left w:w="108" w:type="dxa"/>
        <w:bottom w:w="0" w:type="dxa"/>
        <w:right w:w="108" w:type="dxa"/>
      </w:tblCellMar>
    </w:tblPr>
  </w:style>
  <w:style w:type="paragraph" w:styleId="2">
    <w:name w:val="footnote text"/>
    <w:basedOn w:val="1"/>
    <w:qFormat/>
    <w:uiPriority w:val="0"/>
    <w:pPr>
      <w:snapToGrid w:val="0"/>
      <w:jc w:val="left"/>
    </w:pPr>
    <w:rPr>
      <w:sz w:val="18"/>
      <w:szCs w:val="18"/>
    </w:rPr>
  </w:style>
  <w:style w:type="character" w:styleId="4">
    <w:name w:val="footnote reference"/>
    <w:basedOn w:val="3"/>
    <w:uiPriority w:val="0"/>
    <w:rPr>
      <w:vertAlign w:val="superscript"/>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2018-04-24T10:15:00Z</dcterms:created>
  <dc:creator>nweir</dc:creator>
  <cp:lastModifiedBy>nweir</cp:lastModifiedBy>
  <dcterms:modified xsi:type="dcterms:W3CDTF">2018-04-24T18:40:55Z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2057-10.2.0.6020</vt:lpwstr>
  </property>
</Properties>
</file>