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1EAC" w:rsidRPr="00C46797" w:rsidRDefault="00451EAC" w:rsidP="006A6DEB">
      <w:pPr>
        <w:spacing w:line="360" w:lineRule="auto"/>
        <w:jc w:val="center"/>
        <w:rPr>
          <w:b/>
          <w:u w:val="single"/>
        </w:rPr>
      </w:pPr>
      <w:r w:rsidRPr="00C46797">
        <w:rPr>
          <w:b/>
          <w:u w:val="single"/>
        </w:rPr>
        <w:t>Principles of Learning and Emergent Technologies M6X02268</w:t>
      </w:r>
    </w:p>
    <w:p w:rsidR="00451EAC" w:rsidRPr="00C46797" w:rsidRDefault="00451EAC" w:rsidP="00C46797">
      <w:pPr>
        <w:spacing w:line="360" w:lineRule="auto"/>
        <w:jc w:val="center"/>
        <w:rPr>
          <w:b/>
          <w:u w:val="single"/>
        </w:rPr>
      </w:pPr>
      <w:r w:rsidRPr="00C46797">
        <w:rPr>
          <w:b/>
          <w:u w:val="single"/>
        </w:rPr>
        <w:t>Task 3. 30min Peer Group Micro-Teach Reflection</w:t>
      </w:r>
    </w:p>
    <w:p w:rsidR="001304AC" w:rsidRPr="00451EAC" w:rsidRDefault="001304AC" w:rsidP="009A50BF">
      <w:pPr>
        <w:spacing w:line="360" w:lineRule="auto"/>
        <w:jc w:val="both"/>
        <w:rPr>
          <w:b/>
        </w:rPr>
      </w:pPr>
    </w:p>
    <w:p w:rsidR="00F4259D" w:rsidRDefault="001C4816" w:rsidP="00B25517">
      <w:pPr>
        <w:spacing w:line="360" w:lineRule="auto"/>
        <w:jc w:val="both"/>
      </w:pPr>
      <w:r>
        <w:t>In this assignment I will be looking at</w:t>
      </w:r>
      <w:r w:rsidR="00451EAC">
        <w:t>,</w:t>
      </w:r>
      <w:r>
        <w:t xml:space="preserve"> and reflecting on</w:t>
      </w:r>
      <w:r w:rsidR="00451EAC">
        <w:t>,</w:t>
      </w:r>
      <w:r>
        <w:t xml:space="preserve"> the preparation for and delivery of</w:t>
      </w:r>
      <w:r w:rsidR="00F4259D">
        <w:t>,</w:t>
      </w:r>
      <w:r>
        <w:t xml:space="preserve"> the half hour micro-teaching lesson that I delivered to my fellow</w:t>
      </w:r>
      <w:r w:rsidR="009A50BF">
        <w:t xml:space="preserve"> PCET</w:t>
      </w:r>
      <w:r>
        <w:t xml:space="preserve"> students. I will be making an academic critique of the experience and evaluating the methods used, including the use of emergent technologies </w:t>
      </w:r>
      <w:r w:rsidR="006A32EE">
        <w:t xml:space="preserve">as well as identifying areas that could be improved upon to enhance my future practice and aid my professional </w:t>
      </w:r>
      <w:r w:rsidR="00C643B7">
        <w:t>development.</w:t>
      </w:r>
      <w:r w:rsidR="0059186E">
        <w:t xml:space="preserve"> </w:t>
      </w:r>
    </w:p>
    <w:p w:rsidR="001304AC" w:rsidRDefault="00981B14" w:rsidP="00B25517">
      <w:pPr>
        <w:spacing w:line="360" w:lineRule="auto"/>
        <w:jc w:val="both"/>
      </w:pPr>
      <w:r>
        <w:t xml:space="preserve">Throughout the planning and delivery of the lesson, every effort was made to adhere to the UK Professional Standards Framework </w:t>
      </w:r>
      <w:r w:rsidR="006F05B0">
        <w:t xml:space="preserve">(see attached lesson </w:t>
      </w:r>
      <w:r w:rsidR="001D1937">
        <w:t>plan)</w:t>
      </w:r>
      <w:r w:rsidR="00E370EA">
        <w:t>. By referring to the dimensions of the framework I was encouraged to consider and design suitable learning activities that woul</w:t>
      </w:r>
      <w:r w:rsidR="001D1937">
        <w:t xml:space="preserve">d support </w:t>
      </w:r>
      <w:r w:rsidR="00E370EA">
        <w:t>a variety of student learning styles and allow me to build up a friendly, nurturing, but professional</w:t>
      </w:r>
      <w:r w:rsidR="001D1937">
        <w:t xml:space="preserve"> student- teacher relationship and to do this while demonstrating and developing my own subject knowledge </w:t>
      </w:r>
      <w:r>
        <w:t>(HEA, 2018)</w:t>
      </w:r>
      <w:r w:rsidR="001D1937">
        <w:t>.</w:t>
      </w:r>
      <w:r w:rsidR="00E370EA">
        <w:t xml:space="preserve"> </w:t>
      </w:r>
    </w:p>
    <w:p w:rsidR="00F9639A" w:rsidRDefault="0059186E" w:rsidP="00B25517">
      <w:pPr>
        <w:spacing w:line="360" w:lineRule="auto"/>
        <w:jc w:val="both"/>
      </w:pPr>
      <w:r>
        <w:t xml:space="preserve">The importance of reflection in the field of education should not be underestimated as it allows educators to look at and critically analyse their practice and recognise and address any inadequacies that emerge from this process (Coles, 2005). Furthermore, this should be an ongoing </w:t>
      </w:r>
      <w:r w:rsidR="00436967">
        <w:t xml:space="preserve">activity </w:t>
      </w:r>
      <w:r w:rsidR="00AE29E5">
        <w:t xml:space="preserve">engaged in by </w:t>
      </w:r>
      <w:r w:rsidR="005D7787">
        <w:t xml:space="preserve">every practitioner </w:t>
      </w:r>
      <w:r w:rsidR="00436967">
        <w:t>throughout their career in order to enable them to develop both personally and professionally (Bolton, 2010).</w:t>
      </w:r>
      <w:r w:rsidR="00FA75F7">
        <w:t xml:space="preserve"> To assist me in my reflection I chose to use</w:t>
      </w:r>
      <w:r w:rsidR="000E34AA">
        <w:t xml:space="preserve">, </w:t>
      </w:r>
      <w:r w:rsidR="000E34AA" w:rsidRPr="000E34AA">
        <w:t>as a guide</w:t>
      </w:r>
      <w:r w:rsidR="000E34AA">
        <w:t>,</w:t>
      </w:r>
      <w:r w:rsidR="00FA75F7">
        <w:t xml:space="preserve"> Gibbs’ six stage model </w:t>
      </w:r>
      <w:r w:rsidR="000E34AA">
        <w:t xml:space="preserve">(see diagram below), </w:t>
      </w:r>
      <w:r w:rsidR="00FA75F7">
        <w:t xml:space="preserve">which emphasises the </w:t>
      </w:r>
      <w:r w:rsidR="000E34AA">
        <w:t xml:space="preserve">use of repetition as an aid to learning and continual reflection which, it is </w:t>
      </w:r>
      <w:r w:rsidR="000E34AA">
        <w:lastRenderedPageBreak/>
        <w:t xml:space="preserve">suggested, is essential to support educators to continually develop as practitioners (Welsh </w:t>
      </w:r>
      <w:r w:rsidR="00C46797">
        <w:t>Government</w:t>
      </w:r>
      <w:r w:rsidR="000E34AA">
        <w:t>, 2015).</w:t>
      </w:r>
    </w:p>
    <w:p w:rsidR="00D50CF6" w:rsidRDefault="00E70899" w:rsidP="009A50BF">
      <w:pPr>
        <w:spacing w:line="360" w:lineRule="auto"/>
        <w:jc w:val="both"/>
      </w:pPr>
      <w:r>
        <w:t xml:space="preserve">                                                                                                                                </w:t>
      </w:r>
    </w:p>
    <w:p w:rsidR="009A50BF" w:rsidRDefault="009A50BF" w:rsidP="001C4816">
      <w:pPr>
        <w:spacing w:line="360" w:lineRule="auto"/>
        <w:jc w:val="both"/>
      </w:pPr>
    </w:p>
    <w:p w:rsidR="001304AC" w:rsidRDefault="001304AC" w:rsidP="001C4816">
      <w:pPr>
        <w:spacing w:line="360" w:lineRule="auto"/>
        <w:jc w:val="both"/>
      </w:pPr>
    </w:p>
    <w:p w:rsidR="001304AC" w:rsidRDefault="001304AC" w:rsidP="001C4816">
      <w:pPr>
        <w:spacing w:line="360" w:lineRule="auto"/>
        <w:jc w:val="both"/>
      </w:pPr>
    </w:p>
    <w:p w:rsidR="001304AC" w:rsidRDefault="001304AC" w:rsidP="001C4816">
      <w:pPr>
        <w:spacing w:line="360" w:lineRule="auto"/>
        <w:jc w:val="both"/>
      </w:pPr>
    </w:p>
    <w:p w:rsidR="001304AC" w:rsidRDefault="001304AC" w:rsidP="001C4816">
      <w:pPr>
        <w:spacing w:line="360" w:lineRule="auto"/>
        <w:jc w:val="both"/>
      </w:pPr>
      <w:r>
        <w:rPr>
          <w:noProof/>
          <w:lang w:eastAsia="en-GB"/>
        </w:rPr>
        <w:drawing>
          <wp:anchor distT="0" distB="0" distL="114300" distR="114300" simplePos="0" relativeHeight="251659264" behindDoc="1" locked="0" layoutInCell="1" allowOverlap="1">
            <wp:simplePos x="0" y="0"/>
            <wp:positionH relativeFrom="column">
              <wp:posOffset>38100</wp:posOffset>
            </wp:positionH>
            <wp:positionV relativeFrom="paragraph">
              <wp:posOffset>0</wp:posOffset>
            </wp:positionV>
            <wp:extent cx="4362450" cy="3509645"/>
            <wp:effectExtent l="0" t="0" r="0" b="0"/>
            <wp:wrapTight wrapText="bothSides">
              <wp:wrapPolygon edited="0">
                <wp:start x="0" y="0"/>
                <wp:lineTo x="0" y="21455"/>
                <wp:lineTo x="21506" y="21455"/>
                <wp:lineTo x="2150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62450" cy="3509645"/>
                    </a:xfrm>
                    <a:prstGeom prst="rect">
                      <a:avLst/>
                    </a:prstGeom>
                    <a:noFill/>
                  </pic:spPr>
                </pic:pic>
              </a:graphicData>
            </a:graphic>
            <wp14:sizeRelH relativeFrom="margin">
              <wp14:pctWidth>0</wp14:pctWidth>
            </wp14:sizeRelH>
            <wp14:sizeRelV relativeFrom="margin">
              <wp14:pctHeight>0</wp14:pctHeight>
            </wp14:sizeRelV>
          </wp:anchor>
        </w:drawing>
      </w:r>
    </w:p>
    <w:p w:rsidR="001304AC" w:rsidRDefault="001304AC" w:rsidP="001C4816">
      <w:pPr>
        <w:spacing w:line="360" w:lineRule="auto"/>
        <w:jc w:val="both"/>
      </w:pPr>
    </w:p>
    <w:p w:rsidR="001304AC" w:rsidRDefault="001304AC" w:rsidP="001C4816">
      <w:pPr>
        <w:spacing w:line="360" w:lineRule="auto"/>
        <w:jc w:val="both"/>
      </w:pPr>
    </w:p>
    <w:p w:rsidR="001304AC" w:rsidRDefault="001304AC" w:rsidP="001C4816">
      <w:pPr>
        <w:spacing w:line="360" w:lineRule="auto"/>
        <w:jc w:val="both"/>
      </w:pPr>
    </w:p>
    <w:p w:rsidR="001304AC" w:rsidRDefault="001304AC" w:rsidP="001C4816">
      <w:pPr>
        <w:spacing w:line="360" w:lineRule="auto"/>
        <w:jc w:val="both"/>
      </w:pPr>
    </w:p>
    <w:p w:rsidR="001304AC" w:rsidRDefault="001304AC" w:rsidP="001C4816">
      <w:pPr>
        <w:spacing w:line="360" w:lineRule="auto"/>
        <w:jc w:val="both"/>
      </w:pPr>
    </w:p>
    <w:p w:rsidR="001304AC" w:rsidRDefault="001304AC" w:rsidP="001C4816">
      <w:pPr>
        <w:spacing w:line="360" w:lineRule="auto"/>
        <w:jc w:val="both"/>
      </w:pPr>
    </w:p>
    <w:p w:rsidR="001304AC" w:rsidRDefault="001304AC" w:rsidP="001C4816">
      <w:pPr>
        <w:spacing w:line="360" w:lineRule="auto"/>
        <w:jc w:val="both"/>
      </w:pPr>
    </w:p>
    <w:p w:rsidR="001304AC" w:rsidRDefault="001304AC" w:rsidP="001C4816">
      <w:pPr>
        <w:spacing w:line="360" w:lineRule="auto"/>
        <w:jc w:val="both"/>
      </w:pPr>
    </w:p>
    <w:p w:rsidR="001304AC" w:rsidRDefault="001304AC" w:rsidP="001304AC">
      <w:pPr>
        <w:spacing w:line="360" w:lineRule="auto"/>
        <w:jc w:val="both"/>
      </w:pPr>
      <w:r w:rsidRPr="00E70899">
        <w:t>(Gibbs, 1988)</w:t>
      </w:r>
    </w:p>
    <w:p w:rsidR="001304AC" w:rsidRDefault="001304AC" w:rsidP="001C4816">
      <w:pPr>
        <w:spacing w:line="360" w:lineRule="auto"/>
        <w:jc w:val="both"/>
      </w:pPr>
    </w:p>
    <w:p w:rsidR="00C71153" w:rsidRDefault="001E7C85" w:rsidP="001C4816">
      <w:pPr>
        <w:spacing w:line="360" w:lineRule="auto"/>
        <w:jc w:val="both"/>
      </w:pPr>
      <w:r>
        <w:t>My micro teach lesson</w:t>
      </w:r>
      <w:r w:rsidR="00DB67E1">
        <w:t xml:space="preserve"> was scheduled to be delivered on Friday the 28</w:t>
      </w:r>
      <w:r w:rsidR="00DB67E1" w:rsidRPr="00DB67E1">
        <w:rPr>
          <w:vertAlign w:val="superscript"/>
        </w:rPr>
        <w:t>th</w:t>
      </w:r>
      <w:r w:rsidR="00DB67E1">
        <w:t xml:space="preserve"> </w:t>
      </w:r>
      <w:r w:rsidR="00B4152C">
        <w:t xml:space="preserve">of October, and as this was </w:t>
      </w:r>
      <w:r w:rsidR="00DB67E1">
        <w:t>the last</w:t>
      </w:r>
      <w:r w:rsidR="00B4152C">
        <w:t xml:space="preserve"> day of the teaching sessions,</w:t>
      </w:r>
      <w:r w:rsidR="00DB67E1">
        <w:t xml:space="preserve"> I was relieved that I would have </w:t>
      </w:r>
      <w:r w:rsidR="00B4152C">
        <w:t>more time to prepare for my lesson. However, I was aware that I would be required to attend and participate in the lessons delivered by my student cohort and was anxious that they would be far superior to anything that I could produce as many of them have had previous teaching experience and appeared to be confident about the whole undertaking. This made me feel very nervous and unsure about my own capability to successfully complete the task</w:t>
      </w:r>
      <w:r w:rsidR="002175F2">
        <w:t xml:space="preserve"> and</w:t>
      </w:r>
      <w:r w:rsidR="00B4152C">
        <w:t xml:space="preserve"> made me question the initial topic I had selected which was dementia and Alzheimer’s in elderly people as I thought that the subject might be too depressing to engage the students</w:t>
      </w:r>
      <w:r w:rsidR="002175F2">
        <w:t>.</w:t>
      </w:r>
    </w:p>
    <w:p w:rsidR="00BA38AD" w:rsidRDefault="002175F2" w:rsidP="001C4816">
      <w:pPr>
        <w:spacing w:line="360" w:lineRule="auto"/>
        <w:jc w:val="both"/>
      </w:pPr>
      <w:r>
        <w:t xml:space="preserve"> After much deliberation, the topic I decided on was ‘Power and Empowerment’, which I felt was an area that all of my cohort would understand and engage with without an academ</w:t>
      </w:r>
      <w:r w:rsidR="001D1937">
        <w:t>ic knowledge of the subject</w:t>
      </w:r>
      <w:r>
        <w:t xml:space="preserve">. Another aspect I took into consideration when choosing the topic was that there are at least four or five Health and Social Care graduates and practitioners in the group. I surmised that this would be a good thing as it may promote </w:t>
      </w:r>
      <w:r w:rsidR="00EB0D40">
        <w:t xml:space="preserve">active </w:t>
      </w:r>
      <w:r>
        <w:t>discussion and debate during the lesson</w:t>
      </w:r>
      <w:r w:rsidR="001D1937">
        <w:t>,</w:t>
      </w:r>
      <w:r>
        <w:t xml:space="preserve"> but I was also mindful that if any of my content was academically inaccurate</w:t>
      </w:r>
      <w:r w:rsidR="00EB0D40">
        <w:t xml:space="preserve"> this would be clear to these </w:t>
      </w:r>
      <w:r w:rsidR="001D1937">
        <w:t xml:space="preserve">students. In spite of these </w:t>
      </w:r>
      <w:r w:rsidR="00EB0D40">
        <w:t>misgivings I decided that I would go ahead with the lesson planning</w:t>
      </w:r>
      <w:r w:rsidR="008F6896">
        <w:t xml:space="preserve"> and would focus on the power imbalance experienced by </w:t>
      </w:r>
      <w:r w:rsidR="00EB0D40">
        <w:t xml:space="preserve">elderly people </w:t>
      </w:r>
      <w:r w:rsidR="008F6896">
        <w:t xml:space="preserve">living </w:t>
      </w:r>
      <w:r w:rsidR="00EB0D40">
        <w:t>in residential care homes to make the academic content more relatable to real everyday lif</w:t>
      </w:r>
      <w:r w:rsidR="008F6896">
        <w:t>e. This would enable</w:t>
      </w:r>
      <w:r w:rsidR="00EB0D40">
        <w:t xml:space="preserve"> the students with no Social Studies experience or subject knowledge to gain a better understanding of the conc</w:t>
      </w:r>
      <w:r w:rsidR="00B40CCA">
        <w:t>epts of ‘Power and Empowerment’, and a</w:t>
      </w:r>
      <w:r w:rsidR="0002023C">
        <w:t xml:space="preserve">s soon as </w:t>
      </w:r>
      <w:r w:rsidR="001E2E53">
        <w:t>I had decided upo</w:t>
      </w:r>
      <w:r w:rsidR="0002023C">
        <w:t xml:space="preserve">n my topic, I commenced with my lesson planning and preparation. This is claimed to be of the highest importance in teaching, and although it must be said that there is a lot of bureaucratic and </w:t>
      </w:r>
      <w:r w:rsidR="00C511F5">
        <w:t xml:space="preserve">perplexing paperwork involved in this process it is a necessity when striving to deliver an effective and successful lesson (Curzon and </w:t>
      </w:r>
      <w:proofErr w:type="spellStart"/>
      <w:r w:rsidR="00C511F5">
        <w:t>Tummons</w:t>
      </w:r>
      <w:proofErr w:type="spellEnd"/>
      <w:r w:rsidR="00C511F5">
        <w:t>, 2013).</w:t>
      </w:r>
    </w:p>
    <w:p w:rsidR="00BA38AD" w:rsidRDefault="008F6896" w:rsidP="00A13792">
      <w:pPr>
        <w:spacing w:line="360" w:lineRule="auto"/>
        <w:jc w:val="both"/>
      </w:pPr>
      <w:r>
        <w:t>When engaging in the lesson planning I was, as previously mentioned, aware that there was some knowledge of the subject area within the student group, t</w:t>
      </w:r>
      <w:r w:rsidR="003937EB">
        <w:t xml:space="preserve">his led me to introduce </w:t>
      </w:r>
      <w:r>
        <w:t xml:space="preserve">group </w:t>
      </w:r>
      <w:r>
        <w:lastRenderedPageBreak/>
        <w:t xml:space="preserve">work into the lesson plan as I felt that the knowledge, experience and opinions </w:t>
      </w:r>
      <w:r w:rsidR="0002023C">
        <w:t>of these students would assist me in ensuring that the aims and learning outcomes o</w:t>
      </w:r>
      <w:r w:rsidR="005E2845">
        <w:t>f the session would be covered. The next step of my lesson plan was to determine the aims and learning objectives of the session</w:t>
      </w:r>
      <w:r w:rsidR="00113209">
        <w:t>.</w:t>
      </w:r>
      <w:r w:rsidR="005E2845">
        <w:t xml:space="preserve"> </w:t>
      </w:r>
      <w:r w:rsidR="00113209">
        <w:t>I wanted to</w:t>
      </w:r>
      <w:r w:rsidR="00ED437C">
        <w:t xml:space="preserve"> ensure that the social studies</w:t>
      </w:r>
      <w:r w:rsidR="00113209">
        <w:t xml:space="preserve"> graduates</w:t>
      </w:r>
      <w:r w:rsidR="005E2845">
        <w:t xml:space="preserve"> </w:t>
      </w:r>
      <w:r w:rsidR="00113209">
        <w:t>w</w:t>
      </w:r>
      <w:r w:rsidR="005E2845">
        <w:t>ould facilitate the ability of the</w:t>
      </w:r>
      <w:r w:rsidR="00113209">
        <w:t xml:space="preserve"> other</w:t>
      </w:r>
      <w:r w:rsidR="005E2845">
        <w:t xml:space="preserve"> students</w:t>
      </w:r>
      <w:r w:rsidR="00B3009A">
        <w:t xml:space="preserve"> to </w:t>
      </w:r>
      <w:r w:rsidR="00B36ED3">
        <w:t>successfully engage with th</w:t>
      </w:r>
      <w:r w:rsidR="00D845EE">
        <w:t>e topic</w:t>
      </w:r>
      <w:r w:rsidR="00113209">
        <w:t>. This would</w:t>
      </w:r>
      <w:r w:rsidR="005E2845">
        <w:t xml:space="preserve"> ultimately</w:t>
      </w:r>
      <w:r w:rsidR="00935C0A">
        <w:t xml:space="preserve"> assist</w:t>
      </w:r>
      <w:r w:rsidR="00113209">
        <w:t xml:space="preserve"> me to</w:t>
      </w:r>
      <w:r w:rsidR="005E2845">
        <w:t xml:space="preserve"> reach </w:t>
      </w:r>
      <w:r w:rsidR="00113209">
        <w:t xml:space="preserve">my </w:t>
      </w:r>
      <w:r w:rsidR="00422346">
        <w:t xml:space="preserve">own </w:t>
      </w:r>
      <w:r w:rsidR="00113209">
        <w:t xml:space="preserve">personal goals </w:t>
      </w:r>
      <w:r w:rsidR="005E2845">
        <w:t>f</w:t>
      </w:r>
      <w:r w:rsidR="00113209">
        <w:t>or</w:t>
      </w:r>
      <w:r w:rsidR="005E2845">
        <w:t xml:space="preserve"> the lesson</w:t>
      </w:r>
      <w:r w:rsidR="00113209">
        <w:t xml:space="preserve"> which were for the cohort </w:t>
      </w:r>
      <w:r w:rsidR="005E2845">
        <w:t>to understand the concepts of power and empowerment in a real life context that they could all relate to.</w:t>
      </w:r>
      <w:r w:rsidR="00F4259D">
        <w:t xml:space="preserve"> Theorists such as </w:t>
      </w:r>
      <w:r w:rsidR="00F4259D" w:rsidRPr="00F4259D">
        <w:t xml:space="preserve">Fry, </w:t>
      </w:r>
      <w:proofErr w:type="spellStart"/>
      <w:r w:rsidR="00F4259D" w:rsidRPr="00F4259D">
        <w:t>Ketteridge</w:t>
      </w:r>
      <w:proofErr w:type="spellEnd"/>
      <w:r w:rsidR="00F4259D" w:rsidRPr="00F4259D">
        <w:t xml:space="preserve"> and Marshall, </w:t>
      </w:r>
      <w:r w:rsidR="00F4259D">
        <w:t>(</w:t>
      </w:r>
      <w:r w:rsidR="00F4259D" w:rsidRPr="00F4259D">
        <w:t>2014, p.88)</w:t>
      </w:r>
      <w:r w:rsidR="00F4259D">
        <w:t xml:space="preserve"> submit that;</w:t>
      </w:r>
      <w:r w:rsidR="00F4259D" w:rsidRPr="00F4259D">
        <w:t xml:space="preserve"> </w:t>
      </w:r>
      <w:r w:rsidR="00F4259D">
        <w:t>‘a</w:t>
      </w:r>
      <w:r w:rsidR="009A3D04">
        <w:t xml:space="preserve">ims and learning objectives </w:t>
      </w:r>
      <w:r w:rsidR="00C408EC">
        <w:t>‘provide</w:t>
      </w:r>
      <w:r w:rsidR="009A3D04">
        <w:t xml:space="preserve"> guidelines</w:t>
      </w:r>
      <w:r w:rsidR="009075B6">
        <w:t xml:space="preserve"> and a</w:t>
      </w:r>
      <w:r w:rsidR="005E2845">
        <w:t xml:space="preserve"> </w:t>
      </w:r>
      <w:r w:rsidR="009075B6">
        <w:t xml:space="preserve">common understanding for students and other stakeholders… of what is to be achieved. They give guidelines to students of academic expectations and indicate standards’ </w:t>
      </w:r>
      <w:r w:rsidR="00F4259D">
        <w:t>.</w:t>
      </w:r>
      <w:r w:rsidR="005E2845">
        <w:t xml:space="preserve">The aims of the lesson </w:t>
      </w:r>
      <w:r w:rsidR="00F4259D">
        <w:t>that I compiled are set out below;</w:t>
      </w:r>
    </w:p>
    <w:p w:rsidR="00D1793A" w:rsidRPr="00D1793A" w:rsidRDefault="00D1793A" w:rsidP="00A13792">
      <w:pPr>
        <w:pStyle w:val="ListParagraph"/>
        <w:numPr>
          <w:ilvl w:val="0"/>
          <w:numId w:val="3"/>
        </w:numPr>
        <w:spacing w:line="360" w:lineRule="auto"/>
      </w:pPr>
      <w:r w:rsidRPr="00A13792">
        <w:rPr>
          <w:rFonts w:eastAsia="Times New Roman"/>
        </w:rPr>
        <w:t>To provide the students with an introduction to the concepts of power and empowerment</w:t>
      </w:r>
    </w:p>
    <w:p w:rsidR="00D1793A" w:rsidRPr="00A13792" w:rsidRDefault="00D1793A" w:rsidP="00A13792">
      <w:pPr>
        <w:pStyle w:val="ListParagraph"/>
        <w:numPr>
          <w:ilvl w:val="0"/>
          <w:numId w:val="3"/>
        </w:numPr>
        <w:spacing w:after="0" w:line="360" w:lineRule="auto"/>
        <w:rPr>
          <w:rFonts w:eastAsia="Times New Roman"/>
        </w:rPr>
      </w:pPr>
      <w:r w:rsidRPr="00A13792">
        <w:rPr>
          <w:rFonts w:eastAsia="Times New Roman"/>
        </w:rPr>
        <w:t>To explore how the balance of power affects individuals, particularly those living and working in a residential care setting for the elderly</w:t>
      </w:r>
    </w:p>
    <w:p w:rsidR="00D1793A" w:rsidRPr="00A13792" w:rsidRDefault="00D1793A" w:rsidP="00A13792">
      <w:pPr>
        <w:pStyle w:val="ListParagraph"/>
        <w:numPr>
          <w:ilvl w:val="0"/>
          <w:numId w:val="3"/>
        </w:numPr>
        <w:spacing w:after="0" w:line="360" w:lineRule="auto"/>
        <w:rPr>
          <w:rFonts w:eastAsia="Times New Roman"/>
        </w:rPr>
      </w:pPr>
      <w:r w:rsidRPr="00A13792">
        <w:rPr>
          <w:rFonts w:eastAsia="Times New Roman"/>
        </w:rPr>
        <w:t>To encourage the students to investigate ways of empowering individuals affected by the imbalance of power in health and social care settings</w:t>
      </w:r>
    </w:p>
    <w:p w:rsidR="00D1793A" w:rsidRDefault="00D1793A" w:rsidP="00A13792">
      <w:pPr>
        <w:pStyle w:val="ListParagraph"/>
        <w:numPr>
          <w:ilvl w:val="0"/>
          <w:numId w:val="3"/>
        </w:numPr>
        <w:spacing w:after="0" w:line="360" w:lineRule="auto"/>
        <w:rPr>
          <w:rFonts w:eastAsia="Times New Roman"/>
        </w:rPr>
      </w:pPr>
      <w:r w:rsidRPr="00A13792">
        <w:rPr>
          <w:rFonts w:eastAsia="Times New Roman"/>
        </w:rPr>
        <w:t>To enable the students to question their own beliefs and preconceptions of the subject area</w:t>
      </w:r>
    </w:p>
    <w:p w:rsidR="00C46797" w:rsidRPr="00C46797" w:rsidRDefault="00C46797" w:rsidP="00C46797">
      <w:pPr>
        <w:spacing w:after="0" w:line="360" w:lineRule="auto"/>
        <w:rPr>
          <w:rFonts w:eastAsia="Times New Roman"/>
        </w:rPr>
      </w:pPr>
    </w:p>
    <w:p w:rsidR="008A663D" w:rsidRDefault="009A3D04" w:rsidP="00686260">
      <w:pPr>
        <w:spacing w:after="0" w:line="360" w:lineRule="auto"/>
        <w:contextualSpacing/>
        <w:jc w:val="both"/>
      </w:pPr>
      <w:r>
        <w:rPr>
          <w:rFonts w:eastAsia="Times New Roman"/>
        </w:rPr>
        <w:t>Aims differ from learning objectives in that</w:t>
      </w:r>
      <w:r w:rsidR="001D1937">
        <w:rPr>
          <w:rFonts w:eastAsia="Times New Roman"/>
        </w:rPr>
        <w:t xml:space="preserve"> they</w:t>
      </w:r>
      <w:r w:rsidR="0032662D">
        <w:rPr>
          <w:rFonts w:eastAsia="Times New Roman"/>
        </w:rPr>
        <w:t xml:space="preserve"> are wide ranging articulations of what is intended</w:t>
      </w:r>
      <w:r w:rsidR="00260AE2">
        <w:rPr>
          <w:rFonts w:eastAsia="Times New Roman"/>
        </w:rPr>
        <w:t xml:space="preserve"> which indicate the direction in which it is desired that the student will go without stating specific rules and measured outcomes (</w:t>
      </w:r>
      <w:proofErr w:type="spellStart"/>
      <w:r w:rsidR="00260AE2">
        <w:rPr>
          <w:rFonts w:eastAsia="Times New Roman"/>
        </w:rPr>
        <w:t>Mohanna</w:t>
      </w:r>
      <w:proofErr w:type="spellEnd"/>
      <w:r w:rsidR="00260AE2">
        <w:rPr>
          <w:rFonts w:eastAsia="Times New Roman"/>
        </w:rPr>
        <w:t xml:space="preserve"> </w:t>
      </w:r>
      <w:r w:rsidR="00113209">
        <w:rPr>
          <w:rFonts w:eastAsia="Times New Roman"/>
          <w:i/>
        </w:rPr>
        <w:t xml:space="preserve">et al., </w:t>
      </w:r>
      <w:r w:rsidR="00113209">
        <w:rPr>
          <w:rFonts w:eastAsia="Times New Roman"/>
        </w:rPr>
        <w:t>2011</w:t>
      </w:r>
      <w:r w:rsidR="00260AE2" w:rsidRPr="00113209">
        <w:rPr>
          <w:rFonts w:eastAsia="Times New Roman"/>
        </w:rPr>
        <w:t>)</w:t>
      </w:r>
      <w:r w:rsidR="00113209" w:rsidRPr="00113209">
        <w:rPr>
          <w:rFonts w:eastAsia="Times New Roman"/>
        </w:rPr>
        <w:t>.</w:t>
      </w:r>
      <w:r w:rsidR="00260AE2">
        <w:rPr>
          <w:rFonts w:eastAsia="Times New Roman"/>
          <w:i/>
        </w:rPr>
        <w:t xml:space="preserve"> </w:t>
      </w:r>
      <w:r w:rsidR="00260AE2">
        <w:rPr>
          <w:rFonts w:eastAsia="Times New Roman"/>
        </w:rPr>
        <w:t>Conversely</w:t>
      </w:r>
      <w:r w:rsidR="00113209">
        <w:rPr>
          <w:rFonts w:eastAsia="Times New Roman"/>
        </w:rPr>
        <w:t>,</w:t>
      </w:r>
      <w:r w:rsidR="00260AE2">
        <w:rPr>
          <w:rFonts w:eastAsia="Times New Roman"/>
        </w:rPr>
        <w:t xml:space="preserve"> learning objectives </w:t>
      </w:r>
      <w:r w:rsidR="00584270">
        <w:rPr>
          <w:rFonts w:eastAsia="Times New Roman"/>
        </w:rPr>
        <w:t>are descriptors or statements of what the student should know, or be able to do by the end of the lesson or learning cycle that they could not previously</w:t>
      </w:r>
      <w:r w:rsidR="00113209">
        <w:rPr>
          <w:rFonts w:eastAsia="Times New Roman"/>
        </w:rPr>
        <w:t>,</w:t>
      </w:r>
      <w:r w:rsidR="00584270">
        <w:rPr>
          <w:rFonts w:eastAsia="Times New Roman"/>
        </w:rPr>
        <w:t xml:space="preserve"> and are specific and quantifiable</w:t>
      </w:r>
      <w:r w:rsidR="00F32662">
        <w:rPr>
          <w:rFonts w:eastAsia="Times New Roman"/>
        </w:rPr>
        <w:t xml:space="preserve">. Although it is </w:t>
      </w:r>
      <w:r w:rsidR="008A663D">
        <w:rPr>
          <w:rFonts w:eastAsia="Times New Roman"/>
        </w:rPr>
        <w:t>useful</w:t>
      </w:r>
      <w:r w:rsidR="00F32662">
        <w:rPr>
          <w:rFonts w:eastAsia="Times New Roman"/>
        </w:rPr>
        <w:t xml:space="preserve"> to establish the aims </w:t>
      </w:r>
      <w:r w:rsidR="008A663D">
        <w:rPr>
          <w:rFonts w:eastAsia="Times New Roman"/>
        </w:rPr>
        <w:t>of a teaching session or course of learning, the setting of learning objectives is of far greater use to the educator</w:t>
      </w:r>
      <w:r w:rsidR="00113209">
        <w:rPr>
          <w:rFonts w:eastAsia="Times New Roman"/>
        </w:rPr>
        <w:t>.</w:t>
      </w:r>
      <w:r w:rsidR="008A663D">
        <w:rPr>
          <w:rFonts w:eastAsia="Times New Roman"/>
        </w:rPr>
        <w:t xml:space="preserve"> </w:t>
      </w:r>
      <w:r w:rsidR="00113209">
        <w:rPr>
          <w:rFonts w:eastAsia="Times New Roman"/>
        </w:rPr>
        <w:t>T</w:t>
      </w:r>
      <w:r w:rsidR="008A663D">
        <w:rPr>
          <w:rFonts w:eastAsia="Times New Roman"/>
        </w:rPr>
        <w:t>hey not only provide them with a structured pathway to follow in their teaching</w:t>
      </w:r>
      <w:r w:rsidR="00113209">
        <w:rPr>
          <w:rFonts w:eastAsia="Times New Roman"/>
        </w:rPr>
        <w:t>,</w:t>
      </w:r>
      <w:r w:rsidR="008A663D">
        <w:rPr>
          <w:rFonts w:eastAsia="Times New Roman"/>
        </w:rPr>
        <w:t xml:space="preserve"> and an overall view of how the task is constructed</w:t>
      </w:r>
      <w:r w:rsidR="00113209">
        <w:rPr>
          <w:rFonts w:eastAsia="Times New Roman"/>
        </w:rPr>
        <w:t>,</w:t>
      </w:r>
      <w:r w:rsidR="008A663D">
        <w:rPr>
          <w:rFonts w:eastAsia="Times New Roman"/>
        </w:rPr>
        <w:t xml:space="preserve"> but also can conceivably provide the teacher with a rudimentary foundation on which to base the processes of feedback and assessment </w:t>
      </w:r>
      <w:r w:rsidR="008A663D">
        <w:t xml:space="preserve">(Curzon and </w:t>
      </w:r>
      <w:proofErr w:type="spellStart"/>
      <w:r w:rsidR="008A663D">
        <w:t>Tummons</w:t>
      </w:r>
      <w:proofErr w:type="spellEnd"/>
      <w:r w:rsidR="008A663D">
        <w:t xml:space="preserve">, 2013). The learning objectives that </w:t>
      </w:r>
      <w:r w:rsidR="00D50CF6">
        <w:t>I settled</w:t>
      </w:r>
      <w:r w:rsidR="008A663D">
        <w:t xml:space="preserve"> upon for my micro teach session were as follows;</w:t>
      </w:r>
    </w:p>
    <w:p w:rsidR="00D50CF6" w:rsidRDefault="00D50CF6" w:rsidP="00686260">
      <w:pPr>
        <w:spacing w:after="0" w:line="240" w:lineRule="auto"/>
        <w:contextualSpacing/>
        <w:jc w:val="both"/>
        <w:rPr>
          <w:rFonts w:eastAsia="Times New Roman"/>
        </w:rPr>
      </w:pPr>
    </w:p>
    <w:p w:rsidR="00D1793A" w:rsidRDefault="008A663D" w:rsidP="00686260">
      <w:pPr>
        <w:spacing w:after="0" w:line="240" w:lineRule="auto"/>
        <w:contextualSpacing/>
        <w:jc w:val="both"/>
        <w:rPr>
          <w:rFonts w:eastAsia="Times New Roman"/>
        </w:rPr>
      </w:pPr>
      <w:r>
        <w:rPr>
          <w:rFonts w:eastAsia="Times New Roman"/>
        </w:rPr>
        <w:t>At the end of this lesson, the students should be able to;</w:t>
      </w:r>
    </w:p>
    <w:p w:rsidR="008A663D" w:rsidRDefault="008A663D" w:rsidP="00686260">
      <w:pPr>
        <w:spacing w:after="0" w:line="240" w:lineRule="auto"/>
        <w:contextualSpacing/>
        <w:jc w:val="both"/>
        <w:rPr>
          <w:rFonts w:ascii="Book Antiqua" w:eastAsia="Times New Roman" w:hAnsi="Book Antiqua"/>
          <w:b/>
          <w:sz w:val="22"/>
          <w:szCs w:val="20"/>
        </w:rPr>
      </w:pPr>
    </w:p>
    <w:p w:rsidR="00D1793A" w:rsidRPr="006655DB" w:rsidRDefault="00D1793A" w:rsidP="00686260">
      <w:pPr>
        <w:numPr>
          <w:ilvl w:val="0"/>
          <w:numId w:val="2"/>
        </w:numPr>
        <w:spacing w:after="0" w:line="360" w:lineRule="auto"/>
        <w:contextualSpacing/>
        <w:jc w:val="both"/>
        <w:rPr>
          <w:rFonts w:eastAsia="Times New Roman"/>
        </w:rPr>
      </w:pPr>
      <w:r w:rsidRPr="006655DB">
        <w:rPr>
          <w:rFonts w:eastAsia="Times New Roman"/>
        </w:rPr>
        <w:t>Recognize and define the concepts of power and empowerment</w:t>
      </w:r>
    </w:p>
    <w:p w:rsidR="00D1793A" w:rsidRPr="006655DB" w:rsidRDefault="00D1793A" w:rsidP="00686260">
      <w:pPr>
        <w:numPr>
          <w:ilvl w:val="0"/>
          <w:numId w:val="2"/>
        </w:numPr>
        <w:spacing w:after="0" w:line="360" w:lineRule="auto"/>
        <w:contextualSpacing/>
        <w:jc w:val="both"/>
        <w:rPr>
          <w:rFonts w:eastAsia="Times New Roman"/>
        </w:rPr>
      </w:pPr>
      <w:r w:rsidRPr="006655DB">
        <w:rPr>
          <w:rFonts w:eastAsia="Times New Roman"/>
        </w:rPr>
        <w:lastRenderedPageBreak/>
        <w:t>Apply this knowledge to a residential elderly care setting</w:t>
      </w:r>
    </w:p>
    <w:p w:rsidR="00D1793A" w:rsidRPr="006655DB" w:rsidRDefault="00D1793A" w:rsidP="00686260">
      <w:pPr>
        <w:numPr>
          <w:ilvl w:val="0"/>
          <w:numId w:val="2"/>
        </w:numPr>
        <w:spacing w:after="0" w:line="360" w:lineRule="auto"/>
        <w:contextualSpacing/>
        <w:jc w:val="both"/>
        <w:rPr>
          <w:rFonts w:eastAsia="Times New Roman"/>
        </w:rPr>
      </w:pPr>
      <w:r w:rsidRPr="006655DB">
        <w:rPr>
          <w:rFonts w:eastAsia="Times New Roman"/>
        </w:rPr>
        <w:t>Compare and contrast the power balance between care givers, care recipients and managers in elderly residential care settings</w:t>
      </w:r>
    </w:p>
    <w:p w:rsidR="00D1793A" w:rsidRDefault="00D1793A" w:rsidP="00686260">
      <w:pPr>
        <w:numPr>
          <w:ilvl w:val="0"/>
          <w:numId w:val="2"/>
        </w:numPr>
        <w:spacing w:after="0" w:line="360" w:lineRule="auto"/>
        <w:contextualSpacing/>
        <w:jc w:val="both"/>
        <w:rPr>
          <w:rFonts w:eastAsia="Times New Roman"/>
        </w:rPr>
      </w:pPr>
      <w:r w:rsidRPr="006655DB">
        <w:rPr>
          <w:rFonts w:eastAsia="Times New Roman"/>
        </w:rPr>
        <w:t>Devise and develop a list of suggested ways in which individuals in a residential care setting could be empowered, and identify barriers to empowerment.</w:t>
      </w:r>
    </w:p>
    <w:p w:rsidR="00D50CF6" w:rsidRDefault="00D50CF6" w:rsidP="00D50CF6">
      <w:pPr>
        <w:spacing w:after="0" w:line="360" w:lineRule="auto"/>
        <w:ind w:left="720"/>
        <w:contextualSpacing/>
        <w:jc w:val="both"/>
        <w:rPr>
          <w:rFonts w:eastAsia="Times New Roman"/>
        </w:rPr>
      </w:pPr>
    </w:p>
    <w:p w:rsidR="0060466E" w:rsidRDefault="00686260" w:rsidP="00686260">
      <w:pPr>
        <w:spacing w:after="0" w:line="360" w:lineRule="auto"/>
        <w:contextualSpacing/>
        <w:jc w:val="both"/>
        <w:rPr>
          <w:rFonts w:eastAsia="Times New Roman"/>
        </w:rPr>
      </w:pPr>
      <w:r>
        <w:rPr>
          <w:rFonts w:eastAsia="Times New Roman"/>
        </w:rPr>
        <w:t xml:space="preserve">I decided that to </w:t>
      </w:r>
      <w:r w:rsidR="00113209">
        <w:rPr>
          <w:rFonts w:eastAsia="Times New Roman"/>
        </w:rPr>
        <w:t>measure</w:t>
      </w:r>
      <w:r>
        <w:rPr>
          <w:rFonts w:eastAsia="Times New Roman"/>
        </w:rPr>
        <w:t xml:space="preserve"> whether these outcomes were being reached I would engage in a process of informal and predominantly formative assessment strategies</w:t>
      </w:r>
      <w:r w:rsidR="00113209">
        <w:rPr>
          <w:rFonts w:eastAsia="Times New Roman"/>
        </w:rPr>
        <w:t>. This</w:t>
      </w:r>
      <w:r>
        <w:rPr>
          <w:rFonts w:eastAsia="Times New Roman"/>
        </w:rPr>
        <w:t xml:space="preserve"> would entail observing and listening to the interactions of the students both with their peers and myself during group work and question and answer sessions</w:t>
      </w:r>
      <w:r w:rsidR="0060466E">
        <w:rPr>
          <w:rFonts w:eastAsia="Times New Roman"/>
        </w:rPr>
        <w:t>,</w:t>
      </w:r>
      <w:r>
        <w:rPr>
          <w:rFonts w:eastAsia="Times New Roman"/>
        </w:rPr>
        <w:t xml:space="preserve"> and assessing their input and engagement throughout the lesson (Hattie, 2012). I surmised that this type of assessment would be suitable for this lesson as </w:t>
      </w:r>
      <w:r w:rsidR="000160FD">
        <w:rPr>
          <w:rFonts w:eastAsia="Times New Roman"/>
        </w:rPr>
        <w:t>there would be no formal written work or testing</w:t>
      </w:r>
      <w:r w:rsidR="0060466E">
        <w:rPr>
          <w:rFonts w:eastAsia="Times New Roman"/>
        </w:rPr>
        <w:t>.</w:t>
      </w:r>
      <w:r w:rsidR="000160FD">
        <w:rPr>
          <w:rFonts w:eastAsia="Times New Roman"/>
        </w:rPr>
        <w:t xml:space="preserve"> I</w:t>
      </w:r>
      <w:r w:rsidR="0060466E">
        <w:rPr>
          <w:rFonts w:eastAsia="Times New Roman"/>
        </w:rPr>
        <w:t xml:space="preserve"> had</w:t>
      </w:r>
      <w:r w:rsidR="000160FD">
        <w:rPr>
          <w:rFonts w:eastAsia="Times New Roman"/>
        </w:rPr>
        <w:t xml:space="preserve"> originally decided that as well as asking the students for verbal feedback throughout, I would also give out feedback sheets at the end of the lesson to allow me to perform a summative assessment (Monk and Osborne, 2000)</w:t>
      </w:r>
      <w:r w:rsidR="00042983">
        <w:rPr>
          <w:rFonts w:eastAsia="Times New Roman"/>
        </w:rPr>
        <w:t>. Unfortunately, due to time constraints, this was not possible and I was forced to base my assessment purely on formative, informal assessment</w:t>
      </w:r>
      <w:r w:rsidR="0060466E">
        <w:rPr>
          <w:rFonts w:eastAsia="Times New Roman"/>
        </w:rPr>
        <w:t xml:space="preserve"> and note taking</w:t>
      </w:r>
      <w:r w:rsidR="00042983">
        <w:rPr>
          <w:rFonts w:eastAsia="Times New Roman"/>
        </w:rPr>
        <w:t>.</w:t>
      </w:r>
    </w:p>
    <w:p w:rsidR="00C46797" w:rsidRDefault="00C46797" w:rsidP="00686260">
      <w:pPr>
        <w:spacing w:after="0" w:line="360" w:lineRule="auto"/>
        <w:contextualSpacing/>
        <w:jc w:val="both"/>
        <w:rPr>
          <w:rFonts w:eastAsia="Times New Roman"/>
        </w:rPr>
      </w:pPr>
    </w:p>
    <w:p w:rsidR="00042983" w:rsidRDefault="0060466E" w:rsidP="00686260">
      <w:pPr>
        <w:spacing w:after="0" w:line="360" w:lineRule="auto"/>
        <w:contextualSpacing/>
        <w:jc w:val="both"/>
        <w:rPr>
          <w:rFonts w:eastAsia="Times New Roman"/>
        </w:rPr>
      </w:pPr>
      <w:r>
        <w:rPr>
          <w:rFonts w:eastAsia="Times New Roman"/>
        </w:rPr>
        <w:t>W</w:t>
      </w:r>
      <w:r w:rsidR="00042983">
        <w:rPr>
          <w:rFonts w:eastAsia="Times New Roman"/>
        </w:rPr>
        <w:t>hen planning my lesson</w:t>
      </w:r>
      <w:r w:rsidR="0042458B">
        <w:rPr>
          <w:rFonts w:eastAsia="Times New Roman"/>
        </w:rPr>
        <w:t>, although it was clear to me that as post graduates all of my cohort were at quite a high educational level</w:t>
      </w:r>
      <w:r w:rsidR="00771449">
        <w:rPr>
          <w:rFonts w:eastAsia="Times New Roman"/>
        </w:rPr>
        <w:t>, I</w:t>
      </w:r>
      <w:r>
        <w:rPr>
          <w:rFonts w:eastAsia="Times New Roman"/>
        </w:rPr>
        <w:t xml:space="preserve"> had to consider the</w:t>
      </w:r>
      <w:r w:rsidR="00042983">
        <w:rPr>
          <w:rFonts w:eastAsia="Times New Roman"/>
        </w:rPr>
        <w:t xml:space="preserve"> various learning styles that the students may have</w:t>
      </w:r>
      <w:r w:rsidR="001D1937">
        <w:rPr>
          <w:rFonts w:eastAsia="Times New Roman"/>
        </w:rPr>
        <w:t>,</w:t>
      </w:r>
      <w:r w:rsidR="00042983">
        <w:rPr>
          <w:rFonts w:eastAsia="Times New Roman"/>
        </w:rPr>
        <w:t xml:space="preserve"> and the best ways in which to address these in order to ens</w:t>
      </w:r>
      <w:r>
        <w:rPr>
          <w:rFonts w:eastAsia="Times New Roman"/>
        </w:rPr>
        <w:t xml:space="preserve">ure that all of the group were </w:t>
      </w:r>
      <w:r w:rsidR="00042983">
        <w:rPr>
          <w:rFonts w:eastAsia="Times New Roman"/>
        </w:rPr>
        <w:t>able to</w:t>
      </w:r>
      <w:r>
        <w:rPr>
          <w:rFonts w:eastAsia="Times New Roman"/>
        </w:rPr>
        <w:t xml:space="preserve"> fully engage</w:t>
      </w:r>
      <w:r w:rsidR="00042983">
        <w:rPr>
          <w:rFonts w:eastAsia="Times New Roman"/>
        </w:rPr>
        <w:t>. For the purposes of this lesson I decided to</w:t>
      </w:r>
      <w:r w:rsidR="00C218F0">
        <w:rPr>
          <w:rFonts w:eastAsia="Times New Roman"/>
        </w:rPr>
        <w:t xml:space="preserve"> refer to </w:t>
      </w:r>
      <w:r w:rsidR="00793E4F">
        <w:rPr>
          <w:rFonts w:eastAsia="Times New Roman"/>
        </w:rPr>
        <w:t xml:space="preserve">the VAK model of learning styles which suggests that learners are split broadly into three groups </w:t>
      </w:r>
      <w:r w:rsidR="005A0BC4">
        <w:rPr>
          <w:rFonts w:eastAsia="Times New Roman"/>
        </w:rPr>
        <w:t>(</w:t>
      </w:r>
      <w:r w:rsidR="00793E4F">
        <w:rPr>
          <w:rFonts w:eastAsia="Times New Roman"/>
        </w:rPr>
        <w:t>as shown in the diagram below</w:t>
      </w:r>
      <w:r w:rsidR="005A0BC4">
        <w:rPr>
          <w:rFonts w:eastAsia="Times New Roman"/>
        </w:rPr>
        <w:t>)</w:t>
      </w:r>
      <w:r w:rsidR="005F51ED">
        <w:rPr>
          <w:rFonts w:eastAsia="Times New Roman"/>
        </w:rPr>
        <w:t xml:space="preserve"> which are</w:t>
      </w:r>
      <w:r>
        <w:rPr>
          <w:rFonts w:eastAsia="Times New Roman"/>
        </w:rPr>
        <w:t>;</w:t>
      </w:r>
      <w:r w:rsidR="005F51ED">
        <w:rPr>
          <w:rFonts w:eastAsia="Times New Roman"/>
        </w:rPr>
        <w:t xml:space="preserve"> auditory learners</w:t>
      </w:r>
      <w:r>
        <w:rPr>
          <w:rFonts w:eastAsia="Times New Roman"/>
        </w:rPr>
        <w:t>,</w:t>
      </w:r>
      <w:r w:rsidR="005F51ED">
        <w:rPr>
          <w:rFonts w:eastAsia="Times New Roman"/>
        </w:rPr>
        <w:t xml:space="preserve"> who learn by listening, visual learners, who learn by seeing and kinaesthetic learners, who learn by doing (Pritchard, 2013).</w:t>
      </w:r>
    </w:p>
    <w:p w:rsidR="00D1793A" w:rsidRDefault="00D1793A" w:rsidP="00D1793A">
      <w:pPr>
        <w:spacing w:after="0" w:line="240" w:lineRule="auto"/>
        <w:contextualSpacing/>
        <w:jc w:val="both"/>
        <w:rPr>
          <w:rFonts w:ascii="Book Antiqua" w:eastAsia="Times New Roman" w:hAnsi="Book Antiqua"/>
          <w:b/>
          <w:sz w:val="22"/>
          <w:szCs w:val="20"/>
        </w:rPr>
      </w:pPr>
    </w:p>
    <w:p w:rsidR="0060466E" w:rsidRDefault="0060466E" w:rsidP="00D1793A">
      <w:pPr>
        <w:spacing w:after="0" w:line="240" w:lineRule="auto"/>
        <w:contextualSpacing/>
        <w:jc w:val="both"/>
        <w:rPr>
          <w:rFonts w:ascii="Book Antiqua" w:eastAsia="Times New Roman" w:hAnsi="Book Antiqua"/>
          <w:b/>
          <w:sz w:val="22"/>
          <w:szCs w:val="20"/>
        </w:rPr>
      </w:pPr>
      <w:r w:rsidRPr="00674DDB">
        <w:rPr>
          <w:rFonts w:ascii="Book Antiqua" w:eastAsia="Times New Roman" w:hAnsi="Book Antiqua"/>
          <w:b/>
          <w:noProof/>
          <w:sz w:val="22"/>
          <w:szCs w:val="20"/>
          <w:lang w:eastAsia="en-GB"/>
        </w:rPr>
        <w:lastRenderedPageBreak/>
        <w:drawing>
          <wp:anchor distT="0" distB="0" distL="114300" distR="114300" simplePos="0" relativeHeight="251658240" behindDoc="1" locked="0" layoutInCell="1" allowOverlap="1">
            <wp:simplePos x="0" y="0"/>
            <wp:positionH relativeFrom="column">
              <wp:posOffset>228600</wp:posOffset>
            </wp:positionH>
            <wp:positionV relativeFrom="paragraph">
              <wp:posOffset>149225</wp:posOffset>
            </wp:positionV>
            <wp:extent cx="4981575" cy="3686175"/>
            <wp:effectExtent l="0" t="0" r="9525" b="9525"/>
            <wp:wrapTight wrapText="bothSides">
              <wp:wrapPolygon edited="0">
                <wp:start x="0" y="0"/>
                <wp:lineTo x="0" y="21544"/>
                <wp:lineTo x="21559" y="21544"/>
                <wp:lineTo x="21559" y="0"/>
                <wp:lineTo x="0" y="0"/>
              </wp:wrapPolygon>
            </wp:wrapTight>
            <wp:docPr id="5" name="Picture 5" descr="http://askatechteacher.com/wp-content/uploads/2017/09/var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askatechteacher.com/wp-content/uploads/2017/09/vark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1575" cy="3686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466E" w:rsidRDefault="0060466E" w:rsidP="00D1793A">
      <w:pPr>
        <w:spacing w:after="0" w:line="240" w:lineRule="auto"/>
        <w:contextualSpacing/>
        <w:jc w:val="both"/>
        <w:rPr>
          <w:rFonts w:ascii="Book Antiqua" w:eastAsia="Times New Roman" w:hAnsi="Book Antiqua"/>
          <w:b/>
          <w:sz w:val="22"/>
          <w:szCs w:val="20"/>
        </w:rPr>
      </w:pPr>
    </w:p>
    <w:p w:rsidR="0060466E" w:rsidRDefault="0060466E" w:rsidP="00D1793A">
      <w:pPr>
        <w:spacing w:after="0" w:line="240" w:lineRule="auto"/>
        <w:contextualSpacing/>
        <w:jc w:val="both"/>
        <w:rPr>
          <w:rFonts w:ascii="Book Antiqua" w:eastAsia="Times New Roman" w:hAnsi="Book Antiqua"/>
          <w:b/>
          <w:sz w:val="22"/>
          <w:szCs w:val="20"/>
        </w:rPr>
      </w:pPr>
    </w:p>
    <w:p w:rsidR="0060466E" w:rsidRDefault="0060466E" w:rsidP="00D1793A">
      <w:pPr>
        <w:spacing w:after="0" w:line="240" w:lineRule="auto"/>
        <w:contextualSpacing/>
        <w:jc w:val="both"/>
        <w:rPr>
          <w:rFonts w:ascii="Book Antiqua" w:eastAsia="Times New Roman" w:hAnsi="Book Antiqua"/>
          <w:b/>
          <w:sz w:val="22"/>
          <w:szCs w:val="20"/>
        </w:rPr>
      </w:pPr>
    </w:p>
    <w:p w:rsidR="0060466E" w:rsidRDefault="0060466E" w:rsidP="00D1793A">
      <w:pPr>
        <w:spacing w:after="0" w:line="240" w:lineRule="auto"/>
        <w:contextualSpacing/>
        <w:jc w:val="both"/>
        <w:rPr>
          <w:rFonts w:ascii="Book Antiqua" w:eastAsia="Times New Roman" w:hAnsi="Book Antiqua"/>
          <w:b/>
          <w:sz w:val="22"/>
          <w:szCs w:val="20"/>
        </w:rPr>
      </w:pPr>
    </w:p>
    <w:p w:rsidR="0060466E" w:rsidRDefault="0060466E" w:rsidP="00D1793A">
      <w:pPr>
        <w:spacing w:after="0" w:line="240" w:lineRule="auto"/>
        <w:contextualSpacing/>
        <w:jc w:val="both"/>
        <w:rPr>
          <w:rFonts w:ascii="Book Antiqua" w:eastAsia="Times New Roman" w:hAnsi="Book Antiqua"/>
          <w:b/>
          <w:sz w:val="22"/>
          <w:szCs w:val="20"/>
        </w:rPr>
      </w:pPr>
    </w:p>
    <w:p w:rsidR="0060466E" w:rsidRDefault="0060466E" w:rsidP="00D1793A">
      <w:pPr>
        <w:spacing w:after="0" w:line="240" w:lineRule="auto"/>
        <w:contextualSpacing/>
        <w:jc w:val="both"/>
        <w:rPr>
          <w:rFonts w:ascii="Book Antiqua" w:eastAsia="Times New Roman" w:hAnsi="Book Antiqua"/>
          <w:b/>
          <w:sz w:val="22"/>
          <w:szCs w:val="20"/>
        </w:rPr>
      </w:pPr>
    </w:p>
    <w:p w:rsidR="0060466E" w:rsidRDefault="0060466E" w:rsidP="00D1793A">
      <w:pPr>
        <w:spacing w:after="0" w:line="240" w:lineRule="auto"/>
        <w:contextualSpacing/>
        <w:jc w:val="both"/>
        <w:rPr>
          <w:rFonts w:ascii="Book Antiqua" w:eastAsia="Times New Roman" w:hAnsi="Book Antiqua"/>
          <w:b/>
          <w:sz w:val="22"/>
          <w:szCs w:val="20"/>
        </w:rPr>
      </w:pPr>
    </w:p>
    <w:p w:rsidR="00793E4F" w:rsidRPr="00A71733" w:rsidRDefault="00A71733" w:rsidP="0060466E">
      <w:pPr>
        <w:spacing w:after="0" w:line="240" w:lineRule="auto"/>
        <w:ind w:left="7200"/>
        <w:contextualSpacing/>
        <w:jc w:val="both"/>
        <w:rPr>
          <w:rFonts w:eastAsia="Times New Roman"/>
          <w:sz w:val="22"/>
          <w:szCs w:val="22"/>
        </w:rPr>
      </w:pPr>
      <w:r>
        <w:rPr>
          <w:rFonts w:ascii="Book Antiqua" w:eastAsia="Times New Roman" w:hAnsi="Book Antiqua"/>
          <w:sz w:val="22"/>
          <w:szCs w:val="20"/>
        </w:rPr>
        <w:t xml:space="preserve">                                                                                                                                      </w:t>
      </w:r>
      <w:r w:rsidRPr="00A71733">
        <w:rPr>
          <w:rFonts w:eastAsia="Times New Roman"/>
          <w:sz w:val="22"/>
          <w:szCs w:val="22"/>
        </w:rPr>
        <w:t>(</w:t>
      </w:r>
      <w:proofErr w:type="spellStart"/>
      <w:r w:rsidRPr="00A71733">
        <w:rPr>
          <w:rFonts w:eastAsia="Times New Roman"/>
          <w:sz w:val="22"/>
          <w:szCs w:val="22"/>
        </w:rPr>
        <w:t>Askateacher</w:t>
      </w:r>
      <w:proofErr w:type="spellEnd"/>
      <w:r w:rsidRPr="00A71733">
        <w:rPr>
          <w:rFonts w:eastAsia="Times New Roman"/>
          <w:sz w:val="22"/>
          <w:szCs w:val="22"/>
        </w:rPr>
        <w:t>, 2018)</w:t>
      </w:r>
    </w:p>
    <w:p w:rsidR="00A71733" w:rsidRDefault="00A71733" w:rsidP="00D1793A">
      <w:pPr>
        <w:spacing w:after="0" w:line="240" w:lineRule="auto"/>
        <w:contextualSpacing/>
        <w:jc w:val="both"/>
        <w:rPr>
          <w:rFonts w:ascii="Book Antiqua" w:eastAsia="Times New Roman" w:hAnsi="Book Antiqua"/>
          <w:sz w:val="22"/>
          <w:szCs w:val="20"/>
        </w:rPr>
      </w:pPr>
    </w:p>
    <w:p w:rsidR="00A71733" w:rsidRDefault="0060466E" w:rsidP="00A71733">
      <w:pPr>
        <w:spacing w:after="0" w:line="360" w:lineRule="auto"/>
        <w:contextualSpacing/>
        <w:jc w:val="both"/>
        <w:rPr>
          <w:rFonts w:eastAsia="Times New Roman"/>
        </w:rPr>
      </w:pPr>
      <w:r>
        <w:rPr>
          <w:rFonts w:eastAsia="Times New Roman"/>
        </w:rPr>
        <w:t>To incorporate these learning styles, my lesson included</w:t>
      </w:r>
      <w:r w:rsidR="00A71733">
        <w:rPr>
          <w:rFonts w:eastAsia="Times New Roman"/>
        </w:rPr>
        <w:t xml:space="preserve"> </w:t>
      </w:r>
      <w:r>
        <w:rPr>
          <w:rFonts w:eastAsia="Times New Roman"/>
        </w:rPr>
        <w:t xml:space="preserve">a variety of activities such as: </w:t>
      </w:r>
      <w:r w:rsidR="00A71733">
        <w:rPr>
          <w:rFonts w:eastAsia="Times New Roman"/>
        </w:rPr>
        <w:t xml:space="preserve">discussion, debate and group work, </w:t>
      </w:r>
      <w:r w:rsidR="00C86143">
        <w:rPr>
          <w:rFonts w:eastAsia="Times New Roman"/>
        </w:rPr>
        <w:t xml:space="preserve">handouts and </w:t>
      </w:r>
      <w:r>
        <w:rPr>
          <w:rFonts w:eastAsia="Times New Roman"/>
        </w:rPr>
        <w:t xml:space="preserve">a short writing exercise, </w:t>
      </w:r>
      <w:r w:rsidR="00A71733">
        <w:rPr>
          <w:rFonts w:eastAsia="Times New Roman"/>
        </w:rPr>
        <w:t>both audio and visual input, lecturing from power point slides and question and answer sessions</w:t>
      </w:r>
      <w:r w:rsidR="00C86143">
        <w:rPr>
          <w:rFonts w:eastAsia="Times New Roman"/>
        </w:rPr>
        <w:t>. B</w:t>
      </w:r>
      <w:r w:rsidR="005F51ED">
        <w:rPr>
          <w:rFonts w:eastAsia="Times New Roman"/>
        </w:rPr>
        <w:t>y</w:t>
      </w:r>
      <w:r w:rsidR="00A71733">
        <w:rPr>
          <w:rFonts w:eastAsia="Times New Roman"/>
        </w:rPr>
        <w:t xml:space="preserve"> doing this I felt that I was </w:t>
      </w:r>
      <w:r w:rsidR="005F51ED">
        <w:rPr>
          <w:rFonts w:eastAsia="Times New Roman"/>
        </w:rPr>
        <w:t>more likely to engage as many learners of different styles as possible</w:t>
      </w:r>
      <w:r w:rsidR="00C86143">
        <w:rPr>
          <w:rFonts w:eastAsia="Times New Roman"/>
        </w:rPr>
        <w:t xml:space="preserve"> and add to the likelihood of successful engagement and achieving the aims and learning objectives that I set out</w:t>
      </w:r>
      <w:r w:rsidR="00D5791E">
        <w:rPr>
          <w:rFonts w:eastAsia="Times New Roman"/>
        </w:rPr>
        <w:t xml:space="preserve"> (</w:t>
      </w:r>
      <w:proofErr w:type="spellStart"/>
      <w:r w:rsidR="00D5791E">
        <w:rPr>
          <w:rFonts w:eastAsia="Times New Roman"/>
        </w:rPr>
        <w:t>Voltz</w:t>
      </w:r>
      <w:proofErr w:type="spellEnd"/>
      <w:r w:rsidR="00D5791E">
        <w:rPr>
          <w:rFonts w:eastAsia="Times New Roman"/>
        </w:rPr>
        <w:t>, Sims and Nelson, 2010)</w:t>
      </w:r>
      <w:r w:rsidR="00C86143">
        <w:rPr>
          <w:rFonts w:eastAsia="Times New Roman"/>
        </w:rPr>
        <w:t>.</w:t>
      </w:r>
      <w:r w:rsidR="00771449">
        <w:rPr>
          <w:rFonts w:eastAsia="Times New Roman"/>
        </w:rPr>
        <w:t xml:space="preserve"> I considered the use of emergent technologies, which were largely unfamiliar to me before starting this course, such as </w:t>
      </w:r>
      <w:proofErr w:type="spellStart"/>
      <w:r w:rsidR="00AF2449">
        <w:rPr>
          <w:rFonts w:eastAsia="Times New Roman"/>
        </w:rPr>
        <w:t>Kahoot</w:t>
      </w:r>
      <w:proofErr w:type="spellEnd"/>
      <w:r w:rsidR="00AF2449">
        <w:rPr>
          <w:rFonts w:eastAsia="Times New Roman"/>
        </w:rPr>
        <w:t xml:space="preserve">, </w:t>
      </w:r>
      <w:proofErr w:type="spellStart"/>
      <w:r w:rsidR="00AF2449">
        <w:rPr>
          <w:rFonts w:eastAsia="Times New Roman"/>
        </w:rPr>
        <w:t>Canva</w:t>
      </w:r>
      <w:proofErr w:type="spellEnd"/>
      <w:r w:rsidR="00AF2449">
        <w:rPr>
          <w:rFonts w:eastAsia="Times New Roman"/>
        </w:rPr>
        <w:t xml:space="preserve">, Microsoft Sway and </w:t>
      </w:r>
      <w:proofErr w:type="spellStart"/>
      <w:r w:rsidR="00AF2449">
        <w:rPr>
          <w:rFonts w:eastAsia="Times New Roman"/>
        </w:rPr>
        <w:t>Padlet</w:t>
      </w:r>
      <w:proofErr w:type="spellEnd"/>
      <w:r w:rsidR="00AF2449">
        <w:rPr>
          <w:rFonts w:eastAsia="Times New Roman"/>
        </w:rPr>
        <w:t xml:space="preserve"> but after </w:t>
      </w:r>
      <w:r w:rsidR="00DA0947">
        <w:rPr>
          <w:rFonts w:eastAsia="Times New Roman"/>
        </w:rPr>
        <w:t>deliberation</w:t>
      </w:r>
      <w:r w:rsidR="00AF2449">
        <w:rPr>
          <w:rFonts w:eastAsia="Times New Roman"/>
        </w:rPr>
        <w:t xml:space="preserve"> I resolved that for my first micro teaching session I would stick to technologies that I was more familiar with such as power point</w:t>
      </w:r>
      <w:r w:rsidR="007A137D">
        <w:rPr>
          <w:rFonts w:eastAsia="Times New Roman"/>
        </w:rPr>
        <w:t>,</w:t>
      </w:r>
      <w:r w:rsidR="00AF2449">
        <w:rPr>
          <w:rFonts w:eastAsia="Times New Roman"/>
        </w:rPr>
        <w:t xml:space="preserve"> but introduce audio and video files which I had </w:t>
      </w:r>
      <w:r w:rsidR="00F725D9">
        <w:rPr>
          <w:rFonts w:eastAsia="Times New Roman"/>
        </w:rPr>
        <w:t>formerly</w:t>
      </w:r>
      <w:r w:rsidR="00AF2449">
        <w:rPr>
          <w:rFonts w:eastAsia="Times New Roman"/>
        </w:rPr>
        <w:t xml:space="preserve"> avoided doing</w:t>
      </w:r>
      <w:r w:rsidR="00DA0947">
        <w:rPr>
          <w:rFonts w:eastAsia="Times New Roman"/>
        </w:rPr>
        <w:t>. It must be acknowledged, however that in today’s learning environment, the use of these technologies is widely accepted as the way forward in engaging and motivating learners</w:t>
      </w:r>
      <w:r w:rsidR="00586D8F">
        <w:rPr>
          <w:rFonts w:eastAsia="Times New Roman"/>
        </w:rPr>
        <w:t>,</w:t>
      </w:r>
      <w:r w:rsidR="00DA0947">
        <w:rPr>
          <w:rFonts w:eastAsia="Times New Roman"/>
        </w:rPr>
        <w:t xml:space="preserve"> </w:t>
      </w:r>
      <w:r w:rsidR="007A137D">
        <w:rPr>
          <w:rFonts w:eastAsia="Times New Roman"/>
        </w:rPr>
        <w:t xml:space="preserve">employing </w:t>
      </w:r>
      <w:r w:rsidR="00DA0947">
        <w:rPr>
          <w:rFonts w:eastAsia="Times New Roman"/>
        </w:rPr>
        <w:t>devices such as smartphones and tablets</w:t>
      </w:r>
      <w:r w:rsidR="00EC6EAE">
        <w:rPr>
          <w:rFonts w:eastAsia="Times New Roman"/>
        </w:rPr>
        <w:t>. Using these and other technological gadgets is</w:t>
      </w:r>
      <w:r w:rsidR="00DA0947">
        <w:rPr>
          <w:rFonts w:eastAsia="Times New Roman"/>
        </w:rPr>
        <w:t xml:space="preserve"> as familiar to them as pen and paper was to the students of the past (</w:t>
      </w:r>
      <w:proofErr w:type="spellStart"/>
      <w:r w:rsidR="00DA0947">
        <w:rPr>
          <w:rFonts w:eastAsia="Times New Roman"/>
        </w:rPr>
        <w:t>Pacansy</w:t>
      </w:r>
      <w:proofErr w:type="spellEnd"/>
      <w:r w:rsidR="00DA0947">
        <w:rPr>
          <w:rFonts w:eastAsia="Times New Roman"/>
        </w:rPr>
        <w:t>-Brock, 2017) and this is something that I have resolved to look at incorporating into my teaching in the near future.</w:t>
      </w:r>
    </w:p>
    <w:p w:rsidR="00372018" w:rsidRDefault="00372018" w:rsidP="00A71733">
      <w:pPr>
        <w:spacing w:after="0" w:line="360" w:lineRule="auto"/>
        <w:contextualSpacing/>
        <w:jc w:val="both"/>
        <w:rPr>
          <w:rFonts w:eastAsia="Times New Roman"/>
        </w:rPr>
      </w:pPr>
    </w:p>
    <w:p w:rsidR="00372018" w:rsidRDefault="00C86143" w:rsidP="00A71733">
      <w:pPr>
        <w:spacing w:after="0" w:line="360" w:lineRule="auto"/>
        <w:contextualSpacing/>
        <w:jc w:val="both"/>
        <w:rPr>
          <w:rFonts w:eastAsia="Times New Roman"/>
        </w:rPr>
      </w:pPr>
      <w:r>
        <w:rPr>
          <w:rFonts w:eastAsia="Times New Roman"/>
        </w:rPr>
        <w:lastRenderedPageBreak/>
        <w:t>With my lesson plan and resources in place it was time to deliver my lesson. I was very nervous about the whole thing</w:t>
      </w:r>
      <w:r w:rsidR="00372018">
        <w:rPr>
          <w:rFonts w:eastAsia="Times New Roman"/>
        </w:rPr>
        <w:t>;</w:t>
      </w:r>
      <w:r>
        <w:rPr>
          <w:rFonts w:eastAsia="Times New Roman"/>
        </w:rPr>
        <w:t xml:space="preserve"> nervous about standing in front of my peers and lecturer, worried that the emergent technologies that I had p</w:t>
      </w:r>
      <w:r w:rsidR="00372018">
        <w:rPr>
          <w:rFonts w:eastAsia="Times New Roman"/>
        </w:rPr>
        <w:t>ut in the lesson would not work (</w:t>
      </w:r>
      <w:r w:rsidR="00586D8F">
        <w:rPr>
          <w:rFonts w:eastAsia="Times New Roman"/>
        </w:rPr>
        <w:t>as had previously happened</w:t>
      </w:r>
      <w:r w:rsidR="00372018">
        <w:rPr>
          <w:rFonts w:eastAsia="Times New Roman"/>
        </w:rPr>
        <w:t>),</w:t>
      </w:r>
      <w:r>
        <w:rPr>
          <w:rFonts w:eastAsia="Times New Roman"/>
        </w:rPr>
        <w:t xml:space="preserve"> and basically I was terrified that I would just forget what I was doing or saying and mess the whole thing up.</w:t>
      </w:r>
      <w:r w:rsidR="00A9664B">
        <w:rPr>
          <w:rFonts w:eastAsia="Times New Roman"/>
        </w:rPr>
        <w:t xml:space="preserve"> As I started my power point up I was amazed to find that not only did the audio file I had embedded work</w:t>
      </w:r>
      <w:r w:rsidR="00372018">
        <w:rPr>
          <w:rFonts w:eastAsia="Times New Roman"/>
        </w:rPr>
        <w:t xml:space="preserve"> successfully</w:t>
      </w:r>
      <w:r w:rsidR="00A9664B">
        <w:rPr>
          <w:rFonts w:eastAsia="Times New Roman"/>
        </w:rPr>
        <w:t>,</w:t>
      </w:r>
      <w:r w:rsidR="00231E0B">
        <w:rPr>
          <w:rFonts w:eastAsia="Times New Roman"/>
        </w:rPr>
        <w:t xml:space="preserve"> but also</w:t>
      </w:r>
      <w:r w:rsidR="00372018">
        <w:rPr>
          <w:rFonts w:eastAsia="Times New Roman"/>
        </w:rPr>
        <w:t xml:space="preserve"> that</w:t>
      </w:r>
      <w:r w:rsidR="00A9664B">
        <w:rPr>
          <w:rFonts w:eastAsia="Times New Roman"/>
        </w:rPr>
        <w:t xml:space="preserve"> the students seemed to like it</w:t>
      </w:r>
      <w:r w:rsidR="00231E0B">
        <w:rPr>
          <w:rFonts w:eastAsia="Times New Roman"/>
        </w:rPr>
        <w:t xml:space="preserve">. As well as this, the two videos from popular culture that I had chosen to include to illustrate the concept of power both played perfectly. </w:t>
      </w:r>
    </w:p>
    <w:p w:rsidR="00372018" w:rsidRDefault="00372018" w:rsidP="00A71733">
      <w:pPr>
        <w:spacing w:after="0" w:line="360" w:lineRule="auto"/>
        <w:contextualSpacing/>
        <w:jc w:val="both"/>
        <w:rPr>
          <w:rFonts w:eastAsia="Times New Roman"/>
        </w:rPr>
      </w:pPr>
    </w:p>
    <w:p w:rsidR="00C46797" w:rsidRDefault="00231E0B" w:rsidP="00A71733">
      <w:pPr>
        <w:spacing w:after="0" w:line="360" w:lineRule="auto"/>
        <w:contextualSpacing/>
        <w:jc w:val="both"/>
        <w:rPr>
          <w:rFonts w:eastAsia="Times New Roman"/>
        </w:rPr>
      </w:pPr>
      <w:r>
        <w:rPr>
          <w:rFonts w:eastAsia="Times New Roman"/>
        </w:rPr>
        <w:t>At the beginning of the lesson I found it difficult to talk, my mouth was dry and I felt as if I was tripping over my words. I was rooted to the spot and did not feel that I could move my feet, also I had forgotten to put one of my note sheets</w:t>
      </w:r>
      <w:r w:rsidR="00372018">
        <w:rPr>
          <w:rFonts w:eastAsia="Times New Roman"/>
        </w:rPr>
        <w:t xml:space="preserve"> on the table</w:t>
      </w:r>
      <w:r>
        <w:rPr>
          <w:rFonts w:eastAsia="Times New Roman"/>
        </w:rPr>
        <w:t xml:space="preserve"> to remind me of what I could say if I got stuck which sent me into a further panic. However as the lesson progressed I started to realise that everything was going to plan and </w:t>
      </w:r>
      <w:r w:rsidR="00436222">
        <w:rPr>
          <w:rFonts w:eastAsia="Times New Roman"/>
        </w:rPr>
        <w:t xml:space="preserve">as I </w:t>
      </w:r>
      <w:r>
        <w:rPr>
          <w:rFonts w:eastAsia="Times New Roman"/>
        </w:rPr>
        <w:t>started to move around and engage with the students</w:t>
      </w:r>
      <w:r w:rsidR="00436222">
        <w:rPr>
          <w:rFonts w:eastAsia="Times New Roman"/>
        </w:rPr>
        <w:t>, I began to enjoy myself. When I introduced the section on elderly people in a residential care setting, I felt confident in my abilities to not only deliver the information that I had prepared but also to engage in further discussion with the students</w:t>
      </w:r>
      <w:r w:rsidR="00372018">
        <w:rPr>
          <w:rFonts w:eastAsia="Times New Roman"/>
        </w:rPr>
        <w:t>.</w:t>
      </w:r>
      <w:r w:rsidR="00436222">
        <w:rPr>
          <w:rFonts w:eastAsia="Times New Roman"/>
        </w:rPr>
        <w:t xml:space="preserve"> </w:t>
      </w:r>
      <w:r w:rsidR="00372018">
        <w:rPr>
          <w:rFonts w:eastAsia="Times New Roman"/>
        </w:rPr>
        <w:t>I</w:t>
      </w:r>
      <w:r w:rsidR="003937EB">
        <w:rPr>
          <w:rFonts w:eastAsia="Times New Roman"/>
        </w:rPr>
        <w:t xml:space="preserve"> believed that</w:t>
      </w:r>
      <w:r w:rsidR="00372018">
        <w:rPr>
          <w:rFonts w:eastAsia="Times New Roman"/>
        </w:rPr>
        <w:t xml:space="preserve"> I could </w:t>
      </w:r>
      <w:r w:rsidR="00436222">
        <w:rPr>
          <w:rFonts w:eastAsia="Times New Roman"/>
        </w:rPr>
        <w:t xml:space="preserve">answer any questions that they </w:t>
      </w:r>
      <w:r w:rsidR="00372018">
        <w:rPr>
          <w:rFonts w:eastAsia="Times New Roman"/>
        </w:rPr>
        <w:t>may</w:t>
      </w:r>
      <w:r w:rsidR="00436222">
        <w:rPr>
          <w:rFonts w:eastAsia="Times New Roman"/>
        </w:rPr>
        <w:t xml:space="preserve"> ask as this is a </w:t>
      </w:r>
      <w:r w:rsidR="00372018">
        <w:rPr>
          <w:rFonts w:eastAsia="Times New Roman"/>
        </w:rPr>
        <w:t>topic</w:t>
      </w:r>
      <w:r w:rsidR="00436222">
        <w:rPr>
          <w:rFonts w:eastAsia="Times New Roman"/>
        </w:rPr>
        <w:t xml:space="preserve"> that I </w:t>
      </w:r>
      <w:r w:rsidR="00372018">
        <w:rPr>
          <w:rFonts w:eastAsia="Times New Roman"/>
        </w:rPr>
        <w:t xml:space="preserve">am very experienced in not only </w:t>
      </w:r>
      <w:r w:rsidR="00436222">
        <w:rPr>
          <w:rFonts w:eastAsia="Times New Roman"/>
        </w:rPr>
        <w:t>academic</w:t>
      </w:r>
      <w:r w:rsidR="00372018">
        <w:rPr>
          <w:rFonts w:eastAsia="Times New Roman"/>
        </w:rPr>
        <w:t>ally</w:t>
      </w:r>
      <w:r w:rsidR="00436222">
        <w:rPr>
          <w:rFonts w:eastAsia="Times New Roman"/>
        </w:rPr>
        <w:t xml:space="preserve"> </w:t>
      </w:r>
      <w:r w:rsidR="00372018">
        <w:rPr>
          <w:rFonts w:eastAsia="Times New Roman"/>
        </w:rPr>
        <w:t>but also</w:t>
      </w:r>
      <w:r w:rsidR="00436222">
        <w:rPr>
          <w:rFonts w:eastAsia="Times New Roman"/>
        </w:rPr>
        <w:t xml:space="preserve"> practical</w:t>
      </w:r>
      <w:r w:rsidR="00372018">
        <w:rPr>
          <w:rFonts w:eastAsia="Times New Roman"/>
        </w:rPr>
        <w:t>ly</w:t>
      </w:r>
      <w:r w:rsidR="00586D8F">
        <w:rPr>
          <w:rFonts w:eastAsia="Times New Roman"/>
        </w:rPr>
        <w:t xml:space="preserve">. </w:t>
      </w:r>
      <w:r w:rsidR="00436222">
        <w:rPr>
          <w:rFonts w:eastAsia="Times New Roman"/>
        </w:rPr>
        <w:t xml:space="preserve">From this point on the lesson flew by for me. </w:t>
      </w:r>
    </w:p>
    <w:p w:rsidR="00C46797" w:rsidRDefault="00C46797" w:rsidP="00A71733">
      <w:pPr>
        <w:spacing w:after="0" w:line="360" w:lineRule="auto"/>
        <w:contextualSpacing/>
        <w:jc w:val="both"/>
        <w:rPr>
          <w:rFonts w:eastAsia="Times New Roman"/>
        </w:rPr>
      </w:pPr>
    </w:p>
    <w:p w:rsidR="00C86143" w:rsidRDefault="00436222" w:rsidP="00A71733">
      <w:pPr>
        <w:spacing w:after="0" w:line="360" w:lineRule="auto"/>
        <w:contextualSpacing/>
        <w:jc w:val="both"/>
        <w:rPr>
          <w:rFonts w:eastAsia="Times New Roman"/>
        </w:rPr>
      </w:pPr>
      <w:r>
        <w:rPr>
          <w:rFonts w:eastAsia="Times New Roman"/>
        </w:rPr>
        <w:t>I put the students in groups and gave them the task of coming up with ways to empower elderly residents</w:t>
      </w:r>
      <w:r w:rsidR="00372018">
        <w:rPr>
          <w:rFonts w:eastAsia="Times New Roman"/>
        </w:rPr>
        <w:t>,</w:t>
      </w:r>
      <w:r>
        <w:rPr>
          <w:rFonts w:eastAsia="Times New Roman"/>
        </w:rPr>
        <w:t xml:space="preserve"> </w:t>
      </w:r>
      <w:r w:rsidR="00D852E5">
        <w:rPr>
          <w:rFonts w:eastAsia="Times New Roman"/>
        </w:rPr>
        <w:t>and identifying barriers to empowerment that may prevent this</w:t>
      </w:r>
      <w:r w:rsidR="00372018">
        <w:rPr>
          <w:rFonts w:eastAsia="Times New Roman"/>
        </w:rPr>
        <w:t>.</w:t>
      </w:r>
      <w:r w:rsidR="00D852E5">
        <w:rPr>
          <w:rFonts w:eastAsia="Times New Roman"/>
        </w:rPr>
        <w:t xml:space="preserve"> I believe that this strategy was successful as a lo</w:t>
      </w:r>
      <w:r w:rsidR="00586D8F">
        <w:rPr>
          <w:rFonts w:eastAsia="Times New Roman"/>
        </w:rPr>
        <w:t>t of discussion, feedback and ideas were</w:t>
      </w:r>
      <w:r w:rsidR="00D852E5">
        <w:rPr>
          <w:rFonts w:eastAsia="Times New Roman"/>
        </w:rPr>
        <w:t xml:space="preserve"> generated. Furthermore, as I walked around the room during the group task talking to the students and answering questions I heard</w:t>
      </w:r>
      <w:r w:rsidR="00586D8F">
        <w:rPr>
          <w:rFonts w:eastAsia="Times New Roman"/>
        </w:rPr>
        <w:t xml:space="preserve"> that</w:t>
      </w:r>
      <w:r w:rsidR="00D852E5">
        <w:rPr>
          <w:rFonts w:eastAsia="Times New Roman"/>
        </w:rPr>
        <w:t xml:space="preserve"> many of them</w:t>
      </w:r>
      <w:r w:rsidR="00B9101C">
        <w:rPr>
          <w:rFonts w:eastAsia="Times New Roman"/>
        </w:rPr>
        <w:t xml:space="preserve"> were shocked and surprised at the statistics and facts I had put before them</w:t>
      </w:r>
      <w:r w:rsidR="00D852E5">
        <w:rPr>
          <w:rFonts w:eastAsia="Times New Roman"/>
        </w:rPr>
        <w:t xml:space="preserve"> </w:t>
      </w:r>
      <w:r w:rsidR="00B9101C">
        <w:rPr>
          <w:rFonts w:eastAsia="Times New Roman"/>
        </w:rPr>
        <w:t xml:space="preserve">and were </w:t>
      </w:r>
      <w:r w:rsidR="00D852E5">
        <w:rPr>
          <w:rFonts w:eastAsia="Times New Roman"/>
        </w:rPr>
        <w:t>questio</w:t>
      </w:r>
      <w:r w:rsidR="00F725D9">
        <w:rPr>
          <w:rFonts w:eastAsia="Times New Roman"/>
        </w:rPr>
        <w:t>ning their preconceived views</w:t>
      </w:r>
      <w:r w:rsidR="00D852E5">
        <w:rPr>
          <w:rFonts w:eastAsia="Times New Roman"/>
        </w:rPr>
        <w:t xml:space="preserve"> on elderly care </w:t>
      </w:r>
      <w:r w:rsidR="00B9101C">
        <w:rPr>
          <w:rFonts w:eastAsia="Times New Roman"/>
        </w:rPr>
        <w:t xml:space="preserve">in the UK today. </w:t>
      </w:r>
      <w:r w:rsidR="00C55576">
        <w:rPr>
          <w:rFonts w:eastAsia="Times New Roman"/>
        </w:rPr>
        <w:t>At the end of the lesson, before recapping and going over the learning objectives</w:t>
      </w:r>
      <w:r w:rsidR="00372018">
        <w:rPr>
          <w:rFonts w:eastAsia="Times New Roman"/>
        </w:rPr>
        <w:t>,</w:t>
      </w:r>
      <w:r w:rsidR="00C55576">
        <w:rPr>
          <w:rFonts w:eastAsia="Times New Roman"/>
        </w:rPr>
        <w:t xml:space="preserve"> I realised that I had two or three minutes left and I showed the students pictures that I had previously used in my masters dissertation which illustrated a day in the life of an elderly care home resident. I feel that this went down really well and when I asked if anyone had any questions, I was pleased that so many of the students did, and were engaged and interested in the lesson. </w:t>
      </w:r>
    </w:p>
    <w:p w:rsidR="00C46797" w:rsidRDefault="00C46797" w:rsidP="00A71733">
      <w:pPr>
        <w:spacing w:after="0" w:line="360" w:lineRule="auto"/>
        <w:contextualSpacing/>
        <w:jc w:val="both"/>
        <w:rPr>
          <w:rFonts w:eastAsia="Times New Roman"/>
        </w:rPr>
      </w:pPr>
    </w:p>
    <w:p w:rsidR="00CB3106" w:rsidRDefault="00C55576" w:rsidP="00A71733">
      <w:pPr>
        <w:spacing w:after="0" w:line="360" w:lineRule="auto"/>
        <w:contextualSpacing/>
        <w:jc w:val="both"/>
        <w:rPr>
          <w:rFonts w:eastAsia="Times New Roman"/>
        </w:rPr>
      </w:pPr>
      <w:r>
        <w:rPr>
          <w:rFonts w:eastAsia="Times New Roman"/>
        </w:rPr>
        <w:t xml:space="preserve">When the lesson was finished and the time for feedback was approaching, I was again very nervous. </w:t>
      </w:r>
      <w:r w:rsidR="00124CFB">
        <w:rPr>
          <w:rFonts w:eastAsia="Times New Roman"/>
        </w:rPr>
        <w:t xml:space="preserve">In quite a few of the micro teaching sessions I had attended throughout the week there </w:t>
      </w:r>
      <w:r w:rsidR="00124CFB">
        <w:rPr>
          <w:rFonts w:eastAsia="Times New Roman"/>
        </w:rPr>
        <w:lastRenderedPageBreak/>
        <w:t>had been one or two students who, I felt, were being overly critical of their peers during feedback</w:t>
      </w:r>
      <w:r w:rsidR="00586D8F">
        <w:rPr>
          <w:rFonts w:eastAsia="Times New Roman"/>
        </w:rPr>
        <w:t>, a</w:t>
      </w:r>
      <w:r w:rsidR="002B2D3E">
        <w:rPr>
          <w:rFonts w:eastAsia="Times New Roman"/>
        </w:rPr>
        <w:t>t time</w:t>
      </w:r>
      <w:r w:rsidR="00124CFB">
        <w:rPr>
          <w:rFonts w:eastAsia="Times New Roman"/>
        </w:rPr>
        <w:t xml:space="preserve">s </w:t>
      </w:r>
      <w:r w:rsidR="00586D8F">
        <w:rPr>
          <w:rFonts w:eastAsia="Times New Roman"/>
        </w:rPr>
        <w:t>giving</w:t>
      </w:r>
      <w:r w:rsidR="002B2D3E">
        <w:rPr>
          <w:rFonts w:eastAsia="Times New Roman"/>
        </w:rPr>
        <w:t xml:space="preserve"> </w:t>
      </w:r>
      <w:r w:rsidR="00586D8F">
        <w:rPr>
          <w:rFonts w:eastAsia="Times New Roman"/>
        </w:rPr>
        <w:t xml:space="preserve">no actual evidence to support </w:t>
      </w:r>
      <w:r w:rsidR="00124CFB">
        <w:rPr>
          <w:rFonts w:eastAsia="Times New Roman"/>
        </w:rPr>
        <w:t>their criticism</w:t>
      </w:r>
      <w:r w:rsidR="002B2D3E">
        <w:rPr>
          <w:rFonts w:eastAsia="Times New Roman"/>
        </w:rPr>
        <w:t>s</w:t>
      </w:r>
      <w:r w:rsidR="00124CFB">
        <w:rPr>
          <w:rFonts w:eastAsia="Times New Roman"/>
        </w:rPr>
        <w:t xml:space="preserve">, and these students were in the room. I was apprehensive that although I would welcome constructive and fact based </w:t>
      </w:r>
      <w:r w:rsidR="00376AB9">
        <w:rPr>
          <w:rFonts w:eastAsia="Times New Roman"/>
        </w:rPr>
        <w:t xml:space="preserve">feedback and criticism, I would not be able to cope with something that I believed was unfounded and unfair. As it turned out I need not have worried, </w:t>
      </w:r>
      <w:r w:rsidR="00C408EC">
        <w:rPr>
          <w:rFonts w:eastAsia="Times New Roman"/>
        </w:rPr>
        <w:t xml:space="preserve">I was pleased that </w:t>
      </w:r>
      <w:r w:rsidR="00376AB9">
        <w:rPr>
          <w:rFonts w:eastAsia="Times New Roman"/>
        </w:rPr>
        <w:t>the feedback I received</w:t>
      </w:r>
      <w:r w:rsidR="00C408EC">
        <w:rPr>
          <w:rFonts w:eastAsia="Times New Roman"/>
        </w:rPr>
        <w:t xml:space="preserve"> from my cohort and the lecturer</w:t>
      </w:r>
      <w:r w:rsidR="00376AB9">
        <w:rPr>
          <w:rFonts w:eastAsia="Times New Roman"/>
        </w:rPr>
        <w:t xml:space="preserve"> was </w:t>
      </w:r>
      <w:r w:rsidR="00C408EC">
        <w:rPr>
          <w:rFonts w:eastAsia="Times New Roman"/>
        </w:rPr>
        <w:t xml:space="preserve">predominantly </w:t>
      </w:r>
      <w:r w:rsidR="00376AB9">
        <w:rPr>
          <w:rFonts w:eastAsia="Times New Roman"/>
        </w:rPr>
        <w:t>positive</w:t>
      </w:r>
      <w:r w:rsidR="002B2D3E">
        <w:rPr>
          <w:rFonts w:eastAsia="Times New Roman"/>
        </w:rPr>
        <w:t>. T</w:t>
      </w:r>
      <w:r w:rsidR="00C408EC">
        <w:rPr>
          <w:rFonts w:eastAsia="Times New Roman"/>
        </w:rPr>
        <w:t xml:space="preserve">he only constructive criticism </w:t>
      </w:r>
      <w:r w:rsidR="002B2D3E">
        <w:rPr>
          <w:rFonts w:eastAsia="Times New Roman"/>
        </w:rPr>
        <w:t>was</w:t>
      </w:r>
      <w:r w:rsidR="00C408EC">
        <w:rPr>
          <w:rFonts w:eastAsia="Times New Roman"/>
        </w:rPr>
        <w:t xml:space="preserve"> that I could have used the knowledge of the students in the room </w:t>
      </w:r>
      <w:r w:rsidR="009B6A9D">
        <w:rPr>
          <w:rFonts w:eastAsia="Times New Roman"/>
        </w:rPr>
        <w:t xml:space="preserve">to a greater extent </w:t>
      </w:r>
      <w:r w:rsidR="005F6A47">
        <w:rPr>
          <w:rFonts w:eastAsia="Times New Roman"/>
        </w:rPr>
        <w:t>and devise</w:t>
      </w:r>
      <w:r w:rsidR="00586D8F">
        <w:rPr>
          <w:rFonts w:eastAsia="Times New Roman"/>
        </w:rPr>
        <w:t>d</w:t>
      </w:r>
      <w:r w:rsidR="005F6A47">
        <w:rPr>
          <w:rFonts w:eastAsia="Times New Roman"/>
        </w:rPr>
        <w:t xml:space="preserve"> ways</w:t>
      </w:r>
      <w:r w:rsidR="00586D8F">
        <w:rPr>
          <w:rFonts w:eastAsia="Times New Roman"/>
        </w:rPr>
        <w:t xml:space="preserve"> to</w:t>
      </w:r>
      <w:r w:rsidR="00C408EC">
        <w:rPr>
          <w:rFonts w:eastAsia="Times New Roman"/>
        </w:rPr>
        <w:t xml:space="preserve"> involve </w:t>
      </w:r>
      <w:r w:rsidR="005F6A47">
        <w:rPr>
          <w:rFonts w:eastAsia="Times New Roman"/>
        </w:rPr>
        <w:t xml:space="preserve">and engage </w:t>
      </w:r>
      <w:r w:rsidR="00C408EC">
        <w:rPr>
          <w:rFonts w:eastAsia="Times New Roman"/>
        </w:rPr>
        <w:t>the class</w:t>
      </w:r>
      <w:r w:rsidR="00376AB9">
        <w:rPr>
          <w:rFonts w:eastAsia="Times New Roman"/>
        </w:rPr>
        <w:t xml:space="preserve"> </w:t>
      </w:r>
      <w:r w:rsidR="00C408EC">
        <w:rPr>
          <w:rFonts w:eastAsia="Times New Roman"/>
        </w:rPr>
        <w:t>further</w:t>
      </w:r>
      <w:r w:rsidR="002B2D3E">
        <w:rPr>
          <w:rFonts w:eastAsia="Times New Roman"/>
        </w:rPr>
        <w:t>,</w:t>
      </w:r>
      <w:r w:rsidR="00C408EC">
        <w:rPr>
          <w:rFonts w:eastAsia="Times New Roman"/>
        </w:rPr>
        <w:t xml:space="preserve"> and in hindsight I felt this to be accurate.</w:t>
      </w:r>
    </w:p>
    <w:p w:rsidR="00C46797" w:rsidRDefault="00C46797" w:rsidP="00A71733">
      <w:pPr>
        <w:spacing w:after="0" w:line="360" w:lineRule="auto"/>
        <w:contextualSpacing/>
        <w:jc w:val="both"/>
        <w:rPr>
          <w:rFonts w:eastAsia="Times New Roman"/>
        </w:rPr>
      </w:pPr>
    </w:p>
    <w:p w:rsidR="009B6A9D" w:rsidRDefault="009B6A9D" w:rsidP="00A71733">
      <w:pPr>
        <w:spacing w:after="0" w:line="360" w:lineRule="auto"/>
        <w:contextualSpacing/>
        <w:jc w:val="both"/>
        <w:rPr>
          <w:rFonts w:eastAsia="Times New Roman"/>
        </w:rPr>
      </w:pPr>
      <w:r>
        <w:rPr>
          <w:rFonts w:eastAsia="Times New Roman"/>
        </w:rPr>
        <w:t xml:space="preserve">I myself concluded that I should most definitely </w:t>
      </w:r>
      <w:r w:rsidR="005F6A47">
        <w:rPr>
          <w:rFonts w:eastAsia="Times New Roman"/>
        </w:rPr>
        <w:t>have i</w:t>
      </w:r>
      <w:r>
        <w:rPr>
          <w:rFonts w:eastAsia="Times New Roman"/>
        </w:rPr>
        <w:t>ntroduced more activities such as a quiz or further group work and perhaps used more emergent technology techniques which would probably be beneficial to the students I was teaching</w:t>
      </w:r>
      <w:r w:rsidR="005F6A47">
        <w:rPr>
          <w:rFonts w:eastAsia="Times New Roman"/>
        </w:rPr>
        <w:t>.</w:t>
      </w:r>
      <w:r>
        <w:rPr>
          <w:rFonts w:eastAsia="Times New Roman"/>
        </w:rPr>
        <w:t xml:space="preserve"> I am fully aware that my personal learning preference is for pedagogical teaching as I am of a generation who sat in a classroom and listened to a teacher talking at the front and imparting knowledge</w:t>
      </w:r>
      <w:r w:rsidR="005F6A47">
        <w:rPr>
          <w:rFonts w:eastAsia="Times New Roman"/>
        </w:rPr>
        <w:t>,</w:t>
      </w:r>
      <w:r>
        <w:rPr>
          <w:rFonts w:eastAsia="Times New Roman"/>
        </w:rPr>
        <w:t xml:space="preserve"> and this is something that I still prefer when I am in the role of student.</w:t>
      </w:r>
      <w:r w:rsidR="005F6A47">
        <w:rPr>
          <w:rFonts w:eastAsia="Times New Roman"/>
        </w:rPr>
        <w:t xml:space="preserve"> However I now acknowledge that when teaching adult learners today, androgogical</w:t>
      </w:r>
      <w:r w:rsidR="00F725D9">
        <w:rPr>
          <w:rFonts w:eastAsia="Times New Roman"/>
        </w:rPr>
        <w:t xml:space="preserve"> approaches which recognise the experiences and internal motivation of the student and teach in a climate of collaboration and mutual respect</w:t>
      </w:r>
      <w:r w:rsidR="00EA16FB">
        <w:rPr>
          <w:rFonts w:eastAsia="Times New Roman"/>
        </w:rPr>
        <w:t xml:space="preserve"> should be used</w:t>
      </w:r>
      <w:r w:rsidR="00586D8F">
        <w:rPr>
          <w:rFonts w:eastAsia="Times New Roman"/>
        </w:rPr>
        <w:t xml:space="preserve"> (Knowles, Holton and Swanson, 2014</w:t>
      </w:r>
      <w:r w:rsidR="008E461C">
        <w:rPr>
          <w:rFonts w:eastAsia="Times New Roman"/>
        </w:rPr>
        <w:t>)</w:t>
      </w:r>
      <w:r w:rsidR="00EA16FB">
        <w:rPr>
          <w:rFonts w:eastAsia="Times New Roman"/>
        </w:rPr>
        <w:t xml:space="preserve">. If, as planned, </w:t>
      </w:r>
      <w:r w:rsidR="008B5B6F">
        <w:rPr>
          <w:rFonts w:eastAsia="Times New Roman"/>
        </w:rPr>
        <w:t xml:space="preserve">I </w:t>
      </w:r>
      <w:r w:rsidR="00EA16FB">
        <w:rPr>
          <w:rFonts w:eastAsia="Times New Roman"/>
        </w:rPr>
        <w:t xml:space="preserve">eventually </w:t>
      </w:r>
      <w:r w:rsidR="008B5B6F">
        <w:rPr>
          <w:rFonts w:eastAsia="Times New Roman"/>
        </w:rPr>
        <w:t>progress to teaching at Higher Educat</w:t>
      </w:r>
      <w:r w:rsidR="008E461C">
        <w:rPr>
          <w:rFonts w:eastAsia="Times New Roman"/>
        </w:rPr>
        <w:t xml:space="preserve">ion, I will be required to use an </w:t>
      </w:r>
      <w:proofErr w:type="spellStart"/>
      <w:r w:rsidR="008E461C">
        <w:rPr>
          <w:rFonts w:eastAsia="Times New Roman"/>
        </w:rPr>
        <w:t>heutagogic</w:t>
      </w:r>
      <w:proofErr w:type="spellEnd"/>
      <w:r w:rsidR="008E461C">
        <w:rPr>
          <w:rFonts w:eastAsia="Times New Roman"/>
        </w:rPr>
        <w:t xml:space="preserve"> approach where students are encouraged and enabled by the educator to engage in self-directed learning and one of the key roles of the teacher is to guide the learner on their chosen path and assist them to develop their own capab</w:t>
      </w:r>
      <w:r w:rsidR="00DB2E30">
        <w:rPr>
          <w:rFonts w:eastAsia="Times New Roman"/>
        </w:rPr>
        <w:t>ility to do so (Dailey- Hebert and Dennis, 2014</w:t>
      </w:r>
      <w:r w:rsidR="008E461C">
        <w:rPr>
          <w:rFonts w:eastAsia="Times New Roman"/>
        </w:rPr>
        <w:t>).</w:t>
      </w:r>
    </w:p>
    <w:p w:rsidR="00CB3106" w:rsidRDefault="00CB3106" w:rsidP="00A71733">
      <w:pPr>
        <w:spacing w:after="0" w:line="360" w:lineRule="auto"/>
        <w:contextualSpacing/>
        <w:jc w:val="both"/>
        <w:rPr>
          <w:rFonts w:eastAsia="Times New Roman"/>
        </w:rPr>
      </w:pPr>
    </w:p>
    <w:p w:rsidR="007A137D" w:rsidRDefault="008E461C" w:rsidP="00A71733">
      <w:pPr>
        <w:spacing w:after="0" w:line="360" w:lineRule="auto"/>
        <w:contextualSpacing/>
        <w:jc w:val="both"/>
        <w:rPr>
          <w:rFonts w:eastAsia="Times New Roman"/>
        </w:rPr>
      </w:pPr>
      <w:r>
        <w:rPr>
          <w:rFonts w:eastAsia="Times New Roman"/>
        </w:rPr>
        <w:t xml:space="preserve">In conclusion, looking back on this entire </w:t>
      </w:r>
      <w:r w:rsidR="00CB3106">
        <w:rPr>
          <w:rFonts w:eastAsia="Times New Roman"/>
        </w:rPr>
        <w:t xml:space="preserve">experience, I feel that it was, on the whole, a positive one. </w:t>
      </w:r>
      <w:r>
        <w:rPr>
          <w:rFonts w:eastAsia="Times New Roman"/>
        </w:rPr>
        <w:t xml:space="preserve">Although I found the lesson planning </w:t>
      </w:r>
      <w:r w:rsidR="007A137D">
        <w:rPr>
          <w:rFonts w:eastAsia="Times New Roman"/>
        </w:rPr>
        <w:t xml:space="preserve">difficult and quite tedious, I </w:t>
      </w:r>
      <w:r>
        <w:rPr>
          <w:rFonts w:eastAsia="Times New Roman"/>
        </w:rPr>
        <w:t xml:space="preserve">now realise that without a clear and concise plan to follow, my lesson would have been a disaster </w:t>
      </w:r>
      <w:r w:rsidR="007A137D">
        <w:rPr>
          <w:rFonts w:eastAsia="Times New Roman"/>
        </w:rPr>
        <w:t xml:space="preserve">and will, in future make planning a priority. </w:t>
      </w:r>
      <w:r w:rsidR="00CB3106">
        <w:rPr>
          <w:rFonts w:eastAsia="Times New Roman"/>
        </w:rPr>
        <w:t>As the lesson progressed I lost some of my nervousness and began to feel relaxed</w:t>
      </w:r>
      <w:r w:rsidR="007A137D">
        <w:rPr>
          <w:rFonts w:eastAsia="Times New Roman"/>
        </w:rPr>
        <w:t>,</w:t>
      </w:r>
      <w:r w:rsidR="00CB3106">
        <w:rPr>
          <w:rFonts w:eastAsia="Times New Roman"/>
        </w:rPr>
        <w:t xml:space="preserve"> and indeed by the time I had finished and received my feedback I wanted to do the whole thing again and improve on what I had done.</w:t>
      </w:r>
      <w:r w:rsidR="00F725D9">
        <w:rPr>
          <w:rFonts w:eastAsia="Times New Roman"/>
        </w:rPr>
        <w:t xml:space="preserve"> I very much enjoyed interacting with the students and as my lesson topic was, as afo</w:t>
      </w:r>
      <w:r w:rsidR="00347109">
        <w:rPr>
          <w:rFonts w:eastAsia="Times New Roman"/>
        </w:rPr>
        <w:t>rementioned</w:t>
      </w:r>
      <w:r w:rsidR="008B5B6F">
        <w:rPr>
          <w:rFonts w:eastAsia="Times New Roman"/>
        </w:rPr>
        <w:t>, something of great importance to me personally, I was keen to share my knowl</w:t>
      </w:r>
      <w:r w:rsidR="007A137D">
        <w:rPr>
          <w:rFonts w:eastAsia="Times New Roman"/>
        </w:rPr>
        <w:t xml:space="preserve">edge and experiences </w:t>
      </w:r>
      <w:r w:rsidR="008B5B6F">
        <w:rPr>
          <w:rFonts w:eastAsia="Times New Roman"/>
        </w:rPr>
        <w:t>with them</w:t>
      </w:r>
      <w:r w:rsidR="007A137D">
        <w:rPr>
          <w:rFonts w:eastAsia="Times New Roman"/>
        </w:rPr>
        <w:t>,</w:t>
      </w:r>
      <w:r w:rsidR="008B5B6F">
        <w:rPr>
          <w:rFonts w:eastAsia="Times New Roman"/>
        </w:rPr>
        <w:t xml:space="preserve"> and gratified that every one of them seemed to </w:t>
      </w:r>
      <w:r>
        <w:rPr>
          <w:rFonts w:eastAsia="Times New Roman"/>
        </w:rPr>
        <w:t>be responsive</w:t>
      </w:r>
      <w:r w:rsidR="008B5B6F">
        <w:rPr>
          <w:rFonts w:eastAsia="Times New Roman"/>
        </w:rPr>
        <w:t xml:space="preserve"> and interested.</w:t>
      </w:r>
      <w:r w:rsidR="007A137D">
        <w:rPr>
          <w:rFonts w:eastAsia="Times New Roman"/>
        </w:rPr>
        <w:t xml:space="preserve"> </w:t>
      </w:r>
    </w:p>
    <w:p w:rsidR="007A137D" w:rsidRDefault="007A137D" w:rsidP="00A71733">
      <w:pPr>
        <w:spacing w:after="0" w:line="360" w:lineRule="auto"/>
        <w:contextualSpacing/>
        <w:jc w:val="both"/>
        <w:rPr>
          <w:rFonts w:eastAsia="Times New Roman"/>
        </w:rPr>
      </w:pPr>
    </w:p>
    <w:p w:rsidR="00CB3106" w:rsidRPr="00A71733" w:rsidRDefault="007A137D" w:rsidP="00A71733">
      <w:pPr>
        <w:spacing w:after="0" w:line="360" w:lineRule="auto"/>
        <w:contextualSpacing/>
        <w:jc w:val="both"/>
        <w:rPr>
          <w:rFonts w:eastAsia="Times New Roman"/>
        </w:rPr>
      </w:pPr>
      <w:r>
        <w:rPr>
          <w:rFonts w:eastAsia="Times New Roman"/>
        </w:rPr>
        <w:lastRenderedPageBreak/>
        <w:t>I have</w:t>
      </w:r>
      <w:r w:rsidR="008E461C">
        <w:rPr>
          <w:rFonts w:eastAsia="Times New Roman"/>
        </w:rPr>
        <w:t xml:space="preserve"> determined to take the lessons learned by </w:t>
      </w:r>
      <w:r>
        <w:rPr>
          <w:rFonts w:eastAsia="Times New Roman"/>
        </w:rPr>
        <w:t xml:space="preserve">planning and delivering my first ever micro teaching lesson and use them in a positive manner to inform and improve my future practice in the hope that one day I will be fully qualified and </w:t>
      </w:r>
      <w:r w:rsidR="00451EAC">
        <w:rPr>
          <w:rFonts w:eastAsia="Times New Roman"/>
        </w:rPr>
        <w:t>able to enrich the lives of others through education.</w:t>
      </w:r>
      <w:r>
        <w:rPr>
          <w:rFonts w:eastAsia="Times New Roman"/>
        </w:rPr>
        <w:t xml:space="preserve"> </w:t>
      </w:r>
    </w:p>
    <w:p w:rsidR="00A71733" w:rsidRPr="00A71733" w:rsidRDefault="00A71733" w:rsidP="00D1793A">
      <w:pPr>
        <w:spacing w:after="0" w:line="240" w:lineRule="auto"/>
        <w:contextualSpacing/>
        <w:jc w:val="both"/>
        <w:rPr>
          <w:rFonts w:ascii="Book Antiqua" w:eastAsia="Times New Roman" w:hAnsi="Book Antiqua"/>
          <w:sz w:val="22"/>
          <w:szCs w:val="20"/>
        </w:rPr>
      </w:pPr>
    </w:p>
    <w:p w:rsidR="00196E0F" w:rsidRDefault="008B5B6F" w:rsidP="001C4816">
      <w:pPr>
        <w:spacing w:line="360" w:lineRule="auto"/>
        <w:jc w:val="both"/>
      </w:pPr>
      <w:r>
        <w:t xml:space="preserve"> </w:t>
      </w:r>
    </w:p>
    <w:p w:rsidR="00196E0F" w:rsidRDefault="00196E0F" w:rsidP="001C4816">
      <w:pPr>
        <w:spacing w:line="360" w:lineRule="auto"/>
        <w:jc w:val="both"/>
      </w:pPr>
    </w:p>
    <w:p w:rsidR="00196E0F" w:rsidRDefault="00196E0F"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6A6DEB" w:rsidRDefault="006A6DEB" w:rsidP="001C4816">
      <w:pPr>
        <w:spacing w:line="360" w:lineRule="auto"/>
        <w:jc w:val="both"/>
      </w:pPr>
    </w:p>
    <w:p w:rsidR="006A6DEB" w:rsidRDefault="006A6DEB" w:rsidP="001C4816">
      <w:pPr>
        <w:spacing w:line="360" w:lineRule="auto"/>
        <w:jc w:val="both"/>
      </w:pPr>
    </w:p>
    <w:p w:rsidR="006A6DEB" w:rsidRDefault="006A6DEB" w:rsidP="001C4816">
      <w:pPr>
        <w:spacing w:line="360" w:lineRule="auto"/>
        <w:jc w:val="both"/>
      </w:pPr>
    </w:p>
    <w:p w:rsidR="006A6DEB" w:rsidRDefault="006A6DEB" w:rsidP="001C4816">
      <w:pPr>
        <w:spacing w:line="360" w:lineRule="auto"/>
        <w:jc w:val="both"/>
      </w:pPr>
    </w:p>
    <w:p w:rsidR="006A6DEB" w:rsidRDefault="006A6DEB" w:rsidP="001C4816">
      <w:pPr>
        <w:spacing w:line="360" w:lineRule="auto"/>
        <w:jc w:val="both"/>
      </w:pPr>
    </w:p>
    <w:p w:rsidR="00C46797" w:rsidRDefault="00C46797" w:rsidP="001C4816">
      <w:pPr>
        <w:spacing w:line="360" w:lineRule="auto"/>
        <w:jc w:val="both"/>
      </w:pPr>
    </w:p>
    <w:p w:rsidR="00C46797" w:rsidRDefault="00C46797" w:rsidP="001C4816">
      <w:pPr>
        <w:spacing w:line="360" w:lineRule="auto"/>
        <w:jc w:val="both"/>
      </w:pPr>
    </w:p>
    <w:p w:rsidR="00C46797" w:rsidRPr="00C46797" w:rsidRDefault="00C46797" w:rsidP="00C46797">
      <w:pPr>
        <w:spacing w:line="360" w:lineRule="auto"/>
        <w:jc w:val="center"/>
        <w:rPr>
          <w:sz w:val="32"/>
        </w:rPr>
      </w:pPr>
      <w:r w:rsidRPr="00C46797">
        <w:rPr>
          <w:b/>
          <w:sz w:val="32"/>
          <w:u w:val="single"/>
        </w:rPr>
        <w:t>References</w:t>
      </w:r>
    </w:p>
    <w:p w:rsidR="00C46797" w:rsidRDefault="00C46797" w:rsidP="00C46797">
      <w:pPr>
        <w:spacing w:line="360" w:lineRule="auto"/>
        <w:ind w:left="720" w:hanging="720"/>
        <w:jc w:val="both"/>
      </w:pPr>
      <w:bookmarkStart w:id="0" w:name="_GoBack"/>
      <w:bookmarkEnd w:id="0"/>
      <w:proofErr w:type="spellStart"/>
      <w:r>
        <w:t>Askateacher</w:t>
      </w:r>
      <w:proofErr w:type="spellEnd"/>
      <w:r>
        <w:t>, (2018)</w:t>
      </w:r>
      <w:r w:rsidRPr="00464AFC">
        <w:t xml:space="preserve"> </w:t>
      </w:r>
      <w:r w:rsidRPr="00464AFC">
        <w:rPr>
          <w:i/>
        </w:rPr>
        <w:t>What is the VARK model of Student Learning?</w:t>
      </w:r>
      <w:r>
        <w:t xml:space="preserve"> Available at: </w:t>
      </w:r>
      <w:hyperlink r:id="rId9" w:history="1">
        <w:r w:rsidRPr="0070443E">
          <w:rPr>
            <w:rStyle w:val="Hyperlink"/>
          </w:rPr>
          <w:t>https://askatechteacher.com/wp-content/uploads/2017/09/vark1-300x222.jpg</w:t>
        </w:r>
      </w:hyperlink>
      <w:r>
        <w:t xml:space="preserve"> (Accessed: 8 October 2018).</w:t>
      </w:r>
    </w:p>
    <w:p w:rsidR="00C46797" w:rsidRDefault="00C46797" w:rsidP="00C46797">
      <w:pPr>
        <w:spacing w:line="360" w:lineRule="auto"/>
        <w:ind w:left="720" w:hanging="720"/>
        <w:jc w:val="both"/>
      </w:pPr>
      <w:r>
        <w:t xml:space="preserve">Bolton, G. (2010) </w:t>
      </w:r>
      <w:r>
        <w:rPr>
          <w:i/>
        </w:rPr>
        <w:t xml:space="preserve">Reflective </w:t>
      </w:r>
      <w:proofErr w:type="gramStart"/>
      <w:r>
        <w:rPr>
          <w:i/>
        </w:rPr>
        <w:t>Practice .</w:t>
      </w:r>
      <w:proofErr w:type="gramEnd"/>
      <w:r>
        <w:rPr>
          <w:i/>
        </w:rPr>
        <w:t xml:space="preserve"> Writing and Professional Development 3</w:t>
      </w:r>
      <w:r w:rsidRPr="00436967">
        <w:rPr>
          <w:i/>
          <w:vertAlign w:val="superscript"/>
        </w:rPr>
        <w:t>rd</w:t>
      </w:r>
      <w:r>
        <w:rPr>
          <w:i/>
        </w:rPr>
        <w:t xml:space="preserve"> </w:t>
      </w:r>
      <w:proofErr w:type="spellStart"/>
      <w:r>
        <w:rPr>
          <w:i/>
        </w:rPr>
        <w:t>edn</w:t>
      </w:r>
      <w:proofErr w:type="spellEnd"/>
      <w:r>
        <w:rPr>
          <w:i/>
        </w:rPr>
        <w:t xml:space="preserve">. </w:t>
      </w:r>
      <w:r>
        <w:t>London: Sage Publications Ltd.</w:t>
      </w:r>
    </w:p>
    <w:p w:rsidR="00C46797" w:rsidRPr="00DB67E1" w:rsidRDefault="00C46797" w:rsidP="00C46797">
      <w:pPr>
        <w:spacing w:line="360" w:lineRule="auto"/>
        <w:ind w:left="720" w:hanging="720"/>
        <w:jc w:val="both"/>
      </w:pPr>
      <w:r>
        <w:t xml:space="preserve">Coles, A. (ed.) (2005) </w:t>
      </w:r>
      <w:r>
        <w:rPr>
          <w:i/>
        </w:rPr>
        <w:t>Teaching in Post-Compulsory Education: Policy, Practice and Values.</w:t>
      </w:r>
      <w:r>
        <w:t xml:space="preserve"> Oxon: David Fulton Publishers.</w:t>
      </w:r>
    </w:p>
    <w:p w:rsidR="00C46797" w:rsidRDefault="00C46797" w:rsidP="00C46797">
      <w:pPr>
        <w:spacing w:line="360" w:lineRule="auto"/>
        <w:ind w:left="720" w:hanging="720"/>
        <w:jc w:val="both"/>
      </w:pPr>
      <w:r>
        <w:t xml:space="preserve">Curzon, L.B. and </w:t>
      </w:r>
      <w:proofErr w:type="spellStart"/>
      <w:r>
        <w:t>Tummons</w:t>
      </w:r>
      <w:proofErr w:type="spellEnd"/>
      <w:r>
        <w:t xml:space="preserve">, (2013) </w:t>
      </w:r>
      <w:r>
        <w:rPr>
          <w:i/>
        </w:rPr>
        <w:t>Teaching in Further Education an Outline of Principles and Practice.3</w:t>
      </w:r>
      <w:r w:rsidRPr="00491653">
        <w:rPr>
          <w:i/>
          <w:vertAlign w:val="superscript"/>
        </w:rPr>
        <w:t>rd</w:t>
      </w:r>
      <w:r>
        <w:rPr>
          <w:i/>
        </w:rPr>
        <w:t xml:space="preserve"> </w:t>
      </w:r>
      <w:proofErr w:type="spellStart"/>
      <w:r>
        <w:rPr>
          <w:i/>
        </w:rPr>
        <w:t>edn</w:t>
      </w:r>
      <w:proofErr w:type="spellEnd"/>
      <w:r>
        <w:rPr>
          <w:i/>
        </w:rPr>
        <w:t xml:space="preserve">. </w:t>
      </w:r>
      <w:r>
        <w:t>London: Bloomsbury Academic.</w:t>
      </w:r>
    </w:p>
    <w:p w:rsidR="00C46797" w:rsidRDefault="00C46797" w:rsidP="00C46797">
      <w:pPr>
        <w:spacing w:line="360" w:lineRule="auto"/>
        <w:ind w:left="720" w:hanging="720"/>
        <w:jc w:val="both"/>
      </w:pPr>
      <w:r>
        <w:t xml:space="preserve">Dailey- Hebert, A. and Dennis, K.S. (eds.) (2014) </w:t>
      </w:r>
      <w:r w:rsidRPr="00240392">
        <w:rPr>
          <w:i/>
        </w:rPr>
        <w:t>Transformative Perspectives and Processes in Higher Education</w:t>
      </w:r>
    </w:p>
    <w:p w:rsidR="00C46797" w:rsidRPr="007A7504" w:rsidRDefault="00C46797" w:rsidP="00C46797">
      <w:pPr>
        <w:spacing w:line="360" w:lineRule="auto"/>
        <w:ind w:left="720" w:hanging="720"/>
        <w:jc w:val="both"/>
      </w:pPr>
      <w:r>
        <w:t>Fry, H., Ketteridge</w:t>
      </w:r>
      <w:proofErr w:type="gramStart"/>
      <w:r>
        <w:t>,S</w:t>
      </w:r>
      <w:proofErr w:type="gramEnd"/>
      <w:r>
        <w:t>. and Marshall, S.(</w:t>
      </w:r>
      <w:proofErr w:type="spellStart"/>
      <w:r>
        <w:t>eds</w:t>
      </w:r>
      <w:proofErr w:type="spellEnd"/>
      <w:r>
        <w:t xml:space="preserve">) (2014) </w:t>
      </w:r>
      <w:r w:rsidRPr="007A7504">
        <w:rPr>
          <w:i/>
        </w:rPr>
        <w:t>A Handbook for Teaching and Learning in Higher Education: Enhancing academic practice</w:t>
      </w:r>
      <w:r>
        <w:rPr>
          <w:i/>
        </w:rPr>
        <w:t xml:space="preserve"> 4</w:t>
      </w:r>
      <w:r w:rsidRPr="007A7504">
        <w:rPr>
          <w:i/>
          <w:vertAlign w:val="superscript"/>
        </w:rPr>
        <w:t>th</w:t>
      </w:r>
      <w:r>
        <w:rPr>
          <w:i/>
        </w:rPr>
        <w:t xml:space="preserve"> </w:t>
      </w:r>
      <w:proofErr w:type="spellStart"/>
      <w:r>
        <w:rPr>
          <w:i/>
        </w:rPr>
        <w:t>edn</w:t>
      </w:r>
      <w:proofErr w:type="spellEnd"/>
      <w:r>
        <w:rPr>
          <w:i/>
        </w:rPr>
        <w:t xml:space="preserve">. </w:t>
      </w:r>
      <w:r>
        <w:t>London: Routledge.</w:t>
      </w:r>
    </w:p>
    <w:p w:rsidR="00C46797" w:rsidRDefault="00C46797" w:rsidP="00C46797">
      <w:pPr>
        <w:spacing w:line="360" w:lineRule="auto"/>
        <w:ind w:left="720" w:hanging="720"/>
        <w:jc w:val="both"/>
      </w:pPr>
      <w:r w:rsidRPr="00E924E1">
        <w:t>Gibbs</w:t>
      </w:r>
      <w:r>
        <w:t>,</w:t>
      </w:r>
      <w:r w:rsidRPr="00E924E1">
        <w:t xml:space="preserve"> G</w:t>
      </w:r>
      <w:r>
        <w:t xml:space="preserve">. </w:t>
      </w:r>
      <w:r w:rsidRPr="00E924E1">
        <w:t xml:space="preserve">(1988) </w:t>
      </w:r>
      <w:r w:rsidRPr="00E924E1">
        <w:rPr>
          <w:i/>
        </w:rPr>
        <w:t xml:space="preserve">Learning by Doing: A guide to teaching and learning methods. Further </w:t>
      </w:r>
      <w:r w:rsidRPr="00436967">
        <w:t>Education</w:t>
      </w:r>
      <w:r w:rsidRPr="00E924E1">
        <w:rPr>
          <w:i/>
        </w:rPr>
        <w:t xml:space="preserve"> Unit. </w:t>
      </w:r>
      <w:r w:rsidRPr="00E924E1">
        <w:t>Oxford</w:t>
      </w:r>
      <w:r>
        <w:t xml:space="preserve">: Oxford </w:t>
      </w:r>
      <w:r w:rsidRPr="00E924E1">
        <w:t>Polytechnic</w:t>
      </w:r>
      <w:r>
        <w:t>.</w:t>
      </w:r>
    </w:p>
    <w:p w:rsidR="00C46797" w:rsidRPr="001C2D83" w:rsidRDefault="00C46797" w:rsidP="00C46797">
      <w:pPr>
        <w:spacing w:line="360" w:lineRule="auto"/>
        <w:ind w:left="720" w:hanging="720"/>
        <w:jc w:val="both"/>
      </w:pPr>
      <w:r>
        <w:t xml:space="preserve">HEA. (2018) </w:t>
      </w:r>
      <w:r w:rsidRPr="001C2D83">
        <w:rPr>
          <w:i/>
        </w:rPr>
        <w:t>UK Professional Standards Framework (UKPSF)</w:t>
      </w:r>
      <w:r>
        <w:rPr>
          <w:i/>
        </w:rPr>
        <w:t xml:space="preserve">. </w:t>
      </w:r>
      <w:r>
        <w:t xml:space="preserve">Available at: </w:t>
      </w:r>
      <w:hyperlink r:id="rId10" w:history="1">
        <w:r w:rsidRPr="00634961">
          <w:rPr>
            <w:rStyle w:val="Hyperlink"/>
          </w:rPr>
          <w:t>https://www.heacademy.ac.uk/ukpsf</w:t>
        </w:r>
      </w:hyperlink>
      <w:r>
        <w:t xml:space="preserve"> (Accessed 3 October 2018).</w:t>
      </w:r>
    </w:p>
    <w:p w:rsidR="00C46797" w:rsidRDefault="00C46797" w:rsidP="00C46797">
      <w:pPr>
        <w:spacing w:line="360" w:lineRule="auto"/>
        <w:ind w:left="720" w:hanging="720"/>
        <w:jc w:val="both"/>
      </w:pPr>
      <w:r>
        <w:t xml:space="preserve">Hattie, J. (2012) </w:t>
      </w:r>
      <w:r>
        <w:rPr>
          <w:i/>
        </w:rPr>
        <w:t xml:space="preserve">Visible Learning for Teachers: Maximizing Impact on Learning. </w:t>
      </w:r>
      <w:r>
        <w:t>London: Routledge.</w:t>
      </w:r>
    </w:p>
    <w:p w:rsidR="00C46797" w:rsidRPr="00B279CE" w:rsidRDefault="00C46797" w:rsidP="00C46797">
      <w:pPr>
        <w:spacing w:line="360" w:lineRule="auto"/>
        <w:ind w:left="720" w:hanging="720"/>
        <w:jc w:val="both"/>
      </w:pPr>
      <w:r>
        <w:t xml:space="preserve">Knowles, M.S., Holton, E.F. and Swanson, R.A. (2014) </w:t>
      </w:r>
      <w:r w:rsidRPr="00B279CE">
        <w:rPr>
          <w:i/>
        </w:rPr>
        <w:t>The Adult Learner: The definitive classic in adult education and human resource development</w:t>
      </w:r>
      <w:r>
        <w:rPr>
          <w:i/>
        </w:rPr>
        <w:t xml:space="preserve">. </w:t>
      </w:r>
      <w:r>
        <w:t>London: Routledge.</w:t>
      </w:r>
    </w:p>
    <w:p w:rsidR="00C46797" w:rsidRDefault="00C46797" w:rsidP="00C46797">
      <w:pPr>
        <w:spacing w:line="360" w:lineRule="auto"/>
        <w:ind w:left="720" w:hanging="720"/>
        <w:jc w:val="both"/>
      </w:pPr>
      <w:proofErr w:type="spellStart"/>
      <w:r>
        <w:t>Mohanna</w:t>
      </w:r>
      <w:proofErr w:type="spellEnd"/>
      <w:r>
        <w:t xml:space="preserve">, </w:t>
      </w:r>
      <w:proofErr w:type="spellStart"/>
      <w:r>
        <w:t>K.</w:t>
      </w:r>
      <w:proofErr w:type="gramStart"/>
      <w:r>
        <w:t>,Cottrell</w:t>
      </w:r>
      <w:proofErr w:type="spellEnd"/>
      <w:proofErr w:type="gramEnd"/>
      <w:r>
        <w:t xml:space="preserve">, E., Wall, D. and Chambers, R. (2011) </w:t>
      </w:r>
      <w:r w:rsidRPr="00124DBB">
        <w:rPr>
          <w:i/>
        </w:rPr>
        <w:t>Teaching Made Easy: A Manual for Health Professionals</w:t>
      </w:r>
      <w:r>
        <w:rPr>
          <w:i/>
        </w:rPr>
        <w:t xml:space="preserve"> 3</w:t>
      </w:r>
      <w:r w:rsidRPr="00124DBB">
        <w:rPr>
          <w:i/>
          <w:vertAlign w:val="superscript"/>
        </w:rPr>
        <w:t>rd</w:t>
      </w:r>
      <w:r>
        <w:rPr>
          <w:i/>
          <w:vertAlign w:val="superscript"/>
        </w:rPr>
        <w:t xml:space="preserve"> </w:t>
      </w:r>
      <w:proofErr w:type="spellStart"/>
      <w:r>
        <w:rPr>
          <w:i/>
        </w:rPr>
        <w:t>edn</w:t>
      </w:r>
      <w:proofErr w:type="spellEnd"/>
      <w:r>
        <w:rPr>
          <w:i/>
        </w:rPr>
        <w:t xml:space="preserve">. </w:t>
      </w:r>
      <w:r>
        <w:t xml:space="preserve">Oxon: </w:t>
      </w:r>
      <w:r w:rsidRPr="00124DBB">
        <w:t>Radcliffe Publishing</w:t>
      </w:r>
      <w:r>
        <w:t>.</w:t>
      </w:r>
      <w:r>
        <w:rPr>
          <w:i/>
        </w:rPr>
        <w:t xml:space="preserve"> </w:t>
      </w:r>
    </w:p>
    <w:p w:rsidR="00C46797" w:rsidRDefault="00C46797" w:rsidP="00C46797">
      <w:pPr>
        <w:spacing w:line="360" w:lineRule="auto"/>
        <w:ind w:left="720" w:hanging="720"/>
        <w:jc w:val="both"/>
      </w:pPr>
      <w:r>
        <w:t xml:space="preserve">Monk, M. and Osborne, J. (2000) </w:t>
      </w:r>
      <w:r w:rsidRPr="00B46B04">
        <w:rPr>
          <w:i/>
        </w:rPr>
        <w:t xml:space="preserve">Good Practice In Science </w:t>
      </w:r>
      <w:proofErr w:type="gramStart"/>
      <w:r w:rsidRPr="00B46B04">
        <w:rPr>
          <w:i/>
        </w:rPr>
        <w:t>Teaching :</w:t>
      </w:r>
      <w:proofErr w:type="gramEnd"/>
      <w:r w:rsidRPr="00B46B04">
        <w:rPr>
          <w:i/>
        </w:rPr>
        <w:t xml:space="preserve"> What Research Has To Say</w:t>
      </w:r>
      <w:r>
        <w:t>. Buckingham: Open University Press.</w:t>
      </w:r>
    </w:p>
    <w:p w:rsidR="00C46797" w:rsidRDefault="00C46797" w:rsidP="00C46797">
      <w:pPr>
        <w:spacing w:line="360" w:lineRule="auto"/>
        <w:ind w:left="720" w:hanging="720"/>
        <w:jc w:val="both"/>
      </w:pPr>
      <w:r>
        <w:t xml:space="preserve">Pritchard, A. (2013) </w:t>
      </w:r>
      <w:r w:rsidRPr="007A4BA2">
        <w:rPr>
          <w:i/>
        </w:rPr>
        <w:t xml:space="preserve">Ways of Learning: Learning Theories and </w:t>
      </w:r>
      <w:r>
        <w:rPr>
          <w:i/>
        </w:rPr>
        <w:t>Learning Styles in the Classroom 3</w:t>
      </w:r>
      <w:r w:rsidRPr="007A4BA2">
        <w:rPr>
          <w:i/>
          <w:vertAlign w:val="superscript"/>
        </w:rPr>
        <w:t>rd</w:t>
      </w:r>
      <w:r>
        <w:rPr>
          <w:i/>
        </w:rPr>
        <w:t xml:space="preserve"> </w:t>
      </w:r>
      <w:proofErr w:type="spellStart"/>
      <w:r>
        <w:rPr>
          <w:i/>
        </w:rPr>
        <w:t>edn</w:t>
      </w:r>
      <w:proofErr w:type="spellEnd"/>
      <w:r>
        <w:rPr>
          <w:i/>
        </w:rPr>
        <w:t xml:space="preserve">. </w:t>
      </w:r>
      <w:r>
        <w:t>London: Routledge.</w:t>
      </w:r>
    </w:p>
    <w:p w:rsidR="00C46797" w:rsidRPr="00600C6E" w:rsidRDefault="00C46797" w:rsidP="00C46797">
      <w:pPr>
        <w:spacing w:line="360" w:lineRule="auto"/>
        <w:ind w:left="720" w:hanging="720"/>
        <w:jc w:val="both"/>
      </w:pPr>
      <w:proofErr w:type="spellStart"/>
      <w:r>
        <w:t>Voltz</w:t>
      </w:r>
      <w:proofErr w:type="spellEnd"/>
      <w:r>
        <w:t xml:space="preserve">, D.L., Sims, M.J. and Nelson, B. (2010) </w:t>
      </w:r>
      <w:r w:rsidRPr="00600C6E">
        <w:rPr>
          <w:i/>
        </w:rPr>
        <w:t>Connecting Teachers, Students, and Standards: Strategies for Success in Diverse and Inclusive Classrooms</w:t>
      </w:r>
      <w:r>
        <w:rPr>
          <w:i/>
        </w:rPr>
        <w:t xml:space="preserve">. </w:t>
      </w:r>
      <w:r>
        <w:t>Vancouver:</w:t>
      </w:r>
      <w:r w:rsidRPr="00600C6E">
        <w:t xml:space="preserve"> Association for Supervision and Curriculum Development</w:t>
      </w:r>
      <w:r>
        <w:t>.</w:t>
      </w:r>
    </w:p>
    <w:p w:rsidR="00C46797" w:rsidRPr="007A4BA2" w:rsidRDefault="00C46797" w:rsidP="00C46797">
      <w:pPr>
        <w:spacing w:line="360" w:lineRule="auto"/>
        <w:ind w:left="720" w:hanging="720"/>
        <w:jc w:val="both"/>
      </w:pPr>
      <w:r>
        <w:t xml:space="preserve">Welsh Government. (2015) New Deal for the Education Workforce: Reflective Practice. Available at: </w:t>
      </w:r>
      <w:hyperlink r:id="rId11" w:history="1">
        <w:r w:rsidRPr="00634961">
          <w:rPr>
            <w:rStyle w:val="Hyperlink"/>
          </w:rPr>
          <w:t>http://learning.gov.wales/docs/learningwales/publications/150611-reflective-practice-booklet-en.pd</w:t>
        </w:r>
      </w:hyperlink>
      <w:r>
        <w:t xml:space="preserve"> (Accessed: 2 October 2018).</w:t>
      </w:r>
    </w:p>
    <w:p w:rsidR="00C46797" w:rsidRDefault="00C46797" w:rsidP="00C46797">
      <w:pPr>
        <w:spacing w:line="360" w:lineRule="auto"/>
        <w:ind w:left="720" w:hanging="720"/>
      </w:pPr>
    </w:p>
    <w:p w:rsidR="00C46797" w:rsidRDefault="00C46797" w:rsidP="00C46797">
      <w:pPr>
        <w:spacing w:line="360" w:lineRule="auto"/>
        <w:ind w:left="720" w:hanging="720"/>
      </w:pPr>
    </w:p>
    <w:p w:rsidR="00C46797" w:rsidRDefault="00C46797" w:rsidP="00C46797"/>
    <w:p w:rsidR="00196E0F" w:rsidRDefault="00196E0F" w:rsidP="001C4816">
      <w:pPr>
        <w:spacing w:line="360" w:lineRule="auto"/>
        <w:jc w:val="both"/>
      </w:pPr>
    </w:p>
    <w:sectPr w:rsidR="00196E0F" w:rsidSect="006A6DEB">
      <w:headerReference w:type="default" r:id="rId12"/>
      <w:footerReference w:type="default" r:id="rId13"/>
      <w:pgSz w:w="11906" w:h="16838"/>
      <w:pgMar w:top="1440" w:right="1440" w:bottom="1440" w:left="1440" w:header="283"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C4816" w:rsidRDefault="001C4816" w:rsidP="001C4816">
      <w:pPr>
        <w:spacing w:after="0" w:line="240" w:lineRule="auto"/>
      </w:pPr>
      <w:r>
        <w:separator/>
      </w:r>
    </w:p>
  </w:endnote>
  <w:endnote w:type="continuationSeparator" w:id="0">
    <w:p w:rsidR="001C4816" w:rsidRDefault="001C4816" w:rsidP="001C4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7749920"/>
      <w:docPartObj>
        <w:docPartGallery w:val="Page Numbers (Bottom of Page)"/>
        <w:docPartUnique/>
      </w:docPartObj>
    </w:sdtPr>
    <w:sdtEndPr>
      <w:rPr>
        <w:noProof/>
      </w:rPr>
    </w:sdtEndPr>
    <w:sdtContent>
      <w:p w:rsidR="001C4816" w:rsidRDefault="001C4816">
        <w:pPr>
          <w:pStyle w:val="Footer"/>
          <w:jc w:val="center"/>
        </w:pPr>
        <w:r>
          <w:fldChar w:fldCharType="begin"/>
        </w:r>
        <w:r>
          <w:instrText xml:space="preserve"> PAGE   \* MERGEFORMAT </w:instrText>
        </w:r>
        <w:r>
          <w:fldChar w:fldCharType="separate"/>
        </w:r>
        <w:r w:rsidR="006A6DEB">
          <w:rPr>
            <w:noProof/>
          </w:rPr>
          <w:t>10</w:t>
        </w:r>
        <w:r>
          <w:rPr>
            <w:noProof/>
          </w:rPr>
          <w:fldChar w:fldCharType="end"/>
        </w:r>
      </w:p>
    </w:sdtContent>
  </w:sdt>
  <w:p w:rsidR="001C4816" w:rsidRDefault="001C48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C4816" w:rsidRDefault="001C4816" w:rsidP="001C4816">
      <w:pPr>
        <w:spacing w:after="0" w:line="240" w:lineRule="auto"/>
      </w:pPr>
      <w:r>
        <w:separator/>
      </w:r>
    </w:p>
  </w:footnote>
  <w:footnote w:type="continuationSeparator" w:id="0">
    <w:p w:rsidR="001C4816" w:rsidRDefault="001C4816" w:rsidP="001C481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4816" w:rsidRDefault="001C4816" w:rsidP="001C4816">
    <w:pPr>
      <w:pStyle w:val="Header"/>
      <w:jc w:val="center"/>
    </w:pPr>
    <w:r>
      <w:t>Joanne Davies</w:t>
    </w:r>
  </w:p>
  <w:p w:rsidR="001C4816" w:rsidRDefault="001C4816" w:rsidP="001C4816">
    <w:pPr>
      <w:pStyle w:val="Header"/>
      <w:jc w:val="center"/>
    </w:pPr>
    <w:r>
      <w:t>1201570</w:t>
    </w:r>
  </w:p>
  <w:p w:rsidR="001C4816" w:rsidRDefault="001C4816" w:rsidP="001C4816">
    <w:pPr>
      <w:pStyle w:val="Header"/>
      <w:jc w:val="center"/>
    </w:pPr>
    <w:r>
      <w:t>M6X02268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276A58"/>
    <w:multiLevelType w:val="hybridMultilevel"/>
    <w:tmpl w:val="15D6249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D24B36"/>
    <w:multiLevelType w:val="hybridMultilevel"/>
    <w:tmpl w:val="F38609CC"/>
    <w:lvl w:ilvl="0" w:tplc="F4C830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0367E7"/>
    <w:multiLevelType w:val="hybridMultilevel"/>
    <w:tmpl w:val="8654D88C"/>
    <w:lvl w:ilvl="0" w:tplc="B83092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816"/>
    <w:rsid w:val="000160FD"/>
    <w:rsid w:val="0002023C"/>
    <w:rsid w:val="00041CCE"/>
    <w:rsid w:val="00042983"/>
    <w:rsid w:val="000E34AA"/>
    <w:rsid w:val="00113209"/>
    <w:rsid w:val="00124CFB"/>
    <w:rsid w:val="001304AC"/>
    <w:rsid w:val="00196E0F"/>
    <w:rsid w:val="001A107E"/>
    <w:rsid w:val="001C4816"/>
    <w:rsid w:val="001D1937"/>
    <w:rsid w:val="001E2E53"/>
    <w:rsid w:val="001E7C85"/>
    <w:rsid w:val="001F301C"/>
    <w:rsid w:val="002175F2"/>
    <w:rsid w:val="00231E0B"/>
    <w:rsid w:val="00260AE2"/>
    <w:rsid w:val="002B2D3E"/>
    <w:rsid w:val="002C3314"/>
    <w:rsid w:val="0032662D"/>
    <w:rsid w:val="00347109"/>
    <w:rsid w:val="00372018"/>
    <w:rsid w:val="00376AB9"/>
    <w:rsid w:val="003937EB"/>
    <w:rsid w:val="00403094"/>
    <w:rsid w:val="00422346"/>
    <w:rsid w:val="0042458B"/>
    <w:rsid w:val="00436222"/>
    <w:rsid w:val="00436967"/>
    <w:rsid w:val="00451EAC"/>
    <w:rsid w:val="00491653"/>
    <w:rsid w:val="005226C9"/>
    <w:rsid w:val="005537C0"/>
    <w:rsid w:val="00556D60"/>
    <w:rsid w:val="005616BC"/>
    <w:rsid w:val="00584270"/>
    <w:rsid w:val="00586D8F"/>
    <w:rsid w:val="0059186E"/>
    <w:rsid w:val="005A0BC4"/>
    <w:rsid w:val="005D7787"/>
    <w:rsid w:val="005E2845"/>
    <w:rsid w:val="005F51ED"/>
    <w:rsid w:val="005F6A47"/>
    <w:rsid w:val="0060466E"/>
    <w:rsid w:val="006655DB"/>
    <w:rsid w:val="00674DDB"/>
    <w:rsid w:val="00686260"/>
    <w:rsid w:val="006A32EE"/>
    <w:rsid w:val="006A6DEB"/>
    <w:rsid w:val="006F05B0"/>
    <w:rsid w:val="0074485F"/>
    <w:rsid w:val="007539E5"/>
    <w:rsid w:val="00771449"/>
    <w:rsid w:val="00793E4F"/>
    <w:rsid w:val="007A137D"/>
    <w:rsid w:val="00857706"/>
    <w:rsid w:val="008A459A"/>
    <w:rsid w:val="008A4D03"/>
    <w:rsid w:val="008A663D"/>
    <w:rsid w:val="008B5B6F"/>
    <w:rsid w:val="008D76BB"/>
    <w:rsid w:val="008E461C"/>
    <w:rsid w:val="008F6896"/>
    <w:rsid w:val="009075B6"/>
    <w:rsid w:val="00935C0A"/>
    <w:rsid w:val="00981B14"/>
    <w:rsid w:val="009A3D04"/>
    <w:rsid w:val="009A50BF"/>
    <w:rsid w:val="009B6A9D"/>
    <w:rsid w:val="00A13792"/>
    <w:rsid w:val="00A71733"/>
    <w:rsid w:val="00A9664B"/>
    <w:rsid w:val="00AE29E5"/>
    <w:rsid w:val="00AF2449"/>
    <w:rsid w:val="00B25517"/>
    <w:rsid w:val="00B3009A"/>
    <w:rsid w:val="00B36ED3"/>
    <w:rsid w:val="00B40CCA"/>
    <w:rsid w:val="00B4152C"/>
    <w:rsid w:val="00B85823"/>
    <w:rsid w:val="00B9101C"/>
    <w:rsid w:val="00BA38AD"/>
    <w:rsid w:val="00C1585E"/>
    <w:rsid w:val="00C218F0"/>
    <w:rsid w:val="00C336BD"/>
    <w:rsid w:val="00C408EC"/>
    <w:rsid w:val="00C41674"/>
    <w:rsid w:val="00C46797"/>
    <w:rsid w:val="00C511F5"/>
    <w:rsid w:val="00C55576"/>
    <w:rsid w:val="00C643B7"/>
    <w:rsid w:val="00C71153"/>
    <w:rsid w:val="00C86143"/>
    <w:rsid w:val="00CB3106"/>
    <w:rsid w:val="00D1793A"/>
    <w:rsid w:val="00D50CF6"/>
    <w:rsid w:val="00D5791E"/>
    <w:rsid w:val="00D845EE"/>
    <w:rsid w:val="00D852E5"/>
    <w:rsid w:val="00DA0947"/>
    <w:rsid w:val="00DB2E30"/>
    <w:rsid w:val="00DB67E1"/>
    <w:rsid w:val="00E370EA"/>
    <w:rsid w:val="00E70899"/>
    <w:rsid w:val="00E924E1"/>
    <w:rsid w:val="00EA16FB"/>
    <w:rsid w:val="00EB0D40"/>
    <w:rsid w:val="00EC6EAE"/>
    <w:rsid w:val="00ED437C"/>
    <w:rsid w:val="00F32662"/>
    <w:rsid w:val="00F4259D"/>
    <w:rsid w:val="00F725D9"/>
    <w:rsid w:val="00FA75F7"/>
    <w:rsid w:val="00FC5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DBF34015-77F4-4E48-B6CE-DD11F409A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4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816"/>
  </w:style>
  <w:style w:type="paragraph" w:styleId="Footer">
    <w:name w:val="footer"/>
    <w:basedOn w:val="Normal"/>
    <w:link w:val="FooterChar"/>
    <w:uiPriority w:val="99"/>
    <w:unhideWhenUsed/>
    <w:rsid w:val="001C4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816"/>
  </w:style>
  <w:style w:type="paragraph" w:styleId="ListParagraph">
    <w:name w:val="List Paragraph"/>
    <w:basedOn w:val="Normal"/>
    <w:uiPriority w:val="34"/>
    <w:qFormat/>
    <w:rsid w:val="00A13792"/>
    <w:pPr>
      <w:ind w:left="720"/>
      <w:contextualSpacing/>
    </w:pPr>
  </w:style>
  <w:style w:type="character" w:styleId="Hyperlink">
    <w:name w:val="Hyperlink"/>
    <w:basedOn w:val="DefaultParagraphFont"/>
    <w:uiPriority w:val="99"/>
    <w:unhideWhenUsed/>
    <w:rsid w:val="00C467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50611-reflective-practice-booklet-en.p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eacademy.ac.uk/ukpsf" TargetMode="External"/><Relationship Id="rId4" Type="http://schemas.openxmlformats.org/officeDocument/2006/relationships/webSettings" Target="webSettings.xml"/><Relationship Id="rId9" Type="http://schemas.openxmlformats.org/officeDocument/2006/relationships/hyperlink" Target="https://askatechteacher.com/wp-content/uploads/2017/09/vark1-300x222.jp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1978</TotalTime>
  <Pages>10</Pages>
  <Words>2808</Words>
  <Characters>16009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Bart Davies</cp:lastModifiedBy>
  <cp:revision>27</cp:revision>
  <dcterms:created xsi:type="dcterms:W3CDTF">2018-10-10T11:02:00Z</dcterms:created>
  <dcterms:modified xsi:type="dcterms:W3CDTF">2018-10-12T17:20:00Z</dcterms:modified>
</cp:coreProperties>
</file>