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auto"/>
        <w:jc w:val="center"/>
        <w:rPr>
          <w:rFonts w:ascii="Times New Roman" w:hAnsi="Times New Roman"/>
          <w:sz w:val="30"/>
          <w:szCs w:val="30"/>
        </w:rPr>
      </w:pPr>
      <w:r>
        <w:rPr>
          <w:rFonts w:ascii="Times New Roman" w:hAnsi="Times New Roman"/>
          <w:sz w:val="30"/>
          <w:szCs w:val="30"/>
        </w:rPr>
        <w:t>Assessment Title：</w:t>
      </w:r>
      <w:r>
        <w:rPr>
          <w:rFonts w:ascii="Times New Roman" w:hAnsi="Times New Roman"/>
          <w:b/>
          <w:bCs/>
          <w:sz w:val="30"/>
          <w:szCs w:val="30"/>
        </w:rPr>
        <w:t>Improving Supply chain Performance</w:t>
      </w:r>
    </w:p>
    <w:p>
      <w:pPr>
        <w:spacing w:line="720" w:lineRule="auto"/>
        <w:jc w:val="center"/>
        <w:rPr>
          <w:rFonts w:ascii="Times New Roman" w:hAnsi="Times New Roman"/>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Student name：ChengXu Li</w:t>
      </w:r>
    </w:p>
    <w:p>
      <w:pPr>
        <w:spacing w:line="720" w:lineRule="auto"/>
        <w:jc w:val="center"/>
        <w:rPr>
          <w:rFonts w:ascii="Times New Roman" w:hAnsi="Times New Roman" w:eastAsia="宋体"/>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Student ID number：2106264</w:t>
      </w:r>
    </w:p>
    <w:p>
      <w:pPr>
        <w:spacing w:line="720" w:lineRule="auto"/>
        <w:jc w:val="center"/>
        <w:rPr>
          <w:rFonts w:ascii="Times New Roman" w:hAnsi="Times New Roman" w:eastAsia="宋体"/>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Tutor’s name：Andrew Thorn</w:t>
      </w:r>
    </w:p>
    <w:p>
      <w:pPr>
        <w:spacing w:line="720" w:lineRule="auto"/>
        <w:jc w:val="center"/>
        <w:rPr>
          <w:rFonts w:ascii="Times New Roman" w:hAnsi="Times New Roman" w:eastAsia="宋体"/>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Submission date：15th February, 2022</w:t>
      </w:r>
    </w:p>
    <w:p>
      <w:pPr>
        <w:spacing w:line="720" w:lineRule="auto"/>
        <w:jc w:val="center"/>
        <w:rPr>
          <w:rFonts w:ascii="Times New Roman" w:hAnsi="Times New Roman" w:eastAsia="宋体"/>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University：UWTSD</w:t>
      </w:r>
    </w:p>
    <w:p>
      <w:pPr>
        <w:spacing w:line="720" w:lineRule="auto"/>
        <w:jc w:val="center"/>
        <w:rPr>
          <w:rFonts w:ascii="Times New Roman" w:hAnsi="Times New Roman" w:eastAsia="宋体"/>
          <w:sz w:val="30"/>
          <w:szCs w:val="30"/>
        </w:rPr>
      </w:pPr>
    </w:p>
    <w:p>
      <w:pPr>
        <w:spacing w:line="720" w:lineRule="auto"/>
        <w:jc w:val="center"/>
        <w:rPr>
          <w:rFonts w:ascii="Times New Roman" w:hAnsi="Times New Roman" w:eastAsia="宋体"/>
          <w:sz w:val="30"/>
          <w:szCs w:val="30"/>
        </w:rPr>
      </w:pPr>
      <w:r>
        <w:rPr>
          <w:rFonts w:ascii="Times New Roman" w:hAnsi="Times New Roman" w:eastAsia="宋体"/>
          <w:sz w:val="30"/>
          <w:szCs w:val="30"/>
        </w:rPr>
        <w:t>Word count:5000</w:t>
      </w: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br w:type="page"/>
      </w:r>
    </w:p>
    <w:p>
      <w:pPr>
        <w:spacing w:line="480" w:lineRule="auto"/>
        <w:rPr>
          <w:rFonts w:ascii="Times New Roman" w:hAnsi="Times New Roman" w:eastAsia="宋体" w:cs="Times New Roman"/>
          <w:sz w:val="24"/>
          <w:szCs w:val="24"/>
        </w:rPr>
      </w:pPr>
      <w:r>
        <w:rPr>
          <w:rFonts w:ascii="Times New Roman" w:hAnsi="Times New Roman" w:eastAsia="宋体" w:cs="Times New Roman"/>
          <w:b/>
          <w:bCs/>
          <w:sz w:val="24"/>
          <w:szCs w:val="24"/>
        </w:rPr>
        <w:t>Contents</w:t>
      </w:r>
    </w:p>
    <w:p>
      <w:pPr>
        <w:spacing w:line="480" w:lineRule="auto"/>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Abstract</w:t>
      </w:r>
      <w:r>
        <w:rPr>
          <w:rFonts w:hint="eastAsia" w:ascii="Times New Roman" w:hAnsi="Times New Roman" w:eastAsia="宋体" w:cs="Times New Roman"/>
          <w:sz w:val="24"/>
          <w:szCs w:val="24"/>
          <w:lang w:val="en-US" w:eastAsia="zh-CN"/>
        </w:rPr>
        <w:t xml:space="preserve">                                                           3   </w:t>
      </w:r>
    </w:p>
    <w:p>
      <w:pPr>
        <w:spacing w:line="480" w:lineRule="auto"/>
        <w:rPr>
          <w:rFonts w:ascii="Times New Roman" w:hAnsi="Times New Roman" w:eastAsia="宋体" w:cs="Times New Roman"/>
          <w:sz w:val="24"/>
          <w:szCs w:val="24"/>
        </w:rPr>
      </w:pPr>
    </w:p>
    <w:p>
      <w:pPr>
        <w:spacing w:line="480" w:lineRule="auto"/>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Introduction</w:t>
      </w:r>
      <w:r>
        <w:rPr>
          <w:rFonts w:hint="eastAsia" w:ascii="Times New Roman" w:hAnsi="Times New Roman" w:eastAsia="宋体" w:cs="Times New Roman"/>
          <w:sz w:val="24"/>
          <w:szCs w:val="24"/>
          <w:lang w:val="en-US" w:eastAsia="zh-CN"/>
        </w:rPr>
        <w:t xml:space="preserve">                                                        3</w:t>
      </w:r>
    </w:p>
    <w:p>
      <w:pPr>
        <w:spacing w:line="480" w:lineRule="auto"/>
        <w:rPr>
          <w:rFonts w:hint="eastAsia" w:ascii="Times New Roman" w:hAnsi="Times New Roman" w:eastAsia="宋体" w:cs="Times New Roman"/>
          <w:sz w:val="24"/>
          <w:szCs w:val="24"/>
        </w:rPr>
      </w:pPr>
    </w:p>
    <w:p>
      <w:pPr>
        <w:spacing w:line="480" w:lineRule="auto"/>
        <w:ind w:left="240" w:hanging="240" w:hangingChars="1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Literature Review</w:t>
      </w:r>
      <w:r>
        <w:rPr>
          <w:rFonts w:hint="eastAsia" w:ascii="Times New Roman" w:hAnsi="Times New Roman" w:eastAsia="宋体" w:cs="Times New Roman"/>
          <w:sz w:val="24"/>
          <w:szCs w:val="24"/>
          <w:lang w:val="en-US" w:eastAsia="zh-CN"/>
        </w:rPr>
        <w:t>s                                                   5</w:t>
      </w:r>
    </w:p>
    <w:p>
      <w:pPr>
        <w:spacing w:line="480" w:lineRule="auto"/>
        <w:rPr>
          <w:rFonts w:hint="eastAsia" w:ascii="Times New Roman" w:hAnsi="Times New Roman" w:eastAsia="等线" w:cs="Times New Roman"/>
          <w:sz w:val="24"/>
          <w:szCs w:val="24"/>
        </w:rPr>
      </w:pPr>
    </w:p>
    <w:p>
      <w:pPr>
        <w:spacing w:line="480" w:lineRule="auto"/>
        <w:rPr>
          <w:rFonts w:hint="default" w:ascii="Times New Roman" w:hAnsi="Times New Roman" w:eastAsia="等线" w:cs="Times New Roman"/>
          <w:sz w:val="24"/>
          <w:szCs w:val="24"/>
          <w:lang w:val="en-US" w:eastAsia="zh-CN"/>
        </w:rPr>
      </w:pPr>
      <w:r>
        <w:rPr>
          <w:rFonts w:hint="eastAsia" w:ascii="Times New Roman" w:hAnsi="Times New Roman" w:eastAsia="等线" w:cs="Times New Roman"/>
          <w:sz w:val="24"/>
          <w:szCs w:val="24"/>
        </w:rPr>
        <w:t>1. Risk assessment of international supply chains</w:t>
      </w:r>
      <w:r>
        <w:rPr>
          <w:rFonts w:hint="eastAsia" w:ascii="Times New Roman" w:hAnsi="Times New Roman" w:eastAsia="等线" w:cs="Times New Roman"/>
          <w:sz w:val="24"/>
          <w:szCs w:val="24"/>
          <w:lang w:val="en-US" w:eastAsia="zh-CN"/>
        </w:rPr>
        <w:t xml:space="preserve">                           6</w:t>
      </w:r>
    </w:p>
    <w:p>
      <w:pPr>
        <w:spacing w:line="480" w:lineRule="auto"/>
        <w:ind w:firstLine="240" w:firstLineChars="100"/>
        <w:rPr>
          <w:rFonts w:hint="default" w:ascii="Times New Roman" w:hAnsi="Times New Roman" w:eastAsia="宋体" w:cs="Times New Roman"/>
          <w:b w:val="0"/>
          <w:bCs w:val="0"/>
          <w:sz w:val="24"/>
          <w:szCs w:val="24"/>
          <w:lang w:val="en-US"/>
        </w:rPr>
      </w:pPr>
      <w:r>
        <w:rPr>
          <w:rFonts w:ascii="Times New Roman" w:hAnsi="Times New Roman" w:eastAsia="宋体" w:cs="Times New Roman"/>
          <w:b w:val="0"/>
          <w:bCs w:val="0"/>
          <w:sz w:val="24"/>
          <w:szCs w:val="24"/>
        </w:rPr>
        <w:t xml:space="preserve">1.1 </w:t>
      </w:r>
      <w:r>
        <w:rPr>
          <w:rFonts w:hint="eastAsia" w:ascii="Times New Roman" w:hAnsi="Times New Roman" w:eastAsia="宋体" w:cs="Times New Roman"/>
          <w:b w:val="0"/>
          <w:bCs w:val="0"/>
          <w:sz w:val="24"/>
          <w:szCs w:val="24"/>
          <w:lang w:val="en-US" w:eastAsia="zh-CN"/>
        </w:rPr>
        <w:t>Client Risk                                                    6</w:t>
      </w:r>
    </w:p>
    <w:p>
      <w:pPr>
        <w:spacing w:line="480" w:lineRule="auto"/>
        <w:ind w:firstLine="240" w:firstLineChars="100"/>
        <w:rPr>
          <w:rFonts w:hint="default" w:ascii="Times New Roman" w:hAnsi="Times New Roman" w:eastAsia="宋体" w:cs="Times New Roman"/>
          <w:b w:val="0"/>
          <w:bCs w:val="0"/>
          <w:sz w:val="24"/>
          <w:szCs w:val="24"/>
          <w:lang w:val="en-US"/>
        </w:rPr>
      </w:pPr>
      <w:r>
        <w:rPr>
          <w:rFonts w:ascii="Times New Roman" w:hAnsi="Times New Roman" w:eastAsia="宋体" w:cs="Times New Roman"/>
          <w:b w:val="0"/>
          <w:bCs w:val="0"/>
          <w:sz w:val="24"/>
          <w:szCs w:val="24"/>
        </w:rPr>
        <w:t xml:space="preserve">1.2 </w:t>
      </w:r>
      <w:r>
        <w:rPr>
          <w:rFonts w:hint="eastAsia" w:ascii="Times New Roman" w:hAnsi="Times New Roman" w:eastAsia="宋体" w:cs="Times New Roman"/>
          <w:b w:val="0"/>
          <w:bCs w:val="0"/>
          <w:sz w:val="24"/>
          <w:szCs w:val="24"/>
          <w:lang w:val="en-US" w:eastAsia="zh-CN"/>
        </w:rPr>
        <w:t>Supplier-side risks                                              7</w:t>
      </w:r>
    </w:p>
    <w:p>
      <w:pPr>
        <w:spacing w:line="480" w:lineRule="auto"/>
        <w:rPr>
          <w:rFonts w:hint="default" w:ascii="Times New Roman" w:hAnsi="Times New Roman" w:eastAsia="宋体" w:cs="Times New Roman"/>
          <w:b w:val="0"/>
          <w:bCs w:val="0"/>
          <w:sz w:val="24"/>
          <w:szCs w:val="24"/>
          <w:lang w:val="en-US"/>
        </w:rPr>
      </w:pPr>
      <w:r>
        <w:rPr>
          <w:rFonts w:hint="eastAsia" w:ascii="Times New Roman" w:hAnsi="Times New Roman" w:eastAsia="宋体" w:cs="Times New Roman"/>
          <w:b w:val="0"/>
          <w:bCs w:val="0"/>
          <w:sz w:val="24"/>
          <w:szCs w:val="24"/>
        </w:rPr>
        <w:t xml:space="preserve"> </w:t>
      </w:r>
      <w:r>
        <w:rPr>
          <w:rFonts w:ascii="Times New Roman" w:hAnsi="Times New Roman" w:eastAsia="宋体" w:cs="Times New Roman"/>
          <w:b w:val="0"/>
          <w:bCs w:val="0"/>
          <w:sz w:val="24"/>
          <w:szCs w:val="24"/>
        </w:rPr>
        <w:t xml:space="preserve"> 1.3 </w:t>
      </w:r>
      <w:r>
        <w:rPr>
          <w:rFonts w:hint="default" w:ascii="Times New Roman" w:hAnsi="Times New Roman" w:eastAsia="宋体" w:cs="Times New Roman"/>
          <w:b w:val="0"/>
          <w:bCs w:val="0"/>
          <w:sz w:val="24"/>
          <w:szCs w:val="24"/>
          <w:lang w:val="en-US" w:eastAsia="zh-CN"/>
        </w:rPr>
        <w:t>Enterprise-side risk</w:t>
      </w:r>
      <w:r>
        <w:rPr>
          <w:rFonts w:hint="eastAsia" w:ascii="Times New Roman" w:hAnsi="Times New Roman" w:eastAsia="宋体" w:cs="Times New Roman"/>
          <w:b w:val="0"/>
          <w:bCs w:val="0"/>
          <w:sz w:val="24"/>
          <w:szCs w:val="24"/>
          <w:lang w:val="en-US" w:eastAsia="zh-CN"/>
        </w:rPr>
        <w:t>s                                             8</w:t>
      </w:r>
    </w:p>
    <w:p>
      <w:pPr>
        <w:spacing w:line="480" w:lineRule="auto"/>
        <w:rPr>
          <w:rFonts w:ascii="Times New Roman" w:hAnsi="Times New Roman" w:eastAsia="宋体" w:cs="Times New Roman"/>
          <w:b w:val="0"/>
          <w:bCs w:val="0"/>
          <w:sz w:val="24"/>
          <w:szCs w:val="24"/>
        </w:rPr>
      </w:pPr>
    </w:p>
    <w:p>
      <w:pPr>
        <w:spacing w:line="480" w:lineRule="auto"/>
        <w:rPr>
          <w:rFonts w:hint="default" w:ascii="Times New Roman" w:hAnsi="Times New Roman" w:eastAsia="等线" w:cs="Times New Roman"/>
          <w:b w:val="0"/>
          <w:bCs w:val="0"/>
          <w:sz w:val="24"/>
          <w:szCs w:val="24"/>
          <w:lang w:val="en-US" w:eastAsia="zh-CN"/>
        </w:rPr>
      </w:pPr>
      <w:r>
        <w:rPr>
          <w:rFonts w:ascii="Times New Roman" w:hAnsi="Times New Roman" w:eastAsia="等线" w:cs="Times New Roman"/>
          <w:b w:val="0"/>
          <w:bCs w:val="0"/>
          <w:sz w:val="24"/>
          <w:szCs w:val="24"/>
        </w:rPr>
        <w:t>2. Supply chain resilience</w:t>
      </w:r>
      <w:r>
        <w:rPr>
          <w:rFonts w:hint="eastAsia" w:ascii="Times New Roman" w:hAnsi="Times New Roman" w:eastAsia="等线" w:cs="Times New Roman"/>
          <w:b w:val="0"/>
          <w:bCs w:val="0"/>
          <w:sz w:val="24"/>
          <w:szCs w:val="24"/>
          <w:lang w:val="en-US" w:eastAsia="zh-CN"/>
        </w:rPr>
        <w:t xml:space="preserve">                                              9</w:t>
      </w:r>
    </w:p>
    <w:p>
      <w:pPr>
        <w:spacing w:line="480" w:lineRule="auto"/>
        <w:ind w:firstLine="240" w:firstLineChars="100"/>
        <w:rPr>
          <w:rFonts w:hint="default" w:ascii="Times New Roman" w:hAnsi="Times New Roman" w:eastAsia="宋体" w:cs="Times New Roman"/>
          <w:b w:val="0"/>
          <w:bCs w:val="0"/>
          <w:sz w:val="24"/>
          <w:szCs w:val="24"/>
          <w:lang w:val="en-US"/>
        </w:rPr>
      </w:pPr>
      <w:r>
        <w:rPr>
          <w:rFonts w:ascii="Times New Roman" w:hAnsi="Times New Roman" w:eastAsia="宋体" w:cs="Times New Roman"/>
          <w:b w:val="0"/>
          <w:bCs w:val="0"/>
          <w:sz w:val="24"/>
          <w:szCs w:val="24"/>
        </w:rPr>
        <w:t xml:space="preserve">2.1 </w:t>
      </w:r>
      <w:r>
        <w:rPr>
          <w:rFonts w:hint="eastAsia" w:ascii="Times New Roman" w:hAnsi="Times New Roman" w:eastAsia="宋体" w:cs="Times New Roman"/>
          <w:b w:val="0"/>
          <w:bCs w:val="0"/>
          <w:sz w:val="24"/>
          <w:szCs w:val="24"/>
          <w:lang w:val="en-US" w:eastAsia="zh-CN"/>
        </w:rPr>
        <w:t>Management countermeasures for client risk                          9</w:t>
      </w:r>
    </w:p>
    <w:p>
      <w:pPr>
        <w:spacing w:line="480" w:lineRule="auto"/>
        <w:ind w:firstLine="240" w:firstLineChars="100"/>
        <w:rPr>
          <w:rFonts w:hint="default" w:ascii="Times New Roman" w:hAnsi="Times New Roman" w:eastAsia="宋体" w:cs="Times New Roman"/>
          <w:b w:val="0"/>
          <w:bCs w:val="0"/>
          <w:sz w:val="24"/>
          <w:szCs w:val="24"/>
          <w:lang w:val="en-US" w:eastAsia="zh-CN"/>
        </w:rPr>
      </w:pPr>
      <w:r>
        <w:rPr>
          <w:rFonts w:ascii="Times New Roman" w:hAnsi="Times New Roman" w:eastAsia="宋体" w:cs="Times New Roman"/>
          <w:b w:val="0"/>
          <w:bCs w:val="0"/>
          <w:sz w:val="24"/>
          <w:szCs w:val="24"/>
        </w:rPr>
        <w:t>2.2</w:t>
      </w:r>
      <w:r>
        <w:rPr>
          <w:rFonts w:hint="default" w:ascii="Times New Roman" w:hAnsi="Times New Roman" w:eastAsia="宋体" w:cs="Times New Roman"/>
          <w:b w:val="0"/>
          <w:bCs w:val="0"/>
          <w:sz w:val="24"/>
          <w:szCs w:val="24"/>
          <w:lang w:val="en-US" w:eastAsia="zh-CN"/>
        </w:rPr>
        <w:t xml:space="preserve"> Management countermeasures for supply-side risks</w:t>
      </w:r>
      <w:r>
        <w:rPr>
          <w:rFonts w:hint="eastAsia" w:ascii="Times New Roman" w:hAnsi="Times New Roman" w:eastAsia="宋体" w:cs="Times New Roman"/>
          <w:b w:val="0"/>
          <w:bCs w:val="0"/>
          <w:sz w:val="24"/>
          <w:szCs w:val="24"/>
          <w:lang w:val="en-US" w:eastAsia="zh-CN"/>
        </w:rPr>
        <w:t xml:space="preserve">                    10</w:t>
      </w:r>
    </w:p>
    <w:p>
      <w:pPr>
        <w:spacing w:line="480" w:lineRule="auto"/>
        <w:ind w:firstLine="240" w:firstLineChars="100"/>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2.3 </w:t>
      </w:r>
      <w:r>
        <w:rPr>
          <w:rFonts w:hint="default" w:ascii="Times New Roman" w:hAnsi="Times New Roman" w:eastAsia="宋体" w:cs="Times New Roman"/>
          <w:b w:val="0"/>
          <w:bCs w:val="0"/>
          <w:sz w:val="24"/>
          <w:szCs w:val="24"/>
          <w:lang w:val="en-US" w:eastAsia="zh-CN"/>
        </w:rPr>
        <w:t>Management and countermeasures for enterprise-side risks</w:t>
      </w:r>
      <w:r>
        <w:rPr>
          <w:rFonts w:hint="eastAsia" w:ascii="Times New Roman" w:hAnsi="Times New Roman" w:eastAsia="宋体" w:cs="Times New Roman"/>
          <w:b w:val="0"/>
          <w:bCs w:val="0"/>
          <w:sz w:val="24"/>
          <w:szCs w:val="24"/>
          <w:lang w:val="en-US" w:eastAsia="zh-CN"/>
        </w:rPr>
        <w:t xml:space="preserve">              11</w:t>
      </w:r>
    </w:p>
    <w:p>
      <w:pPr>
        <w:spacing w:line="480" w:lineRule="auto"/>
        <w:rPr>
          <w:rFonts w:ascii="Times New Roman" w:hAnsi="Times New Roman" w:eastAsia="宋体" w:cs="Times New Roman"/>
          <w:b w:val="0"/>
          <w:bCs w:val="0"/>
          <w:sz w:val="24"/>
          <w:szCs w:val="24"/>
        </w:rPr>
      </w:pPr>
    </w:p>
    <w:p>
      <w:pPr>
        <w:spacing w:line="480" w:lineRule="auto"/>
        <w:rPr>
          <w:rFonts w:hint="default" w:ascii="Times New Roman" w:hAnsi="Times New Roman" w:eastAsia="等线" w:cs="Times New Roman"/>
          <w:b w:val="0"/>
          <w:bCs w:val="0"/>
          <w:sz w:val="24"/>
          <w:szCs w:val="24"/>
          <w:lang w:val="en-US"/>
        </w:rPr>
      </w:pPr>
      <w:r>
        <w:rPr>
          <w:rFonts w:ascii="Times New Roman" w:hAnsi="Times New Roman" w:eastAsia="等线" w:cs="Times New Roman"/>
          <w:b w:val="0"/>
          <w:bCs w:val="0"/>
          <w:sz w:val="24"/>
          <w:szCs w:val="24"/>
        </w:rPr>
        <w:t>3.</w:t>
      </w:r>
      <w:r>
        <w:rPr>
          <w:rFonts w:hint="default" w:ascii="Times New Roman" w:hAnsi="Times New Roman" w:eastAsia="宋体" w:cs="Times New Roman"/>
          <w:b w:val="0"/>
          <w:bCs w:val="0"/>
          <w:sz w:val="24"/>
          <w:szCs w:val="24"/>
          <w:lang w:val="en-US" w:eastAsia="zh-CN"/>
        </w:rPr>
        <w:t>Optimization of Supplier Evaluation Process in Supply Chain</w:t>
      </w:r>
      <w:r>
        <w:rPr>
          <w:rFonts w:hint="eastAsia" w:ascii="Times New Roman" w:hAnsi="Times New Roman" w:eastAsia="宋体" w:cs="Times New Roman"/>
          <w:b w:val="0"/>
          <w:bCs w:val="0"/>
          <w:sz w:val="24"/>
          <w:szCs w:val="24"/>
          <w:lang w:val="en-US" w:eastAsia="zh-CN"/>
        </w:rPr>
        <w:t xml:space="preserve">               13</w:t>
      </w:r>
    </w:p>
    <w:p>
      <w:pPr>
        <w:spacing w:line="480" w:lineRule="auto"/>
        <w:ind w:firstLine="240" w:firstLineChars="100"/>
        <w:rPr>
          <w:rFonts w:ascii="Times New Roman" w:hAnsi="Times New Roman" w:eastAsia="宋体" w:cs="Times New Roman"/>
          <w:sz w:val="24"/>
          <w:szCs w:val="24"/>
        </w:rPr>
      </w:pPr>
    </w:p>
    <w:p>
      <w:pPr>
        <w:spacing w:line="480" w:lineRule="auto"/>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Recommendations</w:t>
      </w:r>
      <w:r>
        <w:rPr>
          <w:rFonts w:hint="eastAsia" w:ascii="Times New Roman" w:hAnsi="Times New Roman" w:eastAsia="宋体" w:cs="Times New Roman"/>
          <w:sz w:val="24"/>
          <w:szCs w:val="24"/>
          <w:lang w:val="en-US" w:eastAsia="zh-CN"/>
        </w:rPr>
        <w:t xml:space="preserve">                                                   16</w:t>
      </w:r>
    </w:p>
    <w:p>
      <w:pPr>
        <w:spacing w:line="480" w:lineRule="auto"/>
        <w:rPr>
          <w:rFonts w:ascii="Times New Roman" w:hAnsi="Times New Roman" w:eastAsia="宋体" w:cs="Times New Roman"/>
          <w:sz w:val="24"/>
          <w:szCs w:val="24"/>
        </w:rPr>
      </w:pPr>
    </w:p>
    <w:p>
      <w:pPr>
        <w:spacing w:line="480" w:lineRule="auto"/>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References</w:t>
      </w:r>
      <w:r>
        <w:rPr>
          <w:rFonts w:hint="eastAsia" w:ascii="Times New Roman" w:hAnsi="Times New Roman" w:eastAsia="宋体" w:cs="Times New Roman"/>
          <w:sz w:val="24"/>
          <w:szCs w:val="24"/>
          <w:lang w:val="en-US" w:eastAsia="zh-CN"/>
        </w:rPr>
        <w:t xml:space="preserve">                                                         17</w:t>
      </w:r>
    </w:p>
    <w:p>
      <w:pPr>
        <w:rPr>
          <w:rFonts w:hint="eastAsia" w:ascii="宋体" w:hAnsi="宋体" w:eastAsia="宋体" w:cs="宋体"/>
          <w:sz w:val="24"/>
          <w:szCs w:val="24"/>
        </w:rPr>
      </w:pPr>
      <w:r>
        <w:rPr>
          <w:rFonts w:hint="eastAsia" w:ascii="宋体" w:hAnsi="宋体" w:eastAsia="宋体" w:cs="宋体"/>
          <w:sz w:val="24"/>
          <w:szCs w:val="24"/>
        </w:rPr>
        <w:br w:type="page"/>
      </w:r>
    </w:p>
    <w:p>
      <w:pPr>
        <w:rPr>
          <w:rFonts w:hint="eastAsia" w:ascii="宋体" w:hAnsi="宋体" w:eastAsia="宋体" w:cs="宋体"/>
          <w:sz w:val="24"/>
          <w:szCs w:val="24"/>
        </w:rPr>
      </w:pPr>
      <w:r>
        <w:rPr>
          <w:rFonts w:hint="eastAsia" w:ascii="宋体" w:hAnsi="宋体" w:eastAsia="宋体" w:cs="宋体"/>
          <w:sz w:val="24"/>
          <w:szCs w:val="24"/>
        </w:rPr>
        <w:t></w:t>
      </w:r>
    </w:p>
    <w:p>
      <w:pPr>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Improving Supply chain Performance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sz w:val="24"/>
          <w:szCs w:val="24"/>
        </w:rPr>
        <w:t>Abstract</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sz w:val="24"/>
          <w:szCs w:val="24"/>
        </w:rPr>
        <w:t>With the development of economic globalization, many industries, especially the automotive industry, regard the international supply chain as one of the strategies for enterprise development. On the one hand, the international supply chain of the automotive industry has brought competitive advantages to related automobile companies, and on the other hand has brought corresponding risks. By analyzing the causes of the international supply chain risks in the automotive industry, this paper discusses various measures to reduce and mitigate the losses caused by supply chain risks and risks, and conducts in-depth research on the construction of a sound supply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chain risk management system.</w:t>
      </w:r>
      <w:r>
        <w:rPr>
          <w:rFonts w:hint="default" w:ascii="Times New Roman" w:hAnsi="Times New Roman" w:eastAsia="宋体" w:cs="Times New Roman"/>
          <w:sz w:val="24"/>
          <w:szCs w:val="24"/>
          <w:lang w:val="en-US" w:eastAsia="zh-CN"/>
        </w:rPr>
        <w:t xml:space="preserve">Through a case study of an international supply chain risk management for NJFC, </w:t>
      </w:r>
      <w:r>
        <w:rPr>
          <w:rFonts w:hint="eastAsia" w:ascii="Times New Roman" w:hAnsi="Times New Roman" w:eastAsia="宋体" w:cs="Times New Roman"/>
          <w:sz w:val="24"/>
          <w:szCs w:val="24"/>
          <w:lang w:val="en-US" w:eastAsia="zh-CN"/>
        </w:rPr>
        <w:t>this paper will</w:t>
      </w:r>
      <w:r>
        <w:rPr>
          <w:rFonts w:hint="default" w:ascii="Times New Roman" w:hAnsi="Times New Roman" w:eastAsia="宋体" w:cs="Times New Roman"/>
          <w:sz w:val="24"/>
          <w:szCs w:val="24"/>
          <w:lang w:val="en-US" w:eastAsia="zh-CN"/>
        </w:rPr>
        <w:t xml:space="preserve"> introduce the current situation of NJFC's international supply chain management, the current risks, the status quo of risk management and its existing problems.Then it </w:t>
      </w:r>
      <w:r>
        <w:rPr>
          <w:rFonts w:hint="eastAsia" w:ascii="Times New Roman" w:hAnsi="Times New Roman" w:eastAsia="宋体" w:cs="Times New Roman"/>
          <w:sz w:val="24"/>
          <w:szCs w:val="24"/>
          <w:lang w:val="en-US" w:eastAsia="zh-CN"/>
        </w:rPr>
        <w:t xml:space="preserve">will </w:t>
      </w:r>
      <w:r>
        <w:rPr>
          <w:rFonts w:hint="default" w:ascii="Times New Roman" w:hAnsi="Times New Roman" w:eastAsia="宋体" w:cs="Times New Roman"/>
          <w:sz w:val="24"/>
          <w:szCs w:val="24"/>
          <w:lang w:val="en-US" w:eastAsia="zh-CN"/>
        </w:rPr>
        <w:t>analyze what steps to take to make the supply chain more resilient against potential risks, and puts forward suggestions and measures for supplier risk management.</w:t>
      </w:r>
    </w:p>
    <w:p>
      <w:pPr>
        <w:rPr>
          <w:rFonts w:hint="default" w:ascii="Times New Roman" w:hAnsi="Times New Roman" w:eastAsia="宋体" w:cs="Times New Roman"/>
          <w:b/>
          <w:bCs/>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sz w:val="24"/>
          <w:szCs w:val="24"/>
          <w:lang w:val="en-US" w:eastAsia="zh-CN"/>
        </w:rPr>
        <w:t xml:space="preserve">Keywords: </w:t>
      </w:r>
      <w:r>
        <w:rPr>
          <w:rFonts w:hint="default" w:ascii="Times New Roman" w:hAnsi="Times New Roman" w:eastAsia="宋体" w:cs="Times New Roman"/>
          <w:sz w:val="24"/>
          <w:szCs w:val="24"/>
          <w:lang w:val="en-US" w:eastAsia="zh-CN"/>
        </w:rPr>
        <w:t>risk management, international supply chain, automotive industry, supply chain risk</w:t>
      </w:r>
    </w:p>
    <w:p>
      <w:pPr>
        <w:rPr>
          <w:rFonts w:hint="default" w:ascii="Times New Roman" w:hAnsi="Times New Roman" w:eastAsia="宋体" w:cs="Times New Roman"/>
          <w:sz w:val="24"/>
          <w:szCs w:val="24"/>
          <w:lang w:val="en-US" w:eastAsia="zh-CN"/>
        </w:rPr>
      </w:pPr>
    </w:p>
    <w:p>
      <w:pPr>
        <w:rPr>
          <w:rFonts w:hint="default" w:ascii="Times New Roman" w:hAnsi="Times New Roman" w:eastAsiaTheme="minorEastAsia"/>
          <w:b/>
          <w:bCs/>
          <w:kern w:val="0"/>
          <w:sz w:val="24"/>
          <w:szCs w:val="24"/>
          <w:lang w:val="en-US" w:eastAsia="zh-CN"/>
        </w:rPr>
      </w:pPr>
      <w:r>
        <w:rPr>
          <w:rFonts w:ascii="Times New Roman" w:hAnsi="Times New Roman"/>
          <w:b/>
          <w:bCs/>
          <w:kern w:val="0"/>
          <w:sz w:val="24"/>
          <w:szCs w:val="24"/>
        </w:rPr>
        <w:t>Introduction</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NJFC is a Sino-foreign joint venture auto parts company, which was established in 2012 by a famous Chinese auto company and a foreign multinational auto parts company on the basis of the original state-owned enterprise. It mainly produces engine parts for automobiles and passenger cars and parts for construction machinery, and its main customers are all world-renowned multinational companies. There are some simple risk control methods and contingency plans available to the foreign group head office, but it has not established a complete risk management system. Since each subsidiary of the foreign group mainly applies domestic supply chain management, these general risk control methods cannot be directly applied to NJFC's international supply chain risk management. This increase in supply chain risk has directly led to the following problems for NJFC:</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 Loss of production line stoppage </w:t>
      </w:r>
    </w:p>
    <w:p>
      <w:pPr>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 loss caused by the stoppage of the NJFC company's line or the customer's line stoppage due to various reasons. The risk of line stoppage comes from two aspects. One is due to NJFC's own production stoppage losses, which include supplier delays in delivery and NJFC equipment failures. In response to the delivery delay of suppliers, the current risk management method is mainly risk control, mainly by expediting goods. However, due to the uncertainty of international transportation and customs clearance, about 30% of the expedited goods are invalid. Risk avoidance strategies will be adopted for the risks that still exist after urging. In response to the problem of equipment failure, NJFC's current risk management method is risk-taking. After the equipment is broken, it requires the equipment maintenance department to repair and resume production as soon as possible. In addition, it also adopts the method of risk avoidance, arranging some annual equipment overhauls and projects.  However, due to the high degree of old equipment and continuous production 24 hours a day, 7 days a week, the equipment failure rate is still very high, and line stoppages often occur. Another aspect refers to the loss of line stoppage to customers, which may be due to NJFC's own production organization, including the above-mentioned delay in the arrival of materials, equipment failure, and possibly production scheduling issues. In order to ensure the normal operation of the production line, the production plan sequence will be adjusted to avoid risks. For the risks that still exist after adjusting the production plan, the risk-taking method will be carried out.</w:t>
      </w:r>
    </w:p>
    <w:p>
      <w:pPr>
        <w:ind w:firstLine="240" w:firstLineChars="100"/>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 Inventory costs are rising steadily.</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Since NJFC has three main customers, their product variety is not much, but the demand is large. In order to ensure the delivery to these major customers, NJFC keeps a large inventory of raw materials, intermediate and finished products. The consequence of this is that inventory costs increase year by year.</w:t>
      </w:r>
    </w:p>
    <w:p>
      <w:pPr>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 External losses (including quality claims, late delivery claims and additional shipping costs) are increasing year by year. </w:t>
      </w:r>
    </w:p>
    <w:p>
      <w:pPr>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Among them, quality claims and delivery delay claims are claims made by customers due to NJFC's quality problems and delivery delays. The additional shipping costs are due to the inability to follow the established low-cost shipping method and switch to a more expensive shipping method, resulting in increased costs.</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For quality problems, NJFC has TS16949 management system certification, as well as some advanced quality management tools and methods, such as BIQ, SCRA and so on. However, due to the complexity of the supply of auto parts itself, the international supply chain has a long chain, and there are many risk factors affecting product quality, resulting in quality problems from time to time.</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Regarding the problem of delayed delivery, the supplier's delayed delivery is mainly to transfer the risk by adding penalty measures to the contract terms.  Regarding the problem of delayed delivery and extra freight within the enterprise, NJFC currently has no better means, but only improves the delivery rate by considering the performance of the corresponding managers.</w:t>
      </w:r>
    </w:p>
    <w:p>
      <w:pPr>
        <w:rPr>
          <w:rFonts w:hint="eastAsia"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 The unstable and inefficient operation of the international supply chain.</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This is due to changes in demand, incompatibility with the supplier management system, information collaboration and many other factors. At present, NJFC has no effective risk management methods for this aspect.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Due to the above four problems, although NJFC's sales have increased significantly, the risk loss due to the international supply chain has also increased significantly, while the profit has not increased proportionally.</w:t>
      </w:r>
    </w:p>
    <w:p>
      <w:pPr>
        <w:rPr>
          <w:rFonts w:hint="eastAsia" w:ascii="Times New Roman" w:hAnsi="Times New Roman" w:eastAsia="宋体" w:cs="Times New Roman"/>
          <w:b/>
          <w:bCs/>
          <w:sz w:val="24"/>
          <w:szCs w:val="24"/>
          <w:lang w:val="en-US" w:eastAsia="zh-CN"/>
        </w:rPr>
      </w:pPr>
    </w:p>
    <w:p>
      <w:pPr>
        <w:rPr>
          <w:rFonts w:hint="eastAsia" w:ascii="Times New Roman" w:hAnsi="Times New Roman" w:eastAsia="宋体" w:cs="Times New Roman"/>
          <w:b/>
          <w:bCs/>
          <w:sz w:val="24"/>
          <w:szCs w:val="24"/>
          <w:lang w:val="en-US" w:eastAsia="zh-CN"/>
        </w:rPr>
      </w:pPr>
    </w:p>
    <w:p>
      <w:pPr>
        <w:rPr>
          <w:rFonts w:hint="eastAsia" w:ascii="Times New Roman" w:hAnsi="Times New Roman" w:eastAsia="宋体" w:cs="Times New Roman"/>
          <w:b/>
          <w:bCs/>
          <w:sz w:val="24"/>
          <w:szCs w:val="24"/>
          <w:lang w:val="en-US" w:eastAsia="zh-CN"/>
        </w:rPr>
      </w:pPr>
    </w:p>
    <w:p>
      <w:pP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L</w:t>
      </w:r>
      <w:r>
        <w:rPr>
          <w:rFonts w:hint="default" w:ascii="Times New Roman" w:hAnsi="Times New Roman" w:eastAsia="宋体" w:cs="Times New Roman"/>
          <w:b/>
          <w:bCs/>
          <w:sz w:val="24"/>
          <w:szCs w:val="24"/>
          <w:lang w:val="en-US" w:eastAsia="zh-CN"/>
        </w:rPr>
        <w:t xml:space="preserve">iterature </w:t>
      </w:r>
      <w:r>
        <w:rPr>
          <w:rFonts w:hint="eastAsia" w:ascii="Times New Roman" w:hAnsi="Times New Roman" w:eastAsia="宋体" w:cs="Times New Roman"/>
          <w:b/>
          <w:bCs/>
          <w:sz w:val="24"/>
          <w:szCs w:val="24"/>
          <w:lang w:val="en-US" w:eastAsia="zh-CN"/>
        </w:rPr>
        <w:t>R</w:t>
      </w:r>
      <w:r>
        <w:rPr>
          <w:rFonts w:hint="default" w:ascii="Times New Roman" w:hAnsi="Times New Roman" w:eastAsia="宋体" w:cs="Times New Roman"/>
          <w:b/>
          <w:bCs/>
          <w:sz w:val="24"/>
          <w:szCs w:val="24"/>
          <w:lang w:val="en-US" w:eastAsia="zh-CN"/>
        </w:rPr>
        <w:t>eview</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Regarding the research on supply chain risk identification, estimation, evaluation, etc., many Chinese scholars have made explorations: Yan Xiuxia and Liu Lijie</w:t>
      </w:r>
      <w:r>
        <w:rPr>
          <w:rFonts w:hint="eastAsia" w:ascii="Times New Roman" w:hAnsi="Times New Roman" w:eastAsia="宋体" w:cs="Times New Roman"/>
          <w:sz w:val="24"/>
          <w:szCs w:val="24"/>
          <w:lang w:val="en-US" w:eastAsia="zh-CN"/>
        </w:rPr>
        <w:t>(2016)</w:t>
      </w:r>
      <w:r>
        <w:rPr>
          <w:rFonts w:hint="default" w:ascii="Times New Roman" w:hAnsi="Times New Roman" w:eastAsia="宋体" w:cs="Times New Roman"/>
          <w:sz w:val="24"/>
          <w:szCs w:val="24"/>
          <w:lang w:val="en-US" w:eastAsia="zh-CN"/>
        </w:rPr>
        <w:t xml:space="preserve"> identified supply chain risk factors based on three-dimensional structural model and explanatory structural model. Sun Feifei</w:t>
      </w:r>
      <w:r>
        <w:rPr>
          <w:rFonts w:hint="eastAsia" w:ascii="Times New Roman" w:hAnsi="Times New Roman" w:eastAsia="宋体" w:cs="Times New Roman"/>
          <w:sz w:val="24"/>
          <w:szCs w:val="24"/>
          <w:lang w:val="en-US" w:eastAsia="zh-CN"/>
        </w:rPr>
        <w:t>(2016)</w:t>
      </w:r>
      <w:r>
        <w:rPr>
          <w:rFonts w:hint="default" w:ascii="Times New Roman" w:hAnsi="Times New Roman" w:eastAsia="宋体" w:cs="Times New Roman"/>
          <w:sz w:val="24"/>
          <w:szCs w:val="24"/>
          <w:lang w:val="en-US" w:eastAsia="zh-CN"/>
        </w:rPr>
        <w:t xml:space="preserve"> summed up supply chain risks as risks caused by differences in corporate culture, natural environment risks, market change risks, industry change risks, legal and credit risks, etc. Zhang Nan and Zhao Pei </w:t>
      </w:r>
      <w:r>
        <w:rPr>
          <w:rFonts w:hint="eastAsia"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lang w:val="en-US" w:eastAsia="zh-CN"/>
        </w:rPr>
        <w:t xml:space="preserve"> identified and researched supply chain risks in the process of new product development, and summarized them as research and development risks, production risks, logistics risks, information risks, organizational risks and regulatory risks. Cheng Huijin and Ma Youcai</w:t>
      </w:r>
      <w:r>
        <w:rPr>
          <w:rFonts w:hint="eastAsia"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lang w:val="en-US" w:eastAsia="zh-CN"/>
        </w:rPr>
        <w:t xml:space="preserve"> introduced the method of Hierarchical Holographic Modeling (HHM), and divided multinational enterprise supply chain into six perspectives: management level, risk object, circulation process, supply chain management, management objective and scope according to the source of risk. Wei Wei</w:t>
      </w:r>
      <w:r>
        <w:rPr>
          <w:rFonts w:hint="eastAsia" w:ascii="Times New Roman" w:hAnsi="Times New Roman" w:eastAsia="宋体" w:cs="Times New Roman"/>
          <w:sz w:val="24"/>
          <w:szCs w:val="24"/>
          <w:lang w:val="en-US" w:eastAsia="zh-CN"/>
        </w:rPr>
        <w:t>(2018)</w:t>
      </w:r>
      <w:r>
        <w:rPr>
          <w:rFonts w:hint="default" w:ascii="Times New Roman" w:hAnsi="Times New Roman" w:eastAsia="宋体" w:cs="Times New Roman"/>
          <w:sz w:val="24"/>
          <w:szCs w:val="24"/>
          <w:lang w:val="en-US" w:eastAsia="zh-CN"/>
        </w:rPr>
        <w:t xml:space="preserve"> identified the risk factors of the engineering supply chain and summarized them as supply logistics risk, on-site logistics risk, supply chain capital flow risk, supply chain information flow risk, etc.</w:t>
      </w:r>
    </w:p>
    <w:p>
      <w:p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Due to the coverage of multinational business operations, the operation of the international supply chain is more complicated. There are also many explorations in research on international supply chain risk: Wang Yanli(2010) divided international procurement risk into system risk, management risk and logistics risk, put forward a comprehensive risk management theoretical model, established a multi-level risk management model, analyzed risk factors, and established a comprehensive risk assessment model. Liang Jing(2014) developed a general process and corresponding methods from risk identification, risk assessment and risk decision-making through the analysis of business outsourcing risk decision-making. Nie Ding(2015) analyzed the risks in international procurement from three aspects: corporate credit, foreign exchange risks and environmental differences, and gave corresponding risk response strategies. Li Zhi and Dong Shihao(2017) studied the financial risk in the international supply chain and established a corresponding index system. Gong Xunwei(2018) pointed out that the ZTE incident was taken as an example, and pointed out that the legal requirements of the target country must be considered in the risk management and control of the international supply chain.</w:t>
      </w:r>
    </w:p>
    <w:p>
      <w:pPr>
        <w:rPr>
          <w:rFonts w:hint="eastAsia" w:ascii="宋体" w:hAnsi="宋体" w:eastAsia="宋体" w:cs="宋体"/>
          <w:b/>
          <w:bCs/>
          <w:sz w:val="24"/>
          <w:szCs w:val="24"/>
        </w:rPr>
      </w:pPr>
      <w:r>
        <w:rPr>
          <w:rFonts w:hint="eastAsia" w:ascii="宋体" w:hAnsi="宋体" w:eastAsia="宋体" w:cs="宋体"/>
          <w:b/>
          <w:bCs/>
          <w:sz w:val="24"/>
          <w:szCs w:val="24"/>
        </w:rPr>
        <w:br w:type="page"/>
      </w:r>
    </w:p>
    <w:p>
      <w:pPr>
        <w:rPr>
          <w:rFonts w:ascii="Times New Roman" w:hAnsi="Times New Roman" w:eastAsia="等线" w:cs="Times New Roman"/>
          <w:b/>
          <w:bCs/>
          <w:sz w:val="24"/>
          <w:szCs w:val="24"/>
        </w:rPr>
      </w:pPr>
      <w:bookmarkStart w:id="0" w:name="_Hlk95515047"/>
      <w:r>
        <w:rPr>
          <w:rFonts w:ascii="Times New Roman" w:hAnsi="Times New Roman" w:eastAsia="等线" w:cs="Times New Roman"/>
          <w:b/>
          <w:bCs/>
          <w:sz w:val="24"/>
          <w:szCs w:val="24"/>
        </w:rPr>
        <w:t>1. Risk assessment of international supply chains</w:t>
      </w:r>
    </w:p>
    <w:bookmarkEnd w:id="0"/>
    <w:p>
      <w:pPr>
        <w:ind w:firstLine="240" w:firstLineChars="100"/>
        <w:rPr>
          <w:rFonts w:ascii="Times New Roman" w:hAnsi="Times New Roman" w:eastAsia="等线" w:cs="Times New Roman"/>
          <w:sz w:val="24"/>
          <w:szCs w:val="24"/>
        </w:rPr>
      </w:pPr>
      <w:r>
        <w:rPr>
          <w:rFonts w:ascii="Times New Roman" w:hAnsi="Times New Roman" w:eastAsia="等线" w:cs="Times New Roman"/>
          <w:sz w:val="24"/>
          <w:szCs w:val="24"/>
        </w:rPr>
        <w:t xml:space="preserve">The research on supply chain risk factors and risk management has attracted people's attention since the mid-1990s. Existing related literatures have carried out a lot of </w:t>
      </w:r>
      <w:r>
        <w:rPr>
          <w:rFonts w:ascii="Times New Roman" w:hAnsi="Times New Roman" w:eastAsia="等线" w:cs="Times New Roman"/>
          <w:color w:val="000000"/>
          <w:sz w:val="24"/>
          <w:szCs w:val="24"/>
        </w:rPr>
        <w:t>research on the connotation, source and influencing factors of supply chain risk, risk identification, assessment, decision-making, control and other management links.  Ivanov (2018) believes that the existence of risk is due to the existence of a certain type of uncertainty in the future</w:t>
      </w:r>
      <w:r>
        <w:rPr>
          <w:rFonts w:ascii="Times New Roman" w:hAnsi="Times New Roman" w:eastAsia="等线" w:cs="Times New Roman"/>
          <w:sz w:val="24"/>
          <w:szCs w:val="24"/>
        </w:rPr>
        <w:t xml:space="preserve">, and the level of uncertainty is highly positively consistent with the degree of risk.  </w:t>
      </w:r>
    </w:p>
    <w:p>
      <w:pPr>
        <w:ind w:firstLine="240" w:firstLineChars="100"/>
        <w:rPr>
          <w:rFonts w:ascii="Times New Roman" w:hAnsi="Times New Roman" w:eastAsia="等线" w:cs="Times New Roman"/>
          <w:sz w:val="24"/>
          <w:szCs w:val="24"/>
        </w:rPr>
      </w:pPr>
      <w:r>
        <w:rPr>
          <w:rFonts w:ascii="Times New Roman" w:hAnsi="Times New Roman" w:eastAsia="等线" w:cs="Times New Roman"/>
          <w:sz w:val="24"/>
          <w:szCs w:val="24"/>
        </w:rPr>
        <w:t>There is a lot of literature attention on supply chain risk control and mitigation strategies. The strategies to prevent risks include redundancy strategy, flexibility strategy</w:t>
      </w:r>
      <w:r>
        <w:rPr>
          <w:rFonts w:hint="eastAsia" w:ascii="Times New Roman" w:hAnsi="Times New Roman" w:eastAsia="等线" w:cs="Times New Roman"/>
          <w:sz w:val="24"/>
          <w:szCs w:val="24"/>
          <w:vertAlign w:val="baseline"/>
          <w:lang w:val="en-US" w:eastAsia="zh-CN"/>
        </w:rPr>
        <w:t>(CHANG W 2015)</w:t>
      </w:r>
      <w:r>
        <w:rPr>
          <w:rFonts w:ascii="Times New Roman" w:hAnsi="Times New Roman" w:eastAsia="等线" w:cs="Times New Roman"/>
          <w:sz w:val="24"/>
          <w:szCs w:val="24"/>
        </w:rPr>
        <w:t xml:space="preserve">, delay strategy, as well as physical backup, multiple procurement and standardized processes </w:t>
      </w:r>
      <w:r>
        <w:rPr>
          <w:rFonts w:hint="eastAsia" w:ascii="Times New Roman" w:hAnsi="Times New Roman" w:eastAsia="等线" w:cs="Times New Roman"/>
          <w:sz w:val="24"/>
          <w:szCs w:val="24"/>
          <w:lang w:val="en-US" w:eastAsia="zh-CN"/>
        </w:rPr>
        <w:t>(</w:t>
      </w:r>
      <w:r>
        <w:rPr>
          <w:rFonts w:ascii="Times New Roman" w:hAnsi="Times New Roman" w:eastAsia="等线" w:cs="Times New Roman"/>
          <w:kern w:val="0"/>
          <w:sz w:val="24"/>
          <w:szCs w:val="24"/>
        </w:rPr>
        <w:t>FAN Y</w:t>
      </w:r>
      <w:r>
        <w:rPr>
          <w:rFonts w:hint="eastAsia" w:ascii="Times New Roman" w:hAnsi="Times New Roman" w:eastAsia="等线" w:cs="Times New Roman"/>
          <w:kern w:val="0"/>
          <w:sz w:val="24"/>
          <w:szCs w:val="24"/>
          <w:lang w:val="en-US" w:eastAsia="zh-CN"/>
        </w:rPr>
        <w:t xml:space="preserve"> 2018</w:t>
      </w:r>
      <w:r>
        <w:rPr>
          <w:rFonts w:hint="eastAsia" w:ascii="Times New Roman" w:hAnsi="Times New Roman" w:eastAsia="等线" w:cs="Times New Roman"/>
          <w:sz w:val="24"/>
          <w:szCs w:val="24"/>
          <w:lang w:val="en-US" w:eastAsia="zh-CN"/>
        </w:rPr>
        <w:t>)</w:t>
      </w:r>
      <w:r>
        <w:rPr>
          <w:rFonts w:ascii="Times New Roman" w:hAnsi="Times New Roman" w:eastAsia="等线" w:cs="Times New Roman"/>
          <w:sz w:val="24"/>
          <w:szCs w:val="24"/>
        </w:rPr>
        <w:t>. Basic</w:t>
      </w:r>
      <w:r>
        <w:rPr>
          <w:rFonts w:hint="eastAsia" w:ascii="Times New Roman" w:hAnsi="Times New Roman" w:eastAsia="等线" w:cs="Times New Roman"/>
          <w:sz w:val="24"/>
          <w:szCs w:val="24"/>
          <w:lang w:val="en-US" w:eastAsia="zh-CN"/>
        </w:rPr>
        <w:t>(TANJUNG W N 2018)</w:t>
      </w:r>
      <w:r>
        <w:rPr>
          <w:rFonts w:ascii="Times New Roman" w:hAnsi="Times New Roman" w:eastAsia="等线" w:cs="Times New Roman"/>
          <w:sz w:val="24"/>
          <w:szCs w:val="24"/>
        </w:rPr>
        <w:t xml:space="preserve"> and strategic inventory</w:t>
      </w:r>
      <w:r>
        <w:rPr>
          <w:rFonts w:hint="eastAsia" w:ascii="Times New Roman" w:hAnsi="Times New Roman" w:eastAsia="等线" w:cs="Times New Roman"/>
          <w:sz w:val="24"/>
          <w:szCs w:val="24"/>
          <w:lang w:val="en-US" w:eastAsia="zh-CN"/>
        </w:rPr>
        <w:t>(LUCKER F 2019)</w:t>
      </w:r>
      <w:r>
        <w:rPr>
          <w:rFonts w:ascii="Times New Roman" w:hAnsi="Times New Roman" w:eastAsia="等线" w:cs="Times New Roman"/>
          <w:sz w:val="24"/>
          <w:szCs w:val="24"/>
        </w:rPr>
        <w:t xml:space="preserve">, slow-release methods and measures </w:t>
      </w:r>
      <w:r>
        <w:rPr>
          <w:rFonts w:hint="eastAsia" w:ascii="Times New Roman" w:hAnsi="Times New Roman" w:eastAsia="等线" w:cs="Times New Roman"/>
          <w:sz w:val="24"/>
          <w:szCs w:val="24"/>
          <w:lang w:val="en-US" w:eastAsia="zh-CN"/>
        </w:rPr>
        <w:t>(Wang Jing 2019)</w:t>
      </w:r>
      <w:r>
        <w:rPr>
          <w:rFonts w:ascii="Times New Roman" w:hAnsi="Times New Roman" w:eastAsia="等线" w:cs="Times New Roman"/>
          <w:sz w:val="24"/>
          <w:szCs w:val="24"/>
        </w:rPr>
        <w:t xml:space="preserve"> such as product design</w:t>
      </w:r>
      <w:r>
        <w:rPr>
          <w:rFonts w:hint="eastAsia" w:ascii="Times New Roman" w:hAnsi="Times New Roman" w:eastAsia="等线" w:cs="Times New Roman"/>
          <w:sz w:val="24"/>
          <w:szCs w:val="24"/>
          <w:lang w:val="en-US" w:eastAsia="zh-CN"/>
        </w:rPr>
        <w:t>(TANG C S 2006)</w:t>
      </w:r>
      <w:r>
        <w:rPr>
          <w:rFonts w:ascii="Times New Roman" w:hAnsi="Times New Roman" w:eastAsia="等线" w:cs="Times New Roman"/>
          <w:sz w:val="24"/>
          <w:szCs w:val="24"/>
        </w:rPr>
        <w:t xml:space="preserve"> that do not depend on specific suppliers. In terms of technical application, big data is used to explore the decisive attribute of uncertainty and risk control</w:t>
      </w:r>
      <w:r>
        <w:rPr>
          <w:rFonts w:hint="eastAsia" w:ascii="Times New Roman" w:hAnsi="Times New Roman" w:eastAsia="等线" w:cs="Times New Roman"/>
          <w:sz w:val="24"/>
          <w:szCs w:val="24"/>
          <w:lang w:val="en-US" w:eastAsia="zh-CN"/>
        </w:rPr>
        <w:t>(2017)</w:t>
      </w:r>
      <w:r>
        <w:rPr>
          <w:rFonts w:ascii="Times New Roman" w:hAnsi="Times New Roman" w:eastAsia="等线" w:cs="Times New Roman"/>
          <w:sz w:val="24"/>
          <w:szCs w:val="24"/>
        </w:rPr>
        <w:t>, emphasizing that the supply chain risk information processing capability and environmental uncertainty play different regulatory roles in the process of mitigation strategy selection</w:t>
      </w:r>
      <w:r>
        <w:rPr>
          <w:rFonts w:hint="eastAsia" w:ascii="Times New Roman" w:hAnsi="Times New Roman" w:eastAsia="等线" w:cs="Times New Roman"/>
          <w:sz w:val="24"/>
          <w:szCs w:val="24"/>
          <w:lang w:val="en-US" w:eastAsia="zh-CN"/>
        </w:rPr>
        <w:t>(HARIHARANG 2018)</w:t>
      </w:r>
      <w:r>
        <w:rPr>
          <w:rFonts w:ascii="Times New Roman" w:hAnsi="Times New Roman" w:eastAsia="等线" w:cs="Times New Roman"/>
          <w:sz w:val="24"/>
          <w:szCs w:val="24"/>
        </w:rPr>
        <w:t xml:space="preserve"> . At the same time, considering the scale and development stage of the company, Hariharan et al. (2018) proposed key factors and mitigation strategies for SMEs to prevent and control supply chain risks.</w:t>
      </w:r>
    </w:p>
    <w:p>
      <w:pPr>
        <w:ind w:firstLine="240" w:firstLineChars="100"/>
        <w:rPr>
          <w:rFonts w:hint="default" w:ascii="Times New Roman" w:hAnsi="Times New Roman" w:eastAsia="等线" w:cs="Times New Roman"/>
          <w:sz w:val="24"/>
          <w:szCs w:val="24"/>
          <w:lang w:val="en-US" w:eastAsia="zh-CN"/>
        </w:rPr>
      </w:pPr>
    </w:p>
    <w:p>
      <w:pPr>
        <w:numPr>
          <w:ilvl w:val="1"/>
          <w:numId w:val="1"/>
        </w:numPr>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Client Risk </w:t>
      </w:r>
    </w:p>
    <w:p>
      <w:pPr>
        <w:numPr>
          <w:ilvl w:val="0"/>
          <w:numId w:val="0"/>
        </w:numPr>
        <w:ind w:leftChars="0"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NJFC's client risk includes demand risk, competition risk and forecast risk.</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(1)Demand risk </w:t>
      </w:r>
    </w:p>
    <w:p>
      <w:pPr>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 risk factors of demand risk include excessive changes in customer demand; relying on a small number of large customers, some customers are not very loyal, and constantly developing other competitive suppliers; newly launched models do not meet the expected sales volume  And end the life cycle early.</w:t>
      </w:r>
    </w:p>
    <w:p>
      <w:p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The customer's order demand situation will have the most direct impact on NJFC's supply chain. In terms of risk incentives, a sudden increase in demand will cause NJFC to be unable to meet the order demand with limited production capacity in a short period of time. Relying on a few large customers, once a customer cuts orders, it will cause a sharp decrease in business volume. Some customers are constantly developing competitive suppliers, and they also put forward higher requirements on the competitiveness of NJFC's supply chain.</w:t>
      </w:r>
      <w:r>
        <w:rPr>
          <w:rFonts w:hint="default" w:ascii="Times New Roman" w:hAnsi="Times New Roman" w:eastAsia="宋体" w:cs="Times New Roman"/>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Competitive risk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competitive risk of NJFC mainly includes the emergence of new competitors and the emergence of new technologies. Due to the rapid improvement of the manufacturing level of forgings in the market, more and more competitors have entered the field of high-end forgings manufacturing. In 2014, when the NJFC joint venture was established, there were only four competitors in the domestic market, but in 2017, the number of competitors increased to seven. The increase of competitors leads to a decrease in market share on the one hand, and a decrease in profits on the other hand.</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 Prediction risk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Prediction risk refers to the risk that NJFC's forecast deviation of market information leads to overproduction or underproduction of the entire international supply chain, resulting from the risk of deviation in customer demand forecast based on historical data, market public information, etc. This systemic risk is difficult to completely eliminate and can only be minimized.</w:t>
      </w:r>
    </w:p>
    <w:p>
      <w:pPr>
        <w:ind w:firstLine="240" w:firstLineChars="100"/>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1.2 Supplier-side risks </w:t>
      </w:r>
    </w:p>
    <w:p>
      <w:pPr>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Among the international supply chain risks faced by NJFC, the risks caused by the capabilities of multinational suppliers are also very common.</w:t>
      </w:r>
    </w:p>
    <w:p>
      <w:pPr>
        <w:ind w:firstLine="240" w:firstLineChars="100"/>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 Delivery time risk </w:t>
      </w:r>
    </w:p>
    <w:p>
      <w:pPr>
        <w:ind w:firstLine="240" w:firstLineChars="1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NJFC still imports more than 50% of the raw materials of some products from abroad. The risk is too great and the supply chain is long. The steel raw materials used by NJFC have to be purchased in large quantities from Europe because only one domestic steel mill can produce them, and the production capacity of this steel mill is very saturated. Due to the long procurement cycle and various uncertainties in the international shipping process, there is a risk that raw material suppliers may not be able to supply materials in a timely manner.</w:t>
      </w:r>
      <w:r>
        <w:rPr>
          <w:rFonts w:hint="default" w:ascii="Times New Roman" w:hAnsi="Times New Roman" w:eastAsia="宋体" w:cs="Times New Roman"/>
          <w:sz w:val="24"/>
          <w:szCs w:val="24"/>
          <w:lang w:val="en-US" w:eastAsia="zh-CN"/>
        </w:rPr>
        <w:t xml:space="preserve">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Quality risk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terms of quality risk, although the foreign suppliers selected by NJFC have a higher quality level than domestic suppliers, due to the process complexity of some special steel materials, product quality control is difficult, even for European suppliers , and there are often quality problems.</w:t>
      </w:r>
    </w:p>
    <w:p>
      <w:pPr>
        <w:ind w:firstLine="240" w:firstLineChars="10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 Flexibility risk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Flexibility risk is mainly due to the lack of flexibility in the current production of suppliers and no contingency plan. Once the demand changes, the supply chain cannot respond to the risk.</w:t>
      </w:r>
    </w:p>
    <w:p>
      <w:pPr>
        <w:ind w:firstLine="240" w:firstLineChars="100"/>
        <w:rPr>
          <w:rFonts w:hint="default" w:ascii="Times New Roman" w:hAnsi="Times New Roman" w:eastAsia="宋体" w:cs="Times New Roman"/>
          <w:sz w:val="24"/>
          <w:szCs w:val="24"/>
          <w:lang w:val="en-US" w:eastAsia="zh-CN"/>
        </w:rPr>
      </w:pPr>
    </w:p>
    <w:p>
      <w:pPr>
        <w:numPr>
          <w:ilvl w:val="0"/>
          <w:numId w:val="2"/>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Logistics risk </w:t>
      </w:r>
    </w:p>
    <w:p>
      <w:pPr>
        <w:numPr>
          <w:ilvl w:val="0"/>
          <w:numId w:val="0"/>
        </w:num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logistics risk mainly comes from the risk of documents caused by suppliers, the risk of unsupported transportation submission, the risk of high logistics cost and the risk of delivery delay. Document risk is usually caused by inaccurate or incomplete document information provided to NJFC by the supplier's business personnel.  Unmatched transportation conditions refer to the incompatibility between the transportation method or the packaging method used and the characteristics of the product itself, resulting in problems during transportation. The high logistics cost is due to the choice of uneconomical and unreasonable transportation methods, such as air transportation instead of sea transportation. Sometimes air freight is cheaper than ocean freight for small shipments. This requires specific analysis of specific issues.  Shipping delays are shipping delays caused by choosing an inappropriate shipping route.</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1.3 Enterprise-side risks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There are many risks on the enterprise side of NJFC, including: delivery time risk, quality risk, equipment risk, inventory risk, process system risk, etc.</w:t>
      </w:r>
    </w:p>
    <w:p>
      <w:pPr>
        <w:ind w:firstLine="240" w:firstLineChars="10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 Delivery time risk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delivery time risk here refers to the risk that NJFC cannot deliver within the time specified in the customer's order.</w:t>
      </w:r>
    </w:p>
    <w:p>
      <w:pPr>
        <w:ind w:firstLine="240" w:firstLineChars="10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Quality risk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delivery time here refers to the risk that NJFC cannot meet the technical requirements and quality requirements specified on the drawings or other technical specifications.</w:t>
      </w:r>
    </w:p>
    <w:p>
      <w:pPr>
        <w:ind w:firstLine="240" w:firstLineChars="100"/>
        <w:rPr>
          <w:rFonts w:hint="default" w:ascii="Times New Roman" w:hAnsi="Times New Roman" w:eastAsia="宋体" w:cs="Times New Roman"/>
          <w:sz w:val="24"/>
          <w:szCs w:val="24"/>
          <w:lang w:val="en-US" w:eastAsia="zh-CN"/>
        </w:rPr>
      </w:pPr>
    </w:p>
    <w:p>
      <w:pPr>
        <w:numPr>
          <w:ilvl w:val="0"/>
          <w:numId w:val="3"/>
        </w:num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Equipment risk </w:t>
      </w:r>
    </w:p>
    <w:p>
      <w:pPr>
        <w:numPr>
          <w:ilvl w:val="0"/>
          <w:numId w:val="0"/>
        </w:num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Equipment risk refers to the risk that NJFC's equipment failure will cause production to fail, resulting in supply chain disruption.</w:t>
      </w:r>
    </w:p>
    <w:p>
      <w:pPr>
        <w:numPr>
          <w:ilvl w:val="0"/>
          <w:numId w:val="0"/>
        </w:num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 Inventory risk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Fluctuations in customer demand and bullwhip effect are inherent characteristics of the automotive industry supply chain. The automotive industry has off-peak season sales in different months of each year, which will cause demand fluctuations, and the more levels of downstream suppliers, the greater the inventory bullwhip effect.  more obvious.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There are pros and cons to maintaining a certain amount of inventory. On the one hand, the corresponding materials, semi-finished products or finished products occupy too little inventory to meet production requirements. On the other hand, the stock of materials, semi-finished products and finished products of some products is too large, which occupies supply chain funds and causes problems in supply chain capital flow.  When the product is modified, it will cause scrapping.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 Supply chain resilience</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elasticity of the supply chain is the earliest elastic supply chain framework proposed by Christopher</w:t>
      </w:r>
      <w:r>
        <w:rPr>
          <w:rFonts w:hint="eastAsia" w:ascii="Times New Roman" w:hAnsi="Times New Roman" w:eastAsia="宋体" w:cs="Times New Roman"/>
          <w:sz w:val="24"/>
          <w:szCs w:val="24"/>
          <w:lang w:val="en-US" w:eastAsia="zh-CN"/>
        </w:rPr>
        <w:t>(2004)</w:t>
      </w:r>
      <w:r>
        <w:rPr>
          <w:rFonts w:hint="default" w:ascii="Times New Roman" w:hAnsi="Times New Roman" w:eastAsia="宋体" w:cs="Times New Roman"/>
          <w:sz w:val="24"/>
          <w:szCs w:val="24"/>
          <w:lang w:val="en-US" w:eastAsia="zh-CN"/>
        </w:rPr>
        <w:t>, a scholar at Cranfield University in the United Kingdom, in 2004 after the British protest against oil prices led to the disruption of the supply chain. Zhu Xinqiu (2014) found through research that the level of information sharing between enterprises at each node of the supply chain, the enterprise's cost crisis awareness, emergency inventory, and outsourcing ratio will have a greater impact on the elastic supply chain. Fiksel et al. (2015) proposed that an elastic supply chain is the ability of enterprises on the supply chain or each node of the supply chain to produce, adapt and develop by themselves in the face of severe disturbances. Hohenstein N (2015) believed that an elastic supply chain should have four attributes: rapidity, response, recovery and growth. He pointed out that resilience is the pre-planning of potential emergencies and the ability to quickly respond to and recover from disruptions to maintain operational continuity and connectivity between organizations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Black hurstand Grawe (2015) on supply Chain elasticity is analyzed and studied from the perspective of enterprises. They pointed out that the elastic supply chain is a kind of ability of enterprises to face risks. This ability includes the ability to be alert to and adapt to the rupture of their own supply chain, and also includes the ability of enterprises to respond quickly.</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It can be seen from the literature of the above-mentioned scholars that the elastic supply chain is mainly when an individual, organization or enterprise encounters an uncertain environment or unconventional emergencies and the supply chain is interrupted or abnormal actions occur. During this period, normal operation can be maintained without affecting the operation of the enterprise, and it can even enhance the supply chain of the core competitiveness of the enterprise. The factors that have a greater impact on the elastic supply chain mainly come from risk estimation, information sharing, emergency inventory and recovery.</w:t>
      </w:r>
    </w:p>
    <w:p>
      <w:pP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2.1 Management countermeasures for client risk</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 Management countermeasures for demand risk </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If customer demand changes too much, risk control methods can be used to understand customer demand three months in advance and analyze customer historical order demand to understand the changing factors. On the other hand, risk transfer methods can be adopted to transfer part of the orders to some outsourced suppliers whose capabilities can meet the order requirements.</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In response to the premature end of the life cycle of the newly launched models that did not reach the expected sales volume, risk aversion measures were adopted, the stockpiling was stopped, and the production was carried out after receiving the order.</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 Management countermeasures against competition risks </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The competition risks of NJFC mainly include the emergence of new competitors and the emergence of new technologies.In response to the risk of new market competitors entering, NJFC should take risk transfer measures to improve the competitiveness of the supply chain by improving the performance of the supply chain and creating more value for customers. For the emergence of new technologies for electric vehicles, NJFC should consider developing forged products for electric vehicles. Due to the demand for lightweight automobiles, electric vehicles use more aluminum forgings, so NJFC should use the means of risk conversion to consider developing new process technologies to manufacture aluminum forgings.</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 Management countermeasures for forecasted risks </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By selecting appropriate seminars, NJFC can obtain effective information through risk control methods, and then combine historical demand data and forecasts provided by customers to minimize risks in the international supply chain.</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NJFC's purchasing team and marketing team need to work closely together, and the two parties can regularly exchange information obtained from different sources. The purchasing team can provide future material demand trends from major suppliers, and the marketing team can obtain market demand trends from major customers.</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In addition, through the analysis of historical data, the demand information in the low season and peak season of each year can be obtained, and the deviation of the forecast can be reduced to the greatest extent.</w:t>
      </w:r>
    </w:p>
    <w:p>
      <w:pPr>
        <w:rPr>
          <w:rFonts w:hint="eastAsia"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2.2 Management countermeasures for supply-side risks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 Management countermeasures for delivery time risks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As the delivery time of raw materials is long, it is possible to consider the method of ordering first and keeping inventory. It is possible to negotiate with foreign suppliers, adopt the method of risk transfer, use consignment stock, and pay the supplier after use. At present, the international steel competition market is relatively fierce, which is conducive to NJFC's promotion of negotiations with suppliers.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Management countermeasures for quality risks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For the quality of products provided by individual suppliers that are lower than the specified requirements, the countermeasures are to take risk control measures and review the selection of suppliers in the early stage of procurement.  During the supply process, the supplier's quality performance is evaluated.  The unqualified suppliers are required to be rectified in time and eliminated if necessary.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 Management countermeasures for flexible risks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For flexible risks on the supplier side, NJFC's main response method is risk conversion.  First, NJFC companies should develop a list of product categories that fluctuate for suppliers to refer to. Second, suppliers should be required to develop contingency plans based on this checklist. This will help suppliers make targeted plans for product categories that fluctuate. Flexibility can be improved when production demand increases or decreases. Thirdly, suppliers should be required to establish flexible production systems to improve the flexibility of the supply chain.  Due to the large one-time investment in flexible production systems, it may be necessary to establish a risk-sharing model with suppliers.</w:t>
      </w:r>
    </w:p>
    <w:p>
      <w:pPr>
        <w:numPr>
          <w:ilvl w:val="0"/>
          <w:numId w:val="3"/>
        </w:numPr>
        <w:ind w:left="0" w:leftChars="0" w:firstLine="0" w:firstLineChars="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Management countermeasures for logistics risk</w:t>
      </w:r>
    </w:p>
    <w:p>
      <w:pPr>
        <w:numPr>
          <w:ilvl w:val="0"/>
          <w:numId w:val="0"/>
        </w:numPr>
        <w:ind w:leftChars="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For the risk of delay in customs clearance caused by untimely or inaccurate preparation of bills of lading, certificates of origin, invoices, packing lists, waybills, commodity inspection certificates, fumigation certificates, environmental protection test certificates and other related documents, the company can strengthen risk control through risk control. The training of employees' document knowledge, the review of documents in advance before delivery, and the pre-classification of customs declaration products to identify document risks in advance.</w:t>
      </w:r>
    </w:p>
    <w:p>
      <w:pPr>
        <w:numPr>
          <w:ilvl w:val="0"/>
          <w:numId w:val="0"/>
        </w:numPr>
        <w:ind w:leftChars="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For some products, China's risk in the distribution stage is closely related to the characteristics of the distribution product itself, and the transportation conditions do not match the risk. The countermeasure is to fully communicate with buyers and sellers before distribution to avoid supply chain failures and inefficiencies risk. For choosing uneconomical and unreasonable modes of transportation,the countermeasure is risk control. Before the transportation, the buyer and the seller shall conduct sufficient communication and negotiation, and try to reduce the relevant losses as much as possible according to the urgency of the demand for the goods and the actual situation of the international logistics. Goods shipped from European suppliers' factories arrive at NJFC by sea, and it usually takes about 50-60 days. The land transportation time is about 25-30 days. Air freight time is about 10-15 days. For FCL cargo or LCL weighing more than 15KG, the cost of sea transportation is the lowest, followed by land transportation, and air transportation is the highest. However, for small packages less than 15KG, air freight or international express mail (UPS, TNT and Fedex, etc.) is cheaper and has the shortest transit time. However, air freight has some restrictions on the type and volume of goods. So, which shipping method to choose depends on the specific situation.</w:t>
      </w:r>
    </w:p>
    <w:p>
      <w:pPr>
        <w:numPr>
          <w:ilvl w:val="0"/>
          <w:numId w:val="0"/>
        </w:numPr>
        <w:ind w:leftChars="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In view of the risk that the unreasonable design of the distribution network structure may lead to the delay of delivery, the countermeasures are risk control, fully evaluate the logistics design capability of the supplier, and at the same time, fully communicate with the supplier before transportation.</w:t>
      </w:r>
    </w:p>
    <w:p>
      <w:pPr>
        <w:numPr>
          <w:ilvl w:val="0"/>
          <w:numId w:val="0"/>
        </w:numPr>
        <w:ind w:leftChars="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2.3 Management and countermeasures for enterprise-side risks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 Management and countermeasures for delivery time risks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company-side delivery time risk is one of the most significant risks, and there are many sources of risk that NJFC cannot deliver within the time specified in customer orders. In most cases, risks may come from delayed arrival of raw materials, equipment failures, conflicts in production scheduling, etc. In order to ensure the communication and exchange of information, it is necessary to establish a risk emergency response team and formulate a risk emergency response plan. In addition, a production coordination meeting must be held every day, and any information affecting production and delivery can be communicated to the risk emergency team in a timely manner, so that the risk emergency team can intervene in time and start the risk emergency plan if necessary. The risk contingency plan needs to be considered comprehensively. For example, for the delayed arrival of raw materials, it should be considered to establish an appropriate amount of inventory; establish an emergency recovery plan for equipment failure, establish necessary spare parts inventory, and formulate strategies for the same parts to be produced on different equipment; and customers  Maintain timely and effective communication, and try to coordinate and adjust delivery plans with customers in case of production scheduling conflicts.  The response measure to the risk of delivery is risk control. Once the risk control fails, the only way to take the risk is to take the risk.</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 Management countermeasures for inventory risks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countermeasures for improper inventory control risks are dual means of risk taking and risk control. According to customer demand, equipment status and raw material supply status, there are options to keep some products in stock. Consider setting dynamic maximum and minimum safety stocks for different products, depending on the assortment. A trade-off between inventory risk and loss due to delivery delays needs to be made to develop an appropriate inventory strategy.</w:t>
      </w:r>
    </w:p>
    <w:p>
      <w:pPr>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 xml:space="preserve">  Companies can use all of the above to maintain supply chain resilience.</w:t>
      </w:r>
      <w:r>
        <w:rPr>
          <w:rFonts w:hint="eastAsia" w:ascii="宋体" w:hAnsi="宋体" w:eastAsia="宋体" w:cs="宋体"/>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3.Optimization of Supplier Evaluation Process in Supply Chain </w:t>
      </w:r>
    </w:p>
    <w:p>
      <w:pPr>
        <w:ind w:firstLine="240" w:firstLineChars="100"/>
        <w:rPr>
          <w:rFonts w:hint="eastAsia" w:ascii="宋体" w:hAnsi="宋体" w:eastAsia="宋体" w:cs="宋体"/>
          <w:sz w:val="24"/>
          <w:szCs w:val="24"/>
          <w:lang w:val="en-US" w:eastAsia="zh-CN"/>
        </w:rPr>
      </w:pPr>
      <w:r>
        <w:rPr>
          <w:rFonts w:hint="default" w:ascii="Times New Roman" w:hAnsi="Times New Roman" w:eastAsia="宋体" w:cs="Times New Roman"/>
          <w:b w:val="0"/>
          <w:bCs w:val="0"/>
          <w:sz w:val="24"/>
          <w:szCs w:val="24"/>
          <w:lang w:val="en-US" w:eastAsia="zh-CN"/>
        </w:rPr>
        <w:t>Supplier's own ability level directly affects the risk level of NJFC's international supply chain. A stable supplier group is a favorable guarantee for the reliable operation of the supply chain. In order to improve the capability level of suppliers and establish a stable supplier base, the existing supply base must be optimized. NJFC needs to establish a supply chain management team dedicated to optimizing the supplier base to improve the supplier's ability level.</w:t>
      </w:r>
      <w:r>
        <w:rPr>
          <w:rFonts w:hint="eastAsia" w:ascii="宋体" w:hAnsi="宋体" w:eastAsia="宋体" w:cs="宋体"/>
          <w:sz w:val="24"/>
          <w:szCs w:val="24"/>
          <w:lang w:val="en-US" w:eastAsia="zh-CN"/>
        </w:rPr>
        <w:t xml:space="preserve"> </w:t>
      </w:r>
    </w:p>
    <w:p>
      <w:pPr>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val="0"/>
          <w:bCs w:val="0"/>
          <w:sz w:val="24"/>
          <w:szCs w:val="24"/>
          <w:lang w:val="en-US" w:eastAsia="zh-CN"/>
        </w:rPr>
        <w:t xml:space="preserve">(1) </w:t>
      </w:r>
      <w:r>
        <w:rPr>
          <w:rFonts w:hint="default" w:ascii="Times New Roman" w:hAnsi="Times New Roman" w:eastAsia="宋体" w:cs="Times New Roman"/>
          <w:b w:val="0"/>
          <w:bCs w:val="0"/>
          <w:sz w:val="24"/>
          <w:szCs w:val="24"/>
          <w:lang w:val="en-US" w:eastAsia="zh-CN"/>
        </w:rPr>
        <w:t>Supplier classification</w:t>
      </w:r>
      <w:r>
        <w:rPr>
          <w:rFonts w:hint="default" w:ascii="Times New Roman" w:hAnsi="Times New Roman" w:eastAsia="宋体" w:cs="Times New Roman"/>
          <w:b/>
          <w:bCs/>
          <w:sz w:val="24"/>
          <w:szCs w:val="24"/>
          <w:lang w:val="en-US" w:eastAsia="zh-CN"/>
        </w:rPr>
        <w:t xml:space="preserve">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Before optimizing the supplier group, NJFC needs to identify the capabilities of existing suppliers, and then classify them. The classification can be classified according to the following categories: </w:t>
      </w:r>
    </w:p>
    <w:p>
      <w:pPr>
        <w:ind w:firstLine="240" w:firstLineChars="1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 first c</w:t>
      </w:r>
      <w:r>
        <w:rPr>
          <w:rFonts w:hint="default" w:ascii="Times New Roman" w:hAnsi="Times New Roman" w:eastAsia="宋体" w:cs="Times New Roman"/>
          <w:sz w:val="24"/>
          <w:szCs w:val="24"/>
          <w:lang w:val="en-US" w:eastAsia="zh-CN"/>
        </w:rPr>
        <w:t xml:space="preserve">ategory : Suppliers with fully satisfied capabilities </w:t>
      </w:r>
      <w:r>
        <w:rPr>
          <w:rFonts w:hint="eastAsia" w:ascii="Times New Roman" w:hAnsi="Times New Roman" w:eastAsia="宋体" w:cs="Times New Roman"/>
          <w:sz w:val="24"/>
          <w:szCs w:val="24"/>
          <w:lang w:val="en-US" w:eastAsia="zh-CN"/>
        </w:rPr>
        <w:t>f</w:t>
      </w:r>
      <w:r>
        <w:rPr>
          <w:rFonts w:hint="default" w:ascii="Times New Roman" w:hAnsi="Times New Roman" w:eastAsia="宋体" w:cs="Times New Roman"/>
          <w:sz w:val="24"/>
          <w:szCs w:val="24"/>
          <w:lang w:val="en-US" w:eastAsia="zh-CN"/>
        </w:rPr>
        <w:t>or this category  Suppliers, to constantly put forward new requirements on them, in order to promote the continuous improvement of their performance.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 second category: Insufficient ability, after improvement, it is possible to become a supplier that meets the requirements.For such suppliers, NJFC can help them improve their capabilities, and can invest at a lower cost to significantly improve their own capabilities. At the same time, there are opportunities to reduce costs by improving supply chain efficiency and reducing scrap rates. In addition, through such in-depth cooperation with suppliers, the loyalty of suppliers can be effectively improved. The result of this approach is particularly obvious for supply chain risk control.</w:t>
      </w:r>
    </w:p>
    <w:p>
      <w:pPr>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 xml:space="preserve">  The third category: Suppliers with serious lack of ability, and will not be satisfied or unwilling to accept the help of NJFC company after improvement. For such suppliers, phase them out.</w:t>
      </w:r>
      <w:r>
        <w:rPr>
          <w:rFonts w:hint="eastAsia" w:ascii="宋体" w:hAnsi="宋体" w:eastAsia="宋体" w:cs="宋体"/>
          <w:sz w:val="24"/>
          <w:szCs w:val="24"/>
          <w:lang w:val="en-US" w:eastAsia="zh-CN"/>
        </w:rPr>
        <w:t xml:space="preserve">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val="0"/>
          <w:bCs w:val="0"/>
          <w:sz w:val="24"/>
          <w:szCs w:val="24"/>
          <w:lang w:val="en-US" w:eastAsia="zh-CN"/>
        </w:rPr>
        <w:t xml:space="preserve">(2) </w:t>
      </w:r>
      <w:r>
        <w:rPr>
          <w:rFonts w:hint="default" w:ascii="Times New Roman" w:hAnsi="Times New Roman" w:eastAsia="宋体" w:cs="Times New Roman"/>
          <w:b w:val="0"/>
          <w:bCs w:val="0"/>
          <w:sz w:val="24"/>
          <w:szCs w:val="24"/>
          <w:lang w:val="en-US" w:eastAsia="zh-CN"/>
        </w:rPr>
        <w:t>Developing suppliers</w:t>
      </w:r>
      <w:r>
        <w:rPr>
          <w:rFonts w:hint="default" w:ascii="Times New Roman" w:hAnsi="Times New Roman" w:eastAsia="宋体" w:cs="Times New Roman"/>
          <w:b/>
          <w:bCs/>
          <w:sz w:val="24"/>
          <w:szCs w:val="24"/>
          <w:lang w:val="en-US" w:eastAsia="zh-CN"/>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In order to achieve control over the company's marginal profit, procurement usually takes profit margins as a priority in the process of selecting suppliers.  In procurement practice, suppliers with strong cost advantages usually have relatively weak quality assurance capabilities.  This makes it difficult for procurement to make decisions in the process of selecting these suppliers.  On the one hand, the cost advantages of such suppliers are indeed attractive, and on the other hand, the process quality control capabilities of such suppliers are insufficient.  In this case, NJFC needs to form a professional team to provide targeted guidance to the management of multinational suppliers.  If the specified requirements are met with the help of NJFC and the supplier's own efforts within the specified time, the supplier can be designated as the partner of the project.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In order to support the improvement of suppliers' capabilities, NJFC needs to provide certain personnel support and tailor-made improvement plans for suppliers.  Tailor-made improvement programs are a basic model for the auto parts industry to improve the comprehensive capabilities of suppliers, covering key capabilities from new product introduction (APQP) to mass production management (SOP).</w:t>
      </w:r>
    </w:p>
    <w:p>
      <w:pPr>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 xml:space="preserve">  Then according to these key capability requirements, perform capability analysis on suppliers to obtain their weak points, and then formulate an action plan, including the improvement plan, the person responsible for both parties and the completion time.  According to the action plan, both parties should review regularly, complete the improvement project according to the schedule, and evaluate the improvement effect.  In order to achieve the improvement goal, the procurement department of NJFC takes the lead, and the two parties establish project improvement teams from relevant departments such as procurement, quality, technology, etc. to improve various weak aspects of suppliers.</w:t>
      </w:r>
      <w:r>
        <w:rPr>
          <w:rFonts w:hint="eastAsia" w:ascii="宋体" w:hAnsi="宋体" w:eastAsia="宋体" w:cs="宋体"/>
          <w:sz w:val="24"/>
          <w:szCs w:val="24"/>
          <w:lang w:val="en-US" w:eastAsia="zh-CN"/>
        </w:rPr>
        <w:t xml:space="preserve">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(3)</w:t>
      </w:r>
      <w:r>
        <w:rPr>
          <w:rFonts w:hint="default" w:ascii="Times New Roman" w:hAnsi="Times New Roman" w:eastAsia="宋体" w:cs="Times New Roman"/>
          <w:b w:val="0"/>
          <w:bCs w:val="0"/>
          <w:sz w:val="24"/>
          <w:szCs w:val="24"/>
          <w:lang w:val="en-US" w:eastAsia="zh-CN"/>
        </w:rPr>
        <w:t xml:space="preserve"> Formulate an appropriate procurement strategy.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According to the actual situation of NJFC, according to the importance of purchased materials and the complexity of the supplier market, NJFC's purchased materials are divided into four types, and four types of supplier relationships are defined for these four types.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Category A, the relationship between strategic materials and suppliers is a strategic partnership.</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Category B, the bottleneck material, and the relationship between the supplier is a partnership.</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Category C, leveraged materials, and the relationship between suppliers are competitive.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Category D, the relationship between general materials and suppliers is a transaction relationship.</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According to this classification and relationship definition, a strategic analysis of the materials involved in NJFC's international supply chain is carried out, and the order allocation is redefined.</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(4) </w:t>
      </w:r>
      <w:r>
        <w:rPr>
          <w:rFonts w:hint="default" w:ascii="Times New Roman" w:hAnsi="Times New Roman" w:eastAsia="宋体" w:cs="Times New Roman"/>
          <w:b w:val="0"/>
          <w:bCs w:val="0"/>
          <w:sz w:val="24"/>
          <w:szCs w:val="24"/>
          <w:lang w:val="en-US" w:eastAsia="zh-CN"/>
        </w:rPr>
        <w:t xml:space="preserve">Establish long-term and stable cooperative relations with excellent suppliers.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some large suppliers, due to the relatively small procurement business of NJFC, Chuanyi can not even be regarded as a basic customer; and some small suppliers,  Due to the large business volume of NJFC, it may be a key customer. Due to the different business scales of suppliers and NJFC companies, NJFC's status as a customer is different, and the cooperation attitude will also be different. Therefore, it is not possible to simply judge whether a supplier has a spirit of cooperation based on the number of suppliers and the reputation of the company. Only after long-term cooperation can a reasonable judgment be made as to whether a supplier is excellent.  In the usual procurement process, NJFC should carefully manage supplier files and implement classified management of suppliers. Especially for A and B suppliers, efforts must be made to maintain a good cooperative relationship.</w:t>
      </w:r>
    </w:p>
    <w:p>
      <w:pPr>
        <w:ind w:firstLine="240" w:firstLineChars="10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(5) </w:t>
      </w:r>
      <w:r>
        <w:rPr>
          <w:rFonts w:hint="default" w:ascii="Times New Roman" w:hAnsi="Times New Roman" w:eastAsia="宋体" w:cs="Times New Roman"/>
          <w:b w:val="0"/>
          <w:bCs w:val="0"/>
          <w:sz w:val="24"/>
          <w:szCs w:val="24"/>
          <w:lang w:val="en-US" w:eastAsia="zh-CN"/>
        </w:rPr>
        <w:t>Establish a scientific international supply chain performance evaluation system</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 xml:space="preserve">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supply chain stability, NJFC responds to the performance of multinational suppliers from product compliance, business continuity planning, quality and delivery performance, quality management system, financial stability, etc.  It is necessary to comprehensively evaluate the performance of suppliers in multiple dimensions such as the adequacy of technology and available resources, design and development capabilities, manufacturing capabilities, change management, logistics and customer service.</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Recommendations</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In management practice, enterprises need to establish an effective risk management system to manage international supply chain activities, and need more scientific concept guidance and more advanced methods to replace traditional passive, simple, and part-focused management model. Auto parts companies need to establish a scientific international supply chain risk management system and formulate a complete set of solutions, so that the company has the ability to reduce the risk to the allowable range, so as to facilitate the long-term stable development of the company.  In this paper, the following suggestions are used to improve the elasticity of the international supply chain of enterprises: </w:t>
      </w:r>
    </w:p>
    <w:p>
      <w:pPr>
        <w:ind w:firstLine="240" w:firstLineChars="1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Increase redundancy By increasing supply chain redundancy, such as appropriate stockpiling and increasing work-in-progress, setting the maximum inventory and the latest inventory range, risks can be reduced.  buffer capacity.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(2) Improve flexibility Adopt standardized methods to improve the </w:t>
      </w:r>
      <w:r>
        <w:rPr>
          <w:rFonts w:hint="eastAsia" w:ascii="Times New Roman" w:hAnsi="Times New Roman" w:eastAsia="宋体" w:cs="Times New Roman"/>
          <w:sz w:val="24"/>
          <w:szCs w:val="24"/>
          <w:lang w:val="en-US" w:eastAsia="zh-CN"/>
        </w:rPr>
        <w:t>s</w:t>
      </w:r>
      <w:r>
        <w:rPr>
          <w:rFonts w:hint="default" w:ascii="Times New Roman" w:hAnsi="Times New Roman" w:eastAsia="宋体" w:cs="Times New Roman"/>
          <w:sz w:val="24"/>
          <w:szCs w:val="24"/>
          <w:lang w:val="en-US" w:eastAsia="zh-CN"/>
        </w:rPr>
        <w:t>ubstitutability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and versatility of accessories. Adopting parallel processes and adopting a parallel mode in the production, distribution and distribution process can help enterprises to shorten the recovery time after supply chain interruption, and at the same time, it is beneficial for enterprises to adopt a collaborative mechanism to quickly respond to emergencies.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(3) Adjusting supply strategy Adopting a single-source supplier improves efficiency on the one hand, but reduces the elasticity of the supply chain at the same time.  When developing a procurement strategy, it is imperative to ensure that single-source supply has a backup source of supply and rethink how to make a reasonable trade-off between efficiency and redundancy.</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(4) Improve the agility of the supply chain Give priority to suppliers who can respond quickly and shorten the procurement lead time of upstream suppliers.  Reduce non-value-added logistics time and internal manufacturing time through process reengineering and parallel design, which is very beneficial to improve supply chain agility</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default" w:ascii="Times New Roman" w:hAnsi="Times New Roman" w:eastAsia="宋体" w:cs="Times New Roman"/>
          <w:sz w:val="24"/>
          <w:szCs w:val="24"/>
          <w:lang w:val="en-US" w:eastAsia="zh-CN"/>
        </w:rPr>
        <w:t xml:space="preserve">In addition to the above suggestions, enterprises need to improve the supply chain network structure from a macro perspective, establish a rapid response system, improve the flexibility, reliability and elasticity of the supply chain as much as possible, improve the immunity of the supply chain, and achieve sustainable operation. </w:t>
      </w: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rPr>
          <w:rFonts w:ascii="Times New Roman" w:hAnsi="Times New Roman" w:eastAsia="等线" w:cs="Times New Roman"/>
          <w:b/>
          <w:bCs/>
          <w:sz w:val="24"/>
          <w:szCs w:val="24"/>
        </w:rPr>
      </w:pPr>
      <w:r>
        <w:rPr>
          <w:rFonts w:ascii="Times New Roman" w:hAnsi="Times New Roman" w:eastAsia="等线" w:cs="Times New Roman"/>
          <w:b/>
          <w:bCs/>
          <w:sz w:val="24"/>
          <w:szCs w:val="24"/>
        </w:rPr>
        <w:t>Reference</w:t>
      </w:r>
    </w:p>
    <w:p>
      <w:pPr>
        <w:rPr>
          <w:rFonts w:ascii="Times New Roman" w:hAnsi="Times New Roman" w:eastAsia="等线" w:cs="Times New Roman"/>
          <w:i/>
          <w:iCs/>
          <w:kern w:val="0"/>
          <w:sz w:val="24"/>
          <w:szCs w:val="24"/>
        </w:rPr>
      </w:pPr>
      <w:r>
        <w:rPr>
          <w:rFonts w:ascii="Times New Roman" w:hAnsi="Times New Roman" w:eastAsia="等线" w:cs="Times New Roman"/>
          <w:i/>
          <w:iCs/>
          <w:kern w:val="0"/>
          <w:sz w:val="24"/>
          <w:szCs w:val="24"/>
        </w:rPr>
        <w:t>Ambulkar S,et</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al.</w:t>
      </w:r>
      <w:r>
        <w:rPr>
          <w:rFonts w:hint="eastAsia" w:ascii="Times New Roman" w:hAnsi="Times New Roman" w:eastAsia="等线" w:cs="Times New Roman"/>
          <w:i/>
          <w:iCs/>
          <w:kern w:val="0"/>
          <w:sz w:val="24"/>
          <w:szCs w:val="24"/>
          <w:lang w:val="en-US" w:eastAsia="zh-CN"/>
        </w:rPr>
        <w:t>(2015).</w:t>
      </w:r>
      <w:r>
        <w:rPr>
          <w:rFonts w:ascii="Times New Roman" w:hAnsi="Times New Roman" w:eastAsia="等线" w:cs="Times New Roman"/>
          <w:i/>
          <w:iCs/>
          <w:kern w:val="0"/>
          <w:sz w:val="24"/>
          <w:szCs w:val="24"/>
        </w:rPr>
        <w:t xml:space="preserve"> Firm's resilience to supply chain disruptions: Scale development and empirical examination. Journal of Operations Management, 33(1):111-122.</w:t>
      </w:r>
    </w:p>
    <w:p>
      <w:pPr>
        <w:rPr>
          <w:rFonts w:ascii="Times New Roman" w:hAnsi="Times New Roman" w:eastAsia="等线" w:cs="Times New Roman"/>
          <w:i/>
          <w:iCs/>
          <w:kern w:val="0"/>
          <w:sz w:val="24"/>
          <w:szCs w:val="24"/>
        </w:rPr>
      </w:pPr>
    </w:p>
    <w:p>
      <w:pPr>
        <w:rPr>
          <w:rFonts w:hint="eastAsia" w:ascii="Times New Roman" w:hAnsi="Times New Roman" w:eastAsia="等线" w:cs="Times New Roman"/>
          <w:kern w:val="0"/>
          <w:sz w:val="24"/>
          <w:szCs w:val="24"/>
          <w:lang w:val="en-US" w:eastAsia="zh-CN"/>
        </w:rPr>
      </w:pPr>
      <w:r>
        <w:rPr>
          <w:rFonts w:ascii="Times New Roman" w:hAnsi="Times New Roman" w:eastAsia="等线" w:cs="Times New Roman"/>
          <w:i/>
          <w:iCs/>
          <w:kern w:val="0"/>
          <w:sz w:val="24"/>
          <w:szCs w:val="24"/>
        </w:rPr>
        <w:t>Christopher M, Peck H.</w:t>
      </w:r>
      <w:r>
        <w:rPr>
          <w:rFonts w:hint="eastAsia" w:ascii="Times New Roman" w:hAnsi="Times New Roman" w:eastAsia="等线" w:cs="Times New Roman"/>
          <w:i/>
          <w:iCs/>
          <w:kern w:val="0"/>
          <w:sz w:val="24"/>
          <w:szCs w:val="24"/>
          <w:lang w:val="en-US" w:eastAsia="zh-CN"/>
        </w:rPr>
        <w:t>(2004).</w:t>
      </w:r>
      <w:r>
        <w:rPr>
          <w:rFonts w:ascii="Times New Roman" w:hAnsi="Times New Roman" w:eastAsia="等线" w:cs="Times New Roman"/>
          <w:i/>
          <w:iCs/>
          <w:kern w:val="0"/>
          <w:sz w:val="24"/>
          <w:szCs w:val="24"/>
        </w:rPr>
        <w:t>Building the resilient supply chain. International journal of Logistics Management,15(2):1</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14</w:t>
      </w:r>
      <w:r>
        <w:rPr>
          <w:rFonts w:hint="eastAsia" w:ascii="Times New Roman" w:hAnsi="Times New Roman" w:eastAsia="等线" w:cs="Times New Roman"/>
          <w:i/>
          <w:iCs/>
          <w:kern w:val="0"/>
          <w:sz w:val="24"/>
          <w:szCs w:val="24"/>
          <w:lang w:val="en-US" w:eastAsia="zh-CN"/>
        </w:rPr>
        <w:t>.</w:t>
      </w:r>
    </w:p>
    <w:p>
      <w:pPr>
        <w:rPr>
          <w:rFonts w:hint="eastAsia" w:ascii="Times New Roman" w:hAnsi="Times New Roman" w:eastAsia="等线" w:cs="Times New Roman"/>
          <w:i/>
          <w:iCs/>
          <w:kern w:val="0"/>
          <w:sz w:val="24"/>
          <w:szCs w:val="24"/>
        </w:rPr>
      </w:pPr>
    </w:p>
    <w:p>
      <w:pPr>
        <w:rPr>
          <w:rFonts w:ascii="Times New Roman" w:hAnsi="Times New Roman" w:eastAsia="等线" w:cs="Times New Roman"/>
          <w:i/>
          <w:iCs/>
          <w:kern w:val="0"/>
          <w:sz w:val="24"/>
          <w:szCs w:val="24"/>
        </w:rPr>
      </w:pPr>
      <w:r>
        <w:rPr>
          <w:rFonts w:hint="eastAsia" w:ascii="Times New Roman" w:hAnsi="Times New Roman" w:eastAsia="等线" w:cs="Times New Roman"/>
          <w:i/>
          <w:iCs/>
          <w:kern w:val="0"/>
          <w:sz w:val="24"/>
          <w:szCs w:val="24"/>
        </w:rPr>
        <w:t>CHANG</w:t>
      </w:r>
      <w:r>
        <w:rPr>
          <w:rFonts w:ascii="Times New Roman" w:hAnsi="Times New Roman" w:eastAsia="等线" w:cs="Times New Roman"/>
          <w:i/>
          <w:iCs/>
          <w:kern w:val="0"/>
          <w:sz w:val="24"/>
          <w:szCs w:val="24"/>
        </w:rPr>
        <w:t xml:space="preserve"> W</w:t>
      </w:r>
      <w:r>
        <w:rPr>
          <w:rFonts w:hint="eastAsia" w:ascii="Times New Roman" w:hAnsi="Times New Roman" w:eastAsia="等线" w:cs="Times New Roman"/>
          <w:i/>
          <w:iCs/>
          <w:kern w:val="0"/>
          <w:sz w:val="24"/>
          <w:szCs w:val="24"/>
          <w:lang w:val="en-US" w:eastAsia="zh-CN"/>
        </w:rPr>
        <w:t>.</w:t>
      </w:r>
      <w:r>
        <w:rPr>
          <w:rFonts w:hint="eastAsia" w:ascii="Times New Roman" w:hAnsi="Times New Roman" w:eastAsia="等线" w:cs="Times New Roman"/>
          <w:i/>
          <w:iCs/>
          <w:kern w:val="0"/>
          <w:sz w:val="24"/>
          <w:szCs w:val="24"/>
        </w:rPr>
        <w:t>et al.</w:t>
      </w:r>
      <w:r>
        <w:rPr>
          <w:rFonts w:hint="eastAsia" w:ascii="Times New Roman" w:hAnsi="Times New Roman" w:eastAsia="等线" w:cs="Times New Roman"/>
          <w:i/>
          <w:iCs/>
          <w:kern w:val="0"/>
          <w:sz w:val="24"/>
          <w:szCs w:val="24"/>
          <w:lang w:val="en-US" w:eastAsia="zh-CN"/>
        </w:rPr>
        <w:t>(2018).</w:t>
      </w:r>
      <w:r>
        <w:rPr>
          <w:rFonts w:ascii="Times New Roman" w:hAnsi="Times New Roman" w:eastAsia="等线" w:cs="Times New Roman"/>
          <w:i/>
          <w:iCs/>
          <w:kern w:val="0"/>
          <w:sz w:val="24"/>
          <w:szCs w:val="24"/>
        </w:rPr>
        <w:t xml:space="preserve"> A contextual approach to supply chain risk mitigation . The international journal of logistics management</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26 (3):642</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656</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Cheng Huijin, Ma Youcai.</w:t>
      </w:r>
      <w:r>
        <w:rPr>
          <w:rFonts w:hint="eastAsia" w:ascii="Times New Roman" w:hAnsi="Times New Roman" w:eastAsia="宋体" w:cs="Times New Roman"/>
          <w:i/>
          <w:iCs/>
          <w:sz w:val="24"/>
          <w:szCs w:val="24"/>
          <w:lang w:val="en-US" w:eastAsia="zh-CN"/>
        </w:rPr>
        <w:t>(2017).</w:t>
      </w:r>
      <w:r>
        <w:rPr>
          <w:rFonts w:hint="default" w:ascii="Times New Roman" w:hAnsi="Times New Roman" w:eastAsia="宋体" w:cs="Times New Roman"/>
          <w:i/>
          <w:iCs/>
          <w:sz w:val="24"/>
          <w:szCs w:val="24"/>
          <w:lang w:val="en-US" w:eastAsia="zh-CN"/>
        </w:rPr>
        <w:t xml:space="preserve"> Risk identification of multinational enterprise supply chain based on HHM research. Shandong University of Science and Technology, </w:t>
      </w:r>
      <w:r>
        <w:rPr>
          <w:rFonts w:hint="eastAsia" w:ascii="Times New Roman" w:hAnsi="Times New Roman" w:eastAsia="宋体" w:cs="Times New Roman"/>
          <w:i/>
          <w:iCs/>
          <w:sz w:val="24"/>
          <w:szCs w:val="24"/>
          <w:lang w:val="en-US" w:eastAsia="zh-CN"/>
        </w:rPr>
        <w:t>34</w:t>
      </w:r>
      <w:r>
        <w:rPr>
          <w:rFonts w:hint="default" w:ascii="Times New Roman" w:hAnsi="Times New Roman" w:eastAsia="宋体" w:cs="Times New Roman"/>
          <w:i/>
          <w:iCs/>
          <w:sz w:val="24"/>
          <w:szCs w:val="24"/>
          <w:lang w:val="en-US" w:eastAsia="zh-CN"/>
        </w:rPr>
        <w:t>(3): 85-87.</w:t>
      </w:r>
    </w:p>
    <w:p>
      <w:pPr>
        <w:rPr>
          <w:rFonts w:hint="eastAsia" w:ascii="Times New Roman" w:hAnsi="Times New Roman" w:eastAsia="等线" w:cs="Times New Roman"/>
          <w:i/>
          <w:iCs/>
          <w:kern w:val="0"/>
          <w:sz w:val="24"/>
          <w:szCs w:val="24"/>
        </w:rPr>
      </w:pPr>
    </w:p>
    <w:p>
      <w:pPr>
        <w:rPr>
          <w:rFonts w:ascii="Times New Roman" w:hAnsi="Times New Roman" w:eastAsia="等线" w:cs="Times New Roman"/>
          <w:i/>
          <w:iCs/>
          <w:kern w:val="0"/>
          <w:sz w:val="24"/>
          <w:szCs w:val="24"/>
        </w:rPr>
      </w:pPr>
      <w:r>
        <w:rPr>
          <w:rFonts w:hint="eastAsia" w:ascii="Times New Roman" w:hAnsi="Times New Roman" w:eastAsia="等线" w:cs="Times New Roman"/>
          <w:i/>
          <w:iCs/>
          <w:kern w:val="0"/>
          <w:sz w:val="24"/>
          <w:szCs w:val="24"/>
        </w:rPr>
        <w:t>Fiksel J, et al.(2015) From risk to resilience: Learning to deal with disruption. MIT Sloan Management Review,56(2):79-86.</w:t>
      </w:r>
    </w:p>
    <w:p>
      <w:pPr>
        <w:rPr>
          <w:rFonts w:hint="default" w:ascii="Times New Roman" w:hAnsi="Times New Roman" w:eastAsia="等线" w:cs="Times New Roman"/>
          <w:i/>
          <w:iCs/>
          <w:kern w:val="0"/>
          <w:sz w:val="24"/>
          <w:szCs w:val="24"/>
        </w:rPr>
      </w:pPr>
    </w:p>
    <w:p>
      <w:pPr>
        <w:rPr>
          <w:rFonts w:hint="default" w:ascii="Times New Roman" w:hAnsi="Times New Roman" w:eastAsia="等线" w:cs="Times New Roman"/>
          <w:i w:val="0"/>
          <w:iCs w:val="0"/>
          <w:kern w:val="0"/>
          <w:sz w:val="24"/>
          <w:szCs w:val="24"/>
        </w:rPr>
      </w:pPr>
      <w:r>
        <w:rPr>
          <w:rFonts w:hint="default" w:ascii="Times New Roman" w:hAnsi="Times New Roman" w:eastAsia="等线" w:cs="Times New Roman"/>
          <w:i/>
          <w:iCs/>
          <w:kern w:val="0"/>
          <w:sz w:val="24"/>
          <w:szCs w:val="24"/>
        </w:rPr>
        <w:t>FAN</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Y</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&amp;</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STEVENSON</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M,</w:t>
      </w:r>
      <w:r>
        <w:rPr>
          <w:rFonts w:hint="eastAsia" w:ascii="Times New Roman" w:hAnsi="Times New Roman" w:eastAsia="等线" w:cs="Times New Roman"/>
          <w:i/>
          <w:iCs/>
          <w:kern w:val="0"/>
          <w:sz w:val="24"/>
          <w:szCs w:val="24"/>
          <w:lang w:val="en-US" w:eastAsia="zh-CN"/>
        </w:rPr>
        <w:t>(</w:t>
      </w:r>
      <w:r>
        <w:rPr>
          <w:rFonts w:hint="default" w:ascii="Times New Roman" w:hAnsi="Times New Roman" w:eastAsia="等线" w:cs="Times New Roman"/>
          <w:i/>
          <w:iCs/>
          <w:kern w:val="0"/>
          <w:sz w:val="24"/>
          <w:szCs w:val="24"/>
        </w:rPr>
        <w:t>2018</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A</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review</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of</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supply chain risk management:</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definition, theory</w:t>
      </w:r>
      <w:r>
        <w:rPr>
          <w:rFonts w:hint="eastAsia" w:ascii="Times New Roman" w:hAnsi="Times New Roman" w:eastAsia="等线" w:cs="Times New Roman"/>
          <w:i/>
          <w:iCs/>
          <w:kern w:val="0"/>
          <w:sz w:val="24"/>
          <w:szCs w:val="24"/>
          <w:lang w:val="en-US" w:eastAsia="zh-CN"/>
        </w:rPr>
        <w:t xml:space="preserve">, </w:t>
      </w:r>
      <w:r>
        <w:rPr>
          <w:rFonts w:hint="default" w:ascii="Times New Roman" w:hAnsi="Times New Roman" w:eastAsia="等线" w:cs="Times New Roman"/>
          <w:i/>
          <w:iCs/>
          <w:kern w:val="0"/>
          <w:sz w:val="24"/>
          <w:szCs w:val="24"/>
        </w:rPr>
        <w:t>and research agenda. International journal of physical distribution&amp; logistics management,48(3):205-230.</w:t>
      </w:r>
    </w:p>
    <w:p>
      <w:pPr>
        <w:rPr>
          <w:rFonts w:hint="default" w:ascii="Times New Roman" w:hAnsi="Times New Roman" w:eastAsia="等线" w:cs="Times New Roman"/>
          <w:i w:val="0"/>
          <w:iCs w:val="0"/>
          <w:kern w:val="0"/>
          <w:sz w:val="24"/>
          <w:szCs w:val="24"/>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Gong Xunwei.</w:t>
      </w:r>
      <w:r>
        <w:rPr>
          <w:rFonts w:hint="eastAsia" w:ascii="Times New Roman" w:hAnsi="Times New Roman" w:eastAsia="宋体" w:cs="Times New Roman"/>
          <w:i/>
          <w:iCs/>
          <w:sz w:val="24"/>
          <w:szCs w:val="24"/>
          <w:lang w:val="en-US" w:eastAsia="zh-CN"/>
        </w:rPr>
        <w:t>(2018).</w:t>
      </w:r>
      <w:r>
        <w:rPr>
          <w:rFonts w:hint="default" w:ascii="Times New Roman" w:hAnsi="Times New Roman" w:eastAsia="宋体" w:cs="Times New Roman"/>
          <w:i/>
          <w:iCs/>
          <w:sz w:val="24"/>
          <w:szCs w:val="24"/>
          <w:lang w:val="en-US" w:eastAsia="zh-CN"/>
        </w:rPr>
        <w:t xml:space="preserve"> Seeing supply chain risk management from the "ZTE Incident".  Global Markets,</w:t>
      </w:r>
      <w:r>
        <w:rPr>
          <w:rFonts w:hint="eastAsia" w:ascii="Times New Roman" w:hAnsi="Times New Roman" w:eastAsia="宋体" w:cs="Times New Roman"/>
          <w:i/>
          <w:iCs/>
          <w:sz w:val="24"/>
          <w:szCs w:val="24"/>
          <w:lang w:val="en-US" w:eastAsia="zh-CN"/>
        </w:rPr>
        <w:t>31(2)</w:t>
      </w:r>
      <w:r>
        <w:rPr>
          <w:rFonts w:hint="default" w:ascii="Times New Roman" w:hAnsi="Times New Roman" w:eastAsia="宋体" w:cs="Times New Roman"/>
          <w:i/>
          <w:iCs/>
          <w:sz w:val="24"/>
          <w:szCs w:val="24"/>
          <w:lang w:val="en-US" w:eastAsia="zh-CN"/>
        </w:rPr>
        <w:t>: 5-40</w:t>
      </w:r>
      <w:r>
        <w:rPr>
          <w:rFonts w:hint="eastAsia" w:ascii="Times New Roman" w:hAnsi="Times New Roman" w:eastAsia="宋体" w:cs="Times New Roman"/>
          <w:i/>
          <w:iCs/>
          <w:sz w:val="24"/>
          <w:szCs w:val="24"/>
          <w:lang w:val="en-US" w:eastAsia="zh-CN"/>
        </w:rPr>
        <w:t>.</w:t>
      </w:r>
    </w:p>
    <w:p>
      <w:pPr>
        <w:rPr>
          <w:rFonts w:hint="default" w:ascii="Times New Roman" w:hAnsi="Times New Roman" w:eastAsia="等线" w:cs="Times New Roman"/>
          <w:i w:val="0"/>
          <w:iCs w:val="0"/>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Hohenstein N, et a1.</w:t>
      </w:r>
      <w:r>
        <w:rPr>
          <w:rFonts w:hint="eastAsia" w:ascii="Times New Roman" w:hAnsi="Times New Roman" w:eastAsia="等线" w:cs="Times New Roman"/>
          <w:i/>
          <w:iCs/>
          <w:kern w:val="0"/>
          <w:sz w:val="24"/>
          <w:szCs w:val="24"/>
          <w:lang w:val="en-US" w:eastAsia="zh-CN"/>
        </w:rPr>
        <w:t>(2015).</w:t>
      </w:r>
      <w:r>
        <w:rPr>
          <w:rFonts w:ascii="Times New Roman" w:hAnsi="Times New Roman" w:eastAsia="等线" w:cs="Times New Roman"/>
          <w:i/>
          <w:iCs/>
          <w:kern w:val="0"/>
          <w:sz w:val="24"/>
          <w:szCs w:val="24"/>
        </w:rPr>
        <w:t xml:space="preserve"> Research on the phenomenon of supply chain resilience.</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International</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Journal</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of</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Physical</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Distribution</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&amp;</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Logistics</w:t>
      </w:r>
      <w:r>
        <w:rPr>
          <w:rFonts w:hint="eastAsia" w:ascii="Times New Roman" w:hAnsi="Times New Roman" w:eastAsia="等线" w:cs="Times New Roman"/>
          <w:i/>
          <w:iCs/>
          <w:kern w:val="0"/>
          <w:sz w:val="24"/>
          <w:szCs w:val="24"/>
          <w:lang w:val="en-US" w:eastAsia="zh-CN"/>
        </w:rPr>
        <w:t xml:space="preserve"> </w:t>
      </w:r>
      <w:r>
        <w:rPr>
          <w:rFonts w:ascii="Times New Roman" w:hAnsi="Times New Roman" w:eastAsia="等线" w:cs="Times New Roman"/>
          <w:i/>
          <w:iCs/>
          <w:kern w:val="0"/>
          <w:sz w:val="24"/>
          <w:szCs w:val="24"/>
        </w:rPr>
        <w:t>Management,45(1/2): 90-117.</w:t>
      </w:r>
    </w:p>
    <w:p>
      <w:pPr>
        <w:rPr>
          <w:rFonts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HARIHARANG, SURESHP</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w:t>
      </w:r>
      <w:r>
        <w:rPr>
          <w:rFonts w:hint="eastAsia" w:ascii="Times New Roman" w:hAnsi="Times New Roman" w:eastAsia="等线" w:cs="Times New Roman"/>
          <w:i/>
          <w:iCs/>
          <w:kern w:val="0"/>
          <w:sz w:val="24"/>
          <w:szCs w:val="24"/>
        </w:rPr>
        <w:t>NAGAR</w:t>
      </w:r>
      <w:r>
        <w:rPr>
          <w:rFonts w:ascii="Times New Roman" w:hAnsi="Times New Roman" w:eastAsia="等线" w:cs="Times New Roman"/>
          <w:i/>
          <w:iCs/>
          <w:kern w:val="0"/>
          <w:sz w:val="24"/>
          <w:szCs w:val="24"/>
        </w:rPr>
        <w:t>AJAN S</w:t>
      </w:r>
      <w:r>
        <w:rPr>
          <w:rFonts w:hint="eastAsia" w:ascii="Times New Roman" w:hAnsi="Times New Roman" w:eastAsia="等线" w:cs="Times New Roman"/>
          <w:i/>
          <w:iCs/>
          <w:kern w:val="0"/>
          <w:sz w:val="24"/>
          <w:szCs w:val="24"/>
        </w:rPr>
        <w:t>.</w:t>
      </w:r>
      <w:r>
        <w:rPr>
          <w:rFonts w:hint="eastAsia" w:ascii="Times New Roman" w:hAnsi="Times New Roman" w:eastAsia="等线" w:cs="Times New Roman"/>
          <w:i/>
          <w:iCs/>
          <w:kern w:val="0"/>
          <w:sz w:val="24"/>
          <w:szCs w:val="24"/>
          <w:lang w:val="en-US" w:eastAsia="zh-CN"/>
        </w:rPr>
        <w:t>(2018).</w:t>
      </w:r>
      <w:r>
        <w:rPr>
          <w:rFonts w:ascii="Times New Roman" w:hAnsi="Times New Roman" w:eastAsia="等线" w:cs="Times New Roman"/>
          <w:i/>
          <w:iCs/>
          <w:kern w:val="0"/>
          <w:sz w:val="24"/>
          <w:szCs w:val="24"/>
        </w:rPr>
        <w:t xml:space="preserve"> Supply chain risk mitigation strategies and its performance of SMEs</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International journal of pure and applied mathematics</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119 (5):741</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749</w:t>
      </w:r>
      <w:r>
        <w:rPr>
          <w:rFonts w:hint="eastAsia" w:ascii="Times New Roman" w:hAnsi="Times New Roman" w:eastAsia="等线" w:cs="Times New Roman"/>
          <w:i/>
          <w:iCs/>
          <w:kern w:val="0"/>
          <w:sz w:val="24"/>
          <w:szCs w:val="24"/>
        </w:rPr>
        <w:t>.</w:t>
      </w:r>
    </w:p>
    <w:p>
      <w:pPr>
        <w:rPr>
          <w:rFonts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Ivanov D</w:t>
      </w:r>
      <w:r>
        <w:rPr>
          <w:rFonts w:hint="eastAsia" w:ascii="Times New Roman" w:hAnsi="Times New Roman" w:eastAsia="等线" w:cs="Times New Roman"/>
          <w:i/>
          <w:iCs/>
          <w:kern w:val="0"/>
          <w:sz w:val="24"/>
          <w:szCs w:val="24"/>
          <w:lang w:val="en-US" w:eastAsia="zh-CN"/>
        </w:rPr>
        <w:t>, (2018)</w:t>
      </w:r>
      <w:r>
        <w:rPr>
          <w:rFonts w:ascii="Times New Roman" w:hAnsi="Times New Roman" w:eastAsia="等线" w:cs="Times New Roman"/>
          <w:i/>
          <w:iCs/>
          <w:kern w:val="0"/>
          <w:sz w:val="24"/>
          <w:szCs w:val="24"/>
        </w:rPr>
        <w:t>. Structural dynamics and resilience in supply chain risk management</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Berlin and Heidelberg: Springer</w:t>
      </w:r>
      <w:r>
        <w:rPr>
          <w:rFonts w:hint="eastAsia" w:ascii="Times New Roman" w:hAnsi="Times New Roman" w:eastAsia="等线" w:cs="Times New Roman"/>
          <w:i/>
          <w:iCs/>
          <w:kern w:val="0"/>
          <w:sz w:val="24"/>
          <w:szCs w:val="24"/>
        </w:rPr>
        <w:t>.</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Liang Jing.</w:t>
      </w:r>
      <w:r>
        <w:rPr>
          <w:rFonts w:hint="eastAsia" w:ascii="Times New Roman" w:hAnsi="Times New Roman" w:eastAsia="宋体" w:cs="Times New Roman"/>
          <w:i/>
          <w:iCs/>
          <w:sz w:val="24"/>
          <w:szCs w:val="24"/>
          <w:lang w:val="en-US" w:eastAsia="zh-CN"/>
        </w:rPr>
        <w:t xml:space="preserve">(2014). </w:t>
      </w:r>
      <w:r>
        <w:rPr>
          <w:rFonts w:hint="default" w:ascii="Times New Roman" w:hAnsi="Times New Roman" w:eastAsia="宋体" w:cs="Times New Roman"/>
          <w:i/>
          <w:iCs/>
          <w:sz w:val="24"/>
          <w:szCs w:val="24"/>
          <w:lang w:val="en-US" w:eastAsia="zh-CN"/>
        </w:rPr>
        <w:t>Research on offshore outsourcing risk decision-making in international supply chain management. Hunan University, 1</w:t>
      </w:r>
      <w:r>
        <w:rPr>
          <w:rFonts w:hint="eastAsia" w:ascii="Times New Roman" w:hAnsi="Times New Roman" w:eastAsia="宋体" w:cs="Times New Roman"/>
          <w:i/>
          <w:iCs/>
          <w:sz w:val="24"/>
          <w:szCs w:val="24"/>
          <w:lang w:val="en-US" w:eastAsia="zh-CN"/>
        </w:rPr>
        <w:t>2(</w:t>
      </w:r>
      <w:r>
        <w:rPr>
          <w:rFonts w:hint="default" w:ascii="Times New Roman" w:hAnsi="Times New Roman" w:eastAsia="宋体" w:cs="Times New Roman"/>
          <w:i/>
          <w:iCs/>
          <w:sz w:val="24"/>
          <w:szCs w:val="24"/>
          <w:lang w:val="en-US" w:eastAsia="zh-CN"/>
        </w:rPr>
        <w:t>4</w:t>
      </w:r>
      <w:r>
        <w:rPr>
          <w:rFonts w:hint="eastAsia" w:ascii="Times New Roman" w:hAnsi="Times New Roman" w:eastAsia="宋体" w:cs="Times New Roman"/>
          <w:i/>
          <w:iCs/>
          <w:sz w:val="24"/>
          <w:szCs w:val="24"/>
          <w:lang w:val="en-US" w:eastAsia="zh-CN"/>
        </w:rPr>
        <w:t>)</w:t>
      </w:r>
      <w:r>
        <w:rPr>
          <w:rFonts w:hint="default" w:ascii="Times New Roman" w:hAnsi="Times New Roman" w:eastAsia="宋体" w:cs="Times New Roman"/>
          <w:i/>
          <w:iCs/>
          <w:sz w:val="24"/>
          <w:szCs w:val="24"/>
          <w:lang w:val="en-US" w:eastAsia="zh-CN"/>
        </w:rPr>
        <w:t>: 12-25.</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Li Zhi, Dong Shihao.</w:t>
      </w:r>
      <w:r>
        <w:rPr>
          <w:rFonts w:hint="eastAsia" w:ascii="Times New Roman" w:hAnsi="Times New Roman" w:eastAsia="宋体" w:cs="Times New Roman"/>
          <w:i/>
          <w:iCs/>
          <w:sz w:val="24"/>
          <w:szCs w:val="24"/>
          <w:lang w:val="en-US" w:eastAsia="zh-CN"/>
        </w:rPr>
        <w:t>(2017).</w:t>
      </w:r>
      <w:r>
        <w:rPr>
          <w:rFonts w:hint="default" w:ascii="Times New Roman" w:hAnsi="Times New Roman" w:eastAsia="宋体" w:cs="Times New Roman"/>
          <w:i/>
          <w:iCs/>
          <w:sz w:val="24"/>
          <w:szCs w:val="24"/>
          <w:lang w:val="en-US" w:eastAsia="zh-CN"/>
        </w:rPr>
        <w:t xml:space="preserve"> International financial risk assessment. School of Economics and Management, Tianjin University of Technology, 17</w:t>
      </w:r>
      <w:r>
        <w:rPr>
          <w:rFonts w:hint="eastAsia" w:ascii="Times New Roman" w:hAnsi="Times New Roman" w:eastAsia="宋体" w:cs="Times New Roman"/>
          <w:i/>
          <w:iCs/>
          <w:sz w:val="24"/>
          <w:szCs w:val="24"/>
          <w:lang w:val="en-US" w:eastAsia="zh-CN"/>
        </w:rPr>
        <w:t>(1)</w:t>
      </w:r>
      <w:r>
        <w:rPr>
          <w:rFonts w:hint="default" w:ascii="Times New Roman" w:hAnsi="Times New Roman" w:eastAsia="宋体" w:cs="Times New Roman"/>
          <w:i/>
          <w:iCs/>
          <w:sz w:val="24"/>
          <w:szCs w:val="24"/>
          <w:lang w:val="en-US" w:eastAsia="zh-CN"/>
        </w:rPr>
        <w:t>: 83-87.</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LUCKE</w:t>
      </w:r>
      <w:r>
        <w:rPr>
          <w:rFonts w:hint="eastAsia" w:ascii="Times New Roman" w:hAnsi="Times New Roman" w:eastAsia="等线" w:cs="Times New Roman"/>
          <w:i/>
          <w:iCs/>
          <w:kern w:val="0"/>
          <w:sz w:val="24"/>
          <w:szCs w:val="24"/>
        </w:rPr>
        <w:t>R</w:t>
      </w:r>
      <w:r>
        <w:rPr>
          <w:rFonts w:ascii="Times New Roman" w:hAnsi="Times New Roman" w:eastAsia="等线" w:cs="Times New Roman"/>
          <w:i/>
          <w:iCs/>
          <w:kern w:val="0"/>
          <w:sz w:val="24"/>
          <w:szCs w:val="24"/>
        </w:rPr>
        <w:t xml:space="preserve"> F</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SEIFE</w:t>
      </w:r>
      <w:r>
        <w:rPr>
          <w:rFonts w:hint="eastAsia" w:ascii="Times New Roman" w:hAnsi="Times New Roman" w:eastAsia="等线" w:cs="Times New Roman"/>
          <w:i/>
          <w:iCs/>
          <w:kern w:val="0"/>
          <w:sz w:val="24"/>
          <w:szCs w:val="24"/>
        </w:rPr>
        <w:t>R</w:t>
      </w:r>
      <w:r>
        <w:rPr>
          <w:rFonts w:ascii="Times New Roman" w:hAnsi="Times New Roman" w:eastAsia="等线" w:cs="Times New Roman"/>
          <w:i/>
          <w:iCs/>
          <w:kern w:val="0"/>
          <w:sz w:val="24"/>
          <w:szCs w:val="24"/>
        </w:rPr>
        <w:t>T</w:t>
      </w:r>
      <w:r>
        <w:rPr>
          <w:rFonts w:hint="eastAsia" w:ascii="Times New Roman" w:hAnsi="Times New Roman" w:eastAsia="等线" w:cs="Times New Roman"/>
          <w:i/>
          <w:iCs/>
          <w:kern w:val="0"/>
          <w:sz w:val="24"/>
          <w:szCs w:val="24"/>
        </w:rPr>
        <w:t>R</w:t>
      </w:r>
      <w:r>
        <w:rPr>
          <w:rFonts w:ascii="Times New Roman" w:hAnsi="Times New Roman" w:eastAsia="等线" w:cs="Times New Roman"/>
          <w:i/>
          <w:iCs/>
          <w:kern w:val="0"/>
          <w:sz w:val="24"/>
          <w:szCs w:val="24"/>
        </w:rPr>
        <w:t xml:space="preserve"> W</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BICE</w:t>
      </w:r>
      <w:r>
        <w:rPr>
          <w:rFonts w:hint="eastAsia" w:ascii="Times New Roman" w:hAnsi="Times New Roman" w:eastAsia="等线" w:cs="Times New Roman"/>
          <w:i/>
          <w:iCs/>
          <w:kern w:val="0"/>
          <w:sz w:val="24"/>
          <w:szCs w:val="24"/>
        </w:rPr>
        <w:t>R</w:t>
      </w:r>
      <w:r>
        <w:rPr>
          <w:rFonts w:ascii="Times New Roman" w:hAnsi="Times New Roman" w:eastAsia="等线" w:cs="Times New Roman"/>
          <w:i/>
          <w:iCs/>
          <w:kern w:val="0"/>
          <w:sz w:val="24"/>
          <w:szCs w:val="24"/>
        </w:rPr>
        <w:t xml:space="preserve"> I</w:t>
      </w:r>
      <w:r>
        <w:rPr>
          <w:rFonts w:hint="eastAsia" w:ascii="Times New Roman" w:hAnsi="Times New Roman" w:eastAsia="等线" w:cs="Times New Roman"/>
          <w:i/>
          <w:iCs/>
          <w:kern w:val="0"/>
          <w:sz w:val="24"/>
          <w:szCs w:val="24"/>
        </w:rPr>
        <w:t>.</w:t>
      </w:r>
      <w:r>
        <w:rPr>
          <w:rFonts w:hint="eastAsia" w:ascii="Times New Roman" w:hAnsi="Times New Roman" w:eastAsia="等线" w:cs="Times New Roman"/>
          <w:i/>
          <w:iCs/>
          <w:kern w:val="0"/>
          <w:sz w:val="24"/>
          <w:szCs w:val="24"/>
          <w:lang w:val="en-US" w:eastAsia="zh-CN"/>
        </w:rPr>
        <w:t>(2019).</w:t>
      </w:r>
      <w:r>
        <w:rPr>
          <w:rFonts w:ascii="Times New Roman" w:hAnsi="Times New Roman" w:eastAsia="等线" w:cs="Times New Roman"/>
          <w:i/>
          <w:iCs/>
          <w:kern w:val="0"/>
          <w:sz w:val="24"/>
          <w:szCs w:val="24"/>
        </w:rPr>
        <w:t xml:space="preserve"> Roles of inventory and reserve capacity in mitigating supply chain disruption risk. International journal of production research</w:t>
      </w:r>
      <w:r>
        <w:rPr>
          <w:rFonts w:hint="eastAsia" w:ascii="Times New Roman" w:hAnsi="Times New Roman" w:eastAsia="等线" w:cs="Times New Roman"/>
          <w:i/>
          <w:iCs/>
          <w:kern w:val="0"/>
          <w:sz w:val="24"/>
          <w:szCs w:val="24"/>
          <w:lang w:val="en-US" w:eastAsia="zh-CN"/>
        </w:rPr>
        <w:t>,</w:t>
      </w:r>
      <w:r>
        <w:rPr>
          <w:rFonts w:ascii="Times New Roman" w:hAnsi="Times New Roman" w:eastAsia="等线" w:cs="Times New Roman"/>
          <w:i/>
          <w:iCs/>
          <w:kern w:val="0"/>
          <w:sz w:val="24"/>
          <w:szCs w:val="24"/>
        </w:rPr>
        <w:t>57(4):1238-1249</w:t>
      </w:r>
      <w:r>
        <w:rPr>
          <w:rFonts w:hint="eastAsia" w:ascii="Times New Roman" w:hAnsi="Times New Roman" w:eastAsia="等线" w:cs="Times New Roman"/>
          <w:i/>
          <w:iCs/>
          <w:kern w:val="0"/>
          <w:sz w:val="24"/>
          <w:szCs w:val="24"/>
        </w:rPr>
        <w:t>.</w:t>
      </w:r>
      <w:r>
        <w:rPr>
          <w:rFonts w:ascii="Times New Roman" w:hAnsi="Times New Roman" w:eastAsia="等线" w:cs="Times New Roman"/>
          <w:kern w:val="0"/>
          <w:sz w:val="24"/>
          <w:szCs w:val="24"/>
        </w:rPr>
        <w:t xml:space="preserve">  </w:t>
      </w:r>
    </w:p>
    <w:p>
      <w:pPr>
        <w:rPr>
          <w:rFonts w:hint="default" w:ascii="Times New Roman" w:hAnsi="Times New Roman" w:eastAsia="宋体" w:cs="Times New Roman"/>
          <w:i/>
          <w:iCs/>
          <w:sz w:val="24"/>
          <w:szCs w:val="24"/>
          <w:lang w:val="en-US" w:eastAsia="zh-CN"/>
        </w:rPr>
      </w:pPr>
      <w:bookmarkStart w:id="1" w:name="_GoBack"/>
      <w:bookmarkEnd w:id="1"/>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Nie Ding.</w:t>
      </w:r>
      <w:r>
        <w:rPr>
          <w:rFonts w:hint="eastAsia" w:ascii="Times New Roman" w:hAnsi="Times New Roman" w:eastAsia="宋体" w:cs="Times New Roman"/>
          <w:i/>
          <w:iCs/>
          <w:sz w:val="24"/>
          <w:szCs w:val="24"/>
          <w:lang w:val="en-US" w:eastAsia="zh-CN"/>
        </w:rPr>
        <w:t xml:space="preserve">(2015). </w:t>
      </w:r>
      <w:r>
        <w:rPr>
          <w:rFonts w:hint="default" w:ascii="Times New Roman" w:hAnsi="Times New Roman" w:eastAsia="宋体" w:cs="Times New Roman"/>
          <w:i/>
          <w:iCs/>
          <w:sz w:val="24"/>
          <w:szCs w:val="24"/>
          <w:lang w:val="en-US" w:eastAsia="zh-CN"/>
        </w:rPr>
        <w:t>Risk and Countermeasure Analysis of International Procurement</w:t>
      </w:r>
      <w:r>
        <w:rPr>
          <w:rFonts w:hint="eastAsia" w:ascii="Times New Roman" w:hAnsi="Times New Roman" w:eastAsia="宋体" w:cs="Times New Roman"/>
          <w:i/>
          <w:iCs/>
          <w:sz w:val="24"/>
          <w:szCs w:val="24"/>
          <w:lang w:val="en-US" w:eastAsia="zh-CN"/>
        </w:rPr>
        <w:t xml:space="preserve">. </w:t>
      </w:r>
      <w:r>
        <w:rPr>
          <w:rFonts w:hint="default" w:ascii="Times New Roman" w:hAnsi="Times New Roman" w:eastAsia="宋体" w:cs="Times New Roman"/>
          <w:i/>
          <w:iCs/>
          <w:sz w:val="24"/>
          <w:szCs w:val="24"/>
          <w:lang w:val="en-US" w:eastAsia="zh-CN"/>
        </w:rPr>
        <w:t>Modern Economic Information, 15</w:t>
      </w:r>
      <w:r>
        <w:rPr>
          <w:rFonts w:hint="eastAsia" w:ascii="Times New Roman" w:hAnsi="Times New Roman" w:eastAsia="宋体" w:cs="Times New Roman"/>
          <w:i/>
          <w:iCs/>
          <w:sz w:val="24"/>
          <w:szCs w:val="24"/>
          <w:lang w:val="en-US" w:eastAsia="zh-CN"/>
        </w:rPr>
        <w:t>(2)</w:t>
      </w:r>
      <w:r>
        <w:rPr>
          <w:rFonts w:hint="default" w:ascii="Times New Roman" w:hAnsi="Times New Roman" w:eastAsia="宋体" w:cs="Times New Roman"/>
          <w:i/>
          <w:iCs/>
          <w:sz w:val="24"/>
          <w:szCs w:val="24"/>
          <w:lang w:val="en-US" w:eastAsia="zh-CN"/>
        </w:rPr>
        <w:t>: 1-23.</w:t>
      </w:r>
    </w:p>
    <w:p>
      <w:pPr>
        <w:rPr>
          <w:rFonts w:hint="default" w:ascii="Times New Roman" w:hAnsi="Times New Roman" w:eastAsia="宋体" w:cs="Times New Roman"/>
          <w:i/>
          <w:iCs/>
          <w:sz w:val="24"/>
          <w:szCs w:val="24"/>
          <w:lang w:val="en-US" w:eastAsia="zh-CN"/>
        </w:rPr>
      </w:pPr>
    </w:p>
    <w:p>
      <w:pPr>
        <w:rPr>
          <w:rFonts w:hint="eastAsia"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Sun Feifei.</w:t>
      </w:r>
      <w:r>
        <w:rPr>
          <w:rFonts w:hint="eastAsia" w:ascii="Times New Roman" w:hAnsi="Times New Roman" w:eastAsia="宋体" w:cs="Times New Roman"/>
          <w:i/>
          <w:iCs/>
          <w:sz w:val="24"/>
          <w:szCs w:val="24"/>
          <w:lang w:val="en-US" w:eastAsia="zh-CN"/>
        </w:rPr>
        <w:t>(2016).</w:t>
      </w:r>
      <w:r>
        <w:rPr>
          <w:rFonts w:hint="default" w:ascii="Times New Roman" w:hAnsi="Times New Roman" w:eastAsia="宋体" w:cs="Times New Roman"/>
          <w:i/>
          <w:iCs/>
          <w:sz w:val="24"/>
          <w:szCs w:val="24"/>
          <w:lang w:val="en-US" w:eastAsia="zh-CN"/>
        </w:rPr>
        <w:t xml:space="preserve"> Analysis of commercial bank risk management strategy from the perspective of supply chain. Financial Sight, </w:t>
      </w:r>
      <w:r>
        <w:rPr>
          <w:rFonts w:hint="eastAsia" w:ascii="Times New Roman" w:hAnsi="Times New Roman" w:eastAsia="宋体" w:cs="Times New Roman"/>
          <w:i/>
          <w:iCs/>
          <w:sz w:val="24"/>
          <w:szCs w:val="24"/>
          <w:lang w:val="en-US" w:eastAsia="zh-CN"/>
        </w:rPr>
        <w:t>2</w:t>
      </w:r>
      <w:r>
        <w:rPr>
          <w:rFonts w:hint="default" w:ascii="Times New Roman" w:hAnsi="Times New Roman" w:eastAsia="宋体" w:cs="Times New Roman"/>
          <w:i/>
          <w:iCs/>
          <w:sz w:val="24"/>
          <w:szCs w:val="24"/>
          <w:lang w:val="en-US" w:eastAsia="zh-CN"/>
        </w:rPr>
        <w:t>6(7): 97-98</w:t>
      </w:r>
      <w:r>
        <w:rPr>
          <w:rFonts w:hint="eastAsia" w:ascii="Times New Roman" w:hAnsi="Times New Roman" w:eastAsia="宋体" w:cs="Times New Roman"/>
          <w:i/>
          <w:iCs/>
          <w:sz w:val="24"/>
          <w:szCs w:val="24"/>
          <w:lang w:val="en-US" w:eastAsia="zh-CN"/>
        </w:rPr>
        <w:t>.</w:t>
      </w:r>
    </w:p>
    <w:p>
      <w:pPr>
        <w:rPr>
          <w:rFonts w:ascii="Times New Roman" w:hAnsi="Times New Roman" w:eastAsia="等线" w:cs="Times New Roman"/>
          <w:i/>
          <w:iCs/>
          <w:kern w:val="0"/>
          <w:sz w:val="24"/>
          <w:szCs w:val="24"/>
        </w:rPr>
      </w:pPr>
    </w:p>
    <w:p>
      <w:pPr>
        <w:rPr>
          <w:rFonts w:ascii="Times New Roman" w:hAnsi="Times New Roman" w:eastAsia="等线" w:cs="Times New Roman"/>
          <w:i/>
          <w:iCs/>
          <w:kern w:val="0"/>
          <w:sz w:val="24"/>
          <w:szCs w:val="24"/>
        </w:rPr>
      </w:pPr>
      <w:r>
        <w:rPr>
          <w:rFonts w:ascii="Times New Roman" w:hAnsi="Times New Roman" w:eastAsia="等线" w:cs="Times New Roman"/>
          <w:i/>
          <w:iCs/>
          <w:kern w:val="0"/>
          <w:sz w:val="24"/>
          <w:szCs w:val="24"/>
        </w:rPr>
        <w:t>TANG C S.</w:t>
      </w:r>
      <w:r>
        <w:rPr>
          <w:rFonts w:hint="eastAsia" w:ascii="Times New Roman" w:hAnsi="Times New Roman" w:eastAsia="等线" w:cs="Times New Roman"/>
          <w:i/>
          <w:iCs/>
          <w:kern w:val="0"/>
          <w:sz w:val="24"/>
          <w:szCs w:val="24"/>
          <w:lang w:val="en-US" w:eastAsia="zh-CN"/>
        </w:rPr>
        <w:t>(2006).</w:t>
      </w:r>
      <w:r>
        <w:rPr>
          <w:rFonts w:ascii="Times New Roman" w:hAnsi="Times New Roman" w:eastAsia="等线" w:cs="Times New Roman"/>
          <w:i/>
          <w:iCs/>
          <w:kern w:val="0"/>
          <w:sz w:val="24"/>
          <w:szCs w:val="24"/>
        </w:rPr>
        <w:t xml:space="preserve"> Perspectives in supply chain risk management</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International journal of production economics</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103(2):451</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488．</w:t>
      </w:r>
    </w:p>
    <w:p>
      <w:pPr>
        <w:rPr>
          <w:rFonts w:hint="default"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TANJUNG W N</w:t>
      </w:r>
      <w:r>
        <w:rPr>
          <w:rFonts w:hint="eastAsia" w:ascii="Times New Roman" w:hAnsi="Times New Roman" w:eastAsia="等线" w:cs="Times New Roman"/>
          <w:i/>
          <w:iCs/>
          <w:kern w:val="0"/>
          <w:sz w:val="24"/>
          <w:szCs w:val="24"/>
          <w:lang w:val="en-US" w:eastAsia="zh-CN"/>
        </w:rPr>
        <w:t>.</w:t>
      </w:r>
      <w:r>
        <w:rPr>
          <w:rFonts w:hint="eastAsia" w:ascii="Times New Roman" w:hAnsi="Times New Roman" w:eastAsia="等线" w:cs="Times New Roman"/>
          <w:i/>
          <w:iCs/>
          <w:kern w:val="0"/>
          <w:sz w:val="24"/>
          <w:szCs w:val="24"/>
        </w:rPr>
        <w:t>et al.</w:t>
      </w:r>
      <w:r>
        <w:rPr>
          <w:rFonts w:hint="eastAsia" w:ascii="Times New Roman" w:hAnsi="Times New Roman" w:eastAsia="等线" w:cs="Times New Roman"/>
          <w:i/>
          <w:iCs/>
          <w:kern w:val="0"/>
          <w:sz w:val="24"/>
          <w:szCs w:val="24"/>
          <w:lang w:val="en-US" w:eastAsia="zh-CN"/>
        </w:rPr>
        <w:t>(2018)</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Fuzzy house of risk to manage supply chain risk / /Proceedings of the international conference on industrial engineering and operations management</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Bandung: IEOM Society International</w:t>
      </w:r>
      <w:r>
        <w:rPr>
          <w:rFonts w:hint="eastAsia" w:ascii="Times New Roman" w:hAnsi="Times New Roman" w:eastAsia="等线" w:cs="Times New Roman"/>
          <w:i/>
          <w:iCs/>
          <w:kern w:val="0"/>
          <w:sz w:val="24"/>
          <w:szCs w:val="24"/>
        </w:rPr>
        <w:t>.</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Wang Yanli.</w:t>
      </w:r>
      <w:r>
        <w:rPr>
          <w:rFonts w:hint="eastAsia" w:ascii="Times New Roman" w:hAnsi="Times New Roman" w:eastAsia="宋体" w:cs="Times New Roman"/>
          <w:i/>
          <w:iCs/>
          <w:sz w:val="24"/>
          <w:szCs w:val="24"/>
          <w:lang w:val="en-US" w:eastAsia="zh-CN"/>
        </w:rPr>
        <w:t xml:space="preserve">(2010). </w:t>
      </w:r>
      <w:r>
        <w:rPr>
          <w:rFonts w:hint="default" w:ascii="Times New Roman" w:hAnsi="Times New Roman" w:eastAsia="宋体" w:cs="Times New Roman"/>
          <w:i/>
          <w:iCs/>
          <w:sz w:val="24"/>
          <w:szCs w:val="24"/>
          <w:lang w:val="en-US" w:eastAsia="zh-CN"/>
        </w:rPr>
        <w:t xml:space="preserve">Research on risk management of international procurement in supply chain environment. Tianjin University, </w:t>
      </w:r>
      <w:r>
        <w:rPr>
          <w:rFonts w:hint="eastAsia" w:ascii="Times New Roman" w:hAnsi="Times New Roman" w:eastAsia="宋体" w:cs="Times New Roman"/>
          <w:i/>
          <w:iCs/>
          <w:sz w:val="24"/>
          <w:szCs w:val="24"/>
          <w:lang w:val="en-US" w:eastAsia="zh-CN"/>
        </w:rPr>
        <w:t>21(1)</w:t>
      </w:r>
      <w:r>
        <w:rPr>
          <w:rFonts w:hint="default" w:ascii="Times New Roman" w:hAnsi="Times New Roman" w:eastAsia="宋体" w:cs="Times New Roman"/>
          <w:i/>
          <w:iCs/>
          <w:sz w:val="24"/>
          <w:szCs w:val="24"/>
          <w:lang w:val="en-US" w:eastAsia="zh-CN"/>
        </w:rPr>
        <w:t>: 1-45.</w:t>
      </w:r>
    </w:p>
    <w:p>
      <w:pPr>
        <w:rPr>
          <w:rFonts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WU K J</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et al</w:t>
      </w:r>
      <w:r>
        <w:rPr>
          <w:rFonts w:hint="eastAsia" w:ascii="Times New Roman" w:hAnsi="Times New Roman" w:eastAsia="等线" w:cs="Times New Roman"/>
          <w:i/>
          <w:iCs/>
          <w:kern w:val="0"/>
          <w:sz w:val="24"/>
          <w:szCs w:val="24"/>
        </w:rPr>
        <w:t>.</w:t>
      </w:r>
      <w:r>
        <w:rPr>
          <w:rFonts w:hint="eastAsia" w:ascii="Times New Roman" w:hAnsi="Times New Roman" w:eastAsia="等线" w:cs="Times New Roman"/>
          <w:i/>
          <w:iCs/>
          <w:kern w:val="0"/>
          <w:sz w:val="24"/>
          <w:szCs w:val="24"/>
          <w:lang w:val="en-US" w:eastAsia="zh-CN"/>
        </w:rPr>
        <w:t>(2017)</w:t>
      </w:r>
      <w:r>
        <w:rPr>
          <w:rFonts w:ascii="Times New Roman" w:hAnsi="Times New Roman" w:eastAsia="等线" w:cs="Times New Roman"/>
          <w:i/>
          <w:iCs/>
          <w:kern w:val="0"/>
          <w:sz w:val="24"/>
          <w:szCs w:val="24"/>
        </w:rPr>
        <w:t xml:space="preserve"> Toward sustainability: using big data to explore the decisive attributes of supply chain risks and uncertainties</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Journal of cleaner production</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142 (2):663</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676</w:t>
      </w:r>
      <w:r>
        <w:rPr>
          <w:rFonts w:hint="eastAsia" w:ascii="Times New Roman" w:hAnsi="Times New Roman" w:eastAsia="等线" w:cs="Times New Roman"/>
          <w:i/>
          <w:iCs/>
          <w:kern w:val="0"/>
          <w:sz w:val="24"/>
          <w:szCs w:val="24"/>
        </w:rPr>
        <w:t>.</w:t>
      </w:r>
      <w:r>
        <w:rPr>
          <w:rFonts w:ascii="Times New Roman" w:hAnsi="Times New Roman" w:eastAsia="等线" w:cs="Times New Roman"/>
          <w:i/>
          <w:iCs/>
          <w:kern w:val="0"/>
          <w:sz w:val="24"/>
          <w:szCs w:val="24"/>
        </w:rPr>
        <w:t xml:space="preserve"> </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Wei Wei.</w:t>
      </w:r>
      <w:r>
        <w:rPr>
          <w:rFonts w:hint="eastAsia" w:ascii="Times New Roman" w:hAnsi="Times New Roman" w:eastAsia="宋体" w:cs="Times New Roman"/>
          <w:i/>
          <w:iCs/>
          <w:sz w:val="24"/>
          <w:szCs w:val="24"/>
          <w:lang w:val="en-US" w:eastAsia="zh-CN"/>
        </w:rPr>
        <w:t>(2018).</w:t>
      </w:r>
      <w:r>
        <w:rPr>
          <w:rFonts w:hint="default" w:ascii="Times New Roman" w:hAnsi="Times New Roman" w:eastAsia="宋体" w:cs="Times New Roman"/>
          <w:i/>
          <w:iCs/>
          <w:sz w:val="24"/>
          <w:szCs w:val="24"/>
          <w:lang w:val="en-US" w:eastAsia="zh-CN"/>
        </w:rPr>
        <w:t xml:space="preserve"> Research on engineering supply chain risk management based on system dynamics. Logistics Engineering and Management, </w:t>
      </w:r>
      <w:r>
        <w:rPr>
          <w:rFonts w:hint="eastAsia" w:ascii="Times New Roman" w:hAnsi="Times New Roman" w:eastAsia="宋体" w:cs="Times New Roman"/>
          <w:i/>
          <w:iCs/>
          <w:sz w:val="24"/>
          <w:szCs w:val="24"/>
          <w:lang w:val="en-US" w:eastAsia="zh-CN"/>
        </w:rPr>
        <w:t>36</w:t>
      </w:r>
      <w:r>
        <w:rPr>
          <w:rFonts w:hint="default" w:ascii="Times New Roman" w:hAnsi="Times New Roman" w:eastAsia="宋体" w:cs="Times New Roman"/>
          <w:i/>
          <w:iCs/>
          <w:sz w:val="24"/>
          <w:szCs w:val="24"/>
          <w:lang w:val="en-US" w:eastAsia="zh-CN"/>
        </w:rPr>
        <w:t>(5): 89-93.</w:t>
      </w:r>
    </w:p>
    <w:p>
      <w:pPr>
        <w:rPr>
          <w:rFonts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Wang Jing, Chen Xi.</w:t>
      </w:r>
      <w:r>
        <w:rPr>
          <w:rFonts w:hint="eastAsia" w:ascii="Times New Roman" w:hAnsi="Times New Roman" w:eastAsia="等线" w:cs="Times New Roman"/>
          <w:i/>
          <w:iCs/>
          <w:kern w:val="0"/>
          <w:sz w:val="24"/>
          <w:szCs w:val="24"/>
          <w:lang w:val="en-US" w:eastAsia="zh-CN"/>
        </w:rPr>
        <w:t>(2019).</w:t>
      </w:r>
      <w:r>
        <w:rPr>
          <w:rFonts w:ascii="Times New Roman" w:hAnsi="Times New Roman" w:eastAsia="等线" w:cs="Times New Roman"/>
          <w:i/>
          <w:iCs/>
          <w:kern w:val="0"/>
          <w:sz w:val="24"/>
          <w:szCs w:val="24"/>
        </w:rPr>
        <w:t xml:space="preserve"> Research on manufacturer's risk response plan considering supply chain disruption risk. Industrial Engineering and Management, 24(3): 27-34.</w:t>
      </w:r>
      <w:r>
        <w:rPr>
          <w:rFonts w:ascii="Times New Roman" w:hAnsi="Times New Roman" w:eastAsia="等线" w:cs="Times New Roman"/>
          <w:kern w:val="0"/>
          <w:sz w:val="24"/>
          <w:szCs w:val="24"/>
        </w:rPr>
        <w:t xml:space="preserve"> </w:t>
      </w:r>
    </w:p>
    <w:p>
      <w:pPr>
        <w:rPr>
          <w:rFonts w:ascii="Times New Roman" w:hAnsi="Times New Roman" w:eastAsia="等线" w:cs="Times New Roman"/>
          <w:i/>
          <w:iCs/>
          <w:kern w:val="0"/>
          <w:sz w:val="24"/>
          <w:szCs w:val="24"/>
        </w:rPr>
      </w:pPr>
    </w:p>
    <w:p>
      <w:pPr>
        <w:rPr>
          <w:rFonts w:hint="eastAsia" w:ascii="Times New Roman" w:hAnsi="Times New Roman" w:eastAsia="等线" w:cs="Times New Roman"/>
          <w:i/>
          <w:iCs/>
          <w:kern w:val="0"/>
          <w:sz w:val="24"/>
          <w:szCs w:val="24"/>
          <w:lang w:val="en-US" w:eastAsia="zh-CN"/>
        </w:rPr>
      </w:pPr>
      <w:r>
        <w:rPr>
          <w:rFonts w:hint="eastAsia" w:ascii="Times New Roman" w:hAnsi="Times New Roman" w:eastAsia="等线" w:cs="Times New Roman"/>
          <w:i/>
          <w:iCs/>
          <w:kern w:val="0"/>
          <w:sz w:val="24"/>
          <w:szCs w:val="24"/>
        </w:rPr>
        <w:t>Yan Xiuxia, Liu Lijie.</w:t>
      </w:r>
      <w:r>
        <w:rPr>
          <w:rFonts w:hint="eastAsia" w:ascii="Times New Roman" w:hAnsi="Times New Roman" w:eastAsia="等线" w:cs="Times New Roman"/>
          <w:i/>
          <w:iCs/>
          <w:kern w:val="0"/>
          <w:sz w:val="24"/>
          <w:szCs w:val="24"/>
          <w:lang w:val="en-US" w:eastAsia="zh-CN"/>
        </w:rPr>
        <w:t>(2016).</w:t>
      </w:r>
      <w:r>
        <w:rPr>
          <w:rFonts w:hint="eastAsia" w:ascii="Times New Roman" w:hAnsi="Times New Roman" w:eastAsia="等线" w:cs="Times New Roman"/>
          <w:i/>
          <w:iCs/>
          <w:kern w:val="0"/>
          <w:sz w:val="24"/>
          <w:szCs w:val="24"/>
        </w:rPr>
        <w:t xml:space="preserve"> Analysis of supply chain risk perception factors.  Business and Technology, </w:t>
      </w:r>
      <w:r>
        <w:rPr>
          <w:rFonts w:hint="eastAsia" w:ascii="Times New Roman" w:hAnsi="Times New Roman" w:eastAsia="等线" w:cs="Times New Roman"/>
          <w:i/>
          <w:iCs/>
          <w:kern w:val="0"/>
          <w:sz w:val="24"/>
          <w:szCs w:val="24"/>
          <w:lang w:val="en-US" w:eastAsia="zh-CN"/>
        </w:rPr>
        <w:t>53</w:t>
      </w:r>
      <w:r>
        <w:rPr>
          <w:rFonts w:hint="eastAsia" w:ascii="Times New Roman" w:hAnsi="Times New Roman" w:eastAsia="等线" w:cs="Times New Roman"/>
          <w:i/>
          <w:iCs/>
          <w:kern w:val="0"/>
          <w:sz w:val="24"/>
          <w:szCs w:val="24"/>
        </w:rPr>
        <w:t>(27): 82</w:t>
      </w:r>
      <w:r>
        <w:rPr>
          <w:rFonts w:hint="eastAsia" w:ascii="Times New Roman" w:hAnsi="Times New Roman" w:eastAsia="等线" w:cs="Times New Roman"/>
          <w:i/>
          <w:iCs/>
          <w:kern w:val="0"/>
          <w:sz w:val="24"/>
          <w:szCs w:val="24"/>
          <w:lang w:val="en-US" w:eastAsia="zh-CN"/>
        </w:rPr>
        <w:t>-</w:t>
      </w:r>
      <w:r>
        <w:rPr>
          <w:rFonts w:hint="eastAsia" w:ascii="Times New Roman" w:hAnsi="Times New Roman" w:eastAsia="等线" w:cs="Times New Roman"/>
          <w:i/>
          <w:iCs/>
          <w:kern w:val="0"/>
          <w:sz w:val="24"/>
          <w:szCs w:val="24"/>
        </w:rPr>
        <w:t>87</w:t>
      </w:r>
      <w:r>
        <w:rPr>
          <w:rFonts w:hint="eastAsia" w:ascii="Times New Roman" w:hAnsi="Times New Roman" w:eastAsia="等线" w:cs="Times New Roman"/>
          <w:i/>
          <w:iCs/>
          <w:kern w:val="0"/>
          <w:sz w:val="24"/>
          <w:szCs w:val="24"/>
          <w:lang w:val="en-US" w:eastAsia="zh-CN"/>
        </w:rPr>
        <w:t>.</w:t>
      </w:r>
    </w:p>
    <w:p>
      <w:pPr>
        <w:rPr>
          <w:rFonts w:ascii="Times New Roman" w:hAnsi="Times New Roman" w:eastAsia="等线" w:cs="Times New Roman"/>
          <w:i/>
          <w:iCs/>
          <w:kern w:val="0"/>
          <w:sz w:val="24"/>
          <w:szCs w:val="24"/>
        </w:rPr>
      </w:pPr>
    </w:p>
    <w:p>
      <w:pPr>
        <w:rPr>
          <w:rFonts w:ascii="Times New Roman" w:hAnsi="Times New Roman" w:eastAsia="等线" w:cs="Times New Roman"/>
          <w:kern w:val="0"/>
          <w:sz w:val="24"/>
          <w:szCs w:val="24"/>
        </w:rPr>
      </w:pPr>
      <w:r>
        <w:rPr>
          <w:rFonts w:ascii="Times New Roman" w:hAnsi="Times New Roman" w:eastAsia="等线" w:cs="Times New Roman"/>
          <w:i/>
          <w:iCs/>
          <w:kern w:val="0"/>
          <w:sz w:val="24"/>
          <w:szCs w:val="24"/>
        </w:rPr>
        <w:t>Zhu Xinqiu.</w:t>
      </w:r>
      <w:r>
        <w:rPr>
          <w:rFonts w:hint="eastAsia" w:ascii="Times New Roman" w:hAnsi="Times New Roman" w:eastAsia="等线" w:cs="Times New Roman"/>
          <w:i/>
          <w:iCs/>
          <w:kern w:val="0"/>
          <w:sz w:val="24"/>
          <w:szCs w:val="24"/>
          <w:lang w:val="en-US" w:eastAsia="zh-CN"/>
        </w:rPr>
        <w:t>(2014).</w:t>
      </w:r>
      <w:r>
        <w:rPr>
          <w:rFonts w:ascii="Times New Roman" w:hAnsi="Times New Roman" w:eastAsia="等线" w:cs="Times New Roman"/>
          <w:i/>
          <w:iCs/>
          <w:kern w:val="0"/>
          <w:sz w:val="24"/>
          <w:szCs w:val="24"/>
        </w:rPr>
        <w:t xml:space="preserve"> Analysis of the impact of emergencies on the supply chain. Logistics Engineering and Management, 36(04): 61-64.</w:t>
      </w:r>
      <w:r>
        <w:rPr>
          <w:rFonts w:ascii="Times New Roman" w:hAnsi="Times New Roman" w:eastAsia="等线" w:cs="Times New Roman"/>
          <w:kern w:val="0"/>
          <w:sz w:val="24"/>
          <w:szCs w:val="24"/>
        </w:rPr>
        <w:t xml:space="preserve"> </w:t>
      </w:r>
    </w:p>
    <w:p>
      <w:pPr>
        <w:rPr>
          <w:rFonts w:hint="default" w:ascii="Times New Roman" w:hAnsi="Times New Roman" w:eastAsia="宋体" w:cs="Times New Roman"/>
          <w:i/>
          <w:iCs/>
          <w:sz w:val="24"/>
          <w:szCs w:val="24"/>
          <w:lang w:val="en-US" w:eastAsia="zh-CN"/>
        </w:rPr>
      </w:pPr>
    </w:p>
    <w:p>
      <w:pPr>
        <w:rPr>
          <w:rFonts w:hint="eastAsia" w:ascii="Times New Roman" w:hAnsi="Times New Roman" w:eastAsia="宋体" w:cs="Times New Roman"/>
          <w:i/>
          <w:iCs/>
          <w:sz w:val="24"/>
          <w:szCs w:val="24"/>
          <w:lang w:val="en-US" w:eastAsia="zh-CN"/>
        </w:rPr>
      </w:pPr>
      <w:r>
        <w:rPr>
          <w:rFonts w:hint="default" w:ascii="Times New Roman" w:hAnsi="Times New Roman" w:eastAsia="宋体" w:cs="Times New Roman"/>
          <w:i/>
          <w:iCs/>
          <w:sz w:val="24"/>
          <w:szCs w:val="24"/>
          <w:lang w:val="en-US" w:eastAsia="zh-CN"/>
        </w:rPr>
        <w:t>Zhang Nan, Zhao Pei.</w:t>
      </w:r>
      <w:r>
        <w:rPr>
          <w:rFonts w:hint="eastAsia" w:ascii="Times New Roman" w:hAnsi="Times New Roman" w:eastAsia="宋体" w:cs="Times New Roman"/>
          <w:i/>
          <w:iCs/>
          <w:sz w:val="24"/>
          <w:szCs w:val="24"/>
          <w:lang w:val="en-US" w:eastAsia="zh-CN"/>
        </w:rPr>
        <w:t>(2017).</w:t>
      </w:r>
      <w:r>
        <w:rPr>
          <w:rFonts w:hint="default" w:ascii="Times New Roman" w:hAnsi="Times New Roman" w:eastAsia="宋体" w:cs="Times New Roman"/>
          <w:i/>
          <w:iCs/>
          <w:sz w:val="24"/>
          <w:szCs w:val="24"/>
          <w:lang w:val="en-US" w:eastAsia="zh-CN"/>
        </w:rPr>
        <w:t xml:space="preserve"> Supply chain risk research in the context of supplier participation in new product development. Financial Sight, 1</w:t>
      </w:r>
      <w:r>
        <w:rPr>
          <w:rFonts w:hint="eastAsia" w:ascii="Times New Roman" w:hAnsi="Times New Roman" w:eastAsia="宋体" w:cs="Times New Roman"/>
          <w:i/>
          <w:iCs/>
          <w:sz w:val="24"/>
          <w:szCs w:val="24"/>
          <w:lang w:val="en-US" w:eastAsia="zh-CN"/>
        </w:rPr>
        <w:t>0</w:t>
      </w:r>
      <w:r>
        <w:rPr>
          <w:rFonts w:hint="default" w:ascii="Times New Roman" w:hAnsi="Times New Roman" w:eastAsia="宋体" w:cs="Times New Roman"/>
          <w:i/>
          <w:iCs/>
          <w:sz w:val="24"/>
          <w:szCs w:val="24"/>
          <w:lang w:val="en-US" w:eastAsia="zh-CN"/>
        </w:rPr>
        <w:t>7(2): 143-145</w:t>
      </w:r>
      <w:r>
        <w:rPr>
          <w:rFonts w:hint="eastAsia" w:ascii="Times New Roman" w:hAnsi="Times New Roman" w:eastAsia="宋体" w:cs="Times New Roman"/>
          <w:i/>
          <w:iCs/>
          <w:sz w:val="24"/>
          <w:szCs w:val="24"/>
          <w:lang w:val="en-US" w:eastAsia="zh-CN"/>
        </w:rPr>
        <w:t>.</w:t>
      </w: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p>
    <w:p>
      <w:pPr>
        <w:rPr>
          <w:rFonts w:hint="default" w:ascii="Times New Roman" w:hAnsi="Times New Roman" w:eastAsia="宋体" w:cs="Times New Roman"/>
          <w:i/>
          <w:i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111F66"/>
    <w:multiLevelType w:val="multilevel"/>
    <w:tmpl w:val="A4111F6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349C189A"/>
    <w:multiLevelType w:val="singleLevel"/>
    <w:tmpl w:val="349C189A"/>
    <w:lvl w:ilvl="0" w:tentative="0">
      <w:start w:val="4"/>
      <w:numFmt w:val="decimal"/>
      <w:suff w:val="space"/>
      <w:lvlText w:val="(%1)"/>
      <w:lvlJc w:val="left"/>
    </w:lvl>
  </w:abstractNum>
  <w:abstractNum w:abstractNumId="2">
    <w:nsid w:val="4A85CF90"/>
    <w:multiLevelType w:val="singleLevel"/>
    <w:tmpl w:val="4A85CF90"/>
    <w:lvl w:ilvl="0" w:tentative="0">
      <w:start w:val="3"/>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2M2JiNTM3YzJlYWQ5OWY5ZGYwZWM1MTJmODlmZTAifQ=="/>
  </w:docVars>
  <w:rsids>
    <w:rsidRoot w:val="00000000"/>
    <w:rsid w:val="0EAD2F8C"/>
    <w:rsid w:val="13B355D5"/>
    <w:rsid w:val="1CAB13AB"/>
    <w:rsid w:val="1E42443F"/>
    <w:rsid w:val="30EA000F"/>
    <w:rsid w:val="328C3EC2"/>
    <w:rsid w:val="3AF5221C"/>
    <w:rsid w:val="3EAD5130"/>
    <w:rsid w:val="412527FD"/>
    <w:rsid w:val="4B83729D"/>
    <w:rsid w:val="560C332E"/>
    <w:rsid w:val="5DC77427"/>
    <w:rsid w:val="5F5B5159"/>
    <w:rsid w:val="69870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5798</Words>
  <Characters>33627</Characters>
  <Lines>0</Lines>
  <Paragraphs>0</Paragraphs>
  <TotalTime>295</TotalTime>
  <ScaleCrop>false</ScaleCrop>
  <LinksUpToDate>false</LinksUpToDate>
  <CharactersWithSpaces>39987</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2022-06-13T02:38:00Z</dcterms:created>
  <dc:creator>Lee</dc:creator>
  <cp:lastModifiedBy>梦一场</cp:lastModifiedBy>
  <dcterms:modified xsi:type="dcterms:W3CDTF">2022-06-19T13:08:51Z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D69E75F93D9D43068A3CF4F3A52B37E4</vt:lpwstr>
  </property>
</Properties>
</file>