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C0CAF1" w14:textId="77777777" w:rsidR="00A52844" w:rsidRPr="00185504" w:rsidRDefault="00A52844" w:rsidP="00A52844">
      <w:pPr>
        <w:spacing w:line="360" w:lineRule="auto"/>
        <w:jc w:val="center"/>
        <w:rPr>
          <w:rFonts w:ascii="Arial" w:hAnsi="Arial" w:cs="Arial"/>
          <w:sz w:val="22"/>
          <w:szCs w:val="22"/>
        </w:rPr>
      </w:pPr>
      <w:r w:rsidRPr="00185504">
        <w:rPr>
          <w:rFonts w:ascii="Arial" w:hAnsi="Arial" w:cs="Arial"/>
          <w:noProof/>
          <w:sz w:val="22"/>
          <w:szCs w:val="22"/>
        </w:rPr>
        <w:drawing>
          <wp:inline distT="0" distB="0" distL="0" distR="0" wp14:anchorId="10067F0A" wp14:editId="64445415">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693677A9" w14:textId="77777777" w:rsidR="00A52844" w:rsidRPr="00185504" w:rsidRDefault="00A52844" w:rsidP="00A52844">
      <w:pPr>
        <w:spacing w:line="360" w:lineRule="auto"/>
        <w:jc w:val="center"/>
        <w:rPr>
          <w:rFonts w:ascii="Georgia" w:eastAsia="Arial Nova" w:hAnsi="Georgia" w:cs="Arial"/>
          <w:b/>
          <w:bCs/>
          <w:sz w:val="32"/>
          <w:szCs w:val="32"/>
        </w:rPr>
      </w:pPr>
    </w:p>
    <w:p w14:paraId="69996ED3" w14:textId="77777777" w:rsidR="00A52844" w:rsidRPr="00185504" w:rsidRDefault="00A52844" w:rsidP="00A52844">
      <w:pPr>
        <w:spacing w:line="360" w:lineRule="auto"/>
        <w:jc w:val="center"/>
        <w:rPr>
          <w:rFonts w:ascii="Georgia" w:eastAsia="Arial Nova" w:hAnsi="Georgia" w:cs="Arial"/>
          <w:b/>
          <w:bCs/>
          <w:sz w:val="32"/>
          <w:szCs w:val="32"/>
        </w:rPr>
      </w:pPr>
    </w:p>
    <w:p w14:paraId="3E3D8C17" w14:textId="77777777" w:rsidR="00A52844" w:rsidRPr="00185504" w:rsidRDefault="00A52844" w:rsidP="00A52844">
      <w:pPr>
        <w:spacing w:line="360" w:lineRule="auto"/>
        <w:jc w:val="center"/>
        <w:rPr>
          <w:rFonts w:ascii="Georgia" w:eastAsia="Arial Nova" w:hAnsi="Georgia" w:cs="Arial"/>
          <w:b/>
          <w:bCs/>
          <w:sz w:val="32"/>
          <w:szCs w:val="32"/>
        </w:rPr>
      </w:pPr>
    </w:p>
    <w:p w14:paraId="5A34165C" w14:textId="77777777" w:rsidR="00A52844" w:rsidRPr="00185504" w:rsidRDefault="00A52844" w:rsidP="00A52844">
      <w:pPr>
        <w:spacing w:line="360" w:lineRule="auto"/>
        <w:jc w:val="center"/>
        <w:rPr>
          <w:rFonts w:ascii="Georgia" w:eastAsia="Arial Nova" w:hAnsi="Georgia" w:cs="Arial"/>
          <w:b/>
          <w:bCs/>
          <w:sz w:val="32"/>
          <w:szCs w:val="32"/>
        </w:rPr>
      </w:pPr>
      <w:r w:rsidRPr="00185504">
        <w:rPr>
          <w:rFonts w:ascii="Georgia" w:eastAsia="Arial Nova" w:hAnsi="Georgia" w:cs="Arial"/>
          <w:b/>
          <w:bCs/>
          <w:sz w:val="32"/>
          <w:szCs w:val="32"/>
        </w:rPr>
        <w:t>Module: Changemakers: Creativity and Value Creation</w:t>
      </w:r>
    </w:p>
    <w:p w14:paraId="1B4AB69E" w14:textId="77777777" w:rsidR="00A52844" w:rsidRPr="00185504" w:rsidRDefault="00A52844" w:rsidP="00A52844">
      <w:pPr>
        <w:spacing w:line="360" w:lineRule="auto"/>
        <w:jc w:val="center"/>
        <w:rPr>
          <w:rFonts w:ascii="Georgia" w:eastAsia="Arial Nova" w:hAnsi="Georgia" w:cs="Arial"/>
          <w:b/>
          <w:bCs/>
          <w:sz w:val="32"/>
          <w:szCs w:val="32"/>
        </w:rPr>
      </w:pPr>
      <w:r w:rsidRPr="00185504">
        <w:rPr>
          <w:rFonts w:ascii="Georgia" w:eastAsia="Arial Nova" w:hAnsi="Georgia" w:cs="Arial"/>
          <w:b/>
          <w:bCs/>
          <w:sz w:val="32"/>
          <w:szCs w:val="32"/>
        </w:rPr>
        <w:t>Module code: BMHP5014</w:t>
      </w:r>
    </w:p>
    <w:p w14:paraId="1C4C9428" w14:textId="77777777" w:rsidR="00A52844" w:rsidRPr="00136266" w:rsidRDefault="00A52844" w:rsidP="00A52844">
      <w:pPr>
        <w:spacing w:line="360" w:lineRule="auto"/>
        <w:jc w:val="center"/>
        <w:rPr>
          <w:rFonts w:ascii="Arial" w:eastAsia="Arial Nova" w:hAnsi="Arial" w:cs="Arial"/>
        </w:rPr>
      </w:pPr>
      <w:r w:rsidRPr="00136266">
        <w:rPr>
          <w:rFonts w:ascii="Arial" w:eastAsia="Arial Nova" w:hAnsi="Arial" w:cs="Arial"/>
          <w:b/>
        </w:rPr>
        <w:t>Component 1: Online Portfolio of Set Exercises</w:t>
      </w:r>
    </w:p>
    <w:p w14:paraId="40DC8452" w14:textId="77777777" w:rsidR="00A52844" w:rsidRPr="00185504" w:rsidRDefault="00A52844" w:rsidP="00A52844">
      <w:pPr>
        <w:spacing w:line="360" w:lineRule="auto"/>
        <w:jc w:val="both"/>
        <w:rPr>
          <w:rFonts w:ascii="Arial" w:eastAsia="Arial Nova" w:hAnsi="Arial" w:cs="Arial"/>
          <w:b/>
          <w:bCs/>
          <w:sz w:val="28"/>
          <w:szCs w:val="28"/>
        </w:rPr>
      </w:pPr>
    </w:p>
    <w:p w14:paraId="66CD03B2" w14:textId="77777777" w:rsidR="00A52844" w:rsidRPr="00185504" w:rsidRDefault="00A52844" w:rsidP="00A52844">
      <w:pPr>
        <w:spacing w:line="360" w:lineRule="auto"/>
        <w:jc w:val="both"/>
        <w:rPr>
          <w:rFonts w:ascii="Arial" w:eastAsia="Arial Nova" w:hAnsi="Arial" w:cs="Arial"/>
          <w:b/>
          <w:bCs/>
          <w:sz w:val="28"/>
          <w:szCs w:val="28"/>
        </w:rPr>
      </w:pPr>
    </w:p>
    <w:p w14:paraId="6213AF8F" w14:textId="77777777" w:rsidR="00A52844" w:rsidRPr="00185504" w:rsidRDefault="00A52844" w:rsidP="00A52844">
      <w:pPr>
        <w:spacing w:line="360" w:lineRule="auto"/>
        <w:jc w:val="both"/>
        <w:rPr>
          <w:rFonts w:ascii="Arial" w:eastAsia="Arial Nova" w:hAnsi="Arial" w:cs="Arial"/>
          <w:b/>
          <w:bCs/>
          <w:sz w:val="28"/>
          <w:szCs w:val="28"/>
        </w:rPr>
      </w:pPr>
    </w:p>
    <w:p w14:paraId="34223568" w14:textId="77777777" w:rsidR="00BE254D" w:rsidRDefault="00BE254D" w:rsidP="00BE254D">
      <w:pPr>
        <w:spacing w:line="360" w:lineRule="auto"/>
        <w:jc w:val="both"/>
        <w:rPr>
          <w:rFonts w:ascii="Arial" w:eastAsia="Arial Nova" w:hAnsi="Arial" w:cs="Arial"/>
          <w:b/>
          <w:bCs/>
          <w:sz w:val="28"/>
          <w:szCs w:val="28"/>
        </w:rPr>
      </w:pPr>
    </w:p>
    <w:p w14:paraId="65BC2EC8" w14:textId="77777777" w:rsidR="00BE254D" w:rsidRDefault="00BE254D" w:rsidP="00BE254D">
      <w:pPr>
        <w:spacing w:line="360" w:lineRule="auto"/>
        <w:jc w:val="both"/>
        <w:rPr>
          <w:rFonts w:ascii="Arial" w:eastAsia="Arial Nova" w:hAnsi="Arial" w:cs="Arial"/>
          <w:b/>
          <w:bCs/>
          <w:sz w:val="28"/>
          <w:szCs w:val="28"/>
        </w:rPr>
      </w:pPr>
    </w:p>
    <w:p w14:paraId="5B6FA77D" w14:textId="1F67A1F0" w:rsidR="00BE254D" w:rsidRPr="00BE254D" w:rsidRDefault="00BE254D" w:rsidP="00BE254D">
      <w:pPr>
        <w:spacing w:line="360" w:lineRule="auto"/>
        <w:jc w:val="both"/>
        <w:rPr>
          <w:rFonts w:ascii="Arial" w:eastAsia="Arial Nova" w:hAnsi="Arial" w:cs="Arial"/>
          <w:b/>
          <w:bCs/>
          <w:sz w:val="28"/>
          <w:szCs w:val="28"/>
        </w:rPr>
      </w:pPr>
      <w:r w:rsidRPr="00BE254D">
        <w:rPr>
          <w:rFonts w:ascii="Arial" w:eastAsia="Arial Nova" w:hAnsi="Arial" w:cs="Arial"/>
          <w:b/>
          <w:bCs/>
          <w:sz w:val="28"/>
          <w:szCs w:val="28"/>
        </w:rPr>
        <w:t>NAME:</w:t>
      </w:r>
      <w:r>
        <w:rPr>
          <w:rFonts w:ascii="Arial" w:eastAsia="Arial Nova" w:hAnsi="Arial" w:cs="Arial"/>
          <w:b/>
          <w:bCs/>
          <w:sz w:val="28"/>
          <w:szCs w:val="28"/>
        </w:rPr>
        <w:t xml:space="preserve"> </w:t>
      </w:r>
      <w:proofErr w:type="spellStart"/>
      <w:r w:rsidRPr="00BE254D">
        <w:rPr>
          <w:rFonts w:ascii="Arial" w:eastAsia="Arial Nova" w:hAnsi="Arial" w:cs="Arial"/>
          <w:b/>
          <w:bCs/>
          <w:sz w:val="28"/>
          <w:szCs w:val="28"/>
        </w:rPr>
        <w:t>Maminata</w:t>
      </w:r>
      <w:proofErr w:type="spellEnd"/>
      <w:r w:rsidRPr="00BE254D">
        <w:rPr>
          <w:rFonts w:ascii="Arial" w:eastAsia="Arial Nova" w:hAnsi="Arial" w:cs="Arial"/>
          <w:b/>
          <w:bCs/>
          <w:sz w:val="28"/>
          <w:szCs w:val="28"/>
        </w:rPr>
        <w:t xml:space="preserve"> Dembele </w:t>
      </w:r>
    </w:p>
    <w:p w14:paraId="65794318" w14:textId="77777777" w:rsidR="00BE254D" w:rsidRPr="00BE254D" w:rsidRDefault="00BE254D" w:rsidP="00BE254D">
      <w:pPr>
        <w:spacing w:line="360" w:lineRule="auto"/>
        <w:jc w:val="both"/>
        <w:rPr>
          <w:rFonts w:ascii="Arial" w:eastAsia="Arial Nova" w:hAnsi="Arial" w:cs="Arial"/>
          <w:b/>
          <w:bCs/>
          <w:sz w:val="28"/>
          <w:szCs w:val="28"/>
        </w:rPr>
      </w:pPr>
      <w:r w:rsidRPr="00BE254D">
        <w:rPr>
          <w:rFonts w:ascii="Arial" w:eastAsia="Arial Nova" w:hAnsi="Arial" w:cs="Arial"/>
          <w:b/>
          <w:bCs/>
          <w:sz w:val="28"/>
          <w:szCs w:val="28"/>
        </w:rPr>
        <w:t>STUDENT ID:2409810</w:t>
      </w:r>
    </w:p>
    <w:p w14:paraId="08227DE3" w14:textId="77777777" w:rsidR="00A52844" w:rsidRPr="00185504" w:rsidRDefault="00A52844" w:rsidP="00A52844">
      <w:pPr>
        <w:spacing w:line="360" w:lineRule="auto"/>
        <w:jc w:val="both"/>
        <w:rPr>
          <w:rFonts w:ascii="Arial" w:eastAsia="Arial Nova" w:hAnsi="Arial" w:cs="Arial"/>
          <w:sz w:val="22"/>
          <w:szCs w:val="22"/>
        </w:rPr>
      </w:pPr>
    </w:p>
    <w:p w14:paraId="2E441F12" w14:textId="77777777" w:rsidR="00A52844" w:rsidRPr="00185504" w:rsidRDefault="00A52844" w:rsidP="00A52844">
      <w:pPr>
        <w:spacing w:line="360" w:lineRule="auto"/>
        <w:jc w:val="both"/>
        <w:rPr>
          <w:rFonts w:ascii="Arial" w:eastAsia="Arial Nova" w:hAnsi="Arial" w:cs="Arial"/>
          <w:sz w:val="22"/>
          <w:szCs w:val="22"/>
        </w:rPr>
      </w:pPr>
    </w:p>
    <w:p w14:paraId="1568900C" w14:textId="77777777" w:rsidR="00105767" w:rsidRPr="00185504" w:rsidRDefault="00105767" w:rsidP="00A52844">
      <w:pPr>
        <w:spacing w:line="360" w:lineRule="auto"/>
        <w:jc w:val="both"/>
        <w:rPr>
          <w:rFonts w:ascii="Arial" w:eastAsia="Arial Nova" w:hAnsi="Arial" w:cs="Arial"/>
          <w:sz w:val="22"/>
          <w:szCs w:val="22"/>
        </w:rPr>
      </w:pPr>
    </w:p>
    <w:p w14:paraId="516E8C5B" w14:textId="77777777" w:rsidR="00C10150" w:rsidRPr="00C10150" w:rsidRDefault="00C10150" w:rsidP="00C10150">
      <w:pPr>
        <w:spacing w:line="360" w:lineRule="auto"/>
        <w:jc w:val="both"/>
        <w:rPr>
          <w:rFonts w:ascii="Arial" w:hAnsi="Arial" w:cs="Arial"/>
          <w:b/>
          <w:bCs/>
        </w:rPr>
      </w:pPr>
      <w:r w:rsidRPr="00C10150">
        <w:rPr>
          <w:rFonts w:ascii="Arial" w:hAnsi="Arial" w:cs="Arial"/>
          <w:b/>
          <w:bCs/>
        </w:rPr>
        <w:lastRenderedPageBreak/>
        <w:t>Task 1: Concept Map Explanation</w:t>
      </w:r>
    </w:p>
    <w:p w14:paraId="190B6DA8" w14:textId="77777777" w:rsidR="00C10150" w:rsidRPr="00C10150" w:rsidRDefault="00C10150" w:rsidP="00C10150">
      <w:pPr>
        <w:spacing w:line="360" w:lineRule="auto"/>
        <w:jc w:val="both"/>
        <w:rPr>
          <w:rFonts w:ascii="Arial" w:hAnsi="Arial" w:cs="Arial"/>
          <w:b/>
          <w:bCs/>
        </w:rPr>
      </w:pPr>
      <w:r w:rsidRPr="00C10150">
        <w:rPr>
          <w:rFonts w:ascii="Arial" w:hAnsi="Arial" w:cs="Arial"/>
          <w:b/>
          <w:bCs/>
        </w:rPr>
        <w:t>Linking Creativity‚ Innovation and Value Creation in Mental Health Care</w:t>
      </w:r>
    </w:p>
    <w:p w14:paraId="0429BB2D" w14:textId="5285BB2A" w:rsidR="00C10150" w:rsidRDefault="00C10150" w:rsidP="00C10150">
      <w:pPr>
        <w:spacing w:line="360" w:lineRule="auto"/>
        <w:jc w:val="both"/>
        <w:rPr>
          <w:rFonts w:ascii="Arial" w:hAnsi="Arial" w:cs="Arial"/>
        </w:rPr>
      </w:pPr>
      <w:r w:rsidRPr="00C10150">
        <w:rPr>
          <w:rFonts w:ascii="Arial" w:hAnsi="Arial" w:cs="Arial"/>
        </w:rPr>
        <w:t>Creativity‚ innovation and value creation all play an important role in transforming mental health services in health and social care (HSC</w:t>
      </w:r>
      <w:r>
        <w:rPr>
          <w:rFonts w:ascii="Arial" w:hAnsi="Arial" w:cs="Arial"/>
        </w:rPr>
        <w:t>).</w:t>
      </w:r>
      <w:r w:rsidRPr="00C10150">
        <w:rPr>
          <w:rFonts w:ascii="Arial" w:hAnsi="Arial" w:cs="Arial"/>
        </w:rPr>
        <w:t xml:space="preserve"> Creativity is about generating new ideas</w:t>
      </w:r>
      <w:r>
        <w:rPr>
          <w:rFonts w:ascii="MS Gothic" w:eastAsia="MS Gothic" w:hAnsi="MS Gothic" w:cs="MS Gothic"/>
          <w:lang w:val="en-US"/>
        </w:rPr>
        <w:t xml:space="preserve">. </w:t>
      </w:r>
      <w:r w:rsidRPr="00C10150">
        <w:rPr>
          <w:rFonts w:ascii="Arial" w:hAnsi="Arial" w:cs="Arial"/>
        </w:rPr>
        <w:t>Innovation is about putting new ideas into practice‚ especially when it brings value to patients by improving their outcomes‚ access or efficiency of service delivery (Porter‚ 2010</w:t>
      </w:r>
      <w:r>
        <w:rPr>
          <w:rFonts w:ascii="Arial" w:hAnsi="Arial" w:cs="Arial"/>
        </w:rPr>
        <w:t xml:space="preserve">). </w:t>
      </w:r>
      <w:r w:rsidRPr="00C10150">
        <w:rPr>
          <w:rFonts w:ascii="Arial" w:hAnsi="Arial" w:cs="Arial"/>
        </w:rPr>
        <w:t>Creativity in a mental health context is particularly important because the needs of mental health service users are complex and sensitive‚ customary approaches to mental health care often focus on one-to-one work which may not be achievable in practice</w:t>
      </w:r>
      <w:r w:rsidRPr="00C10150">
        <w:rPr>
          <w:rFonts w:ascii="MS Gothic" w:eastAsia="MS Gothic" w:hAnsi="MS Gothic" w:cs="MS Gothic" w:hint="eastAsia"/>
        </w:rPr>
        <w:t>․</w:t>
      </w:r>
      <w:r w:rsidRPr="00C10150">
        <w:rPr>
          <w:rFonts w:ascii="Arial" w:hAnsi="Arial" w:cs="Arial"/>
        </w:rPr>
        <w:t xml:space="preserve"> Other solutions include the use of digital mental health platforms‚ online therapy‚ and apps to support self-management (</w:t>
      </w:r>
      <w:proofErr w:type="spellStart"/>
      <w:r w:rsidRPr="00C10150">
        <w:rPr>
          <w:rFonts w:ascii="Arial" w:hAnsi="Arial" w:cs="Arial"/>
        </w:rPr>
        <w:t>Torous</w:t>
      </w:r>
      <w:proofErr w:type="spellEnd"/>
      <w:r w:rsidRPr="00C10150">
        <w:rPr>
          <w:rFonts w:ascii="Arial" w:hAnsi="Arial" w:cs="Arial"/>
        </w:rPr>
        <w:t xml:space="preserve"> et al</w:t>
      </w:r>
      <w:r w:rsidRPr="00C10150">
        <w:rPr>
          <w:rFonts w:ascii="MS Gothic" w:eastAsia="MS Gothic" w:hAnsi="MS Gothic" w:cs="MS Gothic" w:hint="eastAsia"/>
        </w:rPr>
        <w:t>․</w:t>
      </w:r>
      <w:r w:rsidRPr="00C10150">
        <w:rPr>
          <w:rFonts w:ascii="Arial" w:hAnsi="Arial" w:cs="Arial"/>
        </w:rPr>
        <w:t>‚ 2020</w:t>
      </w:r>
      <w:r>
        <w:rPr>
          <w:rFonts w:ascii="Arial" w:hAnsi="Arial" w:cs="Arial"/>
        </w:rPr>
        <w:t>).</w:t>
      </w:r>
    </w:p>
    <w:p w14:paraId="51E867E5" w14:textId="4122D8A8" w:rsidR="00BE254D" w:rsidRDefault="00874EC2" w:rsidP="00C10150">
      <w:pPr>
        <w:spacing w:line="360" w:lineRule="auto"/>
        <w:jc w:val="both"/>
        <w:rPr>
          <w:rFonts w:ascii="Arial" w:hAnsi="Arial" w:cs="Arial"/>
        </w:rPr>
      </w:pPr>
      <w:r>
        <w:rPr>
          <w:rFonts w:ascii="Arial" w:hAnsi="Arial" w:cs="Arial"/>
          <w:noProof/>
        </w:rPr>
        <w:drawing>
          <wp:inline distT="0" distB="0" distL="0" distR="0" wp14:anchorId="02B61A79" wp14:editId="5A6CDBFE">
            <wp:extent cx="4742060" cy="2690447"/>
            <wp:effectExtent l="0" t="0" r="1905" b="0"/>
            <wp:docPr id="4739785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4897"/>
                    <a:stretch>
                      <a:fillRect/>
                    </a:stretch>
                  </pic:blipFill>
                  <pic:spPr bwMode="auto">
                    <a:xfrm>
                      <a:off x="0" y="0"/>
                      <a:ext cx="4759518" cy="2700352"/>
                    </a:xfrm>
                    <a:prstGeom prst="rect">
                      <a:avLst/>
                    </a:prstGeom>
                    <a:noFill/>
                    <a:ln>
                      <a:noFill/>
                    </a:ln>
                    <a:extLst>
                      <a:ext uri="{53640926-AAD7-44D8-BBD7-CCE9431645EC}">
                        <a14:shadowObscured xmlns:a14="http://schemas.microsoft.com/office/drawing/2010/main"/>
                      </a:ext>
                    </a:extLst>
                  </pic:spPr>
                </pic:pic>
              </a:graphicData>
            </a:graphic>
          </wp:inline>
        </w:drawing>
      </w:r>
    </w:p>
    <w:p w14:paraId="668F7E3E" w14:textId="5798C214" w:rsidR="00874EC2" w:rsidRPr="00874EC2" w:rsidRDefault="00874EC2" w:rsidP="00C10150">
      <w:pPr>
        <w:spacing w:line="360" w:lineRule="auto"/>
        <w:jc w:val="both"/>
        <w:rPr>
          <w:rFonts w:ascii="Arial" w:hAnsi="Arial" w:cs="Arial"/>
          <w:b/>
          <w:bCs/>
        </w:rPr>
      </w:pPr>
      <w:r w:rsidRPr="00874EC2">
        <w:rPr>
          <w:rFonts w:ascii="Arial" w:hAnsi="Arial" w:cs="Arial"/>
          <w:b/>
          <w:bCs/>
        </w:rPr>
        <w:t>Figure 1: Concept Map</w:t>
      </w:r>
    </w:p>
    <w:p w14:paraId="0B208F06" w14:textId="6ACFA8F3" w:rsidR="00C10150" w:rsidRPr="00C10150" w:rsidRDefault="00C10150" w:rsidP="00C10150">
      <w:pPr>
        <w:spacing w:line="360" w:lineRule="auto"/>
        <w:jc w:val="both"/>
        <w:rPr>
          <w:rFonts w:ascii="Arial" w:hAnsi="Arial" w:cs="Arial"/>
          <w:lang w:val="en-US"/>
        </w:rPr>
      </w:pPr>
      <w:r w:rsidRPr="00C10150">
        <w:rPr>
          <w:rFonts w:ascii="Arial" w:hAnsi="Arial" w:cs="Arial"/>
        </w:rPr>
        <w:t>Innovation occurs when these ideas are put into practice by technologies and service redesigns</w:t>
      </w:r>
      <w:r w:rsidRPr="00C10150">
        <w:rPr>
          <w:rFonts w:ascii="MS Gothic" w:eastAsia="MS Gothic" w:hAnsi="MS Gothic" w:cs="MS Gothic" w:hint="eastAsia"/>
        </w:rPr>
        <w:t>․</w:t>
      </w:r>
      <w:r w:rsidRPr="00C10150">
        <w:rPr>
          <w:rFonts w:ascii="Arial" w:hAnsi="Arial" w:cs="Arial"/>
        </w:rPr>
        <w:t xml:space="preserve"> For example‚ digital cognitive behavioural therapy (CBT) provides remote access to therapy‚ reduces waiting times and extends the reach of services (NHS England‚ 2023</w:t>
      </w:r>
      <w:r>
        <w:rPr>
          <w:rFonts w:ascii="Arial" w:hAnsi="Arial" w:cs="Arial"/>
        </w:rPr>
        <w:t>).</w:t>
      </w:r>
      <w:r w:rsidRPr="00C10150">
        <w:rPr>
          <w:rFonts w:ascii="Arial" w:hAnsi="Arial" w:cs="Arial"/>
        </w:rPr>
        <w:t xml:space="preserve"> This illustrates how creativity can result in practical solutions</w:t>
      </w:r>
      <w:r>
        <w:rPr>
          <w:rFonts w:ascii="MS Gothic" w:eastAsia="MS Gothic" w:hAnsi="MS Gothic" w:cs="MS Gothic"/>
          <w:lang w:val="en-US"/>
        </w:rPr>
        <w:t xml:space="preserve">. </w:t>
      </w:r>
      <w:r w:rsidRPr="00C10150">
        <w:rPr>
          <w:rFonts w:ascii="Arial" w:hAnsi="Arial" w:cs="Arial"/>
        </w:rPr>
        <w:t xml:space="preserve">The relationship can provide value through easing access to care‚ lowering stigma because of anonymous access‚ and increasing efficiency of care delivery‚ but there are also </w:t>
      </w:r>
      <w:r w:rsidRPr="00C10150">
        <w:rPr>
          <w:rFonts w:ascii="Arial" w:hAnsi="Arial" w:cs="Arial"/>
        </w:rPr>
        <w:lastRenderedPageBreak/>
        <w:t>limitations</w:t>
      </w:r>
      <w:r w:rsidRPr="00C10150">
        <w:rPr>
          <w:rFonts w:ascii="MS Gothic" w:eastAsia="MS Gothic" w:hAnsi="MS Gothic" w:cs="MS Gothic" w:hint="eastAsia"/>
        </w:rPr>
        <w:t>․</w:t>
      </w:r>
      <w:r w:rsidRPr="00C10150">
        <w:rPr>
          <w:rFonts w:ascii="Arial" w:hAnsi="Arial" w:cs="Arial"/>
        </w:rPr>
        <w:t xml:space="preserve"> Digital exclusion‚ a lack of human interaction‚ and concerns over effectiveness may diminish the potential of such innovations (Bakker et al</w:t>
      </w:r>
      <w:r w:rsidRPr="00C10150">
        <w:rPr>
          <w:rFonts w:ascii="MS Gothic" w:eastAsia="MS Gothic" w:hAnsi="MS Gothic" w:cs="MS Gothic" w:hint="eastAsia"/>
        </w:rPr>
        <w:t>․</w:t>
      </w:r>
      <w:r w:rsidRPr="00C10150">
        <w:rPr>
          <w:rFonts w:ascii="Arial" w:hAnsi="Arial" w:cs="Arial"/>
        </w:rPr>
        <w:t>‚ 2016</w:t>
      </w:r>
      <w:r>
        <w:rPr>
          <w:rFonts w:ascii="Arial" w:hAnsi="Arial" w:cs="Arial"/>
        </w:rPr>
        <w:t xml:space="preserve">). </w:t>
      </w:r>
      <w:r w:rsidRPr="00C10150">
        <w:rPr>
          <w:rFonts w:ascii="Arial" w:hAnsi="Arial" w:cs="Arial"/>
        </w:rPr>
        <w:t>Digital mental health innovations hold great‚ largely untapped potential for improving mental health and access to mental health care</w:t>
      </w:r>
      <w:r w:rsidRPr="00C10150">
        <w:rPr>
          <w:rFonts w:ascii="MS Gothic" w:eastAsia="MS Gothic" w:hAnsi="MS Gothic" w:cs="MS Gothic" w:hint="eastAsia"/>
        </w:rPr>
        <w:t>․</w:t>
      </w:r>
      <w:r w:rsidRPr="00C10150">
        <w:rPr>
          <w:rFonts w:ascii="Arial" w:hAnsi="Arial" w:cs="Arial"/>
        </w:rPr>
        <w:t xml:space="preserve"> Success will depend on efforts to ensure that innovation is inclusive‚ participatory‚ and iterative‚ and that creativity and innovation are well manage</w:t>
      </w:r>
      <w:r>
        <w:rPr>
          <w:rFonts w:ascii="Arial" w:hAnsi="Arial" w:cs="Arial"/>
        </w:rPr>
        <w:t>d.</w:t>
      </w:r>
    </w:p>
    <w:p w14:paraId="7B1B8190" w14:textId="77777777" w:rsidR="00C10150" w:rsidRPr="00C10150" w:rsidRDefault="00C10150" w:rsidP="00C10150">
      <w:pPr>
        <w:spacing w:line="360" w:lineRule="auto"/>
        <w:jc w:val="both"/>
        <w:rPr>
          <w:rFonts w:ascii="Arial" w:hAnsi="Arial" w:cs="Arial"/>
        </w:rPr>
      </w:pPr>
    </w:p>
    <w:p w14:paraId="550CF400" w14:textId="77777777" w:rsidR="00C10150" w:rsidRDefault="00C10150" w:rsidP="00C10150">
      <w:pPr>
        <w:spacing w:line="360" w:lineRule="auto"/>
        <w:jc w:val="both"/>
        <w:rPr>
          <w:rFonts w:ascii="Arial" w:hAnsi="Arial" w:cs="Arial"/>
          <w:b/>
          <w:bCs/>
        </w:rPr>
      </w:pPr>
    </w:p>
    <w:p w14:paraId="3B0CCAE4" w14:textId="77777777" w:rsidR="00C10150" w:rsidRDefault="00C10150" w:rsidP="00C10150">
      <w:pPr>
        <w:spacing w:line="360" w:lineRule="auto"/>
        <w:jc w:val="both"/>
        <w:rPr>
          <w:rFonts w:ascii="Arial" w:hAnsi="Arial" w:cs="Arial"/>
          <w:b/>
          <w:bCs/>
        </w:rPr>
      </w:pPr>
    </w:p>
    <w:p w14:paraId="76C3A509" w14:textId="77777777" w:rsidR="00C10150" w:rsidRDefault="00C10150" w:rsidP="00C10150">
      <w:pPr>
        <w:spacing w:line="360" w:lineRule="auto"/>
        <w:jc w:val="both"/>
        <w:rPr>
          <w:rFonts w:ascii="Arial" w:hAnsi="Arial" w:cs="Arial"/>
          <w:b/>
          <w:bCs/>
        </w:rPr>
      </w:pPr>
    </w:p>
    <w:p w14:paraId="5B915A5C" w14:textId="77777777" w:rsidR="00C10150" w:rsidRDefault="00C10150" w:rsidP="00C10150">
      <w:pPr>
        <w:spacing w:line="360" w:lineRule="auto"/>
        <w:jc w:val="both"/>
        <w:rPr>
          <w:rFonts w:ascii="Arial" w:hAnsi="Arial" w:cs="Arial"/>
          <w:b/>
          <w:bCs/>
        </w:rPr>
      </w:pPr>
    </w:p>
    <w:p w14:paraId="17C57261" w14:textId="77777777" w:rsidR="00874EC2" w:rsidRDefault="00874EC2" w:rsidP="00C10150">
      <w:pPr>
        <w:spacing w:line="360" w:lineRule="auto"/>
        <w:jc w:val="both"/>
        <w:rPr>
          <w:rFonts w:ascii="Arial" w:hAnsi="Arial" w:cs="Arial"/>
          <w:b/>
          <w:bCs/>
        </w:rPr>
      </w:pPr>
    </w:p>
    <w:p w14:paraId="7BDACF83" w14:textId="77777777" w:rsidR="00874EC2" w:rsidRDefault="00874EC2" w:rsidP="00C10150">
      <w:pPr>
        <w:spacing w:line="360" w:lineRule="auto"/>
        <w:jc w:val="both"/>
        <w:rPr>
          <w:rFonts w:ascii="Arial" w:hAnsi="Arial" w:cs="Arial"/>
          <w:b/>
          <w:bCs/>
        </w:rPr>
      </w:pPr>
    </w:p>
    <w:p w14:paraId="07494FFB" w14:textId="77777777" w:rsidR="00874EC2" w:rsidRDefault="00874EC2" w:rsidP="00C10150">
      <w:pPr>
        <w:spacing w:line="360" w:lineRule="auto"/>
        <w:jc w:val="both"/>
        <w:rPr>
          <w:rFonts w:ascii="Arial" w:hAnsi="Arial" w:cs="Arial"/>
          <w:b/>
          <w:bCs/>
        </w:rPr>
      </w:pPr>
    </w:p>
    <w:p w14:paraId="3E574EBF" w14:textId="77777777" w:rsidR="00874EC2" w:rsidRDefault="00874EC2" w:rsidP="00C10150">
      <w:pPr>
        <w:spacing w:line="360" w:lineRule="auto"/>
        <w:jc w:val="both"/>
        <w:rPr>
          <w:rFonts w:ascii="Arial" w:hAnsi="Arial" w:cs="Arial"/>
          <w:b/>
          <w:bCs/>
        </w:rPr>
      </w:pPr>
    </w:p>
    <w:p w14:paraId="39CE9AC9" w14:textId="77777777" w:rsidR="00874EC2" w:rsidRDefault="00874EC2" w:rsidP="00C10150">
      <w:pPr>
        <w:spacing w:line="360" w:lineRule="auto"/>
        <w:jc w:val="both"/>
        <w:rPr>
          <w:rFonts w:ascii="Arial" w:hAnsi="Arial" w:cs="Arial"/>
          <w:b/>
          <w:bCs/>
        </w:rPr>
      </w:pPr>
    </w:p>
    <w:p w14:paraId="2C885FD4" w14:textId="77777777" w:rsidR="00874EC2" w:rsidRDefault="00874EC2" w:rsidP="00C10150">
      <w:pPr>
        <w:spacing w:line="360" w:lineRule="auto"/>
        <w:jc w:val="both"/>
        <w:rPr>
          <w:rFonts w:ascii="Arial" w:hAnsi="Arial" w:cs="Arial"/>
          <w:b/>
          <w:bCs/>
        </w:rPr>
      </w:pPr>
    </w:p>
    <w:p w14:paraId="1B86345A" w14:textId="77777777" w:rsidR="00874EC2" w:rsidRDefault="00874EC2" w:rsidP="00C10150">
      <w:pPr>
        <w:spacing w:line="360" w:lineRule="auto"/>
        <w:jc w:val="both"/>
        <w:rPr>
          <w:rFonts w:ascii="Arial" w:hAnsi="Arial" w:cs="Arial"/>
          <w:b/>
          <w:bCs/>
        </w:rPr>
      </w:pPr>
    </w:p>
    <w:p w14:paraId="5514BB29" w14:textId="77777777" w:rsidR="00874EC2" w:rsidRDefault="00874EC2" w:rsidP="00C10150">
      <w:pPr>
        <w:spacing w:line="360" w:lineRule="auto"/>
        <w:jc w:val="both"/>
        <w:rPr>
          <w:rFonts w:ascii="Arial" w:hAnsi="Arial" w:cs="Arial"/>
          <w:b/>
          <w:bCs/>
        </w:rPr>
      </w:pPr>
    </w:p>
    <w:p w14:paraId="66B3CD74" w14:textId="77777777" w:rsidR="00874EC2" w:rsidRDefault="00874EC2" w:rsidP="00C10150">
      <w:pPr>
        <w:spacing w:line="360" w:lineRule="auto"/>
        <w:jc w:val="both"/>
        <w:rPr>
          <w:rFonts w:ascii="Arial" w:hAnsi="Arial" w:cs="Arial"/>
          <w:b/>
          <w:bCs/>
        </w:rPr>
      </w:pPr>
    </w:p>
    <w:p w14:paraId="495D515C" w14:textId="77777777" w:rsidR="00874EC2" w:rsidRDefault="00874EC2" w:rsidP="00C10150">
      <w:pPr>
        <w:spacing w:line="360" w:lineRule="auto"/>
        <w:jc w:val="both"/>
        <w:rPr>
          <w:rFonts w:ascii="Arial" w:hAnsi="Arial" w:cs="Arial"/>
          <w:b/>
          <w:bCs/>
        </w:rPr>
      </w:pPr>
    </w:p>
    <w:p w14:paraId="56FC0105" w14:textId="77777777" w:rsidR="00874EC2" w:rsidRDefault="00874EC2" w:rsidP="00C10150">
      <w:pPr>
        <w:spacing w:line="360" w:lineRule="auto"/>
        <w:jc w:val="both"/>
        <w:rPr>
          <w:rFonts w:ascii="Arial" w:hAnsi="Arial" w:cs="Arial"/>
          <w:b/>
          <w:bCs/>
        </w:rPr>
      </w:pPr>
    </w:p>
    <w:p w14:paraId="15E73C3E" w14:textId="77777777" w:rsidR="000A0A46" w:rsidRDefault="000A0A46" w:rsidP="00C10150">
      <w:pPr>
        <w:spacing w:line="360" w:lineRule="auto"/>
        <w:jc w:val="both"/>
        <w:rPr>
          <w:rFonts w:ascii="Arial" w:hAnsi="Arial" w:cs="Arial"/>
          <w:b/>
          <w:bCs/>
        </w:rPr>
      </w:pPr>
    </w:p>
    <w:p w14:paraId="67A3051D" w14:textId="77777777" w:rsidR="000A0A46" w:rsidRDefault="000A0A46" w:rsidP="00C10150">
      <w:pPr>
        <w:spacing w:line="360" w:lineRule="auto"/>
        <w:jc w:val="both"/>
        <w:rPr>
          <w:rFonts w:ascii="Arial" w:hAnsi="Arial" w:cs="Arial"/>
          <w:b/>
          <w:bCs/>
        </w:rPr>
      </w:pPr>
    </w:p>
    <w:p w14:paraId="69466DD7" w14:textId="4A9F47C6" w:rsidR="00C10150" w:rsidRPr="00C10150" w:rsidRDefault="00C10150" w:rsidP="00C10150">
      <w:pPr>
        <w:spacing w:line="360" w:lineRule="auto"/>
        <w:jc w:val="both"/>
        <w:rPr>
          <w:rFonts w:ascii="Arial" w:hAnsi="Arial" w:cs="Arial"/>
          <w:b/>
          <w:bCs/>
        </w:rPr>
      </w:pPr>
      <w:r w:rsidRPr="00C10150">
        <w:rPr>
          <w:rFonts w:ascii="Arial" w:hAnsi="Arial" w:cs="Arial"/>
          <w:b/>
          <w:bCs/>
        </w:rPr>
        <w:lastRenderedPageBreak/>
        <w:t>Task 2: Think back to the Paperclip Activity</w:t>
      </w:r>
    </w:p>
    <w:p w14:paraId="4DF0CD1C" w14:textId="77777777" w:rsidR="00C10150" w:rsidRPr="00C10150" w:rsidRDefault="00C10150" w:rsidP="00C10150">
      <w:pPr>
        <w:spacing w:line="360" w:lineRule="auto"/>
        <w:jc w:val="both"/>
        <w:rPr>
          <w:rFonts w:ascii="Arial" w:hAnsi="Arial" w:cs="Arial"/>
          <w:b/>
          <w:bCs/>
        </w:rPr>
      </w:pPr>
      <w:r w:rsidRPr="00C10150">
        <w:rPr>
          <w:rFonts w:ascii="Arial" w:hAnsi="Arial" w:cs="Arial"/>
          <w:b/>
          <w:bCs/>
        </w:rPr>
        <w:t>Using Gibbs Reflective Cycle</w:t>
      </w:r>
    </w:p>
    <w:p w14:paraId="67FA0D06" w14:textId="42BE5A8E" w:rsidR="00C10150" w:rsidRPr="00C10150" w:rsidRDefault="00C10150" w:rsidP="00C10150">
      <w:pPr>
        <w:spacing w:line="360" w:lineRule="auto"/>
        <w:jc w:val="both"/>
        <w:rPr>
          <w:rFonts w:ascii="Arial" w:hAnsi="Arial" w:cs="Arial"/>
        </w:rPr>
      </w:pPr>
      <w:r w:rsidRPr="00C10150">
        <w:rPr>
          <w:rFonts w:ascii="Arial" w:hAnsi="Arial" w:cs="Arial"/>
        </w:rPr>
        <w:t>We had to write down as many creative uses for the paperclip as possible‚ and then come up with the most useful ideas</w:t>
      </w:r>
      <w:r w:rsidRPr="00C10150">
        <w:rPr>
          <w:rFonts w:ascii="MS Gothic" w:eastAsia="MS Gothic" w:hAnsi="MS Gothic" w:cs="MS Gothic" w:hint="eastAsia"/>
        </w:rPr>
        <w:t>․</w:t>
      </w:r>
      <w:r w:rsidRPr="00C10150">
        <w:rPr>
          <w:rFonts w:ascii="Arial" w:hAnsi="Arial" w:cs="Arial"/>
        </w:rPr>
        <w:t xml:space="preserve"> At first‚ I was hesitant to come up with ideas because I thought mine would be useless</w:t>
      </w:r>
      <w:r w:rsidRPr="00C10150">
        <w:rPr>
          <w:rFonts w:ascii="MS Gothic" w:eastAsia="MS Gothic" w:hAnsi="MS Gothic" w:cs="MS Gothic" w:hint="eastAsia"/>
        </w:rPr>
        <w:t>․</w:t>
      </w:r>
      <w:r w:rsidRPr="00C10150">
        <w:rPr>
          <w:rFonts w:ascii="Arial" w:hAnsi="Arial" w:cs="Arial"/>
        </w:rPr>
        <w:t xml:space="preserve"> I slowly became more at ease with it‚ and became more involved with it as we went on</w:t>
      </w:r>
      <w:r w:rsidRPr="00C10150">
        <w:rPr>
          <w:rFonts w:ascii="MS Gothic" w:eastAsia="MS Gothic" w:hAnsi="MS Gothic" w:cs="MS Gothic" w:hint="eastAsia"/>
        </w:rPr>
        <w:t>․</w:t>
      </w:r>
      <w:r>
        <w:rPr>
          <w:rFonts w:ascii="Arial" w:hAnsi="Arial" w:cs="Arial"/>
        </w:rPr>
        <w:t xml:space="preserve"> </w:t>
      </w:r>
      <w:r w:rsidRPr="00C10150">
        <w:rPr>
          <w:rFonts w:ascii="Arial" w:hAnsi="Arial" w:cs="Arial"/>
        </w:rPr>
        <w:t>Using Gibbs' (1988) reflective cycle‚ the importance of individual creativity and group dynamics was made clear in this experience</w:t>
      </w:r>
      <w:r w:rsidRPr="00C10150">
        <w:rPr>
          <w:rFonts w:ascii="MS Gothic" w:eastAsia="MS Gothic" w:hAnsi="MS Gothic" w:cs="MS Gothic" w:hint="eastAsia"/>
        </w:rPr>
        <w:t>․</w:t>
      </w:r>
      <w:r w:rsidRPr="00C10150">
        <w:rPr>
          <w:rFonts w:ascii="Arial" w:hAnsi="Arial" w:cs="Arial"/>
        </w:rPr>
        <w:t xml:space="preserve"> Divergent thinking was demonstrated when participants generated and amassed ideas and solutions</w:t>
      </w:r>
      <w:r w:rsidRPr="00C10150">
        <w:rPr>
          <w:rFonts w:ascii="MS Gothic" w:eastAsia="MS Gothic" w:hAnsi="MS Gothic" w:cs="MS Gothic" w:hint="eastAsia"/>
        </w:rPr>
        <w:t>․</w:t>
      </w:r>
      <w:r w:rsidRPr="00C10150">
        <w:rPr>
          <w:rFonts w:ascii="Arial" w:hAnsi="Arial" w:cs="Arial"/>
        </w:rPr>
        <w:t xml:space="preserve"> I found the group discussion affected the direction of the flow of ideas‚ some being explored in greater depth‚ others being dismissed relatively quickly</w:t>
      </w:r>
      <w:r w:rsidRPr="00C10150">
        <w:rPr>
          <w:rFonts w:ascii="MS Gothic" w:eastAsia="MS Gothic" w:hAnsi="MS Gothic" w:cs="MS Gothic" w:hint="eastAsia"/>
        </w:rPr>
        <w:t>․</w:t>
      </w:r>
      <w:r w:rsidRPr="00C10150">
        <w:rPr>
          <w:rFonts w:ascii="Arial" w:hAnsi="Arial" w:cs="Arial"/>
        </w:rPr>
        <w:t xml:space="preserve"> This phenomenon has been well established in creativity studies (Amabile et al</w:t>
      </w:r>
      <w:r w:rsidRPr="00C10150">
        <w:rPr>
          <w:rFonts w:ascii="MS Gothic" w:eastAsia="MS Gothic" w:hAnsi="MS Gothic" w:cs="MS Gothic" w:hint="eastAsia"/>
        </w:rPr>
        <w:t>․</w:t>
      </w:r>
      <w:r w:rsidRPr="00C10150">
        <w:rPr>
          <w:rFonts w:ascii="Arial" w:hAnsi="Arial" w:cs="Arial"/>
        </w:rPr>
        <w:t>‚ 2005</w:t>
      </w:r>
      <w:r>
        <w:rPr>
          <w:rFonts w:ascii="Arial" w:hAnsi="Arial" w:cs="Arial"/>
        </w:rPr>
        <w:t>).</w:t>
      </w:r>
    </w:p>
    <w:p w14:paraId="7ED27EC9" w14:textId="7A42477B" w:rsidR="00C10150" w:rsidRPr="00C10150" w:rsidRDefault="00C10150" w:rsidP="00C10150">
      <w:pPr>
        <w:spacing w:line="360" w:lineRule="auto"/>
        <w:jc w:val="both"/>
        <w:rPr>
          <w:rFonts w:ascii="Arial" w:hAnsi="Arial" w:cs="Arial"/>
        </w:rPr>
      </w:pPr>
      <w:r w:rsidRPr="00C10150">
        <w:rPr>
          <w:rFonts w:ascii="Arial" w:hAnsi="Arial" w:cs="Arial"/>
        </w:rPr>
        <w:t>This was the evaluation stage‚ where convergent thinking would occur to analyse the feasibility or relevance of an idea (Guilford‚ 1967</w:t>
      </w:r>
      <w:r>
        <w:rPr>
          <w:rFonts w:ascii="Arial" w:hAnsi="Arial" w:cs="Arial"/>
        </w:rPr>
        <w:t>).</w:t>
      </w:r>
      <w:r w:rsidRPr="00C10150">
        <w:rPr>
          <w:rFonts w:ascii="Arial" w:hAnsi="Arial" w:cs="Arial"/>
        </w:rPr>
        <w:t xml:space="preserve"> This stage was more difficult for me as it required a balance between creativity and logic</w:t>
      </w:r>
      <w:r w:rsidRPr="00C10150">
        <w:rPr>
          <w:rFonts w:ascii="MS Gothic" w:eastAsia="MS Gothic" w:hAnsi="MS Gothic" w:cs="MS Gothic" w:hint="eastAsia"/>
        </w:rPr>
        <w:t>․</w:t>
      </w:r>
      <w:r w:rsidRPr="00C10150">
        <w:rPr>
          <w:rFonts w:ascii="Arial" w:hAnsi="Arial" w:cs="Arial"/>
        </w:rPr>
        <w:t xml:space="preserve"> This is analogous to real-world healthcare where professionals </w:t>
      </w:r>
      <w:proofErr w:type="gramStart"/>
      <w:r w:rsidRPr="00C10150">
        <w:rPr>
          <w:rFonts w:ascii="Arial" w:hAnsi="Arial" w:cs="Arial"/>
        </w:rPr>
        <w:t>have to</w:t>
      </w:r>
      <w:proofErr w:type="gramEnd"/>
      <w:r w:rsidRPr="00C10150">
        <w:rPr>
          <w:rFonts w:ascii="Arial" w:hAnsi="Arial" w:cs="Arial"/>
        </w:rPr>
        <w:t xml:space="preserve"> generate ideas and‚ at the same time‚ assess feasibility and impact</w:t>
      </w:r>
      <w:r w:rsidRPr="00C10150">
        <w:rPr>
          <w:rFonts w:ascii="MS Gothic" w:eastAsia="MS Gothic" w:hAnsi="MS Gothic" w:cs="MS Gothic" w:hint="eastAsia"/>
        </w:rPr>
        <w:t>․</w:t>
      </w:r>
    </w:p>
    <w:p w14:paraId="5B571C74" w14:textId="53444447" w:rsidR="00C10150" w:rsidRPr="00C10150" w:rsidRDefault="00C10150" w:rsidP="00C10150">
      <w:pPr>
        <w:spacing w:line="360" w:lineRule="auto"/>
        <w:jc w:val="both"/>
        <w:rPr>
          <w:rFonts w:ascii="Arial" w:hAnsi="Arial" w:cs="Arial"/>
        </w:rPr>
      </w:pPr>
      <w:r w:rsidRPr="00C10150">
        <w:rPr>
          <w:rFonts w:ascii="Arial" w:hAnsi="Arial" w:cs="Arial"/>
        </w:rPr>
        <w:t>However,</w:t>
      </w:r>
      <w:r w:rsidRPr="00C10150">
        <w:rPr>
          <w:rFonts w:ascii="Arial" w:hAnsi="Arial" w:cs="Arial"/>
        </w:rPr>
        <w:t xml:space="preserve"> the exercise demonstrated that creativity is not only an individual process‚ but is dependent on the external environment‚ for example teams and organizations</w:t>
      </w:r>
      <w:r w:rsidRPr="00C10150">
        <w:rPr>
          <w:rFonts w:ascii="MS Gothic" w:eastAsia="MS Gothic" w:hAnsi="MS Gothic" w:cs="MS Gothic" w:hint="eastAsia"/>
        </w:rPr>
        <w:t>․</w:t>
      </w:r>
      <w:r w:rsidRPr="00C10150">
        <w:rPr>
          <w:rFonts w:ascii="Arial" w:hAnsi="Arial" w:cs="Arial"/>
        </w:rPr>
        <w:t xml:space="preserve"> Hence‚ in health and social care a safe and open environment should be fostered that eases and supports the implementation of the creative process (West et al</w:t>
      </w:r>
      <w:r w:rsidRPr="00C10150">
        <w:rPr>
          <w:rFonts w:ascii="MS Gothic" w:eastAsia="MS Gothic" w:hAnsi="MS Gothic" w:cs="MS Gothic" w:hint="eastAsia"/>
        </w:rPr>
        <w:t>․</w:t>
      </w:r>
      <w:r w:rsidRPr="00C10150">
        <w:rPr>
          <w:rFonts w:ascii="Arial" w:hAnsi="Arial" w:cs="Arial"/>
        </w:rPr>
        <w:t>‚ 2022</w:t>
      </w:r>
      <w:r>
        <w:rPr>
          <w:rFonts w:ascii="Arial" w:hAnsi="Arial" w:cs="Arial"/>
        </w:rPr>
        <w:t xml:space="preserve">). </w:t>
      </w:r>
      <w:r w:rsidRPr="00C10150">
        <w:rPr>
          <w:rFonts w:ascii="Arial" w:hAnsi="Arial" w:cs="Arial"/>
        </w:rPr>
        <w:t>In future practice I will work towards being more vocal in group situations to encourage collaborative thinking and will further develop my ability to critically evaluate ideas to ensure that creative thinking leads to effective and viable solutions</w:t>
      </w:r>
      <w:r w:rsidRPr="00C10150">
        <w:rPr>
          <w:rFonts w:ascii="MS Gothic" w:eastAsia="MS Gothic" w:hAnsi="MS Gothic" w:cs="MS Gothic" w:hint="eastAsia"/>
        </w:rPr>
        <w:t>․</w:t>
      </w:r>
    </w:p>
    <w:p w14:paraId="37EB8042" w14:textId="77777777" w:rsidR="00C10150" w:rsidRPr="00C10150" w:rsidRDefault="00C10150" w:rsidP="00C10150">
      <w:pPr>
        <w:spacing w:line="360" w:lineRule="auto"/>
        <w:jc w:val="both"/>
        <w:rPr>
          <w:rFonts w:ascii="Arial" w:hAnsi="Arial" w:cs="Arial"/>
        </w:rPr>
      </w:pPr>
    </w:p>
    <w:p w14:paraId="74A98742" w14:textId="77777777" w:rsidR="00C10150" w:rsidRDefault="00C10150" w:rsidP="00C10150">
      <w:pPr>
        <w:spacing w:line="360" w:lineRule="auto"/>
        <w:jc w:val="both"/>
        <w:rPr>
          <w:rFonts w:ascii="Arial" w:hAnsi="Arial" w:cs="Arial"/>
        </w:rPr>
      </w:pPr>
    </w:p>
    <w:p w14:paraId="52281349" w14:textId="77777777" w:rsidR="00C10150" w:rsidRDefault="00C10150" w:rsidP="00C10150">
      <w:pPr>
        <w:spacing w:line="360" w:lineRule="auto"/>
        <w:jc w:val="both"/>
        <w:rPr>
          <w:rFonts w:ascii="Arial" w:hAnsi="Arial" w:cs="Arial"/>
        </w:rPr>
      </w:pPr>
    </w:p>
    <w:p w14:paraId="412471FB" w14:textId="77777777" w:rsidR="00C10150" w:rsidRDefault="00C10150" w:rsidP="00C10150">
      <w:pPr>
        <w:spacing w:line="360" w:lineRule="auto"/>
        <w:jc w:val="both"/>
        <w:rPr>
          <w:rFonts w:ascii="Arial" w:hAnsi="Arial" w:cs="Arial"/>
        </w:rPr>
      </w:pPr>
    </w:p>
    <w:p w14:paraId="60A42FF4" w14:textId="6678BE2B" w:rsidR="00C10150" w:rsidRPr="00C10150" w:rsidRDefault="00C10150" w:rsidP="00C10150">
      <w:pPr>
        <w:spacing w:line="360" w:lineRule="auto"/>
        <w:jc w:val="both"/>
        <w:rPr>
          <w:rFonts w:ascii="Arial" w:hAnsi="Arial" w:cs="Arial"/>
          <w:b/>
          <w:bCs/>
        </w:rPr>
      </w:pPr>
      <w:r w:rsidRPr="00C10150">
        <w:rPr>
          <w:rFonts w:ascii="Arial" w:hAnsi="Arial" w:cs="Arial"/>
          <w:b/>
          <w:bCs/>
        </w:rPr>
        <w:lastRenderedPageBreak/>
        <w:t>Task 3 - Case Study of a UK Innovation</w:t>
      </w:r>
    </w:p>
    <w:p w14:paraId="15D08487" w14:textId="77777777" w:rsidR="00C10150" w:rsidRPr="00C10150" w:rsidRDefault="00C10150" w:rsidP="00C10150">
      <w:pPr>
        <w:spacing w:line="360" w:lineRule="auto"/>
        <w:jc w:val="both"/>
        <w:rPr>
          <w:rFonts w:ascii="Arial" w:hAnsi="Arial" w:cs="Arial"/>
          <w:b/>
          <w:bCs/>
        </w:rPr>
      </w:pPr>
      <w:r w:rsidRPr="00C10150">
        <w:rPr>
          <w:rFonts w:ascii="Arial" w:hAnsi="Arial" w:cs="Arial"/>
          <w:b/>
          <w:bCs/>
        </w:rPr>
        <w:t>Case Study: Digital Mental Health Services (NHS Talking Therapies and Apps)</w:t>
      </w:r>
    </w:p>
    <w:p w14:paraId="66CAC32B" w14:textId="3AF89AE7" w:rsidR="00C10150" w:rsidRPr="00C10150" w:rsidRDefault="00C10150" w:rsidP="00C10150">
      <w:pPr>
        <w:spacing w:line="360" w:lineRule="auto"/>
        <w:jc w:val="both"/>
        <w:rPr>
          <w:rFonts w:ascii="Arial" w:hAnsi="Arial" w:cs="Arial"/>
        </w:rPr>
      </w:pPr>
      <w:r w:rsidRPr="00C10150">
        <w:rPr>
          <w:rFonts w:ascii="Arial" w:hAnsi="Arial" w:cs="Arial"/>
        </w:rPr>
        <w:t>Digital mental health services have become a key innovation in UK health and social care</w:t>
      </w:r>
      <w:r>
        <w:rPr>
          <w:rFonts w:ascii="MS Gothic" w:eastAsia="MS Gothic" w:hAnsi="MS Gothic" w:cs="MS Gothic"/>
          <w:lang w:val="en-US"/>
        </w:rPr>
        <w:t xml:space="preserve">. </w:t>
      </w:r>
      <w:r w:rsidRPr="00C10150">
        <w:rPr>
          <w:rFonts w:ascii="Arial" w:hAnsi="Arial" w:cs="Arial"/>
        </w:rPr>
        <w:t>In an era of rising mental health service demand‚ NHS Talking Therapies (formerly referred to as IAPT) and NHS-approved mental health applications are an example of the shift towards technology-enabled care models (NHS England‚ 2023</w:t>
      </w:r>
      <w:r>
        <w:rPr>
          <w:rFonts w:ascii="Arial" w:hAnsi="Arial" w:cs="Arial"/>
        </w:rPr>
        <w:t xml:space="preserve">). </w:t>
      </w:r>
      <w:r w:rsidRPr="00C10150">
        <w:rPr>
          <w:rFonts w:ascii="Arial" w:hAnsi="Arial" w:cs="Arial"/>
        </w:rPr>
        <w:t>Such services have incorporated a level of innovation‚ taking customary in-person therapy services and creating online equivalents‚ such as online cognitive behavioural therapy (CBT)‚ apps‚ and video consultation with medical professionals</w:t>
      </w:r>
      <w:r w:rsidRPr="00C10150">
        <w:rPr>
          <w:rFonts w:ascii="MS Gothic" w:eastAsia="MS Gothic" w:hAnsi="MS Gothic" w:cs="MS Gothic" w:hint="eastAsia"/>
        </w:rPr>
        <w:t>․</w:t>
      </w:r>
      <w:r w:rsidRPr="00C10150">
        <w:rPr>
          <w:rFonts w:ascii="Arial" w:hAnsi="Arial" w:cs="Arial"/>
        </w:rPr>
        <w:t xml:space="preserve"> This approach expands provision to a wider group of individuals who may be less likely to seek support in-person due to stigma (</w:t>
      </w:r>
      <w:proofErr w:type="spellStart"/>
      <w:r w:rsidRPr="00C10150">
        <w:rPr>
          <w:rFonts w:ascii="Arial" w:hAnsi="Arial" w:cs="Arial"/>
        </w:rPr>
        <w:t>Torous</w:t>
      </w:r>
      <w:proofErr w:type="spellEnd"/>
      <w:r w:rsidRPr="00C10150">
        <w:rPr>
          <w:rFonts w:ascii="Arial" w:hAnsi="Arial" w:cs="Arial"/>
        </w:rPr>
        <w:t xml:space="preserve"> et al</w:t>
      </w:r>
      <w:r w:rsidRPr="00C10150">
        <w:rPr>
          <w:rFonts w:ascii="MS Gothic" w:eastAsia="MS Gothic" w:hAnsi="MS Gothic" w:cs="MS Gothic" w:hint="eastAsia"/>
        </w:rPr>
        <w:t>․</w:t>
      </w:r>
      <w:r w:rsidRPr="00C10150">
        <w:rPr>
          <w:rFonts w:ascii="Arial" w:hAnsi="Arial" w:cs="Arial"/>
        </w:rPr>
        <w:t>‚ 2020</w:t>
      </w:r>
      <w:r>
        <w:rPr>
          <w:rFonts w:ascii="Arial" w:hAnsi="Arial" w:cs="Arial"/>
        </w:rPr>
        <w:t>).</w:t>
      </w:r>
    </w:p>
    <w:p w14:paraId="35F931AC" w14:textId="6558922E" w:rsidR="00C10150" w:rsidRPr="00C10150" w:rsidRDefault="00C10150" w:rsidP="00C10150">
      <w:pPr>
        <w:spacing w:line="360" w:lineRule="auto"/>
        <w:jc w:val="both"/>
        <w:rPr>
          <w:rFonts w:ascii="Arial" w:hAnsi="Arial" w:cs="Arial"/>
        </w:rPr>
      </w:pPr>
      <w:r w:rsidRPr="00C10150">
        <w:rPr>
          <w:rFonts w:ascii="Arial" w:hAnsi="Arial" w:cs="Arial"/>
        </w:rPr>
        <w:t>The intervention has also brought important benefits</w:t>
      </w:r>
      <w:r w:rsidRPr="00C10150">
        <w:rPr>
          <w:rFonts w:ascii="MS Gothic" w:eastAsia="MS Gothic" w:hAnsi="MS Gothic" w:cs="MS Gothic" w:hint="eastAsia"/>
        </w:rPr>
        <w:t>․</w:t>
      </w:r>
      <w:r w:rsidRPr="00C10150">
        <w:rPr>
          <w:rFonts w:ascii="Arial" w:hAnsi="Arial" w:cs="Arial"/>
        </w:rPr>
        <w:t xml:space="preserve"> Digital mental health services can be more accessible‚ flexible‚ and anonymous than customary services‚ thereby encouraging help-seeking behaviour</w:t>
      </w:r>
      <w:r w:rsidRPr="00C10150">
        <w:rPr>
          <w:rFonts w:ascii="MS Gothic" w:eastAsia="MS Gothic" w:hAnsi="MS Gothic" w:cs="MS Gothic" w:hint="eastAsia"/>
        </w:rPr>
        <w:t>․</w:t>
      </w:r>
      <w:r w:rsidRPr="00C10150">
        <w:rPr>
          <w:rFonts w:ascii="Arial" w:hAnsi="Arial" w:cs="Arial"/>
        </w:rPr>
        <w:t xml:space="preserve"> From a system perspective‚ they reduce waiting time‚ and allow the system to expand when services are needed (Bakker et al</w:t>
      </w:r>
      <w:r w:rsidRPr="00C10150">
        <w:rPr>
          <w:rFonts w:ascii="MS Gothic" w:eastAsia="MS Gothic" w:hAnsi="MS Gothic" w:cs="MS Gothic" w:hint="eastAsia"/>
        </w:rPr>
        <w:t>․</w:t>
      </w:r>
      <w:r w:rsidRPr="00C10150">
        <w:rPr>
          <w:rFonts w:ascii="Arial" w:hAnsi="Arial" w:cs="Arial"/>
        </w:rPr>
        <w:t>‚ 2016</w:t>
      </w:r>
      <w:r>
        <w:rPr>
          <w:rFonts w:ascii="Arial" w:hAnsi="Arial" w:cs="Arial"/>
        </w:rPr>
        <w:t xml:space="preserve">). </w:t>
      </w:r>
      <w:r w:rsidRPr="00C10150">
        <w:rPr>
          <w:rFonts w:ascii="Arial" w:hAnsi="Arial" w:cs="Arial"/>
        </w:rPr>
        <w:t>However,</w:t>
      </w:r>
      <w:r w:rsidRPr="00C10150">
        <w:rPr>
          <w:rFonts w:ascii="Arial" w:hAnsi="Arial" w:cs="Arial"/>
        </w:rPr>
        <w:t xml:space="preserve"> the effectiveness of digital mental health interventions is debated‚ with some research suggesting that digital CBT is as effective as in-person therapy and other research suggesting low engagement and high attrition rates (Fleming et al</w:t>
      </w:r>
      <w:r w:rsidRPr="00C10150">
        <w:rPr>
          <w:rFonts w:ascii="MS Gothic" w:eastAsia="MS Gothic" w:hAnsi="MS Gothic" w:cs="MS Gothic" w:hint="eastAsia"/>
        </w:rPr>
        <w:t>․</w:t>
      </w:r>
      <w:r w:rsidRPr="00C10150">
        <w:rPr>
          <w:rFonts w:ascii="Arial" w:hAnsi="Arial" w:cs="Arial"/>
        </w:rPr>
        <w:t>‚ 2018</w:t>
      </w:r>
      <w:r>
        <w:rPr>
          <w:rFonts w:ascii="Arial" w:hAnsi="Arial" w:cs="Arial"/>
        </w:rPr>
        <w:t>).</w:t>
      </w:r>
      <w:r w:rsidRPr="00C10150">
        <w:rPr>
          <w:rFonts w:ascii="Arial" w:hAnsi="Arial" w:cs="Arial"/>
        </w:rPr>
        <w:t xml:space="preserve"> Digital exclusion remains an issue‚ where certain groups may not have access to technology or the skills to use it effectively</w:t>
      </w:r>
      <w:r w:rsidRPr="00C10150">
        <w:rPr>
          <w:rFonts w:ascii="MS Gothic" w:eastAsia="MS Gothic" w:hAnsi="MS Gothic" w:cs="MS Gothic" w:hint="eastAsia"/>
        </w:rPr>
        <w:t>․</w:t>
      </w:r>
    </w:p>
    <w:p w14:paraId="1CF517FB" w14:textId="5814B651" w:rsidR="00C10150" w:rsidRPr="00C10150" w:rsidRDefault="00C10150" w:rsidP="00C10150">
      <w:pPr>
        <w:spacing w:line="360" w:lineRule="auto"/>
        <w:jc w:val="both"/>
        <w:rPr>
          <w:rFonts w:ascii="Arial" w:hAnsi="Arial" w:cs="Arial"/>
        </w:rPr>
      </w:pPr>
      <w:r w:rsidRPr="00C10150">
        <w:rPr>
          <w:rFonts w:ascii="Arial" w:hAnsi="Arial" w:cs="Arial"/>
        </w:rPr>
        <w:t>Digital mental health solutions have considerable potential to add value‚ but it is not necessarily the case that they should be used to solely replace customary models of care</w:t>
      </w:r>
      <w:r>
        <w:rPr>
          <w:rFonts w:ascii="MS Gothic" w:eastAsia="MS Gothic" w:hAnsi="MS Gothic" w:cs="MS Gothic"/>
          <w:lang w:val="en-US"/>
        </w:rPr>
        <w:t xml:space="preserve">. </w:t>
      </w:r>
      <w:r w:rsidRPr="00C10150">
        <w:rPr>
          <w:rFonts w:ascii="Arial" w:hAnsi="Arial" w:cs="Arial"/>
        </w:rPr>
        <w:t>A hybrid model with face-to-face and digital elements may be more appropriate for meeting a range of patient needs</w:t>
      </w:r>
      <w:r w:rsidRPr="00C10150">
        <w:rPr>
          <w:rFonts w:ascii="MS Gothic" w:eastAsia="MS Gothic" w:hAnsi="MS Gothic" w:cs="MS Gothic" w:hint="eastAsia"/>
        </w:rPr>
        <w:t>․</w:t>
      </w:r>
      <w:r>
        <w:rPr>
          <w:rFonts w:ascii="Arial" w:hAnsi="Arial" w:cs="Arial"/>
        </w:rPr>
        <w:t xml:space="preserve"> Conclusively, </w:t>
      </w:r>
      <w:r w:rsidRPr="00C10150">
        <w:rPr>
          <w:rFonts w:ascii="Arial" w:hAnsi="Arial" w:cs="Arial"/>
        </w:rPr>
        <w:t>creativity can stimulate innovation in mental health care‚ but lasting value can only be created if the innovations are accessible‚ engaging and effective</w:t>
      </w:r>
      <w:r w:rsidRPr="00C10150">
        <w:rPr>
          <w:rFonts w:ascii="MS Gothic" w:eastAsia="MS Gothic" w:hAnsi="MS Gothic" w:cs="MS Gothic" w:hint="eastAsia"/>
        </w:rPr>
        <w:t>․</w:t>
      </w:r>
    </w:p>
    <w:p w14:paraId="01A5C3A4" w14:textId="77777777" w:rsidR="00C10150" w:rsidRPr="00C10150" w:rsidRDefault="00C10150" w:rsidP="00C10150">
      <w:pPr>
        <w:spacing w:line="360" w:lineRule="auto"/>
        <w:jc w:val="both"/>
        <w:rPr>
          <w:rFonts w:ascii="Arial" w:hAnsi="Arial" w:cs="Arial"/>
        </w:rPr>
      </w:pPr>
    </w:p>
    <w:p w14:paraId="4F4F1AAE" w14:textId="77777777" w:rsidR="00C10150" w:rsidRPr="00C10150" w:rsidRDefault="00C10150" w:rsidP="00C10150">
      <w:pPr>
        <w:spacing w:line="360" w:lineRule="auto"/>
        <w:jc w:val="both"/>
        <w:rPr>
          <w:rFonts w:ascii="Arial" w:hAnsi="Arial" w:cs="Arial"/>
          <w:b/>
          <w:bCs/>
        </w:rPr>
      </w:pPr>
      <w:r w:rsidRPr="00C10150">
        <w:rPr>
          <w:rFonts w:ascii="Arial" w:hAnsi="Arial" w:cs="Arial"/>
          <w:b/>
          <w:bCs/>
        </w:rPr>
        <w:lastRenderedPageBreak/>
        <w:t>Task 4 - Research Task</w:t>
      </w:r>
    </w:p>
    <w:p w14:paraId="28BF7695" w14:textId="77777777" w:rsidR="00C10150" w:rsidRPr="00C10150" w:rsidRDefault="00C10150" w:rsidP="00C10150">
      <w:pPr>
        <w:spacing w:line="360" w:lineRule="auto"/>
        <w:jc w:val="both"/>
        <w:rPr>
          <w:rFonts w:ascii="Arial" w:hAnsi="Arial" w:cs="Arial"/>
          <w:b/>
          <w:bCs/>
        </w:rPr>
      </w:pPr>
      <w:r w:rsidRPr="00C10150">
        <w:rPr>
          <w:rFonts w:ascii="Arial" w:hAnsi="Arial" w:cs="Arial"/>
          <w:b/>
          <w:bCs/>
        </w:rPr>
        <w:t>Determinants of mental health stigma</w:t>
      </w:r>
      <w:r w:rsidRPr="00C10150">
        <w:rPr>
          <w:rFonts w:ascii="MS Gothic" w:eastAsia="MS Gothic" w:hAnsi="MS Gothic" w:cs="MS Gothic" w:hint="eastAsia"/>
          <w:b/>
          <w:bCs/>
        </w:rPr>
        <w:t>․</w:t>
      </w:r>
    </w:p>
    <w:p w14:paraId="0D0B74F7" w14:textId="060A4C39" w:rsidR="00C10150" w:rsidRPr="00C10150" w:rsidRDefault="00C10150" w:rsidP="00C10150">
      <w:pPr>
        <w:spacing w:line="360" w:lineRule="auto"/>
        <w:jc w:val="both"/>
        <w:rPr>
          <w:rFonts w:ascii="Arial" w:hAnsi="Arial" w:cs="Arial"/>
        </w:rPr>
      </w:pPr>
      <w:r w:rsidRPr="00C10150">
        <w:rPr>
          <w:rFonts w:ascii="Arial" w:hAnsi="Arial" w:cs="Arial"/>
        </w:rPr>
        <w:t>Yet barriers to access to mental health services persist</w:t>
      </w:r>
      <w:r w:rsidRPr="00C10150">
        <w:rPr>
          <w:rFonts w:ascii="MS Gothic" w:eastAsia="MS Gothic" w:hAnsi="MS Gothic" w:cs="MS Gothic" w:hint="eastAsia"/>
        </w:rPr>
        <w:t>․</w:t>
      </w:r>
      <w:r w:rsidRPr="00C10150">
        <w:rPr>
          <w:rFonts w:ascii="Arial" w:hAnsi="Arial" w:cs="Arial"/>
        </w:rPr>
        <w:t xml:space="preserve"> The stigma of mental illness remains a global problem‚ despite increasing awareness and public health campaigns</w:t>
      </w:r>
      <w:r w:rsidRPr="00C10150">
        <w:rPr>
          <w:rFonts w:ascii="MS Gothic" w:eastAsia="MS Gothic" w:hAnsi="MS Gothic" w:cs="MS Gothic" w:hint="eastAsia"/>
        </w:rPr>
        <w:t>․</w:t>
      </w:r>
      <w:r w:rsidRPr="00C10150">
        <w:rPr>
          <w:rFonts w:ascii="Arial" w:hAnsi="Arial" w:cs="Arial"/>
        </w:rPr>
        <w:t xml:space="preserve"> The stigma experienced is driven by social and structural factors</w:t>
      </w:r>
      <w:r>
        <w:rPr>
          <w:rFonts w:ascii="MS Gothic" w:eastAsia="MS Gothic" w:hAnsi="MS Gothic" w:cs="MS Gothic"/>
          <w:lang w:val="en-US"/>
        </w:rPr>
        <w:t xml:space="preserve">. </w:t>
      </w:r>
      <w:r w:rsidRPr="00C10150">
        <w:rPr>
          <w:rFonts w:ascii="Arial" w:hAnsi="Arial" w:cs="Arial"/>
        </w:rPr>
        <w:t>Corrigan et al</w:t>
      </w:r>
      <w:r w:rsidRPr="00C10150">
        <w:rPr>
          <w:rFonts w:ascii="MS Gothic" w:eastAsia="MS Gothic" w:hAnsi="MS Gothic" w:cs="MS Gothic" w:hint="eastAsia"/>
        </w:rPr>
        <w:t>․</w:t>
      </w:r>
      <w:r w:rsidRPr="00C10150">
        <w:rPr>
          <w:rFonts w:ascii="Arial" w:hAnsi="Arial" w:cs="Arial"/>
        </w:rPr>
        <w:t xml:space="preserve"> (2014) describe public stigma as negative stereotypes‚ prejudice and discrimination against people with mental illness</w:t>
      </w:r>
      <w:r w:rsidRPr="00C10150">
        <w:rPr>
          <w:rFonts w:ascii="MS Gothic" w:eastAsia="MS Gothic" w:hAnsi="MS Gothic" w:cs="MS Gothic" w:hint="eastAsia"/>
        </w:rPr>
        <w:t>․</w:t>
      </w:r>
      <w:r w:rsidRPr="00C10150">
        <w:rPr>
          <w:rFonts w:ascii="Arial" w:hAnsi="Arial" w:cs="Arial"/>
        </w:rPr>
        <w:t xml:space="preserve"> This causes social exclusion‚ a lack of opportunity and the inability to seek help</w:t>
      </w:r>
      <w:r w:rsidRPr="00C10150">
        <w:rPr>
          <w:rFonts w:ascii="MS Gothic" w:eastAsia="MS Gothic" w:hAnsi="MS Gothic" w:cs="MS Gothic" w:hint="eastAsia"/>
        </w:rPr>
        <w:t>․</w:t>
      </w:r>
      <w:r w:rsidRPr="00C10150">
        <w:rPr>
          <w:rFonts w:ascii="Arial" w:hAnsi="Arial" w:cs="Arial"/>
        </w:rPr>
        <w:t xml:space="preserve"> The study concludes stigma as part of social beliefs and that awareness campaigns alone will not easily overcome stigma</w:t>
      </w:r>
      <w:r w:rsidRPr="00C10150">
        <w:rPr>
          <w:rFonts w:ascii="MS Gothic" w:eastAsia="MS Gothic" w:hAnsi="MS Gothic" w:cs="MS Gothic" w:hint="eastAsia"/>
        </w:rPr>
        <w:t>․</w:t>
      </w:r>
    </w:p>
    <w:p w14:paraId="1DD33C34" w14:textId="75E0EDA1" w:rsidR="00C10150" w:rsidRPr="00C10150" w:rsidRDefault="00C10150" w:rsidP="00C10150">
      <w:pPr>
        <w:spacing w:line="360" w:lineRule="auto"/>
        <w:jc w:val="both"/>
        <w:rPr>
          <w:rFonts w:ascii="Arial" w:hAnsi="Arial" w:cs="Arial"/>
        </w:rPr>
      </w:pPr>
      <w:r w:rsidRPr="00C10150">
        <w:rPr>
          <w:rFonts w:ascii="Arial" w:hAnsi="Arial" w:cs="Arial"/>
        </w:rPr>
        <w:t>Henderson et al</w:t>
      </w:r>
      <w:r w:rsidRPr="00C10150">
        <w:rPr>
          <w:rFonts w:ascii="MS Gothic" w:eastAsia="MS Gothic" w:hAnsi="MS Gothic" w:cs="MS Gothic" w:hint="eastAsia"/>
        </w:rPr>
        <w:t>․</w:t>
      </w:r>
      <w:r w:rsidRPr="00C10150">
        <w:rPr>
          <w:rFonts w:ascii="Arial" w:hAnsi="Arial" w:cs="Arial"/>
        </w:rPr>
        <w:t xml:space="preserve"> (2016) further note that structural stigma‚ </w:t>
      </w:r>
      <w:proofErr w:type="spellStart"/>
      <w:r w:rsidRPr="00C10150">
        <w:rPr>
          <w:rFonts w:ascii="Arial" w:hAnsi="Arial" w:cs="Arial"/>
        </w:rPr>
        <w:t>i</w:t>
      </w:r>
      <w:proofErr w:type="spellEnd"/>
      <w:r w:rsidRPr="00C10150">
        <w:rPr>
          <w:rFonts w:ascii="MS Gothic" w:eastAsia="MS Gothic" w:hAnsi="MS Gothic" w:cs="MS Gothic" w:hint="eastAsia"/>
        </w:rPr>
        <w:t>․</w:t>
      </w:r>
      <w:r w:rsidRPr="00C10150">
        <w:rPr>
          <w:rFonts w:ascii="Arial" w:hAnsi="Arial" w:cs="Arial"/>
        </w:rPr>
        <w:t>e</w:t>
      </w:r>
      <w:r w:rsidRPr="00C10150">
        <w:rPr>
          <w:rFonts w:ascii="MS Gothic" w:eastAsia="MS Gothic" w:hAnsi="MS Gothic" w:cs="MS Gothic" w:hint="eastAsia"/>
        </w:rPr>
        <w:t>․</w:t>
      </w:r>
      <w:r w:rsidRPr="00C10150">
        <w:rPr>
          <w:rFonts w:ascii="Arial" w:hAnsi="Arial" w:cs="Arial"/>
        </w:rPr>
        <w:t xml:space="preserve"> the idea that institutions and policies can create barriers for people seeking care‚ plays a role in access barriers for people with mental illness</w:t>
      </w:r>
      <w:r w:rsidRPr="00C10150">
        <w:rPr>
          <w:rFonts w:ascii="MS Gothic" w:eastAsia="MS Gothic" w:hAnsi="MS Gothic" w:cs="MS Gothic" w:hint="eastAsia"/>
        </w:rPr>
        <w:t>․</w:t>
      </w:r>
      <w:r w:rsidRPr="00C10150">
        <w:rPr>
          <w:rFonts w:ascii="Arial" w:hAnsi="Arial" w:cs="Arial"/>
        </w:rPr>
        <w:t xml:space="preserve"> This includes low investment in mental health services‚ a lack of integration between mental and physical health care‚ and lack of access to culturally appropriate care</w:t>
      </w:r>
      <w:r>
        <w:rPr>
          <w:rFonts w:ascii="MS Gothic" w:eastAsia="MS Gothic" w:hAnsi="MS Gothic" w:cs="MS Gothic"/>
          <w:lang w:val="en-US"/>
        </w:rPr>
        <w:t xml:space="preserve">. </w:t>
      </w:r>
      <w:r w:rsidRPr="00C10150">
        <w:rPr>
          <w:rFonts w:ascii="Arial" w:hAnsi="Arial" w:cs="Arial"/>
        </w:rPr>
        <w:t>Stigma was also present for both studies</w:t>
      </w:r>
      <w:r w:rsidRPr="00C10150">
        <w:rPr>
          <w:rFonts w:ascii="MS Gothic" w:eastAsia="MS Gothic" w:hAnsi="MS Gothic" w:cs="MS Gothic" w:hint="eastAsia"/>
        </w:rPr>
        <w:t>․</w:t>
      </w:r>
      <w:r w:rsidRPr="00C10150">
        <w:rPr>
          <w:rFonts w:ascii="Arial" w:hAnsi="Arial" w:cs="Arial"/>
        </w:rPr>
        <w:t xml:space="preserve"> Corrigan et al</w:t>
      </w:r>
      <w:r w:rsidRPr="00C10150">
        <w:rPr>
          <w:rFonts w:ascii="MS Gothic" w:eastAsia="MS Gothic" w:hAnsi="MS Gothic" w:cs="MS Gothic" w:hint="eastAsia"/>
        </w:rPr>
        <w:t>․</w:t>
      </w:r>
      <w:r w:rsidRPr="00C10150">
        <w:rPr>
          <w:rFonts w:ascii="Arial" w:hAnsi="Arial" w:cs="Arial"/>
        </w:rPr>
        <w:t xml:space="preserve"> considered social stigma while Henderson et al</w:t>
      </w:r>
      <w:r w:rsidRPr="00C10150">
        <w:rPr>
          <w:rFonts w:ascii="MS Gothic" w:eastAsia="MS Gothic" w:hAnsi="MS Gothic" w:cs="MS Gothic" w:hint="eastAsia"/>
        </w:rPr>
        <w:t>․</w:t>
      </w:r>
      <w:r w:rsidRPr="00C10150">
        <w:rPr>
          <w:rFonts w:ascii="Arial" w:hAnsi="Arial" w:cs="Arial"/>
        </w:rPr>
        <w:t xml:space="preserve"> (2016) also considered institutional stigma and stigma related to policies</w:t>
      </w:r>
      <w:r>
        <w:rPr>
          <w:rFonts w:ascii="MS Gothic" w:eastAsia="MS Gothic" w:hAnsi="MS Gothic" w:cs="MS Gothic"/>
          <w:lang w:val="en-US"/>
        </w:rPr>
        <w:t xml:space="preserve">. </w:t>
      </w:r>
      <w:r w:rsidRPr="00C10150">
        <w:rPr>
          <w:rFonts w:ascii="Arial" w:hAnsi="Arial" w:cs="Arial"/>
        </w:rPr>
        <w:t>These findings indicate that stigma is present at multiple levels and requires multi-faceted approaches to address it</w:t>
      </w:r>
      <w:r w:rsidRPr="00C10150">
        <w:rPr>
          <w:rFonts w:ascii="MS Gothic" w:eastAsia="MS Gothic" w:hAnsi="MS Gothic" w:cs="MS Gothic" w:hint="eastAsia"/>
        </w:rPr>
        <w:t>․</w:t>
      </w:r>
    </w:p>
    <w:p w14:paraId="543EAF1E" w14:textId="099CE8D5" w:rsidR="00105767" w:rsidRPr="00C10150" w:rsidRDefault="00C10150" w:rsidP="00C10150">
      <w:pPr>
        <w:spacing w:line="360" w:lineRule="auto"/>
        <w:jc w:val="both"/>
        <w:rPr>
          <w:rFonts w:ascii="Arial" w:hAnsi="Arial" w:cs="Arial"/>
        </w:rPr>
      </w:pPr>
      <w:r w:rsidRPr="00C10150">
        <w:rPr>
          <w:rFonts w:ascii="Arial" w:hAnsi="Arial" w:cs="Arial"/>
        </w:rPr>
        <w:t xml:space="preserve">Increased stigma reduction efforts have been made; </w:t>
      </w:r>
      <w:r w:rsidRPr="00C10150">
        <w:rPr>
          <w:rFonts w:ascii="Arial" w:hAnsi="Arial" w:cs="Arial"/>
        </w:rPr>
        <w:t>however,</w:t>
      </w:r>
      <w:r w:rsidRPr="00C10150">
        <w:rPr>
          <w:rFonts w:ascii="Arial" w:hAnsi="Arial" w:cs="Arial"/>
        </w:rPr>
        <w:t xml:space="preserve"> progress is slow</w:t>
      </w:r>
      <w:r w:rsidRPr="00C10150">
        <w:rPr>
          <w:rFonts w:ascii="MS Gothic" w:eastAsia="MS Gothic" w:hAnsi="MS Gothic" w:cs="MS Gothic" w:hint="eastAsia"/>
        </w:rPr>
        <w:t>․</w:t>
      </w:r>
      <w:r w:rsidRPr="00C10150">
        <w:rPr>
          <w:rFonts w:ascii="Arial" w:hAnsi="Arial" w:cs="Arial"/>
        </w:rPr>
        <w:t xml:space="preserve"> Heightened awareness campaigns are not enough alone‚ and policies‚ treatment availability‚ and coordination of health services for these conditions also need to be improved (WHO‚ 2022</w:t>
      </w:r>
      <w:r>
        <w:rPr>
          <w:rFonts w:ascii="Arial" w:hAnsi="Arial" w:cs="Arial"/>
        </w:rPr>
        <w:t xml:space="preserve">). </w:t>
      </w:r>
      <w:r w:rsidRPr="00C10150">
        <w:rPr>
          <w:rFonts w:ascii="Arial" w:hAnsi="Arial" w:cs="Arial"/>
        </w:rPr>
        <w:t>In total‚ approaches to eliminating mental health stigma should be multidimensional‚ addressing social attitudes and structural inequalities; otherwise‚ barriers to care are likely to remain in place</w:t>
      </w:r>
      <w:r w:rsidRPr="00C10150">
        <w:rPr>
          <w:rFonts w:ascii="MS Gothic" w:eastAsia="MS Gothic" w:hAnsi="MS Gothic" w:cs="MS Gothic" w:hint="eastAsia"/>
        </w:rPr>
        <w:t>․</w:t>
      </w:r>
    </w:p>
    <w:p w14:paraId="636DB95A" w14:textId="77777777" w:rsidR="00C10150" w:rsidRDefault="00C10150" w:rsidP="00C10150">
      <w:pPr>
        <w:spacing w:line="360" w:lineRule="auto"/>
        <w:jc w:val="both"/>
        <w:rPr>
          <w:rFonts w:ascii="Arial" w:hAnsi="Arial" w:cs="Arial"/>
          <w:b/>
          <w:bCs/>
        </w:rPr>
      </w:pPr>
    </w:p>
    <w:p w14:paraId="6AEE4D76" w14:textId="77777777" w:rsidR="00C10150" w:rsidRDefault="00C10150" w:rsidP="00C10150">
      <w:pPr>
        <w:spacing w:line="360" w:lineRule="auto"/>
        <w:jc w:val="both"/>
        <w:rPr>
          <w:rFonts w:ascii="Arial" w:hAnsi="Arial" w:cs="Arial"/>
          <w:b/>
          <w:bCs/>
        </w:rPr>
      </w:pPr>
    </w:p>
    <w:p w14:paraId="5995B2B2" w14:textId="77777777" w:rsidR="00C10150" w:rsidRDefault="00C10150" w:rsidP="00C10150">
      <w:pPr>
        <w:spacing w:line="360" w:lineRule="auto"/>
        <w:jc w:val="both"/>
        <w:rPr>
          <w:rFonts w:ascii="Arial" w:hAnsi="Arial" w:cs="Arial"/>
          <w:b/>
          <w:bCs/>
        </w:rPr>
      </w:pPr>
    </w:p>
    <w:p w14:paraId="21A07AC6" w14:textId="531EA466" w:rsidR="00105767" w:rsidRPr="00C10150" w:rsidRDefault="00105767" w:rsidP="00C10150">
      <w:pPr>
        <w:spacing w:line="360" w:lineRule="auto"/>
        <w:jc w:val="both"/>
        <w:rPr>
          <w:rFonts w:ascii="Arial" w:hAnsi="Arial" w:cs="Arial"/>
          <w:b/>
          <w:bCs/>
        </w:rPr>
      </w:pPr>
      <w:r w:rsidRPr="00C10150">
        <w:rPr>
          <w:rFonts w:ascii="Arial" w:hAnsi="Arial" w:cs="Arial"/>
          <w:b/>
          <w:bCs/>
        </w:rPr>
        <w:lastRenderedPageBreak/>
        <w:t xml:space="preserve">Task 5 – Podcast Script </w:t>
      </w:r>
    </w:p>
    <w:p w14:paraId="2492D54C" w14:textId="77777777" w:rsidR="00105767" w:rsidRPr="00C10150" w:rsidRDefault="00105767" w:rsidP="00C10150">
      <w:pPr>
        <w:spacing w:line="360" w:lineRule="auto"/>
        <w:jc w:val="both"/>
        <w:rPr>
          <w:rFonts w:ascii="Arial" w:hAnsi="Arial" w:cs="Arial"/>
          <w:b/>
          <w:bCs/>
        </w:rPr>
      </w:pPr>
      <w:r w:rsidRPr="00C10150">
        <w:rPr>
          <w:rFonts w:ascii="Arial" w:hAnsi="Arial" w:cs="Arial"/>
          <w:b/>
          <w:bCs/>
          <w:i/>
          <w:iCs/>
        </w:rPr>
        <w:t>Innovation Idea: Digital Mental Health Awareness &amp; Support Platform</w:t>
      </w:r>
    </w:p>
    <w:p w14:paraId="6B54A15B" w14:textId="420571B2" w:rsidR="00105767" w:rsidRDefault="00C10150" w:rsidP="00C10150">
      <w:pPr>
        <w:spacing w:line="360" w:lineRule="auto"/>
        <w:jc w:val="both"/>
        <w:rPr>
          <w:rFonts w:ascii="Arial" w:hAnsi="Arial" w:cs="Arial"/>
        </w:rPr>
      </w:pPr>
      <w:r>
        <w:rPr>
          <w:rFonts w:ascii="Arial" w:hAnsi="Arial" w:cs="Arial"/>
        </w:rPr>
        <w:object w:dxaOrig="1508" w:dyaOrig="984" w14:anchorId="65E7971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5pt;height:49.55pt" o:ole="">
            <v:imagedata r:id="rId9" o:title=""/>
          </v:shape>
          <o:OLEObject Type="Embed" ProgID="Package" ShapeID="_x0000_i1025" DrawAspect="Icon" ObjectID="_1835950469" r:id="rId10"/>
        </w:object>
      </w:r>
    </w:p>
    <w:p w14:paraId="02DC0DCD" w14:textId="77777777" w:rsidR="00C10150" w:rsidRPr="00C10150" w:rsidRDefault="00C10150" w:rsidP="00C10150">
      <w:pPr>
        <w:spacing w:line="360" w:lineRule="auto"/>
        <w:jc w:val="both"/>
        <w:rPr>
          <w:rFonts w:ascii="Arial" w:hAnsi="Arial" w:cs="Arial"/>
        </w:rPr>
      </w:pPr>
    </w:p>
    <w:p w14:paraId="100074EA" w14:textId="77777777" w:rsidR="00C10150" w:rsidRDefault="00C10150" w:rsidP="00C10150">
      <w:pPr>
        <w:spacing w:line="360" w:lineRule="auto"/>
        <w:jc w:val="both"/>
        <w:rPr>
          <w:rFonts w:ascii="Arial" w:hAnsi="Arial" w:cs="Arial"/>
        </w:rPr>
      </w:pPr>
    </w:p>
    <w:p w14:paraId="05850F3B" w14:textId="77777777" w:rsidR="00C10150" w:rsidRDefault="00C10150" w:rsidP="00C10150">
      <w:pPr>
        <w:spacing w:line="360" w:lineRule="auto"/>
        <w:jc w:val="both"/>
        <w:rPr>
          <w:rFonts w:ascii="Arial" w:hAnsi="Arial" w:cs="Arial"/>
        </w:rPr>
      </w:pPr>
    </w:p>
    <w:p w14:paraId="686F1547" w14:textId="77777777" w:rsidR="00C10150" w:rsidRDefault="00C10150" w:rsidP="00C10150">
      <w:pPr>
        <w:spacing w:line="360" w:lineRule="auto"/>
        <w:jc w:val="both"/>
        <w:rPr>
          <w:rFonts w:ascii="Arial" w:hAnsi="Arial" w:cs="Arial"/>
        </w:rPr>
      </w:pPr>
    </w:p>
    <w:p w14:paraId="1FCB124C" w14:textId="77777777" w:rsidR="00C10150" w:rsidRDefault="00C10150" w:rsidP="00C10150">
      <w:pPr>
        <w:spacing w:line="360" w:lineRule="auto"/>
        <w:jc w:val="both"/>
        <w:rPr>
          <w:rFonts w:ascii="Arial" w:hAnsi="Arial" w:cs="Arial"/>
        </w:rPr>
      </w:pPr>
    </w:p>
    <w:p w14:paraId="58658A1C" w14:textId="77777777" w:rsidR="00C10150" w:rsidRDefault="00C10150" w:rsidP="00C10150">
      <w:pPr>
        <w:spacing w:line="360" w:lineRule="auto"/>
        <w:jc w:val="both"/>
        <w:rPr>
          <w:rFonts w:ascii="Arial" w:hAnsi="Arial" w:cs="Arial"/>
        </w:rPr>
      </w:pPr>
    </w:p>
    <w:p w14:paraId="4E00AAFC" w14:textId="77777777" w:rsidR="00C10150" w:rsidRDefault="00C10150" w:rsidP="00C10150">
      <w:pPr>
        <w:spacing w:line="360" w:lineRule="auto"/>
        <w:jc w:val="both"/>
        <w:rPr>
          <w:rFonts w:ascii="Arial" w:hAnsi="Arial" w:cs="Arial"/>
        </w:rPr>
      </w:pPr>
    </w:p>
    <w:p w14:paraId="1127B266" w14:textId="77777777" w:rsidR="00C10150" w:rsidRDefault="00C10150" w:rsidP="00C10150">
      <w:pPr>
        <w:spacing w:line="360" w:lineRule="auto"/>
        <w:jc w:val="both"/>
        <w:rPr>
          <w:rFonts w:ascii="Arial" w:hAnsi="Arial" w:cs="Arial"/>
        </w:rPr>
      </w:pPr>
    </w:p>
    <w:p w14:paraId="32C6A45E" w14:textId="77777777" w:rsidR="00C10150" w:rsidRDefault="00C10150" w:rsidP="00C10150">
      <w:pPr>
        <w:spacing w:line="360" w:lineRule="auto"/>
        <w:jc w:val="both"/>
        <w:rPr>
          <w:rFonts w:ascii="Arial" w:hAnsi="Arial" w:cs="Arial"/>
        </w:rPr>
      </w:pPr>
    </w:p>
    <w:p w14:paraId="554F4945" w14:textId="77777777" w:rsidR="00C10150" w:rsidRDefault="00C10150" w:rsidP="00C10150">
      <w:pPr>
        <w:spacing w:line="360" w:lineRule="auto"/>
        <w:jc w:val="both"/>
        <w:rPr>
          <w:rFonts w:ascii="Arial" w:hAnsi="Arial" w:cs="Arial"/>
        </w:rPr>
      </w:pPr>
    </w:p>
    <w:p w14:paraId="60570624" w14:textId="77777777" w:rsidR="00C10150" w:rsidRDefault="00C10150" w:rsidP="00C10150">
      <w:pPr>
        <w:spacing w:line="360" w:lineRule="auto"/>
        <w:jc w:val="both"/>
        <w:rPr>
          <w:rFonts w:ascii="Arial" w:hAnsi="Arial" w:cs="Arial"/>
        </w:rPr>
      </w:pPr>
    </w:p>
    <w:p w14:paraId="03E8C37F" w14:textId="77777777" w:rsidR="00C10150" w:rsidRDefault="00C10150" w:rsidP="00C10150">
      <w:pPr>
        <w:spacing w:line="360" w:lineRule="auto"/>
        <w:jc w:val="both"/>
        <w:rPr>
          <w:rFonts w:ascii="Arial" w:hAnsi="Arial" w:cs="Arial"/>
        </w:rPr>
      </w:pPr>
    </w:p>
    <w:p w14:paraId="106AB6A0" w14:textId="77777777" w:rsidR="00C10150" w:rsidRDefault="00C10150" w:rsidP="00C10150">
      <w:pPr>
        <w:spacing w:line="360" w:lineRule="auto"/>
        <w:jc w:val="both"/>
        <w:rPr>
          <w:rFonts w:ascii="Arial" w:hAnsi="Arial" w:cs="Arial"/>
        </w:rPr>
      </w:pPr>
    </w:p>
    <w:p w14:paraId="62598170" w14:textId="77777777" w:rsidR="00C10150" w:rsidRDefault="00C10150" w:rsidP="00C10150">
      <w:pPr>
        <w:spacing w:line="360" w:lineRule="auto"/>
        <w:jc w:val="both"/>
        <w:rPr>
          <w:rFonts w:ascii="Arial" w:hAnsi="Arial" w:cs="Arial"/>
        </w:rPr>
      </w:pPr>
    </w:p>
    <w:p w14:paraId="6AE0BCC2" w14:textId="77777777" w:rsidR="00C10150" w:rsidRDefault="00C10150" w:rsidP="00C10150">
      <w:pPr>
        <w:spacing w:line="360" w:lineRule="auto"/>
        <w:jc w:val="both"/>
        <w:rPr>
          <w:rFonts w:ascii="Arial" w:hAnsi="Arial" w:cs="Arial"/>
        </w:rPr>
      </w:pPr>
    </w:p>
    <w:p w14:paraId="4F6CA133" w14:textId="77777777" w:rsidR="00C10150" w:rsidRDefault="00C10150" w:rsidP="00C10150">
      <w:pPr>
        <w:spacing w:line="360" w:lineRule="auto"/>
        <w:jc w:val="both"/>
        <w:rPr>
          <w:rFonts w:ascii="Arial" w:hAnsi="Arial" w:cs="Arial"/>
        </w:rPr>
      </w:pPr>
    </w:p>
    <w:p w14:paraId="2E1F8C04" w14:textId="77777777" w:rsidR="00C10150" w:rsidRDefault="00C10150" w:rsidP="00C10150">
      <w:pPr>
        <w:spacing w:line="360" w:lineRule="auto"/>
        <w:jc w:val="both"/>
        <w:rPr>
          <w:rFonts w:ascii="Arial" w:hAnsi="Arial" w:cs="Arial"/>
        </w:rPr>
      </w:pPr>
    </w:p>
    <w:p w14:paraId="5A4442EF" w14:textId="77777777" w:rsidR="00C10150" w:rsidRDefault="00C10150" w:rsidP="00C10150">
      <w:pPr>
        <w:spacing w:line="360" w:lineRule="auto"/>
        <w:jc w:val="both"/>
        <w:rPr>
          <w:rFonts w:ascii="Arial" w:hAnsi="Arial" w:cs="Arial"/>
        </w:rPr>
      </w:pPr>
    </w:p>
    <w:p w14:paraId="53F6117D" w14:textId="03FB49A0" w:rsidR="00C10150" w:rsidRPr="00C10150" w:rsidRDefault="00C10150" w:rsidP="00C10150">
      <w:pPr>
        <w:spacing w:line="360" w:lineRule="auto"/>
        <w:jc w:val="both"/>
        <w:rPr>
          <w:rFonts w:ascii="Arial" w:hAnsi="Arial" w:cs="Arial"/>
          <w:b/>
          <w:bCs/>
        </w:rPr>
      </w:pPr>
      <w:r w:rsidRPr="00C10150">
        <w:rPr>
          <w:rFonts w:ascii="Arial" w:hAnsi="Arial" w:cs="Arial"/>
          <w:b/>
          <w:bCs/>
        </w:rPr>
        <w:lastRenderedPageBreak/>
        <w:t>Task 6 - NHS Leadership Framework Analysis</w:t>
      </w:r>
    </w:p>
    <w:p w14:paraId="6CAA14B2" w14:textId="3746BAF5" w:rsidR="00C10150" w:rsidRPr="00C10150" w:rsidRDefault="00C10150" w:rsidP="00C10150">
      <w:pPr>
        <w:spacing w:line="360" w:lineRule="auto"/>
        <w:jc w:val="both"/>
        <w:rPr>
          <w:rFonts w:ascii="Arial" w:hAnsi="Arial" w:cs="Arial"/>
        </w:rPr>
      </w:pPr>
      <w:r w:rsidRPr="00C10150">
        <w:rPr>
          <w:rFonts w:ascii="Arial" w:hAnsi="Arial" w:cs="Arial"/>
        </w:rPr>
        <w:t>The NHS Leadership Framework is a model describing the behaviours and competencies required for effective leadership across an organization in the health care system</w:t>
      </w:r>
      <w:r w:rsidRPr="00C10150">
        <w:rPr>
          <w:rFonts w:ascii="MS Gothic" w:eastAsia="MS Gothic" w:hAnsi="MS Gothic" w:cs="MS Gothic" w:hint="eastAsia"/>
        </w:rPr>
        <w:t>․</w:t>
      </w:r>
      <w:r w:rsidRPr="00C10150">
        <w:rPr>
          <w:rFonts w:ascii="Arial" w:hAnsi="Arial" w:cs="Arial"/>
        </w:rPr>
        <w:t xml:space="preserve"> It describes leadership as a function not just of those at the top‚ but as a role for staff at all levels within the organization (NHS Leadership Academy‚ 2013</w:t>
      </w:r>
      <w:r>
        <w:rPr>
          <w:rFonts w:ascii="Arial" w:hAnsi="Arial" w:cs="Arial"/>
        </w:rPr>
        <w:t xml:space="preserve">). </w:t>
      </w:r>
      <w:r w:rsidRPr="00C10150">
        <w:rPr>
          <w:rFonts w:ascii="Arial" w:hAnsi="Arial" w:cs="Arial"/>
        </w:rPr>
        <w:t>The domains are entitled 'leading self'‚ 'leading others'‚ 'leading services' and 'improving services'</w:t>
      </w:r>
      <w:r w:rsidRPr="00C10150">
        <w:rPr>
          <w:rFonts w:ascii="MS Gothic" w:eastAsia="MS Gothic" w:hAnsi="MS Gothic" w:cs="MS Gothic" w:hint="eastAsia"/>
        </w:rPr>
        <w:t>․</w:t>
      </w:r>
      <w:r w:rsidRPr="00C10150">
        <w:rPr>
          <w:rFonts w:ascii="Arial" w:hAnsi="Arial" w:cs="Arial"/>
        </w:rPr>
        <w:t xml:space="preserve"> 'Leading self' comprises self-awareness‚ self-management‚ resilience and lifelong learning‚ necessary attributes for coping with the demands of working in healthcare</w:t>
      </w:r>
      <w:r w:rsidRPr="00C10150">
        <w:rPr>
          <w:rFonts w:ascii="MS Gothic" w:eastAsia="MS Gothic" w:hAnsi="MS Gothic" w:cs="MS Gothic" w:hint="eastAsia"/>
        </w:rPr>
        <w:t>․</w:t>
      </w:r>
      <w:r w:rsidRPr="00C10150">
        <w:rPr>
          <w:rFonts w:ascii="Arial" w:hAnsi="Arial" w:cs="Arial"/>
        </w:rPr>
        <w:t xml:space="preserve"> 'Leading others' comprises communication‚ teamwork and emotional intelligence‚ particularly with other professions in a multidisciplinary team (West et al</w:t>
      </w:r>
      <w:r w:rsidRPr="00C10150">
        <w:rPr>
          <w:rFonts w:ascii="MS Gothic" w:eastAsia="MS Gothic" w:hAnsi="MS Gothic" w:cs="MS Gothic" w:hint="eastAsia"/>
        </w:rPr>
        <w:t>․</w:t>
      </w:r>
      <w:r w:rsidRPr="00C10150">
        <w:rPr>
          <w:rFonts w:ascii="Arial" w:hAnsi="Arial" w:cs="Arial"/>
        </w:rPr>
        <w:t>‚ 2022</w:t>
      </w:r>
      <w:r>
        <w:rPr>
          <w:rFonts w:ascii="Arial" w:hAnsi="Arial" w:cs="Arial"/>
        </w:rPr>
        <w:t>).</w:t>
      </w:r>
    </w:p>
    <w:p w14:paraId="53E8D119" w14:textId="3370F605" w:rsidR="00C10150" w:rsidRPr="00C10150" w:rsidRDefault="00C10150" w:rsidP="00C10150">
      <w:pPr>
        <w:spacing w:line="360" w:lineRule="auto"/>
        <w:jc w:val="both"/>
        <w:rPr>
          <w:rFonts w:ascii="Arial" w:hAnsi="Arial" w:cs="Arial"/>
        </w:rPr>
      </w:pPr>
      <w:r w:rsidRPr="00C10150">
        <w:rPr>
          <w:rFonts w:ascii="Arial" w:hAnsi="Arial" w:cs="Arial"/>
        </w:rPr>
        <w:t>There are two aims for this domain: ensuring that services are safe‚ high quality‚ compassionate and efficient; and developing services that are innovative and continuously improving</w:t>
      </w:r>
      <w:r w:rsidRPr="00C10150">
        <w:rPr>
          <w:rFonts w:ascii="MS Gothic" w:eastAsia="MS Gothic" w:hAnsi="MS Gothic" w:cs="MS Gothic" w:hint="eastAsia"/>
        </w:rPr>
        <w:t>․</w:t>
      </w:r>
      <w:r w:rsidRPr="00C10150">
        <w:rPr>
          <w:rFonts w:ascii="Arial" w:hAnsi="Arial" w:cs="Arial"/>
        </w:rPr>
        <w:t xml:space="preserve"> The domain has been shown to be relevant to issues such as mental health service demand and workforce shortages (The King's Fund‚ 2020</w:t>
      </w:r>
      <w:r>
        <w:rPr>
          <w:rFonts w:ascii="Arial" w:hAnsi="Arial" w:cs="Arial"/>
        </w:rPr>
        <w:t>).</w:t>
      </w:r>
    </w:p>
    <w:p w14:paraId="18930F69" w14:textId="496F5282" w:rsidR="00C10150" w:rsidRPr="00C10150" w:rsidRDefault="00C10150" w:rsidP="00C10150">
      <w:pPr>
        <w:spacing w:line="360" w:lineRule="auto"/>
        <w:jc w:val="both"/>
        <w:rPr>
          <w:rFonts w:ascii="Arial" w:hAnsi="Arial" w:cs="Arial"/>
        </w:rPr>
      </w:pPr>
      <w:r w:rsidRPr="00C10150">
        <w:rPr>
          <w:rFonts w:ascii="Arial" w:hAnsi="Arial" w:cs="Arial"/>
        </w:rPr>
        <w:t>However,</w:t>
      </w:r>
      <w:r w:rsidRPr="00C10150">
        <w:rPr>
          <w:rFonts w:ascii="Arial" w:hAnsi="Arial" w:cs="Arial"/>
        </w:rPr>
        <w:t xml:space="preserve"> despite the strong potential of the framework for developing leadership practice‚ creating conditions conducive to its use in organizations can be a challenge due to pressure on leaders in relation to workload‚ resource allocation and innovation in practice</w:t>
      </w:r>
      <w:r>
        <w:rPr>
          <w:rFonts w:ascii="MS Gothic" w:eastAsia="MS Gothic" w:hAnsi="MS Gothic" w:cs="MS Gothic"/>
          <w:lang w:val="en-US"/>
        </w:rPr>
        <w:t xml:space="preserve">. </w:t>
      </w:r>
      <w:r w:rsidRPr="00C10150">
        <w:rPr>
          <w:rFonts w:ascii="Arial" w:hAnsi="Arial" w:cs="Arial"/>
        </w:rPr>
        <w:t>Compassionate leadership is relevant within mental health care where both service users and staff may experience mental ill health as well as psychological distress</w:t>
      </w:r>
      <w:r>
        <w:rPr>
          <w:rFonts w:ascii="MS Gothic" w:eastAsia="MS Gothic" w:hAnsi="MS Gothic" w:cs="MS Gothic"/>
          <w:lang w:val="en-US"/>
        </w:rPr>
        <w:t xml:space="preserve">. </w:t>
      </w:r>
      <w:r w:rsidRPr="00C10150">
        <w:rPr>
          <w:rFonts w:ascii="Arial" w:hAnsi="Arial" w:cs="Arial"/>
        </w:rPr>
        <w:t>Compassionate leadership consists of empathy‚ understanding and encouragement for the wellbeing of others</w:t>
      </w:r>
      <w:r w:rsidRPr="00C10150">
        <w:rPr>
          <w:rFonts w:ascii="MS Gothic" w:eastAsia="MS Gothic" w:hAnsi="MS Gothic" w:cs="MS Gothic" w:hint="eastAsia"/>
        </w:rPr>
        <w:t>․</w:t>
      </w:r>
      <w:r w:rsidRPr="00C10150">
        <w:rPr>
          <w:rFonts w:ascii="Arial" w:hAnsi="Arial" w:cs="Arial"/>
        </w:rPr>
        <w:t xml:space="preserve"> (West et al</w:t>
      </w:r>
      <w:r w:rsidRPr="00C10150">
        <w:rPr>
          <w:rFonts w:ascii="MS Gothic" w:eastAsia="MS Gothic" w:hAnsi="MS Gothic" w:cs="MS Gothic" w:hint="eastAsia"/>
        </w:rPr>
        <w:t>․</w:t>
      </w:r>
      <w:r w:rsidRPr="00C10150">
        <w:rPr>
          <w:rFonts w:ascii="Arial" w:hAnsi="Arial" w:cs="Arial"/>
        </w:rPr>
        <w:t>‚ 2022</w:t>
      </w:r>
      <w:r>
        <w:rPr>
          <w:rFonts w:ascii="Arial" w:hAnsi="Arial" w:cs="Arial"/>
        </w:rPr>
        <w:t>).</w:t>
      </w:r>
    </w:p>
    <w:p w14:paraId="4F0C0191" w14:textId="56D5FD4F" w:rsidR="00C10150" w:rsidRPr="00C10150" w:rsidRDefault="00C10150" w:rsidP="00C10150">
      <w:pPr>
        <w:spacing w:line="360" w:lineRule="auto"/>
        <w:jc w:val="both"/>
        <w:rPr>
          <w:rFonts w:ascii="Arial" w:hAnsi="Arial" w:cs="Arial"/>
        </w:rPr>
      </w:pPr>
      <w:r w:rsidRPr="00C10150">
        <w:rPr>
          <w:rFonts w:ascii="Arial" w:hAnsi="Arial" w:cs="Arial"/>
        </w:rPr>
        <w:t>In practice‚ a supportive NHS leader who encourages a collaborative workplace environment where staff feel valued and empowered to present new ideas even if they may not work out‚ could improve motivation of staff and promote creativity and innovation within healthcare organizations‚ such as staff putting forward ideas for developing mental health services</w:t>
      </w:r>
      <w:r>
        <w:rPr>
          <w:rFonts w:ascii="MS Gothic" w:eastAsia="MS Gothic" w:hAnsi="MS Gothic" w:cs="MS Gothic"/>
          <w:lang w:val="en-US"/>
        </w:rPr>
        <w:t xml:space="preserve">. </w:t>
      </w:r>
      <w:r w:rsidRPr="00C10150">
        <w:rPr>
          <w:rFonts w:ascii="Arial" w:hAnsi="Arial" w:cs="Arial"/>
        </w:rPr>
        <w:t>The downside may be that leaders who care may become emotionally exhausted from wanting to support their staff in a stressful workplace</w:t>
      </w:r>
      <w:r w:rsidRPr="00C10150">
        <w:rPr>
          <w:rFonts w:ascii="MS Gothic" w:eastAsia="MS Gothic" w:hAnsi="MS Gothic" w:cs="MS Gothic" w:hint="eastAsia"/>
        </w:rPr>
        <w:t>․</w:t>
      </w:r>
      <w:r w:rsidRPr="00C10150">
        <w:rPr>
          <w:rFonts w:ascii="Arial" w:hAnsi="Arial" w:cs="Arial"/>
        </w:rPr>
        <w:t xml:space="preserve"> Other possible barriers HR leaders face are organisational barriers such as increased workload and lack </w:t>
      </w:r>
      <w:r w:rsidRPr="00C10150">
        <w:rPr>
          <w:rFonts w:ascii="Arial" w:hAnsi="Arial" w:cs="Arial"/>
        </w:rPr>
        <w:lastRenderedPageBreak/>
        <w:t>of staff (The King's Fund‚ 2020</w:t>
      </w:r>
      <w:r>
        <w:rPr>
          <w:rFonts w:ascii="Arial" w:hAnsi="Arial" w:cs="Arial"/>
        </w:rPr>
        <w:t xml:space="preserve">). </w:t>
      </w:r>
      <w:r w:rsidRPr="00C10150">
        <w:rPr>
          <w:rFonts w:ascii="Arial" w:hAnsi="Arial" w:cs="Arial"/>
        </w:rPr>
        <w:t>Higher order compassionate leadership has a positive impact on staff wellbeing and innovation‚ this in turn leads to better patient care</w:t>
      </w:r>
      <w:r w:rsidRPr="00C10150">
        <w:rPr>
          <w:rFonts w:ascii="MS Gothic" w:eastAsia="MS Gothic" w:hAnsi="MS Gothic" w:cs="MS Gothic" w:hint="eastAsia"/>
        </w:rPr>
        <w:t>․</w:t>
      </w:r>
    </w:p>
    <w:p w14:paraId="1AA4EF58" w14:textId="77777777" w:rsidR="00C10150" w:rsidRDefault="00C10150" w:rsidP="00C10150">
      <w:pPr>
        <w:spacing w:line="360" w:lineRule="auto"/>
        <w:jc w:val="both"/>
        <w:rPr>
          <w:rFonts w:ascii="Arial" w:hAnsi="Arial" w:cs="Arial"/>
        </w:rPr>
      </w:pPr>
    </w:p>
    <w:p w14:paraId="094E1D16" w14:textId="77777777" w:rsidR="00C10150" w:rsidRDefault="00C10150" w:rsidP="00C10150">
      <w:pPr>
        <w:spacing w:line="360" w:lineRule="auto"/>
        <w:jc w:val="both"/>
        <w:rPr>
          <w:rFonts w:ascii="Arial" w:hAnsi="Arial" w:cs="Arial"/>
        </w:rPr>
      </w:pPr>
    </w:p>
    <w:p w14:paraId="6BBCFE51" w14:textId="77777777" w:rsidR="00C10150" w:rsidRDefault="00C10150" w:rsidP="00C10150">
      <w:pPr>
        <w:spacing w:line="360" w:lineRule="auto"/>
        <w:jc w:val="both"/>
        <w:rPr>
          <w:rFonts w:ascii="Arial" w:hAnsi="Arial" w:cs="Arial"/>
        </w:rPr>
      </w:pPr>
    </w:p>
    <w:p w14:paraId="4C8DB7D3" w14:textId="77777777" w:rsidR="00C10150" w:rsidRDefault="00C10150" w:rsidP="00C10150">
      <w:pPr>
        <w:spacing w:line="360" w:lineRule="auto"/>
        <w:jc w:val="both"/>
        <w:rPr>
          <w:rFonts w:ascii="Arial" w:hAnsi="Arial" w:cs="Arial"/>
        </w:rPr>
      </w:pPr>
    </w:p>
    <w:p w14:paraId="59D88A89" w14:textId="77777777" w:rsidR="00C10150" w:rsidRDefault="00C10150" w:rsidP="00C10150">
      <w:pPr>
        <w:spacing w:line="360" w:lineRule="auto"/>
        <w:jc w:val="both"/>
        <w:rPr>
          <w:rFonts w:ascii="Arial" w:hAnsi="Arial" w:cs="Arial"/>
        </w:rPr>
      </w:pPr>
    </w:p>
    <w:p w14:paraId="4E08D5DF" w14:textId="77777777" w:rsidR="00C10150" w:rsidRDefault="00C10150" w:rsidP="00C10150">
      <w:pPr>
        <w:spacing w:line="360" w:lineRule="auto"/>
        <w:jc w:val="both"/>
        <w:rPr>
          <w:rFonts w:ascii="Arial" w:hAnsi="Arial" w:cs="Arial"/>
        </w:rPr>
      </w:pPr>
    </w:p>
    <w:p w14:paraId="0F9D5E5A" w14:textId="77777777" w:rsidR="00C10150" w:rsidRDefault="00C10150" w:rsidP="00C10150">
      <w:pPr>
        <w:spacing w:line="360" w:lineRule="auto"/>
        <w:jc w:val="both"/>
        <w:rPr>
          <w:rFonts w:ascii="Arial" w:hAnsi="Arial" w:cs="Arial"/>
        </w:rPr>
      </w:pPr>
    </w:p>
    <w:p w14:paraId="6A3B6130" w14:textId="77777777" w:rsidR="00C10150" w:rsidRDefault="00C10150" w:rsidP="00C10150">
      <w:pPr>
        <w:spacing w:line="360" w:lineRule="auto"/>
        <w:jc w:val="both"/>
        <w:rPr>
          <w:rFonts w:ascii="Arial" w:hAnsi="Arial" w:cs="Arial"/>
        </w:rPr>
      </w:pPr>
    </w:p>
    <w:p w14:paraId="0CC9F49A" w14:textId="77777777" w:rsidR="00C10150" w:rsidRDefault="00C10150" w:rsidP="00C10150">
      <w:pPr>
        <w:spacing w:line="360" w:lineRule="auto"/>
        <w:jc w:val="both"/>
        <w:rPr>
          <w:rFonts w:ascii="Arial" w:hAnsi="Arial" w:cs="Arial"/>
        </w:rPr>
      </w:pPr>
    </w:p>
    <w:p w14:paraId="769A340D" w14:textId="77777777" w:rsidR="00C10150" w:rsidRDefault="00C10150" w:rsidP="00C10150">
      <w:pPr>
        <w:spacing w:line="360" w:lineRule="auto"/>
        <w:jc w:val="both"/>
        <w:rPr>
          <w:rFonts w:ascii="Arial" w:hAnsi="Arial" w:cs="Arial"/>
        </w:rPr>
      </w:pPr>
    </w:p>
    <w:p w14:paraId="6AF2B490" w14:textId="77777777" w:rsidR="00C10150" w:rsidRDefault="00C10150" w:rsidP="00C10150">
      <w:pPr>
        <w:spacing w:line="360" w:lineRule="auto"/>
        <w:jc w:val="both"/>
        <w:rPr>
          <w:rFonts w:ascii="Arial" w:hAnsi="Arial" w:cs="Arial"/>
        </w:rPr>
      </w:pPr>
    </w:p>
    <w:p w14:paraId="0B77D926" w14:textId="77777777" w:rsidR="00C10150" w:rsidRDefault="00C10150" w:rsidP="00C10150">
      <w:pPr>
        <w:spacing w:line="360" w:lineRule="auto"/>
        <w:jc w:val="both"/>
        <w:rPr>
          <w:rFonts w:ascii="Arial" w:hAnsi="Arial" w:cs="Arial"/>
        </w:rPr>
      </w:pPr>
    </w:p>
    <w:p w14:paraId="11D00E47" w14:textId="77777777" w:rsidR="00C10150" w:rsidRDefault="00C10150" w:rsidP="00C10150">
      <w:pPr>
        <w:spacing w:line="360" w:lineRule="auto"/>
        <w:jc w:val="both"/>
        <w:rPr>
          <w:rFonts w:ascii="Arial" w:hAnsi="Arial" w:cs="Arial"/>
        </w:rPr>
      </w:pPr>
    </w:p>
    <w:p w14:paraId="70E5107B" w14:textId="77777777" w:rsidR="00C10150" w:rsidRDefault="00C10150" w:rsidP="00C10150">
      <w:pPr>
        <w:spacing w:line="360" w:lineRule="auto"/>
        <w:jc w:val="both"/>
        <w:rPr>
          <w:rFonts w:ascii="Arial" w:hAnsi="Arial" w:cs="Arial"/>
        </w:rPr>
      </w:pPr>
    </w:p>
    <w:p w14:paraId="4C308EE8" w14:textId="77777777" w:rsidR="00C10150" w:rsidRDefault="00C10150" w:rsidP="00C10150">
      <w:pPr>
        <w:spacing w:line="360" w:lineRule="auto"/>
        <w:jc w:val="both"/>
        <w:rPr>
          <w:rFonts w:ascii="Arial" w:hAnsi="Arial" w:cs="Arial"/>
        </w:rPr>
      </w:pPr>
    </w:p>
    <w:p w14:paraId="2B626871" w14:textId="77777777" w:rsidR="00C10150" w:rsidRDefault="00C10150" w:rsidP="00C10150">
      <w:pPr>
        <w:spacing w:line="360" w:lineRule="auto"/>
        <w:jc w:val="both"/>
        <w:rPr>
          <w:rFonts w:ascii="Arial" w:hAnsi="Arial" w:cs="Arial"/>
        </w:rPr>
      </w:pPr>
    </w:p>
    <w:p w14:paraId="2D9A2513" w14:textId="77777777" w:rsidR="00C10150" w:rsidRDefault="00C10150" w:rsidP="00C10150">
      <w:pPr>
        <w:spacing w:line="360" w:lineRule="auto"/>
        <w:jc w:val="both"/>
        <w:rPr>
          <w:rFonts w:ascii="Arial" w:hAnsi="Arial" w:cs="Arial"/>
        </w:rPr>
      </w:pPr>
    </w:p>
    <w:p w14:paraId="772BA986" w14:textId="77777777" w:rsidR="00C10150" w:rsidRDefault="00C10150" w:rsidP="00C10150">
      <w:pPr>
        <w:spacing w:line="360" w:lineRule="auto"/>
        <w:jc w:val="both"/>
        <w:rPr>
          <w:rFonts w:ascii="Arial" w:hAnsi="Arial" w:cs="Arial"/>
        </w:rPr>
      </w:pPr>
    </w:p>
    <w:p w14:paraId="43A4DFEF" w14:textId="77777777" w:rsidR="00C10150" w:rsidRDefault="00C10150" w:rsidP="00C10150">
      <w:pPr>
        <w:spacing w:line="360" w:lineRule="auto"/>
        <w:jc w:val="both"/>
        <w:rPr>
          <w:rFonts w:ascii="Arial" w:hAnsi="Arial" w:cs="Arial"/>
        </w:rPr>
      </w:pPr>
    </w:p>
    <w:p w14:paraId="6BA77E9C" w14:textId="77777777" w:rsidR="00C10150" w:rsidRDefault="00C10150" w:rsidP="00C10150">
      <w:pPr>
        <w:spacing w:line="360" w:lineRule="auto"/>
        <w:jc w:val="both"/>
        <w:rPr>
          <w:rFonts w:ascii="Arial" w:hAnsi="Arial" w:cs="Arial"/>
        </w:rPr>
      </w:pPr>
    </w:p>
    <w:p w14:paraId="09508933" w14:textId="77777777" w:rsidR="00C10150" w:rsidRPr="00C10150" w:rsidRDefault="00C10150" w:rsidP="00C10150">
      <w:pPr>
        <w:spacing w:line="360" w:lineRule="auto"/>
        <w:jc w:val="both"/>
        <w:rPr>
          <w:rFonts w:ascii="Arial" w:hAnsi="Arial" w:cs="Arial"/>
        </w:rPr>
      </w:pPr>
    </w:p>
    <w:p w14:paraId="447ECA60" w14:textId="77777777" w:rsidR="00C10150" w:rsidRPr="00C10150" w:rsidRDefault="00C10150" w:rsidP="00C10150">
      <w:pPr>
        <w:spacing w:line="360" w:lineRule="auto"/>
        <w:jc w:val="both"/>
        <w:rPr>
          <w:rFonts w:ascii="Arial" w:hAnsi="Arial" w:cs="Arial"/>
          <w:b/>
          <w:bCs/>
        </w:rPr>
      </w:pPr>
      <w:r w:rsidRPr="00C10150">
        <w:rPr>
          <w:rFonts w:ascii="Arial" w:hAnsi="Arial" w:cs="Arial"/>
          <w:b/>
          <w:bCs/>
        </w:rPr>
        <w:lastRenderedPageBreak/>
        <w:t>Task 7 - Reflective journal entry</w:t>
      </w:r>
    </w:p>
    <w:p w14:paraId="4F26A2AF" w14:textId="77777777" w:rsidR="00C10150" w:rsidRPr="00C10150" w:rsidRDefault="00C10150" w:rsidP="00C10150">
      <w:pPr>
        <w:spacing w:line="360" w:lineRule="auto"/>
        <w:jc w:val="both"/>
        <w:rPr>
          <w:rFonts w:ascii="Arial" w:hAnsi="Arial" w:cs="Arial"/>
          <w:b/>
          <w:bCs/>
        </w:rPr>
      </w:pPr>
      <w:r w:rsidRPr="00C10150">
        <w:rPr>
          <w:rFonts w:ascii="Arial" w:hAnsi="Arial" w:cs="Arial"/>
          <w:b/>
          <w:bCs/>
        </w:rPr>
        <w:t>Reconceptualizing the role of creativity in MH practice</w:t>
      </w:r>
      <w:r w:rsidRPr="00C10150">
        <w:rPr>
          <w:rFonts w:ascii="MS Gothic" w:eastAsia="MS Gothic" w:hAnsi="MS Gothic" w:cs="MS Gothic" w:hint="eastAsia"/>
          <w:b/>
          <w:bCs/>
        </w:rPr>
        <w:t>․</w:t>
      </w:r>
    </w:p>
    <w:p w14:paraId="183BFD4D" w14:textId="3C69A76E" w:rsidR="00C10150" w:rsidRPr="00C10150" w:rsidRDefault="00C10150" w:rsidP="00C10150">
      <w:pPr>
        <w:spacing w:line="360" w:lineRule="auto"/>
        <w:jc w:val="both"/>
        <w:rPr>
          <w:rFonts w:ascii="Arial" w:hAnsi="Arial" w:cs="Arial"/>
        </w:rPr>
      </w:pPr>
      <w:r w:rsidRPr="00C10150">
        <w:rPr>
          <w:rFonts w:ascii="Arial" w:hAnsi="Arial" w:cs="Arial"/>
        </w:rPr>
        <w:t>This module has shaped my understanding of creativity and how it can be used to support mental health</w:t>
      </w:r>
      <w:r w:rsidRPr="00C10150">
        <w:rPr>
          <w:rFonts w:ascii="MS Gothic" w:eastAsia="MS Gothic" w:hAnsi="MS Gothic" w:cs="MS Gothic" w:hint="eastAsia"/>
        </w:rPr>
        <w:t>․</w:t>
      </w:r>
      <w:r w:rsidRPr="00C10150">
        <w:rPr>
          <w:rFonts w:ascii="Arial" w:hAnsi="Arial" w:cs="Arial"/>
        </w:rPr>
        <w:t xml:space="preserve"> I originally viewed creativity as an umbrella term for idea generation</w:t>
      </w:r>
      <w:r w:rsidRPr="00C10150">
        <w:rPr>
          <w:rFonts w:ascii="MS Gothic" w:eastAsia="MS Gothic" w:hAnsi="MS Gothic" w:cs="MS Gothic" w:hint="eastAsia"/>
        </w:rPr>
        <w:t>․</w:t>
      </w:r>
      <w:r w:rsidRPr="00C10150">
        <w:rPr>
          <w:rFonts w:ascii="Arial" w:hAnsi="Arial" w:cs="Arial"/>
        </w:rPr>
        <w:t xml:space="preserve"> I have‚ however‚ realised that creativity is sometimes required to deal with complex problems in the fields of health and social care such as mental health (Amabile et al</w:t>
      </w:r>
      <w:r w:rsidRPr="00C10150">
        <w:rPr>
          <w:rFonts w:ascii="MS Gothic" w:eastAsia="MS Gothic" w:hAnsi="MS Gothic" w:cs="MS Gothic" w:hint="eastAsia"/>
        </w:rPr>
        <w:t>․</w:t>
      </w:r>
      <w:r w:rsidRPr="00C10150">
        <w:rPr>
          <w:rFonts w:ascii="Arial" w:hAnsi="Arial" w:cs="Arial"/>
        </w:rPr>
        <w:t>‚ 2005</w:t>
      </w:r>
      <w:r>
        <w:rPr>
          <w:rFonts w:ascii="Arial" w:hAnsi="Arial" w:cs="Arial"/>
        </w:rPr>
        <w:t>).</w:t>
      </w:r>
    </w:p>
    <w:p w14:paraId="507131C3" w14:textId="54CAEB82" w:rsidR="00C10150" w:rsidRPr="00C10150" w:rsidRDefault="00C10150" w:rsidP="00C10150">
      <w:pPr>
        <w:spacing w:line="360" w:lineRule="auto"/>
        <w:jc w:val="both"/>
        <w:rPr>
          <w:rFonts w:ascii="Arial" w:hAnsi="Arial" w:cs="Arial"/>
        </w:rPr>
      </w:pPr>
      <w:r w:rsidRPr="00C10150">
        <w:rPr>
          <w:rFonts w:ascii="Arial" w:hAnsi="Arial" w:cs="Arial"/>
        </w:rPr>
        <w:t>One is to harness creativity to promote accessibility and stigma reduction</w:t>
      </w:r>
      <w:r w:rsidRPr="00C10150">
        <w:rPr>
          <w:rFonts w:ascii="MS Gothic" w:eastAsia="MS Gothic" w:hAnsi="MS Gothic" w:cs="MS Gothic" w:hint="eastAsia"/>
        </w:rPr>
        <w:t>․</w:t>
      </w:r>
      <w:r w:rsidRPr="00C10150">
        <w:rPr>
          <w:rFonts w:ascii="Arial" w:hAnsi="Arial" w:cs="Arial"/>
        </w:rPr>
        <w:t xml:space="preserve"> The development of digital mental health services illustrates how creativity can be used to improve service delivery and engage hard-to-reach populations (</w:t>
      </w:r>
      <w:proofErr w:type="spellStart"/>
      <w:r w:rsidRPr="00C10150">
        <w:rPr>
          <w:rFonts w:ascii="Arial" w:hAnsi="Arial" w:cs="Arial"/>
        </w:rPr>
        <w:t>Torous</w:t>
      </w:r>
      <w:proofErr w:type="spellEnd"/>
      <w:r w:rsidRPr="00C10150">
        <w:rPr>
          <w:rFonts w:ascii="Arial" w:hAnsi="Arial" w:cs="Arial"/>
        </w:rPr>
        <w:t xml:space="preserve"> et al</w:t>
      </w:r>
      <w:r w:rsidRPr="00C10150">
        <w:rPr>
          <w:rFonts w:ascii="MS Gothic" w:eastAsia="MS Gothic" w:hAnsi="MS Gothic" w:cs="MS Gothic" w:hint="eastAsia"/>
        </w:rPr>
        <w:t>․</w:t>
      </w:r>
      <w:r w:rsidRPr="00C10150">
        <w:rPr>
          <w:rFonts w:ascii="Arial" w:hAnsi="Arial" w:cs="Arial"/>
        </w:rPr>
        <w:t>‚ 2020</w:t>
      </w:r>
      <w:r>
        <w:rPr>
          <w:rFonts w:ascii="Arial" w:hAnsi="Arial" w:cs="Arial"/>
        </w:rPr>
        <w:t>).</w:t>
      </w:r>
      <w:r w:rsidRPr="00C10150">
        <w:rPr>
          <w:rFonts w:ascii="Arial" w:hAnsi="Arial" w:cs="Arial"/>
        </w:rPr>
        <w:t xml:space="preserve"> Highlighting the potential of technology to support a more inclusive‚ adaptable and personalised approach</w:t>
      </w:r>
      <w:r w:rsidRPr="00C10150">
        <w:rPr>
          <w:rFonts w:ascii="MS Gothic" w:eastAsia="MS Gothic" w:hAnsi="MS Gothic" w:cs="MS Gothic" w:hint="eastAsia"/>
        </w:rPr>
        <w:t>․</w:t>
      </w:r>
    </w:p>
    <w:p w14:paraId="4FB7F409" w14:textId="04C66860" w:rsidR="00105767" w:rsidRPr="00C10150" w:rsidRDefault="00C10150" w:rsidP="00C10150">
      <w:pPr>
        <w:spacing w:line="360" w:lineRule="auto"/>
        <w:jc w:val="both"/>
        <w:rPr>
          <w:rFonts w:ascii="Arial" w:hAnsi="Arial" w:cs="Arial"/>
        </w:rPr>
      </w:pPr>
      <w:r w:rsidRPr="00C10150">
        <w:rPr>
          <w:rFonts w:ascii="Arial" w:hAnsi="Arial" w:cs="Arial"/>
        </w:rPr>
        <w:t>I have also learned that leadership is important for creativity and that supportive styles of leadership such as compassionate leadership are helpful for creating and sustaining innovation (West et al</w:t>
      </w:r>
      <w:r w:rsidRPr="00C10150">
        <w:rPr>
          <w:rFonts w:ascii="MS Gothic" w:eastAsia="MS Gothic" w:hAnsi="MS Gothic" w:cs="MS Gothic" w:hint="eastAsia"/>
        </w:rPr>
        <w:t>․</w:t>
      </w:r>
      <w:r w:rsidRPr="00C10150">
        <w:rPr>
          <w:rFonts w:ascii="Arial" w:hAnsi="Arial" w:cs="Arial"/>
        </w:rPr>
        <w:t>‚ 2022</w:t>
      </w:r>
      <w:r>
        <w:rPr>
          <w:rFonts w:ascii="Arial" w:hAnsi="Arial" w:cs="Arial"/>
        </w:rPr>
        <w:t xml:space="preserve">). Essentially, </w:t>
      </w:r>
      <w:r w:rsidRPr="00C10150">
        <w:rPr>
          <w:rFonts w:ascii="Arial" w:hAnsi="Arial" w:cs="Arial"/>
        </w:rPr>
        <w:t xml:space="preserve">this module has encouraged me to adopt a more proactive and reflective approach to practice‚ </w:t>
      </w:r>
      <w:proofErr w:type="gramStart"/>
      <w:r w:rsidRPr="00C10150">
        <w:rPr>
          <w:rFonts w:ascii="Arial" w:hAnsi="Arial" w:cs="Arial"/>
        </w:rPr>
        <w:t>and also</w:t>
      </w:r>
      <w:proofErr w:type="gramEnd"/>
      <w:r w:rsidRPr="00C10150">
        <w:rPr>
          <w:rFonts w:ascii="Arial" w:hAnsi="Arial" w:cs="Arial"/>
        </w:rPr>
        <w:t xml:space="preserve"> shows that effective mental health services requires creativity‚ empathy and critical thinking as much as technical knowledge</w:t>
      </w:r>
      <w:r>
        <w:rPr>
          <w:rFonts w:ascii="MS Gothic" w:eastAsia="MS Gothic" w:hAnsi="MS Gothic" w:cs="MS Gothic"/>
          <w:lang w:val="en-US"/>
        </w:rPr>
        <w:t xml:space="preserve">. </w:t>
      </w:r>
      <w:r w:rsidRPr="00C10150">
        <w:rPr>
          <w:rFonts w:ascii="Arial" w:hAnsi="Arial" w:cs="Arial"/>
        </w:rPr>
        <w:t>Overall‚ this learning experience has strengthened my ability to contribute to innovative‚ person centred practice within mental health care services</w:t>
      </w:r>
      <w:r w:rsidRPr="00C10150">
        <w:rPr>
          <w:rFonts w:ascii="MS Gothic" w:eastAsia="MS Gothic" w:hAnsi="MS Gothic" w:cs="MS Gothic" w:hint="eastAsia"/>
        </w:rPr>
        <w:t>․</w:t>
      </w:r>
    </w:p>
    <w:p w14:paraId="48DF55BC" w14:textId="77777777" w:rsidR="00C10150" w:rsidRDefault="00C10150" w:rsidP="00C10150">
      <w:pPr>
        <w:spacing w:line="360" w:lineRule="auto"/>
        <w:jc w:val="both"/>
        <w:rPr>
          <w:rFonts w:ascii="Arial" w:hAnsi="Arial" w:cs="Arial"/>
          <w:b/>
          <w:bCs/>
        </w:rPr>
      </w:pPr>
    </w:p>
    <w:p w14:paraId="12430F0C" w14:textId="77777777" w:rsidR="00C10150" w:rsidRDefault="00C10150" w:rsidP="00C10150">
      <w:pPr>
        <w:spacing w:line="360" w:lineRule="auto"/>
        <w:jc w:val="both"/>
        <w:rPr>
          <w:rFonts w:ascii="Arial" w:hAnsi="Arial" w:cs="Arial"/>
          <w:b/>
          <w:bCs/>
        </w:rPr>
      </w:pPr>
    </w:p>
    <w:p w14:paraId="21D67877" w14:textId="77777777" w:rsidR="00C10150" w:rsidRDefault="00C10150" w:rsidP="00C10150">
      <w:pPr>
        <w:spacing w:line="360" w:lineRule="auto"/>
        <w:jc w:val="both"/>
        <w:rPr>
          <w:rFonts w:ascii="Arial" w:hAnsi="Arial" w:cs="Arial"/>
          <w:b/>
          <w:bCs/>
        </w:rPr>
      </w:pPr>
    </w:p>
    <w:p w14:paraId="70C9EAA0" w14:textId="77777777" w:rsidR="00C10150" w:rsidRDefault="00C10150" w:rsidP="00C10150">
      <w:pPr>
        <w:spacing w:line="360" w:lineRule="auto"/>
        <w:jc w:val="both"/>
        <w:rPr>
          <w:rFonts w:ascii="Arial" w:hAnsi="Arial" w:cs="Arial"/>
          <w:b/>
          <w:bCs/>
        </w:rPr>
      </w:pPr>
    </w:p>
    <w:p w14:paraId="2990440B" w14:textId="77777777" w:rsidR="00C10150" w:rsidRDefault="00C10150" w:rsidP="00C10150">
      <w:pPr>
        <w:spacing w:line="360" w:lineRule="auto"/>
        <w:jc w:val="both"/>
        <w:rPr>
          <w:rFonts w:ascii="Arial" w:hAnsi="Arial" w:cs="Arial"/>
          <w:b/>
          <w:bCs/>
        </w:rPr>
      </w:pPr>
    </w:p>
    <w:p w14:paraId="7299FA64" w14:textId="77777777" w:rsidR="00C10150" w:rsidRDefault="00C10150" w:rsidP="00C10150">
      <w:pPr>
        <w:spacing w:line="360" w:lineRule="auto"/>
        <w:jc w:val="both"/>
        <w:rPr>
          <w:rFonts w:ascii="Arial" w:hAnsi="Arial" w:cs="Arial"/>
          <w:b/>
          <w:bCs/>
        </w:rPr>
      </w:pPr>
    </w:p>
    <w:p w14:paraId="494233B4" w14:textId="77777777" w:rsidR="00C10150" w:rsidRDefault="00C10150" w:rsidP="00C10150">
      <w:pPr>
        <w:spacing w:line="360" w:lineRule="auto"/>
        <w:jc w:val="both"/>
        <w:rPr>
          <w:rFonts w:ascii="Arial" w:hAnsi="Arial" w:cs="Arial"/>
          <w:b/>
          <w:bCs/>
        </w:rPr>
      </w:pPr>
    </w:p>
    <w:p w14:paraId="5CB8A21B" w14:textId="2B686CD5" w:rsidR="00105767" w:rsidRPr="00C10150" w:rsidRDefault="00105767" w:rsidP="00C10150">
      <w:pPr>
        <w:spacing w:line="360" w:lineRule="auto"/>
        <w:jc w:val="both"/>
        <w:rPr>
          <w:rFonts w:ascii="Arial" w:hAnsi="Arial" w:cs="Arial"/>
          <w:b/>
          <w:bCs/>
        </w:rPr>
      </w:pPr>
      <w:r w:rsidRPr="00C10150">
        <w:rPr>
          <w:rFonts w:ascii="Arial" w:hAnsi="Arial" w:cs="Arial"/>
          <w:b/>
          <w:bCs/>
        </w:rPr>
        <w:lastRenderedPageBreak/>
        <w:t>References</w:t>
      </w:r>
    </w:p>
    <w:p w14:paraId="322FBB9A" w14:textId="77777777" w:rsidR="00105767" w:rsidRPr="00C10150" w:rsidRDefault="00105767" w:rsidP="00C10150">
      <w:pPr>
        <w:spacing w:line="360" w:lineRule="auto"/>
        <w:jc w:val="both"/>
        <w:rPr>
          <w:rFonts w:ascii="Arial" w:hAnsi="Arial" w:cs="Arial"/>
        </w:rPr>
      </w:pPr>
      <w:r w:rsidRPr="00C10150">
        <w:rPr>
          <w:rFonts w:ascii="Arial" w:hAnsi="Arial" w:cs="Arial"/>
        </w:rPr>
        <w:t xml:space="preserve">Amabile, T.M., </w:t>
      </w:r>
      <w:proofErr w:type="spellStart"/>
      <w:r w:rsidRPr="00C10150">
        <w:rPr>
          <w:rFonts w:ascii="Arial" w:hAnsi="Arial" w:cs="Arial"/>
        </w:rPr>
        <w:t>Barsade</w:t>
      </w:r>
      <w:proofErr w:type="spellEnd"/>
      <w:r w:rsidRPr="00C10150">
        <w:rPr>
          <w:rFonts w:ascii="Arial" w:hAnsi="Arial" w:cs="Arial"/>
        </w:rPr>
        <w:t xml:space="preserve">, S.G., Mueller, J.S. and </w:t>
      </w:r>
      <w:proofErr w:type="spellStart"/>
      <w:r w:rsidRPr="00C10150">
        <w:rPr>
          <w:rFonts w:ascii="Arial" w:hAnsi="Arial" w:cs="Arial"/>
        </w:rPr>
        <w:t>Staw</w:t>
      </w:r>
      <w:proofErr w:type="spellEnd"/>
      <w:r w:rsidRPr="00C10150">
        <w:rPr>
          <w:rFonts w:ascii="Arial" w:hAnsi="Arial" w:cs="Arial"/>
        </w:rPr>
        <w:t xml:space="preserve">, B.M. (2005) ‘Affect and creativity at work’, </w:t>
      </w:r>
      <w:r w:rsidRPr="00C10150">
        <w:rPr>
          <w:rFonts w:ascii="Arial" w:hAnsi="Arial" w:cs="Arial"/>
          <w:i/>
          <w:iCs/>
        </w:rPr>
        <w:t>Administrative Science Quarterly</w:t>
      </w:r>
      <w:r w:rsidRPr="00C10150">
        <w:rPr>
          <w:rFonts w:ascii="Arial" w:hAnsi="Arial" w:cs="Arial"/>
        </w:rPr>
        <w:t>, 50(3), pp. 367–403.</w:t>
      </w:r>
    </w:p>
    <w:p w14:paraId="6C3CDBF5" w14:textId="77777777" w:rsidR="00105767" w:rsidRPr="00C10150" w:rsidRDefault="00105767" w:rsidP="00C10150">
      <w:pPr>
        <w:spacing w:line="360" w:lineRule="auto"/>
        <w:jc w:val="both"/>
        <w:rPr>
          <w:rFonts w:ascii="Arial" w:hAnsi="Arial" w:cs="Arial"/>
        </w:rPr>
      </w:pPr>
      <w:r w:rsidRPr="00C10150">
        <w:rPr>
          <w:rFonts w:ascii="Arial" w:hAnsi="Arial" w:cs="Arial"/>
        </w:rPr>
        <w:t xml:space="preserve">Bakker, D., </w:t>
      </w:r>
      <w:proofErr w:type="spellStart"/>
      <w:r w:rsidRPr="00C10150">
        <w:rPr>
          <w:rFonts w:ascii="Arial" w:hAnsi="Arial" w:cs="Arial"/>
        </w:rPr>
        <w:t>Kazantzis</w:t>
      </w:r>
      <w:proofErr w:type="spellEnd"/>
      <w:r w:rsidRPr="00C10150">
        <w:rPr>
          <w:rFonts w:ascii="Arial" w:hAnsi="Arial" w:cs="Arial"/>
        </w:rPr>
        <w:t xml:space="preserve">, N., Rickwood, D. and Rickard, N. (2016) ‘Mental health smartphone apps: Review and evidence’, </w:t>
      </w:r>
      <w:r w:rsidRPr="00C10150">
        <w:rPr>
          <w:rFonts w:ascii="Arial" w:hAnsi="Arial" w:cs="Arial"/>
          <w:i/>
          <w:iCs/>
        </w:rPr>
        <w:t>JMIR Mental Health</w:t>
      </w:r>
      <w:r w:rsidRPr="00C10150">
        <w:rPr>
          <w:rFonts w:ascii="Arial" w:hAnsi="Arial" w:cs="Arial"/>
        </w:rPr>
        <w:t>, 3(1), e7.</w:t>
      </w:r>
    </w:p>
    <w:p w14:paraId="75CF3E1C" w14:textId="77777777" w:rsidR="00105767" w:rsidRPr="00C10150" w:rsidRDefault="00105767" w:rsidP="00C10150">
      <w:pPr>
        <w:spacing w:line="360" w:lineRule="auto"/>
        <w:jc w:val="both"/>
        <w:rPr>
          <w:rFonts w:ascii="Arial" w:hAnsi="Arial" w:cs="Arial"/>
        </w:rPr>
      </w:pPr>
      <w:r w:rsidRPr="00C10150">
        <w:rPr>
          <w:rFonts w:ascii="Arial" w:hAnsi="Arial" w:cs="Arial"/>
        </w:rPr>
        <w:t xml:space="preserve">Corrigan, P.W., Druss, B.G. and Perlick, D.A. (2014) ‘The impact of mental illness stigma’, </w:t>
      </w:r>
      <w:r w:rsidRPr="00C10150">
        <w:rPr>
          <w:rFonts w:ascii="Arial" w:hAnsi="Arial" w:cs="Arial"/>
          <w:i/>
          <w:iCs/>
        </w:rPr>
        <w:t>World Psychiatry</w:t>
      </w:r>
      <w:r w:rsidRPr="00C10150">
        <w:rPr>
          <w:rFonts w:ascii="Arial" w:hAnsi="Arial" w:cs="Arial"/>
        </w:rPr>
        <w:t>, 13(1), pp. 37–45.</w:t>
      </w:r>
    </w:p>
    <w:p w14:paraId="2A8EBEF8" w14:textId="77777777" w:rsidR="00105767" w:rsidRPr="00C10150" w:rsidRDefault="00105767" w:rsidP="00C10150">
      <w:pPr>
        <w:spacing w:line="360" w:lineRule="auto"/>
        <w:jc w:val="both"/>
        <w:rPr>
          <w:rFonts w:ascii="Arial" w:hAnsi="Arial" w:cs="Arial"/>
        </w:rPr>
      </w:pPr>
      <w:r w:rsidRPr="00C10150">
        <w:rPr>
          <w:rFonts w:ascii="Arial" w:hAnsi="Arial" w:cs="Arial"/>
        </w:rPr>
        <w:t xml:space="preserve">Fleming, T., Bavin, L., Stasiak, K., Hermansson-Webb, E., Merry, S. and Cheek, C. (2018) ‘Serious games and gamification for mental health’, </w:t>
      </w:r>
      <w:r w:rsidRPr="00C10150">
        <w:rPr>
          <w:rFonts w:ascii="Arial" w:hAnsi="Arial" w:cs="Arial"/>
          <w:i/>
          <w:iCs/>
        </w:rPr>
        <w:t>Frontiers in Psychiatry</w:t>
      </w:r>
      <w:r w:rsidRPr="00C10150">
        <w:rPr>
          <w:rFonts w:ascii="Arial" w:hAnsi="Arial" w:cs="Arial"/>
        </w:rPr>
        <w:t>, 9, p. 215.</w:t>
      </w:r>
    </w:p>
    <w:p w14:paraId="4141013E" w14:textId="77777777" w:rsidR="00105767" w:rsidRPr="00C10150" w:rsidRDefault="00105767" w:rsidP="00C10150">
      <w:pPr>
        <w:spacing w:line="360" w:lineRule="auto"/>
        <w:jc w:val="both"/>
        <w:rPr>
          <w:rFonts w:ascii="Arial" w:hAnsi="Arial" w:cs="Arial"/>
        </w:rPr>
      </w:pPr>
      <w:r w:rsidRPr="00C10150">
        <w:rPr>
          <w:rFonts w:ascii="Arial" w:hAnsi="Arial" w:cs="Arial"/>
        </w:rPr>
        <w:t xml:space="preserve">Gibbs, G. (1988) </w:t>
      </w:r>
      <w:r w:rsidRPr="00C10150">
        <w:rPr>
          <w:rFonts w:ascii="Arial" w:hAnsi="Arial" w:cs="Arial"/>
          <w:i/>
          <w:iCs/>
        </w:rPr>
        <w:t>Learning by Doing</w:t>
      </w:r>
      <w:r w:rsidRPr="00C10150">
        <w:rPr>
          <w:rFonts w:ascii="Arial" w:hAnsi="Arial" w:cs="Arial"/>
        </w:rPr>
        <w:t>. Oxford: Oxford Polytechnic.</w:t>
      </w:r>
    </w:p>
    <w:p w14:paraId="75D9767F" w14:textId="77777777" w:rsidR="00105767" w:rsidRPr="00C10150" w:rsidRDefault="00105767" w:rsidP="00C10150">
      <w:pPr>
        <w:spacing w:line="360" w:lineRule="auto"/>
        <w:jc w:val="both"/>
        <w:rPr>
          <w:rFonts w:ascii="Arial" w:hAnsi="Arial" w:cs="Arial"/>
        </w:rPr>
      </w:pPr>
      <w:r w:rsidRPr="00C10150">
        <w:rPr>
          <w:rFonts w:ascii="Arial" w:hAnsi="Arial" w:cs="Arial"/>
        </w:rPr>
        <w:t xml:space="preserve">Guilford, J.P. (1967) </w:t>
      </w:r>
      <w:r w:rsidRPr="00C10150">
        <w:rPr>
          <w:rFonts w:ascii="Arial" w:hAnsi="Arial" w:cs="Arial"/>
          <w:i/>
          <w:iCs/>
        </w:rPr>
        <w:t>The Nature of Human Intelligence</w:t>
      </w:r>
      <w:r w:rsidRPr="00C10150">
        <w:rPr>
          <w:rFonts w:ascii="Arial" w:hAnsi="Arial" w:cs="Arial"/>
        </w:rPr>
        <w:t>. New York: McGraw-Hill.</w:t>
      </w:r>
    </w:p>
    <w:p w14:paraId="32A3D136" w14:textId="77777777" w:rsidR="00105767" w:rsidRPr="00C10150" w:rsidRDefault="00105767" w:rsidP="00C10150">
      <w:pPr>
        <w:spacing w:line="360" w:lineRule="auto"/>
        <w:jc w:val="both"/>
        <w:rPr>
          <w:rFonts w:ascii="Arial" w:hAnsi="Arial" w:cs="Arial"/>
        </w:rPr>
      </w:pPr>
      <w:r w:rsidRPr="00C10150">
        <w:rPr>
          <w:rFonts w:ascii="Arial" w:hAnsi="Arial" w:cs="Arial"/>
        </w:rPr>
        <w:t xml:space="preserve">Henderson, C., Evans-Lacko, S. and Thornicroft, G. (2016) ‘Mental illness stigma, help seeking and public health programmes’, </w:t>
      </w:r>
      <w:r w:rsidRPr="00C10150">
        <w:rPr>
          <w:rFonts w:ascii="Arial" w:hAnsi="Arial" w:cs="Arial"/>
          <w:i/>
          <w:iCs/>
        </w:rPr>
        <w:t>British Journal of Psychiatry</w:t>
      </w:r>
      <w:r w:rsidRPr="00C10150">
        <w:rPr>
          <w:rFonts w:ascii="Arial" w:hAnsi="Arial" w:cs="Arial"/>
        </w:rPr>
        <w:t>, 209(5), pp. 377–383.</w:t>
      </w:r>
    </w:p>
    <w:p w14:paraId="519DCDD2" w14:textId="77777777" w:rsidR="00105767" w:rsidRPr="00C10150" w:rsidRDefault="00105767" w:rsidP="00C10150">
      <w:pPr>
        <w:spacing w:line="360" w:lineRule="auto"/>
        <w:jc w:val="both"/>
        <w:rPr>
          <w:rFonts w:ascii="Arial" w:hAnsi="Arial" w:cs="Arial"/>
        </w:rPr>
      </w:pPr>
      <w:r w:rsidRPr="00C10150">
        <w:rPr>
          <w:rFonts w:ascii="Arial" w:hAnsi="Arial" w:cs="Arial"/>
        </w:rPr>
        <w:t xml:space="preserve">NHS England (2023) </w:t>
      </w:r>
      <w:r w:rsidRPr="00C10150">
        <w:rPr>
          <w:rFonts w:ascii="Arial" w:hAnsi="Arial" w:cs="Arial"/>
          <w:i/>
          <w:iCs/>
        </w:rPr>
        <w:t>The NHS Long Term Plan</w:t>
      </w:r>
      <w:r w:rsidRPr="00C10150">
        <w:rPr>
          <w:rFonts w:ascii="Arial" w:hAnsi="Arial" w:cs="Arial"/>
        </w:rPr>
        <w:t>. London: NHS.</w:t>
      </w:r>
    </w:p>
    <w:p w14:paraId="2DEDDCE3" w14:textId="77777777" w:rsidR="00105767" w:rsidRPr="00C10150" w:rsidRDefault="00105767" w:rsidP="00C10150">
      <w:pPr>
        <w:spacing w:line="360" w:lineRule="auto"/>
        <w:jc w:val="both"/>
        <w:rPr>
          <w:rFonts w:ascii="Arial" w:hAnsi="Arial" w:cs="Arial"/>
        </w:rPr>
      </w:pPr>
      <w:r w:rsidRPr="00C10150">
        <w:rPr>
          <w:rFonts w:ascii="Arial" w:hAnsi="Arial" w:cs="Arial"/>
        </w:rPr>
        <w:t xml:space="preserve">NHS Leadership Academy (2013) </w:t>
      </w:r>
      <w:r w:rsidRPr="00C10150">
        <w:rPr>
          <w:rFonts w:ascii="Arial" w:hAnsi="Arial" w:cs="Arial"/>
          <w:i/>
          <w:iCs/>
        </w:rPr>
        <w:t>Healthcare Leadership Model</w:t>
      </w:r>
      <w:r w:rsidRPr="00C10150">
        <w:rPr>
          <w:rFonts w:ascii="Arial" w:hAnsi="Arial" w:cs="Arial"/>
        </w:rPr>
        <w:t>. London: NHS.</w:t>
      </w:r>
    </w:p>
    <w:p w14:paraId="193FC403" w14:textId="77777777" w:rsidR="00105767" w:rsidRPr="00C10150" w:rsidRDefault="00105767" w:rsidP="00C10150">
      <w:pPr>
        <w:spacing w:line="360" w:lineRule="auto"/>
        <w:jc w:val="both"/>
        <w:rPr>
          <w:rFonts w:ascii="Arial" w:hAnsi="Arial" w:cs="Arial"/>
        </w:rPr>
      </w:pPr>
      <w:r w:rsidRPr="00C10150">
        <w:rPr>
          <w:rFonts w:ascii="Arial" w:hAnsi="Arial" w:cs="Arial"/>
        </w:rPr>
        <w:t xml:space="preserve">Porter, M.E. (2010) ‘What is value in health care?’, </w:t>
      </w:r>
      <w:r w:rsidRPr="00C10150">
        <w:rPr>
          <w:rFonts w:ascii="Arial" w:hAnsi="Arial" w:cs="Arial"/>
          <w:i/>
          <w:iCs/>
        </w:rPr>
        <w:t>New England Journal of Medicine</w:t>
      </w:r>
      <w:r w:rsidRPr="00C10150">
        <w:rPr>
          <w:rFonts w:ascii="Arial" w:hAnsi="Arial" w:cs="Arial"/>
        </w:rPr>
        <w:t>, 363(26), pp. 2477–2481.</w:t>
      </w:r>
    </w:p>
    <w:p w14:paraId="3E4F6EDF" w14:textId="77777777" w:rsidR="00105767" w:rsidRPr="00C10150" w:rsidRDefault="00105767" w:rsidP="00C10150">
      <w:pPr>
        <w:spacing w:line="360" w:lineRule="auto"/>
        <w:jc w:val="both"/>
        <w:rPr>
          <w:rFonts w:ascii="Arial" w:hAnsi="Arial" w:cs="Arial"/>
        </w:rPr>
      </w:pPr>
      <w:r w:rsidRPr="00C10150">
        <w:rPr>
          <w:rFonts w:ascii="Arial" w:hAnsi="Arial" w:cs="Arial"/>
        </w:rPr>
        <w:t xml:space="preserve">The King’s Fund (2020) </w:t>
      </w:r>
      <w:r w:rsidRPr="00C10150">
        <w:rPr>
          <w:rFonts w:ascii="Arial" w:hAnsi="Arial" w:cs="Arial"/>
          <w:i/>
          <w:iCs/>
        </w:rPr>
        <w:t>Leadership and Leadership Development in Health Care</w:t>
      </w:r>
      <w:r w:rsidRPr="00C10150">
        <w:rPr>
          <w:rFonts w:ascii="Arial" w:hAnsi="Arial" w:cs="Arial"/>
        </w:rPr>
        <w:t>. London: The King’s Fund.</w:t>
      </w:r>
    </w:p>
    <w:p w14:paraId="085D3B4E" w14:textId="77777777" w:rsidR="00105767" w:rsidRPr="00C10150" w:rsidRDefault="00105767" w:rsidP="00C10150">
      <w:pPr>
        <w:spacing w:line="360" w:lineRule="auto"/>
        <w:jc w:val="both"/>
        <w:rPr>
          <w:rFonts w:ascii="Arial" w:hAnsi="Arial" w:cs="Arial"/>
        </w:rPr>
      </w:pPr>
      <w:proofErr w:type="spellStart"/>
      <w:r w:rsidRPr="00C10150">
        <w:rPr>
          <w:rFonts w:ascii="Arial" w:hAnsi="Arial" w:cs="Arial"/>
        </w:rPr>
        <w:t>Torous</w:t>
      </w:r>
      <w:proofErr w:type="spellEnd"/>
      <w:r w:rsidRPr="00C10150">
        <w:rPr>
          <w:rFonts w:ascii="Arial" w:hAnsi="Arial" w:cs="Arial"/>
        </w:rPr>
        <w:t xml:space="preserve">, J., </w:t>
      </w:r>
      <w:proofErr w:type="spellStart"/>
      <w:r w:rsidRPr="00C10150">
        <w:rPr>
          <w:rFonts w:ascii="Arial" w:hAnsi="Arial" w:cs="Arial"/>
        </w:rPr>
        <w:t>Jän</w:t>
      </w:r>
      <w:proofErr w:type="spellEnd"/>
      <w:r w:rsidRPr="00C10150">
        <w:rPr>
          <w:rFonts w:ascii="Arial" w:hAnsi="Arial" w:cs="Arial"/>
        </w:rPr>
        <w:t xml:space="preserve"> Myrick, K., Rauseo-Ricupero, N. and Firth, J. (2020) ‘Digital mental health and COVID-19’, </w:t>
      </w:r>
      <w:r w:rsidRPr="00C10150">
        <w:rPr>
          <w:rFonts w:ascii="Arial" w:hAnsi="Arial" w:cs="Arial"/>
          <w:i/>
          <w:iCs/>
        </w:rPr>
        <w:t>JMIR Mental Health</w:t>
      </w:r>
      <w:r w:rsidRPr="00C10150">
        <w:rPr>
          <w:rFonts w:ascii="Arial" w:hAnsi="Arial" w:cs="Arial"/>
        </w:rPr>
        <w:t>, 7(3), e18848.</w:t>
      </w:r>
    </w:p>
    <w:p w14:paraId="7BB8CE16" w14:textId="77777777" w:rsidR="00105767" w:rsidRPr="00C10150" w:rsidRDefault="00105767" w:rsidP="00C10150">
      <w:pPr>
        <w:spacing w:line="360" w:lineRule="auto"/>
        <w:jc w:val="both"/>
        <w:rPr>
          <w:rFonts w:ascii="Arial" w:hAnsi="Arial" w:cs="Arial"/>
        </w:rPr>
      </w:pPr>
      <w:r w:rsidRPr="00C10150">
        <w:rPr>
          <w:rFonts w:ascii="Arial" w:hAnsi="Arial" w:cs="Arial"/>
        </w:rPr>
        <w:t xml:space="preserve">West, M., Eckert, R., Collins, B. and Chowla, R. (2022) </w:t>
      </w:r>
      <w:r w:rsidRPr="00C10150">
        <w:rPr>
          <w:rFonts w:ascii="Arial" w:hAnsi="Arial" w:cs="Arial"/>
          <w:i/>
          <w:iCs/>
        </w:rPr>
        <w:t>Caring to Change</w:t>
      </w:r>
      <w:r w:rsidRPr="00C10150">
        <w:rPr>
          <w:rFonts w:ascii="Arial" w:hAnsi="Arial" w:cs="Arial"/>
        </w:rPr>
        <w:t>. London: The King’s Fund.</w:t>
      </w:r>
    </w:p>
    <w:p w14:paraId="5E6DDADB" w14:textId="05AB8482" w:rsidR="00E51ABF" w:rsidRPr="00C10150" w:rsidRDefault="00105767" w:rsidP="00C10150">
      <w:pPr>
        <w:spacing w:line="360" w:lineRule="auto"/>
        <w:jc w:val="both"/>
        <w:rPr>
          <w:rFonts w:ascii="Arial" w:hAnsi="Arial" w:cs="Arial"/>
        </w:rPr>
      </w:pPr>
      <w:r w:rsidRPr="00C10150">
        <w:rPr>
          <w:rFonts w:ascii="Arial" w:hAnsi="Arial" w:cs="Arial"/>
        </w:rPr>
        <w:t xml:space="preserve">World Health Organization (2022) </w:t>
      </w:r>
      <w:r w:rsidRPr="00C10150">
        <w:rPr>
          <w:rFonts w:ascii="Arial" w:hAnsi="Arial" w:cs="Arial"/>
          <w:i/>
          <w:iCs/>
        </w:rPr>
        <w:t>World Mental Health Report</w:t>
      </w:r>
      <w:r w:rsidRPr="00C10150">
        <w:rPr>
          <w:rFonts w:ascii="Arial" w:hAnsi="Arial" w:cs="Arial"/>
        </w:rPr>
        <w:t>. Geneva: WHO.</w:t>
      </w:r>
    </w:p>
    <w:sectPr w:rsidR="00E51ABF" w:rsidRPr="00C10150" w:rsidSect="00A5284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B84B7A" w14:textId="77777777" w:rsidR="007D5154" w:rsidRDefault="007D5154">
      <w:pPr>
        <w:spacing w:after="0" w:line="240" w:lineRule="auto"/>
      </w:pPr>
      <w:r>
        <w:separator/>
      </w:r>
    </w:p>
  </w:endnote>
  <w:endnote w:type="continuationSeparator" w:id="0">
    <w:p w14:paraId="7DCC20C5" w14:textId="77777777" w:rsidR="007D5154" w:rsidRDefault="007D51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Nova">
    <w:altName w:val="Arial"/>
    <w:charset w:val="00"/>
    <w:family w:val="swiss"/>
    <w:pitch w:val="variable"/>
    <w:sig w:usb0="0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B48CDF" w14:textId="77777777" w:rsidR="007D5154" w:rsidRDefault="007D5154">
      <w:pPr>
        <w:spacing w:after="0" w:line="240" w:lineRule="auto"/>
      </w:pPr>
      <w:r>
        <w:separator/>
      </w:r>
    </w:p>
  </w:footnote>
  <w:footnote w:type="continuationSeparator" w:id="0">
    <w:p w14:paraId="76F2DFB6" w14:textId="77777777" w:rsidR="007D5154" w:rsidRDefault="007D51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197BF0"/>
    <w:multiLevelType w:val="multilevel"/>
    <w:tmpl w:val="E5E4F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82677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844"/>
    <w:rsid w:val="000A0A46"/>
    <w:rsid w:val="00105767"/>
    <w:rsid w:val="00233328"/>
    <w:rsid w:val="00273C94"/>
    <w:rsid w:val="00331CB3"/>
    <w:rsid w:val="004E7710"/>
    <w:rsid w:val="00730FAE"/>
    <w:rsid w:val="00731019"/>
    <w:rsid w:val="007D5154"/>
    <w:rsid w:val="00874EC2"/>
    <w:rsid w:val="00980C94"/>
    <w:rsid w:val="00A52844"/>
    <w:rsid w:val="00BE254D"/>
    <w:rsid w:val="00C10150"/>
    <w:rsid w:val="00CC2A4B"/>
    <w:rsid w:val="00DC1E02"/>
    <w:rsid w:val="00E51ABF"/>
    <w:rsid w:val="00E7050A"/>
    <w:rsid w:val="00F838C7"/>
  </w:rsids>
  <m:mathPr>
    <m:mathFont m:val="Cambria Math"/>
    <m:brkBin m:val="before"/>
    <m:brkBinSub m:val="--"/>
    <m:smallFrac m:val="0"/>
    <m:dispDef/>
    <m:lMargin m:val="0"/>
    <m:rMargin m:val="0"/>
    <m:defJc m:val="centerGroup"/>
    <m:wrapIndent m:val="1440"/>
    <m:intLim m:val="subSup"/>
    <m:naryLim m:val="undOvr"/>
  </m:mathPr>
  <w:themeFontLang w:val="en-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14075"/>
  <w15:chartTrackingRefBased/>
  <w15:docId w15:val="{2B94C25E-42A0-4943-A5A7-17B9E9563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844"/>
    <w:pPr>
      <w:spacing w:line="279" w:lineRule="auto"/>
    </w:pPr>
    <w:rPr>
      <w:rFonts w:eastAsiaTheme="minorEastAsia"/>
      <w:lang w:eastAsia="ja-JP"/>
      <w14:ligatures w14:val="none"/>
    </w:rPr>
  </w:style>
  <w:style w:type="paragraph" w:styleId="Heading1">
    <w:name w:val="heading 1"/>
    <w:basedOn w:val="Normal"/>
    <w:next w:val="Normal"/>
    <w:link w:val="Heading1Char"/>
    <w:uiPriority w:val="9"/>
    <w:qFormat/>
    <w:rsid w:val="00A5284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5284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5284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5284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5284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528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8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8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8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84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5284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5284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5284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5284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528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28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28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2844"/>
    <w:rPr>
      <w:rFonts w:eastAsiaTheme="majorEastAsia" w:cstheme="majorBidi"/>
      <w:color w:val="272727" w:themeColor="text1" w:themeTint="D8"/>
    </w:rPr>
  </w:style>
  <w:style w:type="paragraph" w:styleId="Title">
    <w:name w:val="Title"/>
    <w:basedOn w:val="Normal"/>
    <w:next w:val="Normal"/>
    <w:link w:val="TitleChar"/>
    <w:uiPriority w:val="10"/>
    <w:qFormat/>
    <w:rsid w:val="00A528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28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28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28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2844"/>
    <w:pPr>
      <w:spacing w:before="160"/>
      <w:jc w:val="center"/>
    </w:pPr>
    <w:rPr>
      <w:i/>
      <w:iCs/>
      <w:color w:val="404040" w:themeColor="text1" w:themeTint="BF"/>
    </w:rPr>
  </w:style>
  <w:style w:type="character" w:customStyle="1" w:styleId="QuoteChar">
    <w:name w:val="Quote Char"/>
    <w:basedOn w:val="DefaultParagraphFont"/>
    <w:link w:val="Quote"/>
    <w:uiPriority w:val="29"/>
    <w:rsid w:val="00A52844"/>
    <w:rPr>
      <w:i/>
      <w:iCs/>
      <w:color w:val="404040" w:themeColor="text1" w:themeTint="BF"/>
    </w:rPr>
  </w:style>
  <w:style w:type="paragraph" w:styleId="ListParagraph">
    <w:name w:val="List Paragraph"/>
    <w:basedOn w:val="Normal"/>
    <w:uiPriority w:val="34"/>
    <w:qFormat/>
    <w:rsid w:val="00A52844"/>
    <w:pPr>
      <w:ind w:left="720"/>
      <w:contextualSpacing/>
    </w:pPr>
  </w:style>
  <w:style w:type="character" w:styleId="IntenseEmphasis">
    <w:name w:val="Intense Emphasis"/>
    <w:basedOn w:val="DefaultParagraphFont"/>
    <w:uiPriority w:val="21"/>
    <w:qFormat/>
    <w:rsid w:val="00A52844"/>
    <w:rPr>
      <w:i/>
      <w:iCs/>
      <w:color w:val="2F5496" w:themeColor="accent1" w:themeShade="BF"/>
    </w:rPr>
  </w:style>
  <w:style w:type="paragraph" w:styleId="IntenseQuote">
    <w:name w:val="Intense Quote"/>
    <w:basedOn w:val="Normal"/>
    <w:next w:val="Normal"/>
    <w:link w:val="IntenseQuoteChar"/>
    <w:uiPriority w:val="30"/>
    <w:qFormat/>
    <w:rsid w:val="00A5284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52844"/>
    <w:rPr>
      <w:i/>
      <w:iCs/>
      <w:color w:val="2F5496" w:themeColor="accent1" w:themeShade="BF"/>
    </w:rPr>
  </w:style>
  <w:style w:type="character" w:styleId="IntenseReference">
    <w:name w:val="Intense Reference"/>
    <w:basedOn w:val="DefaultParagraphFont"/>
    <w:uiPriority w:val="32"/>
    <w:qFormat/>
    <w:rsid w:val="00A52844"/>
    <w:rPr>
      <w:b/>
      <w:bCs/>
      <w:smallCaps/>
      <w:color w:val="2F5496" w:themeColor="accent1" w:themeShade="BF"/>
      <w:spacing w:val="5"/>
    </w:rPr>
  </w:style>
  <w:style w:type="character" w:styleId="Hyperlink">
    <w:name w:val="Hyperlink"/>
    <w:basedOn w:val="DefaultParagraphFont"/>
    <w:uiPriority w:val="99"/>
    <w:unhideWhenUsed/>
    <w:rsid w:val="00A52844"/>
    <w:rPr>
      <w:color w:val="0563C1" w:themeColor="hyperlink"/>
      <w:u w:val="single"/>
    </w:rPr>
  </w:style>
  <w:style w:type="paragraph" w:styleId="TOCHeading">
    <w:name w:val="TOC Heading"/>
    <w:basedOn w:val="Heading1"/>
    <w:next w:val="Normal"/>
    <w:uiPriority w:val="39"/>
    <w:unhideWhenUsed/>
    <w:qFormat/>
    <w:rsid w:val="00A52844"/>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A5284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11</Pages>
  <Words>1981</Words>
  <Characters>11296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dc:creator>
  <cp:keywords/>
  <dc:description/>
  <cp:lastModifiedBy>DELL</cp:lastModifiedBy>
  <cp:revision>12</cp:revision>
  <dcterms:created xsi:type="dcterms:W3CDTF">2026-03-24T09:53:00Z</dcterms:created>
  <dcterms:modified xsi:type="dcterms:W3CDTF">2026-03-25T12:28:00Z</dcterms:modified>
</cp:coreProperties>
</file>