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1706FB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C4D56">
        <w:rPr>
          <w:rFonts w:asciiTheme="minorBidi" w:hAnsiTheme="minorBidi"/>
          <w:sz w:val="28"/>
          <w:szCs w:val="28"/>
        </w:rPr>
        <w:t>Kanwal Naz</w:t>
      </w:r>
    </w:p>
    <w:p w14:paraId="485B6F49" w14:textId="26366F0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63722">
        <w:rPr>
          <w:rFonts w:asciiTheme="minorBidi" w:hAnsiTheme="minorBidi"/>
          <w:sz w:val="28"/>
          <w:szCs w:val="28"/>
        </w:rPr>
        <w:t>2530103</w:t>
      </w:r>
    </w:p>
    <w:p w14:paraId="3C1E7A20" w14:textId="42C113D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707EB">
        <w:rPr>
          <w:rFonts w:asciiTheme="minorBidi" w:hAnsiTheme="minorBidi"/>
          <w:sz w:val="28"/>
          <w:szCs w:val="28"/>
        </w:rPr>
        <w:t>LCHS4001</w:t>
      </w:r>
    </w:p>
    <w:p w14:paraId="4EEB2DA3" w14:textId="36FEA54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92990">
        <w:rPr>
          <w:rFonts w:asciiTheme="minorBidi" w:hAnsiTheme="minorBidi"/>
          <w:sz w:val="28"/>
          <w:szCs w:val="28"/>
        </w:rPr>
        <w:t>Academic and Employa</w:t>
      </w:r>
      <w:r w:rsidR="00EA347C">
        <w:rPr>
          <w:rFonts w:asciiTheme="minorBidi" w:hAnsiTheme="minorBidi"/>
          <w:sz w:val="28"/>
          <w:szCs w:val="28"/>
        </w:rPr>
        <w:t>bility skills</w:t>
      </w:r>
    </w:p>
    <w:p w14:paraId="112342CB" w14:textId="078C702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A347C">
        <w:rPr>
          <w:rFonts w:asciiTheme="minorBidi" w:hAnsiTheme="minorBidi"/>
          <w:sz w:val="28"/>
          <w:szCs w:val="28"/>
        </w:rPr>
        <w:t>Mark Kane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C17647E" w:rsidR="00ED5964" w:rsidRDefault="00ED5964" w:rsidP="00EA347C">
      <w:pPr>
        <w:rPr>
          <w:rFonts w:asciiTheme="minorBidi" w:hAnsiTheme="minorBidi"/>
          <w:sz w:val="28"/>
          <w:szCs w:val="28"/>
        </w:rPr>
      </w:pPr>
      <w:r>
        <w:rPr>
          <w:rFonts w:asciiTheme="minorBidi" w:hAnsiTheme="minorBidi"/>
          <w:sz w:val="28"/>
          <w:szCs w:val="28"/>
        </w:rPr>
        <w:t>Submitted on:</w:t>
      </w:r>
      <w:r w:rsidR="009224D1">
        <w:rPr>
          <w:rFonts w:asciiTheme="minorBidi" w:hAnsiTheme="minorBidi"/>
          <w:sz w:val="28"/>
          <w:szCs w:val="28"/>
        </w:rPr>
        <w:t xml:space="preserve"> Monday 27</w:t>
      </w:r>
      <w:r w:rsidR="00AE3AEF">
        <w:rPr>
          <w:rFonts w:asciiTheme="minorBidi" w:hAnsiTheme="minorBidi"/>
          <w:sz w:val="28"/>
          <w:szCs w:val="28"/>
        </w:rPr>
        <w:t xml:space="preserve"> </w:t>
      </w:r>
      <w:r w:rsidR="009224D1">
        <w:rPr>
          <w:rFonts w:asciiTheme="minorBidi" w:hAnsiTheme="minorBidi"/>
          <w:sz w:val="28"/>
          <w:szCs w:val="28"/>
        </w:rPr>
        <w:t>April</w:t>
      </w:r>
      <w:r w:rsidR="00AE3AEF">
        <w:rPr>
          <w:rFonts w:asciiTheme="minorBidi" w:hAnsiTheme="minorBidi"/>
          <w:sz w:val="28"/>
          <w:szCs w:val="28"/>
        </w:rPr>
        <w:t xml:space="preserve">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6B4F70AC" w14:textId="72CCFBA8" w:rsidR="00341C69" w:rsidRDefault="0156E134">
          <w:pPr>
            <w:pStyle w:val="TOC2"/>
            <w:tabs>
              <w:tab w:val="left" w:pos="880"/>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8219927" w:history="1">
            <w:r w:rsidR="00341C69" w:rsidRPr="00D340E9">
              <w:rPr>
                <w:rStyle w:val="Hyperlink"/>
                <w:noProof/>
              </w:rPr>
              <w:t>1.1</w:t>
            </w:r>
            <w:r w:rsidR="00AE0685">
              <w:rPr>
                <w:rStyle w:val="Hyperlink"/>
                <w:noProof/>
              </w:rPr>
              <w:t xml:space="preserve"> </w:t>
            </w:r>
            <w:r w:rsidR="00341C69" w:rsidRPr="00D340E9">
              <w:rPr>
                <w:rStyle w:val="Hyperlink"/>
                <w:noProof/>
              </w:rPr>
              <w:t>Introduction</w:t>
            </w:r>
            <w:r w:rsidR="00341C69">
              <w:rPr>
                <w:noProof/>
                <w:webHidden/>
              </w:rPr>
              <w:tab/>
            </w:r>
            <w:r w:rsidR="00341C69">
              <w:rPr>
                <w:noProof/>
                <w:webHidden/>
              </w:rPr>
              <w:fldChar w:fldCharType="begin"/>
            </w:r>
            <w:r w:rsidR="00341C69">
              <w:rPr>
                <w:noProof/>
                <w:webHidden/>
              </w:rPr>
              <w:instrText xml:space="preserve"> PAGEREF _Toc228219927 \h </w:instrText>
            </w:r>
            <w:r w:rsidR="00341C69">
              <w:rPr>
                <w:noProof/>
                <w:webHidden/>
              </w:rPr>
            </w:r>
            <w:r w:rsidR="00341C69">
              <w:rPr>
                <w:noProof/>
                <w:webHidden/>
              </w:rPr>
              <w:fldChar w:fldCharType="separate"/>
            </w:r>
            <w:r w:rsidR="00341C69">
              <w:rPr>
                <w:noProof/>
                <w:webHidden/>
              </w:rPr>
              <w:t>3</w:t>
            </w:r>
            <w:r w:rsidR="00341C69">
              <w:rPr>
                <w:noProof/>
                <w:webHidden/>
              </w:rPr>
              <w:fldChar w:fldCharType="end"/>
            </w:r>
          </w:hyperlink>
        </w:p>
        <w:p w14:paraId="61A25977" w14:textId="785CE81C" w:rsidR="00341C69" w:rsidRDefault="00341C69">
          <w:pPr>
            <w:pStyle w:val="TOC2"/>
            <w:tabs>
              <w:tab w:val="right" w:leader="dot" w:pos="9016"/>
            </w:tabs>
            <w:rPr>
              <w:rFonts w:asciiTheme="minorHAnsi" w:hAnsiTheme="minorHAnsi" w:cstheme="minorBidi"/>
              <w:b w:val="0"/>
              <w:bCs w:val="0"/>
              <w:noProof/>
              <w:sz w:val="24"/>
              <w:szCs w:val="24"/>
              <w:lang w:eastAsia="en-GB"/>
            </w:rPr>
          </w:pPr>
          <w:hyperlink w:anchor="_Toc228219928" w:history="1">
            <w:r w:rsidRPr="00D340E9">
              <w:rPr>
                <w:rStyle w:val="Hyperlink"/>
                <w:noProof/>
              </w:rPr>
              <w:t>2 Paediatric Nurse in the Health and Social Care Field</w:t>
            </w:r>
            <w:r>
              <w:rPr>
                <w:noProof/>
                <w:webHidden/>
              </w:rPr>
              <w:tab/>
            </w:r>
            <w:r>
              <w:rPr>
                <w:noProof/>
                <w:webHidden/>
              </w:rPr>
              <w:fldChar w:fldCharType="begin"/>
            </w:r>
            <w:r>
              <w:rPr>
                <w:noProof/>
                <w:webHidden/>
              </w:rPr>
              <w:instrText xml:space="preserve"> PAGEREF _Toc228219928 \h </w:instrText>
            </w:r>
            <w:r>
              <w:rPr>
                <w:noProof/>
                <w:webHidden/>
              </w:rPr>
            </w:r>
            <w:r>
              <w:rPr>
                <w:noProof/>
                <w:webHidden/>
              </w:rPr>
              <w:fldChar w:fldCharType="separate"/>
            </w:r>
            <w:r>
              <w:rPr>
                <w:noProof/>
                <w:webHidden/>
              </w:rPr>
              <w:t>3</w:t>
            </w:r>
            <w:r>
              <w:rPr>
                <w:noProof/>
                <w:webHidden/>
              </w:rPr>
              <w:fldChar w:fldCharType="end"/>
            </w:r>
          </w:hyperlink>
        </w:p>
        <w:p w14:paraId="2C4F021F" w14:textId="2EDAFCCB" w:rsidR="00341C69" w:rsidRDefault="00341C69">
          <w:pPr>
            <w:pStyle w:val="TOC2"/>
            <w:tabs>
              <w:tab w:val="right" w:leader="dot" w:pos="9016"/>
            </w:tabs>
            <w:rPr>
              <w:rFonts w:asciiTheme="minorHAnsi" w:hAnsiTheme="minorHAnsi" w:cstheme="minorBidi"/>
              <w:b w:val="0"/>
              <w:bCs w:val="0"/>
              <w:noProof/>
              <w:sz w:val="24"/>
              <w:szCs w:val="24"/>
              <w:lang w:eastAsia="en-GB"/>
            </w:rPr>
          </w:pPr>
          <w:hyperlink w:anchor="_Toc228219929" w:history="1">
            <w:r w:rsidRPr="00D340E9">
              <w:rPr>
                <w:rStyle w:val="Hyperlink"/>
                <w:noProof/>
              </w:rPr>
              <w:t>2.1 Description of Paediatric Nurse in Health and Social Care</w:t>
            </w:r>
            <w:r>
              <w:rPr>
                <w:noProof/>
                <w:webHidden/>
              </w:rPr>
              <w:tab/>
            </w:r>
            <w:r>
              <w:rPr>
                <w:noProof/>
                <w:webHidden/>
              </w:rPr>
              <w:fldChar w:fldCharType="begin"/>
            </w:r>
            <w:r>
              <w:rPr>
                <w:noProof/>
                <w:webHidden/>
              </w:rPr>
              <w:instrText xml:space="preserve"> PAGEREF _Toc228219929 \h </w:instrText>
            </w:r>
            <w:r>
              <w:rPr>
                <w:noProof/>
                <w:webHidden/>
              </w:rPr>
            </w:r>
            <w:r>
              <w:rPr>
                <w:noProof/>
                <w:webHidden/>
              </w:rPr>
              <w:fldChar w:fldCharType="separate"/>
            </w:r>
            <w:r>
              <w:rPr>
                <w:noProof/>
                <w:webHidden/>
              </w:rPr>
              <w:t>3</w:t>
            </w:r>
            <w:r>
              <w:rPr>
                <w:noProof/>
                <w:webHidden/>
              </w:rPr>
              <w:fldChar w:fldCharType="end"/>
            </w:r>
          </w:hyperlink>
        </w:p>
        <w:p w14:paraId="6E113B92" w14:textId="601DD8C6" w:rsidR="00341C69" w:rsidRDefault="00341C69">
          <w:pPr>
            <w:pStyle w:val="TOC2"/>
            <w:tabs>
              <w:tab w:val="right" w:leader="dot" w:pos="9016"/>
            </w:tabs>
            <w:rPr>
              <w:rFonts w:asciiTheme="minorHAnsi" w:hAnsiTheme="minorHAnsi" w:cstheme="minorBidi"/>
              <w:b w:val="0"/>
              <w:bCs w:val="0"/>
              <w:noProof/>
              <w:sz w:val="24"/>
              <w:szCs w:val="24"/>
              <w:lang w:eastAsia="en-GB"/>
            </w:rPr>
          </w:pPr>
          <w:hyperlink w:anchor="_Toc228219930" w:history="1">
            <w:r w:rsidRPr="00D340E9">
              <w:rPr>
                <w:rStyle w:val="Hyperlink"/>
                <w:noProof/>
              </w:rPr>
              <w:t>2.2 Explanation of Most Significant Skills Needed for Paediatric Nurse in Health and Social Care</w:t>
            </w:r>
            <w:r>
              <w:rPr>
                <w:noProof/>
                <w:webHidden/>
              </w:rPr>
              <w:tab/>
            </w:r>
            <w:r>
              <w:rPr>
                <w:noProof/>
                <w:webHidden/>
              </w:rPr>
              <w:fldChar w:fldCharType="begin"/>
            </w:r>
            <w:r>
              <w:rPr>
                <w:noProof/>
                <w:webHidden/>
              </w:rPr>
              <w:instrText xml:space="preserve"> PAGEREF _Toc228219930 \h </w:instrText>
            </w:r>
            <w:r>
              <w:rPr>
                <w:noProof/>
                <w:webHidden/>
              </w:rPr>
            </w:r>
            <w:r>
              <w:rPr>
                <w:noProof/>
                <w:webHidden/>
              </w:rPr>
              <w:fldChar w:fldCharType="separate"/>
            </w:r>
            <w:r>
              <w:rPr>
                <w:noProof/>
                <w:webHidden/>
              </w:rPr>
              <w:t>4</w:t>
            </w:r>
            <w:r>
              <w:rPr>
                <w:noProof/>
                <w:webHidden/>
              </w:rPr>
              <w:fldChar w:fldCharType="end"/>
            </w:r>
          </w:hyperlink>
        </w:p>
        <w:p w14:paraId="262747DA" w14:textId="75157423" w:rsidR="00341C69" w:rsidRDefault="00341C69">
          <w:pPr>
            <w:pStyle w:val="TOC2"/>
            <w:tabs>
              <w:tab w:val="right" w:leader="dot" w:pos="9016"/>
            </w:tabs>
            <w:rPr>
              <w:rFonts w:asciiTheme="minorHAnsi" w:hAnsiTheme="minorHAnsi" w:cstheme="minorBidi"/>
              <w:b w:val="0"/>
              <w:bCs w:val="0"/>
              <w:noProof/>
              <w:sz w:val="24"/>
              <w:szCs w:val="24"/>
              <w:lang w:eastAsia="en-GB"/>
            </w:rPr>
          </w:pPr>
          <w:hyperlink w:anchor="_Toc228219931" w:history="1">
            <w:r w:rsidRPr="00D340E9">
              <w:rPr>
                <w:rStyle w:val="Hyperlink"/>
                <w:noProof/>
              </w:rPr>
              <w:t>3 Strategies for Skill Improvement for Paediatric Nurse</w:t>
            </w:r>
            <w:r>
              <w:rPr>
                <w:noProof/>
                <w:webHidden/>
              </w:rPr>
              <w:tab/>
            </w:r>
            <w:r>
              <w:rPr>
                <w:noProof/>
                <w:webHidden/>
              </w:rPr>
              <w:fldChar w:fldCharType="begin"/>
            </w:r>
            <w:r>
              <w:rPr>
                <w:noProof/>
                <w:webHidden/>
              </w:rPr>
              <w:instrText xml:space="preserve"> PAGEREF _Toc228219931 \h </w:instrText>
            </w:r>
            <w:r>
              <w:rPr>
                <w:noProof/>
                <w:webHidden/>
              </w:rPr>
            </w:r>
            <w:r>
              <w:rPr>
                <w:noProof/>
                <w:webHidden/>
              </w:rPr>
              <w:fldChar w:fldCharType="separate"/>
            </w:r>
            <w:r>
              <w:rPr>
                <w:noProof/>
                <w:webHidden/>
              </w:rPr>
              <w:t>5</w:t>
            </w:r>
            <w:r>
              <w:rPr>
                <w:noProof/>
                <w:webHidden/>
              </w:rPr>
              <w:fldChar w:fldCharType="end"/>
            </w:r>
          </w:hyperlink>
        </w:p>
        <w:p w14:paraId="4BFC3AC1" w14:textId="72D1CD89" w:rsidR="00341C69" w:rsidRDefault="00341C69">
          <w:pPr>
            <w:pStyle w:val="TOC2"/>
            <w:tabs>
              <w:tab w:val="right" w:leader="dot" w:pos="9016"/>
            </w:tabs>
            <w:rPr>
              <w:rFonts w:asciiTheme="minorHAnsi" w:hAnsiTheme="minorHAnsi" w:cstheme="minorBidi"/>
              <w:b w:val="0"/>
              <w:bCs w:val="0"/>
              <w:noProof/>
              <w:sz w:val="24"/>
              <w:szCs w:val="24"/>
              <w:lang w:eastAsia="en-GB"/>
            </w:rPr>
          </w:pPr>
          <w:hyperlink w:anchor="_Toc228219932" w:history="1">
            <w:r w:rsidRPr="00D340E9">
              <w:rPr>
                <w:rStyle w:val="Hyperlink"/>
                <w:noProof/>
              </w:rPr>
              <w:t>3.1 Three Strategies to Improve the Skills for Paediatric Nurse</w:t>
            </w:r>
            <w:r>
              <w:rPr>
                <w:noProof/>
                <w:webHidden/>
              </w:rPr>
              <w:tab/>
            </w:r>
            <w:r>
              <w:rPr>
                <w:noProof/>
                <w:webHidden/>
              </w:rPr>
              <w:fldChar w:fldCharType="begin"/>
            </w:r>
            <w:r>
              <w:rPr>
                <w:noProof/>
                <w:webHidden/>
              </w:rPr>
              <w:instrText xml:space="preserve"> PAGEREF _Toc228219932 \h </w:instrText>
            </w:r>
            <w:r>
              <w:rPr>
                <w:noProof/>
                <w:webHidden/>
              </w:rPr>
            </w:r>
            <w:r>
              <w:rPr>
                <w:noProof/>
                <w:webHidden/>
              </w:rPr>
              <w:fldChar w:fldCharType="separate"/>
            </w:r>
            <w:r>
              <w:rPr>
                <w:noProof/>
                <w:webHidden/>
              </w:rPr>
              <w:t>5</w:t>
            </w:r>
            <w:r>
              <w:rPr>
                <w:noProof/>
                <w:webHidden/>
              </w:rPr>
              <w:fldChar w:fldCharType="end"/>
            </w:r>
          </w:hyperlink>
        </w:p>
        <w:p w14:paraId="2666DFAC" w14:textId="6B1069B9" w:rsidR="00341C69" w:rsidRDefault="00341C69">
          <w:pPr>
            <w:pStyle w:val="TOC2"/>
            <w:tabs>
              <w:tab w:val="right" w:leader="dot" w:pos="9016"/>
            </w:tabs>
            <w:rPr>
              <w:rFonts w:asciiTheme="minorHAnsi" w:hAnsiTheme="minorHAnsi" w:cstheme="minorBidi"/>
              <w:b w:val="0"/>
              <w:bCs w:val="0"/>
              <w:noProof/>
              <w:sz w:val="24"/>
              <w:szCs w:val="24"/>
              <w:lang w:eastAsia="en-GB"/>
            </w:rPr>
          </w:pPr>
          <w:hyperlink w:anchor="_Toc228219933" w:history="1">
            <w:r w:rsidRPr="00D340E9">
              <w:rPr>
                <w:rStyle w:val="Hyperlink"/>
                <w:noProof/>
              </w:rPr>
              <w:t>4 Conclusion</w:t>
            </w:r>
            <w:r>
              <w:rPr>
                <w:noProof/>
                <w:webHidden/>
              </w:rPr>
              <w:tab/>
            </w:r>
            <w:r>
              <w:rPr>
                <w:noProof/>
                <w:webHidden/>
              </w:rPr>
              <w:fldChar w:fldCharType="begin"/>
            </w:r>
            <w:r>
              <w:rPr>
                <w:noProof/>
                <w:webHidden/>
              </w:rPr>
              <w:instrText xml:space="preserve"> PAGEREF _Toc228219933 \h </w:instrText>
            </w:r>
            <w:r>
              <w:rPr>
                <w:noProof/>
                <w:webHidden/>
              </w:rPr>
            </w:r>
            <w:r>
              <w:rPr>
                <w:noProof/>
                <w:webHidden/>
              </w:rPr>
              <w:fldChar w:fldCharType="separate"/>
            </w:r>
            <w:r>
              <w:rPr>
                <w:noProof/>
                <w:webHidden/>
              </w:rPr>
              <w:t>6</w:t>
            </w:r>
            <w:r>
              <w:rPr>
                <w:noProof/>
                <w:webHidden/>
              </w:rPr>
              <w:fldChar w:fldCharType="end"/>
            </w:r>
          </w:hyperlink>
        </w:p>
        <w:p w14:paraId="539F8FFE" w14:textId="03B1EE5A" w:rsidR="00341C69" w:rsidRDefault="00341C69">
          <w:pPr>
            <w:pStyle w:val="TOC2"/>
            <w:tabs>
              <w:tab w:val="right" w:leader="dot" w:pos="9016"/>
            </w:tabs>
            <w:rPr>
              <w:rFonts w:asciiTheme="minorHAnsi" w:hAnsiTheme="minorHAnsi" w:cstheme="minorBidi"/>
              <w:b w:val="0"/>
              <w:bCs w:val="0"/>
              <w:noProof/>
              <w:sz w:val="24"/>
              <w:szCs w:val="24"/>
              <w:lang w:eastAsia="en-GB"/>
            </w:rPr>
          </w:pPr>
          <w:hyperlink w:anchor="_Toc228219934" w:history="1">
            <w:r w:rsidRPr="00D340E9">
              <w:rPr>
                <w:rStyle w:val="Hyperlink"/>
                <w:noProof/>
              </w:rPr>
              <w:t>5 Reference List</w:t>
            </w:r>
            <w:r>
              <w:rPr>
                <w:noProof/>
                <w:webHidden/>
              </w:rPr>
              <w:tab/>
            </w:r>
            <w:r>
              <w:rPr>
                <w:noProof/>
                <w:webHidden/>
              </w:rPr>
              <w:fldChar w:fldCharType="begin"/>
            </w:r>
            <w:r>
              <w:rPr>
                <w:noProof/>
                <w:webHidden/>
              </w:rPr>
              <w:instrText xml:space="preserve"> PAGEREF _Toc228219934 \h </w:instrText>
            </w:r>
            <w:r>
              <w:rPr>
                <w:noProof/>
                <w:webHidden/>
              </w:rPr>
            </w:r>
            <w:r>
              <w:rPr>
                <w:noProof/>
                <w:webHidden/>
              </w:rPr>
              <w:fldChar w:fldCharType="separate"/>
            </w:r>
            <w:r>
              <w:rPr>
                <w:noProof/>
                <w:webHidden/>
              </w:rPr>
              <w:t>6</w:t>
            </w:r>
            <w:r>
              <w:rPr>
                <w:noProof/>
                <w:webHidden/>
              </w:rPr>
              <w:fldChar w:fldCharType="end"/>
            </w:r>
          </w:hyperlink>
        </w:p>
        <w:p w14:paraId="2F2A1EA8" w14:textId="2B63DA31"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4F8D50BD" w:rsidR="00ED5964" w:rsidRPr="00242974" w:rsidRDefault="00544B13" w:rsidP="00544B13">
      <w:pPr>
        <w:tabs>
          <w:tab w:val="left" w:pos="2040"/>
        </w:tabs>
        <w:rPr>
          <w:rFonts w:asciiTheme="minorBidi" w:hAnsiTheme="minorBidi"/>
          <w:b/>
          <w:bCs/>
          <w:sz w:val="28"/>
          <w:szCs w:val="28"/>
        </w:rPr>
      </w:pPr>
      <w:r>
        <w:rPr>
          <w:rFonts w:asciiTheme="minorBidi" w:hAnsiTheme="minorBidi"/>
          <w:b/>
          <w:bCs/>
          <w:sz w:val="28"/>
          <w:szCs w:val="28"/>
        </w:rPr>
        <w:tab/>
      </w: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5326243" w:rsidR="00A035CD" w:rsidRDefault="00A035CD" w:rsidP="00282AD1">
      <w:pPr>
        <w:pStyle w:val="Heading2"/>
        <w:numPr>
          <w:ilvl w:val="1"/>
          <w:numId w:val="33"/>
        </w:numPr>
        <w:rPr>
          <w:color w:val="4471C4"/>
        </w:rPr>
      </w:pPr>
      <w:bookmarkStart w:id="0" w:name="_Toc228219927"/>
      <w:r w:rsidRPr="0CF501EC">
        <w:rPr>
          <w:color w:val="4471C4"/>
        </w:rPr>
        <w:lastRenderedPageBreak/>
        <w:t>Introduction</w:t>
      </w:r>
      <w:bookmarkEnd w:id="0"/>
    </w:p>
    <w:p w14:paraId="18D3F1CD" w14:textId="075B87B8" w:rsidR="00282AD1" w:rsidRPr="008F5140" w:rsidRDefault="00282AD1" w:rsidP="009224D1">
      <w:pPr>
        <w:pStyle w:val="ListParagraph"/>
        <w:spacing w:after="0" w:line="360" w:lineRule="auto"/>
        <w:ind w:left="0"/>
        <w:jc w:val="both"/>
        <w:rPr>
          <w:rFonts w:ascii="Arial" w:hAnsi="Arial" w:cs="Arial"/>
          <w:sz w:val="22"/>
        </w:rPr>
      </w:pPr>
      <w:r w:rsidRPr="008F5140">
        <w:rPr>
          <w:rFonts w:ascii="Arial" w:hAnsi="Arial" w:cs="Arial"/>
          <w:sz w:val="22"/>
        </w:rPr>
        <w:t xml:space="preserve">This report explores the professional role of a Children’s Nurse within the UK health and social care sector. Children’s Nurses, also known as paediatric nurses, play a vital part in supporting the physical, emotional, and developmental needs of babies, children, and teenagers who require healthcare intervention. According to the National </w:t>
      </w:r>
      <w:r w:rsidR="007025D6">
        <w:rPr>
          <w:rFonts w:ascii="Arial" w:hAnsi="Arial" w:cs="Arial"/>
          <w:sz w:val="22"/>
        </w:rPr>
        <w:t>H</w:t>
      </w:r>
      <w:r w:rsidRPr="008F5140">
        <w:rPr>
          <w:rFonts w:ascii="Arial" w:hAnsi="Arial" w:cs="Arial"/>
          <w:sz w:val="22"/>
        </w:rPr>
        <w:t xml:space="preserve">ealth </w:t>
      </w:r>
      <w:r w:rsidR="007025D6">
        <w:rPr>
          <w:rFonts w:ascii="Arial" w:hAnsi="Arial" w:cs="Arial"/>
          <w:sz w:val="22"/>
        </w:rPr>
        <w:t>S</w:t>
      </w:r>
      <w:r w:rsidRPr="008F5140">
        <w:rPr>
          <w:rFonts w:ascii="Arial" w:hAnsi="Arial" w:cs="Arial"/>
          <w:sz w:val="22"/>
        </w:rPr>
        <w:t>ervice (NHS) (n.d</w:t>
      </w:r>
      <w:r w:rsidR="007025D6">
        <w:rPr>
          <w:rFonts w:ascii="Arial" w:hAnsi="Arial" w:cs="Arial"/>
          <w:sz w:val="22"/>
        </w:rPr>
        <w:t>.</w:t>
      </w:r>
      <w:r w:rsidRPr="008F5140">
        <w:rPr>
          <w:rFonts w:ascii="Arial" w:hAnsi="Arial" w:cs="Arial"/>
          <w:sz w:val="22"/>
        </w:rPr>
        <w:t>), Their role extends beyond clinical treatment; it involves working closely with families, offering reassurance, and promoting the wellbeing of young people at vulnerable times. The aim of this report is to describe the duties and responsibilities of the role, examine three essential skills required to perform these responsibilities effectively, and identify strategies that can support the development of these skills for future practice.</w:t>
      </w:r>
    </w:p>
    <w:p w14:paraId="4CC61BC1" w14:textId="55FEF9DD" w:rsidR="00F36ADC" w:rsidRPr="00242974" w:rsidRDefault="00F36ADC" w:rsidP="009224D1">
      <w:pPr>
        <w:spacing w:after="0" w:line="360" w:lineRule="auto"/>
        <w:jc w:val="both"/>
        <w:rPr>
          <w:sz w:val="22"/>
        </w:rPr>
      </w:pPr>
    </w:p>
    <w:p w14:paraId="64F36E68" w14:textId="312949D1" w:rsidR="3C659699" w:rsidRDefault="3C659699" w:rsidP="0CF501EC">
      <w:pPr>
        <w:pStyle w:val="Heading2"/>
        <w:rPr>
          <w:color w:val="4472C4" w:themeColor="accent1"/>
        </w:rPr>
      </w:pPr>
      <w:bookmarkStart w:id="1" w:name="_Toc228219928"/>
      <w:r w:rsidRPr="0CF501EC">
        <w:rPr>
          <w:color w:val="4471C4"/>
        </w:rPr>
        <w:t xml:space="preserve">2 </w:t>
      </w:r>
      <w:r w:rsidR="009F38ED">
        <w:rPr>
          <w:color w:val="4471C4"/>
        </w:rPr>
        <w:t>Paediatric Nurse</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731ED394" w:rsidR="008B0B22" w:rsidRDefault="5CF7C3DB" w:rsidP="0156E134">
      <w:pPr>
        <w:pStyle w:val="Heading2"/>
        <w:rPr>
          <w:color w:val="4471C4"/>
        </w:rPr>
      </w:pPr>
      <w:bookmarkStart w:id="2" w:name="_Toc228219929"/>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of</w:t>
      </w:r>
      <w:r w:rsidR="005A7DD7">
        <w:rPr>
          <w:color w:val="4471C4"/>
        </w:rPr>
        <w:t xml:space="preserve"> P</w:t>
      </w:r>
      <w:r w:rsidR="00516465">
        <w:rPr>
          <w:color w:val="4471C4"/>
        </w:rPr>
        <w:t>aediatric Nurse</w:t>
      </w:r>
      <w:r w:rsidR="13BD3D5D" w:rsidRPr="0CF501EC">
        <w:rPr>
          <w:color w:val="4471C4"/>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5758DB52" w14:textId="02D700E2" w:rsidR="00AD4F4F" w:rsidRPr="00DE287E" w:rsidRDefault="001F778C" w:rsidP="00DF3236">
      <w:pPr>
        <w:spacing w:after="0" w:line="360" w:lineRule="auto"/>
        <w:jc w:val="both"/>
        <w:rPr>
          <w:rFonts w:ascii="Arial" w:hAnsi="Arial" w:cs="Arial"/>
          <w:sz w:val="22"/>
        </w:rPr>
      </w:pPr>
      <w:r w:rsidRPr="00DE287E">
        <w:rPr>
          <w:rFonts w:ascii="Arial" w:hAnsi="Arial" w:cs="Arial"/>
          <w:sz w:val="22"/>
        </w:rPr>
        <w:t>A Children’s Nurse plays a vital role in delivering specialised healthcare to infants, children, and adolescents. This role involves providing age</w:t>
      </w:r>
      <w:r w:rsidRPr="00DE287E">
        <w:rPr>
          <w:rFonts w:ascii="Arial" w:hAnsi="Arial" w:cs="Arial"/>
          <w:sz w:val="22"/>
        </w:rPr>
        <w:noBreakHyphen/>
        <w:t>appropriate care that supports the developmental, emotional, and clinical needs of young patients, ensuring that treatment is safe, responsive, and tailored to each stage of childhood. Evidence from NHS Careers</w:t>
      </w:r>
      <w:r w:rsidR="006E5A12">
        <w:rPr>
          <w:rFonts w:ascii="Arial" w:hAnsi="Arial" w:cs="Arial"/>
          <w:sz w:val="22"/>
        </w:rPr>
        <w:t xml:space="preserve"> </w:t>
      </w:r>
      <w:r w:rsidRPr="00DE287E">
        <w:rPr>
          <w:rFonts w:ascii="Arial" w:hAnsi="Arial" w:cs="Arial"/>
          <w:sz w:val="22"/>
        </w:rPr>
        <w:t>(n.d.) and the National Careers Service (n.d.) highlights that Children’s Nurses must combine medical expertise with strong communication skills and an understanding of family dynamics to deliver effective care. This shows that the role extends beyond clinical responsibilities, emphasising holistic, family</w:t>
      </w:r>
      <w:r w:rsidRPr="00DE287E">
        <w:rPr>
          <w:rFonts w:ascii="Arial" w:hAnsi="Arial" w:cs="Arial"/>
          <w:sz w:val="22"/>
        </w:rPr>
        <w:noBreakHyphen/>
        <w:t>centred practice that promotes the overall wellbeing of children and young people. In addition to this, Children’s Nurses carry out a wide range of duties, including assessing children’s health needs, administering medication and treatments, monitoring vital signs, and providing emotional comfort to children who may be anxious or in pain. They also work closely with families, offering guidance, reassurance, and involving parents or carers in care decisions, while maintaining effective communication with the wider multidisciplinary team such as doctors, physiotherapists, play specialists, dietitians and social workers. These responsibilities require compassion, patience, professional judgement, and the ability to remain calm in unpredictable situations, alongside specialist knowledge of how children’s physiological responses differ from adults</w:t>
      </w:r>
      <w:r w:rsidR="00E97E54">
        <w:rPr>
          <w:rFonts w:ascii="Arial" w:hAnsi="Arial" w:cs="Arial"/>
          <w:sz w:val="22"/>
        </w:rPr>
        <w:t>.</w:t>
      </w:r>
      <w:r w:rsidRPr="00DE287E">
        <w:rPr>
          <w:rFonts w:ascii="Arial" w:hAnsi="Arial" w:cs="Arial"/>
          <w:sz w:val="22"/>
        </w:rPr>
        <w:t xml:space="preserve"> National Careers Service, </w:t>
      </w:r>
      <w:r w:rsidR="00E97E54">
        <w:rPr>
          <w:rFonts w:ascii="Arial" w:hAnsi="Arial" w:cs="Arial"/>
          <w:sz w:val="22"/>
        </w:rPr>
        <w:t>(</w:t>
      </w:r>
      <w:r w:rsidRPr="00DE287E">
        <w:rPr>
          <w:rFonts w:ascii="Arial" w:hAnsi="Arial" w:cs="Arial"/>
          <w:sz w:val="22"/>
        </w:rPr>
        <w:t>n.d.).</w:t>
      </w:r>
    </w:p>
    <w:p w14:paraId="2CF8B5A4" w14:textId="77777777" w:rsidR="00E37BF6" w:rsidRPr="000A3330" w:rsidRDefault="00E37BF6" w:rsidP="00DF3236">
      <w:pPr>
        <w:spacing w:after="0" w:line="360" w:lineRule="auto"/>
        <w:jc w:val="both"/>
        <w:rPr>
          <w:rFonts w:cs="Arial"/>
          <w:szCs w:val="20"/>
        </w:rPr>
      </w:pPr>
    </w:p>
    <w:p w14:paraId="3AC5E2D9" w14:textId="77777777" w:rsidR="00DF3236" w:rsidRDefault="00DF3236" w:rsidP="0CF501EC">
      <w:pPr>
        <w:pStyle w:val="Heading2"/>
        <w:rPr>
          <w:color w:val="4471C4"/>
        </w:rPr>
      </w:pPr>
    </w:p>
    <w:p w14:paraId="4010C35E" w14:textId="79B54931" w:rsidR="00EC7EBE" w:rsidRDefault="04019B15" w:rsidP="0CF501EC">
      <w:pPr>
        <w:pStyle w:val="Heading2"/>
        <w:rPr>
          <w:color w:val="4471C4"/>
        </w:rPr>
      </w:pPr>
      <w:bookmarkStart w:id="3" w:name="_Toc228219930"/>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8E4CEA">
        <w:rPr>
          <w:color w:val="4471C4"/>
        </w:rPr>
        <w:t>P</w:t>
      </w:r>
      <w:r w:rsidR="00381333">
        <w:rPr>
          <w:color w:val="4471C4"/>
        </w:rPr>
        <w:t xml:space="preserve">aediatric Nurse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55D33A48" w14:textId="65832156" w:rsidR="00C819E3" w:rsidRPr="00DE287E" w:rsidRDefault="00C819E3" w:rsidP="00A667C9">
      <w:pPr>
        <w:spacing w:line="360" w:lineRule="auto"/>
        <w:jc w:val="both"/>
        <w:rPr>
          <w:rFonts w:ascii="Arial" w:hAnsi="Arial" w:cs="Arial"/>
          <w:sz w:val="22"/>
        </w:rPr>
      </w:pPr>
      <w:r w:rsidRPr="00DE287E">
        <w:rPr>
          <w:rFonts w:ascii="Arial" w:hAnsi="Arial" w:cs="Arial"/>
          <w:sz w:val="22"/>
        </w:rPr>
        <w:t xml:space="preserve">Understanding child development is essential for Children’s Nurse </w:t>
      </w:r>
      <w:r w:rsidR="000F6BEB" w:rsidRPr="00DE287E">
        <w:rPr>
          <w:rFonts w:ascii="Arial" w:hAnsi="Arial" w:cs="Arial"/>
          <w:sz w:val="22"/>
        </w:rPr>
        <w:t>as</w:t>
      </w:r>
      <w:r w:rsidRPr="00DE287E">
        <w:rPr>
          <w:rFonts w:ascii="Arial" w:hAnsi="Arial" w:cs="Arial"/>
          <w:sz w:val="22"/>
        </w:rPr>
        <w:t xml:space="preserve"> a child’s physical, emotional, and cognitive needs change significantly as they grow. These developmental differences influence how children communicate, respond to illnesses, and cope with medical procedures, meaning nurses must adapt their approach to suit each age group. The University of Nottingham (n.d.) explains that children’s </w:t>
      </w:r>
      <w:r w:rsidR="001773EB" w:rsidRPr="00DE287E">
        <w:rPr>
          <w:rFonts w:ascii="Arial" w:hAnsi="Arial" w:cs="Arial"/>
          <w:sz w:val="22"/>
        </w:rPr>
        <w:t>behaviours</w:t>
      </w:r>
      <w:r w:rsidRPr="00DE287E">
        <w:rPr>
          <w:rFonts w:ascii="Arial" w:hAnsi="Arial" w:cs="Arial"/>
          <w:sz w:val="22"/>
        </w:rPr>
        <w:t xml:space="preserve"> and abilities vary widely across developmental stages; for example, toddlers may rely on crying, gestures, or limited speech, whereas adolescents can express concerns verbally but may still experience embarrassment or anxiety in healthcare settings. Recognising what behaviours are typical for each stage helps nurses identify when a child may be distressed or unwell and ensures that communication strategies, care plans, and treatments are developmentally appropriate. Therefore, a strong understanding of child development enables nurses to deliver safe, effective, and age-appropriate care that meets the unique needs of every child.</w:t>
      </w:r>
    </w:p>
    <w:p w14:paraId="3AD92BBF" w14:textId="164A3FCF" w:rsidR="002C0AE1" w:rsidRDefault="002C0AE1" w:rsidP="00A667C9">
      <w:pPr>
        <w:pStyle w:val="NormalWeb"/>
        <w:spacing w:line="360" w:lineRule="auto"/>
        <w:jc w:val="both"/>
        <w:rPr>
          <w:rFonts w:ascii="Arial" w:hAnsi="Arial" w:cs="Arial"/>
          <w:sz w:val="22"/>
          <w:szCs w:val="22"/>
        </w:rPr>
      </w:pPr>
      <w:r w:rsidRPr="003A3BEC">
        <w:rPr>
          <w:rFonts w:ascii="Arial" w:hAnsi="Arial" w:cs="Arial"/>
          <w:sz w:val="22"/>
          <w:szCs w:val="22"/>
        </w:rPr>
        <w:t>Communication is central to paediatric nursing because children often struggle to describe pain, symptoms, or emotions clearly. Nurses must therefore use developmentally appropriate strategies—such as simple language, visual aids, or play</w:t>
      </w:r>
      <w:r w:rsidRPr="003A3BEC">
        <w:rPr>
          <w:rFonts w:ascii="Arial" w:hAnsi="Arial" w:cs="Arial"/>
          <w:sz w:val="22"/>
          <w:szCs w:val="22"/>
        </w:rPr>
        <w:noBreakHyphen/>
        <w:t>based techniques—to help children express themselves effectively. UCAS</w:t>
      </w:r>
      <w:r w:rsidR="00AB0078">
        <w:rPr>
          <w:rFonts w:ascii="Arial" w:hAnsi="Arial" w:cs="Arial"/>
          <w:sz w:val="22"/>
          <w:szCs w:val="22"/>
        </w:rPr>
        <w:t xml:space="preserve"> </w:t>
      </w:r>
      <w:r w:rsidRPr="003A3BEC">
        <w:rPr>
          <w:rFonts w:ascii="Arial" w:hAnsi="Arial" w:cs="Arial"/>
          <w:sz w:val="22"/>
          <w:szCs w:val="22"/>
        </w:rPr>
        <w:t>(n.d.) emphasises that communication also extends to parents and carers, who require clear explanations, reassurance, and involvement in decision</w:t>
      </w:r>
      <w:r w:rsidRPr="003A3BEC">
        <w:rPr>
          <w:rFonts w:ascii="Arial" w:hAnsi="Arial" w:cs="Arial"/>
          <w:sz w:val="22"/>
          <w:szCs w:val="22"/>
        </w:rPr>
        <w:noBreakHyphen/>
        <w:t>making to feel confident in their child’s care. Recognising that every family has different backgrounds, emotional needs, and levels of health literacy, nurses must adapt their communication style accordingly, while also ensuring clear and coordinated communication with the multidisciplinary team during high</w:t>
      </w:r>
      <w:r w:rsidRPr="003A3BEC">
        <w:rPr>
          <w:rFonts w:ascii="Arial" w:hAnsi="Arial" w:cs="Arial"/>
          <w:sz w:val="22"/>
          <w:szCs w:val="22"/>
        </w:rPr>
        <w:noBreakHyphen/>
        <w:t>pressure or emergency situations. This demonstrates that strong, flexible communication skills are essential for delivering safe, compassionate, and family</w:t>
      </w:r>
      <w:r w:rsidRPr="003A3BEC">
        <w:rPr>
          <w:rFonts w:ascii="Arial" w:hAnsi="Arial" w:cs="Arial"/>
          <w:sz w:val="22"/>
          <w:szCs w:val="22"/>
        </w:rPr>
        <w:noBreakHyphen/>
        <w:t>centred paediatric care.</w:t>
      </w:r>
    </w:p>
    <w:p w14:paraId="204DBCE1" w14:textId="21D01B72" w:rsidR="0156E134" w:rsidRPr="0055401D" w:rsidRDefault="00C71EBB" w:rsidP="00A667C9">
      <w:pPr>
        <w:pStyle w:val="NormalWeb"/>
        <w:spacing w:line="360" w:lineRule="auto"/>
        <w:jc w:val="both"/>
        <w:rPr>
          <w:rFonts w:ascii="Arial" w:hAnsi="Arial" w:cs="Arial"/>
          <w:sz w:val="22"/>
          <w:szCs w:val="22"/>
        </w:rPr>
      </w:pPr>
      <w:r w:rsidRPr="00AD2575">
        <w:rPr>
          <w:rFonts w:ascii="Arial" w:hAnsi="Arial" w:cs="Arial"/>
          <w:sz w:val="22"/>
          <w:szCs w:val="22"/>
        </w:rPr>
        <w:t>Children’s Nurses require strong clinical and medical knowledge because children respond differently to illness, pain, medication, and treatment as their bodies continue to develop. This means nurses must understand paediatric anatomy, common childhood illnesses, safeguarding procedures, infection control, and emergency interventions to ensure safe and effective care. Prospects (n.d.) highlights that Children’s Nurses must also be confident in administering medication safely, calculating doses precisely, and recognising early warning signs of deterioration, as even small errors can have significant consequences for young patients. These expectations show that without robust clinical knowledge and well</w:t>
      </w:r>
      <w:r w:rsidRPr="00AD2575">
        <w:rPr>
          <w:rFonts w:ascii="Arial" w:hAnsi="Arial" w:cs="Arial"/>
          <w:sz w:val="22"/>
          <w:szCs w:val="22"/>
        </w:rPr>
        <w:noBreakHyphen/>
        <w:t xml:space="preserve">developed </w:t>
      </w:r>
      <w:r w:rsidRPr="00AD2575">
        <w:rPr>
          <w:rFonts w:ascii="Arial" w:hAnsi="Arial" w:cs="Arial"/>
          <w:sz w:val="22"/>
          <w:szCs w:val="22"/>
        </w:rPr>
        <w:lastRenderedPageBreak/>
        <w:t>practical skills, nurses would be unable to deliver the high</w:t>
      </w:r>
      <w:r w:rsidRPr="00AD2575">
        <w:rPr>
          <w:rFonts w:ascii="Arial" w:hAnsi="Arial" w:cs="Arial"/>
          <w:sz w:val="22"/>
          <w:szCs w:val="22"/>
        </w:rPr>
        <w:noBreakHyphen/>
        <w:t>quality, developmentally appropriate care required in paediatric settings.</w:t>
      </w:r>
    </w:p>
    <w:p w14:paraId="40734765" w14:textId="354B066F" w:rsidR="009041B4" w:rsidRDefault="1F09BC6E" w:rsidP="001B71E7">
      <w:pPr>
        <w:pStyle w:val="Heading2"/>
        <w:rPr>
          <w:color w:val="4471C4"/>
        </w:rPr>
      </w:pPr>
      <w:bookmarkStart w:id="4" w:name="_Toc228219931"/>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9041B4">
        <w:rPr>
          <w:color w:val="4471C4"/>
        </w:rPr>
        <w:t>Paediatric Nurse</w:t>
      </w:r>
      <w:bookmarkEnd w:id="4"/>
    </w:p>
    <w:p w14:paraId="688F562F" w14:textId="77777777" w:rsidR="00860FAD" w:rsidRPr="00860FAD" w:rsidRDefault="00860FAD" w:rsidP="00860FAD"/>
    <w:p w14:paraId="01C49510" w14:textId="448F6525" w:rsidR="002370CE" w:rsidRPr="002976D4" w:rsidRDefault="0C5D0C5C" w:rsidP="0156E134">
      <w:pPr>
        <w:pStyle w:val="Heading2"/>
        <w:rPr>
          <w:color w:val="4472C4" w:themeColor="accent1"/>
        </w:rPr>
      </w:pPr>
      <w:bookmarkStart w:id="5" w:name="_Toc228219932"/>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1B71E7">
        <w:rPr>
          <w:color w:val="4471C4"/>
        </w:rPr>
        <w:t>Paediatric Nurse</w:t>
      </w:r>
      <w:bookmarkEnd w:id="5"/>
    </w:p>
    <w:p w14:paraId="38C268E7" w14:textId="77777777" w:rsidR="00B73D4B" w:rsidRPr="002E7024" w:rsidRDefault="00B73D4B" w:rsidP="002E7024">
      <w:pPr>
        <w:pStyle w:val="NormalWeb"/>
        <w:spacing w:line="360" w:lineRule="auto"/>
        <w:jc w:val="both"/>
        <w:rPr>
          <w:rFonts w:ascii="Arial" w:hAnsi="Arial" w:cs="Arial"/>
          <w:sz w:val="22"/>
          <w:szCs w:val="22"/>
        </w:rPr>
      </w:pPr>
      <w:r w:rsidRPr="002E7024">
        <w:rPr>
          <w:rFonts w:ascii="Arial" w:hAnsi="Arial" w:cs="Arial"/>
          <w:sz w:val="22"/>
          <w:szCs w:val="22"/>
        </w:rPr>
        <w:t xml:space="preserve">Understanding child development can be strengthened </w:t>
      </w:r>
      <w:proofErr w:type="gramStart"/>
      <w:r w:rsidRPr="002E7024">
        <w:rPr>
          <w:rFonts w:ascii="Arial" w:hAnsi="Arial" w:cs="Arial"/>
          <w:sz w:val="22"/>
          <w:szCs w:val="22"/>
        </w:rPr>
        <w:t>through the use of</w:t>
      </w:r>
      <w:proofErr w:type="gramEnd"/>
      <w:r w:rsidRPr="002E7024">
        <w:rPr>
          <w:rFonts w:ascii="Arial" w:hAnsi="Arial" w:cs="Arial"/>
          <w:sz w:val="22"/>
          <w:szCs w:val="22"/>
        </w:rPr>
        <w:t xml:space="preserve"> </w:t>
      </w:r>
      <w:r w:rsidRPr="002E7024">
        <w:rPr>
          <w:rStyle w:val="Emphasis"/>
          <w:rFonts w:ascii="Arial" w:hAnsi="Arial" w:cs="Arial"/>
          <w:sz w:val="22"/>
          <w:szCs w:val="22"/>
        </w:rPr>
        <w:t>specialist training and CPD modules in developmental psychology</w:t>
      </w:r>
      <w:r w:rsidRPr="002E7024">
        <w:rPr>
          <w:rFonts w:ascii="Arial" w:hAnsi="Arial" w:cs="Arial"/>
          <w:sz w:val="22"/>
          <w:szCs w:val="22"/>
        </w:rPr>
        <w:t>. This strategy is effective because structured learning helps nurses build a deeper understanding of how children grow physically, emotionally, and cognitively, enabling them to recognise typical and atypical behaviours across age groups. Health Education England (2022) emphasises that CPD supports the development of evidence</w:t>
      </w:r>
      <w:r w:rsidRPr="002E7024">
        <w:rPr>
          <w:rFonts w:ascii="Arial" w:hAnsi="Arial" w:cs="Arial"/>
          <w:sz w:val="22"/>
          <w:szCs w:val="22"/>
        </w:rPr>
        <w:noBreakHyphen/>
        <w:t>based practice and improves the quality of care delivered to children and families. For example, completing a CPD module on developmental milestones would help a nurse understand why younger children rely more on play</w:t>
      </w:r>
      <w:r w:rsidRPr="002E7024">
        <w:rPr>
          <w:rFonts w:ascii="Arial" w:hAnsi="Arial" w:cs="Arial"/>
          <w:sz w:val="22"/>
          <w:szCs w:val="22"/>
        </w:rPr>
        <w:noBreakHyphen/>
        <w:t>based communication, while older children may need clearer verbal explanations and opportunities for autonomy. Therefore, engaging in specialist training is a valuable strategy for improving understanding of child development, as it equips nurses with the knowledge needed to adapt communication and care to each child’s developmental stage.</w:t>
      </w:r>
    </w:p>
    <w:p w14:paraId="153F4049" w14:textId="77777777" w:rsidR="00B73D4B" w:rsidRPr="002E7024" w:rsidRDefault="00B73D4B" w:rsidP="002E7024">
      <w:pPr>
        <w:spacing w:line="360" w:lineRule="auto"/>
        <w:jc w:val="both"/>
        <w:rPr>
          <w:rFonts w:ascii="Arial" w:hAnsi="Arial" w:cs="Arial"/>
          <w:sz w:val="22"/>
        </w:rPr>
      </w:pPr>
      <w:r w:rsidRPr="002E7024">
        <w:rPr>
          <w:rFonts w:ascii="Arial" w:hAnsi="Arial" w:cs="Arial"/>
          <w:sz w:val="22"/>
        </w:rPr>
        <w:t xml:space="preserve">Communication skills in paediatric nursing can be improved through </w:t>
      </w:r>
      <w:r w:rsidRPr="002E7024">
        <w:rPr>
          <w:rStyle w:val="Emphasis"/>
          <w:rFonts w:ascii="Arial" w:hAnsi="Arial" w:cs="Arial"/>
          <w:sz w:val="22"/>
        </w:rPr>
        <w:t>simulation</w:t>
      </w:r>
      <w:r w:rsidRPr="002E7024">
        <w:rPr>
          <w:rStyle w:val="Emphasis"/>
          <w:rFonts w:ascii="Arial" w:hAnsi="Arial" w:cs="Arial"/>
          <w:sz w:val="22"/>
        </w:rPr>
        <w:noBreakHyphen/>
        <w:t>based workshops and guided reflection</w:t>
      </w:r>
      <w:r w:rsidRPr="002E7024">
        <w:rPr>
          <w:rFonts w:ascii="Arial" w:hAnsi="Arial" w:cs="Arial"/>
          <w:sz w:val="22"/>
        </w:rPr>
        <w:t>. This strategy works because simulation provides a safe environment for nurses to practice communicating with children and families in challenging or emotional scenarios, allowing them to refine tone, clarity, and non</w:t>
      </w:r>
      <w:r w:rsidRPr="002E7024">
        <w:rPr>
          <w:rFonts w:ascii="Arial" w:hAnsi="Arial" w:cs="Arial"/>
          <w:sz w:val="22"/>
        </w:rPr>
        <w:noBreakHyphen/>
        <w:t>verbal communication. Evidence from the Royal College of Nursing (RCN, 2021) shows that simulation enhances communication confidence and prepares nurses for real</w:t>
      </w:r>
      <w:r w:rsidRPr="002E7024">
        <w:rPr>
          <w:rFonts w:ascii="Arial" w:hAnsi="Arial" w:cs="Arial"/>
          <w:sz w:val="22"/>
        </w:rPr>
        <w:noBreakHyphen/>
        <w:t>life clinical pressures. For instance, recording and reviewing a simulated conversation with a distressed parent can help a nurse identify areas for improvement, such as pacing, reassurance, or body language. Seeking feedback from mentors further strengthens this learning. Therefore, simulation combined with reflective practice is an effective strategy for developing strong, adaptable communication skills essential for paediatric care.</w:t>
      </w:r>
    </w:p>
    <w:p w14:paraId="3691E63E" w14:textId="77777777" w:rsidR="00B73D4B" w:rsidRPr="002E7024" w:rsidRDefault="00B73D4B" w:rsidP="002E7024">
      <w:pPr>
        <w:spacing w:line="360" w:lineRule="auto"/>
        <w:jc w:val="both"/>
        <w:rPr>
          <w:rFonts w:ascii="Arial" w:hAnsi="Arial" w:cs="Arial"/>
          <w:sz w:val="22"/>
        </w:rPr>
      </w:pPr>
      <w:r w:rsidRPr="002E7024">
        <w:rPr>
          <w:rFonts w:ascii="Arial" w:hAnsi="Arial" w:cs="Arial"/>
          <w:sz w:val="22"/>
        </w:rPr>
        <w:t xml:space="preserve">Clinical and medical knowledge can be improved through a </w:t>
      </w:r>
      <w:r w:rsidRPr="002E7024">
        <w:rPr>
          <w:rStyle w:val="Emphasis"/>
          <w:rFonts w:ascii="Arial" w:hAnsi="Arial" w:cs="Arial"/>
          <w:sz w:val="22"/>
        </w:rPr>
        <w:t>structured study plan supported by supervised clinical practice</w:t>
      </w:r>
      <w:r w:rsidRPr="002E7024">
        <w:rPr>
          <w:rFonts w:ascii="Arial" w:hAnsi="Arial" w:cs="Arial"/>
          <w:sz w:val="22"/>
        </w:rPr>
        <w:t>. This strategy is effective because combining theoretical study with hands</w:t>
      </w:r>
      <w:r w:rsidRPr="002E7024">
        <w:rPr>
          <w:rFonts w:ascii="Arial" w:hAnsi="Arial" w:cs="Arial"/>
          <w:sz w:val="22"/>
        </w:rPr>
        <w:noBreakHyphen/>
        <w:t>on experience helps nurses consolidate their understanding of paediatric anatomy, medication safety, safeguarding, and emergency procedures. Health Education England (2022) emphasizes that supervised practice and skills training improve clinical accuracy and reduce the risk of errors, particularly when administering weight</w:t>
      </w:r>
      <w:r w:rsidRPr="002E7024">
        <w:rPr>
          <w:rFonts w:ascii="Arial" w:hAnsi="Arial" w:cs="Arial"/>
          <w:sz w:val="22"/>
        </w:rPr>
        <w:noBreakHyphen/>
        <w:t xml:space="preserve">based medication doses to </w:t>
      </w:r>
      <w:r w:rsidRPr="002E7024">
        <w:rPr>
          <w:rFonts w:ascii="Arial" w:hAnsi="Arial" w:cs="Arial"/>
          <w:sz w:val="22"/>
        </w:rPr>
        <w:lastRenderedPageBreak/>
        <w:t>children. For example, shadowing experienced paediatric nurses allows learners to observe safe medication administration, early warning sign recognition, and appropriate infection</w:t>
      </w:r>
      <w:r w:rsidRPr="002E7024">
        <w:rPr>
          <w:rFonts w:ascii="Arial" w:hAnsi="Arial" w:cs="Arial"/>
          <w:sz w:val="22"/>
        </w:rPr>
        <w:noBreakHyphen/>
        <w:t>control procedures. Therefore, using a structured study plan alongside supervised clinical experience is a powerful strategy for strengthening clinical knowledge and ensuring nurses can deliver safe, evidence</w:t>
      </w:r>
      <w:r w:rsidRPr="002E7024">
        <w:rPr>
          <w:rFonts w:ascii="Arial" w:hAnsi="Arial" w:cs="Arial"/>
          <w:sz w:val="22"/>
        </w:rPr>
        <w:noBreakHyphen/>
        <w:t>based care.</w:t>
      </w:r>
    </w:p>
    <w:p w14:paraId="1497148C" w14:textId="5D9ACA22" w:rsidR="00A946CB" w:rsidRPr="002976D4" w:rsidRDefault="5617AA6E" w:rsidP="0156E134">
      <w:pPr>
        <w:pStyle w:val="Heading2"/>
        <w:rPr>
          <w:color w:val="4472C4" w:themeColor="accent1"/>
        </w:rPr>
      </w:pPr>
      <w:bookmarkStart w:id="6" w:name="_Toc228219933"/>
      <w:r w:rsidRPr="0CF501EC">
        <w:rPr>
          <w:color w:val="4471C4"/>
        </w:rPr>
        <w:t>4</w:t>
      </w:r>
      <w:r w:rsidR="00A946CB" w:rsidRPr="0CF501EC">
        <w:rPr>
          <w:color w:val="4471C4"/>
        </w:rPr>
        <w:t xml:space="preserve"> Conclusion</w:t>
      </w:r>
      <w:bookmarkEnd w:id="6"/>
    </w:p>
    <w:p w14:paraId="288A0877" w14:textId="40264631" w:rsidR="00F1720B" w:rsidRPr="007C2939" w:rsidRDefault="007C2939" w:rsidP="00341C69">
      <w:pPr>
        <w:spacing w:after="0" w:line="360" w:lineRule="auto"/>
        <w:jc w:val="both"/>
        <w:rPr>
          <w:rFonts w:ascii="Arial" w:hAnsi="Arial" w:cs="Arial"/>
          <w:sz w:val="22"/>
        </w:rPr>
      </w:pPr>
      <w:r w:rsidRPr="007C2939">
        <w:rPr>
          <w:rFonts w:ascii="Arial" w:hAnsi="Arial" w:cs="Arial"/>
          <w:sz w:val="22"/>
        </w:rPr>
        <w:t>Children’s Nursing is a rewarding but highly specialised role that requires a combination of emotional, developmental, and clinical expertise. The key responsibilities involve caring for children of all ages, supporting families, and working within a multidisciplinary team to provide safe and compassionate care. The essential skills of understanding child development, effective communication, and strong clinical knowledge are central to performing the role successfully. By applying focused strategies such as specialist training, simulation</w:t>
      </w:r>
      <w:r w:rsidRPr="007C2939">
        <w:rPr>
          <w:rFonts w:ascii="Arial" w:hAnsi="Arial" w:cs="Arial"/>
          <w:sz w:val="22"/>
        </w:rPr>
        <w:noBreakHyphen/>
        <w:t>based practice, and observational learning, nurses can continue developing these skills and prepare themselves for a future career in paediatric nursing. These steps will contribute to long</w:t>
      </w:r>
      <w:r w:rsidRPr="007C2939">
        <w:rPr>
          <w:rFonts w:ascii="Arial" w:hAnsi="Arial" w:cs="Arial"/>
          <w:sz w:val="22"/>
        </w:rPr>
        <w:noBreakHyphen/>
        <w:t>term professional growth and support the aspiration to work confidently and effectively with children and young people.</w:t>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228219934"/>
      <w:r w:rsidRPr="0CF501EC">
        <w:rPr>
          <w:color w:val="4471C4"/>
        </w:rPr>
        <w:t>5 Reference List</w:t>
      </w:r>
      <w:bookmarkEnd w:id="7"/>
    </w:p>
    <w:p w14:paraId="63D82629" w14:textId="77777777" w:rsidR="00E25D5D" w:rsidRDefault="00E25D5D" w:rsidP="009718BE">
      <w:pPr>
        <w:spacing w:before="100" w:beforeAutospacing="1" w:after="0" w:line="240" w:lineRule="auto"/>
        <w:jc w:val="both"/>
        <w:rPr>
          <w:rFonts w:ascii="Arial" w:eastAsia="Times New Roman" w:hAnsi="Arial" w:cs="Arial"/>
          <w:sz w:val="22"/>
          <w:lang w:eastAsia="en-GB"/>
        </w:rPr>
      </w:pPr>
      <w:r w:rsidRPr="00CC0C5F">
        <w:rPr>
          <w:rFonts w:ascii="Arial" w:eastAsia="Times New Roman" w:hAnsi="Arial" w:cs="Arial"/>
          <w:sz w:val="22"/>
          <w:lang w:eastAsia="en-GB"/>
        </w:rPr>
        <w:t xml:space="preserve">Health Education England (2022) </w:t>
      </w:r>
      <w:r w:rsidRPr="00CC0C5F">
        <w:rPr>
          <w:rFonts w:ascii="Arial" w:eastAsia="Times New Roman" w:hAnsi="Arial" w:cs="Arial"/>
          <w:i/>
          <w:iCs/>
          <w:sz w:val="22"/>
          <w:lang w:eastAsia="en-GB"/>
        </w:rPr>
        <w:t>Continuing Professional Development (CPD) for Nurses</w:t>
      </w:r>
      <w:r w:rsidRPr="00CC0C5F">
        <w:rPr>
          <w:rFonts w:ascii="Arial" w:eastAsia="Times New Roman" w:hAnsi="Arial" w:cs="Arial"/>
          <w:sz w:val="22"/>
          <w:lang w:eastAsia="en-GB"/>
        </w:rPr>
        <w:t xml:space="preserve">. Available at: </w:t>
      </w:r>
      <w:hyperlink r:id="rId9" w:tgtFrame="_blank" w:tooltip="www.hee.nhs.uk" w:history="1">
        <w:r w:rsidRPr="00CC0C5F">
          <w:rPr>
            <w:rFonts w:ascii="Arial" w:eastAsia="Times New Roman" w:hAnsi="Arial" w:cs="Arial"/>
            <w:color w:val="0000FF"/>
            <w:sz w:val="22"/>
            <w:u w:val="single"/>
            <w:lang w:eastAsia="en-GB"/>
          </w:rPr>
          <w:t>https://www.hee.nhs.uk</w:t>
        </w:r>
      </w:hyperlink>
      <w:r w:rsidRPr="00CC0C5F">
        <w:rPr>
          <w:rFonts w:ascii="Arial" w:eastAsia="Times New Roman" w:hAnsi="Arial" w:cs="Arial"/>
          <w:sz w:val="22"/>
          <w:lang w:eastAsia="en-GB"/>
        </w:rPr>
        <w:t xml:space="preserve"> (Accessed: 25 April 2026).</w:t>
      </w:r>
    </w:p>
    <w:p w14:paraId="6066B480" w14:textId="77777777" w:rsidR="009718BE" w:rsidRPr="00CC0C5F" w:rsidRDefault="009718BE" w:rsidP="009718BE">
      <w:pPr>
        <w:spacing w:after="0" w:line="240" w:lineRule="auto"/>
        <w:jc w:val="both"/>
        <w:rPr>
          <w:rFonts w:ascii="Arial" w:eastAsia="Times New Roman" w:hAnsi="Arial" w:cs="Arial"/>
          <w:sz w:val="22"/>
          <w:lang w:eastAsia="en-GB"/>
        </w:rPr>
      </w:pPr>
    </w:p>
    <w:p w14:paraId="763CEBAD" w14:textId="3E9FBE6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National Health Service (NHS) (n.d</w:t>
      </w:r>
      <w:r w:rsidR="00CC0C5F" w:rsidRPr="00CC0C5F">
        <w:rPr>
          <w:rFonts w:ascii="Arial" w:hAnsi="Arial" w:cs="Arial"/>
          <w:sz w:val="22"/>
        </w:rPr>
        <w:t>.</w:t>
      </w:r>
      <w:r w:rsidRPr="00CC0C5F">
        <w:rPr>
          <w:rFonts w:ascii="Arial" w:hAnsi="Arial" w:cs="Arial"/>
          <w:sz w:val="22"/>
        </w:rPr>
        <w:t xml:space="preserve">): </w:t>
      </w:r>
      <w:r w:rsidRPr="00CC0C5F">
        <w:rPr>
          <w:rFonts w:ascii="Arial" w:hAnsi="Arial" w:cs="Arial"/>
          <w:i/>
          <w:iCs/>
          <w:sz w:val="22"/>
        </w:rPr>
        <w:t>Children’s nurse.</w:t>
      </w:r>
      <w:r w:rsidRPr="00CC0C5F">
        <w:rPr>
          <w:rFonts w:ascii="Arial" w:hAnsi="Arial" w:cs="Arial"/>
          <w:sz w:val="22"/>
        </w:rPr>
        <w:t xml:space="preserve"> Available at:</w:t>
      </w:r>
    </w:p>
    <w:p w14:paraId="1A2A448F" w14:textId="77777777" w:rsidR="00E25D5D" w:rsidRPr="00CC0C5F" w:rsidRDefault="00E25D5D" w:rsidP="009718BE">
      <w:pPr>
        <w:spacing w:after="0" w:line="240" w:lineRule="auto"/>
        <w:jc w:val="both"/>
        <w:rPr>
          <w:rFonts w:ascii="Arial" w:hAnsi="Arial" w:cs="Arial"/>
          <w:sz w:val="22"/>
        </w:rPr>
      </w:pPr>
      <w:hyperlink r:id="rId10" w:history="1">
        <w:r w:rsidRPr="00CC0C5F">
          <w:rPr>
            <w:rStyle w:val="Hyperlink"/>
            <w:rFonts w:ascii="Arial" w:hAnsi="Arial" w:cs="Arial"/>
            <w:sz w:val="22"/>
          </w:rPr>
          <w:t>https://www.healthcareers.nhs.uk/explore-roles/nursing/roles-nursing/childrens-nurse</w:t>
        </w:r>
      </w:hyperlink>
      <w:r w:rsidRPr="00CC0C5F">
        <w:rPr>
          <w:rFonts w:ascii="Arial" w:hAnsi="Arial" w:cs="Arial"/>
          <w:sz w:val="22"/>
        </w:rPr>
        <w:t xml:space="preserve"> </w:t>
      </w:r>
    </w:p>
    <w:p w14:paraId="6294ED66"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(Accessed: 1 April 2026) </w:t>
      </w:r>
    </w:p>
    <w:p w14:paraId="06645EE4" w14:textId="77777777" w:rsidR="00E25D5D" w:rsidRPr="00CC0C5F" w:rsidRDefault="00E25D5D" w:rsidP="009718BE">
      <w:pPr>
        <w:spacing w:after="0" w:line="240" w:lineRule="auto"/>
        <w:jc w:val="both"/>
        <w:rPr>
          <w:rFonts w:ascii="Arial" w:hAnsi="Arial" w:cs="Arial"/>
          <w:sz w:val="22"/>
        </w:rPr>
      </w:pPr>
    </w:p>
    <w:p w14:paraId="5398F578" w14:textId="1158495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National Careers Service (n.d</w:t>
      </w:r>
      <w:r w:rsidR="00CC0C5F" w:rsidRPr="00CC0C5F">
        <w:rPr>
          <w:rFonts w:ascii="Arial" w:hAnsi="Arial" w:cs="Arial"/>
          <w:sz w:val="22"/>
        </w:rPr>
        <w:t>.</w:t>
      </w:r>
      <w:r w:rsidRPr="00CC0C5F">
        <w:rPr>
          <w:rFonts w:ascii="Arial" w:hAnsi="Arial" w:cs="Arial"/>
          <w:i/>
          <w:iCs/>
          <w:sz w:val="22"/>
        </w:rPr>
        <w:t>). Children’s nurse – job profile</w:t>
      </w:r>
    </w:p>
    <w:p w14:paraId="2E0DCF9E"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Available at: </w:t>
      </w:r>
      <w:hyperlink r:id="rId11" w:history="1">
        <w:r w:rsidRPr="00CC0C5F">
          <w:rPr>
            <w:rStyle w:val="Hyperlink"/>
            <w:rFonts w:ascii="Arial" w:hAnsi="Arial" w:cs="Arial"/>
            <w:sz w:val="22"/>
          </w:rPr>
          <w:t>https://nationalcareers.service.gov.uk/job-profiles/childrens-nurse</w:t>
        </w:r>
      </w:hyperlink>
    </w:p>
    <w:p w14:paraId="62E29DC3"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(Accessed 5 April 2026)</w:t>
      </w:r>
    </w:p>
    <w:p w14:paraId="2ACB38FA" w14:textId="77777777" w:rsidR="00E25D5D" w:rsidRPr="00CC0C5F" w:rsidRDefault="00E25D5D" w:rsidP="009718BE">
      <w:pPr>
        <w:spacing w:after="0" w:line="240" w:lineRule="auto"/>
        <w:jc w:val="both"/>
        <w:rPr>
          <w:rFonts w:ascii="Arial" w:hAnsi="Arial" w:cs="Arial"/>
          <w:sz w:val="22"/>
        </w:rPr>
      </w:pPr>
    </w:p>
    <w:p w14:paraId="5155A151"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Prospects (n.d.) </w:t>
      </w:r>
      <w:r w:rsidRPr="00CC0C5F">
        <w:rPr>
          <w:rFonts w:ascii="Arial" w:hAnsi="Arial" w:cs="Arial"/>
          <w:i/>
          <w:iCs/>
          <w:sz w:val="22"/>
        </w:rPr>
        <w:t>Children’s nurse – job profile.</w:t>
      </w:r>
      <w:r w:rsidRPr="00CC0C5F">
        <w:rPr>
          <w:rFonts w:ascii="Arial" w:hAnsi="Arial" w:cs="Arial"/>
          <w:sz w:val="22"/>
        </w:rPr>
        <w:t xml:space="preserve"> </w:t>
      </w:r>
    </w:p>
    <w:p w14:paraId="5D1A79BD"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Available at: </w:t>
      </w:r>
      <w:hyperlink r:id="rId12" w:history="1">
        <w:r w:rsidRPr="00CC0C5F">
          <w:rPr>
            <w:rStyle w:val="Hyperlink"/>
            <w:rFonts w:ascii="Arial" w:hAnsi="Arial" w:cs="Arial"/>
            <w:sz w:val="22"/>
          </w:rPr>
          <w:t>https://www.prospects.ac.uk/job-profiles/childrens-nurse</w:t>
        </w:r>
      </w:hyperlink>
      <w:r w:rsidRPr="00CC0C5F">
        <w:rPr>
          <w:rFonts w:ascii="Arial" w:hAnsi="Arial" w:cs="Arial"/>
          <w:sz w:val="22"/>
        </w:rPr>
        <w:t xml:space="preserve"> (Accessed 8 April 2026)</w:t>
      </w:r>
    </w:p>
    <w:p w14:paraId="5BBD3547" w14:textId="77777777" w:rsidR="00E25D5D" w:rsidRDefault="00E25D5D" w:rsidP="009718BE">
      <w:pPr>
        <w:spacing w:before="100" w:beforeAutospacing="1" w:after="0" w:line="240" w:lineRule="auto"/>
        <w:jc w:val="both"/>
        <w:rPr>
          <w:rFonts w:ascii="Arial" w:eastAsia="Times New Roman" w:hAnsi="Arial" w:cs="Arial"/>
          <w:sz w:val="22"/>
          <w:lang w:eastAsia="en-GB"/>
        </w:rPr>
      </w:pPr>
      <w:r w:rsidRPr="00CC0C5F">
        <w:rPr>
          <w:rFonts w:ascii="Arial" w:eastAsia="Times New Roman" w:hAnsi="Arial" w:cs="Arial"/>
          <w:sz w:val="22"/>
          <w:lang w:eastAsia="en-GB"/>
        </w:rPr>
        <w:t xml:space="preserve">Royal College of Nursing (2021) </w:t>
      </w:r>
      <w:r w:rsidRPr="00CC0C5F">
        <w:rPr>
          <w:rFonts w:ascii="Arial" w:eastAsia="Times New Roman" w:hAnsi="Arial" w:cs="Arial"/>
          <w:i/>
          <w:iCs/>
          <w:sz w:val="22"/>
          <w:lang w:eastAsia="en-GB"/>
        </w:rPr>
        <w:t>Simulation in Nursing Education: Best Practice Guidance</w:t>
      </w:r>
      <w:r w:rsidRPr="00CC0C5F">
        <w:rPr>
          <w:rFonts w:ascii="Arial" w:eastAsia="Times New Roman" w:hAnsi="Arial" w:cs="Arial"/>
          <w:sz w:val="22"/>
          <w:lang w:eastAsia="en-GB"/>
        </w:rPr>
        <w:t xml:space="preserve">. Available at: </w:t>
      </w:r>
      <w:hyperlink r:id="rId13" w:tgtFrame="_blank" w:tooltip="www.rcn.org.uk" w:history="1">
        <w:r w:rsidRPr="00CC0C5F">
          <w:rPr>
            <w:rFonts w:ascii="Arial" w:eastAsia="Times New Roman" w:hAnsi="Arial" w:cs="Arial"/>
            <w:color w:val="0000FF"/>
            <w:sz w:val="22"/>
            <w:u w:val="single"/>
            <w:lang w:eastAsia="en-GB"/>
          </w:rPr>
          <w:t>https://www.rcn.org.uk</w:t>
        </w:r>
      </w:hyperlink>
      <w:r w:rsidRPr="00CC0C5F">
        <w:rPr>
          <w:rFonts w:ascii="Arial" w:eastAsia="Times New Roman" w:hAnsi="Arial" w:cs="Arial"/>
          <w:sz w:val="22"/>
          <w:lang w:eastAsia="en-GB"/>
        </w:rPr>
        <w:t xml:space="preserve"> (Accessed: 25 April 2026).</w:t>
      </w:r>
    </w:p>
    <w:p w14:paraId="0911D926" w14:textId="77777777" w:rsidR="009718BE" w:rsidRPr="00CC0C5F" w:rsidRDefault="009718BE" w:rsidP="009718BE">
      <w:pPr>
        <w:spacing w:after="0" w:line="240" w:lineRule="auto"/>
        <w:jc w:val="both"/>
        <w:rPr>
          <w:rFonts w:ascii="Arial" w:eastAsia="Times New Roman" w:hAnsi="Arial" w:cs="Arial"/>
          <w:sz w:val="22"/>
          <w:lang w:eastAsia="en-GB"/>
        </w:rPr>
      </w:pPr>
    </w:p>
    <w:p w14:paraId="04B1DB09"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UCAS (n.d.) </w:t>
      </w:r>
      <w:r w:rsidRPr="00CC0C5F">
        <w:rPr>
          <w:rFonts w:ascii="Arial" w:hAnsi="Arial" w:cs="Arial"/>
          <w:i/>
          <w:iCs/>
          <w:sz w:val="22"/>
        </w:rPr>
        <w:t>Children’s nurse.</w:t>
      </w:r>
    </w:p>
    <w:p w14:paraId="362C8D83"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Available at: </w:t>
      </w:r>
      <w:hyperlink r:id="rId14" w:history="1">
        <w:r w:rsidRPr="00CC0C5F">
          <w:rPr>
            <w:rStyle w:val="Hyperlink"/>
            <w:rFonts w:ascii="Arial" w:hAnsi="Arial" w:cs="Arial"/>
            <w:sz w:val="22"/>
          </w:rPr>
          <w:t>https://www.ucas.com/nhs-careers/childrens-nurse</w:t>
        </w:r>
      </w:hyperlink>
      <w:r w:rsidRPr="00CC0C5F">
        <w:rPr>
          <w:rFonts w:ascii="Arial" w:hAnsi="Arial" w:cs="Arial"/>
          <w:sz w:val="22"/>
        </w:rPr>
        <w:t xml:space="preserve"> (Accessed: 7 April 2026)</w:t>
      </w:r>
    </w:p>
    <w:p w14:paraId="663D98A1" w14:textId="77777777" w:rsidR="00E25D5D" w:rsidRPr="00CC0C5F" w:rsidRDefault="00E25D5D" w:rsidP="009718BE">
      <w:pPr>
        <w:spacing w:after="0" w:line="240" w:lineRule="auto"/>
        <w:jc w:val="both"/>
        <w:rPr>
          <w:rFonts w:ascii="Arial" w:hAnsi="Arial" w:cs="Arial"/>
          <w:sz w:val="22"/>
        </w:rPr>
      </w:pPr>
    </w:p>
    <w:p w14:paraId="6415419C" w14:textId="77777777" w:rsidR="00E25D5D" w:rsidRPr="00CC0C5F" w:rsidRDefault="00E25D5D" w:rsidP="009718BE">
      <w:pPr>
        <w:spacing w:after="0" w:line="240" w:lineRule="auto"/>
        <w:jc w:val="both"/>
        <w:rPr>
          <w:rFonts w:ascii="Arial" w:hAnsi="Arial" w:cs="Arial"/>
          <w:sz w:val="22"/>
        </w:rPr>
      </w:pPr>
      <w:r w:rsidRPr="00CC0C5F">
        <w:rPr>
          <w:rFonts w:ascii="Arial" w:hAnsi="Arial" w:cs="Arial"/>
          <w:sz w:val="22"/>
        </w:rPr>
        <w:t xml:space="preserve">University of Nottingham (n.d.) </w:t>
      </w:r>
      <w:r w:rsidRPr="00CC0C5F">
        <w:rPr>
          <w:rFonts w:ascii="Arial" w:hAnsi="Arial" w:cs="Arial"/>
          <w:i/>
          <w:iCs/>
          <w:sz w:val="22"/>
        </w:rPr>
        <w:t xml:space="preserve">Caring for Children and their Families </w:t>
      </w:r>
      <w:r w:rsidRPr="00CC0C5F">
        <w:rPr>
          <w:rFonts w:ascii="Arial" w:hAnsi="Arial" w:cs="Arial"/>
          <w:sz w:val="22"/>
        </w:rPr>
        <w:t xml:space="preserve">Available at: </w:t>
      </w:r>
      <w:hyperlink r:id="rId15" w:history="1">
        <w:r w:rsidRPr="00CC0C5F">
          <w:rPr>
            <w:rStyle w:val="Hyperlink"/>
            <w:rFonts w:ascii="Arial" w:hAnsi="Arial" w:cs="Arial"/>
            <w:sz w:val="22"/>
          </w:rPr>
          <w:t>https://www.nottingham.ac.uk/healthsciences/undergraduate/nursing-courses/nursing-fields/child.aspx</w:t>
        </w:r>
      </w:hyperlink>
      <w:r w:rsidRPr="00CC0C5F">
        <w:rPr>
          <w:rFonts w:ascii="Arial" w:hAnsi="Arial" w:cs="Arial"/>
          <w:sz w:val="22"/>
        </w:rPr>
        <w:t xml:space="preserve"> (Accessed 10 April 2026)</w:t>
      </w:r>
    </w:p>
    <w:p w14:paraId="1D0F2D59" w14:textId="04FD5966" w:rsidR="004552CE" w:rsidRPr="00CC0C5F" w:rsidRDefault="004552CE" w:rsidP="00CC0C5F">
      <w:pPr>
        <w:jc w:val="both"/>
        <w:rPr>
          <w:rFonts w:ascii="Arial" w:hAnsi="Arial" w:cs="Arial"/>
          <w:color w:val="FF0000"/>
          <w:sz w:val="22"/>
        </w:rPr>
      </w:pPr>
    </w:p>
    <w:sectPr w:rsidR="004552CE" w:rsidRPr="00CC0C5F" w:rsidSect="00C265BE">
      <w:headerReference w:type="even" r:id="rId16"/>
      <w:headerReference w:type="default" r:id="rId1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83A8C" w14:textId="77777777" w:rsidR="00821C23" w:rsidRDefault="00821C23" w:rsidP="003C7C97">
      <w:pPr>
        <w:spacing w:after="0" w:line="240" w:lineRule="auto"/>
      </w:pPr>
      <w:r>
        <w:separator/>
      </w:r>
    </w:p>
  </w:endnote>
  <w:endnote w:type="continuationSeparator" w:id="0">
    <w:p w14:paraId="245035B1" w14:textId="77777777" w:rsidR="00821C23" w:rsidRDefault="00821C2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2253B" w14:textId="77777777" w:rsidR="00821C23" w:rsidRDefault="00821C23" w:rsidP="003C7C97">
      <w:pPr>
        <w:spacing w:after="0" w:line="240" w:lineRule="auto"/>
      </w:pPr>
      <w:r>
        <w:separator/>
      </w:r>
    </w:p>
  </w:footnote>
  <w:footnote w:type="continuationSeparator" w:id="0">
    <w:p w14:paraId="64C60FA4" w14:textId="77777777" w:rsidR="00821C23" w:rsidRDefault="00821C2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81E22CF8"/>
    <w:lvl w:ilvl="0" w:tplc="7DE06952">
      <w:start w:val="1"/>
      <w:numFmt w:val="bullet"/>
      <w:lvlText w:val=""/>
      <w:lvlJc w:val="left"/>
      <w:pPr>
        <w:ind w:left="720" w:hanging="360"/>
      </w:pPr>
      <w:rPr>
        <w:rFonts w:ascii="Symbol" w:hAnsi="Symbol" w:hint="default"/>
      </w:rPr>
    </w:lvl>
    <w:lvl w:ilvl="1" w:tplc="ED403E0C">
      <w:start w:val="1"/>
      <w:numFmt w:val="bullet"/>
      <w:lvlText w:val="o"/>
      <w:lvlJc w:val="left"/>
      <w:pPr>
        <w:ind w:left="1440" w:hanging="360"/>
      </w:pPr>
      <w:rPr>
        <w:rFonts w:ascii="Courier New" w:hAnsi="Courier New" w:hint="default"/>
      </w:rPr>
    </w:lvl>
    <w:lvl w:ilvl="2" w:tplc="B636E196">
      <w:start w:val="1"/>
      <w:numFmt w:val="bullet"/>
      <w:lvlText w:val=""/>
      <w:lvlJc w:val="left"/>
      <w:pPr>
        <w:ind w:left="2160" w:hanging="360"/>
      </w:pPr>
      <w:rPr>
        <w:rFonts w:ascii="Wingdings" w:hAnsi="Wingdings" w:hint="default"/>
      </w:rPr>
    </w:lvl>
    <w:lvl w:ilvl="3" w:tplc="CFFEFA7A">
      <w:start w:val="1"/>
      <w:numFmt w:val="bullet"/>
      <w:lvlText w:val=""/>
      <w:lvlJc w:val="left"/>
      <w:pPr>
        <w:ind w:left="2880" w:hanging="360"/>
      </w:pPr>
      <w:rPr>
        <w:rFonts w:ascii="Symbol" w:hAnsi="Symbol" w:hint="default"/>
      </w:rPr>
    </w:lvl>
    <w:lvl w:ilvl="4" w:tplc="B3FC646A">
      <w:start w:val="1"/>
      <w:numFmt w:val="bullet"/>
      <w:lvlText w:val="o"/>
      <w:lvlJc w:val="left"/>
      <w:pPr>
        <w:ind w:left="3600" w:hanging="360"/>
      </w:pPr>
      <w:rPr>
        <w:rFonts w:ascii="Courier New" w:hAnsi="Courier New" w:hint="default"/>
      </w:rPr>
    </w:lvl>
    <w:lvl w:ilvl="5" w:tplc="B266A292">
      <w:start w:val="1"/>
      <w:numFmt w:val="bullet"/>
      <w:lvlText w:val=""/>
      <w:lvlJc w:val="left"/>
      <w:pPr>
        <w:ind w:left="4320" w:hanging="360"/>
      </w:pPr>
      <w:rPr>
        <w:rFonts w:ascii="Wingdings" w:hAnsi="Wingdings" w:hint="default"/>
      </w:rPr>
    </w:lvl>
    <w:lvl w:ilvl="6" w:tplc="261A3498">
      <w:start w:val="1"/>
      <w:numFmt w:val="bullet"/>
      <w:lvlText w:val=""/>
      <w:lvlJc w:val="left"/>
      <w:pPr>
        <w:ind w:left="5040" w:hanging="360"/>
      </w:pPr>
      <w:rPr>
        <w:rFonts w:ascii="Symbol" w:hAnsi="Symbol" w:hint="default"/>
      </w:rPr>
    </w:lvl>
    <w:lvl w:ilvl="7" w:tplc="F698B928">
      <w:start w:val="1"/>
      <w:numFmt w:val="bullet"/>
      <w:lvlText w:val="o"/>
      <w:lvlJc w:val="left"/>
      <w:pPr>
        <w:ind w:left="5760" w:hanging="360"/>
      </w:pPr>
      <w:rPr>
        <w:rFonts w:ascii="Courier New" w:hAnsi="Courier New" w:hint="default"/>
      </w:rPr>
    </w:lvl>
    <w:lvl w:ilvl="8" w:tplc="C8E21F3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7F40662"/>
    <w:lvl w:ilvl="0" w:tplc="53B0FF74">
      <w:start w:val="1"/>
      <w:numFmt w:val="bullet"/>
      <w:lvlText w:val=""/>
      <w:lvlJc w:val="left"/>
      <w:pPr>
        <w:ind w:left="720" w:hanging="360"/>
      </w:pPr>
      <w:rPr>
        <w:rFonts w:ascii="Symbol" w:hAnsi="Symbol" w:hint="default"/>
      </w:rPr>
    </w:lvl>
    <w:lvl w:ilvl="1" w:tplc="989C4500">
      <w:start w:val="1"/>
      <w:numFmt w:val="bullet"/>
      <w:lvlText w:val="o"/>
      <w:lvlJc w:val="left"/>
      <w:pPr>
        <w:ind w:left="1440" w:hanging="360"/>
      </w:pPr>
      <w:rPr>
        <w:rFonts w:ascii="Courier New" w:hAnsi="Courier New" w:hint="default"/>
      </w:rPr>
    </w:lvl>
    <w:lvl w:ilvl="2" w:tplc="909C3158">
      <w:start w:val="1"/>
      <w:numFmt w:val="bullet"/>
      <w:lvlText w:val=""/>
      <w:lvlJc w:val="left"/>
      <w:pPr>
        <w:ind w:left="2160" w:hanging="360"/>
      </w:pPr>
      <w:rPr>
        <w:rFonts w:ascii="Wingdings" w:hAnsi="Wingdings" w:hint="default"/>
      </w:rPr>
    </w:lvl>
    <w:lvl w:ilvl="3" w:tplc="8CDA1ABA">
      <w:start w:val="1"/>
      <w:numFmt w:val="bullet"/>
      <w:lvlText w:val=""/>
      <w:lvlJc w:val="left"/>
      <w:pPr>
        <w:ind w:left="2880" w:hanging="360"/>
      </w:pPr>
      <w:rPr>
        <w:rFonts w:ascii="Symbol" w:hAnsi="Symbol" w:hint="default"/>
      </w:rPr>
    </w:lvl>
    <w:lvl w:ilvl="4" w:tplc="9AB0D54A">
      <w:start w:val="1"/>
      <w:numFmt w:val="bullet"/>
      <w:lvlText w:val="o"/>
      <w:lvlJc w:val="left"/>
      <w:pPr>
        <w:ind w:left="3600" w:hanging="360"/>
      </w:pPr>
      <w:rPr>
        <w:rFonts w:ascii="Courier New" w:hAnsi="Courier New" w:hint="default"/>
      </w:rPr>
    </w:lvl>
    <w:lvl w:ilvl="5" w:tplc="1B7EFAA4">
      <w:start w:val="1"/>
      <w:numFmt w:val="bullet"/>
      <w:lvlText w:val=""/>
      <w:lvlJc w:val="left"/>
      <w:pPr>
        <w:ind w:left="4320" w:hanging="360"/>
      </w:pPr>
      <w:rPr>
        <w:rFonts w:ascii="Wingdings" w:hAnsi="Wingdings" w:hint="default"/>
      </w:rPr>
    </w:lvl>
    <w:lvl w:ilvl="6" w:tplc="FCDC12E8">
      <w:start w:val="1"/>
      <w:numFmt w:val="bullet"/>
      <w:lvlText w:val=""/>
      <w:lvlJc w:val="left"/>
      <w:pPr>
        <w:ind w:left="5040" w:hanging="360"/>
      </w:pPr>
      <w:rPr>
        <w:rFonts w:ascii="Symbol" w:hAnsi="Symbol" w:hint="default"/>
      </w:rPr>
    </w:lvl>
    <w:lvl w:ilvl="7" w:tplc="8AC4F644">
      <w:start w:val="1"/>
      <w:numFmt w:val="bullet"/>
      <w:lvlText w:val="o"/>
      <w:lvlJc w:val="left"/>
      <w:pPr>
        <w:ind w:left="5760" w:hanging="360"/>
      </w:pPr>
      <w:rPr>
        <w:rFonts w:ascii="Courier New" w:hAnsi="Courier New" w:hint="default"/>
      </w:rPr>
    </w:lvl>
    <w:lvl w:ilvl="8" w:tplc="3C5A922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2B61C8E"/>
    <w:multiLevelType w:val="multilevel"/>
    <w:tmpl w:val="313E9166"/>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789E61"/>
    <w:multiLevelType w:val="hybridMultilevel"/>
    <w:tmpl w:val="608E9150"/>
    <w:lvl w:ilvl="0" w:tplc="4432971A">
      <w:start w:val="1"/>
      <w:numFmt w:val="bullet"/>
      <w:lvlText w:val=""/>
      <w:lvlJc w:val="left"/>
      <w:pPr>
        <w:ind w:left="720" w:hanging="360"/>
      </w:pPr>
      <w:rPr>
        <w:rFonts w:ascii="Symbol" w:hAnsi="Symbol" w:hint="default"/>
      </w:rPr>
    </w:lvl>
    <w:lvl w:ilvl="1" w:tplc="29946F10">
      <w:start w:val="1"/>
      <w:numFmt w:val="bullet"/>
      <w:lvlText w:val="o"/>
      <w:lvlJc w:val="left"/>
      <w:pPr>
        <w:ind w:left="1440" w:hanging="360"/>
      </w:pPr>
      <w:rPr>
        <w:rFonts w:ascii="Courier New" w:hAnsi="Courier New" w:hint="default"/>
      </w:rPr>
    </w:lvl>
    <w:lvl w:ilvl="2" w:tplc="3FA288AE">
      <w:start w:val="1"/>
      <w:numFmt w:val="bullet"/>
      <w:lvlText w:val=""/>
      <w:lvlJc w:val="left"/>
      <w:pPr>
        <w:ind w:left="2160" w:hanging="360"/>
      </w:pPr>
      <w:rPr>
        <w:rFonts w:ascii="Wingdings" w:hAnsi="Wingdings" w:hint="default"/>
      </w:rPr>
    </w:lvl>
    <w:lvl w:ilvl="3" w:tplc="FB30F38A">
      <w:start w:val="1"/>
      <w:numFmt w:val="bullet"/>
      <w:lvlText w:val=""/>
      <w:lvlJc w:val="left"/>
      <w:pPr>
        <w:ind w:left="2880" w:hanging="360"/>
      </w:pPr>
      <w:rPr>
        <w:rFonts w:ascii="Symbol" w:hAnsi="Symbol" w:hint="default"/>
      </w:rPr>
    </w:lvl>
    <w:lvl w:ilvl="4" w:tplc="9EFE16B6">
      <w:start w:val="1"/>
      <w:numFmt w:val="bullet"/>
      <w:lvlText w:val="o"/>
      <w:lvlJc w:val="left"/>
      <w:pPr>
        <w:ind w:left="3600" w:hanging="360"/>
      </w:pPr>
      <w:rPr>
        <w:rFonts w:ascii="Courier New" w:hAnsi="Courier New" w:hint="default"/>
      </w:rPr>
    </w:lvl>
    <w:lvl w:ilvl="5" w:tplc="ABF67D00">
      <w:start w:val="1"/>
      <w:numFmt w:val="bullet"/>
      <w:lvlText w:val=""/>
      <w:lvlJc w:val="left"/>
      <w:pPr>
        <w:ind w:left="4320" w:hanging="360"/>
      </w:pPr>
      <w:rPr>
        <w:rFonts w:ascii="Wingdings" w:hAnsi="Wingdings" w:hint="default"/>
      </w:rPr>
    </w:lvl>
    <w:lvl w:ilvl="6" w:tplc="F73EA5DA">
      <w:start w:val="1"/>
      <w:numFmt w:val="bullet"/>
      <w:lvlText w:val=""/>
      <w:lvlJc w:val="left"/>
      <w:pPr>
        <w:ind w:left="5040" w:hanging="360"/>
      </w:pPr>
      <w:rPr>
        <w:rFonts w:ascii="Symbol" w:hAnsi="Symbol" w:hint="default"/>
      </w:rPr>
    </w:lvl>
    <w:lvl w:ilvl="7" w:tplc="18CED9E0">
      <w:start w:val="1"/>
      <w:numFmt w:val="bullet"/>
      <w:lvlText w:val="o"/>
      <w:lvlJc w:val="left"/>
      <w:pPr>
        <w:ind w:left="5760" w:hanging="360"/>
      </w:pPr>
      <w:rPr>
        <w:rFonts w:ascii="Courier New" w:hAnsi="Courier New" w:hint="default"/>
      </w:rPr>
    </w:lvl>
    <w:lvl w:ilvl="8" w:tplc="F99A5064">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DE0ACEF0"/>
    <w:lvl w:ilvl="0" w:tplc="4726DDD6">
      <w:start w:val="1"/>
      <w:numFmt w:val="bullet"/>
      <w:lvlText w:val=""/>
      <w:lvlJc w:val="left"/>
      <w:pPr>
        <w:ind w:left="720" w:hanging="360"/>
      </w:pPr>
      <w:rPr>
        <w:rFonts w:ascii="Symbol" w:hAnsi="Symbol" w:hint="default"/>
      </w:rPr>
    </w:lvl>
    <w:lvl w:ilvl="1" w:tplc="E932C520">
      <w:start w:val="1"/>
      <w:numFmt w:val="bullet"/>
      <w:lvlText w:val="o"/>
      <w:lvlJc w:val="left"/>
      <w:pPr>
        <w:ind w:left="1440" w:hanging="360"/>
      </w:pPr>
      <w:rPr>
        <w:rFonts w:ascii="Courier New" w:hAnsi="Courier New" w:hint="default"/>
      </w:rPr>
    </w:lvl>
    <w:lvl w:ilvl="2" w:tplc="EB62A6B2">
      <w:start w:val="1"/>
      <w:numFmt w:val="bullet"/>
      <w:lvlText w:val=""/>
      <w:lvlJc w:val="left"/>
      <w:pPr>
        <w:ind w:left="2160" w:hanging="360"/>
      </w:pPr>
      <w:rPr>
        <w:rFonts w:ascii="Wingdings" w:hAnsi="Wingdings" w:hint="default"/>
      </w:rPr>
    </w:lvl>
    <w:lvl w:ilvl="3" w:tplc="825A5F5A">
      <w:start w:val="1"/>
      <w:numFmt w:val="bullet"/>
      <w:lvlText w:val=""/>
      <w:lvlJc w:val="left"/>
      <w:pPr>
        <w:ind w:left="2880" w:hanging="360"/>
      </w:pPr>
      <w:rPr>
        <w:rFonts w:ascii="Symbol" w:hAnsi="Symbol" w:hint="default"/>
      </w:rPr>
    </w:lvl>
    <w:lvl w:ilvl="4" w:tplc="599AF844">
      <w:start w:val="1"/>
      <w:numFmt w:val="bullet"/>
      <w:lvlText w:val="o"/>
      <w:lvlJc w:val="left"/>
      <w:pPr>
        <w:ind w:left="3600" w:hanging="360"/>
      </w:pPr>
      <w:rPr>
        <w:rFonts w:ascii="Courier New" w:hAnsi="Courier New" w:hint="default"/>
      </w:rPr>
    </w:lvl>
    <w:lvl w:ilvl="5" w:tplc="D4AA0F24">
      <w:start w:val="1"/>
      <w:numFmt w:val="bullet"/>
      <w:lvlText w:val=""/>
      <w:lvlJc w:val="left"/>
      <w:pPr>
        <w:ind w:left="4320" w:hanging="360"/>
      </w:pPr>
      <w:rPr>
        <w:rFonts w:ascii="Wingdings" w:hAnsi="Wingdings" w:hint="default"/>
      </w:rPr>
    </w:lvl>
    <w:lvl w:ilvl="6" w:tplc="2AA8C71C">
      <w:start w:val="1"/>
      <w:numFmt w:val="bullet"/>
      <w:lvlText w:val=""/>
      <w:lvlJc w:val="left"/>
      <w:pPr>
        <w:ind w:left="5040" w:hanging="360"/>
      </w:pPr>
      <w:rPr>
        <w:rFonts w:ascii="Symbol" w:hAnsi="Symbol" w:hint="default"/>
      </w:rPr>
    </w:lvl>
    <w:lvl w:ilvl="7" w:tplc="10E80FA6">
      <w:start w:val="1"/>
      <w:numFmt w:val="bullet"/>
      <w:lvlText w:val="o"/>
      <w:lvlJc w:val="left"/>
      <w:pPr>
        <w:ind w:left="5760" w:hanging="360"/>
      </w:pPr>
      <w:rPr>
        <w:rFonts w:ascii="Courier New" w:hAnsi="Courier New" w:hint="default"/>
      </w:rPr>
    </w:lvl>
    <w:lvl w:ilvl="8" w:tplc="A63CBE7C">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6786D9BA"/>
    <w:lvl w:ilvl="0" w:tplc="578C0DE0">
      <w:start w:val="1"/>
      <w:numFmt w:val="bullet"/>
      <w:lvlText w:val=""/>
      <w:lvlJc w:val="left"/>
      <w:pPr>
        <w:ind w:left="720" w:hanging="360"/>
      </w:pPr>
      <w:rPr>
        <w:rFonts w:ascii="Symbol" w:hAnsi="Symbol" w:hint="default"/>
      </w:rPr>
    </w:lvl>
    <w:lvl w:ilvl="1" w:tplc="9654B5EC">
      <w:start w:val="1"/>
      <w:numFmt w:val="bullet"/>
      <w:lvlText w:val="o"/>
      <w:lvlJc w:val="left"/>
      <w:pPr>
        <w:ind w:left="1440" w:hanging="360"/>
      </w:pPr>
      <w:rPr>
        <w:rFonts w:ascii="Courier New" w:hAnsi="Courier New" w:hint="default"/>
      </w:rPr>
    </w:lvl>
    <w:lvl w:ilvl="2" w:tplc="8BB06822">
      <w:start w:val="1"/>
      <w:numFmt w:val="bullet"/>
      <w:lvlText w:val=""/>
      <w:lvlJc w:val="left"/>
      <w:pPr>
        <w:ind w:left="2160" w:hanging="360"/>
      </w:pPr>
      <w:rPr>
        <w:rFonts w:ascii="Wingdings" w:hAnsi="Wingdings" w:hint="default"/>
      </w:rPr>
    </w:lvl>
    <w:lvl w:ilvl="3" w:tplc="824413FA">
      <w:start w:val="1"/>
      <w:numFmt w:val="bullet"/>
      <w:lvlText w:val=""/>
      <w:lvlJc w:val="left"/>
      <w:pPr>
        <w:ind w:left="2880" w:hanging="360"/>
      </w:pPr>
      <w:rPr>
        <w:rFonts w:ascii="Symbol" w:hAnsi="Symbol" w:hint="default"/>
      </w:rPr>
    </w:lvl>
    <w:lvl w:ilvl="4" w:tplc="D9DA0FCE">
      <w:start w:val="1"/>
      <w:numFmt w:val="bullet"/>
      <w:lvlText w:val="o"/>
      <w:lvlJc w:val="left"/>
      <w:pPr>
        <w:ind w:left="3600" w:hanging="360"/>
      </w:pPr>
      <w:rPr>
        <w:rFonts w:ascii="Courier New" w:hAnsi="Courier New" w:hint="default"/>
      </w:rPr>
    </w:lvl>
    <w:lvl w:ilvl="5" w:tplc="B5367788">
      <w:start w:val="1"/>
      <w:numFmt w:val="bullet"/>
      <w:lvlText w:val=""/>
      <w:lvlJc w:val="left"/>
      <w:pPr>
        <w:ind w:left="4320" w:hanging="360"/>
      </w:pPr>
      <w:rPr>
        <w:rFonts w:ascii="Wingdings" w:hAnsi="Wingdings" w:hint="default"/>
      </w:rPr>
    </w:lvl>
    <w:lvl w:ilvl="6" w:tplc="27D44224">
      <w:start w:val="1"/>
      <w:numFmt w:val="bullet"/>
      <w:lvlText w:val=""/>
      <w:lvlJc w:val="left"/>
      <w:pPr>
        <w:ind w:left="5040" w:hanging="360"/>
      </w:pPr>
      <w:rPr>
        <w:rFonts w:ascii="Symbol" w:hAnsi="Symbol" w:hint="default"/>
      </w:rPr>
    </w:lvl>
    <w:lvl w:ilvl="7" w:tplc="EC704AFC">
      <w:start w:val="1"/>
      <w:numFmt w:val="bullet"/>
      <w:lvlText w:val="o"/>
      <w:lvlJc w:val="left"/>
      <w:pPr>
        <w:ind w:left="5760" w:hanging="360"/>
      </w:pPr>
      <w:rPr>
        <w:rFonts w:ascii="Courier New" w:hAnsi="Courier New" w:hint="default"/>
      </w:rPr>
    </w:lvl>
    <w:lvl w:ilvl="8" w:tplc="39CE10E2">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95B4804E"/>
    <w:lvl w:ilvl="0" w:tplc="A746B9AA">
      <w:start w:val="1"/>
      <w:numFmt w:val="bullet"/>
      <w:lvlText w:val=""/>
      <w:lvlJc w:val="left"/>
      <w:pPr>
        <w:ind w:left="720" w:hanging="360"/>
      </w:pPr>
      <w:rPr>
        <w:rFonts w:ascii="Symbol" w:hAnsi="Symbol" w:hint="default"/>
      </w:rPr>
    </w:lvl>
    <w:lvl w:ilvl="1" w:tplc="2084BD8A">
      <w:start w:val="1"/>
      <w:numFmt w:val="bullet"/>
      <w:lvlText w:val="o"/>
      <w:lvlJc w:val="left"/>
      <w:pPr>
        <w:ind w:left="1440" w:hanging="360"/>
      </w:pPr>
      <w:rPr>
        <w:rFonts w:ascii="Courier New" w:hAnsi="Courier New" w:hint="default"/>
      </w:rPr>
    </w:lvl>
    <w:lvl w:ilvl="2" w:tplc="E99EF3C8">
      <w:start w:val="1"/>
      <w:numFmt w:val="bullet"/>
      <w:lvlText w:val=""/>
      <w:lvlJc w:val="left"/>
      <w:pPr>
        <w:ind w:left="2160" w:hanging="360"/>
      </w:pPr>
      <w:rPr>
        <w:rFonts w:ascii="Wingdings" w:hAnsi="Wingdings" w:hint="default"/>
      </w:rPr>
    </w:lvl>
    <w:lvl w:ilvl="3" w:tplc="C6AE74AA">
      <w:start w:val="1"/>
      <w:numFmt w:val="bullet"/>
      <w:lvlText w:val=""/>
      <w:lvlJc w:val="left"/>
      <w:pPr>
        <w:ind w:left="2880" w:hanging="360"/>
      </w:pPr>
      <w:rPr>
        <w:rFonts w:ascii="Symbol" w:hAnsi="Symbol" w:hint="default"/>
      </w:rPr>
    </w:lvl>
    <w:lvl w:ilvl="4" w:tplc="16DEBB0C">
      <w:start w:val="1"/>
      <w:numFmt w:val="bullet"/>
      <w:lvlText w:val="o"/>
      <w:lvlJc w:val="left"/>
      <w:pPr>
        <w:ind w:left="3600" w:hanging="360"/>
      </w:pPr>
      <w:rPr>
        <w:rFonts w:ascii="Courier New" w:hAnsi="Courier New" w:hint="default"/>
      </w:rPr>
    </w:lvl>
    <w:lvl w:ilvl="5" w:tplc="355210AE">
      <w:start w:val="1"/>
      <w:numFmt w:val="bullet"/>
      <w:lvlText w:val=""/>
      <w:lvlJc w:val="left"/>
      <w:pPr>
        <w:ind w:left="4320" w:hanging="360"/>
      </w:pPr>
      <w:rPr>
        <w:rFonts w:ascii="Wingdings" w:hAnsi="Wingdings" w:hint="default"/>
      </w:rPr>
    </w:lvl>
    <w:lvl w:ilvl="6" w:tplc="287A145A">
      <w:start w:val="1"/>
      <w:numFmt w:val="bullet"/>
      <w:lvlText w:val=""/>
      <w:lvlJc w:val="left"/>
      <w:pPr>
        <w:ind w:left="5040" w:hanging="360"/>
      </w:pPr>
      <w:rPr>
        <w:rFonts w:ascii="Symbol" w:hAnsi="Symbol" w:hint="default"/>
      </w:rPr>
    </w:lvl>
    <w:lvl w:ilvl="7" w:tplc="0B52C7E0">
      <w:start w:val="1"/>
      <w:numFmt w:val="bullet"/>
      <w:lvlText w:val="o"/>
      <w:lvlJc w:val="left"/>
      <w:pPr>
        <w:ind w:left="5760" w:hanging="360"/>
      </w:pPr>
      <w:rPr>
        <w:rFonts w:ascii="Courier New" w:hAnsi="Courier New" w:hint="default"/>
      </w:rPr>
    </w:lvl>
    <w:lvl w:ilvl="8" w:tplc="9188B812">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6765809">
    <w:abstractNumId w:val="12"/>
  </w:num>
  <w:num w:numId="2" w16cid:durableId="1010453325">
    <w:abstractNumId w:val="13"/>
  </w:num>
  <w:num w:numId="3" w16cid:durableId="201790984">
    <w:abstractNumId w:val="1"/>
  </w:num>
  <w:num w:numId="4" w16cid:durableId="1565946374">
    <w:abstractNumId w:val="3"/>
  </w:num>
  <w:num w:numId="5" w16cid:durableId="1877497338">
    <w:abstractNumId w:val="16"/>
  </w:num>
  <w:num w:numId="6" w16cid:durableId="849027448">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8171165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0BF5"/>
    <w:rsid w:val="0008238F"/>
    <w:rsid w:val="00082EC6"/>
    <w:rsid w:val="00085388"/>
    <w:rsid w:val="000D41DC"/>
    <w:rsid w:val="000D7C5C"/>
    <w:rsid w:val="000F6BEB"/>
    <w:rsid w:val="00103B1E"/>
    <w:rsid w:val="001258BB"/>
    <w:rsid w:val="00125D37"/>
    <w:rsid w:val="00127C1A"/>
    <w:rsid w:val="00150344"/>
    <w:rsid w:val="00150D81"/>
    <w:rsid w:val="00166CEB"/>
    <w:rsid w:val="001773EB"/>
    <w:rsid w:val="00183CB9"/>
    <w:rsid w:val="00184A9A"/>
    <w:rsid w:val="001947DF"/>
    <w:rsid w:val="001B22BB"/>
    <w:rsid w:val="001B34D7"/>
    <w:rsid w:val="001B619C"/>
    <w:rsid w:val="001B71E7"/>
    <w:rsid w:val="001D1D3C"/>
    <w:rsid w:val="001D313C"/>
    <w:rsid w:val="001D492D"/>
    <w:rsid w:val="001D7C8B"/>
    <w:rsid w:val="001F778C"/>
    <w:rsid w:val="002040EC"/>
    <w:rsid w:val="002205D4"/>
    <w:rsid w:val="00222C3A"/>
    <w:rsid w:val="00226D31"/>
    <w:rsid w:val="00236401"/>
    <w:rsid w:val="002370CE"/>
    <w:rsid w:val="00242974"/>
    <w:rsid w:val="0026612D"/>
    <w:rsid w:val="00282AD1"/>
    <w:rsid w:val="002976D4"/>
    <w:rsid w:val="002A5577"/>
    <w:rsid w:val="002B4AA4"/>
    <w:rsid w:val="002C0AE1"/>
    <w:rsid w:val="002E7024"/>
    <w:rsid w:val="002E71BA"/>
    <w:rsid w:val="002F5066"/>
    <w:rsid w:val="003003FD"/>
    <w:rsid w:val="00310245"/>
    <w:rsid w:val="00316C95"/>
    <w:rsid w:val="00336E92"/>
    <w:rsid w:val="00341C69"/>
    <w:rsid w:val="003430BD"/>
    <w:rsid w:val="003458DB"/>
    <w:rsid w:val="003523D3"/>
    <w:rsid w:val="00364C35"/>
    <w:rsid w:val="0038004F"/>
    <w:rsid w:val="00381333"/>
    <w:rsid w:val="00396F60"/>
    <w:rsid w:val="003A51D6"/>
    <w:rsid w:val="003B125E"/>
    <w:rsid w:val="003B2A5E"/>
    <w:rsid w:val="003C7C97"/>
    <w:rsid w:val="00406B8D"/>
    <w:rsid w:val="00410068"/>
    <w:rsid w:val="00415341"/>
    <w:rsid w:val="0041618E"/>
    <w:rsid w:val="0042295C"/>
    <w:rsid w:val="0042657A"/>
    <w:rsid w:val="00426EEC"/>
    <w:rsid w:val="00444E05"/>
    <w:rsid w:val="004466C3"/>
    <w:rsid w:val="00450A1F"/>
    <w:rsid w:val="004552CE"/>
    <w:rsid w:val="00456E93"/>
    <w:rsid w:val="00481FF7"/>
    <w:rsid w:val="00492990"/>
    <w:rsid w:val="004D43C4"/>
    <w:rsid w:val="00500295"/>
    <w:rsid w:val="00501AAF"/>
    <w:rsid w:val="00516465"/>
    <w:rsid w:val="00527AFA"/>
    <w:rsid w:val="005419DA"/>
    <w:rsid w:val="005428E6"/>
    <w:rsid w:val="00544B13"/>
    <w:rsid w:val="0055401D"/>
    <w:rsid w:val="005678AC"/>
    <w:rsid w:val="005679BD"/>
    <w:rsid w:val="005709B1"/>
    <w:rsid w:val="00572B3B"/>
    <w:rsid w:val="005836D2"/>
    <w:rsid w:val="00587C58"/>
    <w:rsid w:val="005931BC"/>
    <w:rsid w:val="00596314"/>
    <w:rsid w:val="005A7DD7"/>
    <w:rsid w:val="005A7FD4"/>
    <w:rsid w:val="005B1A84"/>
    <w:rsid w:val="005D1AF9"/>
    <w:rsid w:val="005D5457"/>
    <w:rsid w:val="005E2699"/>
    <w:rsid w:val="005E44B5"/>
    <w:rsid w:val="006014BF"/>
    <w:rsid w:val="00611F69"/>
    <w:rsid w:val="00612DEA"/>
    <w:rsid w:val="00614572"/>
    <w:rsid w:val="006163CF"/>
    <w:rsid w:val="00622D91"/>
    <w:rsid w:val="006232DF"/>
    <w:rsid w:val="00631F2E"/>
    <w:rsid w:val="006457C0"/>
    <w:rsid w:val="00652BB7"/>
    <w:rsid w:val="00661758"/>
    <w:rsid w:val="00671F0A"/>
    <w:rsid w:val="0067612C"/>
    <w:rsid w:val="00676FEB"/>
    <w:rsid w:val="006912C4"/>
    <w:rsid w:val="006A5CFC"/>
    <w:rsid w:val="006C5138"/>
    <w:rsid w:val="006C689B"/>
    <w:rsid w:val="006E005C"/>
    <w:rsid w:val="006E5A12"/>
    <w:rsid w:val="006E6EE5"/>
    <w:rsid w:val="006E7253"/>
    <w:rsid w:val="006F0029"/>
    <w:rsid w:val="006F6B13"/>
    <w:rsid w:val="007025D6"/>
    <w:rsid w:val="00705FEC"/>
    <w:rsid w:val="007138EF"/>
    <w:rsid w:val="0074698B"/>
    <w:rsid w:val="007632A9"/>
    <w:rsid w:val="00763722"/>
    <w:rsid w:val="00774092"/>
    <w:rsid w:val="00782830"/>
    <w:rsid w:val="0078664A"/>
    <w:rsid w:val="00790A66"/>
    <w:rsid w:val="007B0F6D"/>
    <w:rsid w:val="007C2939"/>
    <w:rsid w:val="007C62C3"/>
    <w:rsid w:val="007D25AA"/>
    <w:rsid w:val="007F0873"/>
    <w:rsid w:val="00805726"/>
    <w:rsid w:val="00813CAF"/>
    <w:rsid w:val="00815117"/>
    <w:rsid w:val="00821C23"/>
    <w:rsid w:val="00824CB1"/>
    <w:rsid w:val="008520F8"/>
    <w:rsid w:val="00855F34"/>
    <w:rsid w:val="00860FAD"/>
    <w:rsid w:val="008826B6"/>
    <w:rsid w:val="008B0B22"/>
    <w:rsid w:val="008C58B0"/>
    <w:rsid w:val="008C591B"/>
    <w:rsid w:val="008C6182"/>
    <w:rsid w:val="008E4CEA"/>
    <w:rsid w:val="008F5140"/>
    <w:rsid w:val="00903964"/>
    <w:rsid w:val="009041B4"/>
    <w:rsid w:val="0090779E"/>
    <w:rsid w:val="00916F0D"/>
    <w:rsid w:val="009224D1"/>
    <w:rsid w:val="00926458"/>
    <w:rsid w:val="00933720"/>
    <w:rsid w:val="009718BE"/>
    <w:rsid w:val="0098526A"/>
    <w:rsid w:val="009C4D56"/>
    <w:rsid w:val="009C7E52"/>
    <w:rsid w:val="009D5F7D"/>
    <w:rsid w:val="009E4934"/>
    <w:rsid w:val="009F38ED"/>
    <w:rsid w:val="009F40A7"/>
    <w:rsid w:val="009F5CE6"/>
    <w:rsid w:val="00A035CD"/>
    <w:rsid w:val="00A253A8"/>
    <w:rsid w:val="00A50E80"/>
    <w:rsid w:val="00A513B0"/>
    <w:rsid w:val="00A63F7F"/>
    <w:rsid w:val="00A667C9"/>
    <w:rsid w:val="00A667CE"/>
    <w:rsid w:val="00A75042"/>
    <w:rsid w:val="00A774BC"/>
    <w:rsid w:val="00A82678"/>
    <w:rsid w:val="00A92964"/>
    <w:rsid w:val="00A946CB"/>
    <w:rsid w:val="00AA77C8"/>
    <w:rsid w:val="00AB0078"/>
    <w:rsid w:val="00AC7BE2"/>
    <w:rsid w:val="00AD4F4F"/>
    <w:rsid w:val="00AE0685"/>
    <w:rsid w:val="00AE14B4"/>
    <w:rsid w:val="00AE1DA0"/>
    <w:rsid w:val="00AE35BF"/>
    <w:rsid w:val="00AE3AEF"/>
    <w:rsid w:val="00B1067E"/>
    <w:rsid w:val="00B73D4B"/>
    <w:rsid w:val="00B81790"/>
    <w:rsid w:val="00B81BBC"/>
    <w:rsid w:val="00BD03D5"/>
    <w:rsid w:val="00BE4B2B"/>
    <w:rsid w:val="00C265BE"/>
    <w:rsid w:val="00C3215E"/>
    <w:rsid w:val="00C45272"/>
    <w:rsid w:val="00C47770"/>
    <w:rsid w:val="00C71EBB"/>
    <w:rsid w:val="00C75856"/>
    <w:rsid w:val="00C819E3"/>
    <w:rsid w:val="00C85A7C"/>
    <w:rsid w:val="00C95214"/>
    <w:rsid w:val="00CC0C5F"/>
    <w:rsid w:val="00CC3F59"/>
    <w:rsid w:val="00CD4774"/>
    <w:rsid w:val="00CE1732"/>
    <w:rsid w:val="00D10AAF"/>
    <w:rsid w:val="00D27540"/>
    <w:rsid w:val="00D4006B"/>
    <w:rsid w:val="00D40D7A"/>
    <w:rsid w:val="00D64A0D"/>
    <w:rsid w:val="00D676C3"/>
    <w:rsid w:val="00D707EB"/>
    <w:rsid w:val="00D750B4"/>
    <w:rsid w:val="00D81C18"/>
    <w:rsid w:val="00D8461A"/>
    <w:rsid w:val="00D95CAF"/>
    <w:rsid w:val="00DB355F"/>
    <w:rsid w:val="00DB60B6"/>
    <w:rsid w:val="00DC1CC6"/>
    <w:rsid w:val="00DD5135"/>
    <w:rsid w:val="00DE287E"/>
    <w:rsid w:val="00DF3236"/>
    <w:rsid w:val="00DF658D"/>
    <w:rsid w:val="00E067A8"/>
    <w:rsid w:val="00E13924"/>
    <w:rsid w:val="00E15FD5"/>
    <w:rsid w:val="00E1725A"/>
    <w:rsid w:val="00E25D5D"/>
    <w:rsid w:val="00E33758"/>
    <w:rsid w:val="00E37BF6"/>
    <w:rsid w:val="00E53E5E"/>
    <w:rsid w:val="00E64325"/>
    <w:rsid w:val="00E673C5"/>
    <w:rsid w:val="00E67967"/>
    <w:rsid w:val="00E82723"/>
    <w:rsid w:val="00E97E54"/>
    <w:rsid w:val="00EA29A5"/>
    <w:rsid w:val="00EA347C"/>
    <w:rsid w:val="00EC107C"/>
    <w:rsid w:val="00EC7EBE"/>
    <w:rsid w:val="00EC7FD2"/>
    <w:rsid w:val="00ED5964"/>
    <w:rsid w:val="00EE5CAF"/>
    <w:rsid w:val="00F1720B"/>
    <w:rsid w:val="00F36ADC"/>
    <w:rsid w:val="00F605C6"/>
    <w:rsid w:val="00F62C05"/>
    <w:rsid w:val="00F6785B"/>
    <w:rsid w:val="00F9012D"/>
    <w:rsid w:val="00F915D6"/>
    <w:rsid w:val="00FA2CE4"/>
    <w:rsid w:val="00FA5A24"/>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cn.org.uk/?utm_source=copilo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spects.ac.uk/job-profiles/childrens-nurs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childrens-nurse" TargetMode="External"/><Relationship Id="rId5" Type="http://schemas.openxmlformats.org/officeDocument/2006/relationships/webSettings" Target="webSettings.xml"/><Relationship Id="rId15" Type="http://schemas.openxmlformats.org/officeDocument/2006/relationships/hyperlink" Target="https://www.nottingham.ac.uk/healthsciences/undergraduate/nursing-courses/nursing-fields/child.aspx" TargetMode="External"/><Relationship Id="rId10" Type="http://schemas.openxmlformats.org/officeDocument/2006/relationships/hyperlink" Target="https://www.healthcareers.nhs.uk/explore-roles/nursing/roles-nursing/childrens-nurs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ee.nhs.uk/?utm_source=copilot.com" TargetMode="External"/><Relationship Id="rId14" Type="http://schemas.openxmlformats.org/officeDocument/2006/relationships/hyperlink" Target="https://www.ucas.com/nhs-careers/childrens-nu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6</Pages>
  <Words>1610</Words>
  <Characters>10661</Characters>
  <Application>Microsoft Office Word</Application>
  <DocSecurity>0</DocSecurity>
  <Lines>209</Lines>
  <Paragraphs>57</Paragraphs>
  <ScaleCrop>false</ScaleCrop>
  <Company>University of Wales Trinity Saint David</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Kay Naz</cp:lastModifiedBy>
  <cp:revision>74</cp:revision>
  <cp:lastPrinted>2026-04-25T18:08:00Z</cp:lastPrinted>
  <dcterms:created xsi:type="dcterms:W3CDTF">2026-03-22T17:51:00Z</dcterms:created>
  <dcterms:modified xsi:type="dcterms:W3CDTF">2026-04-27T21:05:00Z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