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ajorHAnsi" w:eastAsiaTheme="majorEastAsia" w:hAnsiTheme="majorHAnsi" w:cstheme="majorBidi"/>
          <w:caps/>
          <w:lang w:val="en-GB"/>
        </w:rPr>
        <w:id w:val="931126454"/>
        <w:docPartObj>
          <w:docPartGallery w:val="Cover Pages"/>
          <w:docPartUnique/>
        </w:docPartObj>
      </w:sdtPr>
      <w:sdtEndPr>
        <w:rPr>
          <w:rFonts w:asciiTheme="minorHAnsi" w:eastAsiaTheme="minorHAnsi" w:hAnsiTheme="minorHAnsi" w:cstheme="minorBidi"/>
          <w:caps w:val="0"/>
        </w:rPr>
      </w:sdtEndPr>
      <w:sdtContent>
        <w:tbl>
          <w:tblPr>
            <w:tblW w:w="5000" w:type="pct"/>
            <w:jc w:val="center"/>
            <w:tblLook w:val="04A0" w:firstRow="1" w:lastRow="0" w:firstColumn="1" w:lastColumn="0" w:noHBand="0" w:noVBand="1"/>
          </w:tblPr>
          <w:tblGrid>
            <w:gridCol w:w="9242"/>
          </w:tblGrid>
          <w:tr w:rsidR="000B396E">
            <w:trPr>
              <w:trHeight w:val="2880"/>
              <w:jc w:val="center"/>
            </w:trPr>
            <w:tc>
              <w:tcPr>
                <w:tcW w:w="5000" w:type="pct"/>
              </w:tcPr>
              <w:p w:rsidR="000B396E" w:rsidRDefault="000B396E" w:rsidP="00E03A42">
                <w:pPr>
                  <w:pStyle w:val="NoSpacing"/>
                  <w:jc w:val="center"/>
                  <w:rPr>
                    <w:rFonts w:asciiTheme="majorHAnsi" w:eastAsiaTheme="majorEastAsia" w:hAnsiTheme="majorHAnsi" w:cstheme="majorBidi"/>
                    <w:caps/>
                  </w:rPr>
                </w:pPr>
              </w:p>
            </w:tc>
          </w:tr>
          <w:tr w:rsidR="000B396E">
            <w:trPr>
              <w:trHeight w:val="1440"/>
              <w:jc w:val="center"/>
            </w:trPr>
            <w:sdt>
              <w:sdtPr>
                <w:rPr>
                  <w:rFonts w:ascii="Arial" w:eastAsiaTheme="majorEastAsia" w:hAnsi="Arial" w:cs="Arial"/>
                  <w:sz w:val="80"/>
                  <w:szCs w:val="80"/>
                  <w:lang w:val="en-GB"/>
                </w:rPr>
                <w:alias w:val="Title"/>
                <w:id w:val="15524250"/>
                <w:dataBinding w:prefixMappings="xmlns:ns0='http://schemas.openxmlformats.org/package/2006/metadata/core-properties' xmlns:ns1='http://purl.org/dc/elements/1.1/'" w:xpath="/ns0:coreProperties[1]/ns1:title[1]" w:storeItemID="{6C3C8BC8-F283-45AE-878A-BAB7291924A1}"/>
                <w:text/>
              </w:sdtPr>
              <w:sdtEndPr/>
              <w:sdtContent>
                <w:tc>
                  <w:tcPr>
                    <w:tcW w:w="5000" w:type="pct"/>
                    <w:tcBorders>
                      <w:bottom w:val="single" w:sz="4" w:space="0" w:color="4F81BD" w:themeColor="accent1"/>
                    </w:tcBorders>
                    <w:vAlign w:val="center"/>
                  </w:tcPr>
                  <w:p w:rsidR="000B396E" w:rsidRDefault="007E765B" w:rsidP="00677915">
                    <w:pPr>
                      <w:pStyle w:val="NoSpacing"/>
                      <w:jc w:val="center"/>
                      <w:rPr>
                        <w:rFonts w:asciiTheme="majorHAnsi" w:eastAsiaTheme="majorEastAsia" w:hAnsiTheme="majorHAnsi" w:cstheme="majorBidi"/>
                        <w:sz w:val="80"/>
                        <w:szCs w:val="80"/>
                      </w:rPr>
                    </w:pPr>
                    <w:r w:rsidRPr="00677915">
                      <w:rPr>
                        <w:rFonts w:ascii="Arial" w:eastAsiaTheme="majorEastAsia" w:hAnsi="Arial" w:cs="Arial"/>
                        <w:sz w:val="80"/>
                        <w:szCs w:val="80"/>
                        <w:lang w:val="en-GB"/>
                      </w:rPr>
                      <w:t xml:space="preserve">An investigative study into the Ministry of Defence’s </w:t>
                    </w:r>
                    <w:r w:rsidR="00677915" w:rsidRPr="00677915">
                      <w:rPr>
                        <w:rFonts w:ascii="Arial" w:eastAsiaTheme="majorEastAsia" w:hAnsi="Arial" w:cs="Arial"/>
                        <w:sz w:val="80"/>
                        <w:szCs w:val="80"/>
                        <w:lang w:val="en-GB"/>
                      </w:rPr>
                      <w:t xml:space="preserve">Joint Support Chain delivery </w:t>
                    </w:r>
                    <w:r w:rsidRPr="00677915">
                      <w:rPr>
                        <w:rFonts w:ascii="Arial" w:eastAsiaTheme="majorEastAsia" w:hAnsi="Arial" w:cs="Arial"/>
                        <w:sz w:val="80"/>
                        <w:szCs w:val="80"/>
                        <w:lang w:val="en-GB"/>
                      </w:rPr>
                      <w:t>performance</w:t>
                    </w:r>
                    <w:r w:rsidR="00677915" w:rsidRPr="00677915">
                      <w:rPr>
                        <w:rFonts w:ascii="Arial" w:eastAsiaTheme="majorEastAsia" w:hAnsi="Arial" w:cs="Arial"/>
                        <w:sz w:val="80"/>
                        <w:szCs w:val="80"/>
                        <w:lang w:val="en-GB"/>
                      </w:rPr>
                      <w:t xml:space="preserve"> against its </w:t>
                    </w:r>
                    <w:r w:rsidR="00677915">
                      <w:rPr>
                        <w:rFonts w:ascii="Arial" w:eastAsiaTheme="majorEastAsia" w:hAnsi="Arial" w:cs="Arial"/>
                        <w:sz w:val="80"/>
                        <w:szCs w:val="80"/>
                        <w:lang w:val="en-GB"/>
                      </w:rPr>
                      <w:t xml:space="preserve">published </w:t>
                    </w:r>
                    <w:r w:rsidR="00677915" w:rsidRPr="00677915">
                      <w:rPr>
                        <w:rFonts w:ascii="Arial" w:eastAsiaTheme="majorEastAsia" w:hAnsi="Arial" w:cs="Arial"/>
                        <w:sz w:val="80"/>
                        <w:szCs w:val="80"/>
                        <w:lang w:val="en-GB"/>
                      </w:rPr>
                      <w:t>KPI</w:t>
                    </w:r>
                    <w:r w:rsidR="00677915">
                      <w:rPr>
                        <w:rFonts w:ascii="Arial" w:eastAsiaTheme="majorEastAsia" w:hAnsi="Arial" w:cs="Arial"/>
                        <w:sz w:val="80"/>
                        <w:szCs w:val="80"/>
                        <w:lang w:val="en-GB"/>
                      </w:rPr>
                      <w:t>s</w:t>
                    </w:r>
                    <w:r w:rsidR="00677915" w:rsidRPr="00677915">
                      <w:rPr>
                        <w:rFonts w:ascii="Arial" w:eastAsiaTheme="majorEastAsia" w:hAnsi="Arial" w:cs="Arial"/>
                        <w:sz w:val="80"/>
                        <w:szCs w:val="80"/>
                        <w:lang w:val="en-GB"/>
                      </w:rPr>
                      <w:t>.</w:t>
                    </w:r>
                    <w:r w:rsidRPr="00677915">
                      <w:rPr>
                        <w:rFonts w:ascii="Arial" w:eastAsiaTheme="majorEastAsia" w:hAnsi="Arial" w:cs="Arial"/>
                        <w:sz w:val="80"/>
                        <w:szCs w:val="80"/>
                        <w:lang w:val="en-GB"/>
                      </w:rPr>
                      <w:t xml:space="preserve">  </w:t>
                    </w:r>
                  </w:p>
                </w:tc>
              </w:sdtContent>
            </w:sdt>
          </w:tr>
          <w:tr w:rsidR="000B396E">
            <w:trPr>
              <w:trHeight w:val="720"/>
              <w:jc w:val="center"/>
            </w:trPr>
            <w:sdt>
              <w:sdtPr>
                <w:rPr>
                  <w:rFonts w:ascii="Arial" w:eastAsiaTheme="majorEastAsia" w:hAnsi="Arial" w:cs="Arial"/>
                  <w:sz w:val="44"/>
                  <w:szCs w:val="44"/>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tc>
                  <w:tcPr>
                    <w:tcW w:w="5000" w:type="pct"/>
                    <w:tcBorders>
                      <w:top w:val="single" w:sz="4" w:space="0" w:color="4F81BD" w:themeColor="accent1"/>
                    </w:tcBorders>
                    <w:vAlign w:val="center"/>
                  </w:tcPr>
                  <w:p w:rsidR="000B396E" w:rsidRDefault="007E765B" w:rsidP="007E765B">
                    <w:pPr>
                      <w:pStyle w:val="NoSpacing"/>
                      <w:jc w:val="center"/>
                      <w:rPr>
                        <w:rFonts w:asciiTheme="majorHAnsi" w:eastAsiaTheme="majorEastAsia" w:hAnsiTheme="majorHAnsi" w:cstheme="majorBidi"/>
                        <w:sz w:val="44"/>
                        <w:szCs w:val="44"/>
                      </w:rPr>
                    </w:pPr>
                    <w:r w:rsidRPr="007E765B">
                      <w:rPr>
                        <w:rFonts w:ascii="Arial" w:eastAsiaTheme="majorEastAsia" w:hAnsi="Arial" w:cs="Arial"/>
                        <w:sz w:val="44"/>
                        <w:szCs w:val="44"/>
                      </w:rPr>
                      <w:t xml:space="preserve">P146940: CILT (UK) Level 6 Advanced Diploma in Transport and Logistics, Dissertation  </w:t>
                    </w:r>
                  </w:p>
                </w:tc>
              </w:sdtContent>
            </w:sdt>
          </w:tr>
          <w:tr w:rsidR="000B396E">
            <w:trPr>
              <w:trHeight w:val="360"/>
              <w:jc w:val="center"/>
            </w:trPr>
            <w:tc>
              <w:tcPr>
                <w:tcW w:w="5000" w:type="pct"/>
                <w:vAlign w:val="center"/>
              </w:tcPr>
              <w:p w:rsidR="000B396E" w:rsidRDefault="000B396E">
                <w:pPr>
                  <w:pStyle w:val="NoSpacing"/>
                  <w:jc w:val="center"/>
                </w:pPr>
              </w:p>
            </w:tc>
          </w:tr>
          <w:tr w:rsidR="000B396E">
            <w:trPr>
              <w:trHeight w:val="360"/>
              <w:jc w:val="center"/>
            </w:trPr>
            <w:tc>
              <w:tcPr>
                <w:tcW w:w="5000" w:type="pct"/>
                <w:vAlign w:val="center"/>
              </w:tcPr>
              <w:p w:rsidR="000B396E" w:rsidRDefault="000B396E" w:rsidP="00E03A42">
                <w:pPr>
                  <w:pStyle w:val="NoSpacing"/>
                  <w:jc w:val="center"/>
                  <w:rPr>
                    <w:b/>
                    <w:bCs/>
                  </w:rPr>
                </w:pPr>
              </w:p>
            </w:tc>
          </w:tr>
          <w:tr w:rsidR="000B396E">
            <w:trPr>
              <w:trHeight w:val="360"/>
              <w:jc w:val="center"/>
            </w:trPr>
            <w:tc>
              <w:tcPr>
                <w:tcW w:w="5000" w:type="pct"/>
                <w:vAlign w:val="center"/>
              </w:tcPr>
              <w:p w:rsidR="000B396E" w:rsidRDefault="000B396E" w:rsidP="00E03A42">
                <w:pPr>
                  <w:pStyle w:val="NoSpacing"/>
                  <w:jc w:val="center"/>
                  <w:rPr>
                    <w:b/>
                    <w:bCs/>
                  </w:rPr>
                </w:pPr>
              </w:p>
            </w:tc>
          </w:tr>
        </w:tbl>
        <w:p w:rsidR="000B396E" w:rsidRDefault="000B396E"/>
        <w:p w:rsidR="000B396E" w:rsidRDefault="000B396E"/>
        <w:tbl>
          <w:tblPr>
            <w:tblpPr w:leftFromText="187" w:rightFromText="187" w:horzAnchor="margin" w:tblpXSpec="center" w:tblpYSpec="bottom"/>
            <w:tblW w:w="5000" w:type="pct"/>
            <w:tblLook w:val="04A0" w:firstRow="1" w:lastRow="0" w:firstColumn="1" w:lastColumn="0" w:noHBand="0" w:noVBand="1"/>
          </w:tblPr>
          <w:tblGrid>
            <w:gridCol w:w="9242"/>
          </w:tblGrid>
          <w:tr w:rsidR="000B396E">
            <w:sdt>
              <w:sdtPr>
                <w:rPr>
                  <w:rFonts w:ascii="Arial" w:hAnsi="Arial" w:cs="Arial"/>
                </w:rPr>
                <w:alias w:val="Abstract"/>
                <w:id w:val="8276291"/>
                <w:dataBinding w:prefixMappings="xmlns:ns0='http://schemas.microsoft.com/office/2006/coverPageProps'" w:xpath="/ns0:CoverPageProperties[1]/ns0:Abstract[1]" w:storeItemID="{55AF091B-3C7A-41E3-B477-F2FDAA23CFDA}"/>
                <w:text/>
              </w:sdtPr>
              <w:sdtEndPr/>
              <w:sdtContent>
                <w:tc>
                  <w:tcPr>
                    <w:tcW w:w="5000" w:type="pct"/>
                  </w:tcPr>
                  <w:p w:rsidR="000B396E" w:rsidRDefault="007E765B" w:rsidP="007E765B">
                    <w:pPr>
                      <w:pStyle w:val="NoSpacing"/>
                    </w:pPr>
                    <w:r w:rsidRPr="007E765B">
                      <w:rPr>
                        <w:rFonts w:ascii="Arial" w:hAnsi="Arial" w:cs="Arial"/>
                      </w:rPr>
                      <w:t>Word Count: 9905</w:t>
                    </w:r>
                  </w:p>
                </w:tc>
              </w:sdtContent>
            </w:sdt>
          </w:tr>
        </w:tbl>
        <w:p w:rsidR="000B396E" w:rsidRDefault="000B396E"/>
        <w:p w:rsidR="000B396E" w:rsidRDefault="000B396E">
          <w:r>
            <w:br w:type="page"/>
          </w:r>
        </w:p>
      </w:sdtContent>
    </w:sdt>
    <w:p w:rsidR="003646D4" w:rsidRDefault="00225D2B">
      <w:pPr>
        <w:rPr>
          <w:rFonts w:ascii="Arial" w:hAnsi="Arial" w:cs="Arial"/>
          <w:b/>
        </w:rPr>
      </w:pPr>
      <w:r>
        <w:rPr>
          <w:rFonts w:ascii="Arial" w:hAnsi="Arial" w:cs="Arial"/>
          <w:b/>
        </w:rPr>
        <w:lastRenderedPageBreak/>
        <w:t>Declaration</w:t>
      </w:r>
    </w:p>
    <w:p w:rsidR="00225D2B" w:rsidRDefault="00225D2B">
      <w:pPr>
        <w:rPr>
          <w:rFonts w:ascii="Arial" w:hAnsi="Arial" w:cs="Arial"/>
        </w:rPr>
      </w:pPr>
      <w:r>
        <w:rPr>
          <w:rFonts w:ascii="Arial" w:hAnsi="Arial" w:cs="Arial"/>
        </w:rPr>
        <w:t>I, Michael Bernard Hewitson Hartley declare that I am the sole author of this study; that all references cited have been consulted; that I have conducted all work of which this is a record, and that the finished work lies within the prescribed word limits.</w:t>
      </w:r>
    </w:p>
    <w:p w:rsidR="00225D2B" w:rsidRDefault="00225D2B">
      <w:pPr>
        <w:rPr>
          <w:rFonts w:ascii="Arial" w:hAnsi="Arial" w:cs="Arial"/>
        </w:rPr>
      </w:pPr>
    </w:p>
    <w:p w:rsidR="00225D2B" w:rsidRDefault="00225D2B">
      <w:pPr>
        <w:rPr>
          <w:rFonts w:ascii="Arial" w:hAnsi="Arial" w:cs="Arial"/>
        </w:rPr>
      </w:pPr>
      <w:r>
        <w:rPr>
          <w:rFonts w:ascii="Arial" w:hAnsi="Arial" w:cs="Arial"/>
        </w:rPr>
        <w:t>This has not previously been accepted as part of any other submission.</w:t>
      </w:r>
    </w:p>
    <w:p w:rsidR="00225D2B" w:rsidRDefault="00225D2B">
      <w:pPr>
        <w:rPr>
          <w:rFonts w:ascii="Arial" w:hAnsi="Arial" w:cs="Arial"/>
        </w:rPr>
      </w:pPr>
    </w:p>
    <w:p w:rsidR="00225D2B" w:rsidRDefault="00225D2B">
      <w:pPr>
        <w:rPr>
          <w:rFonts w:ascii="Arial" w:hAnsi="Arial" w:cs="Arial"/>
          <w:i/>
        </w:rPr>
      </w:pPr>
      <w:r>
        <w:rPr>
          <w:rFonts w:ascii="Arial" w:hAnsi="Arial" w:cs="Arial"/>
        </w:rPr>
        <w:t>Signed</w:t>
      </w:r>
      <w:r w:rsidR="006404B0">
        <w:rPr>
          <w:rFonts w:ascii="Arial" w:hAnsi="Arial" w:cs="Arial"/>
        </w:rPr>
        <w:t xml:space="preserve">: </w:t>
      </w:r>
      <w:r w:rsidR="006404B0">
        <w:rPr>
          <w:rFonts w:ascii="Arial" w:hAnsi="Arial" w:cs="Arial"/>
          <w:i/>
        </w:rPr>
        <w:t>M. Hartley</w:t>
      </w:r>
    </w:p>
    <w:p w:rsidR="006404B0" w:rsidRDefault="006404B0">
      <w:pPr>
        <w:rPr>
          <w:rFonts w:ascii="Arial" w:hAnsi="Arial" w:cs="Arial"/>
        </w:rPr>
      </w:pPr>
      <w:r>
        <w:rPr>
          <w:rFonts w:ascii="Arial" w:hAnsi="Arial" w:cs="Arial"/>
        </w:rPr>
        <w:t>Date:</w:t>
      </w:r>
    </w:p>
    <w:p w:rsidR="006404B0" w:rsidRDefault="006404B0">
      <w:pPr>
        <w:rPr>
          <w:rFonts w:ascii="Arial" w:hAnsi="Arial" w:cs="Arial"/>
        </w:rPr>
      </w:pPr>
    </w:p>
    <w:p w:rsidR="006404B0" w:rsidRDefault="006404B0">
      <w:pPr>
        <w:rPr>
          <w:rFonts w:ascii="Arial" w:hAnsi="Arial" w:cs="Arial"/>
          <w:b/>
        </w:rPr>
      </w:pPr>
      <w:r>
        <w:rPr>
          <w:rFonts w:ascii="Arial" w:hAnsi="Arial" w:cs="Arial"/>
          <w:b/>
        </w:rPr>
        <w:t>Permission to Copy</w:t>
      </w:r>
    </w:p>
    <w:p w:rsidR="006404B0" w:rsidRDefault="006404B0">
      <w:pPr>
        <w:rPr>
          <w:rFonts w:ascii="Arial" w:hAnsi="Arial" w:cs="Arial"/>
        </w:rPr>
      </w:pPr>
      <w:r>
        <w:rPr>
          <w:rFonts w:ascii="Arial" w:hAnsi="Arial" w:cs="Arial"/>
        </w:rPr>
        <w:t>I Michael Bernard Hewitson Hartley hereby consent that my study, submitted in candidature for the Advanced Diploma in Logistics, if successful, may be made available for inter-library loan or photocopying (subject to the law of copyright) and that the title and abstract may be made available to outside organisations.</w:t>
      </w:r>
    </w:p>
    <w:p w:rsidR="006404B0" w:rsidRDefault="006404B0">
      <w:pPr>
        <w:rPr>
          <w:rFonts w:ascii="Arial" w:hAnsi="Arial" w:cs="Arial"/>
        </w:rPr>
      </w:pPr>
    </w:p>
    <w:p w:rsidR="006404B0" w:rsidRDefault="006404B0">
      <w:pPr>
        <w:rPr>
          <w:rFonts w:ascii="Arial" w:hAnsi="Arial" w:cs="Arial"/>
          <w:i/>
        </w:rPr>
      </w:pPr>
      <w:r>
        <w:rPr>
          <w:rFonts w:ascii="Arial" w:hAnsi="Arial" w:cs="Arial"/>
        </w:rPr>
        <w:t xml:space="preserve">Signed: </w:t>
      </w:r>
      <w:r>
        <w:rPr>
          <w:rFonts w:ascii="Arial" w:hAnsi="Arial" w:cs="Arial"/>
          <w:i/>
        </w:rPr>
        <w:t>M. Hartley</w:t>
      </w:r>
    </w:p>
    <w:p w:rsidR="006404B0" w:rsidRDefault="006404B0">
      <w:pPr>
        <w:rPr>
          <w:rFonts w:ascii="Arial" w:hAnsi="Arial" w:cs="Arial"/>
          <w:i/>
        </w:rPr>
      </w:pPr>
      <w:r>
        <w:rPr>
          <w:rFonts w:ascii="Arial" w:hAnsi="Arial" w:cs="Arial"/>
          <w:i/>
        </w:rPr>
        <w:t>Date:</w:t>
      </w:r>
    </w:p>
    <w:p w:rsidR="006404B0" w:rsidRPr="006404B0" w:rsidRDefault="006404B0">
      <w:pPr>
        <w:rPr>
          <w:rFonts w:ascii="Arial" w:hAnsi="Arial" w:cs="Arial"/>
        </w:rPr>
      </w:pPr>
      <w:r>
        <w:rPr>
          <w:rFonts w:ascii="Arial" w:hAnsi="Arial" w:cs="Arial"/>
        </w:rPr>
        <w:t xml:space="preserve"> </w:t>
      </w:r>
    </w:p>
    <w:p w:rsidR="00EA0239" w:rsidRDefault="00EA0239">
      <w:pPr>
        <w:rPr>
          <w:rFonts w:ascii="Arial" w:hAnsi="Arial" w:cs="Arial"/>
          <w:b/>
        </w:rPr>
      </w:pPr>
    </w:p>
    <w:p w:rsidR="00EA0239" w:rsidRDefault="00EA0239">
      <w:pPr>
        <w:rPr>
          <w:rFonts w:ascii="Arial" w:hAnsi="Arial" w:cs="Arial"/>
          <w:b/>
        </w:rPr>
      </w:pPr>
    </w:p>
    <w:p w:rsidR="00EA0239" w:rsidRDefault="00EA0239">
      <w:pPr>
        <w:rPr>
          <w:rFonts w:ascii="Arial" w:hAnsi="Arial" w:cs="Arial"/>
          <w:b/>
        </w:rPr>
      </w:pPr>
    </w:p>
    <w:p w:rsidR="00EA0239" w:rsidRDefault="00EA0239">
      <w:pPr>
        <w:rPr>
          <w:rFonts w:ascii="Arial" w:hAnsi="Arial" w:cs="Arial"/>
          <w:b/>
        </w:rPr>
      </w:pPr>
    </w:p>
    <w:p w:rsidR="00EA0239" w:rsidRDefault="00EA0239">
      <w:pPr>
        <w:rPr>
          <w:rFonts w:ascii="Arial" w:hAnsi="Arial" w:cs="Arial"/>
          <w:b/>
        </w:rPr>
      </w:pPr>
    </w:p>
    <w:p w:rsidR="00EA0239" w:rsidRDefault="00EA0239">
      <w:pPr>
        <w:rPr>
          <w:rFonts w:ascii="Arial" w:hAnsi="Arial" w:cs="Arial"/>
          <w:b/>
        </w:rPr>
      </w:pPr>
    </w:p>
    <w:p w:rsidR="00EA0239" w:rsidRDefault="00EA0239">
      <w:pPr>
        <w:rPr>
          <w:rFonts w:ascii="Arial" w:hAnsi="Arial" w:cs="Arial"/>
          <w:b/>
        </w:rPr>
      </w:pPr>
    </w:p>
    <w:p w:rsidR="00EA0239" w:rsidRDefault="00EA0239">
      <w:pPr>
        <w:rPr>
          <w:rFonts w:ascii="Arial" w:hAnsi="Arial" w:cs="Arial"/>
          <w:b/>
        </w:rPr>
      </w:pPr>
    </w:p>
    <w:p w:rsidR="00EA0239" w:rsidRDefault="00EA0239">
      <w:pPr>
        <w:rPr>
          <w:rFonts w:ascii="Arial" w:hAnsi="Arial" w:cs="Arial"/>
          <w:b/>
        </w:rPr>
      </w:pPr>
    </w:p>
    <w:p w:rsidR="00EA0239" w:rsidRDefault="00EA0239">
      <w:pPr>
        <w:rPr>
          <w:rFonts w:ascii="Arial" w:hAnsi="Arial" w:cs="Arial"/>
          <w:b/>
        </w:rPr>
      </w:pPr>
    </w:p>
    <w:p w:rsidR="00EA0239" w:rsidRDefault="00EA0239">
      <w:pPr>
        <w:rPr>
          <w:rFonts w:ascii="Arial" w:hAnsi="Arial" w:cs="Arial"/>
          <w:b/>
        </w:rPr>
      </w:pPr>
    </w:p>
    <w:p w:rsidR="00EA0239" w:rsidRDefault="00EA0239">
      <w:pPr>
        <w:rPr>
          <w:rFonts w:ascii="Arial" w:hAnsi="Arial" w:cs="Arial"/>
          <w:b/>
        </w:rPr>
      </w:pPr>
    </w:p>
    <w:p w:rsidR="00EA0239" w:rsidRDefault="00EA0239">
      <w:pPr>
        <w:rPr>
          <w:rFonts w:ascii="Arial" w:hAnsi="Arial" w:cs="Arial"/>
          <w:b/>
        </w:rPr>
      </w:pPr>
    </w:p>
    <w:p w:rsidR="00EA0239" w:rsidRDefault="00EA0239">
      <w:pPr>
        <w:rPr>
          <w:rFonts w:ascii="Arial" w:hAnsi="Arial" w:cs="Arial"/>
          <w:b/>
        </w:rPr>
      </w:pPr>
    </w:p>
    <w:p w:rsidR="00EA0239" w:rsidRDefault="00EA0239">
      <w:pPr>
        <w:rPr>
          <w:rFonts w:ascii="Arial" w:hAnsi="Arial" w:cs="Arial"/>
          <w:b/>
        </w:rPr>
      </w:pPr>
    </w:p>
    <w:p w:rsidR="00EA0239" w:rsidRDefault="00EA0239">
      <w:pPr>
        <w:rPr>
          <w:rFonts w:ascii="Arial" w:hAnsi="Arial" w:cs="Arial"/>
          <w:b/>
        </w:rPr>
      </w:pPr>
    </w:p>
    <w:p w:rsidR="00EA0239" w:rsidRDefault="00EA0239">
      <w:pPr>
        <w:rPr>
          <w:rFonts w:ascii="Arial" w:hAnsi="Arial" w:cs="Arial"/>
          <w:b/>
        </w:rPr>
      </w:pPr>
    </w:p>
    <w:p w:rsidR="00EA0239" w:rsidRDefault="00EA0239">
      <w:pPr>
        <w:rPr>
          <w:rFonts w:ascii="Arial" w:hAnsi="Arial" w:cs="Arial"/>
          <w:b/>
        </w:rPr>
      </w:pPr>
    </w:p>
    <w:p w:rsidR="00EA0239" w:rsidRDefault="00EA0239" w:rsidP="00EA0239">
      <w:pPr>
        <w:rPr>
          <w:rFonts w:ascii="Arial" w:hAnsi="Arial" w:cs="Arial"/>
        </w:rPr>
      </w:pPr>
      <w:r>
        <w:rPr>
          <w:rFonts w:ascii="Arial" w:hAnsi="Arial" w:cs="Arial"/>
          <w:b/>
        </w:rPr>
        <w:lastRenderedPageBreak/>
        <w:t>Contents</w:t>
      </w:r>
    </w:p>
    <w:p w:rsidR="00EA0239" w:rsidRDefault="00EA0239" w:rsidP="00EA0239">
      <w:pPr>
        <w:rPr>
          <w:rFonts w:ascii="Arial" w:hAnsi="Arial" w:cs="Arial"/>
        </w:rPr>
      </w:pPr>
      <w:r>
        <w:rPr>
          <w:rFonts w:ascii="Arial" w:hAnsi="Arial" w:cs="Arial"/>
        </w:rPr>
        <w:t>Declaration ......................................................................................................................</w:t>
      </w:r>
      <w:r w:rsidR="006A3677">
        <w:rPr>
          <w:rFonts w:ascii="Arial" w:hAnsi="Arial" w:cs="Arial"/>
        </w:rPr>
        <w:t xml:space="preserve">...... </w:t>
      </w:r>
      <w:r>
        <w:rPr>
          <w:rFonts w:ascii="Arial" w:hAnsi="Arial" w:cs="Arial"/>
        </w:rPr>
        <w:t xml:space="preserve"> 2</w:t>
      </w:r>
    </w:p>
    <w:p w:rsidR="00EA0239" w:rsidRDefault="00EA0239" w:rsidP="00EA0239">
      <w:pPr>
        <w:rPr>
          <w:rFonts w:ascii="Arial" w:hAnsi="Arial" w:cs="Arial"/>
        </w:rPr>
      </w:pPr>
      <w:r>
        <w:rPr>
          <w:rFonts w:ascii="Arial" w:hAnsi="Arial" w:cs="Arial"/>
        </w:rPr>
        <w:t>Permission to Copy ......................................................................................................</w:t>
      </w:r>
      <w:r w:rsidR="006A3677">
        <w:rPr>
          <w:rFonts w:ascii="Arial" w:hAnsi="Arial" w:cs="Arial"/>
        </w:rPr>
        <w:t>........</w:t>
      </w:r>
      <w:r>
        <w:rPr>
          <w:rFonts w:ascii="Arial" w:hAnsi="Arial" w:cs="Arial"/>
        </w:rPr>
        <w:t>.</w:t>
      </w:r>
      <w:r w:rsidR="006A3677">
        <w:rPr>
          <w:rFonts w:ascii="Arial" w:hAnsi="Arial" w:cs="Arial"/>
        </w:rPr>
        <w:t xml:space="preserve"> </w:t>
      </w:r>
      <w:r>
        <w:rPr>
          <w:rFonts w:ascii="Arial" w:hAnsi="Arial" w:cs="Arial"/>
        </w:rPr>
        <w:t xml:space="preserve"> 2</w:t>
      </w:r>
    </w:p>
    <w:p w:rsidR="00EA0239" w:rsidRDefault="00EA0239" w:rsidP="00EA0239">
      <w:pPr>
        <w:rPr>
          <w:rFonts w:ascii="Arial" w:hAnsi="Arial" w:cs="Arial"/>
        </w:rPr>
      </w:pPr>
      <w:r>
        <w:rPr>
          <w:rFonts w:ascii="Arial" w:hAnsi="Arial" w:cs="Arial"/>
        </w:rPr>
        <w:t>Abstract</w:t>
      </w:r>
      <w:r w:rsidR="00BA6B52">
        <w:rPr>
          <w:rFonts w:ascii="Arial" w:hAnsi="Arial" w:cs="Arial"/>
        </w:rPr>
        <w:t xml:space="preserve"> .................................................................................................................................  4</w:t>
      </w:r>
    </w:p>
    <w:p w:rsidR="00EA0239" w:rsidRDefault="00EA0239" w:rsidP="00EA0239">
      <w:pPr>
        <w:rPr>
          <w:rFonts w:ascii="Arial" w:hAnsi="Arial" w:cs="Arial"/>
        </w:rPr>
      </w:pPr>
      <w:r>
        <w:rPr>
          <w:rFonts w:ascii="Arial" w:hAnsi="Arial" w:cs="Arial"/>
        </w:rPr>
        <w:t>Introduction</w:t>
      </w:r>
      <w:r w:rsidR="00BA6B52">
        <w:rPr>
          <w:rFonts w:ascii="Arial" w:hAnsi="Arial" w:cs="Arial"/>
        </w:rPr>
        <w:t xml:space="preserve"> ...........................................................................................................................</w:t>
      </w:r>
      <w:r w:rsidR="004A0F1C">
        <w:rPr>
          <w:rFonts w:ascii="Arial" w:hAnsi="Arial" w:cs="Arial"/>
        </w:rPr>
        <w:t>.</w:t>
      </w:r>
      <w:r w:rsidR="00BA6B52">
        <w:rPr>
          <w:rFonts w:ascii="Arial" w:hAnsi="Arial" w:cs="Arial"/>
        </w:rPr>
        <w:t xml:space="preserve"> 5</w:t>
      </w:r>
    </w:p>
    <w:p w:rsidR="00EA0239" w:rsidRDefault="00EA0239" w:rsidP="00EA0239">
      <w:pPr>
        <w:rPr>
          <w:rFonts w:ascii="Arial" w:hAnsi="Arial" w:cs="Arial"/>
        </w:rPr>
      </w:pPr>
      <w:r>
        <w:rPr>
          <w:rFonts w:ascii="Arial" w:hAnsi="Arial" w:cs="Arial"/>
        </w:rPr>
        <w:tab/>
        <w:t>Background</w:t>
      </w:r>
      <w:r w:rsidR="00BA6B52">
        <w:rPr>
          <w:rFonts w:ascii="Arial" w:hAnsi="Arial" w:cs="Arial"/>
        </w:rPr>
        <w:t xml:space="preserve"> ...............................................................................................................</w:t>
      </w:r>
      <w:r w:rsidR="004A0F1C">
        <w:rPr>
          <w:rFonts w:ascii="Arial" w:hAnsi="Arial" w:cs="Arial"/>
        </w:rPr>
        <w:t>.</w:t>
      </w:r>
      <w:r w:rsidR="00BA6B52">
        <w:rPr>
          <w:rFonts w:ascii="Arial" w:hAnsi="Arial" w:cs="Arial"/>
        </w:rPr>
        <w:t xml:space="preserve"> 5</w:t>
      </w:r>
    </w:p>
    <w:p w:rsidR="00EA0239" w:rsidRDefault="00EA0239" w:rsidP="00EA0239">
      <w:pPr>
        <w:rPr>
          <w:rFonts w:ascii="Arial" w:hAnsi="Arial" w:cs="Arial"/>
        </w:rPr>
      </w:pPr>
      <w:r>
        <w:rPr>
          <w:rFonts w:ascii="Arial" w:hAnsi="Arial" w:cs="Arial"/>
        </w:rPr>
        <w:tab/>
        <w:t>Aims and Objectives of the study</w:t>
      </w:r>
      <w:r w:rsidR="00BA6B52">
        <w:rPr>
          <w:rFonts w:ascii="Arial" w:hAnsi="Arial" w:cs="Arial"/>
        </w:rPr>
        <w:t xml:space="preserve"> ..............................................</w:t>
      </w:r>
      <w:r w:rsidR="004A0F1C">
        <w:rPr>
          <w:rFonts w:ascii="Arial" w:hAnsi="Arial" w:cs="Arial"/>
        </w:rPr>
        <w:t>.................................</w:t>
      </w:r>
      <w:r w:rsidR="00BA6B52">
        <w:rPr>
          <w:rFonts w:ascii="Arial" w:hAnsi="Arial" w:cs="Arial"/>
        </w:rPr>
        <w:t xml:space="preserve"> 6</w:t>
      </w:r>
    </w:p>
    <w:p w:rsidR="00EA0239" w:rsidRDefault="00EA0239" w:rsidP="00EA0239">
      <w:pPr>
        <w:rPr>
          <w:rFonts w:ascii="Arial" w:hAnsi="Arial" w:cs="Arial"/>
        </w:rPr>
      </w:pPr>
      <w:r>
        <w:rPr>
          <w:rFonts w:ascii="Arial" w:hAnsi="Arial" w:cs="Arial"/>
        </w:rPr>
        <w:tab/>
        <w:t>Hypothesis</w:t>
      </w:r>
      <w:r w:rsidR="00BA6B52">
        <w:rPr>
          <w:rFonts w:ascii="Arial" w:hAnsi="Arial" w:cs="Arial"/>
        </w:rPr>
        <w:t xml:space="preserve"> ................................................................................................................</w:t>
      </w:r>
      <w:r w:rsidR="004A0F1C">
        <w:rPr>
          <w:rFonts w:ascii="Arial" w:hAnsi="Arial" w:cs="Arial"/>
        </w:rPr>
        <w:t>..</w:t>
      </w:r>
      <w:r w:rsidR="00BA6B52">
        <w:rPr>
          <w:rFonts w:ascii="Arial" w:hAnsi="Arial" w:cs="Arial"/>
        </w:rPr>
        <w:t xml:space="preserve"> 6</w:t>
      </w:r>
    </w:p>
    <w:p w:rsidR="00EA0239" w:rsidRDefault="00EA0239" w:rsidP="00EA0239">
      <w:pPr>
        <w:rPr>
          <w:rFonts w:ascii="Arial" w:hAnsi="Arial" w:cs="Arial"/>
        </w:rPr>
      </w:pPr>
      <w:r>
        <w:rPr>
          <w:rFonts w:ascii="Arial" w:hAnsi="Arial" w:cs="Arial"/>
        </w:rPr>
        <w:t>Literature Review</w:t>
      </w:r>
      <w:r w:rsidR="00BA6B52">
        <w:rPr>
          <w:rFonts w:ascii="Arial" w:hAnsi="Arial" w:cs="Arial"/>
        </w:rPr>
        <w:t xml:space="preserve"> ..................................................................................................................</w:t>
      </w:r>
      <w:r w:rsidR="004A0F1C">
        <w:rPr>
          <w:rFonts w:ascii="Arial" w:hAnsi="Arial" w:cs="Arial"/>
        </w:rPr>
        <w:t>.</w:t>
      </w:r>
      <w:r w:rsidR="00BA6B52">
        <w:rPr>
          <w:rFonts w:ascii="Arial" w:hAnsi="Arial" w:cs="Arial"/>
        </w:rPr>
        <w:t xml:space="preserve"> 8</w:t>
      </w:r>
    </w:p>
    <w:p w:rsidR="00EA0239" w:rsidRDefault="00EA0239" w:rsidP="00EA0239">
      <w:pPr>
        <w:rPr>
          <w:rFonts w:ascii="Arial" w:hAnsi="Arial" w:cs="Arial"/>
        </w:rPr>
      </w:pPr>
      <w:r>
        <w:rPr>
          <w:rFonts w:ascii="Arial" w:hAnsi="Arial" w:cs="Arial"/>
        </w:rPr>
        <w:tab/>
        <w:t>British Army Joint Support Chain (JSC)</w:t>
      </w:r>
      <w:r w:rsidR="00BA6B52">
        <w:rPr>
          <w:rFonts w:ascii="Arial" w:hAnsi="Arial" w:cs="Arial"/>
        </w:rPr>
        <w:t xml:space="preserve"> ...................................................................</w:t>
      </w:r>
      <w:r w:rsidR="004A0F1C">
        <w:rPr>
          <w:rFonts w:ascii="Arial" w:hAnsi="Arial" w:cs="Arial"/>
        </w:rPr>
        <w:t>..</w:t>
      </w:r>
      <w:r w:rsidR="00BA6B52">
        <w:rPr>
          <w:rFonts w:ascii="Arial" w:hAnsi="Arial" w:cs="Arial"/>
        </w:rPr>
        <w:t xml:space="preserve"> 8</w:t>
      </w:r>
    </w:p>
    <w:p w:rsidR="00EA0239" w:rsidRDefault="00EA0239" w:rsidP="00EA0239">
      <w:pPr>
        <w:rPr>
          <w:rFonts w:ascii="Arial" w:hAnsi="Arial" w:cs="Arial"/>
        </w:rPr>
      </w:pPr>
      <w:r>
        <w:rPr>
          <w:rFonts w:ascii="Arial" w:hAnsi="Arial" w:cs="Arial"/>
        </w:rPr>
        <w:tab/>
        <w:t>Goldratt’s Theory of Constraints (TOC)</w:t>
      </w:r>
      <w:r w:rsidR="00BA6B52">
        <w:rPr>
          <w:rFonts w:ascii="Arial" w:hAnsi="Arial" w:cs="Arial"/>
        </w:rPr>
        <w:t xml:space="preserve"> ...................................................................</w:t>
      </w:r>
      <w:r w:rsidR="004A0F1C">
        <w:rPr>
          <w:rFonts w:ascii="Arial" w:hAnsi="Arial" w:cs="Arial"/>
        </w:rPr>
        <w:t>.</w:t>
      </w:r>
      <w:r w:rsidR="00BA6B52">
        <w:rPr>
          <w:rFonts w:ascii="Arial" w:hAnsi="Arial" w:cs="Arial"/>
        </w:rPr>
        <w:t xml:space="preserve"> 11</w:t>
      </w:r>
    </w:p>
    <w:p w:rsidR="00077DF5" w:rsidRDefault="00077DF5" w:rsidP="00EA0239">
      <w:pPr>
        <w:rPr>
          <w:rFonts w:ascii="Arial" w:hAnsi="Arial" w:cs="Arial"/>
        </w:rPr>
      </w:pPr>
      <w:r>
        <w:rPr>
          <w:rFonts w:ascii="Arial" w:hAnsi="Arial" w:cs="Arial"/>
        </w:rPr>
        <w:tab/>
        <w:t>Process flow through the JSC</w:t>
      </w:r>
      <w:r w:rsidR="00BA6B52">
        <w:rPr>
          <w:rFonts w:ascii="Arial" w:hAnsi="Arial" w:cs="Arial"/>
        </w:rPr>
        <w:t xml:space="preserve"> .................................................................................</w:t>
      </w:r>
      <w:r w:rsidR="004A0F1C">
        <w:rPr>
          <w:rFonts w:ascii="Arial" w:hAnsi="Arial" w:cs="Arial"/>
        </w:rPr>
        <w:t>.</w:t>
      </w:r>
      <w:r w:rsidR="00BA6B52">
        <w:rPr>
          <w:rFonts w:ascii="Arial" w:hAnsi="Arial" w:cs="Arial"/>
        </w:rPr>
        <w:t xml:space="preserve"> 13</w:t>
      </w:r>
    </w:p>
    <w:p w:rsidR="00EA0239" w:rsidRDefault="00EA0239" w:rsidP="00EA0239">
      <w:pPr>
        <w:rPr>
          <w:rFonts w:ascii="Arial" w:hAnsi="Arial" w:cs="Arial"/>
        </w:rPr>
      </w:pPr>
      <w:r>
        <w:rPr>
          <w:rFonts w:ascii="Arial" w:hAnsi="Arial" w:cs="Arial"/>
        </w:rPr>
        <w:tab/>
        <w:t>Key Performance Indicators (KPI)</w:t>
      </w:r>
      <w:r w:rsidR="00BA6B52">
        <w:rPr>
          <w:rFonts w:ascii="Arial" w:hAnsi="Arial" w:cs="Arial"/>
        </w:rPr>
        <w:t xml:space="preserve"> </w:t>
      </w:r>
      <w:r w:rsidR="006E0BD6">
        <w:rPr>
          <w:rFonts w:ascii="Arial" w:hAnsi="Arial" w:cs="Arial"/>
        </w:rPr>
        <w:t>...........................................................................</w:t>
      </w:r>
      <w:r w:rsidR="004A0F1C">
        <w:rPr>
          <w:rFonts w:ascii="Arial" w:hAnsi="Arial" w:cs="Arial"/>
        </w:rPr>
        <w:t xml:space="preserve">. </w:t>
      </w:r>
      <w:r w:rsidR="006E0BD6">
        <w:rPr>
          <w:rFonts w:ascii="Arial" w:hAnsi="Arial" w:cs="Arial"/>
        </w:rPr>
        <w:t>15</w:t>
      </w:r>
    </w:p>
    <w:p w:rsidR="00EA0239" w:rsidRDefault="00EA0239" w:rsidP="00EA0239">
      <w:pPr>
        <w:rPr>
          <w:rFonts w:ascii="Arial" w:hAnsi="Arial" w:cs="Arial"/>
        </w:rPr>
      </w:pPr>
      <w:r>
        <w:rPr>
          <w:rFonts w:ascii="Arial" w:hAnsi="Arial" w:cs="Arial"/>
        </w:rPr>
        <w:tab/>
        <w:t>Outsourcing and Third Party Logistics (3PL)</w:t>
      </w:r>
      <w:r w:rsidR="006E0BD6">
        <w:rPr>
          <w:rFonts w:ascii="Arial" w:hAnsi="Arial" w:cs="Arial"/>
        </w:rPr>
        <w:t xml:space="preserve"> ..........................................................</w:t>
      </w:r>
      <w:r w:rsidR="004A0F1C">
        <w:rPr>
          <w:rFonts w:ascii="Arial" w:hAnsi="Arial" w:cs="Arial"/>
        </w:rPr>
        <w:t>..</w:t>
      </w:r>
      <w:r w:rsidR="006E0BD6">
        <w:rPr>
          <w:rFonts w:ascii="Arial" w:hAnsi="Arial" w:cs="Arial"/>
        </w:rPr>
        <w:t xml:space="preserve"> 17</w:t>
      </w:r>
    </w:p>
    <w:p w:rsidR="00EA0239" w:rsidRDefault="00EA0239" w:rsidP="00EA0239">
      <w:pPr>
        <w:rPr>
          <w:rFonts w:ascii="Arial" w:hAnsi="Arial" w:cs="Arial"/>
        </w:rPr>
      </w:pPr>
      <w:r>
        <w:rPr>
          <w:rFonts w:ascii="Arial" w:hAnsi="Arial" w:cs="Arial"/>
        </w:rPr>
        <w:t>Research Methodology</w:t>
      </w:r>
      <w:r w:rsidR="006E0BD6">
        <w:rPr>
          <w:rFonts w:ascii="Arial" w:hAnsi="Arial" w:cs="Arial"/>
        </w:rPr>
        <w:t xml:space="preserve"> .......................................................................................................</w:t>
      </w:r>
      <w:r w:rsidR="004A0F1C">
        <w:rPr>
          <w:rFonts w:ascii="Arial" w:hAnsi="Arial" w:cs="Arial"/>
        </w:rPr>
        <w:t>.</w:t>
      </w:r>
      <w:r w:rsidR="006E0BD6">
        <w:rPr>
          <w:rFonts w:ascii="Arial" w:hAnsi="Arial" w:cs="Arial"/>
        </w:rPr>
        <w:t xml:space="preserve"> 19</w:t>
      </w:r>
    </w:p>
    <w:p w:rsidR="00AD481A" w:rsidRDefault="005A3223" w:rsidP="00EA0239">
      <w:pPr>
        <w:rPr>
          <w:rFonts w:ascii="Arial" w:hAnsi="Arial" w:cs="Arial"/>
        </w:rPr>
      </w:pPr>
      <w:r>
        <w:rPr>
          <w:rFonts w:ascii="Arial" w:hAnsi="Arial" w:cs="Arial"/>
        </w:rPr>
        <w:tab/>
      </w:r>
      <w:r w:rsidR="00AD481A">
        <w:rPr>
          <w:rFonts w:ascii="Arial" w:hAnsi="Arial" w:cs="Arial"/>
        </w:rPr>
        <w:t>Qualitative methodology</w:t>
      </w:r>
      <w:r w:rsidR="006E0BD6">
        <w:rPr>
          <w:rFonts w:ascii="Arial" w:hAnsi="Arial" w:cs="Arial"/>
        </w:rPr>
        <w:t xml:space="preserve"> ..........................................................................................</w:t>
      </w:r>
      <w:r w:rsidR="004A0F1C">
        <w:rPr>
          <w:rFonts w:ascii="Arial" w:hAnsi="Arial" w:cs="Arial"/>
        </w:rPr>
        <w:t>.</w:t>
      </w:r>
      <w:r w:rsidR="006E0BD6">
        <w:rPr>
          <w:rFonts w:ascii="Arial" w:hAnsi="Arial" w:cs="Arial"/>
        </w:rPr>
        <w:t xml:space="preserve"> 19</w:t>
      </w:r>
    </w:p>
    <w:p w:rsidR="0070667F" w:rsidRDefault="0070667F" w:rsidP="00EA0239">
      <w:pPr>
        <w:rPr>
          <w:rFonts w:ascii="Arial" w:hAnsi="Arial" w:cs="Arial"/>
        </w:rPr>
      </w:pPr>
      <w:r>
        <w:rPr>
          <w:rFonts w:ascii="Arial" w:hAnsi="Arial" w:cs="Arial"/>
        </w:rPr>
        <w:tab/>
      </w:r>
      <w:r>
        <w:rPr>
          <w:rFonts w:ascii="Arial" w:hAnsi="Arial" w:cs="Arial"/>
        </w:rPr>
        <w:tab/>
        <w:t>Grounded Theory</w:t>
      </w:r>
      <w:r w:rsidR="006E0BD6">
        <w:rPr>
          <w:rFonts w:ascii="Arial" w:hAnsi="Arial" w:cs="Arial"/>
        </w:rPr>
        <w:t xml:space="preserve"> ........................................................................................</w:t>
      </w:r>
      <w:r w:rsidR="004A0F1C">
        <w:rPr>
          <w:rFonts w:ascii="Arial" w:hAnsi="Arial" w:cs="Arial"/>
        </w:rPr>
        <w:t>.</w:t>
      </w:r>
      <w:r w:rsidR="006E0BD6">
        <w:rPr>
          <w:rFonts w:ascii="Arial" w:hAnsi="Arial" w:cs="Arial"/>
        </w:rPr>
        <w:t xml:space="preserve"> 20</w:t>
      </w:r>
    </w:p>
    <w:p w:rsidR="0070667F" w:rsidRDefault="0070667F" w:rsidP="00EA0239">
      <w:pPr>
        <w:rPr>
          <w:rFonts w:ascii="Arial" w:hAnsi="Arial" w:cs="Arial"/>
        </w:rPr>
      </w:pPr>
      <w:r>
        <w:rPr>
          <w:rFonts w:ascii="Arial" w:hAnsi="Arial" w:cs="Arial"/>
        </w:rPr>
        <w:tab/>
      </w:r>
      <w:r>
        <w:rPr>
          <w:rFonts w:ascii="Arial" w:hAnsi="Arial" w:cs="Arial"/>
        </w:rPr>
        <w:tab/>
        <w:t>Ethnography</w:t>
      </w:r>
      <w:r w:rsidR="006E0BD6">
        <w:rPr>
          <w:rFonts w:ascii="Arial" w:hAnsi="Arial" w:cs="Arial"/>
        </w:rPr>
        <w:t xml:space="preserve"> ................................................................................................</w:t>
      </w:r>
      <w:r w:rsidR="004A0F1C">
        <w:rPr>
          <w:rFonts w:ascii="Arial" w:hAnsi="Arial" w:cs="Arial"/>
        </w:rPr>
        <w:t>.</w:t>
      </w:r>
      <w:r w:rsidR="006E0BD6">
        <w:rPr>
          <w:rFonts w:ascii="Arial" w:hAnsi="Arial" w:cs="Arial"/>
        </w:rPr>
        <w:t xml:space="preserve"> 21</w:t>
      </w:r>
    </w:p>
    <w:p w:rsidR="0095603F" w:rsidRDefault="0095603F" w:rsidP="00EA0239">
      <w:pPr>
        <w:rPr>
          <w:rFonts w:ascii="Arial" w:hAnsi="Arial" w:cs="Arial"/>
        </w:rPr>
      </w:pPr>
      <w:r>
        <w:rPr>
          <w:rFonts w:ascii="Arial" w:hAnsi="Arial" w:cs="Arial"/>
        </w:rPr>
        <w:tab/>
      </w:r>
      <w:r>
        <w:rPr>
          <w:rFonts w:ascii="Arial" w:hAnsi="Arial" w:cs="Arial"/>
        </w:rPr>
        <w:tab/>
        <w:t>Interviews and Focus Groups</w:t>
      </w:r>
      <w:r w:rsidR="006E0BD6">
        <w:rPr>
          <w:rFonts w:ascii="Arial" w:hAnsi="Arial" w:cs="Arial"/>
        </w:rPr>
        <w:t xml:space="preserve"> ......................................................................</w:t>
      </w:r>
      <w:r w:rsidR="004A0F1C">
        <w:rPr>
          <w:rFonts w:ascii="Arial" w:hAnsi="Arial" w:cs="Arial"/>
        </w:rPr>
        <w:t>.</w:t>
      </w:r>
      <w:r w:rsidR="006E0BD6">
        <w:rPr>
          <w:rFonts w:ascii="Arial" w:hAnsi="Arial" w:cs="Arial"/>
        </w:rPr>
        <w:t xml:space="preserve"> 21</w:t>
      </w:r>
    </w:p>
    <w:p w:rsidR="009B5E75" w:rsidRDefault="00AD481A" w:rsidP="00EA0239">
      <w:pPr>
        <w:rPr>
          <w:rFonts w:ascii="Arial" w:hAnsi="Arial" w:cs="Arial"/>
        </w:rPr>
      </w:pPr>
      <w:r>
        <w:rPr>
          <w:rFonts w:ascii="Arial" w:hAnsi="Arial" w:cs="Arial"/>
        </w:rPr>
        <w:tab/>
      </w:r>
      <w:r w:rsidR="009B5E75">
        <w:rPr>
          <w:rFonts w:ascii="Arial" w:hAnsi="Arial" w:cs="Arial"/>
        </w:rPr>
        <w:t>Quantitative methodology</w:t>
      </w:r>
      <w:r w:rsidR="006E0BD6">
        <w:rPr>
          <w:rFonts w:ascii="Arial" w:hAnsi="Arial" w:cs="Arial"/>
        </w:rPr>
        <w:t xml:space="preserve"> ........................................................................................</w:t>
      </w:r>
      <w:r w:rsidR="004A0F1C">
        <w:rPr>
          <w:rFonts w:ascii="Arial" w:hAnsi="Arial" w:cs="Arial"/>
        </w:rPr>
        <w:t>.</w:t>
      </w:r>
      <w:r w:rsidR="006E0BD6">
        <w:rPr>
          <w:rFonts w:ascii="Arial" w:hAnsi="Arial" w:cs="Arial"/>
        </w:rPr>
        <w:t xml:space="preserve"> 23</w:t>
      </w:r>
    </w:p>
    <w:p w:rsidR="00536AF3" w:rsidRDefault="00536AF3" w:rsidP="00EA0239">
      <w:pPr>
        <w:rPr>
          <w:rFonts w:ascii="Arial" w:hAnsi="Arial" w:cs="Arial"/>
        </w:rPr>
      </w:pPr>
      <w:r>
        <w:rPr>
          <w:rFonts w:ascii="Arial" w:hAnsi="Arial" w:cs="Arial"/>
        </w:rPr>
        <w:tab/>
      </w:r>
      <w:r>
        <w:rPr>
          <w:rFonts w:ascii="Arial" w:hAnsi="Arial" w:cs="Arial"/>
        </w:rPr>
        <w:tab/>
        <w:t>Populations and Sampling</w:t>
      </w:r>
      <w:r w:rsidR="006E0BD6">
        <w:rPr>
          <w:rFonts w:ascii="Arial" w:hAnsi="Arial" w:cs="Arial"/>
        </w:rPr>
        <w:t xml:space="preserve"> ...........................................................................</w:t>
      </w:r>
      <w:r w:rsidR="004A0F1C">
        <w:rPr>
          <w:rFonts w:ascii="Arial" w:hAnsi="Arial" w:cs="Arial"/>
        </w:rPr>
        <w:t>.</w:t>
      </w:r>
      <w:r w:rsidR="006E0BD6">
        <w:rPr>
          <w:rFonts w:ascii="Arial" w:hAnsi="Arial" w:cs="Arial"/>
        </w:rPr>
        <w:t xml:space="preserve"> 23</w:t>
      </w:r>
    </w:p>
    <w:p w:rsidR="00EA0239" w:rsidRDefault="00EA0239" w:rsidP="00EA0239">
      <w:pPr>
        <w:rPr>
          <w:rFonts w:ascii="Arial" w:hAnsi="Arial" w:cs="Arial"/>
        </w:rPr>
      </w:pPr>
      <w:r>
        <w:rPr>
          <w:rFonts w:ascii="Arial" w:hAnsi="Arial" w:cs="Arial"/>
        </w:rPr>
        <w:t>Analysis of Results</w:t>
      </w:r>
      <w:r w:rsidR="006E0BD6">
        <w:rPr>
          <w:rFonts w:ascii="Arial" w:hAnsi="Arial" w:cs="Arial"/>
        </w:rPr>
        <w:t xml:space="preserve"> .............................................................................................................</w:t>
      </w:r>
      <w:r w:rsidR="004A0F1C">
        <w:rPr>
          <w:rFonts w:ascii="Arial" w:hAnsi="Arial" w:cs="Arial"/>
        </w:rPr>
        <w:t>..</w:t>
      </w:r>
      <w:r w:rsidR="006E0BD6">
        <w:rPr>
          <w:rFonts w:ascii="Arial" w:hAnsi="Arial" w:cs="Arial"/>
        </w:rPr>
        <w:t xml:space="preserve"> 26</w:t>
      </w:r>
    </w:p>
    <w:p w:rsidR="00EA0239" w:rsidRDefault="00EA0239" w:rsidP="00EA0239">
      <w:pPr>
        <w:rPr>
          <w:rFonts w:ascii="Arial" w:hAnsi="Arial" w:cs="Arial"/>
        </w:rPr>
      </w:pPr>
      <w:r>
        <w:rPr>
          <w:rFonts w:ascii="Arial" w:hAnsi="Arial" w:cs="Arial"/>
        </w:rPr>
        <w:t>Conclusions</w:t>
      </w:r>
      <w:r w:rsidR="006E0BD6">
        <w:rPr>
          <w:rFonts w:ascii="Arial" w:hAnsi="Arial" w:cs="Arial"/>
        </w:rPr>
        <w:t xml:space="preserve"> ...........................................................................................</w:t>
      </w:r>
      <w:r w:rsidR="004A0F1C">
        <w:rPr>
          <w:rFonts w:ascii="Arial" w:hAnsi="Arial" w:cs="Arial"/>
        </w:rPr>
        <w:t xml:space="preserve">............................... </w:t>
      </w:r>
      <w:r w:rsidR="006E0BD6">
        <w:rPr>
          <w:rFonts w:ascii="Arial" w:hAnsi="Arial" w:cs="Arial"/>
        </w:rPr>
        <w:t>30</w:t>
      </w:r>
    </w:p>
    <w:p w:rsidR="00DB03B7" w:rsidRDefault="00DB03B7" w:rsidP="00EA0239">
      <w:pPr>
        <w:rPr>
          <w:rFonts w:ascii="Arial" w:hAnsi="Arial" w:cs="Arial"/>
        </w:rPr>
      </w:pPr>
      <w:r>
        <w:rPr>
          <w:rFonts w:ascii="Arial" w:hAnsi="Arial" w:cs="Arial"/>
        </w:rPr>
        <w:tab/>
        <w:t>Limitations</w:t>
      </w:r>
      <w:r w:rsidR="006E0BD6">
        <w:rPr>
          <w:rFonts w:ascii="Arial" w:hAnsi="Arial" w:cs="Arial"/>
        </w:rPr>
        <w:t xml:space="preserve"> .................................................................................</w:t>
      </w:r>
      <w:r w:rsidR="004A0F1C">
        <w:rPr>
          <w:rFonts w:ascii="Arial" w:hAnsi="Arial" w:cs="Arial"/>
        </w:rPr>
        <w:t xml:space="preserve">............................... </w:t>
      </w:r>
      <w:r w:rsidR="006E0BD6">
        <w:rPr>
          <w:rFonts w:ascii="Arial" w:hAnsi="Arial" w:cs="Arial"/>
        </w:rPr>
        <w:t>31</w:t>
      </w:r>
    </w:p>
    <w:p w:rsidR="00DB03B7" w:rsidRDefault="00DB03B7" w:rsidP="00EA0239">
      <w:pPr>
        <w:rPr>
          <w:rFonts w:ascii="Arial" w:hAnsi="Arial" w:cs="Arial"/>
        </w:rPr>
      </w:pPr>
      <w:r>
        <w:rPr>
          <w:rFonts w:ascii="Arial" w:hAnsi="Arial" w:cs="Arial"/>
        </w:rPr>
        <w:tab/>
        <w:t>Recommendations for further study</w:t>
      </w:r>
      <w:r w:rsidR="006E0BD6">
        <w:rPr>
          <w:rFonts w:ascii="Arial" w:hAnsi="Arial" w:cs="Arial"/>
        </w:rPr>
        <w:t xml:space="preserve"> ........................................................................</w:t>
      </w:r>
      <w:r w:rsidR="004A0F1C">
        <w:rPr>
          <w:rFonts w:ascii="Arial" w:hAnsi="Arial" w:cs="Arial"/>
        </w:rPr>
        <w:t>.</w:t>
      </w:r>
      <w:r w:rsidR="006E0BD6">
        <w:rPr>
          <w:rFonts w:ascii="Arial" w:hAnsi="Arial" w:cs="Arial"/>
        </w:rPr>
        <w:t xml:space="preserve"> 31</w:t>
      </w:r>
    </w:p>
    <w:p w:rsidR="00EA0239" w:rsidRDefault="00EA0239" w:rsidP="00EA0239">
      <w:pPr>
        <w:rPr>
          <w:rFonts w:ascii="Arial" w:hAnsi="Arial" w:cs="Arial"/>
        </w:rPr>
      </w:pPr>
      <w:r>
        <w:rPr>
          <w:rFonts w:ascii="Arial" w:hAnsi="Arial" w:cs="Arial"/>
        </w:rPr>
        <w:t>Figure 1: British Army JSC</w:t>
      </w:r>
      <w:r w:rsidR="006E0BD6">
        <w:rPr>
          <w:rFonts w:ascii="Arial" w:hAnsi="Arial" w:cs="Arial"/>
        </w:rPr>
        <w:t xml:space="preserve"> .................................................................................................</w:t>
      </w:r>
      <w:r w:rsidR="004A0F1C">
        <w:rPr>
          <w:rFonts w:ascii="Arial" w:hAnsi="Arial" w:cs="Arial"/>
        </w:rPr>
        <w:t>..</w:t>
      </w:r>
      <w:r w:rsidR="006E0BD6">
        <w:rPr>
          <w:rFonts w:ascii="Arial" w:hAnsi="Arial" w:cs="Arial"/>
        </w:rPr>
        <w:t xml:space="preserve"> </w:t>
      </w:r>
      <w:r w:rsidR="004A0F1C">
        <w:rPr>
          <w:rFonts w:ascii="Arial" w:hAnsi="Arial" w:cs="Arial"/>
        </w:rPr>
        <w:t>1</w:t>
      </w:r>
      <w:r w:rsidR="006E0BD6">
        <w:rPr>
          <w:rFonts w:ascii="Arial" w:hAnsi="Arial" w:cs="Arial"/>
        </w:rPr>
        <w:t>0</w:t>
      </w:r>
    </w:p>
    <w:p w:rsidR="005A3223" w:rsidRDefault="003B73AB" w:rsidP="00EA0239">
      <w:pPr>
        <w:rPr>
          <w:rFonts w:ascii="Arial" w:hAnsi="Arial" w:cs="Arial"/>
        </w:rPr>
      </w:pPr>
      <w:r>
        <w:rPr>
          <w:rFonts w:ascii="Arial" w:hAnsi="Arial" w:cs="Arial"/>
        </w:rPr>
        <w:t>Figure 2</w:t>
      </w:r>
      <w:r w:rsidR="005A3223" w:rsidRPr="00B77C41">
        <w:rPr>
          <w:rFonts w:ascii="Arial" w:hAnsi="Arial" w:cs="Arial"/>
        </w:rPr>
        <w:t xml:space="preserve">: Process flow of </w:t>
      </w:r>
      <w:r w:rsidR="005A3223">
        <w:rPr>
          <w:rFonts w:ascii="Arial" w:hAnsi="Arial" w:cs="Arial"/>
        </w:rPr>
        <w:t xml:space="preserve">all </w:t>
      </w:r>
      <w:r w:rsidR="005A3223" w:rsidRPr="00B77C41">
        <w:rPr>
          <w:rFonts w:ascii="Arial" w:hAnsi="Arial" w:cs="Arial"/>
        </w:rPr>
        <w:t xml:space="preserve">requisitions </w:t>
      </w:r>
      <w:r w:rsidR="005A3223">
        <w:rPr>
          <w:rFonts w:ascii="Arial" w:hAnsi="Arial" w:cs="Arial"/>
        </w:rPr>
        <w:t>submitted through the</w:t>
      </w:r>
      <w:r w:rsidR="005A3223" w:rsidRPr="00B77C41">
        <w:rPr>
          <w:rFonts w:ascii="Arial" w:hAnsi="Arial" w:cs="Arial"/>
        </w:rPr>
        <w:t xml:space="preserve"> JSC</w:t>
      </w:r>
      <w:r w:rsidR="006E0BD6">
        <w:rPr>
          <w:rFonts w:ascii="Arial" w:hAnsi="Arial" w:cs="Arial"/>
        </w:rPr>
        <w:t xml:space="preserve"> ...</w:t>
      </w:r>
      <w:r w:rsidR="004A0F1C">
        <w:rPr>
          <w:rFonts w:ascii="Arial" w:hAnsi="Arial" w:cs="Arial"/>
        </w:rPr>
        <w:t xml:space="preserve">............................... </w:t>
      </w:r>
      <w:r w:rsidR="006E0BD6">
        <w:rPr>
          <w:rFonts w:ascii="Arial" w:hAnsi="Arial" w:cs="Arial"/>
        </w:rPr>
        <w:t>14</w:t>
      </w:r>
    </w:p>
    <w:p w:rsidR="003B73AB" w:rsidRDefault="003B73AB" w:rsidP="003B73AB">
      <w:pPr>
        <w:rPr>
          <w:rFonts w:ascii="Arial" w:hAnsi="Arial" w:cs="Arial"/>
        </w:rPr>
      </w:pPr>
      <w:r w:rsidRPr="00BA094F">
        <w:rPr>
          <w:rFonts w:ascii="Arial" w:hAnsi="Arial" w:cs="Arial"/>
        </w:rPr>
        <w:t xml:space="preserve">Figure </w:t>
      </w:r>
      <w:r>
        <w:rPr>
          <w:rFonts w:ascii="Arial" w:hAnsi="Arial" w:cs="Arial"/>
        </w:rPr>
        <w:t>3</w:t>
      </w:r>
      <w:r w:rsidRPr="00BA094F">
        <w:rPr>
          <w:rFonts w:ascii="Arial" w:hAnsi="Arial" w:cs="Arial"/>
        </w:rPr>
        <w:t>: Extract of Annex A to MOD 2014b, SCPT Table for the United Kingdom</w:t>
      </w:r>
      <w:r w:rsidR="006E0BD6">
        <w:rPr>
          <w:rFonts w:ascii="Arial" w:hAnsi="Arial" w:cs="Arial"/>
        </w:rPr>
        <w:t xml:space="preserve"> </w:t>
      </w:r>
      <w:r w:rsidR="00C5708C">
        <w:rPr>
          <w:rFonts w:ascii="Arial" w:hAnsi="Arial" w:cs="Arial"/>
        </w:rPr>
        <w:t>..........</w:t>
      </w:r>
      <w:r w:rsidR="004A0F1C">
        <w:rPr>
          <w:rFonts w:ascii="Arial" w:hAnsi="Arial" w:cs="Arial"/>
        </w:rPr>
        <w:t>..</w:t>
      </w:r>
      <w:r w:rsidR="006E0BD6">
        <w:rPr>
          <w:rFonts w:ascii="Arial" w:hAnsi="Arial" w:cs="Arial"/>
        </w:rPr>
        <w:t xml:space="preserve"> </w:t>
      </w:r>
      <w:r w:rsidR="00C5708C">
        <w:rPr>
          <w:rFonts w:ascii="Arial" w:hAnsi="Arial" w:cs="Arial"/>
        </w:rPr>
        <w:t>17</w:t>
      </w:r>
    </w:p>
    <w:p w:rsidR="00E273A2" w:rsidRPr="00E273A2" w:rsidRDefault="00E273A2" w:rsidP="00E273A2">
      <w:pPr>
        <w:rPr>
          <w:rFonts w:ascii="Arial" w:hAnsi="Arial" w:cs="Arial"/>
        </w:rPr>
      </w:pPr>
      <w:r w:rsidRPr="00E273A2">
        <w:rPr>
          <w:rFonts w:ascii="Arial" w:hAnsi="Arial" w:cs="Arial"/>
        </w:rPr>
        <w:t>Table 1: Percentage of deliveries achieving the KPI of 7DD</w:t>
      </w:r>
      <w:r w:rsidR="00C5708C">
        <w:rPr>
          <w:rFonts w:ascii="Arial" w:hAnsi="Arial" w:cs="Arial"/>
        </w:rPr>
        <w:t xml:space="preserve"> ...............</w:t>
      </w:r>
      <w:r w:rsidR="004A0F1C">
        <w:rPr>
          <w:rFonts w:ascii="Arial" w:hAnsi="Arial" w:cs="Arial"/>
        </w:rPr>
        <w:t>................................</w:t>
      </w:r>
      <w:r w:rsidR="00C5708C">
        <w:rPr>
          <w:rFonts w:ascii="Arial" w:hAnsi="Arial" w:cs="Arial"/>
        </w:rPr>
        <w:t xml:space="preserve"> 26</w:t>
      </w:r>
    </w:p>
    <w:p w:rsidR="00E15E4B" w:rsidRPr="00562A29" w:rsidRDefault="00E15E4B" w:rsidP="00E15E4B">
      <w:pPr>
        <w:rPr>
          <w:rFonts w:ascii="Arial" w:hAnsi="Arial" w:cs="Arial"/>
        </w:rPr>
      </w:pPr>
      <w:r w:rsidRPr="00562A29">
        <w:rPr>
          <w:rFonts w:ascii="Arial" w:hAnsi="Arial" w:cs="Arial"/>
        </w:rPr>
        <w:t>Table 2: Collected package data for the 9 biggest outliers in the dataset</w:t>
      </w:r>
      <w:r w:rsidR="004A0F1C">
        <w:rPr>
          <w:rFonts w:ascii="Arial" w:hAnsi="Arial" w:cs="Arial"/>
        </w:rPr>
        <w:t xml:space="preserve"> ............................ </w:t>
      </w:r>
      <w:r w:rsidR="00C5708C">
        <w:rPr>
          <w:rFonts w:ascii="Arial" w:hAnsi="Arial" w:cs="Arial"/>
        </w:rPr>
        <w:t>27</w:t>
      </w:r>
    </w:p>
    <w:p w:rsidR="009E3591" w:rsidRPr="009E3591" w:rsidRDefault="009E3591" w:rsidP="009E3591">
      <w:pPr>
        <w:rPr>
          <w:rFonts w:ascii="Arial" w:hAnsi="Arial" w:cs="Arial"/>
        </w:rPr>
      </w:pPr>
      <w:r w:rsidRPr="009E3591">
        <w:rPr>
          <w:rFonts w:ascii="Arial" w:hAnsi="Arial" w:cs="Arial"/>
        </w:rPr>
        <w:t>Table 3: Comparison of Margin of Error and Standard Deviation</w:t>
      </w:r>
      <w:r w:rsidR="00C5708C">
        <w:rPr>
          <w:rFonts w:ascii="Arial" w:hAnsi="Arial" w:cs="Arial"/>
        </w:rPr>
        <w:t xml:space="preserve"> ........</w:t>
      </w:r>
      <w:r w:rsidR="004A0F1C">
        <w:rPr>
          <w:rFonts w:ascii="Arial" w:hAnsi="Arial" w:cs="Arial"/>
        </w:rPr>
        <w:t>................................</w:t>
      </w:r>
      <w:r w:rsidR="00C5708C">
        <w:rPr>
          <w:rFonts w:ascii="Arial" w:hAnsi="Arial" w:cs="Arial"/>
        </w:rPr>
        <w:t xml:space="preserve"> 28</w:t>
      </w:r>
    </w:p>
    <w:p w:rsidR="00227064" w:rsidRPr="006A4950" w:rsidRDefault="00227064" w:rsidP="00227064">
      <w:pPr>
        <w:rPr>
          <w:rFonts w:ascii="Arial" w:hAnsi="Arial" w:cs="Arial"/>
        </w:rPr>
      </w:pPr>
      <w:r w:rsidRPr="006A4950">
        <w:rPr>
          <w:rFonts w:ascii="Arial" w:hAnsi="Arial" w:cs="Arial"/>
        </w:rPr>
        <w:t>Table 4: Pearson’s r relationships fo</w:t>
      </w:r>
      <w:r>
        <w:rPr>
          <w:rFonts w:ascii="Arial" w:hAnsi="Arial" w:cs="Arial"/>
        </w:rPr>
        <w:t>r KPI failure and SCPT failure</w:t>
      </w:r>
      <w:r w:rsidR="00C5708C">
        <w:rPr>
          <w:rFonts w:ascii="Arial" w:hAnsi="Arial" w:cs="Arial"/>
        </w:rPr>
        <w:t xml:space="preserve"> .....</w:t>
      </w:r>
      <w:r w:rsidR="004A0F1C">
        <w:rPr>
          <w:rFonts w:ascii="Arial" w:hAnsi="Arial" w:cs="Arial"/>
        </w:rPr>
        <w:t>................................</w:t>
      </w:r>
      <w:r w:rsidR="00C5708C">
        <w:rPr>
          <w:rFonts w:ascii="Arial" w:hAnsi="Arial" w:cs="Arial"/>
        </w:rPr>
        <w:t xml:space="preserve"> 29</w:t>
      </w:r>
    </w:p>
    <w:p w:rsidR="0065170D" w:rsidRPr="0065170D" w:rsidRDefault="0065170D" w:rsidP="0065170D">
      <w:pPr>
        <w:rPr>
          <w:rFonts w:ascii="Arial" w:hAnsi="Arial" w:cs="Arial"/>
        </w:rPr>
      </w:pPr>
      <w:r w:rsidRPr="0065170D">
        <w:rPr>
          <w:rFonts w:ascii="Arial" w:hAnsi="Arial" w:cs="Arial"/>
        </w:rPr>
        <w:t>Graph 1:  Percentage of On Time Deliveries</w:t>
      </w:r>
      <w:r w:rsidR="00C5708C">
        <w:rPr>
          <w:rFonts w:ascii="Arial" w:hAnsi="Arial" w:cs="Arial"/>
        </w:rPr>
        <w:t xml:space="preserve"> .......................................</w:t>
      </w:r>
      <w:r w:rsidR="004A0F1C">
        <w:rPr>
          <w:rFonts w:ascii="Arial" w:hAnsi="Arial" w:cs="Arial"/>
        </w:rPr>
        <w:t>................................</w:t>
      </w:r>
      <w:r w:rsidR="00C5708C">
        <w:rPr>
          <w:rFonts w:ascii="Arial" w:hAnsi="Arial" w:cs="Arial"/>
        </w:rPr>
        <w:t xml:space="preserve"> 27</w:t>
      </w:r>
    </w:p>
    <w:p w:rsidR="00EA0239" w:rsidRDefault="00EA0239" w:rsidP="00EA0239">
      <w:pPr>
        <w:rPr>
          <w:rFonts w:ascii="Arial" w:hAnsi="Arial" w:cs="Arial"/>
        </w:rPr>
      </w:pPr>
      <w:r>
        <w:rPr>
          <w:rFonts w:ascii="Arial" w:hAnsi="Arial" w:cs="Arial"/>
        </w:rPr>
        <w:t>References</w:t>
      </w:r>
      <w:r w:rsidR="00C5708C">
        <w:rPr>
          <w:rFonts w:ascii="Arial" w:hAnsi="Arial" w:cs="Arial"/>
        </w:rPr>
        <w:t xml:space="preserve"> ..........................................................................................</w:t>
      </w:r>
      <w:r w:rsidR="004A0F1C">
        <w:rPr>
          <w:rFonts w:ascii="Arial" w:hAnsi="Arial" w:cs="Arial"/>
        </w:rPr>
        <w:t>.................................</w:t>
      </w:r>
      <w:r w:rsidR="00C5708C">
        <w:rPr>
          <w:rFonts w:ascii="Arial" w:hAnsi="Arial" w:cs="Arial"/>
        </w:rPr>
        <w:t xml:space="preserve"> 33</w:t>
      </w:r>
    </w:p>
    <w:p w:rsidR="00EA0239" w:rsidRDefault="00EA0239">
      <w:pPr>
        <w:rPr>
          <w:rFonts w:ascii="Arial" w:hAnsi="Arial" w:cs="Arial"/>
          <w:b/>
        </w:rPr>
      </w:pPr>
    </w:p>
    <w:p w:rsidR="00077DF5" w:rsidRDefault="00077DF5">
      <w:pPr>
        <w:rPr>
          <w:rFonts w:ascii="Arial" w:hAnsi="Arial" w:cs="Arial"/>
          <w:b/>
        </w:rPr>
      </w:pPr>
    </w:p>
    <w:p w:rsidR="00077DF5" w:rsidRDefault="00077DF5">
      <w:pPr>
        <w:rPr>
          <w:rFonts w:ascii="Arial" w:hAnsi="Arial" w:cs="Arial"/>
          <w:b/>
        </w:rPr>
      </w:pPr>
    </w:p>
    <w:p w:rsidR="003646D4" w:rsidRDefault="003646D4">
      <w:pPr>
        <w:rPr>
          <w:rFonts w:ascii="Arial" w:hAnsi="Arial" w:cs="Arial"/>
          <w:b/>
        </w:rPr>
      </w:pPr>
      <w:r>
        <w:rPr>
          <w:rFonts w:ascii="Arial" w:hAnsi="Arial" w:cs="Arial"/>
          <w:b/>
        </w:rPr>
        <w:lastRenderedPageBreak/>
        <w:t>Abstract</w:t>
      </w:r>
    </w:p>
    <w:p w:rsidR="00677915" w:rsidRDefault="00677915">
      <w:pPr>
        <w:rPr>
          <w:rFonts w:ascii="Arial" w:hAnsi="Arial" w:cs="Arial"/>
        </w:rPr>
      </w:pPr>
      <w:r>
        <w:rPr>
          <w:rFonts w:ascii="Arial" w:hAnsi="Arial" w:cs="Arial"/>
        </w:rPr>
        <w:t>This study was designed as a quantitative research project to test whether the Ministry of Defence (MOD) had improved upon a reported 54% success rate in delivering materiel too demanding units on time (NAO 2012).</w:t>
      </w:r>
    </w:p>
    <w:p w:rsidR="00677915" w:rsidRDefault="00677915">
      <w:pPr>
        <w:rPr>
          <w:rFonts w:ascii="Arial" w:hAnsi="Arial" w:cs="Arial"/>
        </w:rPr>
      </w:pPr>
    </w:p>
    <w:p w:rsidR="00536A43" w:rsidRDefault="00677915">
      <w:pPr>
        <w:rPr>
          <w:rFonts w:ascii="Arial" w:hAnsi="Arial" w:cs="Arial"/>
        </w:rPr>
      </w:pPr>
      <w:r>
        <w:rPr>
          <w:rFonts w:ascii="Arial" w:hAnsi="Arial" w:cs="Arial"/>
        </w:rPr>
        <w:t>To test this</w:t>
      </w:r>
      <w:r w:rsidR="00536A43">
        <w:rPr>
          <w:rFonts w:ascii="Arial" w:hAnsi="Arial" w:cs="Arial"/>
        </w:rPr>
        <w:t xml:space="preserve"> hypothesis</w:t>
      </w:r>
      <w:r>
        <w:rPr>
          <w:rFonts w:ascii="Arial" w:hAnsi="Arial" w:cs="Arial"/>
        </w:rPr>
        <w:t xml:space="preserve"> a convenience sample unit was </w:t>
      </w:r>
      <w:r w:rsidR="00536A43">
        <w:rPr>
          <w:rFonts w:ascii="Arial" w:hAnsi="Arial" w:cs="Arial"/>
        </w:rPr>
        <w:t>chosen and during a defined study period, data was extracted from the MODs consignment tracking system.  This interval data was subjected to statistical analysis for comparison against KPIs listed within the MODs SCPT tables.  Goldratt’s Theory of Constraints suggested that system of processes would contain a constraining element that dictated the efficiency and effectiveness of the whole.  It was hoped that by analysis relationships between variables as defined by the individual process KPIs and overall success rates a constraint could be identified.</w:t>
      </w:r>
    </w:p>
    <w:p w:rsidR="00536A43" w:rsidRDefault="00536A43">
      <w:pPr>
        <w:rPr>
          <w:rFonts w:ascii="Arial" w:hAnsi="Arial" w:cs="Arial"/>
        </w:rPr>
      </w:pPr>
    </w:p>
    <w:p w:rsidR="002670CC" w:rsidRDefault="00F162DA">
      <w:pPr>
        <w:rPr>
          <w:rFonts w:ascii="Arial" w:hAnsi="Arial" w:cs="Arial"/>
        </w:rPr>
      </w:pPr>
      <w:r>
        <w:rPr>
          <w:rFonts w:ascii="Arial" w:hAnsi="Arial" w:cs="Arial"/>
        </w:rPr>
        <w:t>During analysis a chi</w:t>
      </w:r>
      <w:r>
        <w:rPr>
          <w:rFonts w:ascii="Arial" w:hAnsi="Arial" w:cs="Arial"/>
          <w:vertAlign w:val="superscript"/>
        </w:rPr>
        <w:t>2</w:t>
      </w:r>
      <w:r>
        <w:rPr>
          <w:rFonts w:ascii="Arial" w:hAnsi="Arial" w:cs="Arial"/>
        </w:rPr>
        <w:t xml:space="preserve"> test was conducted the overall success rates and together with a p value of less than 0.05 the hypothesis was accepted as the sample showed a 58% success rate, deemed to be representative of the MODs overall performance.</w:t>
      </w:r>
      <w:r w:rsidR="002670CC">
        <w:rPr>
          <w:rFonts w:ascii="Arial" w:hAnsi="Arial" w:cs="Arial"/>
        </w:rPr>
        <w:t xml:space="preserve">  However Pearson’s r correlation testing in conjunction with chi</w:t>
      </w:r>
      <w:r w:rsidR="002670CC">
        <w:rPr>
          <w:rFonts w:ascii="Arial" w:hAnsi="Arial" w:cs="Arial"/>
          <w:vertAlign w:val="superscript"/>
        </w:rPr>
        <w:t>2</w:t>
      </w:r>
      <w:r w:rsidR="002670CC">
        <w:rPr>
          <w:rFonts w:ascii="Arial" w:hAnsi="Arial" w:cs="Arial"/>
        </w:rPr>
        <w:t xml:space="preserve"> at the p value concluded that all variables had strong positive correlations, regardless of success or failure with regards to overall performance.  It was therefore not possible to identify a constraint.</w:t>
      </w:r>
    </w:p>
    <w:p w:rsidR="002670CC" w:rsidRDefault="002670CC">
      <w:pPr>
        <w:rPr>
          <w:rFonts w:ascii="Arial" w:hAnsi="Arial" w:cs="Arial"/>
        </w:rPr>
      </w:pPr>
    </w:p>
    <w:p w:rsidR="002670CC" w:rsidRDefault="002670CC">
      <w:pPr>
        <w:rPr>
          <w:rFonts w:ascii="Arial" w:hAnsi="Arial" w:cs="Arial"/>
        </w:rPr>
      </w:pPr>
      <w:r>
        <w:rPr>
          <w:rFonts w:ascii="Arial" w:hAnsi="Arial" w:cs="Arial"/>
        </w:rPr>
        <w:t>There were multiple limitations identified with the dataset generated by the study, for which it recommended that further research is conducted with a greater scope and larger sample set.</w:t>
      </w:r>
    </w:p>
    <w:p w:rsidR="002670CC" w:rsidRDefault="002670CC">
      <w:pPr>
        <w:rPr>
          <w:rFonts w:ascii="Arial" w:hAnsi="Arial" w:cs="Arial"/>
        </w:rPr>
      </w:pPr>
    </w:p>
    <w:p w:rsidR="002670CC" w:rsidRDefault="002670CC">
      <w:pPr>
        <w:rPr>
          <w:rFonts w:ascii="Arial" w:hAnsi="Arial" w:cs="Arial"/>
        </w:rPr>
      </w:pPr>
    </w:p>
    <w:p w:rsidR="002670CC" w:rsidRDefault="002670CC">
      <w:pPr>
        <w:rPr>
          <w:rFonts w:ascii="Arial" w:hAnsi="Arial" w:cs="Arial"/>
        </w:rPr>
      </w:pPr>
    </w:p>
    <w:p w:rsidR="002670CC" w:rsidRDefault="002670CC">
      <w:pPr>
        <w:rPr>
          <w:rFonts w:ascii="Arial" w:hAnsi="Arial" w:cs="Arial"/>
        </w:rPr>
      </w:pPr>
    </w:p>
    <w:p w:rsidR="002670CC" w:rsidRDefault="002670CC">
      <w:pPr>
        <w:rPr>
          <w:rFonts w:ascii="Arial" w:hAnsi="Arial" w:cs="Arial"/>
        </w:rPr>
      </w:pPr>
    </w:p>
    <w:p w:rsidR="002670CC" w:rsidRDefault="002670CC">
      <w:pPr>
        <w:rPr>
          <w:rFonts w:ascii="Arial" w:hAnsi="Arial" w:cs="Arial"/>
        </w:rPr>
      </w:pPr>
    </w:p>
    <w:p w:rsidR="002670CC" w:rsidRDefault="002670CC">
      <w:pPr>
        <w:rPr>
          <w:rFonts w:ascii="Arial" w:hAnsi="Arial" w:cs="Arial"/>
        </w:rPr>
      </w:pPr>
    </w:p>
    <w:p w:rsidR="002670CC" w:rsidRDefault="002670CC">
      <w:pPr>
        <w:rPr>
          <w:rFonts w:ascii="Arial" w:hAnsi="Arial" w:cs="Arial"/>
        </w:rPr>
      </w:pPr>
    </w:p>
    <w:p w:rsidR="002670CC" w:rsidRDefault="002670CC">
      <w:pPr>
        <w:rPr>
          <w:rFonts w:ascii="Arial" w:hAnsi="Arial" w:cs="Arial"/>
        </w:rPr>
      </w:pPr>
    </w:p>
    <w:p w:rsidR="002670CC" w:rsidRDefault="002670CC">
      <w:pPr>
        <w:rPr>
          <w:rFonts w:ascii="Arial" w:hAnsi="Arial" w:cs="Arial"/>
        </w:rPr>
      </w:pPr>
    </w:p>
    <w:p w:rsidR="002670CC" w:rsidRDefault="002670CC">
      <w:pPr>
        <w:rPr>
          <w:rFonts w:ascii="Arial" w:hAnsi="Arial" w:cs="Arial"/>
        </w:rPr>
      </w:pPr>
    </w:p>
    <w:p w:rsidR="002670CC" w:rsidRDefault="002670CC">
      <w:pPr>
        <w:rPr>
          <w:rFonts w:ascii="Arial" w:hAnsi="Arial" w:cs="Arial"/>
        </w:rPr>
      </w:pPr>
    </w:p>
    <w:p w:rsidR="002670CC" w:rsidRDefault="002670CC">
      <w:pPr>
        <w:rPr>
          <w:rFonts w:ascii="Arial" w:hAnsi="Arial" w:cs="Arial"/>
        </w:rPr>
      </w:pPr>
    </w:p>
    <w:p w:rsidR="002670CC" w:rsidRDefault="002670CC">
      <w:pPr>
        <w:rPr>
          <w:rFonts w:ascii="Arial" w:hAnsi="Arial" w:cs="Arial"/>
        </w:rPr>
      </w:pPr>
    </w:p>
    <w:p w:rsidR="002670CC" w:rsidRDefault="002670CC">
      <w:pPr>
        <w:rPr>
          <w:rFonts w:ascii="Arial" w:hAnsi="Arial" w:cs="Arial"/>
        </w:rPr>
      </w:pPr>
    </w:p>
    <w:p w:rsidR="00365624" w:rsidRDefault="00365624">
      <w:pPr>
        <w:rPr>
          <w:rFonts w:ascii="Arial" w:hAnsi="Arial" w:cs="Arial"/>
          <w:b/>
        </w:rPr>
      </w:pPr>
      <w:r>
        <w:rPr>
          <w:rFonts w:ascii="Arial" w:hAnsi="Arial" w:cs="Arial"/>
          <w:b/>
        </w:rPr>
        <w:lastRenderedPageBreak/>
        <w:t>Introduction</w:t>
      </w:r>
    </w:p>
    <w:p w:rsidR="00EC0E2D" w:rsidRDefault="00434A7F">
      <w:pPr>
        <w:rPr>
          <w:rFonts w:ascii="Arial" w:hAnsi="Arial" w:cs="Arial"/>
          <w:b/>
        </w:rPr>
      </w:pPr>
      <w:r>
        <w:rPr>
          <w:rFonts w:ascii="Arial" w:hAnsi="Arial" w:cs="Arial"/>
          <w:b/>
        </w:rPr>
        <w:t>Background</w:t>
      </w:r>
    </w:p>
    <w:p w:rsidR="00181312" w:rsidRDefault="000808E5">
      <w:pPr>
        <w:rPr>
          <w:rFonts w:ascii="Arial" w:hAnsi="Arial" w:cs="Arial"/>
        </w:rPr>
      </w:pPr>
      <w:r>
        <w:rPr>
          <w:rFonts w:ascii="Arial" w:hAnsi="Arial" w:cs="Arial"/>
        </w:rPr>
        <w:t>The Ministry of Defence (MOD) sets out its supply chain policy and methodologies in document</w:t>
      </w:r>
      <w:r w:rsidR="00CC20DE">
        <w:rPr>
          <w:rFonts w:ascii="Arial" w:hAnsi="Arial" w:cs="Arial"/>
        </w:rPr>
        <w:t>s</w:t>
      </w:r>
      <w:r>
        <w:rPr>
          <w:rFonts w:ascii="Arial" w:hAnsi="Arial" w:cs="Arial"/>
        </w:rPr>
        <w:t xml:space="preserve"> called Joint Service Publication (JSP) 886</w:t>
      </w:r>
      <w:r w:rsidR="00CC20DE">
        <w:rPr>
          <w:rFonts w:ascii="Arial" w:hAnsi="Arial" w:cs="Arial"/>
        </w:rPr>
        <w:t xml:space="preserve"> and Joint Defence Publication (JDP) 4-00</w:t>
      </w:r>
      <w:r w:rsidR="00515944">
        <w:rPr>
          <w:rFonts w:ascii="Arial" w:hAnsi="Arial" w:cs="Arial"/>
        </w:rPr>
        <w:t>.</w:t>
      </w:r>
      <w:r w:rsidR="009B287F">
        <w:rPr>
          <w:rFonts w:ascii="Arial" w:hAnsi="Arial" w:cs="Arial"/>
        </w:rPr>
        <w:t xml:space="preserve">  The MOD is in an unenviable position of </w:t>
      </w:r>
      <w:r w:rsidR="00ED0A33">
        <w:rPr>
          <w:rFonts w:ascii="Arial" w:hAnsi="Arial" w:cs="Arial"/>
        </w:rPr>
        <w:t>being required to conduct a delicate balancing act between Just In Case (JIC) and Just I</w:t>
      </w:r>
      <w:r w:rsidR="00BD1E36">
        <w:rPr>
          <w:rFonts w:ascii="Arial" w:hAnsi="Arial" w:cs="Arial"/>
        </w:rPr>
        <w:t>n Time (JIT)</w:t>
      </w:r>
      <w:r w:rsidR="00365702">
        <w:rPr>
          <w:rFonts w:ascii="Arial" w:hAnsi="Arial" w:cs="Arial"/>
        </w:rPr>
        <w:t xml:space="preserve"> or lean</w:t>
      </w:r>
      <w:r w:rsidR="00BD1E36">
        <w:rPr>
          <w:rFonts w:ascii="Arial" w:hAnsi="Arial" w:cs="Arial"/>
        </w:rPr>
        <w:t xml:space="preserve"> methodologies.  Given the raison d’être of the United Kingdom’s </w:t>
      </w:r>
      <w:r w:rsidR="00CE449C">
        <w:rPr>
          <w:rFonts w:ascii="Arial" w:hAnsi="Arial" w:cs="Arial"/>
        </w:rPr>
        <w:t>(</w:t>
      </w:r>
      <w:r w:rsidR="00BD1E36">
        <w:rPr>
          <w:rFonts w:ascii="Arial" w:hAnsi="Arial" w:cs="Arial"/>
        </w:rPr>
        <w:t xml:space="preserve">UK) Armed Forces the MOD must by necessity hold inventories in accordance with JIC </w:t>
      </w:r>
      <w:r w:rsidR="007013E7">
        <w:rPr>
          <w:rFonts w:ascii="Arial" w:hAnsi="Arial" w:cs="Arial"/>
        </w:rPr>
        <w:t>methodologies because to do otherwise would expose personnel to exceptional</w:t>
      </w:r>
      <w:r w:rsidR="00562C0A">
        <w:rPr>
          <w:rFonts w:ascii="Arial" w:hAnsi="Arial" w:cs="Arial"/>
        </w:rPr>
        <w:t>ly</w:t>
      </w:r>
      <w:r w:rsidR="007013E7">
        <w:rPr>
          <w:rFonts w:ascii="Arial" w:hAnsi="Arial" w:cs="Arial"/>
        </w:rPr>
        <w:t xml:space="preserve"> high levels of risk, however the way the</w:t>
      </w:r>
      <w:r w:rsidR="003A1440">
        <w:rPr>
          <w:rFonts w:ascii="Arial" w:hAnsi="Arial" w:cs="Arial"/>
        </w:rPr>
        <w:t xml:space="preserve"> MOD is funded requires it to continually justify and reduce the levels of inventory held</w:t>
      </w:r>
      <w:r w:rsidR="006905B3">
        <w:rPr>
          <w:rFonts w:ascii="Arial" w:hAnsi="Arial" w:cs="Arial"/>
        </w:rPr>
        <w:t xml:space="preserve"> (Grey 2009,</w:t>
      </w:r>
      <w:r w:rsidR="0092686D">
        <w:rPr>
          <w:rFonts w:ascii="Arial" w:hAnsi="Arial" w:cs="Arial"/>
        </w:rPr>
        <w:t xml:space="preserve"> Rinsler 2010, </w:t>
      </w:r>
      <w:r w:rsidR="00365702">
        <w:rPr>
          <w:rFonts w:ascii="Arial" w:hAnsi="Arial" w:cs="Arial"/>
        </w:rPr>
        <w:t xml:space="preserve"> Harrison and van Hoek 2011,</w:t>
      </w:r>
      <w:r w:rsidR="006905B3">
        <w:rPr>
          <w:rFonts w:ascii="Arial" w:hAnsi="Arial" w:cs="Arial"/>
        </w:rPr>
        <w:t xml:space="preserve"> MOD 2012, 2015, 2014a, NAO 2012)</w:t>
      </w:r>
      <w:r w:rsidR="003A1440">
        <w:rPr>
          <w:rFonts w:ascii="Arial" w:hAnsi="Arial" w:cs="Arial"/>
        </w:rPr>
        <w:t>.</w:t>
      </w:r>
    </w:p>
    <w:p w:rsidR="00D3203A" w:rsidRDefault="008E750B">
      <w:pPr>
        <w:rPr>
          <w:rFonts w:ascii="Arial" w:hAnsi="Arial" w:cs="Arial"/>
        </w:rPr>
      </w:pPr>
      <w:r>
        <w:rPr>
          <w:rFonts w:ascii="Arial" w:hAnsi="Arial" w:cs="Arial"/>
        </w:rPr>
        <w:t>The MOD comprises three services that operate in different environments</w:t>
      </w:r>
      <w:r w:rsidR="009862FB">
        <w:rPr>
          <w:rFonts w:ascii="Arial" w:hAnsi="Arial" w:cs="Arial"/>
        </w:rPr>
        <w:t>; on land, at sea and in the air;</w:t>
      </w:r>
      <w:r>
        <w:rPr>
          <w:rFonts w:ascii="Arial" w:hAnsi="Arial" w:cs="Arial"/>
        </w:rPr>
        <w:t xml:space="preserve"> necessitating</w:t>
      </w:r>
      <w:r w:rsidR="009862FB">
        <w:rPr>
          <w:rFonts w:ascii="Arial" w:hAnsi="Arial" w:cs="Arial"/>
        </w:rPr>
        <w:t xml:space="preserve"> nuanced adaptations to the Joint Support Chain (JSC) for each service.</w:t>
      </w:r>
      <w:r w:rsidR="00810B56">
        <w:rPr>
          <w:rFonts w:ascii="Arial" w:hAnsi="Arial" w:cs="Arial"/>
        </w:rPr>
        <w:t xml:space="preserve">  For the British Army the primary objective of the JSC is to support land based troops </w:t>
      </w:r>
      <w:r w:rsidR="00D3203A">
        <w:rPr>
          <w:rFonts w:ascii="Arial" w:hAnsi="Arial" w:cs="Arial"/>
        </w:rPr>
        <w:t>in their UK government directed missions, usually in foreign countries</w:t>
      </w:r>
      <w:r w:rsidR="00FB5655">
        <w:rPr>
          <w:rFonts w:ascii="Arial" w:hAnsi="Arial" w:cs="Arial"/>
        </w:rPr>
        <w:t>; known as a theatre;</w:t>
      </w:r>
      <w:r w:rsidR="00D3203A">
        <w:rPr>
          <w:rFonts w:ascii="Arial" w:hAnsi="Arial" w:cs="Arial"/>
        </w:rPr>
        <w:t xml:space="preserve"> and sometimes involved in armed conflict.  In order to achieve this support t</w:t>
      </w:r>
      <w:r w:rsidR="0064379C">
        <w:rPr>
          <w:rFonts w:ascii="Arial" w:hAnsi="Arial" w:cs="Arial"/>
        </w:rPr>
        <w:t xml:space="preserve">he British Army operates a four stage JSC, starting from </w:t>
      </w:r>
      <w:r w:rsidR="0017747A">
        <w:rPr>
          <w:rFonts w:ascii="Arial" w:hAnsi="Arial" w:cs="Arial"/>
        </w:rPr>
        <w:t>p</w:t>
      </w:r>
      <w:r w:rsidR="0064379C">
        <w:rPr>
          <w:rFonts w:ascii="Arial" w:hAnsi="Arial" w:cs="Arial"/>
        </w:rPr>
        <w:t xml:space="preserve">rimary </w:t>
      </w:r>
      <w:r w:rsidR="0017747A">
        <w:rPr>
          <w:rFonts w:ascii="Arial" w:hAnsi="Arial" w:cs="Arial"/>
        </w:rPr>
        <w:t>d</w:t>
      </w:r>
      <w:r w:rsidR="0064379C">
        <w:rPr>
          <w:rFonts w:ascii="Arial" w:hAnsi="Arial" w:cs="Arial"/>
        </w:rPr>
        <w:t xml:space="preserve">epots located within the UK and projected forward to </w:t>
      </w:r>
      <w:r w:rsidR="00F05A80">
        <w:rPr>
          <w:rFonts w:ascii="Arial" w:hAnsi="Arial" w:cs="Arial"/>
        </w:rPr>
        <w:t>the troops on the front line</w:t>
      </w:r>
      <w:r w:rsidR="006905B3">
        <w:rPr>
          <w:rFonts w:ascii="Arial" w:hAnsi="Arial" w:cs="Arial"/>
        </w:rPr>
        <w:t xml:space="preserve"> (Grey 2009, MOD 2012)</w:t>
      </w:r>
      <w:r w:rsidR="00F05A80">
        <w:rPr>
          <w:rFonts w:ascii="Arial" w:hAnsi="Arial" w:cs="Arial"/>
        </w:rPr>
        <w:t xml:space="preserve">.  </w:t>
      </w:r>
    </w:p>
    <w:p w:rsidR="00D3203A" w:rsidRDefault="00D3203A">
      <w:pPr>
        <w:rPr>
          <w:rFonts w:ascii="Arial" w:hAnsi="Arial" w:cs="Arial"/>
        </w:rPr>
      </w:pPr>
    </w:p>
    <w:p w:rsidR="00FB5655" w:rsidRDefault="00FD19DA">
      <w:pPr>
        <w:rPr>
          <w:rFonts w:ascii="Arial" w:hAnsi="Arial" w:cs="Arial"/>
        </w:rPr>
      </w:pPr>
      <w:r>
        <w:rPr>
          <w:rFonts w:ascii="Arial" w:hAnsi="Arial" w:cs="Arial"/>
        </w:rPr>
        <w:t xml:space="preserve">The British Army JSC has two distinct phases, initial force projection and then sustainment.  Initial force projection requires inventory to be held under a JIC methodology to enable support </w:t>
      </w:r>
      <w:r w:rsidR="00130137">
        <w:rPr>
          <w:rFonts w:ascii="Arial" w:hAnsi="Arial" w:cs="Arial"/>
        </w:rPr>
        <w:t>for the frontline troops during a predefined period.  This period allows the British Army to establish cost effective trans</w:t>
      </w:r>
      <w:r w:rsidR="00FB5655">
        <w:rPr>
          <w:rFonts w:ascii="Arial" w:hAnsi="Arial" w:cs="Arial"/>
        </w:rPr>
        <w:t>it routes into the country whilst at the same time gathering data on usage to ensure that the correct stocks are held within theatre for sustainment.</w:t>
      </w:r>
      <w:r w:rsidR="00057E46">
        <w:rPr>
          <w:rFonts w:ascii="Arial" w:hAnsi="Arial" w:cs="Arial"/>
        </w:rPr>
        <w:t xml:space="preserve">  Utilising the inventory provided for initial force projection follows the same process route as utilising stocks during sustainment</w:t>
      </w:r>
      <w:r w:rsidR="00BA49E8">
        <w:rPr>
          <w:rFonts w:ascii="Arial" w:hAnsi="Arial" w:cs="Arial"/>
        </w:rPr>
        <w:t xml:space="preserve"> (</w:t>
      </w:r>
      <w:r w:rsidR="006905B3">
        <w:rPr>
          <w:rFonts w:ascii="Arial" w:hAnsi="Arial" w:cs="Arial"/>
        </w:rPr>
        <w:t>Army 2015</w:t>
      </w:r>
      <w:r w:rsidR="00BA49E8">
        <w:rPr>
          <w:rFonts w:ascii="Arial" w:hAnsi="Arial" w:cs="Arial"/>
        </w:rPr>
        <w:t xml:space="preserve"> and MOD 2015</w:t>
      </w:r>
      <w:r w:rsidR="006905B3">
        <w:rPr>
          <w:rFonts w:ascii="Arial" w:hAnsi="Arial" w:cs="Arial"/>
        </w:rPr>
        <w:t>)</w:t>
      </w:r>
      <w:r w:rsidR="00057E46">
        <w:rPr>
          <w:rFonts w:ascii="Arial" w:hAnsi="Arial" w:cs="Arial"/>
        </w:rPr>
        <w:t>.</w:t>
      </w:r>
      <w:r w:rsidR="00FB5655">
        <w:rPr>
          <w:rFonts w:ascii="Arial" w:hAnsi="Arial" w:cs="Arial"/>
        </w:rPr>
        <w:t xml:space="preserve">    </w:t>
      </w:r>
    </w:p>
    <w:p w:rsidR="00FB5655" w:rsidRDefault="00FB5655">
      <w:pPr>
        <w:rPr>
          <w:rFonts w:ascii="Arial" w:hAnsi="Arial" w:cs="Arial"/>
        </w:rPr>
      </w:pPr>
    </w:p>
    <w:p w:rsidR="00434A7F" w:rsidRDefault="00057E46">
      <w:pPr>
        <w:rPr>
          <w:rFonts w:ascii="Arial" w:hAnsi="Arial" w:cs="Arial"/>
        </w:rPr>
      </w:pPr>
      <w:r>
        <w:rPr>
          <w:rFonts w:ascii="Arial" w:hAnsi="Arial" w:cs="Arial"/>
        </w:rPr>
        <w:t>The process begins when</w:t>
      </w:r>
      <w:r w:rsidR="00FD19DA">
        <w:rPr>
          <w:rFonts w:ascii="Arial" w:hAnsi="Arial" w:cs="Arial"/>
        </w:rPr>
        <w:t xml:space="preserve"> a</w:t>
      </w:r>
      <w:r w:rsidR="00F05A80">
        <w:rPr>
          <w:rFonts w:ascii="Arial" w:hAnsi="Arial" w:cs="Arial"/>
        </w:rPr>
        <w:t>n individual</w:t>
      </w:r>
      <w:r w:rsidR="005313AE">
        <w:rPr>
          <w:rFonts w:ascii="Arial" w:hAnsi="Arial" w:cs="Arial"/>
        </w:rPr>
        <w:t xml:space="preserve"> front line</w:t>
      </w:r>
      <w:r w:rsidR="00F05A80">
        <w:rPr>
          <w:rFonts w:ascii="Arial" w:hAnsi="Arial" w:cs="Arial"/>
        </w:rPr>
        <w:t xml:space="preserve"> soldier requires an item</w:t>
      </w:r>
      <w:r w:rsidR="005313AE">
        <w:rPr>
          <w:rFonts w:ascii="Arial" w:hAnsi="Arial" w:cs="Arial"/>
        </w:rPr>
        <w:t xml:space="preserve"> and</w:t>
      </w:r>
      <w:r w:rsidR="00F05A80">
        <w:rPr>
          <w:rFonts w:ascii="Arial" w:hAnsi="Arial" w:cs="Arial"/>
        </w:rPr>
        <w:t xml:space="preserve"> places a requisition upon their own Qua</w:t>
      </w:r>
      <w:r w:rsidR="0017747A">
        <w:rPr>
          <w:rFonts w:ascii="Arial" w:hAnsi="Arial" w:cs="Arial"/>
        </w:rPr>
        <w:t>r</w:t>
      </w:r>
      <w:r w:rsidR="00F05A80">
        <w:rPr>
          <w:rFonts w:ascii="Arial" w:hAnsi="Arial" w:cs="Arial"/>
        </w:rPr>
        <w:t>te</w:t>
      </w:r>
      <w:r w:rsidR="0017747A">
        <w:rPr>
          <w:rFonts w:ascii="Arial" w:hAnsi="Arial" w:cs="Arial"/>
        </w:rPr>
        <w:t>r</w:t>
      </w:r>
      <w:r w:rsidR="00F05A80">
        <w:rPr>
          <w:rFonts w:ascii="Arial" w:hAnsi="Arial" w:cs="Arial"/>
        </w:rPr>
        <w:t xml:space="preserve">master’s (QM) department at echelon, </w:t>
      </w:r>
      <w:r w:rsidR="00567F19">
        <w:rPr>
          <w:rFonts w:ascii="Arial" w:hAnsi="Arial" w:cs="Arial"/>
        </w:rPr>
        <w:t>if the requisition can be satisfied then a stock replenishment requisition is raised otherwise the original requisition is transmitted</w:t>
      </w:r>
      <w:r w:rsidR="005313AE">
        <w:rPr>
          <w:rFonts w:ascii="Arial" w:hAnsi="Arial" w:cs="Arial"/>
        </w:rPr>
        <w:t xml:space="preserve"> rearwards</w:t>
      </w:r>
      <w:r w:rsidR="00567F19">
        <w:rPr>
          <w:rFonts w:ascii="Arial" w:hAnsi="Arial" w:cs="Arial"/>
        </w:rPr>
        <w:t xml:space="preserve">.  Echelon requisitions are transmitted to the unit’s nominated </w:t>
      </w:r>
      <w:r w:rsidR="005313AE">
        <w:rPr>
          <w:rFonts w:ascii="Arial" w:hAnsi="Arial" w:cs="Arial"/>
        </w:rPr>
        <w:t xml:space="preserve">supporting </w:t>
      </w:r>
      <w:r w:rsidR="00567F19">
        <w:rPr>
          <w:rFonts w:ascii="Arial" w:hAnsi="Arial" w:cs="Arial"/>
        </w:rPr>
        <w:t>Royal Logistics Corps (RLC) regiment that holds the secondary depot Custodial Account (CA) within the Brigade Support Group (BSG).</w:t>
      </w:r>
      <w:r w:rsidR="009C3FBC">
        <w:rPr>
          <w:rFonts w:ascii="Arial" w:hAnsi="Arial" w:cs="Arial"/>
        </w:rPr>
        <w:t xml:space="preserve">  If the requisition can be satisfied the item is transported forward and a stock replenishment requisition raised; otherwise the original requisition is</w:t>
      </w:r>
      <w:r w:rsidR="005313AE">
        <w:rPr>
          <w:rFonts w:ascii="Arial" w:hAnsi="Arial" w:cs="Arial"/>
        </w:rPr>
        <w:t xml:space="preserve"> again</w:t>
      </w:r>
      <w:r w:rsidR="009C3FBC">
        <w:rPr>
          <w:rFonts w:ascii="Arial" w:hAnsi="Arial" w:cs="Arial"/>
        </w:rPr>
        <w:t xml:space="preserve"> transmitted</w:t>
      </w:r>
      <w:r w:rsidR="005313AE">
        <w:rPr>
          <w:rFonts w:ascii="Arial" w:hAnsi="Arial" w:cs="Arial"/>
        </w:rPr>
        <w:t xml:space="preserve"> rearwards</w:t>
      </w:r>
      <w:r w:rsidR="009C3FBC">
        <w:rPr>
          <w:rFonts w:ascii="Arial" w:hAnsi="Arial" w:cs="Arial"/>
        </w:rPr>
        <w:t>.  A number of BSGs are supported by another larger RLC CA located within the Joint Support Area (JSA), where the process of</w:t>
      </w:r>
      <w:r w:rsidR="0017747A">
        <w:rPr>
          <w:rFonts w:ascii="Arial" w:hAnsi="Arial" w:cs="Arial"/>
        </w:rPr>
        <w:t xml:space="preserve"> </w:t>
      </w:r>
      <w:r w:rsidR="00BE6F11">
        <w:rPr>
          <w:rFonts w:ascii="Arial" w:hAnsi="Arial" w:cs="Arial"/>
        </w:rPr>
        <w:t xml:space="preserve">transporting stocks forwards and </w:t>
      </w:r>
      <w:r w:rsidR="0017747A">
        <w:rPr>
          <w:rFonts w:ascii="Arial" w:hAnsi="Arial" w:cs="Arial"/>
        </w:rPr>
        <w:t>raising</w:t>
      </w:r>
      <w:r w:rsidR="009C3FBC">
        <w:rPr>
          <w:rFonts w:ascii="Arial" w:hAnsi="Arial" w:cs="Arial"/>
        </w:rPr>
        <w:t xml:space="preserve"> stock replenishment requisitions or</w:t>
      </w:r>
      <w:r w:rsidR="0017747A">
        <w:rPr>
          <w:rFonts w:ascii="Arial" w:hAnsi="Arial" w:cs="Arial"/>
        </w:rPr>
        <w:t xml:space="preserve"> </w:t>
      </w:r>
      <w:r w:rsidR="0017747A">
        <w:rPr>
          <w:rFonts w:ascii="Arial" w:hAnsi="Arial" w:cs="Arial"/>
        </w:rPr>
        <w:lastRenderedPageBreak/>
        <w:t>transmitting the original requisition</w:t>
      </w:r>
      <w:r w:rsidR="00BE6F11">
        <w:rPr>
          <w:rFonts w:ascii="Arial" w:hAnsi="Arial" w:cs="Arial"/>
        </w:rPr>
        <w:t xml:space="preserve"> rearwards</w:t>
      </w:r>
      <w:r w:rsidR="0017747A">
        <w:rPr>
          <w:rFonts w:ascii="Arial" w:hAnsi="Arial" w:cs="Arial"/>
        </w:rPr>
        <w:t xml:space="preserve"> is repeated.  Echelon, BSG and JSA comprise the three lines of supply within the deployed theatre which is supported by the fourth line of primary depots within Strategic Base (SB)</w:t>
      </w:r>
      <w:r w:rsidR="001743E6">
        <w:rPr>
          <w:rFonts w:ascii="Arial" w:hAnsi="Arial" w:cs="Arial"/>
        </w:rPr>
        <w:t xml:space="preserve"> </w:t>
      </w:r>
      <w:r w:rsidR="006905B3">
        <w:rPr>
          <w:rFonts w:ascii="Arial" w:hAnsi="Arial" w:cs="Arial"/>
        </w:rPr>
        <w:t>(MOD 2012, 2015, 2014a and Army 2015)</w:t>
      </w:r>
      <w:r w:rsidR="00434A7F">
        <w:rPr>
          <w:rFonts w:ascii="Arial" w:hAnsi="Arial" w:cs="Arial"/>
        </w:rPr>
        <w:t xml:space="preserve">. </w:t>
      </w:r>
    </w:p>
    <w:p w:rsidR="001743E6" w:rsidRDefault="001743E6">
      <w:pPr>
        <w:rPr>
          <w:rFonts w:ascii="Arial" w:hAnsi="Arial" w:cs="Arial"/>
        </w:rPr>
      </w:pPr>
    </w:p>
    <w:p w:rsidR="00365624" w:rsidRDefault="00B0665A">
      <w:pPr>
        <w:rPr>
          <w:rFonts w:ascii="Arial" w:hAnsi="Arial" w:cs="Arial"/>
        </w:rPr>
      </w:pPr>
      <w:r>
        <w:rPr>
          <w:rFonts w:ascii="Arial" w:hAnsi="Arial" w:cs="Arial"/>
        </w:rPr>
        <w:t>Contained within JSP886, Vol3, Part1,</w:t>
      </w:r>
      <w:r w:rsidR="00434A7F">
        <w:rPr>
          <w:rFonts w:ascii="Arial" w:hAnsi="Arial" w:cs="Arial"/>
        </w:rPr>
        <w:t xml:space="preserve"> </w:t>
      </w:r>
      <w:r w:rsidR="00BE6F11">
        <w:rPr>
          <w:rFonts w:ascii="Arial" w:hAnsi="Arial" w:cs="Arial"/>
        </w:rPr>
        <w:t>are</w:t>
      </w:r>
      <w:r w:rsidR="00434A7F">
        <w:rPr>
          <w:rFonts w:ascii="Arial" w:hAnsi="Arial" w:cs="Arial"/>
        </w:rPr>
        <w:t xml:space="preserve"> annex</w:t>
      </w:r>
      <w:r w:rsidR="00BE6F11">
        <w:rPr>
          <w:rFonts w:ascii="Arial" w:hAnsi="Arial" w:cs="Arial"/>
        </w:rPr>
        <w:t>es</w:t>
      </w:r>
      <w:r w:rsidR="00434A7F">
        <w:rPr>
          <w:rFonts w:ascii="Arial" w:hAnsi="Arial" w:cs="Arial"/>
        </w:rPr>
        <w:t xml:space="preserve"> detailing what the MOD terms Supply Chain Pipeline Times (SCP</w:t>
      </w:r>
      <w:r w:rsidR="00237A95">
        <w:rPr>
          <w:rFonts w:ascii="Arial" w:hAnsi="Arial" w:cs="Arial"/>
        </w:rPr>
        <w:t xml:space="preserve">T) for each country or region, </w:t>
      </w:r>
      <w:r w:rsidR="00434A7F">
        <w:rPr>
          <w:rFonts w:ascii="Arial" w:hAnsi="Arial" w:cs="Arial"/>
        </w:rPr>
        <w:t>these are the MODs Key Performance Indicators (KPIs) against which on time deliveries are measured</w:t>
      </w:r>
      <w:r>
        <w:rPr>
          <w:rFonts w:ascii="Arial" w:hAnsi="Arial" w:cs="Arial"/>
        </w:rPr>
        <w:t xml:space="preserve"> (MOD 2014b</w:t>
      </w:r>
      <w:r w:rsidR="006905B3">
        <w:rPr>
          <w:rFonts w:ascii="Arial" w:hAnsi="Arial" w:cs="Arial"/>
        </w:rPr>
        <w:t>)</w:t>
      </w:r>
      <w:r w:rsidR="00434A7F">
        <w:rPr>
          <w:rFonts w:ascii="Arial" w:hAnsi="Arial" w:cs="Arial"/>
        </w:rPr>
        <w:t>.</w:t>
      </w:r>
      <w:r w:rsidR="00E86DAD">
        <w:rPr>
          <w:rFonts w:ascii="Arial" w:hAnsi="Arial" w:cs="Arial"/>
        </w:rPr>
        <w:t xml:space="preserve">  </w:t>
      </w:r>
      <w:r w:rsidR="006905B3">
        <w:rPr>
          <w:rFonts w:ascii="Arial" w:hAnsi="Arial" w:cs="Arial"/>
        </w:rPr>
        <w:t>In 2012</w:t>
      </w:r>
      <w:r w:rsidR="00237A95">
        <w:rPr>
          <w:rFonts w:ascii="Arial" w:hAnsi="Arial" w:cs="Arial"/>
        </w:rPr>
        <w:t xml:space="preserve"> the NAO stated that the MOD failed to meet these KPIs to the Afghanistan conflict in 46% of deliveries, citing that only half of these failures could be attributed to a lack of stock at primary depot.  </w:t>
      </w:r>
      <w:r w:rsidR="00E83CC8">
        <w:rPr>
          <w:rFonts w:ascii="Arial" w:hAnsi="Arial" w:cs="Arial"/>
        </w:rPr>
        <w:t>If this report is accurate an investigation into the reasons for failure in the other 23% of cases would appear to be appropriate, and Goldratt’s Theory of Constraints (TOC) may go some way to providing answers.</w:t>
      </w:r>
      <w:r w:rsidR="00B06C95">
        <w:rPr>
          <w:rFonts w:ascii="Arial" w:hAnsi="Arial" w:cs="Arial"/>
        </w:rPr>
        <w:t xml:space="preserve">  In his seminal</w:t>
      </w:r>
      <w:r w:rsidR="00890059">
        <w:rPr>
          <w:rFonts w:ascii="Arial" w:hAnsi="Arial" w:cs="Arial"/>
        </w:rPr>
        <w:t xml:space="preserve"> 1984</w:t>
      </w:r>
      <w:r w:rsidR="00B06C95">
        <w:rPr>
          <w:rFonts w:ascii="Arial" w:hAnsi="Arial" w:cs="Arial"/>
        </w:rPr>
        <w:t xml:space="preserve"> work “The Goal” Goldratt identifies a phenomenon he terms the constraint, this is the process within a system that dictates the ultimate output and efficiency of the entire system.  Incorrectly identified; or even ignored; constraints have the effect of acting like roadblocks within a supply chain, causing deliver</w:t>
      </w:r>
      <w:r w:rsidR="00BE6F11">
        <w:rPr>
          <w:rFonts w:ascii="Arial" w:hAnsi="Arial" w:cs="Arial"/>
        </w:rPr>
        <w:t>ies</w:t>
      </w:r>
      <w:r w:rsidR="00B06C95">
        <w:rPr>
          <w:rFonts w:ascii="Arial" w:hAnsi="Arial" w:cs="Arial"/>
        </w:rPr>
        <w:t xml:space="preserve"> to arrive late</w:t>
      </w:r>
      <w:r>
        <w:rPr>
          <w:rFonts w:ascii="Arial" w:hAnsi="Arial" w:cs="Arial"/>
        </w:rPr>
        <w:t xml:space="preserve"> (Smith 1995, </w:t>
      </w:r>
      <w:r w:rsidR="00890059">
        <w:rPr>
          <w:rFonts w:ascii="Arial" w:hAnsi="Arial" w:cs="Arial"/>
        </w:rPr>
        <w:t xml:space="preserve">Goldratt and Cox 2004, </w:t>
      </w:r>
      <w:r>
        <w:rPr>
          <w:rFonts w:ascii="Arial" w:hAnsi="Arial" w:cs="Arial"/>
        </w:rPr>
        <w:t>de Souza and Pires 2010 and Kaihara 2011)</w:t>
      </w:r>
      <w:r w:rsidR="00B06C95">
        <w:rPr>
          <w:rFonts w:ascii="Arial" w:hAnsi="Arial" w:cs="Arial"/>
        </w:rPr>
        <w:t>.</w:t>
      </w:r>
    </w:p>
    <w:p w:rsidR="00365624" w:rsidRDefault="00365624">
      <w:pPr>
        <w:rPr>
          <w:rFonts w:ascii="Arial" w:hAnsi="Arial" w:cs="Arial"/>
        </w:rPr>
      </w:pPr>
    </w:p>
    <w:p w:rsidR="00365624" w:rsidRDefault="00365624">
      <w:pPr>
        <w:rPr>
          <w:rFonts w:ascii="Arial" w:hAnsi="Arial" w:cs="Arial"/>
          <w:b/>
        </w:rPr>
      </w:pPr>
      <w:r>
        <w:rPr>
          <w:rFonts w:ascii="Arial" w:hAnsi="Arial" w:cs="Arial"/>
          <w:b/>
        </w:rPr>
        <w:t>Aims and Objectives of the Study</w:t>
      </w:r>
    </w:p>
    <w:p w:rsidR="00E86DAD" w:rsidRDefault="00810B56" w:rsidP="00810B56">
      <w:pPr>
        <w:rPr>
          <w:rFonts w:ascii="Arial" w:hAnsi="Arial" w:cs="Arial"/>
        </w:rPr>
      </w:pPr>
      <w:r>
        <w:rPr>
          <w:rFonts w:ascii="Arial" w:hAnsi="Arial" w:cs="Arial"/>
        </w:rPr>
        <w:t>This paper will concentrate on the JSC as it applies to the British Army because the author has been employed, and therefore has experienc</w:t>
      </w:r>
      <w:r w:rsidR="001743C3">
        <w:rPr>
          <w:rFonts w:ascii="Arial" w:hAnsi="Arial" w:cs="Arial"/>
        </w:rPr>
        <w:t>e</w:t>
      </w:r>
      <w:r>
        <w:rPr>
          <w:rFonts w:ascii="Arial" w:hAnsi="Arial" w:cs="Arial"/>
        </w:rPr>
        <w:t>, within the Supply Chain Management (SCM) field within the British Army’s JSC.</w:t>
      </w:r>
    </w:p>
    <w:p w:rsidR="00E86DAD" w:rsidRDefault="00E86DAD" w:rsidP="00810B56">
      <w:pPr>
        <w:rPr>
          <w:rFonts w:ascii="Arial" w:hAnsi="Arial" w:cs="Arial"/>
        </w:rPr>
      </w:pPr>
    </w:p>
    <w:p w:rsidR="00FC7B55" w:rsidRDefault="00E86DAD" w:rsidP="00810B56">
      <w:pPr>
        <w:rPr>
          <w:rFonts w:ascii="Arial" w:hAnsi="Arial" w:cs="Arial"/>
        </w:rPr>
      </w:pPr>
      <w:r>
        <w:rPr>
          <w:rFonts w:ascii="Arial" w:hAnsi="Arial" w:cs="Arial"/>
        </w:rPr>
        <w:t>This study aims</w:t>
      </w:r>
      <w:r w:rsidR="00632247">
        <w:rPr>
          <w:rFonts w:ascii="Arial" w:hAnsi="Arial" w:cs="Arial"/>
        </w:rPr>
        <w:t xml:space="preserve"> to investigate the current status of on time deliveries within the MOD utilising their own KPI metrics as the comparison baseline.  </w:t>
      </w:r>
      <w:r w:rsidR="009C51C5">
        <w:rPr>
          <w:rFonts w:ascii="Arial" w:hAnsi="Arial" w:cs="Arial"/>
        </w:rPr>
        <w:t>Having held informal conversations with staff working at various British Army units and LCS Donnington</w:t>
      </w:r>
      <w:r w:rsidR="00791DA4">
        <w:rPr>
          <w:rFonts w:ascii="Arial" w:hAnsi="Arial" w:cs="Arial"/>
        </w:rPr>
        <w:t>,</w:t>
      </w:r>
      <w:r w:rsidR="009C51C5">
        <w:rPr>
          <w:rFonts w:ascii="Arial" w:hAnsi="Arial" w:cs="Arial"/>
        </w:rPr>
        <w:t xml:space="preserve"> the author believes that this study will validate NAO’s 2012 findings.  </w:t>
      </w:r>
      <w:r w:rsidR="00632247">
        <w:rPr>
          <w:rFonts w:ascii="Arial" w:hAnsi="Arial" w:cs="Arial"/>
        </w:rPr>
        <w:t>The author will record all deliveries to a single British Army unit over a three</w:t>
      </w:r>
      <w:r w:rsidR="004A0F1C">
        <w:rPr>
          <w:rFonts w:ascii="Arial" w:hAnsi="Arial" w:cs="Arial"/>
        </w:rPr>
        <w:t>-</w:t>
      </w:r>
      <w:r w:rsidR="00632247">
        <w:rPr>
          <w:rFonts w:ascii="Arial" w:hAnsi="Arial" w:cs="Arial"/>
        </w:rPr>
        <w:t xml:space="preserve">month period, as this is the author’s current duty station and he has access to the data system required to investigate each delivery.  The author will harvest data from the system to investigate </w:t>
      </w:r>
      <w:r w:rsidR="00FC7B55">
        <w:rPr>
          <w:rFonts w:ascii="Arial" w:hAnsi="Arial" w:cs="Arial"/>
        </w:rPr>
        <w:t>not only performance against delivery timeframes but also individual process KPIs within the distribution system, in an effort to identify those process elements that could be labelled as the constraint.  The author has devised the following hypothesis to test during this study:</w:t>
      </w:r>
    </w:p>
    <w:p w:rsidR="000B1651" w:rsidRDefault="00FC7B55" w:rsidP="00FC7B55">
      <w:pPr>
        <w:rPr>
          <w:rFonts w:ascii="Arial" w:hAnsi="Arial" w:cs="Arial"/>
        </w:rPr>
      </w:pPr>
      <w:r w:rsidRPr="00FC7B55">
        <w:rPr>
          <w:rFonts w:ascii="Arial" w:hAnsi="Arial" w:cs="Arial"/>
        </w:rPr>
        <w:tab/>
      </w:r>
      <w:r w:rsidR="000B1651" w:rsidRPr="00FC7B55">
        <w:rPr>
          <w:rFonts w:ascii="Arial" w:hAnsi="Arial" w:cs="Arial"/>
        </w:rPr>
        <w:t>H</w:t>
      </w:r>
      <w:r w:rsidR="000B1651">
        <w:rPr>
          <w:rFonts w:ascii="Arial" w:hAnsi="Arial" w:cs="Arial"/>
          <w:vertAlign w:val="subscript"/>
        </w:rPr>
        <w:t>A</w:t>
      </w:r>
      <w:r w:rsidR="000B1651" w:rsidRPr="00FC7B55">
        <w:rPr>
          <w:rFonts w:ascii="Arial" w:hAnsi="Arial" w:cs="Arial"/>
        </w:rPr>
        <w:tab/>
        <w:t xml:space="preserve">The MOD achieves a greater than 54% success rate in making on time </w:t>
      </w:r>
      <w:r w:rsidR="000B1651" w:rsidRPr="00FC7B55">
        <w:rPr>
          <w:rFonts w:ascii="Arial" w:hAnsi="Arial" w:cs="Arial"/>
        </w:rPr>
        <w:tab/>
        <w:t>deliveries.</w:t>
      </w:r>
    </w:p>
    <w:p w:rsidR="001743C3" w:rsidRDefault="000B1651" w:rsidP="00FC7B55">
      <w:pPr>
        <w:rPr>
          <w:rFonts w:ascii="Arial" w:hAnsi="Arial" w:cs="Arial"/>
        </w:rPr>
      </w:pPr>
      <w:r>
        <w:rPr>
          <w:rFonts w:ascii="Arial" w:hAnsi="Arial" w:cs="Arial"/>
        </w:rPr>
        <w:tab/>
      </w:r>
      <w:r w:rsidR="001743C3" w:rsidRPr="00FC7B55">
        <w:rPr>
          <w:rFonts w:ascii="Arial" w:hAnsi="Arial" w:cs="Arial"/>
        </w:rPr>
        <w:t>H</w:t>
      </w:r>
      <w:r>
        <w:rPr>
          <w:rFonts w:ascii="Arial" w:hAnsi="Arial" w:cs="Arial"/>
          <w:vertAlign w:val="subscript"/>
        </w:rPr>
        <w:t>0</w:t>
      </w:r>
      <w:r w:rsidR="001743C3" w:rsidRPr="00FC7B55">
        <w:rPr>
          <w:rFonts w:ascii="Arial" w:hAnsi="Arial" w:cs="Arial"/>
        </w:rPr>
        <w:tab/>
        <w:t>The</w:t>
      </w:r>
      <w:r w:rsidR="001743C3">
        <w:rPr>
          <w:rFonts w:ascii="Arial" w:hAnsi="Arial" w:cs="Arial"/>
        </w:rPr>
        <w:t xml:space="preserve"> </w:t>
      </w:r>
      <w:r w:rsidR="001743C3" w:rsidRPr="00FC7B55">
        <w:rPr>
          <w:rFonts w:ascii="Arial" w:hAnsi="Arial" w:cs="Arial"/>
        </w:rPr>
        <w:t xml:space="preserve">MOD has failed to improve on the 2009 - 2010 success rates of 54% on </w:t>
      </w:r>
      <w:r w:rsidR="001743C3" w:rsidRPr="00FC7B55">
        <w:rPr>
          <w:rFonts w:ascii="Arial" w:hAnsi="Arial" w:cs="Arial"/>
        </w:rPr>
        <w:tab/>
        <w:t>time deliveries.</w:t>
      </w:r>
    </w:p>
    <w:p w:rsidR="00B0665A" w:rsidRDefault="001743C3">
      <w:pPr>
        <w:rPr>
          <w:rFonts w:ascii="Arial" w:hAnsi="Arial" w:cs="Arial"/>
        </w:rPr>
      </w:pPr>
      <w:r>
        <w:rPr>
          <w:rFonts w:ascii="Arial" w:hAnsi="Arial" w:cs="Arial"/>
        </w:rPr>
        <w:lastRenderedPageBreak/>
        <w:tab/>
      </w:r>
      <w:r w:rsidR="00FC7B55" w:rsidRPr="00FC7B55">
        <w:rPr>
          <w:rFonts w:ascii="Arial" w:hAnsi="Arial" w:cs="Arial"/>
        </w:rPr>
        <w:t>H</w:t>
      </w:r>
      <w:r w:rsidR="00FC7B55" w:rsidRPr="00FC7B55">
        <w:rPr>
          <w:rFonts w:ascii="Arial" w:hAnsi="Arial" w:cs="Arial"/>
          <w:vertAlign w:val="subscript"/>
        </w:rPr>
        <w:t>0A</w:t>
      </w:r>
      <w:r w:rsidR="00FC7B55" w:rsidRPr="00FC7B55">
        <w:rPr>
          <w:rFonts w:ascii="Arial" w:hAnsi="Arial" w:cs="Arial"/>
        </w:rPr>
        <w:tab/>
        <w:t>The MOD is failing to reach a success rate of 54% of on time deliveries.</w:t>
      </w:r>
      <w:r w:rsidR="00632247">
        <w:rPr>
          <w:rFonts w:ascii="Arial" w:hAnsi="Arial" w:cs="Arial"/>
        </w:rPr>
        <w:t xml:space="preserve"> </w:t>
      </w:r>
      <w:r w:rsidR="004F4496">
        <w:rPr>
          <w:rFonts w:ascii="Arial" w:hAnsi="Arial" w:cs="Arial"/>
        </w:rPr>
        <w:t xml:space="preserve"> </w:t>
      </w:r>
      <w:r w:rsidR="00592D7D">
        <w:rPr>
          <w:rFonts w:ascii="Arial" w:hAnsi="Arial" w:cs="Arial"/>
        </w:rPr>
        <w:t xml:space="preserve"> </w:t>
      </w:r>
    </w:p>
    <w:p w:rsidR="00791DA4" w:rsidRDefault="00791DA4">
      <w:pPr>
        <w:rPr>
          <w:rFonts w:ascii="Arial" w:hAnsi="Arial" w:cs="Arial"/>
        </w:rPr>
      </w:pPr>
    </w:p>
    <w:p w:rsidR="00EC1946" w:rsidRPr="00EC1946" w:rsidRDefault="00EC1946">
      <w:pPr>
        <w:rPr>
          <w:rFonts w:ascii="Arial" w:hAnsi="Arial" w:cs="Arial"/>
        </w:rPr>
      </w:pPr>
      <w:r w:rsidRPr="00EC1946">
        <w:rPr>
          <w:rFonts w:ascii="Arial" w:hAnsi="Arial" w:cs="Arial"/>
        </w:rPr>
        <w:t>T</w:t>
      </w:r>
      <w:r>
        <w:rPr>
          <w:rFonts w:ascii="Arial" w:hAnsi="Arial" w:cs="Arial"/>
        </w:rPr>
        <w:t>his study is primarily aimed at assisting the MOD in understanding</w:t>
      </w:r>
      <w:r w:rsidR="00E40278">
        <w:rPr>
          <w:rFonts w:ascii="Arial" w:hAnsi="Arial" w:cs="Arial"/>
        </w:rPr>
        <w:t xml:space="preserve"> if there are constraints within</w:t>
      </w:r>
      <w:r>
        <w:rPr>
          <w:rFonts w:ascii="Arial" w:hAnsi="Arial" w:cs="Arial"/>
        </w:rPr>
        <w:t xml:space="preserve"> its inventory dispatch and delivery systems and processes</w:t>
      </w:r>
      <w:r w:rsidR="00E40278">
        <w:rPr>
          <w:rFonts w:ascii="Arial" w:hAnsi="Arial" w:cs="Arial"/>
        </w:rPr>
        <w:t>,</w:t>
      </w:r>
      <w:r w:rsidR="009E6730">
        <w:rPr>
          <w:rFonts w:ascii="Arial" w:hAnsi="Arial" w:cs="Arial"/>
        </w:rPr>
        <w:t xml:space="preserve"> so that adaptations could</w:t>
      </w:r>
      <w:r w:rsidR="00E40278">
        <w:rPr>
          <w:rFonts w:ascii="Arial" w:hAnsi="Arial" w:cs="Arial"/>
        </w:rPr>
        <w:t xml:space="preserve"> be implemented to realise efficiencies.  The author would suggest that the premise and methodologies are applicable to any company that </w:t>
      </w:r>
      <w:r w:rsidR="003A5226">
        <w:rPr>
          <w:rFonts w:ascii="Arial" w:hAnsi="Arial" w:cs="Arial"/>
        </w:rPr>
        <w:t>employs distribution and delivery chains, such as TESCO home delivery.  Thinking a little further afield it is possible to imagine that this study could be applicable to the emergency services as an aid to evaluating and understandin</w:t>
      </w:r>
      <w:r w:rsidR="006A32BC">
        <w:rPr>
          <w:rFonts w:ascii="Arial" w:hAnsi="Arial" w:cs="Arial"/>
        </w:rPr>
        <w:t>g how their response times are a</w:t>
      </w:r>
      <w:r w:rsidR="003A5226">
        <w:rPr>
          <w:rFonts w:ascii="Arial" w:hAnsi="Arial" w:cs="Arial"/>
        </w:rPr>
        <w:t xml:space="preserve">ffected by their call handling and routing processes not just </w:t>
      </w:r>
      <w:r w:rsidR="006A32BC">
        <w:rPr>
          <w:rFonts w:ascii="Arial" w:hAnsi="Arial" w:cs="Arial"/>
        </w:rPr>
        <w:t xml:space="preserve">the </w:t>
      </w:r>
      <w:r w:rsidR="003A5226">
        <w:rPr>
          <w:rFonts w:ascii="Arial" w:hAnsi="Arial" w:cs="Arial"/>
        </w:rPr>
        <w:t>road traffic conditions</w:t>
      </w:r>
      <w:r w:rsidR="006A32BC">
        <w:rPr>
          <w:rFonts w:ascii="Arial" w:hAnsi="Arial" w:cs="Arial"/>
        </w:rPr>
        <w:t xml:space="preserve"> encountered by response crews</w:t>
      </w:r>
      <w:r w:rsidR="003A5226">
        <w:rPr>
          <w:rFonts w:ascii="Arial" w:hAnsi="Arial" w:cs="Arial"/>
        </w:rPr>
        <w:t>.</w:t>
      </w:r>
      <w:r w:rsidR="00E40278">
        <w:rPr>
          <w:rFonts w:ascii="Arial" w:hAnsi="Arial" w:cs="Arial"/>
        </w:rPr>
        <w:t xml:space="preserve">   </w:t>
      </w:r>
    </w:p>
    <w:p w:rsidR="00A86B8C" w:rsidRDefault="00A86B8C">
      <w:pPr>
        <w:rPr>
          <w:rFonts w:ascii="Arial" w:hAnsi="Arial" w:cs="Arial"/>
        </w:rPr>
      </w:pPr>
      <w:r>
        <w:rPr>
          <w:rFonts w:ascii="Arial" w:hAnsi="Arial" w:cs="Arial"/>
        </w:rPr>
        <w:t>The remainder of this report is formatted as follows:</w:t>
      </w:r>
    </w:p>
    <w:p w:rsidR="00A86B8C" w:rsidRDefault="00A86B8C" w:rsidP="00A86B8C">
      <w:pPr>
        <w:pStyle w:val="ListParagraph"/>
        <w:numPr>
          <w:ilvl w:val="0"/>
          <w:numId w:val="1"/>
        </w:numPr>
        <w:rPr>
          <w:rFonts w:ascii="Arial" w:hAnsi="Arial" w:cs="Arial"/>
        </w:rPr>
      </w:pPr>
      <w:r>
        <w:rPr>
          <w:rFonts w:ascii="Arial" w:hAnsi="Arial" w:cs="Arial"/>
        </w:rPr>
        <w:t xml:space="preserve">Chapter 2 is a review of relevant literature.  </w:t>
      </w:r>
      <w:r w:rsidR="0092599F">
        <w:rPr>
          <w:rFonts w:ascii="Arial" w:hAnsi="Arial" w:cs="Arial"/>
        </w:rPr>
        <w:t>It begins with a discussion of the MODs policies, processes and Logistics Information Systems (LogIS) technology before making a comparison with current academic literature on supply and distribution chains.  The chapter continues with a discussion of Goldratt’s TOC and its application within supply chains before discussing the selection and use of KPIs.</w:t>
      </w:r>
    </w:p>
    <w:p w:rsidR="005F1903" w:rsidRDefault="0092599F" w:rsidP="00A86B8C">
      <w:pPr>
        <w:pStyle w:val="ListParagraph"/>
        <w:numPr>
          <w:ilvl w:val="0"/>
          <w:numId w:val="1"/>
        </w:numPr>
        <w:rPr>
          <w:rFonts w:ascii="Arial" w:hAnsi="Arial" w:cs="Arial"/>
        </w:rPr>
      </w:pPr>
      <w:r>
        <w:rPr>
          <w:rFonts w:ascii="Arial" w:hAnsi="Arial" w:cs="Arial"/>
        </w:rPr>
        <w:t>Chapter 3 is a detailed review of the author</w:t>
      </w:r>
      <w:r w:rsidR="005F1903">
        <w:rPr>
          <w:rFonts w:ascii="Arial" w:hAnsi="Arial" w:cs="Arial"/>
        </w:rPr>
        <w:t>’</w:t>
      </w:r>
      <w:r>
        <w:rPr>
          <w:rFonts w:ascii="Arial" w:hAnsi="Arial" w:cs="Arial"/>
        </w:rPr>
        <w:t xml:space="preserve">s research methodology, including a discussion of the academic literature </w:t>
      </w:r>
      <w:r w:rsidR="005F1903">
        <w:rPr>
          <w:rFonts w:ascii="Arial" w:hAnsi="Arial" w:cs="Arial"/>
        </w:rPr>
        <w:t>pertaining to data types and research methods.</w:t>
      </w:r>
    </w:p>
    <w:p w:rsidR="005F1903" w:rsidRDefault="005F1903" w:rsidP="00A86B8C">
      <w:pPr>
        <w:pStyle w:val="ListParagraph"/>
        <w:numPr>
          <w:ilvl w:val="0"/>
          <w:numId w:val="1"/>
        </w:numPr>
        <w:rPr>
          <w:rFonts w:ascii="Arial" w:hAnsi="Arial" w:cs="Arial"/>
        </w:rPr>
      </w:pPr>
      <w:r>
        <w:rPr>
          <w:rFonts w:ascii="Arial" w:hAnsi="Arial" w:cs="Arial"/>
        </w:rPr>
        <w:t>Chapter 4 is a presentation and analysis of the data obtained during the research phase of the study.</w:t>
      </w:r>
    </w:p>
    <w:p w:rsidR="0092599F" w:rsidRPr="00A86B8C" w:rsidRDefault="005F1903" w:rsidP="00A86B8C">
      <w:pPr>
        <w:pStyle w:val="ListParagraph"/>
        <w:numPr>
          <w:ilvl w:val="0"/>
          <w:numId w:val="1"/>
        </w:numPr>
        <w:rPr>
          <w:rFonts w:ascii="Arial" w:hAnsi="Arial" w:cs="Arial"/>
        </w:rPr>
      </w:pPr>
      <w:r>
        <w:rPr>
          <w:rFonts w:ascii="Arial" w:hAnsi="Arial" w:cs="Arial"/>
        </w:rPr>
        <w:t xml:space="preserve">Chapter 5 concludes by evaluating the study in terms of its aims and objectives, the limitations of the methodology and impact upon the subsequent results analysis before ending with the author’s recommendations for further study.  </w:t>
      </w:r>
      <w:r w:rsidR="0092599F">
        <w:rPr>
          <w:rFonts w:ascii="Arial" w:hAnsi="Arial" w:cs="Arial"/>
        </w:rPr>
        <w:t xml:space="preserve"> </w:t>
      </w:r>
    </w:p>
    <w:p w:rsidR="00EC1946" w:rsidRDefault="00EC1946">
      <w:pPr>
        <w:rPr>
          <w:rFonts w:ascii="Arial" w:hAnsi="Arial" w:cs="Arial"/>
          <w:b/>
        </w:rPr>
      </w:pPr>
    </w:p>
    <w:p w:rsidR="006A32BC" w:rsidRDefault="006A32BC">
      <w:pPr>
        <w:rPr>
          <w:rFonts w:ascii="Arial" w:hAnsi="Arial" w:cs="Arial"/>
          <w:b/>
        </w:rPr>
      </w:pPr>
    </w:p>
    <w:p w:rsidR="006A32BC" w:rsidRDefault="006A32BC">
      <w:pPr>
        <w:rPr>
          <w:rFonts w:ascii="Arial" w:hAnsi="Arial" w:cs="Arial"/>
          <w:b/>
        </w:rPr>
      </w:pPr>
    </w:p>
    <w:p w:rsidR="006A32BC" w:rsidRDefault="006A32BC">
      <w:pPr>
        <w:rPr>
          <w:rFonts w:ascii="Arial" w:hAnsi="Arial" w:cs="Arial"/>
          <w:b/>
        </w:rPr>
      </w:pPr>
    </w:p>
    <w:p w:rsidR="006A32BC" w:rsidRDefault="006A32BC">
      <w:pPr>
        <w:rPr>
          <w:rFonts w:ascii="Arial" w:hAnsi="Arial" w:cs="Arial"/>
          <w:b/>
        </w:rPr>
      </w:pPr>
    </w:p>
    <w:p w:rsidR="006A32BC" w:rsidRDefault="006A32BC">
      <w:pPr>
        <w:rPr>
          <w:rFonts w:ascii="Arial" w:hAnsi="Arial" w:cs="Arial"/>
          <w:b/>
        </w:rPr>
      </w:pPr>
    </w:p>
    <w:p w:rsidR="00B0665A" w:rsidRDefault="00B0665A">
      <w:pPr>
        <w:rPr>
          <w:rFonts w:ascii="Arial" w:hAnsi="Arial" w:cs="Arial"/>
          <w:b/>
        </w:rPr>
      </w:pPr>
    </w:p>
    <w:p w:rsidR="006A32BC" w:rsidRDefault="006A32BC">
      <w:pPr>
        <w:rPr>
          <w:rFonts w:ascii="Arial" w:hAnsi="Arial" w:cs="Arial"/>
          <w:b/>
        </w:rPr>
      </w:pPr>
    </w:p>
    <w:p w:rsidR="006A32BC" w:rsidRDefault="006A32BC">
      <w:pPr>
        <w:rPr>
          <w:rFonts w:ascii="Arial" w:hAnsi="Arial" w:cs="Arial"/>
          <w:b/>
        </w:rPr>
      </w:pPr>
    </w:p>
    <w:p w:rsidR="006A32BC" w:rsidRDefault="006A32BC">
      <w:pPr>
        <w:rPr>
          <w:rFonts w:ascii="Arial" w:hAnsi="Arial" w:cs="Arial"/>
          <w:b/>
        </w:rPr>
      </w:pPr>
    </w:p>
    <w:p w:rsidR="006A32BC" w:rsidRDefault="006A32BC">
      <w:pPr>
        <w:rPr>
          <w:rFonts w:ascii="Arial" w:hAnsi="Arial" w:cs="Arial"/>
          <w:b/>
        </w:rPr>
      </w:pPr>
    </w:p>
    <w:p w:rsidR="00B229F2" w:rsidRDefault="00B229F2">
      <w:pPr>
        <w:rPr>
          <w:rFonts w:ascii="Arial" w:hAnsi="Arial" w:cs="Arial"/>
          <w:b/>
        </w:rPr>
      </w:pPr>
    </w:p>
    <w:p w:rsidR="00B229F2" w:rsidRDefault="00B229F2">
      <w:pPr>
        <w:rPr>
          <w:rFonts w:ascii="Arial" w:hAnsi="Arial" w:cs="Arial"/>
          <w:b/>
        </w:rPr>
      </w:pPr>
    </w:p>
    <w:p w:rsidR="006A32BC" w:rsidRPr="004D1817" w:rsidRDefault="004D1817">
      <w:pPr>
        <w:rPr>
          <w:rFonts w:ascii="Arial" w:hAnsi="Arial" w:cs="Arial"/>
          <w:b/>
        </w:rPr>
      </w:pPr>
      <w:r w:rsidRPr="004D1817">
        <w:rPr>
          <w:rFonts w:ascii="Arial" w:hAnsi="Arial" w:cs="Arial"/>
          <w:b/>
        </w:rPr>
        <w:lastRenderedPageBreak/>
        <w:t>Literature Review</w:t>
      </w:r>
    </w:p>
    <w:p w:rsidR="004D1817" w:rsidRDefault="007F5EB2">
      <w:pPr>
        <w:rPr>
          <w:rFonts w:ascii="Arial" w:hAnsi="Arial" w:cs="Arial"/>
          <w:b/>
        </w:rPr>
      </w:pPr>
      <w:r>
        <w:rPr>
          <w:rFonts w:ascii="Arial" w:hAnsi="Arial" w:cs="Arial"/>
          <w:b/>
        </w:rPr>
        <w:t>British Army</w:t>
      </w:r>
      <w:r w:rsidR="004D1817" w:rsidRPr="004D1817">
        <w:rPr>
          <w:rFonts w:ascii="Arial" w:hAnsi="Arial" w:cs="Arial"/>
          <w:b/>
        </w:rPr>
        <w:t xml:space="preserve"> J</w:t>
      </w:r>
      <w:r>
        <w:rPr>
          <w:rFonts w:ascii="Arial" w:hAnsi="Arial" w:cs="Arial"/>
          <w:b/>
        </w:rPr>
        <w:t xml:space="preserve">oint </w:t>
      </w:r>
      <w:r w:rsidR="004D1817" w:rsidRPr="004D1817">
        <w:rPr>
          <w:rFonts w:ascii="Arial" w:hAnsi="Arial" w:cs="Arial"/>
          <w:b/>
        </w:rPr>
        <w:t>S</w:t>
      </w:r>
      <w:r>
        <w:rPr>
          <w:rFonts w:ascii="Arial" w:hAnsi="Arial" w:cs="Arial"/>
          <w:b/>
        </w:rPr>
        <w:t xml:space="preserve">upport </w:t>
      </w:r>
      <w:r w:rsidR="004D1817" w:rsidRPr="004D1817">
        <w:rPr>
          <w:rFonts w:ascii="Arial" w:hAnsi="Arial" w:cs="Arial"/>
          <w:b/>
        </w:rPr>
        <w:t>C</w:t>
      </w:r>
      <w:r>
        <w:rPr>
          <w:rFonts w:ascii="Arial" w:hAnsi="Arial" w:cs="Arial"/>
          <w:b/>
        </w:rPr>
        <w:t>hain (JSC)</w:t>
      </w:r>
    </w:p>
    <w:p w:rsidR="00A8619A" w:rsidRDefault="00F40E0F">
      <w:pPr>
        <w:rPr>
          <w:rFonts w:ascii="Arial" w:hAnsi="Arial" w:cs="Arial"/>
        </w:rPr>
      </w:pPr>
      <w:r>
        <w:rPr>
          <w:rFonts w:ascii="Arial" w:hAnsi="Arial" w:cs="Arial"/>
        </w:rPr>
        <w:t>The British Army’s Joint Support Chain (JSC) is designed, around a forecasted “pull” methodology, to position inventories as close as is tactically practicable to the point of consumption in order to speedily support the frontline soldier</w:t>
      </w:r>
      <w:r w:rsidR="00B00790">
        <w:rPr>
          <w:rFonts w:ascii="Arial" w:hAnsi="Arial" w:cs="Arial"/>
        </w:rPr>
        <w:t xml:space="preserve"> (</w:t>
      </w:r>
      <w:r w:rsidR="00F7192F">
        <w:rPr>
          <w:rFonts w:ascii="Arial" w:hAnsi="Arial" w:cs="Arial"/>
        </w:rPr>
        <w:t xml:space="preserve">Harrison and van Hoek 2011, </w:t>
      </w:r>
      <w:r w:rsidR="00B00790">
        <w:rPr>
          <w:rFonts w:ascii="Arial" w:hAnsi="Arial" w:cs="Arial"/>
        </w:rPr>
        <w:t xml:space="preserve">MOD </w:t>
      </w:r>
      <w:r w:rsidR="0015748C">
        <w:rPr>
          <w:rFonts w:ascii="Arial" w:hAnsi="Arial" w:cs="Arial"/>
        </w:rPr>
        <w:t>2012</w:t>
      </w:r>
      <w:r w:rsidR="00E64C37">
        <w:rPr>
          <w:rFonts w:ascii="Arial" w:hAnsi="Arial" w:cs="Arial"/>
        </w:rPr>
        <w:t xml:space="preserve"> and</w:t>
      </w:r>
      <w:r w:rsidR="0015748C">
        <w:rPr>
          <w:rFonts w:ascii="Arial" w:hAnsi="Arial" w:cs="Arial"/>
        </w:rPr>
        <w:t xml:space="preserve"> </w:t>
      </w:r>
      <w:r w:rsidR="00B00790">
        <w:rPr>
          <w:rFonts w:ascii="Arial" w:hAnsi="Arial" w:cs="Arial"/>
        </w:rPr>
        <w:t>2015</w:t>
      </w:r>
      <w:r w:rsidR="00E64C37">
        <w:rPr>
          <w:rFonts w:ascii="Arial" w:hAnsi="Arial" w:cs="Arial"/>
        </w:rPr>
        <w:t xml:space="preserve"> and Army 2015</w:t>
      </w:r>
      <w:r w:rsidR="00B00790">
        <w:rPr>
          <w:rFonts w:ascii="Arial" w:hAnsi="Arial" w:cs="Arial"/>
        </w:rPr>
        <w:t>)</w:t>
      </w:r>
      <w:r>
        <w:rPr>
          <w:rFonts w:ascii="Arial" w:hAnsi="Arial" w:cs="Arial"/>
        </w:rPr>
        <w:t>.</w:t>
      </w:r>
      <w:r w:rsidR="008061A7">
        <w:rPr>
          <w:rFonts w:ascii="Arial" w:hAnsi="Arial" w:cs="Arial"/>
        </w:rPr>
        <w:t xml:space="preserve">  To achieve this</w:t>
      </w:r>
      <w:r w:rsidR="00A8619A">
        <w:rPr>
          <w:rFonts w:ascii="Arial" w:hAnsi="Arial" w:cs="Arial"/>
        </w:rPr>
        <w:t>,</w:t>
      </w:r>
      <w:r w:rsidR="008061A7">
        <w:rPr>
          <w:rFonts w:ascii="Arial" w:hAnsi="Arial" w:cs="Arial"/>
        </w:rPr>
        <w:t xml:space="preserve"> the British Army has adopted a four step inventory staging process which stretches from the UK</w:t>
      </w:r>
      <w:r w:rsidR="00A8619A">
        <w:rPr>
          <w:rFonts w:ascii="Arial" w:hAnsi="Arial" w:cs="Arial"/>
        </w:rPr>
        <w:t xml:space="preserve"> to wherever in the world the United Kingdom government</w:t>
      </w:r>
      <w:r w:rsidR="006C621F">
        <w:rPr>
          <w:rFonts w:ascii="Arial" w:hAnsi="Arial" w:cs="Arial"/>
        </w:rPr>
        <w:t xml:space="preserve"> </w:t>
      </w:r>
      <w:r w:rsidR="00A77A91">
        <w:rPr>
          <w:rFonts w:ascii="Arial" w:hAnsi="Arial" w:cs="Arial"/>
        </w:rPr>
        <w:t>chooses to deploy its Armed For</w:t>
      </w:r>
      <w:r w:rsidR="006C621F">
        <w:rPr>
          <w:rFonts w:ascii="Arial" w:hAnsi="Arial" w:cs="Arial"/>
        </w:rPr>
        <w:t>c</w:t>
      </w:r>
      <w:r w:rsidR="00A77A91">
        <w:rPr>
          <w:rFonts w:ascii="Arial" w:hAnsi="Arial" w:cs="Arial"/>
        </w:rPr>
        <w:t>e</w:t>
      </w:r>
      <w:r w:rsidR="006C621F">
        <w:rPr>
          <w:rFonts w:ascii="Arial" w:hAnsi="Arial" w:cs="Arial"/>
        </w:rPr>
        <w:t>s</w:t>
      </w:r>
      <w:r w:rsidR="00BA49E8">
        <w:rPr>
          <w:rFonts w:ascii="Arial" w:hAnsi="Arial" w:cs="Arial"/>
        </w:rPr>
        <w:t xml:space="preserve"> (</w:t>
      </w:r>
      <w:r w:rsidR="00B00790">
        <w:rPr>
          <w:rFonts w:ascii="Arial" w:hAnsi="Arial" w:cs="Arial"/>
        </w:rPr>
        <w:t>Army 2015</w:t>
      </w:r>
      <w:r w:rsidR="00BA49E8">
        <w:rPr>
          <w:rFonts w:ascii="Arial" w:hAnsi="Arial" w:cs="Arial"/>
        </w:rPr>
        <w:t xml:space="preserve"> and MOD 2015</w:t>
      </w:r>
      <w:r w:rsidR="00B00790">
        <w:rPr>
          <w:rFonts w:ascii="Arial" w:hAnsi="Arial" w:cs="Arial"/>
        </w:rPr>
        <w:t>)</w:t>
      </w:r>
      <w:r w:rsidR="00BF5582">
        <w:rPr>
          <w:rFonts w:ascii="Arial" w:hAnsi="Arial" w:cs="Arial"/>
        </w:rPr>
        <w:t xml:space="preserve">.  </w:t>
      </w:r>
    </w:p>
    <w:p w:rsidR="00F7192F" w:rsidRDefault="00F7192F">
      <w:pPr>
        <w:rPr>
          <w:rFonts w:ascii="Arial" w:hAnsi="Arial" w:cs="Arial"/>
        </w:rPr>
      </w:pPr>
    </w:p>
    <w:p w:rsidR="004173D6" w:rsidRDefault="0039325D">
      <w:pPr>
        <w:rPr>
          <w:rFonts w:ascii="Arial" w:hAnsi="Arial" w:cs="Arial"/>
        </w:rPr>
      </w:pPr>
      <w:r>
        <w:rPr>
          <w:rFonts w:ascii="Arial" w:hAnsi="Arial" w:cs="Arial"/>
        </w:rPr>
        <w:t>The first step of the JSC is known as the Echelon System and is itself divided into four stages, with the individual soldier occupying the very forward edge called the F Echelon</w:t>
      </w:r>
      <w:r w:rsidR="00A7515A">
        <w:rPr>
          <w:rFonts w:ascii="Arial" w:hAnsi="Arial" w:cs="Arial"/>
        </w:rPr>
        <w:t>.</w:t>
      </w:r>
      <w:r w:rsidR="00BF5582">
        <w:rPr>
          <w:rFonts w:ascii="Arial" w:hAnsi="Arial" w:cs="Arial"/>
        </w:rPr>
        <w:t xml:space="preserve">  At this stage of the JSC the individual soldier carries on their person all of the items required for their specific tasks</w:t>
      </w:r>
      <w:r w:rsidR="00C01F1A">
        <w:rPr>
          <w:rFonts w:ascii="Arial" w:hAnsi="Arial" w:cs="Arial"/>
        </w:rPr>
        <w:t xml:space="preserve"> on their person, this ensures that very few spares or consumables are managed at F echelon.</w:t>
      </w:r>
      <w:r w:rsidR="00C0283F">
        <w:rPr>
          <w:rFonts w:ascii="Arial" w:hAnsi="Arial" w:cs="Arial"/>
        </w:rPr>
        <w:t xml:space="preserve">  </w:t>
      </w:r>
      <w:r w:rsidR="00016CAD">
        <w:rPr>
          <w:rFonts w:ascii="Arial" w:hAnsi="Arial" w:cs="Arial"/>
        </w:rPr>
        <w:t xml:space="preserve"> Immediately behind F is A1 echelon, at this stage a small inventory is held in a single small vehicle; usually a Land</w:t>
      </w:r>
      <w:r w:rsidR="00A77A91">
        <w:rPr>
          <w:rFonts w:ascii="Arial" w:hAnsi="Arial" w:cs="Arial"/>
        </w:rPr>
        <w:t xml:space="preserve"> R</w:t>
      </w:r>
      <w:r w:rsidR="00016CAD">
        <w:rPr>
          <w:rFonts w:ascii="Arial" w:hAnsi="Arial" w:cs="Arial"/>
        </w:rPr>
        <w:t>over;</w:t>
      </w:r>
      <w:r w:rsidR="00E56602">
        <w:rPr>
          <w:rFonts w:ascii="Arial" w:hAnsi="Arial" w:cs="Arial"/>
        </w:rPr>
        <w:t xml:space="preserve"> comprising mostly of essential spares and consumables.  </w:t>
      </w:r>
      <w:r w:rsidR="00315CD0">
        <w:rPr>
          <w:rFonts w:ascii="Arial" w:hAnsi="Arial" w:cs="Arial"/>
        </w:rPr>
        <w:t xml:space="preserve">The inventory managers located at A1 echelon are responsible for </w:t>
      </w:r>
      <w:r w:rsidR="006F0853">
        <w:rPr>
          <w:rFonts w:ascii="Arial" w:hAnsi="Arial" w:cs="Arial"/>
        </w:rPr>
        <w:t>the not only the immediate resupply of the individual soldier at F echelon, but for the transmission of replenishment requests rearwards and the collection of deliveries from tactical exchange points.</w:t>
      </w:r>
      <w:r w:rsidR="00A62845">
        <w:rPr>
          <w:rFonts w:ascii="Arial" w:hAnsi="Arial" w:cs="Arial"/>
        </w:rPr>
        <w:t xml:space="preserve">  To the rear of A1 echelon is A2 echelon, this is the point furthest forward in the deployed space that policy driven inventory management processes would occur and whilst the stock of inventory held is larger and more diverse than that held at A1 it is still limited</w:t>
      </w:r>
      <w:r w:rsidR="004B7383">
        <w:rPr>
          <w:rFonts w:ascii="Arial" w:hAnsi="Arial" w:cs="Arial"/>
        </w:rPr>
        <w:t xml:space="preserve"> in scope as well as size.  A2 typically holds those unit equipments that are not required on the current tasking, a stock of spares both fast and medium moving items (FMI and MMI) for those equipment repairs that can be carried out within predefined equipment care policies and FMI and MMI consumables to support the frontline soldier and their equipments.</w:t>
      </w:r>
      <w:r w:rsidR="00457BF8">
        <w:rPr>
          <w:rFonts w:ascii="Arial" w:hAnsi="Arial" w:cs="Arial"/>
        </w:rPr>
        <w:t xml:space="preserve">  Doctrinally, A2 is physically collocated with the second line of supply but have the task of arranging the larger field tactical resupply of both A1 and F echelons.  The last of the echelons is B, doctrinally collocated with the third line of supply, and holds the unit</w:t>
      </w:r>
      <w:r w:rsidR="00A62E81">
        <w:rPr>
          <w:rFonts w:ascii="Arial" w:hAnsi="Arial" w:cs="Arial"/>
        </w:rPr>
        <w:t>’</w:t>
      </w:r>
      <w:r w:rsidR="00457BF8">
        <w:rPr>
          <w:rFonts w:ascii="Arial" w:hAnsi="Arial" w:cs="Arial"/>
        </w:rPr>
        <w:t>s larger stocks of none technical equipments, spares and consumables</w:t>
      </w:r>
      <w:r w:rsidR="00E64C37">
        <w:rPr>
          <w:rFonts w:ascii="Arial" w:hAnsi="Arial" w:cs="Arial"/>
        </w:rPr>
        <w:t xml:space="preserve"> (MOD 2012, 2014a and 2015 and Army 2015)</w:t>
      </w:r>
      <w:r w:rsidR="004173D6">
        <w:rPr>
          <w:rFonts w:ascii="Arial" w:hAnsi="Arial" w:cs="Arial"/>
        </w:rPr>
        <w:t>.</w:t>
      </w:r>
    </w:p>
    <w:p w:rsidR="004173D6" w:rsidRDefault="004173D6">
      <w:pPr>
        <w:rPr>
          <w:rFonts w:ascii="Arial" w:hAnsi="Arial" w:cs="Arial"/>
        </w:rPr>
      </w:pPr>
    </w:p>
    <w:p w:rsidR="00BE5E54" w:rsidRDefault="00A62E81">
      <w:pPr>
        <w:rPr>
          <w:rFonts w:ascii="Arial" w:hAnsi="Arial" w:cs="Arial"/>
        </w:rPr>
      </w:pPr>
      <w:r>
        <w:rPr>
          <w:rFonts w:ascii="Arial" w:hAnsi="Arial" w:cs="Arial"/>
        </w:rPr>
        <w:t xml:space="preserve">The British Army organises into operation and administrative entities called Brigades, these consist of all the combat units required to fight the enemy as well as the </w:t>
      </w:r>
      <w:r w:rsidR="004A63C1">
        <w:rPr>
          <w:rFonts w:ascii="Arial" w:hAnsi="Arial" w:cs="Arial"/>
        </w:rPr>
        <w:t>C</w:t>
      </w:r>
      <w:r>
        <w:rPr>
          <w:rFonts w:ascii="Arial" w:hAnsi="Arial" w:cs="Arial"/>
        </w:rPr>
        <w:t xml:space="preserve">ombat </w:t>
      </w:r>
      <w:r w:rsidR="004A63C1">
        <w:rPr>
          <w:rFonts w:ascii="Arial" w:hAnsi="Arial" w:cs="Arial"/>
        </w:rPr>
        <w:t>S</w:t>
      </w:r>
      <w:r>
        <w:rPr>
          <w:rFonts w:ascii="Arial" w:hAnsi="Arial" w:cs="Arial"/>
        </w:rPr>
        <w:t>upport</w:t>
      </w:r>
      <w:r w:rsidR="004A63C1">
        <w:rPr>
          <w:rFonts w:ascii="Arial" w:hAnsi="Arial" w:cs="Arial"/>
        </w:rPr>
        <w:t xml:space="preserve"> (CS) and Combat Service S</w:t>
      </w:r>
      <w:r>
        <w:rPr>
          <w:rFonts w:ascii="Arial" w:hAnsi="Arial" w:cs="Arial"/>
        </w:rPr>
        <w:t>upport</w:t>
      </w:r>
      <w:r w:rsidR="004A63C1">
        <w:rPr>
          <w:rFonts w:ascii="Arial" w:hAnsi="Arial" w:cs="Arial"/>
        </w:rPr>
        <w:t xml:space="preserve"> (CSS)</w:t>
      </w:r>
      <w:r>
        <w:rPr>
          <w:rFonts w:ascii="Arial" w:hAnsi="Arial" w:cs="Arial"/>
        </w:rPr>
        <w:t xml:space="preserve"> units required to sustain </w:t>
      </w:r>
      <w:r w:rsidR="00931483">
        <w:rPr>
          <w:rFonts w:ascii="Arial" w:hAnsi="Arial" w:cs="Arial"/>
        </w:rPr>
        <w:t>this force in the field.</w:t>
      </w:r>
      <w:r w:rsidR="004A63C1">
        <w:rPr>
          <w:rFonts w:ascii="Arial" w:hAnsi="Arial" w:cs="Arial"/>
        </w:rPr>
        <w:t xml:space="preserve">  CSS units as well as </w:t>
      </w:r>
      <w:r w:rsidR="00334DD7">
        <w:rPr>
          <w:rFonts w:ascii="Arial" w:hAnsi="Arial" w:cs="Arial"/>
        </w:rPr>
        <w:t xml:space="preserve">the </w:t>
      </w:r>
      <w:r w:rsidR="00261043">
        <w:rPr>
          <w:rFonts w:ascii="Arial" w:hAnsi="Arial" w:cs="Arial"/>
        </w:rPr>
        <w:t xml:space="preserve">brigade </w:t>
      </w:r>
      <w:r w:rsidR="00334DD7">
        <w:rPr>
          <w:rFonts w:ascii="Arial" w:hAnsi="Arial" w:cs="Arial"/>
        </w:rPr>
        <w:t xml:space="preserve">headquarters are located at the second line of supply called </w:t>
      </w:r>
      <w:r w:rsidR="00261043">
        <w:rPr>
          <w:rFonts w:ascii="Arial" w:hAnsi="Arial" w:cs="Arial"/>
        </w:rPr>
        <w:t xml:space="preserve">the Brigade Support Group (BSG), the inventory management functions of the supply </w:t>
      </w:r>
      <w:r w:rsidR="00261043">
        <w:rPr>
          <w:rFonts w:ascii="Arial" w:hAnsi="Arial" w:cs="Arial"/>
        </w:rPr>
        <w:lastRenderedPageBreak/>
        <w:t>chain takes place with secondary depot Custodial Accounts (CA) operated by Royal Logistic Corps (RLC) units.</w:t>
      </w:r>
      <w:r w:rsidR="006F19DC">
        <w:rPr>
          <w:rFonts w:ascii="Arial" w:hAnsi="Arial" w:cs="Arial"/>
        </w:rPr>
        <w:t xml:space="preserve">  Within the BSG there are two types of RLC unit, those that specialise in spares for the repair of equipments; equipment support; and those that manage all other types of equipments, spares and consumables; general support.</w:t>
      </w:r>
      <w:r w:rsidR="00376C17">
        <w:rPr>
          <w:rFonts w:ascii="Arial" w:hAnsi="Arial" w:cs="Arial"/>
        </w:rPr>
        <w:t xml:space="preserve">  Although these inventories are larger than those held within the echelons, they are still small enough to be stored on a relatively small number of heavy goods vehicles.  From a tactical and doctrinal perspective both A2 echelon and the BSG must be mobile enough to follow the F echelon forward as the operational </w:t>
      </w:r>
      <w:r w:rsidR="00153C4F">
        <w:rPr>
          <w:rFonts w:ascii="Arial" w:hAnsi="Arial" w:cs="Arial"/>
        </w:rPr>
        <w:t>situational evolves and dictates.</w:t>
      </w:r>
      <w:r w:rsidR="007721ED">
        <w:rPr>
          <w:rFonts w:ascii="Arial" w:hAnsi="Arial" w:cs="Arial"/>
        </w:rPr>
        <w:t xml:space="preserve">  Elements of the general support RLC unit in the BSG deploy forward in conjunction with the A2 echelon during the latter’s </w:t>
      </w:r>
      <w:r w:rsidR="00BE5E54">
        <w:rPr>
          <w:rFonts w:ascii="Arial" w:hAnsi="Arial" w:cs="Arial"/>
        </w:rPr>
        <w:t xml:space="preserve">tactical field </w:t>
      </w:r>
      <w:r w:rsidR="007721ED">
        <w:rPr>
          <w:rFonts w:ascii="Arial" w:hAnsi="Arial" w:cs="Arial"/>
        </w:rPr>
        <w:t>resupply</w:t>
      </w:r>
      <w:r w:rsidR="00BE5E54">
        <w:rPr>
          <w:rFonts w:ascii="Arial" w:hAnsi="Arial" w:cs="Arial"/>
        </w:rPr>
        <w:t xml:space="preserve"> of A1 and F echelons to distribute the bulkier combat consumables known as Combat Supplies (CSups)</w:t>
      </w:r>
      <w:r w:rsidR="00E64C37">
        <w:rPr>
          <w:rFonts w:ascii="Arial" w:hAnsi="Arial" w:cs="Arial"/>
        </w:rPr>
        <w:t xml:space="preserve"> (MOD 2012, 2014a and 2015 and Army 2015)</w:t>
      </w:r>
      <w:r w:rsidR="00BE5E54">
        <w:rPr>
          <w:rFonts w:ascii="Arial" w:hAnsi="Arial" w:cs="Arial"/>
        </w:rPr>
        <w:t>.</w:t>
      </w:r>
    </w:p>
    <w:p w:rsidR="00BE5E54" w:rsidRDefault="00BE5E54">
      <w:pPr>
        <w:rPr>
          <w:rFonts w:ascii="Arial" w:hAnsi="Arial" w:cs="Arial"/>
        </w:rPr>
      </w:pPr>
    </w:p>
    <w:p w:rsidR="001743E6" w:rsidRDefault="00BE5E54">
      <w:pPr>
        <w:rPr>
          <w:rFonts w:ascii="Arial" w:hAnsi="Arial" w:cs="Arial"/>
        </w:rPr>
      </w:pPr>
      <w:r>
        <w:rPr>
          <w:rFonts w:ascii="Arial" w:hAnsi="Arial" w:cs="Arial"/>
        </w:rPr>
        <w:t xml:space="preserve">When a sufficient number of brigades are deployed to an operation a third line of supply </w:t>
      </w:r>
      <w:r w:rsidR="006A14C4">
        <w:rPr>
          <w:rFonts w:ascii="Arial" w:hAnsi="Arial" w:cs="Arial"/>
        </w:rPr>
        <w:t xml:space="preserve">is sent to provide </w:t>
      </w:r>
      <w:r w:rsidR="009D6843">
        <w:rPr>
          <w:rFonts w:ascii="Arial" w:hAnsi="Arial" w:cs="Arial"/>
        </w:rPr>
        <w:t>in an depth inventory support function</w:t>
      </w:r>
      <w:r w:rsidR="00FA640D">
        <w:rPr>
          <w:rFonts w:ascii="Arial" w:hAnsi="Arial" w:cs="Arial"/>
        </w:rPr>
        <w:t>, in a region known as the Joint Support Area (JSA)</w:t>
      </w:r>
      <w:r w:rsidR="009D6843">
        <w:rPr>
          <w:rFonts w:ascii="Arial" w:hAnsi="Arial" w:cs="Arial"/>
        </w:rPr>
        <w:t>, which is controlled by a larger RLC general support CA unit.  The supply function of this unit manages a large inventory</w:t>
      </w:r>
      <w:r w:rsidR="00785AD8">
        <w:rPr>
          <w:rFonts w:ascii="Arial" w:hAnsi="Arial" w:cs="Arial"/>
        </w:rPr>
        <w:t xml:space="preserve"> as well as controlling and co-ordinating distribution flow,</w:t>
      </w:r>
      <w:r w:rsidR="009D6843">
        <w:rPr>
          <w:rFonts w:ascii="Arial" w:hAnsi="Arial" w:cs="Arial"/>
        </w:rPr>
        <w:t xml:space="preserve"> whilst the</w:t>
      </w:r>
      <w:r w:rsidR="00785AD8">
        <w:rPr>
          <w:rFonts w:ascii="Arial" w:hAnsi="Arial" w:cs="Arial"/>
        </w:rPr>
        <w:t xml:space="preserve"> transport </w:t>
      </w:r>
      <w:r w:rsidR="0084033F">
        <w:rPr>
          <w:rFonts w:ascii="Arial" w:hAnsi="Arial" w:cs="Arial"/>
        </w:rPr>
        <w:t xml:space="preserve">elements move resupply inventory forward to the BSG and </w:t>
      </w:r>
      <w:r w:rsidR="009F28C8">
        <w:rPr>
          <w:rFonts w:ascii="Arial" w:hAnsi="Arial" w:cs="Arial"/>
        </w:rPr>
        <w:t xml:space="preserve">ensure that deliveries </w:t>
      </w:r>
      <w:r w:rsidR="00A333AA">
        <w:rPr>
          <w:rFonts w:ascii="Arial" w:hAnsi="Arial" w:cs="Arial"/>
        </w:rPr>
        <w:t xml:space="preserve">to theatre are moved from point of disembarkation; whether that be sea or air ports; to the supply functional area.  The concept is that each line of supply within the operational theatre will be able to resupply those in front, across dependency relationship hierarchies if </w:t>
      </w:r>
      <w:r w:rsidR="00FA640D">
        <w:rPr>
          <w:rFonts w:ascii="Arial" w:hAnsi="Arial" w:cs="Arial"/>
        </w:rPr>
        <w:t>required.</w:t>
      </w:r>
      <w:r w:rsidR="005C57DD">
        <w:rPr>
          <w:rFonts w:ascii="Arial" w:hAnsi="Arial" w:cs="Arial"/>
        </w:rPr>
        <w:t xml:space="preserve">  The last line of supply is the primary depots managed by Logistics Commodities and Support (LCS) located within the United Kingdom Strategic Base</w:t>
      </w:r>
      <w:r w:rsidR="00E64C37">
        <w:rPr>
          <w:rFonts w:ascii="Arial" w:hAnsi="Arial" w:cs="Arial"/>
        </w:rPr>
        <w:t xml:space="preserve"> (MOD 2012, 2014a and 2015 and Army 2015)</w:t>
      </w:r>
      <w:r w:rsidR="001743E6">
        <w:rPr>
          <w:rFonts w:ascii="Arial" w:hAnsi="Arial" w:cs="Arial"/>
        </w:rPr>
        <w:t xml:space="preserve"> as shown below in figure 1</w:t>
      </w:r>
      <w:r w:rsidR="005C57DD">
        <w:rPr>
          <w:rFonts w:ascii="Arial" w:hAnsi="Arial" w:cs="Arial"/>
        </w:rPr>
        <w:t>.</w:t>
      </w:r>
    </w:p>
    <w:p w:rsidR="00BA25DF" w:rsidRDefault="00BA25DF">
      <w:pPr>
        <w:rPr>
          <w:rFonts w:ascii="Arial" w:hAnsi="Arial" w:cs="Arial"/>
        </w:rPr>
      </w:pPr>
    </w:p>
    <w:p w:rsidR="00BA25DF" w:rsidRDefault="00BA25DF">
      <w:pPr>
        <w:rPr>
          <w:rFonts w:ascii="Arial" w:hAnsi="Arial" w:cs="Arial"/>
        </w:rPr>
      </w:pPr>
      <w:r>
        <w:rPr>
          <w:rFonts w:ascii="Arial" w:hAnsi="Arial" w:cs="Arial"/>
        </w:rPr>
        <w:t>Inventory management and resupply is facilitated through the use of Logistics Information Systems (LogIS)</w:t>
      </w:r>
      <w:r w:rsidR="00A82102">
        <w:rPr>
          <w:rFonts w:ascii="Arial" w:hAnsi="Arial" w:cs="Arial"/>
        </w:rPr>
        <w:t xml:space="preserve"> connected through a secure communications network</w:t>
      </w:r>
      <w:r w:rsidR="003731D6">
        <w:rPr>
          <w:rFonts w:ascii="Arial" w:hAnsi="Arial" w:cs="Arial"/>
        </w:rPr>
        <w:t xml:space="preserve"> (MOD 2015)</w:t>
      </w:r>
      <w:r w:rsidR="00A82102">
        <w:rPr>
          <w:rFonts w:ascii="Arial" w:hAnsi="Arial" w:cs="Arial"/>
        </w:rPr>
        <w:t>.  In the deployed space, that is JS</w:t>
      </w:r>
      <w:r w:rsidR="003731D6">
        <w:rPr>
          <w:rFonts w:ascii="Arial" w:hAnsi="Arial" w:cs="Arial"/>
        </w:rPr>
        <w:t>A</w:t>
      </w:r>
      <w:r w:rsidR="00A82102">
        <w:rPr>
          <w:rFonts w:ascii="Arial" w:hAnsi="Arial" w:cs="Arial"/>
        </w:rPr>
        <w:t xml:space="preserve"> forward, a system called Management of the Joint Deployed Inventory (MJDI) is utilised for inventory management purposes however in SB the inventory management system is Base Ordinance Depot Management System (BODMS)</w:t>
      </w:r>
      <w:r w:rsidR="003731D6">
        <w:rPr>
          <w:rFonts w:ascii="Arial" w:hAnsi="Arial" w:cs="Arial"/>
        </w:rPr>
        <w:t xml:space="preserve"> (MOD 2015)</w:t>
      </w:r>
      <w:r w:rsidR="00A82102">
        <w:rPr>
          <w:rFonts w:ascii="Arial" w:hAnsi="Arial" w:cs="Arial"/>
        </w:rPr>
        <w:t>.  Whilst they are capable of electronic communications, visibility of item availability in SB is difficult from the deployed space</w:t>
      </w:r>
      <w:r w:rsidR="003731D6">
        <w:rPr>
          <w:rFonts w:ascii="Arial" w:hAnsi="Arial" w:cs="Arial"/>
        </w:rPr>
        <w:t xml:space="preserve"> (MOD 2012, 2014a, 2015)</w:t>
      </w:r>
      <w:r w:rsidR="00A82102">
        <w:rPr>
          <w:rFonts w:ascii="Arial" w:hAnsi="Arial" w:cs="Arial"/>
        </w:rPr>
        <w:t>.</w:t>
      </w:r>
    </w:p>
    <w:p w:rsidR="001743E6" w:rsidRDefault="001743E6">
      <w:pPr>
        <w:rPr>
          <w:rFonts w:ascii="Arial" w:hAnsi="Arial" w:cs="Arial"/>
        </w:rPr>
      </w:pPr>
    </w:p>
    <w:p w:rsidR="00F40E0F" w:rsidRPr="00F40E0F" w:rsidRDefault="00B75D0A">
      <w:pPr>
        <w:rPr>
          <w:rFonts w:ascii="Arial" w:hAnsi="Arial" w:cs="Arial"/>
        </w:rPr>
      </w:pPr>
      <w:r>
        <w:rPr>
          <w:rFonts w:ascii="Arial" w:hAnsi="Arial" w:cs="Arial"/>
          <w:b/>
          <w:noProof/>
          <w:lang w:val="en-US" w:eastAsia="zh-TW"/>
        </w:rPr>
        <w:lastRenderedPageBreak/>
        <w:pict>
          <v:shapetype id="_x0000_t202" coordsize="21600,21600" o:spt="202" path="m,l,21600r21600,l21600,xe">
            <v:stroke joinstyle="miter"/>
            <v:path gradientshapeok="t" o:connecttype="rect"/>
          </v:shapetype>
          <v:shape id="_x0000_s1027" type="#_x0000_t202" style="position:absolute;left:0;text-align:left;margin-left:-4.05pt;margin-top:370.45pt;width:454.2pt;height:40.2pt;z-index:251660288;mso-width-relative:margin;mso-height-relative:margin" filled="f" stroked="f">
            <v:textbox style="mso-next-textbox:#_x0000_s1027">
              <w:txbxContent>
                <w:p w:rsidR="00BA6B52" w:rsidRPr="009C26BD" w:rsidRDefault="00BA6B52">
                  <w:pPr>
                    <w:rPr>
                      <w:rFonts w:ascii="Arial" w:hAnsi="Arial" w:cs="Arial"/>
                    </w:rPr>
                  </w:pPr>
                  <w:r>
                    <w:rPr>
                      <w:rFonts w:ascii="Arial" w:hAnsi="Arial" w:cs="Arial"/>
                    </w:rPr>
                    <w:t>Fi</w:t>
                  </w:r>
                  <w:r w:rsidRPr="009C26BD">
                    <w:rPr>
                      <w:rFonts w:ascii="Arial" w:hAnsi="Arial" w:cs="Arial"/>
                    </w:rPr>
                    <w:t>gure 1: British Army Joint Support Chain (JSC) adapted from MOD 2012 and 2015 and Army 2015</w:t>
                  </w:r>
                </w:p>
              </w:txbxContent>
            </v:textbox>
          </v:shape>
        </w:pict>
      </w:r>
      <w:r>
        <w:rPr>
          <w:rFonts w:ascii="Arial" w:hAnsi="Arial" w:cs="Arial"/>
          <w:noProof/>
          <w:lang w:eastAsia="en-GB"/>
        </w:rPr>
        <w:pict>
          <v:rect id="_x0000_s1026" style="position:absolute;left:0;text-align:left;margin-left:3.35pt;margin-top:0;width:444.55pt;height:366.7pt;z-index:251658240" filled="f" strokeweight="1.75pt"/>
        </w:pict>
      </w:r>
      <w:r w:rsidR="001743E6">
        <w:rPr>
          <w:rFonts w:ascii="Arial" w:hAnsi="Arial" w:cs="Arial"/>
          <w:noProof/>
          <w:lang w:eastAsia="en-GB"/>
        </w:rPr>
        <w:drawing>
          <wp:inline distT="0" distB="0" distL="0" distR="0">
            <wp:extent cx="5648103" cy="4657060"/>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srcRect/>
                    <a:stretch>
                      <a:fillRect/>
                    </a:stretch>
                  </pic:blipFill>
                  <pic:spPr bwMode="auto">
                    <a:xfrm>
                      <a:off x="0" y="0"/>
                      <a:ext cx="5648139" cy="4657090"/>
                    </a:xfrm>
                    <a:prstGeom prst="rect">
                      <a:avLst/>
                    </a:prstGeom>
                    <a:noFill/>
                    <a:ln w="9525">
                      <a:noFill/>
                      <a:miter lim="800000"/>
                      <a:headEnd/>
                      <a:tailEnd/>
                    </a:ln>
                  </pic:spPr>
                </pic:pic>
              </a:graphicData>
            </a:graphic>
          </wp:inline>
        </w:drawing>
      </w:r>
      <w:r w:rsidR="005C57DD">
        <w:rPr>
          <w:rFonts w:ascii="Arial" w:hAnsi="Arial" w:cs="Arial"/>
        </w:rPr>
        <w:t xml:space="preserve"> </w:t>
      </w:r>
      <w:r w:rsidR="00FA640D">
        <w:rPr>
          <w:rFonts w:ascii="Arial" w:hAnsi="Arial" w:cs="Arial"/>
        </w:rPr>
        <w:t xml:space="preserve"> </w:t>
      </w:r>
      <w:r w:rsidR="00A333AA">
        <w:rPr>
          <w:rFonts w:ascii="Arial" w:hAnsi="Arial" w:cs="Arial"/>
        </w:rPr>
        <w:t xml:space="preserve"> </w:t>
      </w:r>
      <w:r w:rsidR="00785AD8">
        <w:rPr>
          <w:rFonts w:ascii="Arial" w:hAnsi="Arial" w:cs="Arial"/>
        </w:rPr>
        <w:t xml:space="preserve">  </w:t>
      </w:r>
      <w:r w:rsidR="007721ED">
        <w:rPr>
          <w:rFonts w:ascii="Arial" w:hAnsi="Arial" w:cs="Arial"/>
        </w:rPr>
        <w:t xml:space="preserve"> </w:t>
      </w:r>
      <w:r w:rsidR="00376C17">
        <w:rPr>
          <w:rFonts w:ascii="Arial" w:hAnsi="Arial" w:cs="Arial"/>
        </w:rPr>
        <w:t xml:space="preserve"> </w:t>
      </w:r>
      <w:r w:rsidR="006F19DC">
        <w:rPr>
          <w:rFonts w:ascii="Arial" w:hAnsi="Arial" w:cs="Arial"/>
        </w:rPr>
        <w:t xml:space="preserve"> </w:t>
      </w:r>
      <w:r w:rsidR="00261043">
        <w:rPr>
          <w:rFonts w:ascii="Arial" w:hAnsi="Arial" w:cs="Arial"/>
        </w:rPr>
        <w:t xml:space="preserve"> </w:t>
      </w:r>
      <w:r w:rsidR="00931483">
        <w:rPr>
          <w:rFonts w:ascii="Arial" w:hAnsi="Arial" w:cs="Arial"/>
        </w:rPr>
        <w:t xml:space="preserve">    </w:t>
      </w:r>
      <w:r w:rsidR="00A62E81">
        <w:rPr>
          <w:rFonts w:ascii="Arial" w:hAnsi="Arial" w:cs="Arial"/>
        </w:rPr>
        <w:t xml:space="preserve"> </w:t>
      </w:r>
      <w:r w:rsidR="004B7383">
        <w:rPr>
          <w:rFonts w:ascii="Arial" w:hAnsi="Arial" w:cs="Arial"/>
        </w:rPr>
        <w:t xml:space="preserve"> </w:t>
      </w:r>
      <w:r w:rsidR="00E56602">
        <w:rPr>
          <w:rFonts w:ascii="Arial" w:hAnsi="Arial" w:cs="Arial"/>
        </w:rPr>
        <w:t xml:space="preserve">   </w:t>
      </w:r>
      <w:r w:rsidR="00016CAD">
        <w:rPr>
          <w:rFonts w:ascii="Arial" w:hAnsi="Arial" w:cs="Arial"/>
        </w:rPr>
        <w:t xml:space="preserve"> </w:t>
      </w:r>
      <w:r w:rsidR="00BF5582">
        <w:rPr>
          <w:rFonts w:ascii="Arial" w:hAnsi="Arial" w:cs="Arial"/>
        </w:rPr>
        <w:t xml:space="preserve"> </w:t>
      </w:r>
      <w:r w:rsidR="00A7515A">
        <w:rPr>
          <w:rFonts w:ascii="Arial" w:hAnsi="Arial" w:cs="Arial"/>
        </w:rPr>
        <w:t xml:space="preserve">  </w:t>
      </w:r>
      <w:r w:rsidR="0039325D">
        <w:rPr>
          <w:rFonts w:ascii="Arial" w:hAnsi="Arial" w:cs="Arial"/>
        </w:rPr>
        <w:t xml:space="preserve"> </w:t>
      </w:r>
      <w:r w:rsidR="0028385F">
        <w:rPr>
          <w:rFonts w:ascii="Arial" w:hAnsi="Arial" w:cs="Arial"/>
        </w:rPr>
        <w:t xml:space="preserve"> </w:t>
      </w:r>
      <w:r w:rsidR="008061A7">
        <w:rPr>
          <w:rFonts w:ascii="Arial" w:hAnsi="Arial" w:cs="Arial"/>
        </w:rPr>
        <w:t xml:space="preserve"> </w:t>
      </w:r>
    </w:p>
    <w:p w:rsidR="007F5EB2" w:rsidRDefault="007F5EB2">
      <w:pPr>
        <w:rPr>
          <w:rFonts w:ascii="Arial" w:hAnsi="Arial" w:cs="Arial"/>
          <w:b/>
        </w:rPr>
      </w:pPr>
    </w:p>
    <w:p w:rsidR="001743E6" w:rsidRDefault="001743E6">
      <w:pPr>
        <w:rPr>
          <w:rFonts w:ascii="Arial" w:hAnsi="Arial" w:cs="Arial"/>
          <w:b/>
        </w:rPr>
      </w:pPr>
    </w:p>
    <w:p w:rsidR="009C26BD" w:rsidRDefault="009C26BD">
      <w:pPr>
        <w:rPr>
          <w:rFonts w:ascii="Arial" w:hAnsi="Arial" w:cs="Arial"/>
          <w:b/>
        </w:rPr>
      </w:pPr>
    </w:p>
    <w:p w:rsidR="00457757" w:rsidRDefault="00EF25D7">
      <w:pPr>
        <w:rPr>
          <w:rFonts w:ascii="Arial" w:hAnsi="Arial" w:cs="Arial"/>
        </w:rPr>
      </w:pPr>
      <w:r>
        <w:rPr>
          <w:rFonts w:ascii="Arial" w:hAnsi="Arial" w:cs="Arial"/>
        </w:rPr>
        <w:t>Bowersox et al (2002) open their book by describing typical supply chain processes that have a 15 to 30 day lead time</w:t>
      </w:r>
      <w:r w:rsidR="001D281C">
        <w:rPr>
          <w:rFonts w:ascii="Arial" w:hAnsi="Arial" w:cs="Arial"/>
        </w:rPr>
        <w:t xml:space="preserve">s; provided “everything went as planned”; </w:t>
      </w:r>
      <w:r w:rsidR="009F61E7">
        <w:rPr>
          <w:rFonts w:ascii="Arial" w:hAnsi="Arial" w:cs="Arial"/>
        </w:rPr>
        <w:t>which is almost an exact description of the British Army’s JSC</w:t>
      </w:r>
      <w:r w:rsidR="006C621F">
        <w:rPr>
          <w:rFonts w:ascii="Arial" w:hAnsi="Arial" w:cs="Arial"/>
        </w:rPr>
        <w:t xml:space="preserve"> (MOD</w:t>
      </w:r>
      <w:r w:rsidR="00D3606F">
        <w:rPr>
          <w:rFonts w:ascii="Arial" w:hAnsi="Arial" w:cs="Arial"/>
        </w:rPr>
        <w:t xml:space="preserve"> 2014b)</w:t>
      </w:r>
      <w:r w:rsidR="009F61E7">
        <w:rPr>
          <w:rFonts w:ascii="Arial" w:hAnsi="Arial" w:cs="Arial"/>
        </w:rPr>
        <w:t xml:space="preserve">.  </w:t>
      </w:r>
      <w:r w:rsidR="00F6234D">
        <w:rPr>
          <w:rFonts w:ascii="Arial" w:hAnsi="Arial" w:cs="Arial"/>
        </w:rPr>
        <w:t>They attribute this supply chain</w:t>
      </w:r>
      <w:r w:rsidR="00101479">
        <w:rPr>
          <w:rFonts w:ascii="Arial" w:hAnsi="Arial" w:cs="Arial"/>
        </w:rPr>
        <w:t xml:space="preserve"> management methodology</w:t>
      </w:r>
      <w:r w:rsidR="00F6234D">
        <w:rPr>
          <w:rFonts w:ascii="Arial" w:hAnsi="Arial" w:cs="Arial"/>
        </w:rPr>
        <w:t xml:space="preserve"> as an accepted practice of the 20</w:t>
      </w:r>
      <w:r w:rsidR="00F6234D" w:rsidRPr="00F6234D">
        <w:rPr>
          <w:rFonts w:ascii="Arial" w:hAnsi="Arial" w:cs="Arial"/>
          <w:vertAlign w:val="superscript"/>
        </w:rPr>
        <w:t>th</w:t>
      </w:r>
      <w:r w:rsidR="00F6234D">
        <w:rPr>
          <w:rFonts w:ascii="Arial" w:hAnsi="Arial" w:cs="Arial"/>
        </w:rPr>
        <w:t xml:space="preserve"> century based on experiences unchanged since the industrial revolution creating business practices that</w:t>
      </w:r>
      <w:r w:rsidR="00814D56">
        <w:rPr>
          <w:rFonts w:ascii="Arial" w:hAnsi="Arial" w:cs="Arial"/>
        </w:rPr>
        <w:t xml:space="preserve"> were designed to overcome challenges that have ceased to be important, only because there w</w:t>
      </w:r>
      <w:r w:rsidR="000A3290">
        <w:rPr>
          <w:rFonts w:ascii="Arial" w:hAnsi="Arial" w:cs="Arial"/>
        </w:rPr>
        <w:t>eren’t any other options.</w:t>
      </w:r>
      <w:r w:rsidR="00101479">
        <w:rPr>
          <w:rFonts w:ascii="Arial" w:hAnsi="Arial" w:cs="Arial"/>
        </w:rPr>
        <w:t xml:space="preserve">  However they later claim that prepositioning inventory and designing efficient transport methodologies adapted to the operating environment; much like the methodology employed by the British Army’s JSC; </w:t>
      </w:r>
      <w:r w:rsidR="00E07B26">
        <w:rPr>
          <w:rFonts w:ascii="Arial" w:hAnsi="Arial" w:cs="Arial"/>
        </w:rPr>
        <w:t>whilst being Supply Chain Management (SCM)</w:t>
      </w:r>
      <w:r w:rsidR="00BA25DF">
        <w:rPr>
          <w:rFonts w:ascii="Arial" w:hAnsi="Arial" w:cs="Arial"/>
        </w:rPr>
        <w:t>,</w:t>
      </w:r>
      <w:r w:rsidR="00E07B26">
        <w:rPr>
          <w:rFonts w:ascii="Arial" w:hAnsi="Arial" w:cs="Arial"/>
        </w:rPr>
        <w:t xml:space="preserve"> </w:t>
      </w:r>
      <w:r w:rsidR="00101479">
        <w:rPr>
          <w:rFonts w:ascii="Arial" w:hAnsi="Arial" w:cs="Arial"/>
        </w:rPr>
        <w:t>is a</w:t>
      </w:r>
      <w:r w:rsidR="00E07B26">
        <w:rPr>
          <w:rFonts w:ascii="Arial" w:hAnsi="Arial" w:cs="Arial"/>
        </w:rPr>
        <w:t xml:space="preserve"> central pillar</w:t>
      </w:r>
      <w:r w:rsidR="00101479">
        <w:rPr>
          <w:rFonts w:ascii="Arial" w:hAnsi="Arial" w:cs="Arial"/>
        </w:rPr>
        <w:t xml:space="preserve"> of the L</w:t>
      </w:r>
      <w:r w:rsidR="00E07B26">
        <w:rPr>
          <w:rFonts w:ascii="Arial" w:hAnsi="Arial" w:cs="Arial"/>
        </w:rPr>
        <w:t xml:space="preserve">ogistics Management discipline.  This latter claim is echoed by Christopher and Towill (2002) who state that supply chains must be developed as bespoke solutions to </w:t>
      </w:r>
      <w:r w:rsidR="00433F56">
        <w:rPr>
          <w:rFonts w:ascii="Arial" w:hAnsi="Arial" w:cs="Arial"/>
        </w:rPr>
        <w:t>the needs of an individual organisation as it exists in its operating environment at that time.</w:t>
      </w:r>
    </w:p>
    <w:p w:rsidR="005E6B3A" w:rsidRDefault="005E6B3A">
      <w:pPr>
        <w:rPr>
          <w:rFonts w:ascii="Arial" w:hAnsi="Arial" w:cs="Arial"/>
        </w:rPr>
      </w:pPr>
    </w:p>
    <w:p w:rsidR="005E6B3A" w:rsidRDefault="005E6B3A">
      <w:pPr>
        <w:rPr>
          <w:rFonts w:ascii="Arial" w:hAnsi="Arial" w:cs="Arial"/>
        </w:rPr>
      </w:pPr>
      <w:r>
        <w:rPr>
          <w:rFonts w:ascii="Arial" w:hAnsi="Arial" w:cs="Arial"/>
        </w:rPr>
        <w:lastRenderedPageBreak/>
        <w:t>Rutkowski (2010) maintains that organisations the world over consistently misunderstand the term “best practice”, believing it to mean “better than all other practices in all situations”.  Rutkowski argues that the term actually means that the practice is most beneficial for that particular organisation in its current operating environment given the resources available. He states that this misunderstanding causes organisations to “jump on the bandwagon” of any practice</w:t>
      </w:r>
      <w:r w:rsidR="001D1EC7">
        <w:rPr>
          <w:rFonts w:ascii="Arial" w:hAnsi="Arial" w:cs="Arial"/>
        </w:rPr>
        <w:t>; or fad;</w:t>
      </w:r>
      <w:r>
        <w:rPr>
          <w:rFonts w:ascii="Arial" w:hAnsi="Arial" w:cs="Arial"/>
        </w:rPr>
        <w:t xml:space="preserve"> that has been demonstrated to provide benefit, imposing it upon their systems without conducting any analysis first.</w:t>
      </w:r>
    </w:p>
    <w:p w:rsidR="00457757" w:rsidRDefault="00457757">
      <w:pPr>
        <w:rPr>
          <w:rFonts w:ascii="Arial" w:hAnsi="Arial" w:cs="Arial"/>
        </w:rPr>
      </w:pPr>
    </w:p>
    <w:p w:rsidR="009C35DF" w:rsidRDefault="00BA7EFD">
      <w:pPr>
        <w:rPr>
          <w:rFonts w:ascii="Arial" w:hAnsi="Arial" w:cs="Arial"/>
        </w:rPr>
      </w:pPr>
      <w:r>
        <w:rPr>
          <w:rFonts w:ascii="Arial" w:hAnsi="Arial" w:cs="Arial"/>
        </w:rPr>
        <w:t xml:space="preserve">Christopher (2010) maintains that </w:t>
      </w:r>
      <w:r w:rsidR="009C35DF">
        <w:rPr>
          <w:rFonts w:ascii="Arial" w:hAnsi="Arial" w:cs="Arial"/>
        </w:rPr>
        <w:t xml:space="preserve">modern </w:t>
      </w:r>
      <w:r>
        <w:rPr>
          <w:rFonts w:ascii="Arial" w:hAnsi="Arial" w:cs="Arial"/>
        </w:rPr>
        <w:t>competitive supply chains are designed</w:t>
      </w:r>
      <w:r w:rsidR="009C35DF">
        <w:rPr>
          <w:rFonts w:ascii="Arial" w:hAnsi="Arial" w:cs="Arial"/>
        </w:rPr>
        <w:t xml:space="preserve"> based on a principle he calls the 4 Rs;</w:t>
      </w:r>
    </w:p>
    <w:p w:rsidR="00A35278" w:rsidRDefault="009C35DF" w:rsidP="009C35DF">
      <w:pPr>
        <w:pStyle w:val="ListParagraph"/>
        <w:numPr>
          <w:ilvl w:val="0"/>
          <w:numId w:val="3"/>
        </w:numPr>
        <w:rPr>
          <w:rFonts w:ascii="Arial" w:hAnsi="Arial" w:cs="Arial"/>
        </w:rPr>
      </w:pPr>
      <w:r>
        <w:rPr>
          <w:rFonts w:ascii="Arial" w:hAnsi="Arial" w:cs="Arial"/>
        </w:rPr>
        <w:t>Reliability: in order to fully employ a JIT methodology</w:t>
      </w:r>
      <w:r w:rsidR="00A35278">
        <w:rPr>
          <w:rFonts w:ascii="Arial" w:hAnsi="Arial" w:cs="Arial"/>
        </w:rPr>
        <w:t>, organisations require suppliers that can guarantee OTIF (On Time In Full) deliveries.  Supply Chain managers must therefore continuously monitor their systems design and controls to ensure that handoffs between processes don’t become bottlenecks.</w:t>
      </w:r>
    </w:p>
    <w:p w:rsidR="00CA2386" w:rsidRDefault="00CA2386" w:rsidP="009C35DF">
      <w:pPr>
        <w:pStyle w:val="ListParagraph"/>
        <w:numPr>
          <w:ilvl w:val="0"/>
          <w:numId w:val="3"/>
        </w:numPr>
        <w:rPr>
          <w:rFonts w:ascii="Arial" w:hAnsi="Arial" w:cs="Arial"/>
        </w:rPr>
      </w:pPr>
      <w:r>
        <w:rPr>
          <w:rFonts w:ascii="Arial" w:hAnsi="Arial" w:cs="Arial"/>
        </w:rPr>
        <w:t>Responsiveness: is the ability</w:t>
      </w:r>
      <w:r w:rsidR="00E61A93">
        <w:rPr>
          <w:rFonts w:ascii="Arial" w:hAnsi="Arial" w:cs="Arial"/>
        </w:rPr>
        <w:t xml:space="preserve"> of supply chains to respond with shorter lead times by shipping smaller quantities faster, directly to </w:t>
      </w:r>
      <w:r>
        <w:rPr>
          <w:rFonts w:ascii="Arial" w:hAnsi="Arial" w:cs="Arial"/>
        </w:rPr>
        <w:t>the point of use whilst eliminating non-value adding stages.</w:t>
      </w:r>
    </w:p>
    <w:p w:rsidR="004C3BCE" w:rsidRDefault="00A35278" w:rsidP="009C35DF">
      <w:pPr>
        <w:pStyle w:val="ListParagraph"/>
        <w:numPr>
          <w:ilvl w:val="0"/>
          <w:numId w:val="3"/>
        </w:numPr>
        <w:rPr>
          <w:rFonts w:ascii="Arial" w:hAnsi="Arial" w:cs="Arial"/>
        </w:rPr>
      </w:pPr>
      <w:r>
        <w:rPr>
          <w:rFonts w:ascii="Arial" w:hAnsi="Arial" w:cs="Arial"/>
        </w:rPr>
        <w:t xml:space="preserve"> </w:t>
      </w:r>
      <w:r w:rsidR="00CA2386">
        <w:rPr>
          <w:rFonts w:ascii="Arial" w:hAnsi="Arial" w:cs="Arial"/>
        </w:rPr>
        <w:t xml:space="preserve">Resilience: </w:t>
      </w:r>
      <w:r w:rsidR="00B360B4">
        <w:rPr>
          <w:rFonts w:ascii="Arial" w:hAnsi="Arial" w:cs="Arial"/>
        </w:rPr>
        <w:t>the ability of supply chains to withstand disruption.  Lengthy and complex supply chains are particularly vulnerable to disruption, especially as outsourcing increases.  Resili</w:t>
      </w:r>
      <w:r w:rsidR="004C3BCE">
        <w:rPr>
          <w:rFonts w:ascii="Arial" w:hAnsi="Arial" w:cs="Arial"/>
        </w:rPr>
        <w:t>ent supply chains require strategic buffers, which paradoxically lean methodology attempts to eliminate as waste.</w:t>
      </w:r>
    </w:p>
    <w:p w:rsidR="005E6B3A" w:rsidRDefault="004C3BCE" w:rsidP="006952A8">
      <w:pPr>
        <w:pStyle w:val="ListParagraph"/>
        <w:numPr>
          <w:ilvl w:val="0"/>
          <w:numId w:val="3"/>
        </w:numPr>
        <w:rPr>
          <w:rFonts w:ascii="Arial" w:hAnsi="Arial" w:cs="Arial"/>
        </w:rPr>
      </w:pPr>
      <w:r w:rsidRPr="005E6B3A">
        <w:rPr>
          <w:rFonts w:ascii="Arial" w:hAnsi="Arial" w:cs="Arial"/>
        </w:rPr>
        <w:t>Relationships: competitive supply chains maintain effective and efficient communications and relationships between all stakeholders at every level.</w:t>
      </w:r>
    </w:p>
    <w:p w:rsidR="006952A8" w:rsidRPr="005E6B3A" w:rsidRDefault="00112A13" w:rsidP="005E6B3A">
      <w:pPr>
        <w:rPr>
          <w:rFonts w:ascii="Arial" w:hAnsi="Arial" w:cs="Arial"/>
        </w:rPr>
      </w:pPr>
      <w:r w:rsidRPr="005E6B3A">
        <w:rPr>
          <w:rFonts w:ascii="Arial" w:hAnsi="Arial" w:cs="Arial"/>
        </w:rPr>
        <w:t xml:space="preserve">  </w:t>
      </w:r>
    </w:p>
    <w:p w:rsidR="00EF25D7" w:rsidRDefault="007A4725">
      <w:pPr>
        <w:rPr>
          <w:rFonts w:ascii="Arial" w:hAnsi="Arial" w:cs="Arial"/>
        </w:rPr>
      </w:pPr>
      <w:r>
        <w:rPr>
          <w:rFonts w:ascii="Arial" w:hAnsi="Arial" w:cs="Arial"/>
        </w:rPr>
        <w:t xml:space="preserve">The design of the </w:t>
      </w:r>
      <w:r w:rsidR="004E2B68">
        <w:rPr>
          <w:rFonts w:ascii="Arial" w:hAnsi="Arial" w:cs="Arial"/>
        </w:rPr>
        <w:t xml:space="preserve">British Army’s JSC enables resilience, whilst allowing the potential for responsiveness and reliability; however the controls imposed by </w:t>
      </w:r>
      <w:r w:rsidR="006952A8">
        <w:rPr>
          <w:rFonts w:ascii="Arial" w:hAnsi="Arial" w:cs="Arial"/>
        </w:rPr>
        <w:t xml:space="preserve">government and </w:t>
      </w:r>
      <w:r w:rsidR="004E2B68">
        <w:rPr>
          <w:rFonts w:ascii="Arial" w:hAnsi="Arial" w:cs="Arial"/>
        </w:rPr>
        <w:t>MOD policy dictate</w:t>
      </w:r>
      <w:r w:rsidR="005E6B3A">
        <w:rPr>
          <w:rFonts w:ascii="Arial" w:hAnsi="Arial" w:cs="Arial"/>
        </w:rPr>
        <w:t>s</w:t>
      </w:r>
      <w:r w:rsidR="004E2B68">
        <w:rPr>
          <w:rFonts w:ascii="Arial" w:hAnsi="Arial" w:cs="Arial"/>
        </w:rPr>
        <w:t xml:space="preserve"> how effective the relationships in the system can be and ultimately impact the JSCs overall effectiveness</w:t>
      </w:r>
      <w:r w:rsidR="006952A8">
        <w:rPr>
          <w:rFonts w:ascii="Arial" w:hAnsi="Arial" w:cs="Arial"/>
        </w:rPr>
        <w:t>.</w:t>
      </w:r>
    </w:p>
    <w:p w:rsidR="005E6B3A" w:rsidRPr="00EF25D7" w:rsidRDefault="005E6B3A">
      <w:pPr>
        <w:rPr>
          <w:rFonts w:ascii="Arial" w:hAnsi="Arial" w:cs="Arial"/>
        </w:rPr>
      </w:pPr>
    </w:p>
    <w:p w:rsidR="007F5EB2" w:rsidRDefault="007F5EB2">
      <w:pPr>
        <w:rPr>
          <w:rFonts w:ascii="Arial" w:hAnsi="Arial" w:cs="Arial"/>
          <w:b/>
        </w:rPr>
      </w:pPr>
      <w:r>
        <w:rPr>
          <w:rFonts w:ascii="Arial" w:hAnsi="Arial" w:cs="Arial"/>
          <w:b/>
        </w:rPr>
        <w:t>Goldratt’s Theory of Constraints (TOC)</w:t>
      </w:r>
    </w:p>
    <w:p w:rsidR="00946AD7" w:rsidRDefault="00C57511" w:rsidP="00946AD7">
      <w:pPr>
        <w:rPr>
          <w:rFonts w:ascii="Arial" w:hAnsi="Arial" w:cs="Arial"/>
        </w:rPr>
      </w:pPr>
      <w:r>
        <w:rPr>
          <w:rFonts w:ascii="Arial" w:hAnsi="Arial" w:cs="Arial"/>
        </w:rPr>
        <w:t xml:space="preserve">In 1979 </w:t>
      </w:r>
      <w:r w:rsidR="00946AD7">
        <w:rPr>
          <w:rFonts w:ascii="Arial" w:hAnsi="Arial" w:cs="Arial"/>
        </w:rPr>
        <w:t xml:space="preserve">Dr </w:t>
      </w:r>
      <w:r w:rsidR="00497009" w:rsidRPr="00497009">
        <w:rPr>
          <w:rFonts w:ascii="Arial" w:hAnsi="Arial" w:cs="Arial"/>
        </w:rPr>
        <w:t>El</w:t>
      </w:r>
      <w:r w:rsidR="00497009">
        <w:rPr>
          <w:rFonts w:ascii="Arial" w:hAnsi="Arial" w:cs="Arial"/>
        </w:rPr>
        <w:t>iyahu</w:t>
      </w:r>
      <w:r w:rsidR="00946AD7">
        <w:rPr>
          <w:rFonts w:ascii="Arial" w:hAnsi="Arial" w:cs="Arial"/>
        </w:rPr>
        <w:t xml:space="preserve"> Goldratt; a </w:t>
      </w:r>
      <w:r w:rsidR="00497009">
        <w:rPr>
          <w:rFonts w:ascii="Arial" w:hAnsi="Arial" w:cs="Arial"/>
        </w:rPr>
        <w:t>physicist</w:t>
      </w:r>
      <w:r w:rsidR="00946AD7">
        <w:rPr>
          <w:rFonts w:ascii="Arial" w:hAnsi="Arial" w:cs="Arial"/>
        </w:rPr>
        <w:t xml:space="preserve">; </w:t>
      </w:r>
      <w:r>
        <w:rPr>
          <w:rFonts w:ascii="Arial" w:hAnsi="Arial" w:cs="Arial"/>
        </w:rPr>
        <w:t>began</w:t>
      </w:r>
      <w:r w:rsidR="00C40953">
        <w:rPr>
          <w:rFonts w:ascii="Arial" w:hAnsi="Arial" w:cs="Arial"/>
        </w:rPr>
        <w:t xml:space="preserve"> developing what he terms the Theory of Constraints (TOC)</w:t>
      </w:r>
      <w:r w:rsidR="003B0F40">
        <w:rPr>
          <w:rFonts w:ascii="Arial" w:hAnsi="Arial" w:cs="Arial"/>
        </w:rPr>
        <w:t xml:space="preserve"> from the Optimized Production Timetables (OPT) systems that were marketed</w:t>
      </w:r>
      <w:r w:rsidR="00A44B09">
        <w:rPr>
          <w:rFonts w:ascii="Arial" w:hAnsi="Arial" w:cs="Arial"/>
        </w:rPr>
        <w:t xml:space="preserve"> as software designed to create peak</w:t>
      </w:r>
      <w:r w:rsidR="003B0F40">
        <w:rPr>
          <w:rFonts w:ascii="Arial" w:hAnsi="Arial" w:cs="Arial"/>
        </w:rPr>
        <w:t xml:space="preserve"> manufacturing production output</w:t>
      </w:r>
      <w:r w:rsidR="00EB4116">
        <w:rPr>
          <w:rFonts w:ascii="Arial" w:hAnsi="Arial" w:cs="Arial"/>
        </w:rPr>
        <w:t xml:space="preserve"> (Rahman 1998, </w:t>
      </w:r>
      <w:r w:rsidR="00AB201E">
        <w:rPr>
          <w:rFonts w:ascii="Arial" w:hAnsi="Arial" w:cs="Arial"/>
        </w:rPr>
        <w:t xml:space="preserve">2002, </w:t>
      </w:r>
      <w:r w:rsidR="00EB4116">
        <w:rPr>
          <w:rFonts w:ascii="Arial" w:hAnsi="Arial" w:cs="Arial"/>
        </w:rPr>
        <w:t>Mabin and Balderstone 2003,</w:t>
      </w:r>
      <w:r>
        <w:rPr>
          <w:rFonts w:ascii="Arial" w:hAnsi="Arial" w:cs="Arial"/>
        </w:rPr>
        <w:t xml:space="preserve"> Watson et al 2007</w:t>
      </w:r>
      <w:r w:rsidR="00EB4116">
        <w:rPr>
          <w:rFonts w:ascii="Arial" w:hAnsi="Arial" w:cs="Arial"/>
        </w:rPr>
        <w:t>)</w:t>
      </w:r>
      <w:r w:rsidR="003B0F40">
        <w:rPr>
          <w:rFonts w:ascii="Arial" w:hAnsi="Arial" w:cs="Arial"/>
        </w:rPr>
        <w:t>.</w:t>
      </w:r>
    </w:p>
    <w:p w:rsidR="00946AD7" w:rsidRDefault="00946AD7" w:rsidP="00946AD7">
      <w:pPr>
        <w:rPr>
          <w:rFonts w:ascii="Arial" w:hAnsi="Arial" w:cs="Arial"/>
        </w:rPr>
      </w:pPr>
    </w:p>
    <w:p w:rsidR="00946AD7" w:rsidRDefault="00946AD7" w:rsidP="00946AD7">
      <w:pPr>
        <w:rPr>
          <w:rFonts w:ascii="Arial" w:hAnsi="Arial" w:cs="Arial"/>
        </w:rPr>
      </w:pPr>
      <w:r>
        <w:rPr>
          <w:rFonts w:ascii="Arial" w:hAnsi="Arial" w:cs="Arial"/>
        </w:rPr>
        <w:lastRenderedPageBreak/>
        <w:t xml:space="preserve">In </w:t>
      </w:r>
      <w:r w:rsidR="00497009" w:rsidRPr="00497009">
        <w:rPr>
          <w:rFonts w:ascii="Arial" w:hAnsi="Arial" w:cs="Arial"/>
        </w:rPr>
        <w:t>198</w:t>
      </w:r>
      <w:r w:rsidR="00497009">
        <w:rPr>
          <w:rFonts w:ascii="Arial" w:hAnsi="Arial" w:cs="Arial"/>
        </w:rPr>
        <w:t>4</w:t>
      </w:r>
      <w:r>
        <w:rPr>
          <w:rFonts w:ascii="Arial" w:hAnsi="Arial" w:cs="Arial"/>
        </w:rPr>
        <w:t xml:space="preserve"> Goldratt published a seminal piece of work called “The Goal”, an academic paper masquerading as a fictional novel; in much the same way as the ancient Greeks Socrates and Plato would use allegory to prompt their students to think for themselves; The Goal encourages the reader to apply its messages to their own situation</w:t>
      </w:r>
      <w:r w:rsidR="00E22932">
        <w:rPr>
          <w:rFonts w:ascii="Arial" w:hAnsi="Arial" w:cs="Arial"/>
        </w:rPr>
        <w:t xml:space="preserve"> (Rahman 1998, 2002, Mabin and Balderstone 2003,</w:t>
      </w:r>
      <w:r w:rsidR="00A77A91">
        <w:rPr>
          <w:rFonts w:ascii="Arial" w:hAnsi="Arial" w:cs="Arial"/>
        </w:rPr>
        <w:t xml:space="preserve"> Goldratt and Cox 2004 and</w:t>
      </w:r>
      <w:r w:rsidR="00E22932">
        <w:rPr>
          <w:rFonts w:ascii="Arial" w:hAnsi="Arial" w:cs="Arial"/>
        </w:rPr>
        <w:t xml:space="preserve"> Watson et al 2007)</w:t>
      </w:r>
      <w:r>
        <w:rPr>
          <w:rFonts w:ascii="Arial" w:hAnsi="Arial" w:cs="Arial"/>
        </w:rPr>
        <w:t>.</w:t>
      </w:r>
    </w:p>
    <w:p w:rsidR="00946AD7" w:rsidRDefault="00946AD7" w:rsidP="00946AD7">
      <w:pPr>
        <w:rPr>
          <w:rFonts w:ascii="Arial" w:hAnsi="Arial" w:cs="Arial"/>
        </w:rPr>
      </w:pPr>
    </w:p>
    <w:p w:rsidR="00946AD7" w:rsidRDefault="00946AD7" w:rsidP="00946AD7">
      <w:pPr>
        <w:rPr>
          <w:rFonts w:ascii="Arial" w:hAnsi="Arial" w:cs="Arial"/>
        </w:rPr>
      </w:pPr>
      <w:r>
        <w:rPr>
          <w:rFonts w:ascii="Arial" w:hAnsi="Arial" w:cs="Arial"/>
        </w:rPr>
        <w:t>Goldratt</w:t>
      </w:r>
      <w:r w:rsidR="00A77A91">
        <w:rPr>
          <w:rFonts w:ascii="Arial" w:hAnsi="Arial" w:cs="Arial"/>
        </w:rPr>
        <w:t xml:space="preserve"> and Cox (2004)</w:t>
      </w:r>
      <w:r>
        <w:rPr>
          <w:rFonts w:ascii="Arial" w:hAnsi="Arial" w:cs="Arial"/>
        </w:rPr>
        <w:t xml:space="preserve"> maintain that in any system with a process chain the output from a discrete process feeds subsequent processes and operations, and as each discrete element would normally require different resources and time to complete then one or more individual process will constrain the whole chain.  In order to maximise the efficiency of the system this constraint must be correctly identified and closely managed whilst the system continues to be monitored, as Goldratt</w:t>
      </w:r>
      <w:r w:rsidR="004A71E7">
        <w:rPr>
          <w:rFonts w:ascii="Arial" w:hAnsi="Arial" w:cs="Arial"/>
        </w:rPr>
        <w:t xml:space="preserve"> and Cox (2004) claim</w:t>
      </w:r>
      <w:r>
        <w:rPr>
          <w:rFonts w:ascii="Arial" w:hAnsi="Arial" w:cs="Arial"/>
        </w:rPr>
        <w:t xml:space="preserve"> that action taken to manage a constraint can have the adverse impact of creating another constraint in a separate process within the chain</w:t>
      </w:r>
      <w:r w:rsidR="00E22932">
        <w:rPr>
          <w:rFonts w:ascii="Arial" w:hAnsi="Arial" w:cs="Arial"/>
        </w:rPr>
        <w:t xml:space="preserve"> (</w:t>
      </w:r>
      <w:r w:rsidR="000D72D6">
        <w:rPr>
          <w:rFonts w:ascii="Arial" w:hAnsi="Arial" w:cs="Arial"/>
        </w:rPr>
        <w:t xml:space="preserve">Perez 1997, </w:t>
      </w:r>
      <w:r w:rsidR="00E22932">
        <w:rPr>
          <w:rFonts w:ascii="Arial" w:hAnsi="Arial" w:cs="Arial"/>
        </w:rPr>
        <w:t>Rahman 1998, 2002, Mabin and Balderstone 2003,</w:t>
      </w:r>
      <w:r w:rsidR="004A71E7">
        <w:rPr>
          <w:rFonts w:ascii="Arial" w:hAnsi="Arial" w:cs="Arial"/>
        </w:rPr>
        <w:t xml:space="preserve"> Goldratt and Cox 2004 and</w:t>
      </w:r>
      <w:r w:rsidR="00E22932">
        <w:rPr>
          <w:rFonts w:ascii="Arial" w:hAnsi="Arial" w:cs="Arial"/>
        </w:rPr>
        <w:t xml:space="preserve"> Watson et al 2007)</w:t>
      </w:r>
      <w:r>
        <w:rPr>
          <w:rFonts w:ascii="Arial" w:hAnsi="Arial" w:cs="Arial"/>
        </w:rPr>
        <w:t>.</w:t>
      </w:r>
    </w:p>
    <w:p w:rsidR="00946AD7" w:rsidRDefault="00946AD7" w:rsidP="00946AD7">
      <w:pPr>
        <w:rPr>
          <w:rFonts w:ascii="Arial" w:hAnsi="Arial" w:cs="Arial"/>
        </w:rPr>
      </w:pPr>
    </w:p>
    <w:p w:rsidR="00946AD7" w:rsidRDefault="00946AD7" w:rsidP="00946AD7">
      <w:pPr>
        <w:rPr>
          <w:rFonts w:ascii="Arial" w:hAnsi="Arial" w:cs="Arial"/>
        </w:rPr>
      </w:pPr>
      <w:r>
        <w:rPr>
          <w:rFonts w:ascii="Arial" w:hAnsi="Arial" w:cs="Arial"/>
        </w:rPr>
        <w:t>According to Goldratt</w:t>
      </w:r>
      <w:r w:rsidR="004A71E7">
        <w:rPr>
          <w:rFonts w:ascii="Arial" w:hAnsi="Arial" w:cs="Arial"/>
        </w:rPr>
        <w:t xml:space="preserve"> and Cox (2004)</w:t>
      </w:r>
      <w:r>
        <w:rPr>
          <w:rFonts w:ascii="Arial" w:hAnsi="Arial" w:cs="Arial"/>
        </w:rPr>
        <w:t xml:space="preserve"> the effect of the constraint on the efficiency of the system and the businesses balance sheet is multiplied by a managerial obsession with, misunderstanding and misapplication of Key Performance Indicators (KPI).  In his novel the example cites a series of KPIs that indicate all processes are performing at peak efficiency whilst the financial bottom lines and customer feedbacks are proving that the business is in danger of collapse.   Goldratt</w:t>
      </w:r>
      <w:r w:rsidR="004A71E7">
        <w:rPr>
          <w:rFonts w:ascii="Arial" w:hAnsi="Arial" w:cs="Arial"/>
        </w:rPr>
        <w:t xml:space="preserve"> and Cox (2004)</w:t>
      </w:r>
      <w:r>
        <w:rPr>
          <w:rFonts w:ascii="Arial" w:hAnsi="Arial" w:cs="Arial"/>
        </w:rPr>
        <w:t xml:space="preserve"> maintain that the answer to this conundrum is to re-examine which parts of the chain are measured against KPIs whilst management accepts that a trade-off is required for the system as a whole to be operating at peak efficiency</w:t>
      </w:r>
      <w:r w:rsidR="00B02644">
        <w:rPr>
          <w:rFonts w:ascii="Arial" w:hAnsi="Arial" w:cs="Arial"/>
        </w:rPr>
        <w:t xml:space="preserve"> (Goldratt</w:t>
      </w:r>
      <w:r w:rsidR="004A71E7">
        <w:rPr>
          <w:rFonts w:ascii="Arial" w:hAnsi="Arial" w:cs="Arial"/>
        </w:rPr>
        <w:t xml:space="preserve"> and Cox</w:t>
      </w:r>
      <w:r w:rsidR="00B02644">
        <w:rPr>
          <w:rFonts w:ascii="Arial" w:hAnsi="Arial" w:cs="Arial"/>
        </w:rPr>
        <w:t xml:space="preserve"> </w:t>
      </w:r>
      <w:r w:rsidR="00D16AC7">
        <w:rPr>
          <w:rFonts w:ascii="Arial" w:hAnsi="Arial" w:cs="Arial"/>
        </w:rPr>
        <w:t>200</w:t>
      </w:r>
      <w:r w:rsidR="00B02644">
        <w:rPr>
          <w:rFonts w:ascii="Arial" w:hAnsi="Arial" w:cs="Arial"/>
        </w:rPr>
        <w:t>4 and Taylor and Ortega 2004)</w:t>
      </w:r>
      <w:r>
        <w:rPr>
          <w:rFonts w:ascii="Arial" w:hAnsi="Arial" w:cs="Arial"/>
        </w:rPr>
        <w:t>.</w:t>
      </w:r>
    </w:p>
    <w:p w:rsidR="00946AD7" w:rsidRDefault="00946AD7" w:rsidP="00946AD7">
      <w:pPr>
        <w:rPr>
          <w:rFonts w:ascii="Arial" w:hAnsi="Arial" w:cs="Arial"/>
        </w:rPr>
      </w:pPr>
    </w:p>
    <w:p w:rsidR="00946AD7" w:rsidRDefault="00946AD7" w:rsidP="00946AD7">
      <w:pPr>
        <w:rPr>
          <w:rFonts w:ascii="Arial" w:hAnsi="Arial" w:cs="Arial"/>
        </w:rPr>
      </w:pPr>
      <w:r>
        <w:rPr>
          <w:rFonts w:ascii="Arial" w:hAnsi="Arial" w:cs="Arial"/>
        </w:rPr>
        <w:t>Traditionally each process in a chain is deemed to be successful if it is producing its maximum output for as much of its operational duration as possible.  Goldratt</w:t>
      </w:r>
      <w:r w:rsidR="004A71E7">
        <w:rPr>
          <w:rFonts w:ascii="Arial" w:hAnsi="Arial" w:cs="Arial"/>
        </w:rPr>
        <w:t xml:space="preserve"> and Cox (2004)</w:t>
      </w:r>
      <w:r>
        <w:rPr>
          <w:rFonts w:ascii="Arial" w:hAnsi="Arial" w:cs="Arial"/>
        </w:rPr>
        <w:t xml:space="preserve"> highlights that for every unit of output from each process there is a resource cost, as well as a financial cost in most cases, to be borne if that output is not consumed by either a subsequent process or a customer.  When combined with the constraint this has the effect of producing large volumes of output that are unusable and require storage, as well as mandating frequent interventions to interrupt the flow of the process chain to ensure that sufficient volumes of finished product is produced to meet customer requirements, which itself incurs resource and financial costs.  Goldratt</w:t>
      </w:r>
      <w:r w:rsidR="004A71E7">
        <w:rPr>
          <w:rFonts w:ascii="Arial" w:hAnsi="Arial" w:cs="Arial"/>
        </w:rPr>
        <w:t xml:space="preserve"> and Cox (2004)</w:t>
      </w:r>
      <w:r>
        <w:rPr>
          <w:rFonts w:ascii="Arial" w:hAnsi="Arial" w:cs="Arial"/>
        </w:rPr>
        <w:t xml:space="preserve"> insist that in order for the whole system to operate at maximum efficiency, the constraint must produce the maximum output possible to feed subsequent process as often a</w:t>
      </w:r>
      <w:r w:rsidR="00B362FD">
        <w:rPr>
          <w:rFonts w:ascii="Arial" w:hAnsi="Arial" w:cs="Arial"/>
        </w:rPr>
        <w:t>s</w:t>
      </w:r>
      <w:r>
        <w:rPr>
          <w:rFonts w:ascii="Arial" w:hAnsi="Arial" w:cs="Arial"/>
        </w:rPr>
        <w:t xml:space="preserve"> is viable whilst those processes in </w:t>
      </w:r>
      <w:r>
        <w:rPr>
          <w:rFonts w:ascii="Arial" w:hAnsi="Arial" w:cs="Arial"/>
        </w:rPr>
        <w:lastRenderedPageBreak/>
        <w:t>front of the constraint only provide that output that can be utilised when it can be used.  This means that many of the bespoke processes in the system chain will; according to KPI metrics; be inefficient, even idle and this state must be accepted for the greater good</w:t>
      </w:r>
      <w:r w:rsidR="00B02644">
        <w:rPr>
          <w:rFonts w:ascii="Arial" w:hAnsi="Arial" w:cs="Arial"/>
        </w:rPr>
        <w:t xml:space="preserve"> (Perez 1997, Rahman 1998, 2002, Mabin and Balderstone 2003, </w:t>
      </w:r>
      <w:r w:rsidR="004A71E7">
        <w:rPr>
          <w:rFonts w:ascii="Arial" w:hAnsi="Arial" w:cs="Arial"/>
        </w:rPr>
        <w:t xml:space="preserve">Goldratt and Cox 2004, </w:t>
      </w:r>
      <w:r w:rsidR="00B02644">
        <w:rPr>
          <w:rFonts w:ascii="Arial" w:hAnsi="Arial" w:cs="Arial"/>
        </w:rPr>
        <w:t>Taylor and Ortega 2004, Watson et al 2007)</w:t>
      </w:r>
      <w:r>
        <w:rPr>
          <w:rFonts w:ascii="Arial" w:hAnsi="Arial" w:cs="Arial"/>
        </w:rPr>
        <w:t>.</w:t>
      </w:r>
    </w:p>
    <w:p w:rsidR="00946AD7" w:rsidRDefault="00946AD7" w:rsidP="00946AD7">
      <w:pPr>
        <w:rPr>
          <w:rFonts w:ascii="Arial" w:hAnsi="Arial" w:cs="Arial"/>
        </w:rPr>
      </w:pPr>
    </w:p>
    <w:p w:rsidR="00946AD7" w:rsidRDefault="00946AD7" w:rsidP="00946AD7">
      <w:pPr>
        <w:rPr>
          <w:rFonts w:ascii="Arial" w:hAnsi="Arial" w:cs="Arial"/>
        </w:rPr>
      </w:pPr>
      <w:r>
        <w:rPr>
          <w:rFonts w:ascii="Arial" w:hAnsi="Arial" w:cs="Arial"/>
        </w:rPr>
        <w:t>Within the British Army’s JSC the process chain is as follows:</w:t>
      </w:r>
    </w:p>
    <w:p w:rsidR="00946AD7" w:rsidRDefault="00946AD7" w:rsidP="00946AD7">
      <w:pPr>
        <w:pStyle w:val="ListParagraph"/>
        <w:numPr>
          <w:ilvl w:val="0"/>
          <w:numId w:val="2"/>
        </w:numPr>
        <w:rPr>
          <w:rFonts w:ascii="Arial" w:hAnsi="Arial" w:cs="Arial"/>
        </w:rPr>
      </w:pPr>
      <w:r>
        <w:rPr>
          <w:rFonts w:ascii="Arial" w:hAnsi="Arial" w:cs="Arial"/>
        </w:rPr>
        <w:t>Requisition is transmitted</w:t>
      </w:r>
    </w:p>
    <w:p w:rsidR="00946AD7" w:rsidRDefault="00946AD7" w:rsidP="00946AD7">
      <w:pPr>
        <w:pStyle w:val="ListParagraph"/>
        <w:numPr>
          <w:ilvl w:val="0"/>
          <w:numId w:val="2"/>
        </w:numPr>
        <w:rPr>
          <w:rFonts w:ascii="Arial" w:hAnsi="Arial" w:cs="Arial"/>
        </w:rPr>
      </w:pPr>
      <w:r>
        <w:rPr>
          <w:rFonts w:ascii="Arial" w:hAnsi="Arial" w:cs="Arial"/>
        </w:rPr>
        <w:t>Available stock is located to satisfy the requisition and issue vouchers produced</w:t>
      </w:r>
    </w:p>
    <w:p w:rsidR="00946AD7" w:rsidRDefault="00946AD7" w:rsidP="00946AD7">
      <w:pPr>
        <w:pStyle w:val="ListParagraph"/>
        <w:numPr>
          <w:ilvl w:val="0"/>
          <w:numId w:val="2"/>
        </w:numPr>
        <w:rPr>
          <w:rFonts w:ascii="Arial" w:hAnsi="Arial" w:cs="Arial"/>
        </w:rPr>
      </w:pPr>
      <w:r>
        <w:rPr>
          <w:rFonts w:ascii="Arial" w:hAnsi="Arial" w:cs="Arial"/>
        </w:rPr>
        <w:t>Issued stock is selected and checked (picked)</w:t>
      </w:r>
    </w:p>
    <w:p w:rsidR="00946AD7" w:rsidRDefault="00946AD7" w:rsidP="00946AD7">
      <w:pPr>
        <w:pStyle w:val="ListParagraph"/>
        <w:numPr>
          <w:ilvl w:val="0"/>
          <w:numId w:val="2"/>
        </w:numPr>
        <w:rPr>
          <w:rFonts w:ascii="Arial" w:hAnsi="Arial" w:cs="Arial"/>
        </w:rPr>
      </w:pPr>
      <w:r>
        <w:rPr>
          <w:rFonts w:ascii="Arial" w:hAnsi="Arial" w:cs="Arial"/>
        </w:rPr>
        <w:t xml:space="preserve">Issued stock is packaged and delivery agency tasked </w:t>
      </w:r>
    </w:p>
    <w:p w:rsidR="00946AD7" w:rsidRDefault="00946AD7" w:rsidP="00946AD7">
      <w:pPr>
        <w:pStyle w:val="ListParagraph"/>
        <w:numPr>
          <w:ilvl w:val="0"/>
          <w:numId w:val="2"/>
        </w:numPr>
        <w:rPr>
          <w:rFonts w:ascii="Arial" w:hAnsi="Arial" w:cs="Arial"/>
        </w:rPr>
      </w:pPr>
      <w:r>
        <w:rPr>
          <w:rFonts w:ascii="Arial" w:hAnsi="Arial" w:cs="Arial"/>
        </w:rPr>
        <w:t>Package is dispatched with delivery agent by the supply function</w:t>
      </w:r>
    </w:p>
    <w:p w:rsidR="00946AD7" w:rsidRDefault="00946AD7" w:rsidP="00946AD7">
      <w:pPr>
        <w:pStyle w:val="ListParagraph"/>
        <w:numPr>
          <w:ilvl w:val="0"/>
          <w:numId w:val="2"/>
        </w:numPr>
        <w:rPr>
          <w:rFonts w:ascii="Arial" w:hAnsi="Arial" w:cs="Arial"/>
        </w:rPr>
      </w:pPr>
      <w:r>
        <w:rPr>
          <w:rFonts w:ascii="Arial" w:hAnsi="Arial" w:cs="Arial"/>
        </w:rPr>
        <w:t>Delivery agent transports package to customer, may require multimodal transport and multiple delivery agents if customer is overseas</w:t>
      </w:r>
    </w:p>
    <w:p w:rsidR="00946AD7" w:rsidRDefault="00946AD7" w:rsidP="00946AD7">
      <w:pPr>
        <w:pStyle w:val="ListParagraph"/>
        <w:numPr>
          <w:ilvl w:val="0"/>
          <w:numId w:val="2"/>
        </w:numPr>
        <w:rPr>
          <w:rFonts w:ascii="Arial" w:hAnsi="Arial" w:cs="Arial"/>
        </w:rPr>
      </w:pPr>
      <w:r>
        <w:rPr>
          <w:rFonts w:ascii="Arial" w:hAnsi="Arial" w:cs="Arial"/>
        </w:rPr>
        <w:t>Customer receives package and carries out inventory management accounting activities</w:t>
      </w:r>
    </w:p>
    <w:p w:rsidR="00946AD7" w:rsidRPr="007D1FE8" w:rsidRDefault="00946AD7" w:rsidP="00946AD7">
      <w:pPr>
        <w:rPr>
          <w:rFonts w:ascii="Arial" w:hAnsi="Arial" w:cs="Arial"/>
        </w:rPr>
      </w:pPr>
      <w:r>
        <w:rPr>
          <w:rFonts w:ascii="Arial" w:hAnsi="Arial" w:cs="Arial"/>
        </w:rPr>
        <w:t xml:space="preserve">At </w:t>
      </w:r>
      <w:r w:rsidR="00B92911">
        <w:rPr>
          <w:rFonts w:ascii="Arial" w:hAnsi="Arial" w:cs="Arial"/>
        </w:rPr>
        <w:t xml:space="preserve">a superficial </w:t>
      </w:r>
      <w:r>
        <w:rPr>
          <w:rFonts w:ascii="Arial" w:hAnsi="Arial" w:cs="Arial"/>
        </w:rPr>
        <w:t xml:space="preserve">first glance it </w:t>
      </w:r>
      <w:r w:rsidR="00B92911">
        <w:rPr>
          <w:rFonts w:ascii="Arial" w:hAnsi="Arial" w:cs="Arial"/>
        </w:rPr>
        <w:t>c</w:t>
      </w:r>
      <w:r>
        <w:rPr>
          <w:rFonts w:ascii="Arial" w:hAnsi="Arial" w:cs="Arial"/>
        </w:rPr>
        <w:t xml:space="preserve">ould </w:t>
      </w:r>
      <w:r w:rsidR="00B92911">
        <w:rPr>
          <w:rFonts w:ascii="Arial" w:hAnsi="Arial" w:cs="Arial"/>
        </w:rPr>
        <w:t xml:space="preserve">be claimed </w:t>
      </w:r>
      <w:r>
        <w:rPr>
          <w:rFonts w:ascii="Arial" w:hAnsi="Arial" w:cs="Arial"/>
        </w:rPr>
        <w:t>that the transit times from issuing depot to customer would constitute the constraint, however the MOD has produced a set of KPIs called the Supply Chain Pipeline Times (SCPT).  Each country or region of the globe has its own unique SCPT</w:t>
      </w:r>
      <w:r w:rsidR="00310586">
        <w:rPr>
          <w:rFonts w:ascii="Arial" w:hAnsi="Arial" w:cs="Arial"/>
        </w:rPr>
        <w:t xml:space="preserve"> (see fig 2)</w:t>
      </w:r>
      <w:r>
        <w:rPr>
          <w:rFonts w:ascii="Arial" w:hAnsi="Arial" w:cs="Arial"/>
        </w:rPr>
        <w:t xml:space="preserve"> that accounts for the delivery distance and complexity of potentially multiple delivery agents</w:t>
      </w:r>
      <w:r w:rsidR="00E64C37">
        <w:rPr>
          <w:rFonts w:ascii="Arial" w:hAnsi="Arial" w:cs="Arial"/>
        </w:rPr>
        <w:t xml:space="preserve"> (MOD 2012, 2014a, 2014b, and 2015 and Army 2015)</w:t>
      </w:r>
      <w:r>
        <w:rPr>
          <w:rFonts w:ascii="Arial" w:hAnsi="Arial" w:cs="Arial"/>
        </w:rPr>
        <w:t>.</w:t>
      </w:r>
    </w:p>
    <w:p w:rsidR="007F5EB2" w:rsidRPr="007F5EB2" w:rsidRDefault="007F5EB2">
      <w:pPr>
        <w:rPr>
          <w:rFonts w:ascii="Arial" w:hAnsi="Arial" w:cs="Arial"/>
        </w:rPr>
      </w:pPr>
    </w:p>
    <w:p w:rsidR="003B73AB" w:rsidRDefault="003B73AB" w:rsidP="003B73AB">
      <w:pPr>
        <w:rPr>
          <w:rFonts w:ascii="Arial" w:hAnsi="Arial" w:cs="Arial"/>
          <w:b/>
        </w:rPr>
      </w:pPr>
      <w:r>
        <w:rPr>
          <w:rFonts w:ascii="Arial" w:hAnsi="Arial" w:cs="Arial"/>
          <w:b/>
        </w:rPr>
        <w:t>Process Flow through the JSC</w:t>
      </w:r>
    </w:p>
    <w:p w:rsidR="003B73AB" w:rsidRDefault="003B73AB" w:rsidP="003B73AB">
      <w:pPr>
        <w:rPr>
          <w:rFonts w:ascii="Arial" w:hAnsi="Arial" w:cs="Arial"/>
        </w:rPr>
      </w:pPr>
      <w:r>
        <w:rPr>
          <w:rFonts w:ascii="Arial" w:hAnsi="Arial" w:cs="Arial"/>
        </w:rPr>
        <w:t>Goldratt and Cox (2004) advocate conceptualising and breaking down the complete process chain in order to accurately identify not only the constraints within a system, but also the appropriate KPIs to measure.  Harrison and van Hoek (2011) support this approach when measuring time within the supply chain, recommending that a researcher follows a product through all the individual process stages and interviews an employee with a wealth of experience at each process, to enable a time based process map to be developed.</w:t>
      </w:r>
      <w:r w:rsidR="00077DF5">
        <w:rPr>
          <w:rFonts w:ascii="Arial" w:hAnsi="Arial" w:cs="Arial"/>
        </w:rPr>
        <w:t xml:space="preserve">  Figure 2</w:t>
      </w:r>
      <w:r>
        <w:rPr>
          <w:rFonts w:ascii="Arial" w:hAnsi="Arial" w:cs="Arial"/>
        </w:rPr>
        <w:t xml:space="preserve"> below illustrates the process flow of all requisitions submitted through the JSC.</w:t>
      </w:r>
    </w:p>
    <w:p w:rsidR="003B73AB" w:rsidRDefault="003B73AB" w:rsidP="003B73AB">
      <w:pPr>
        <w:rPr>
          <w:rFonts w:ascii="Arial" w:hAnsi="Arial" w:cs="Arial"/>
        </w:rPr>
      </w:pPr>
    </w:p>
    <w:p w:rsidR="003B73AB" w:rsidRDefault="00B75D0A" w:rsidP="003B73AB">
      <w:pPr>
        <w:rPr>
          <w:rFonts w:ascii="Arial" w:hAnsi="Arial" w:cs="Arial"/>
        </w:rPr>
      </w:pPr>
      <w:r>
        <w:rPr>
          <w:rFonts w:ascii="Arial" w:hAnsi="Arial" w:cs="Arial"/>
          <w:noProof/>
          <w:lang w:eastAsia="en-GB"/>
        </w:rPr>
        <w:lastRenderedPageBreak/>
        <w:pict>
          <v:shape id="_x0000_s1039" type="#_x0000_t202" style="position:absolute;left:0;text-align:left;margin-left:-6.05pt;margin-top:286.65pt;width:449.55pt;height:22.6pt;z-index:251667456" stroked="f">
            <v:textbox>
              <w:txbxContent>
                <w:p w:rsidR="00BA6B52" w:rsidRDefault="00BA6B52" w:rsidP="00077DF5">
                  <w:pPr>
                    <w:rPr>
                      <w:rFonts w:ascii="Arial" w:hAnsi="Arial" w:cs="Arial"/>
                    </w:rPr>
                  </w:pPr>
                  <w:r>
                    <w:rPr>
                      <w:rFonts w:ascii="Arial" w:hAnsi="Arial" w:cs="Arial"/>
                    </w:rPr>
                    <w:t>Figure 2</w:t>
                  </w:r>
                  <w:r w:rsidRPr="00B77C41">
                    <w:rPr>
                      <w:rFonts w:ascii="Arial" w:hAnsi="Arial" w:cs="Arial"/>
                    </w:rPr>
                    <w:t xml:space="preserve">: Process flow of </w:t>
                  </w:r>
                  <w:r>
                    <w:rPr>
                      <w:rFonts w:ascii="Arial" w:hAnsi="Arial" w:cs="Arial"/>
                    </w:rPr>
                    <w:t xml:space="preserve">all </w:t>
                  </w:r>
                  <w:r w:rsidRPr="00B77C41">
                    <w:rPr>
                      <w:rFonts w:ascii="Arial" w:hAnsi="Arial" w:cs="Arial"/>
                    </w:rPr>
                    <w:t xml:space="preserve">requisitions </w:t>
                  </w:r>
                  <w:r>
                    <w:rPr>
                      <w:rFonts w:ascii="Arial" w:hAnsi="Arial" w:cs="Arial"/>
                    </w:rPr>
                    <w:t>submitted through the</w:t>
                  </w:r>
                  <w:r w:rsidRPr="00B77C41">
                    <w:rPr>
                      <w:rFonts w:ascii="Arial" w:hAnsi="Arial" w:cs="Arial"/>
                    </w:rPr>
                    <w:t xml:space="preserve"> JSC</w:t>
                  </w:r>
                </w:p>
                <w:p w:rsidR="00BA6B52" w:rsidRDefault="00BA6B52"/>
              </w:txbxContent>
            </v:textbox>
          </v:shape>
        </w:pict>
      </w:r>
      <w:r>
        <w:rPr>
          <w:rFonts w:ascii="Arial" w:hAnsi="Arial" w:cs="Arial"/>
          <w:noProof/>
          <w:lang w:eastAsia="en-GB"/>
        </w:rPr>
        <w:pict>
          <v:rect id="_x0000_s1037" style="position:absolute;left:0;text-align:left;margin-left:2.5pt;margin-top:2.9pt;width:449.55pt;height:281.2pt;z-index:251666432" filled="f" strokeweight="1.75pt"/>
        </w:pict>
      </w:r>
      <w:r w:rsidR="003B73AB">
        <w:rPr>
          <w:rFonts w:ascii="Arial" w:hAnsi="Arial" w:cs="Arial"/>
          <w:noProof/>
          <w:lang w:eastAsia="en-GB"/>
        </w:rPr>
        <w:drawing>
          <wp:inline distT="0" distB="0" distL="0" distR="0">
            <wp:extent cx="5731510" cy="3592203"/>
            <wp:effectExtent l="19050" t="0" r="2540" b="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srcRect/>
                    <a:stretch>
                      <a:fillRect/>
                    </a:stretch>
                  </pic:blipFill>
                  <pic:spPr bwMode="auto">
                    <a:xfrm>
                      <a:off x="0" y="0"/>
                      <a:ext cx="5731510" cy="3592203"/>
                    </a:xfrm>
                    <a:prstGeom prst="rect">
                      <a:avLst/>
                    </a:prstGeom>
                    <a:noFill/>
                    <a:ln w="9525">
                      <a:noFill/>
                      <a:miter lim="800000"/>
                      <a:headEnd/>
                      <a:tailEnd/>
                    </a:ln>
                  </pic:spPr>
                </pic:pic>
              </a:graphicData>
            </a:graphic>
          </wp:inline>
        </w:drawing>
      </w:r>
    </w:p>
    <w:p w:rsidR="00077DF5" w:rsidRDefault="00077DF5" w:rsidP="003B73AB">
      <w:pPr>
        <w:rPr>
          <w:rFonts w:ascii="Arial" w:hAnsi="Arial" w:cs="Arial"/>
        </w:rPr>
      </w:pPr>
    </w:p>
    <w:p w:rsidR="00077DF5" w:rsidRDefault="00077DF5" w:rsidP="003B73AB">
      <w:pPr>
        <w:rPr>
          <w:rFonts w:ascii="Arial" w:hAnsi="Arial" w:cs="Arial"/>
        </w:rPr>
      </w:pPr>
    </w:p>
    <w:p w:rsidR="003B73AB" w:rsidRDefault="003B73AB" w:rsidP="003B73AB">
      <w:pPr>
        <w:rPr>
          <w:rFonts w:ascii="Arial" w:hAnsi="Arial" w:cs="Arial"/>
        </w:rPr>
      </w:pPr>
      <w:r>
        <w:rPr>
          <w:rFonts w:ascii="Arial" w:hAnsi="Arial" w:cs="Arial"/>
        </w:rPr>
        <w:t xml:space="preserve">For this study a time based process map will be </w:t>
      </w:r>
      <w:r w:rsidR="00077DF5">
        <w:rPr>
          <w:rFonts w:ascii="Arial" w:hAnsi="Arial" w:cs="Arial"/>
        </w:rPr>
        <w:t>overlaid on Figure 2</w:t>
      </w:r>
      <w:r>
        <w:rPr>
          <w:rFonts w:ascii="Arial" w:hAnsi="Arial" w:cs="Arial"/>
        </w:rPr>
        <w:t xml:space="preserve"> by utilising the MODs Consignment Tracking system called VITAL (Visibility In Transit Asset Logging).  This system works utilising a Russian Doll methodology to identify each individual item as a package that is recorded, reported and forwarded at each node within the supply chain (MOD 2009).</w:t>
      </w:r>
    </w:p>
    <w:p w:rsidR="003B73AB" w:rsidRDefault="003B73AB" w:rsidP="003B73AB">
      <w:pPr>
        <w:rPr>
          <w:rFonts w:ascii="Arial" w:hAnsi="Arial" w:cs="Arial"/>
        </w:rPr>
      </w:pPr>
    </w:p>
    <w:p w:rsidR="003B73AB" w:rsidRDefault="003B73AB" w:rsidP="003B73AB">
      <w:pPr>
        <w:rPr>
          <w:rFonts w:ascii="Arial" w:hAnsi="Arial" w:cs="Arial"/>
        </w:rPr>
      </w:pPr>
      <w:r>
        <w:rPr>
          <w:rFonts w:ascii="Arial" w:hAnsi="Arial" w:cs="Arial"/>
        </w:rPr>
        <w:t>All units within the MOD are assigned a three letter code on the VITAL system to identify them as a node, most of which are designated as consignee recipient only nodes.  All other nodes have the capability to create and input data onto the system (MOD 2009).</w:t>
      </w:r>
    </w:p>
    <w:p w:rsidR="003B73AB" w:rsidRDefault="003B73AB" w:rsidP="003B73AB">
      <w:pPr>
        <w:rPr>
          <w:rFonts w:ascii="Arial" w:hAnsi="Arial" w:cs="Arial"/>
        </w:rPr>
      </w:pPr>
    </w:p>
    <w:p w:rsidR="003B73AB" w:rsidRDefault="003B73AB" w:rsidP="003B73AB">
      <w:pPr>
        <w:rPr>
          <w:rFonts w:ascii="Arial" w:hAnsi="Arial" w:cs="Arial"/>
        </w:rPr>
      </w:pPr>
      <w:r>
        <w:rPr>
          <w:rFonts w:ascii="Arial" w:hAnsi="Arial" w:cs="Arial"/>
        </w:rPr>
        <w:t xml:space="preserve">Once a units requisition reaches an issuing unit with sufficient available stock and the requisition passes validity screening, then an individual item issue order is raised.  Once the stock has been picked, verified and packed, the issue order is transmitted to the VITAL system and the package details created.  Once transport has been arranged the individual packages are collated, both physically and if necessary on the VITAL system, and dispatched to the next node again both physically and electronically (MOD 2009).    </w:t>
      </w:r>
    </w:p>
    <w:p w:rsidR="003B73AB" w:rsidRDefault="003B73AB">
      <w:pPr>
        <w:rPr>
          <w:rFonts w:ascii="Arial" w:hAnsi="Arial" w:cs="Arial"/>
          <w:b/>
        </w:rPr>
      </w:pPr>
    </w:p>
    <w:p w:rsidR="00077DF5" w:rsidRDefault="00077DF5">
      <w:pPr>
        <w:rPr>
          <w:rFonts w:ascii="Arial" w:hAnsi="Arial" w:cs="Arial"/>
          <w:b/>
        </w:rPr>
      </w:pPr>
    </w:p>
    <w:p w:rsidR="00077DF5" w:rsidRDefault="00077DF5">
      <w:pPr>
        <w:rPr>
          <w:rFonts w:ascii="Arial" w:hAnsi="Arial" w:cs="Arial"/>
          <w:b/>
        </w:rPr>
      </w:pPr>
    </w:p>
    <w:p w:rsidR="007F5EB2" w:rsidRPr="004D1817" w:rsidRDefault="007F5EB2">
      <w:pPr>
        <w:rPr>
          <w:rFonts w:ascii="Arial" w:hAnsi="Arial" w:cs="Arial"/>
          <w:b/>
        </w:rPr>
      </w:pPr>
      <w:r>
        <w:rPr>
          <w:rFonts w:ascii="Arial" w:hAnsi="Arial" w:cs="Arial"/>
          <w:b/>
        </w:rPr>
        <w:lastRenderedPageBreak/>
        <w:t>Key Performance Indicators (KPIs)</w:t>
      </w:r>
    </w:p>
    <w:p w:rsidR="00584210" w:rsidRDefault="00412310">
      <w:pPr>
        <w:rPr>
          <w:rFonts w:ascii="Arial" w:hAnsi="Arial" w:cs="Arial"/>
        </w:rPr>
      </w:pPr>
      <w:r>
        <w:rPr>
          <w:rFonts w:ascii="Arial" w:hAnsi="Arial" w:cs="Arial"/>
        </w:rPr>
        <w:t>Many authors have written extensively about KPIs without actually defining them (Rahman 2002,</w:t>
      </w:r>
      <w:r w:rsidR="004A71E7">
        <w:rPr>
          <w:rFonts w:ascii="Arial" w:hAnsi="Arial" w:cs="Arial"/>
        </w:rPr>
        <w:t xml:space="preserve"> Goldratt and Cox 2004,</w:t>
      </w:r>
      <w:r>
        <w:rPr>
          <w:rFonts w:ascii="Arial" w:hAnsi="Arial" w:cs="Arial"/>
        </w:rPr>
        <w:t xml:space="preserve"> Braithwaite 2010, Gupta 2012, Barrow 2013 and Gurd and Ifandoudas 2014) to name but a few.  It is possible </w:t>
      </w:r>
      <w:r w:rsidR="00F942E1">
        <w:rPr>
          <w:rFonts w:ascii="Arial" w:hAnsi="Arial" w:cs="Arial"/>
        </w:rPr>
        <w:t>to conclude from these authors that KPIs are measurements to assess the processes an organisation considers to be strategically vital to the success of the system as a whole.</w:t>
      </w:r>
      <w:r w:rsidR="001E2C37">
        <w:rPr>
          <w:rFonts w:ascii="Arial" w:hAnsi="Arial" w:cs="Arial"/>
        </w:rPr>
        <w:t xml:space="preserve">  </w:t>
      </w:r>
      <w:r w:rsidR="00EB008F">
        <w:rPr>
          <w:rFonts w:ascii="Arial" w:hAnsi="Arial" w:cs="Arial"/>
        </w:rPr>
        <w:t xml:space="preserve">In recent years however organisations have tended towards control policies that require every process or stage to be measured and reported, this has resulted in </w:t>
      </w:r>
      <w:r w:rsidR="002750E8">
        <w:rPr>
          <w:rFonts w:ascii="Arial" w:hAnsi="Arial" w:cs="Arial"/>
        </w:rPr>
        <w:t>massive amounts of data that is not analysed and therefore doesn’t have any impact upon a process or the system as a whole (Goldratt</w:t>
      </w:r>
      <w:r w:rsidR="00350BE7">
        <w:rPr>
          <w:rFonts w:ascii="Arial" w:hAnsi="Arial" w:cs="Arial"/>
        </w:rPr>
        <w:t xml:space="preserve"> and Cox</w:t>
      </w:r>
      <w:r w:rsidR="002750E8">
        <w:rPr>
          <w:rFonts w:ascii="Arial" w:hAnsi="Arial" w:cs="Arial"/>
        </w:rPr>
        <w:t xml:space="preserve"> </w:t>
      </w:r>
      <w:r w:rsidR="00890059">
        <w:rPr>
          <w:rFonts w:ascii="Arial" w:hAnsi="Arial" w:cs="Arial"/>
        </w:rPr>
        <w:t>200</w:t>
      </w:r>
      <w:r w:rsidR="002750E8">
        <w:rPr>
          <w:rFonts w:ascii="Arial" w:hAnsi="Arial" w:cs="Arial"/>
        </w:rPr>
        <w:t>4 and</w:t>
      </w:r>
      <w:r w:rsidR="004A15CA">
        <w:rPr>
          <w:rFonts w:ascii="Arial" w:hAnsi="Arial" w:cs="Arial"/>
        </w:rPr>
        <w:t xml:space="preserve"> Crail 2015</w:t>
      </w:r>
      <w:r w:rsidR="002750E8">
        <w:rPr>
          <w:rFonts w:ascii="Arial" w:hAnsi="Arial" w:cs="Arial"/>
        </w:rPr>
        <w:t>).</w:t>
      </w:r>
      <w:r w:rsidR="00136BC9">
        <w:rPr>
          <w:rFonts w:ascii="Arial" w:hAnsi="Arial" w:cs="Arial"/>
        </w:rPr>
        <w:t xml:space="preserve">  Not only are organisations; businesses in particular; over measuring but their metrics are stubbornly rooted in outdated quantitative accountancy and profit models (Rahman 2002 and Braithwaite 2010).</w:t>
      </w:r>
      <w:r w:rsidR="001D4CB1">
        <w:rPr>
          <w:rFonts w:ascii="Arial" w:hAnsi="Arial" w:cs="Arial"/>
        </w:rPr>
        <w:t xml:space="preserve"> </w:t>
      </w:r>
    </w:p>
    <w:p w:rsidR="00584210" w:rsidRDefault="00584210">
      <w:pPr>
        <w:rPr>
          <w:rFonts w:ascii="Arial" w:hAnsi="Arial" w:cs="Arial"/>
        </w:rPr>
      </w:pPr>
    </w:p>
    <w:p w:rsidR="00E076FF" w:rsidRDefault="00E35BAB">
      <w:pPr>
        <w:rPr>
          <w:rFonts w:ascii="Arial" w:hAnsi="Arial" w:cs="Arial"/>
        </w:rPr>
      </w:pPr>
      <w:r>
        <w:rPr>
          <w:rFonts w:ascii="Arial" w:hAnsi="Arial" w:cs="Arial"/>
        </w:rPr>
        <w:t>Smith (1995) claims that more organisations are now moving away from these “traditional” measures as they provide an incomplete data set for the complete operational costing, whilst at the same time ignore completely the metrics that matter most to their customers.</w:t>
      </w:r>
      <w:r w:rsidR="00E076FF">
        <w:rPr>
          <w:rFonts w:ascii="Arial" w:hAnsi="Arial" w:cs="Arial"/>
        </w:rPr>
        <w:t xml:space="preserve">  </w:t>
      </w:r>
      <w:r w:rsidR="00584210">
        <w:rPr>
          <w:rFonts w:ascii="Arial" w:hAnsi="Arial" w:cs="Arial"/>
        </w:rPr>
        <w:t>Both Rahman (2002) and Braithwaite (2010) advocate that performance measures should take a systems approach and consider more qualitative metrics, such as customer satisfaction, to achieve strategic goals with balance and without conflict.</w:t>
      </w:r>
      <w:r w:rsidR="001D4CB1">
        <w:rPr>
          <w:rFonts w:ascii="Arial" w:hAnsi="Arial" w:cs="Arial"/>
        </w:rPr>
        <w:t xml:space="preserve">  </w:t>
      </w:r>
      <w:r w:rsidR="00AE5628">
        <w:rPr>
          <w:rFonts w:ascii="Arial" w:hAnsi="Arial" w:cs="Arial"/>
        </w:rPr>
        <w:t>Barrow (2013) describes the Balanced Scorecard</w:t>
      </w:r>
      <w:r w:rsidR="00A05674">
        <w:rPr>
          <w:rFonts w:ascii="Arial" w:hAnsi="Arial" w:cs="Arial"/>
        </w:rPr>
        <w:t xml:space="preserve"> (BSC)</w:t>
      </w:r>
      <w:r w:rsidR="00AE5628">
        <w:rPr>
          <w:rFonts w:ascii="Arial" w:hAnsi="Arial" w:cs="Arial"/>
        </w:rPr>
        <w:t xml:space="preserve"> model as </w:t>
      </w:r>
      <w:r w:rsidR="007F2390">
        <w:rPr>
          <w:rFonts w:ascii="Arial" w:hAnsi="Arial" w:cs="Arial"/>
        </w:rPr>
        <w:t>being designed to achieve</w:t>
      </w:r>
      <w:r w:rsidR="00A05674">
        <w:rPr>
          <w:rFonts w:ascii="Arial" w:hAnsi="Arial" w:cs="Arial"/>
        </w:rPr>
        <w:t xml:space="preserve"> just this principle, with the manager responsible for making the decisions about which metrics should take strategic primacy at any </w:t>
      </w:r>
      <w:r w:rsidR="001C22D0">
        <w:rPr>
          <w:rFonts w:ascii="Arial" w:hAnsi="Arial" w:cs="Arial"/>
        </w:rPr>
        <w:t>given point in time.</w:t>
      </w:r>
      <w:r w:rsidR="00E076FF">
        <w:rPr>
          <w:rFonts w:ascii="Arial" w:hAnsi="Arial" w:cs="Arial"/>
        </w:rPr>
        <w:t xml:space="preserve">  </w:t>
      </w:r>
    </w:p>
    <w:p w:rsidR="00E076FF" w:rsidRDefault="00E076FF">
      <w:pPr>
        <w:rPr>
          <w:rFonts w:ascii="Arial" w:hAnsi="Arial" w:cs="Arial"/>
        </w:rPr>
      </w:pPr>
    </w:p>
    <w:p w:rsidR="0005516F" w:rsidRDefault="006B42CB" w:rsidP="006B42CB">
      <w:pPr>
        <w:rPr>
          <w:rFonts w:ascii="Arial" w:hAnsi="Arial" w:cs="Arial"/>
        </w:rPr>
      </w:pPr>
      <w:r>
        <w:rPr>
          <w:rFonts w:ascii="Arial" w:hAnsi="Arial" w:cs="Arial"/>
        </w:rPr>
        <w:t>Gupta (2012) takes Smith’s argument and examines TOC and BSC to determine how they are interpreted and implement by managers.  He concludes that both are misunderstood and viewed as competing theories to be manipulated until either can be used to support a manager’</w:t>
      </w:r>
      <w:r w:rsidR="00ED6F29">
        <w:rPr>
          <w:rFonts w:ascii="Arial" w:hAnsi="Arial" w:cs="Arial"/>
        </w:rPr>
        <w:t>s viewpoint, allowing them to dictate the KPIs used in order to ensure the metrics support their decisions.  This is the behaviour that Goldratt</w:t>
      </w:r>
      <w:r w:rsidR="00350BE7">
        <w:rPr>
          <w:rFonts w:ascii="Arial" w:hAnsi="Arial" w:cs="Arial"/>
        </w:rPr>
        <w:t xml:space="preserve"> and Cox</w:t>
      </w:r>
      <w:r w:rsidR="0042322E">
        <w:rPr>
          <w:rFonts w:ascii="Arial" w:hAnsi="Arial" w:cs="Arial"/>
        </w:rPr>
        <w:t xml:space="preserve"> (2004)</w:t>
      </w:r>
      <w:r w:rsidR="00ED6F29">
        <w:rPr>
          <w:rFonts w:ascii="Arial" w:hAnsi="Arial" w:cs="Arial"/>
        </w:rPr>
        <w:t xml:space="preserve"> illustrate as disastrous to an organisations overall performance.</w:t>
      </w:r>
      <w:r w:rsidR="00BB60F5">
        <w:rPr>
          <w:rFonts w:ascii="Arial" w:hAnsi="Arial" w:cs="Arial"/>
        </w:rPr>
        <w:t xml:space="preserve">  Gurd and Ifandoudas (2014) argue that </w:t>
      </w:r>
      <w:r w:rsidR="00E85A31">
        <w:rPr>
          <w:rFonts w:ascii="Arial" w:hAnsi="Arial" w:cs="Arial"/>
        </w:rPr>
        <w:t>TOC concepts allow for managers to implement KPIs that maximise local conditions provided overall strategic requirements are achieved, which Barrow (2013) attributes to the managers role in BSC methodology.</w:t>
      </w:r>
      <w:r w:rsidR="0038663D">
        <w:rPr>
          <w:rFonts w:ascii="Arial" w:hAnsi="Arial" w:cs="Arial"/>
        </w:rPr>
        <w:t xml:space="preserve">  Mangan and Christopher (2005) specifically target the power and role than managers perform in any system, pointing out that </w:t>
      </w:r>
      <w:r w:rsidR="00A8382C">
        <w:rPr>
          <w:rFonts w:ascii="Arial" w:hAnsi="Arial" w:cs="Arial"/>
        </w:rPr>
        <w:t xml:space="preserve">“you can’t do anything without the right people”.  This argument about people can be extended away from </w:t>
      </w:r>
      <w:r w:rsidR="00350BE7">
        <w:rPr>
          <w:rFonts w:ascii="Arial" w:hAnsi="Arial" w:cs="Arial"/>
        </w:rPr>
        <w:t xml:space="preserve">just </w:t>
      </w:r>
      <w:r w:rsidR="00A8382C">
        <w:rPr>
          <w:rFonts w:ascii="Arial" w:hAnsi="Arial" w:cs="Arial"/>
        </w:rPr>
        <w:t>the managerial roles</w:t>
      </w:r>
      <w:r w:rsidR="00350BE7">
        <w:rPr>
          <w:rFonts w:ascii="Arial" w:hAnsi="Arial" w:cs="Arial"/>
        </w:rPr>
        <w:t xml:space="preserve"> examined by Gupta</w:t>
      </w:r>
      <w:r w:rsidR="0042322E">
        <w:rPr>
          <w:rFonts w:ascii="Arial" w:hAnsi="Arial" w:cs="Arial"/>
        </w:rPr>
        <w:t xml:space="preserve"> (2012)</w:t>
      </w:r>
      <w:r w:rsidR="00350BE7">
        <w:rPr>
          <w:rFonts w:ascii="Arial" w:hAnsi="Arial" w:cs="Arial"/>
        </w:rPr>
        <w:t>, Gurd and Ifandoudas</w:t>
      </w:r>
      <w:r w:rsidR="0042322E">
        <w:rPr>
          <w:rFonts w:ascii="Arial" w:hAnsi="Arial" w:cs="Arial"/>
        </w:rPr>
        <w:t xml:space="preserve"> (2014)</w:t>
      </w:r>
      <w:r w:rsidR="00350BE7">
        <w:rPr>
          <w:rFonts w:ascii="Arial" w:hAnsi="Arial" w:cs="Arial"/>
        </w:rPr>
        <w:t>, Mangan and Christopher</w:t>
      </w:r>
      <w:r w:rsidR="0042322E">
        <w:rPr>
          <w:rFonts w:ascii="Arial" w:hAnsi="Arial" w:cs="Arial"/>
        </w:rPr>
        <w:t xml:space="preserve"> (2005)</w:t>
      </w:r>
      <w:r w:rsidR="00350BE7">
        <w:rPr>
          <w:rFonts w:ascii="Arial" w:hAnsi="Arial" w:cs="Arial"/>
        </w:rPr>
        <w:t xml:space="preserve">; people at all levels of the organisation are capable of adversely </w:t>
      </w:r>
      <w:r w:rsidR="00350BE7">
        <w:rPr>
          <w:rFonts w:ascii="Arial" w:hAnsi="Arial" w:cs="Arial"/>
        </w:rPr>
        <w:lastRenderedPageBreak/>
        <w:t xml:space="preserve">impacting upon the system regardless of which technologies, processes, policies or KPIs are implemented (Goldratt and Cox </w:t>
      </w:r>
      <w:r w:rsidR="0042322E">
        <w:rPr>
          <w:rFonts w:ascii="Arial" w:hAnsi="Arial" w:cs="Arial"/>
        </w:rPr>
        <w:t>200</w:t>
      </w:r>
      <w:r w:rsidR="00350BE7">
        <w:rPr>
          <w:rFonts w:ascii="Arial" w:hAnsi="Arial" w:cs="Arial"/>
        </w:rPr>
        <w:t>4</w:t>
      </w:r>
      <w:r w:rsidR="004A15CA">
        <w:rPr>
          <w:rFonts w:ascii="Arial" w:hAnsi="Arial" w:cs="Arial"/>
        </w:rPr>
        <w:t xml:space="preserve"> and Willis 2015</w:t>
      </w:r>
      <w:r w:rsidR="00350BE7">
        <w:rPr>
          <w:rFonts w:ascii="Arial" w:hAnsi="Arial" w:cs="Arial"/>
        </w:rPr>
        <w:t>)</w:t>
      </w:r>
    </w:p>
    <w:p w:rsidR="00051AED" w:rsidRDefault="00051AED" w:rsidP="006B42CB">
      <w:pPr>
        <w:rPr>
          <w:rFonts w:ascii="Arial" w:hAnsi="Arial" w:cs="Arial"/>
        </w:rPr>
      </w:pPr>
    </w:p>
    <w:p w:rsidR="0042044F" w:rsidRDefault="00EE5BF2" w:rsidP="006B42CB">
      <w:pPr>
        <w:rPr>
          <w:rFonts w:ascii="Arial" w:hAnsi="Arial" w:cs="Arial"/>
        </w:rPr>
      </w:pPr>
      <w:r>
        <w:rPr>
          <w:rFonts w:ascii="Arial" w:hAnsi="Arial" w:cs="Arial"/>
        </w:rPr>
        <w:t>MOD 2014b states that the</w:t>
      </w:r>
      <w:r w:rsidR="00A1437D">
        <w:rPr>
          <w:rFonts w:ascii="Arial" w:hAnsi="Arial" w:cs="Arial"/>
        </w:rPr>
        <w:t xml:space="preserve"> primary strategic KPI for the British Army’s JSC is always the Required Delivery Date (RDD) specified on a unit</w:t>
      </w:r>
      <w:r w:rsidR="0031448F">
        <w:rPr>
          <w:rFonts w:ascii="Arial" w:hAnsi="Arial" w:cs="Arial"/>
        </w:rPr>
        <w:t>’</w:t>
      </w:r>
      <w:r w:rsidR="00A1437D">
        <w:rPr>
          <w:rFonts w:ascii="Arial" w:hAnsi="Arial" w:cs="Arial"/>
        </w:rPr>
        <w:t>s requisition</w:t>
      </w:r>
      <w:r w:rsidR="00310586">
        <w:rPr>
          <w:rFonts w:ascii="Arial" w:hAnsi="Arial" w:cs="Arial"/>
        </w:rPr>
        <w:t>, that is the date the unit requires their requisition be delivered by</w:t>
      </w:r>
      <w:r w:rsidR="0031448F">
        <w:rPr>
          <w:rFonts w:ascii="Arial" w:hAnsi="Arial" w:cs="Arial"/>
        </w:rPr>
        <w:t>;</w:t>
      </w:r>
      <w:r w:rsidR="00A1437D">
        <w:rPr>
          <w:rFonts w:ascii="Arial" w:hAnsi="Arial" w:cs="Arial"/>
        </w:rPr>
        <w:t xml:space="preserve"> </w:t>
      </w:r>
      <w:r w:rsidR="0031448F">
        <w:rPr>
          <w:rFonts w:ascii="Arial" w:hAnsi="Arial" w:cs="Arial"/>
        </w:rPr>
        <w:t>the secondary KPI is the total delivery time permitted within the SCPT table, these tables bring together all other tertiary KPIs.</w:t>
      </w:r>
      <w:r w:rsidR="003A47F9">
        <w:rPr>
          <w:rFonts w:ascii="Arial" w:hAnsi="Arial" w:cs="Arial"/>
        </w:rPr>
        <w:t xml:space="preserve">  </w:t>
      </w:r>
      <w:r w:rsidR="00B170F9">
        <w:rPr>
          <w:rFonts w:ascii="Arial" w:hAnsi="Arial" w:cs="Arial"/>
        </w:rPr>
        <w:t>A requisition’s RDD</w:t>
      </w:r>
      <w:r w:rsidR="00F03988">
        <w:rPr>
          <w:rFonts w:ascii="Arial" w:hAnsi="Arial" w:cs="Arial"/>
        </w:rPr>
        <w:t xml:space="preserve"> combined with the unit’s operational status</w:t>
      </w:r>
      <w:r w:rsidR="00B170F9">
        <w:rPr>
          <w:rFonts w:ascii="Arial" w:hAnsi="Arial" w:cs="Arial"/>
        </w:rPr>
        <w:t xml:space="preserve"> dictates the Supply Priority Code (SPC)</w:t>
      </w:r>
      <w:r w:rsidR="00E21DE9">
        <w:rPr>
          <w:rFonts w:ascii="Arial" w:hAnsi="Arial" w:cs="Arial"/>
        </w:rPr>
        <w:t>; which is used to determine the pr</w:t>
      </w:r>
      <w:r w:rsidR="00B320B4">
        <w:rPr>
          <w:rFonts w:ascii="Arial" w:hAnsi="Arial" w:cs="Arial"/>
        </w:rPr>
        <w:t>ocessing order as well as the priority with which deliveries are pushed through the delivery network,</w:t>
      </w:r>
      <w:r w:rsidR="00100556">
        <w:rPr>
          <w:rFonts w:ascii="Arial" w:hAnsi="Arial" w:cs="Arial"/>
        </w:rPr>
        <w:t xml:space="preserve"> whilst the SCPT table dictates the maximum time allowed for each process within the system.</w:t>
      </w:r>
      <w:r w:rsidR="005E3AA0">
        <w:rPr>
          <w:rFonts w:ascii="Arial" w:hAnsi="Arial" w:cs="Arial"/>
        </w:rPr>
        <w:t xml:space="preserve">  </w:t>
      </w:r>
      <w:r w:rsidR="0042044F">
        <w:rPr>
          <w:rFonts w:ascii="Arial" w:hAnsi="Arial" w:cs="Arial"/>
        </w:rPr>
        <w:t>The KPIs listed within the SCPT table</w:t>
      </w:r>
      <w:r w:rsidR="00FF7AB7">
        <w:rPr>
          <w:rFonts w:ascii="Arial" w:hAnsi="Arial" w:cs="Arial"/>
        </w:rPr>
        <w:t>s</w:t>
      </w:r>
      <w:r w:rsidR="0042044F">
        <w:rPr>
          <w:rFonts w:ascii="Arial" w:hAnsi="Arial" w:cs="Arial"/>
        </w:rPr>
        <w:t xml:space="preserve"> are as follows:</w:t>
      </w:r>
    </w:p>
    <w:p w:rsidR="00EA7A91" w:rsidRDefault="00EA7A91" w:rsidP="0042044F">
      <w:pPr>
        <w:pStyle w:val="ListParagraph"/>
        <w:numPr>
          <w:ilvl w:val="0"/>
          <w:numId w:val="4"/>
        </w:numPr>
        <w:rPr>
          <w:rFonts w:ascii="Arial" w:hAnsi="Arial" w:cs="Arial"/>
        </w:rPr>
      </w:pPr>
      <w:r>
        <w:rPr>
          <w:rFonts w:ascii="Arial" w:hAnsi="Arial" w:cs="Arial"/>
        </w:rPr>
        <w:t>Demand Transmission Time (DTT):  the time allowed for a requisition to be transmitted through the JSC to the point at which it will be fulfilled</w:t>
      </w:r>
    </w:p>
    <w:p w:rsidR="00EA7A91" w:rsidRPr="00EA7A91" w:rsidRDefault="00EA7A91" w:rsidP="00EA7A91">
      <w:pPr>
        <w:pStyle w:val="ListParagraph"/>
        <w:numPr>
          <w:ilvl w:val="0"/>
          <w:numId w:val="4"/>
        </w:numPr>
        <w:rPr>
          <w:rFonts w:ascii="Arial" w:hAnsi="Arial" w:cs="Arial"/>
        </w:rPr>
      </w:pPr>
      <w:r>
        <w:rPr>
          <w:rFonts w:ascii="Arial" w:hAnsi="Arial" w:cs="Arial"/>
        </w:rPr>
        <w:t>Demand Processing Time (DPT):  the time allowed for unit staff to scrutinise requisitions and input them to in service LogIS if required</w:t>
      </w:r>
    </w:p>
    <w:p w:rsidR="00051AED" w:rsidRDefault="0042044F" w:rsidP="0042044F">
      <w:pPr>
        <w:pStyle w:val="ListParagraph"/>
        <w:numPr>
          <w:ilvl w:val="0"/>
          <w:numId w:val="4"/>
        </w:numPr>
        <w:rPr>
          <w:rFonts w:ascii="Arial" w:hAnsi="Arial" w:cs="Arial"/>
        </w:rPr>
      </w:pPr>
      <w:r>
        <w:rPr>
          <w:rFonts w:ascii="Arial" w:hAnsi="Arial" w:cs="Arial"/>
        </w:rPr>
        <w:t xml:space="preserve"> </w:t>
      </w:r>
      <w:r w:rsidR="00EA7A91">
        <w:rPr>
          <w:rFonts w:ascii="Arial" w:hAnsi="Arial" w:cs="Arial"/>
        </w:rPr>
        <w:t xml:space="preserve">Materiel Handling Time (MHT):  the time allowed for warehouse picking and packing process to be completed including </w:t>
      </w:r>
      <w:r w:rsidR="00FF7AB7">
        <w:rPr>
          <w:rFonts w:ascii="Arial" w:hAnsi="Arial" w:cs="Arial"/>
        </w:rPr>
        <w:t>updating the current in service Consignment Tracking (CT) LogIS and the tasking of suitable transportation services</w:t>
      </w:r>
    </w:p>
    <w:p w:rsidR="00FF7AB7" w:rsidRDefault="00FF7AB7" w:rsidP="0042044F">
      <w:pPr>
        <w:pStyle w:val="ListParagraph"/>
        <w:numPr>
          <w:ilvl w:val="0"/>
          <w:numId w:val="4"/>
        </w:numPr>
        <w:rPr>
          <w:rFonts w:ascii="Arial" w:hAnsi="Arial" w:cs="Arial"/>
        </w:rPr>
      </w:pPr>
      <w:r>
        <w:rPr>
          <w:rFonts w:ascii="Arial" w:hAnsi="Arial" w:cs="Arial"/>
        </w:rPr>
        <w:t>Time For Distribution (TFD):  the total time allowed for all transportation providers to deliver the packaged materiel to the requisitioning unit</w:t>
      </w:r>
    </w:p>
    <w:p w:rsidR="0070484B" w:rsidRDefault="0041357A" w:rsidP="00FF7AB7">
      <w:pPr>
        <w:rPr>
          <w:rFonts w:ascii="Arial" w:hAnsi="Arial" w:cs="Arial"/>
        </w:rPr>
      </w:pPr>
      <w:r>
        <w:rPr>
          <w:rFonts w:ascii="Arial" w:hAnsi="Arial" w:cs="Arial"/>
        </w:rPr>
        <w:t xml:space="preserve">Each of the times listed above are measured in either hours or calendar days, however the LogIS used at primary depot has been programmed to consider only working days (MOD 2014b).  </w:t>
      </w:r>
      <w:r w:rsidR="00FF7AB7">
        <w:rPr>
          <w:rFonts w:ascii="Arial" w:hAnsi="Arial" w:cs="Arial"/>
        </w:rPr>
        <w:t>For units stationed within the United Kingdom; including Northern Ireland and the Scottish Islands; the total SCPT for a routine replenishment or unit sustainment requisition is 7 days</w:t>
      </w:r>
      <w:r>
        <w:rPr>
          <w:rFonts w:ascii="Arial" w:hAnsi="Arial" w:cs="Arial"/>
        </w:rPr>
        <w:t xml:space="preserve"> (see fig 2)</w:t>
      </w:r>
      <w:r w:rsidR="0070484B">
        <w:rPr>
          <w:rFonts w:ascii="Arial" w:hAnsi="Arial" w:cs="Arial"/>
        </w:rPr>
        <w:t xml:space="preserve"> which is to be achieved through the use of an outsourced Third Party Logistics (3PL) contract (MOD 2014b).</w:t>
      </w:r>
    </w:p>
    <w:p w:rsidR="00310586" w:rsidRDefault="00310586" w:rsidP="00FF7AB7">
      <w:pPr>
        <w:rPr>
          <w:rFonts w:ascii="Arial" w:hAnsi="Arial" w:cs="Arial"/>
        </w:rPr>
      </w:pPr>
    </w:p>
    <w:p w:rsidR="00BA094F" w:rsidRDefault="00310586" w:rsidP="00FF7AB7">
      <w:pPr>
        <w:rPr>
          <w:rFonts w:ascii="Arial" w:hAnsi="Arial" w:cs="Arial"/>
        </w:rPr>
      </w:pPr>
      <w:r>
        <w:rPr>
          <w:rFonts w:ascii="Arial" w:hAnsi="Arial" w:cs="Arial"/>
        </w:rPr>
        <w:t xml:space="preserve">The SCPT for a particular theatre is further sub-divided by whether the unit is considered to be involved in operations or peacetime activity.  Operations are described as those tasks received from the UK Government that are of strategic importance and usually </w:t>
      </w:r>
      <w:r w:rsidR="00A95280">
        <w:rPr>
          <w:rFonts w:ascii="Arial" w:hAnsi="Arial" w:cs="Arial"/>
        </w:rPr>
        <w:t>involve some form of enemy activity, whereas peacetime activities are any other tasks or activity involved in exercise or unit day to day activities (MOD 2015).  The operational SPCs are 01, 02, 03 and 04, with the remainder being non-operational (MOD 2014a and b).  These SPCs are</w:t>
      </w:r>
      <w:r w:rsidR="004D319F">
        <w:rPr>
          <w:rFonts w:ascii="Arial" w:hAnsi="Arial" w:cs="Arial"/>
        </w:rPr>
        <w:t xml:space="preserve"> then </w:t>
      </w:r>
      <w:r w:rsidR="00A95280">
        <w:rPr>
          <w:rFonts w:ascii="Arial" w:hAnsi="Arial" w:cs="Arial"/>
        </w:rPr>
        <w:t xml:space="preserve">grouped together in order to describe the </w:t>
      </w:r>
      <w:r w:rsidR="004D319F">
        <w:rPr>
          <w:rFonts w:ascii="Arial" w:hAnsi="Arial" w:cs="Arial"/>
        </w:rPr>
        <w:t xml:space="preserve">urgency of the requisition; Urgent, Priority or </w:t>
      </w:r>
      <w:r w:rsidR="004D319F">
        <w:rPr>
          <w:rFonts w:ascii="Arial" w:hAnsi="Arial" w:cs="Arial"/>
        </w:rPr>
        <w:lastRenderedPageBreak/>
        <w:t>Routine; and during all stages of the JSC staff are required to process the requisition in the correct order, with operational requisitions taking precedence (MOD 2014a and b).  The processing order should therefore be SPC 01, 05, 02, 09, 03, 13, 04 then 16.</w:t>
      </w:r>
      <w:r w:rsidR="00991669">
        <w:rPr>
          <w:rFonts w:ascii="Arial" w:hAnsi="Arial" w:cs="Arial"/>
        </w:rPr>
        <w:t xml:space="preserve"> (See fig 2 below)</w:t>
      </w:r>
    </w:p>
    <w:p w:rsidR="0070484B" w:rsidRDefault="00B75D0A" w:rsidP="00FF7AB7">
      <w:pPr>
        <w:rPr>
          <w:rFonts w:ascii="Arial" w:hAnsi="Arial" w:cs="Arial"/>
        </w:rPr>
      </w:pPr>
      <w:r>
        <w:rPr>
          <w:rFonts w:ascii="Arial" w:hAnsi="Arial" w:cs="Arial"/>
          <w:noProof/>
          <w:lang w:eastAsia="en-GB"/>
        </w:rPr>
        <w:pict>
          <v:rect id="_x0000_s1032" style="position:absolute;left:0;text-align:left;margin-left:-1.65pt;margin-top:-1.7pt;width:448.7pt;height:367.55pt;z-index:251664384" filled="f" strokeweight="1.75pt"/>
        </w:pict>
      </w:r>
      <w:r w:rsidR="00BA094F" w:rsidRPr="00BA094F">
        <w:rPr>
          <w:rFonts w:ascii="Arial" w:hAnsi="Arial" w:cs="Arial"/>
          <w:noProof/>
          <w:lang w:eastAsia="en-GB"/>
        </w:rPr>
        <w:drawing>
          <wp:inline distT="0" distB="0" distL="0" distR="0">
            <wp:extent cx="5673016" cy="4614530"/>
            <wp:effectExtent l="19050" t="0" r="3884"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srcRect/>
                    <a:stretch>
                      <a:fillRect/>
                    </a:stretch>
                  </pic:blipFill>
                  <pic:spPr bwMode="auto">
                    <a:xfrm>
                      <a:off x="0" y="0"/>
                      <a:ext cx="5673161" cy="4614648"/>
                    </a:xfrm>
                    <a:prstGeom prst="rect">
                      <a:avLst/>
                    </a:prstGeom>
                    <a:noFill/>
                    <a:ln w="9525">
                      <a:noFill/>
                      <a:miter lim="800000"/>
                      <a:headEnd/>
                      <a:tailEnd/>
                    </a:ln>
                  </pic:spPr>
                </pic:pic>
              </a:graphicData>
            </a:graphic>
          </wp:inline>
        </w:drawing>
      </w:r>
    </w:p>
    <w:p w:rsidR="00BA094F" w:rsidRDefault="00B75D0A" w:rsidP="00FF7AB7">
      <w:pPr>
        <w:rPr>
          <w:rFonts w:ascii="Arial" w:hAnsi="Arial" w:cs="Arial"/>
          <w:b/>
        </w:rPr>
      </w:pPr>
      <w:r>
        <w:rPr>
          <w:rFonts w:ascii="Arial" w:hAnsi="Arial" w:cs="Arial"/>
          <w:b/>
          <w:noProof/>
          <w:lang w:val="en-US" w:eastAsia="zh-TW"/>
        </w:rPr>
        <w:pict>
          <v:shape id="_x0000_s1030" type="#_x0000_t202" style="position:absolute;left:0;text-align:left;margin-left:-8.5pt;margin-top:0;width:446.6pt;height:20.1pt;z-index:251663360;mso-width-relative:margin;mso-height-relative:margin" stroked="f">
            <v:textbox>
              <w:txbxContent>
                <w:p w:rsidR="00BA6B52" w:rsidRPr="00BA094F" w:rsidRDefault="00BA6B52">
                  <w:pPr>
                    <w:rPr>
                      <w:rFonts w:ascii="Arial" w:hAnsi="Arial" w:cs="Arial"/>
                    </w:rPr>
                  </w:pPr>
                  <w:r>
                    <w:rPr>
                      <w:rFonts w:ascii="Arial" w:hAnsi="Arial" w:cs="Arial"/>
                    </w:rPr>
                    <w:t>Figure 3</w:t>
                  </w:r>
                  <w:r w:rsidRPr="00BA094F">
                    <w:rPr>
                      <w:rFonts w:ascii="Arial" w:hAnsi="Arial" w:cs="Arial"/>
                    </w:rPr>
                    <w:t>: Extract of Annex A to MOD 2014b, SCPT Table for the United Kingdom</w:t>
                  </w:r>
                </w:p>
              </w:txbxContent>
            </v:textbox>
          </v:shape>
        </w:pict>
      </w:r>
    </w:p>
    <w:p w:rsidR="00BA094F" w:rsidRDefault="00BA094F" w:rsidP="00FF7AB7">
      <w:pPr>
        <w:rPr>
          <w:rFonts w:ascii="Arial" w:hAnsi="Arial" w:cs="Arial"/>
          <w:b/>
        </w:rPr>
      </w:pPr>
    </w:p>
    <w:p w:rsidR="0070484B" w:rsidRDefault="0070484B" w:rsidP="00FF7AB7">
      <w:pPr>
        <w:rPr>
          <w:rFonts w:ascii="Arial" w:hAnsi="Arial" w:cs="Arial"/>
          <w:b/>
        </w:rPr>
      </w:pPr>
      <w:r>
        <w:rPr>
          <w:rFonts w:ascii="Arial" w:hAnsi="Arial" w:cs="Arial"/>
          <w:b/>
        </w:rPr>
        <w:t>Outsourcing</w:t>
      </w:r>
      <w:r w:rsidR="00F366F2">
        <w:rPr>
          <w:rFonts w:ascii="Arial" w:hAnsi="Arial" w:cs="Arial"/>
          <w:b/>
        </w:rPr>
        <w:t xml:space="preserve"> and Third Party Logistics (3PL)</w:t>
      </w:r>
      <w:r>
        <w:rPr>
          <w:rFonts w:ascii="Arial" w:hAnsi="Arial" w:cs="Arial"/>
          <w:b/>
        </w:rPr>
        <w:t xml:space="preserve"> </w:t>
      </w:r>
    </w:p>
    <w:p w:rsidR="00985FE4" w:rsidRDefault="00985FE4" w:rsidP="00490F02">
      <w:pPr>
        <w:rPr>
          <w:rFonts w:ascii="Arial" w:hAnsi="Arial" w:cs="Arial"/>
        </w:rPr>
      </w:pPr>
      <w:r>
        <w:rPr>
          <w:rFonts w:ascii="Arial" w:hAnsi="Arial" w:cs="Arial"/>
        </w:rPr>
        <w:t>There are two prevailing views on the utility, purpose and method of outsourcing, these are:</w:t>
      </w:r>
    </w:p>
    <w:p w:rsidR="00AD4B11" w:rsidRDefault="00C95C93" w:rsidP="00985FE4">
      <w:pPr>
        <w:pStyle w:val="ListParagraph"/>
        <w:numPr>
          <w:ilvl w:val="0"/>
          <w:numId w:val="5"/>
        </w:numPr>
        <w:rPr>
          <w:rFonts w:ascii="Arial" w:hAnsi="Arial" w:cs="Arial"/>
        </w:rPr>
      </w:pPr>
      <w:r>
        <w:rPr>
          <w:rFonts w:ascii="Arial" w:hAnsi="Arial" w:cs="Arial"/>
        </w:rPr>
        <w:t>A t</w:t>
      </w:r>
      <w:r w:rsidR="00985FE4">
        <w:rPr>
          <w:rFonts w:ascii="Arial" w:hAnsi="Arial" w:cs="Arial"/>
        </w:rPr>
        <w:t>ransferring</w:t>
      </w:r>
      <w:r>
        <w:rPr>
          <w:rFonts w:ascii="Arial" w:hAnsi="Arial" w:cs="Arial"/>
        </w:rPr>
        <w:t xml:space="preserve"> of</w:t>
      </w:r>
      <w:r w:rsidR="00985FE4">
        <w:rPr>
          <w:rFonts w:ascii="Arial" w:hAnsi="Arial" w:cs="Arial"/>
        </w:rPr>
        <w:t xml:space="preserve"> asset</w:t>
      </w:r>
      <w:r>
        <w:rPr>
          <w:rFonts w:ascii="Arial" w:hAnsi="Arial" w:cs="Arial"/>
        </w:rPr>
        <w:t>s</w:t>
      </w:r>
      <w:r w:rsidR="00985FE4">
        <w:rPr>
          <w:rFonts w:ascii="Arial" w:hAnsi="Arial" w:cs="Arial"/>
        </w:rPr>
        <w:t>, risk</w:t>
      </w:r>
      <w:r>
        <w:rPr>
          <w:rFonts w:ascii="Arial" w:hAnsi="Arial" w:cs="Arial"/>
        </w:rPr>
        <w:t>s</w:t>
      </w:r>
      <w:r w:rsidR="00985FE4">
        <w:rPr>
          <w:rFonts w:ascii="Arial" w:hAnsi="Arial" w:cs="Arial"/>
        </w:rPr>
        <w:t xml:space="preserve"> and management of business processes that are non-core to a specialist </w:t>
      </w:r>
      <w:r>
        <w:rPr>
          <w:rFonts w:ascii="Arial" w:hAnsi="Arial" w:cs="Arial"/>
        </w:rPr>
        <w:t xml:space="preserve">third party </w:t>
      </w:r>
    </w:p>
    <w:p w:rsidR="00C95C93" w:rsidRDefault="00C95C93" w:rsidP="00985FE4">
      <w:pPr>
        <w:pStyle w:val="ListParagraph"/>
        <w:numPr>
          <w:ilvl w:val="0"/>
          <w:numId w:val="5"/>
        </w:numPr>
        <w:rPr>
          <w:rFonts w:ascii="Arial" w:hAnsi="Arial" w:cs="Arial"/>
        </w:rPr>
      </w:pPr>
      <w:r>
        <w:rPr>
          <w:rFonts w:ascii="Arial" w:hAnsi="Arial" w:cs="Arial"/>
        </w:rPr>
        <w:t>A purchasing of specialist expertise in a required business process on an as required basis</w:t>
      </w:r>
    </w:p>
    <w:p w:rsidR="007E74B0" w:rsidRDefault="00C95C93" w:rsidP="006B42CB">
      <w:pPr>
        <w:rPr>
          <w:rFonts w:ascii="Arial" w:hAnsi="Arial" w:cs="Arial"/>
        </w:rPr>
      </w:pPr>
      <w:r>
        <w:rPr>
          <w:rFonts w:ascii="Arial" w:hAnsi="Arial" w:cs="Arial"/>
        </w:rPr>
        <w:t>(</w:t>
      </w:r>
      <w:r w:rsidR="00F76678">
        <w:rPr>
          <w:rFonts w:ascii="Arial" w:hAnsi="Arial" w:cs="Arial"/>
        </w:rPr>
        <w:t xml:space="preserve">Bowersox et al 2002, </w:t>
      </w:r>
      <w:r>
        <w:rPr>
          <w:rFonts w:ascii="Arial" w:hAnsi="Arial" w:cs="Arial"/>
        </w:rPr>
        <w:t>Sander 2003, Taylor and Ortega 2004,</w:t>
      </w:r>
      <w:r w:rsidR="00F76678">
        <w:rPr>
          <w:rFonts w:ascii="Arial" w:hAnsi="Arial" w:cs="Arial"/>
        </w:rPr>
        <w:t xml:space="preserve"> </w:t>
      </w:r>
      <w:r>
        <w:rPr>
          <w:rFonts w:ascii="Arial" w:hAnsi="Arial" w:cs="Arial"/>
        </w:rPr>
        <w:t>Rinsler 2010</w:t>
      </w:r>
      <w:r w:rsidR="00F76678">
        <w:rPr>
          <w:rFonts w:ascii="Arial" w:hAnsi="Arial" w:cs="Arial"/>
        </w:rPr>
        <w:t>, Christopher and Holweg 2011 and Gurd and Ifandoudas 2014</w:t>
      </w:r>
      <w:r>
        <w:rPr>
          <w:rFonts w:ascii="Arial" w:hAnsi="Arial" w:cs="Arial"/>
        </w:rPr>
        <w:t>)</w:t>
      </w:r>
      <w:r w:rsidR="00EA0239">
        <w:rPr>
          <w:rFonts w:ascii="Arial" w:hAnsi="Arial" w:cs="Arial"/>
        </w:rPr>
        <w:t xml:space="preserve">.  </w:t>
      </w:r>
      <w:r w:rsidR="00F8138C">
        <w:rPr>
          <w:rFonts w:ascii="Arial" w:hAnsi="Arial" w:cs="Arial"/>
        </w:rPr>
        <w:t xml:space="preserve">Rinsler (2010) maintains that regardless of whichever view is adopted by an outsourcing organisation, they must ensure that there is no question of inferring that they no longer have responsibility for the process. </w:t>
      </w:r>
      <w:r w:rsidRPr="00C95C93">
        <w:rPr>
          <w:rFonts w:ascii="Arial" w:hAnsi="Arial" w:cs="Arial"/>
        </w:rPr>
        <w:t xml:space="preserve"> </w:t>
      </w:r>
    </w:p>
    <w:p w:rsidR="007E74B0" w:rsidRDefault="007E74B0" w:rsidP="006B42CB">
      <w:pPr>
        <w:rPr>
          <w:rFonts w:ascii="Arial" w:hAnsi="Arial" w:cs="Arial"/>
        </w:rPr>
      </w:pPr>
    </w:p>
    <w:p w:rsidR="0069586F" w:rsidRDefault="007E74B0" w:rsidP="006B42CB">
      <w:pPr>
        <w:rPr>
          <w:rFonts w:ascii="Arial" w:hAnsi="Arial" w:cs="Arial"/>
        </w:rPr>
      </w:pPr>
      <w:r>
        <w:rPr>
          <w:rFonts w:ascii="Arial" w:hAnsi="Arial" w:cs="Arial"/>
        </w:rPr>
        <w:lastRenderedPageBreak/>
        <w:t xml:space="preserve">Whilst there are many reasons and drivers that </w:t>
      </w:r>
      <w:r w:rsidR="000F5EE1">
        <w:rPr>
          <w:rFonts w:ascii="Arial" w:hAnsi="Arial" w:cs="Arial"/>
        </w:rPr>
        <w:t>compel an organisation to adopt an outsourcing strategy; the majority of which are common across both the public and private sector</w:t>
      </w:r>
      <w:r w:rsidR="00573A77">
        <w:rPr>
          <w:rFonts w:ascii="Arial" w:hAnsi="Arial" w:cs="Arial"/>
        </w:rPr>
        <w:t>s</w:t>
      </w:r>
      <w:r w:rsidR="000F5EE1">
        <w:rPr>
          <w:rFonts w:ascii="Arial" w:hAnsi="Arial" w:cs="Arial"/>
        </w:rPr>
        <w:t>; each organisation accepts that there is</w:t>
      </w:r>
      <w:r w:rsidR="0092686D">
        <w:rPr>
          <w:rFonts w:ascii="Arial" w:hAnsi="Arial" w:cs="Arial"/>
        </w:rPr>
        <w:t xml:space="preserve"> a third party,</w:t>
      </w:r>
      <w:r w:rsidR="000F5EE1">
        <w:rPr>
          <w:rFonts w:ascii="Arial" w:hAnsi="Arial" w:cs="Arial"/>
        </w:rPr>
        <w:t xml:space="preserve"> another organisation</w:t>
      </w:r>
      <w:r w:rsidR="0092686D">
        <w:rPr>
          <w:rFonts w:ascii="Arial" w:hAnsi="Arial" w:cs="Arial"/>
        </w:rPr>
        <w:t>,</w:t>
      </w:r>
      <w:r w:rsidR="000F5EE1">
        <w:rPr>
          <w:rFonts w:ascii="Arial" w:hAnsi="Arial" w:cs="Arial"/>
        </w:rPr>
        <w:t xml:space="preserve"> better resourced and skilled to conduct the process than they themselves are</w:t>
      </w:r>
      <w:r w:rsidR="006228A8">
        <w:rPr>
          <w:rFonts w:ascii="Arial" w:hAnsi="Arial" w:cs="Arial"/>
        </w:rPr>
        <w:t xml:space="preserve"> </w:t>
      </w:r>
      <w:r w:rsidR="00156493">
        <w:rPr>
          <w:rFonts w:ascii="Arial" w:hAnsi="Arial" w:cs="Arial"/>
        </w:rPr>
        <w:t>(</w:t>
      </w:r>
      <w:r w:rsidR="006228A8">
        <w:rPr>
          <w:rFonts w:ascii="Arial" w:hAnsi="Arial" w:cs="Arial"/>
        </w:rPr>
        <w:t xml:space="preserve">Bowersox et al 2002, Sander 2003, Taylor and Ortega 2004, Rinsler 2010, </w:t>
      </w:r>
      <w:r w:rsidR="0092686D">
        <w:rPr>
          <w:rFonts w:ascii="Arial" w:hAnsi="Arial" w:cs="Arial"/>
        </w:rPr>
        <w:t xml:space="preserve">Watson et al 2010, </w:t>
      </w:r>
      <w:r w:rsidR="006228A8">
        <w:rPr>
          <w:rFonts w:ascii="Arial" w:hAnsi="Arial" w:cs="Arial"/>
        </w:rPr>
        <w:t>Christopher and Holweg 2</w:t>
      </w:r>
      <w:r w:rsidR="00D07F18">
        <w:rPr>
          <w:rFonts w:ascii="Arial" w:hAnsi="Arial" w:cs="Arial"/>
        </w:rPr>
        <w:t>011</w:t>
      </w:r>
      <w:r w:rsidR="006228A8">
        <w:rPr>
          <w:rFonts w:ascii="Arial" w:hAnsi="Arial" w:cs="Arial"/>
        </w:rPr>
        <w:t>)</w:t>
      </w:r>
      <w:r w:rsidR="00D07F18">
        <w:rPr>
          <w:rFonts w:ascii="Arial" w:hAnsi="Arial" w:cs="Arial"/>
        </w:rPr>
        <w:t xml:space="preserve">.  </w:t>
      </w:r>
      <w:r w:rsidR="00755296">
        <w:rPr>
          <w:rFonts w:ascii="Arial" w:hAnsi="Arial" w:cs="Arial"/>
        </w:rPr>
        <w:t>An organisation that does not adopt an outsourcing strategy must invest resources; such as time, cash and labour; in every process in their chains to ensure sufficient efficiency of the system to produce the desired end state (Taylor and Ortega 2004</w:t>
      </w:r>
      <w:r w:rsidR="00156493">
        <w:rPr>
          <w:rFonts w:ascii="Arial" w:hAnsi="Arial" w:cs="Arial"/>
        </w:rPr>
        <w:t xml:space="preserve"> and </w:t>
      </w:r>
      <w:r w:rsidR="00755296">
        <w:rPr>
          <w:rFonts w:ascii="Arial" w:hAnsi="Arial" w:cs="Arial"/>
        </w:rPr>
        <w:t>Rinsler 2010</w:t>
      </w:r>
      <w:r w:rsidR="00156493">
        <w:rPr>
          <w:rFonts w:ascii="Arial" w:hAnsi="Arial" w:cs="Arial"/>
        </w:rPr>
        <w:t>)</w:t>
      </w:r>
      <w:r w:rsidR="00755296">
        <w:rPr>
          <w:rFonts w:ascii="Arial" w:hAnsi="Arial" w:cs="Arial"/>
        </w:rPr>
        <w:t>.  Organisations that outsource</w:t>
      </w:r>
      <w:r w:rsidR="00156493">
        <w:rPr>
          <w:rFonts w:ascii="Arial" w:hAnsi="Arial" w:cs="Arial"/>
        </w:rPr>
        <w:t xml:space="preserve"> are therefore able to reinvest their savings into those processes that they retain in order to extract as much efficiency as possible (Bowersox et al 2002 and Sander 2003).</w:t>
      </w:r>
    </w:p>
    <w:p w:rsidR="00321E8B" w:rsidRDefault="00321E8B" w:rsidP="006B42CB">
      <w:pPr>
        <w:rPr>
          <w:rFonts w:ascii="Arial" w:hAnsi="Arial" w:cs="Arial"/>
        </w:rPr>
      </w:pPr>
    </w:p>
    <w:p w:rsidR="005A3223" w:rsidRDefault="00573A77" w:rsidP="006B42CB">
      <w:pPr>
        <w:rPr>
          <w:rFonts w:ascii="Arial" w:hAnsi="Arial" w:cs="Arial"/>
        </w:rPr>
      </w:pPr>
      <w:r>
        <w:rPr>
          <w:rFonts w:ascii="Arial" w:hAnsi="Arial" w:cs="Arial"/>
        </w:rPr>
        <w:t xml:space="preserve">When a public sector makes the decision to follow an outsourcing strategy it is usually a financial decision, designed to enable cash savings to be extracted by the dominant stakeholder; the national government; which is not reinvested in the organisation in the same manner as within private sector.  Outsourcing releases the requirement for capital assets; and their subsequent </w:t>
      </w:r>
      <w:r w:rsidR="00CD7BEB">
        <w:rPr>
          <w:rFonts w:ascii="Arial" w:hAnsi="Arial" w:cs="Arial"/>
        </w:rPr>
        <w:t>maintenance</w:t>
      </w:r>
      <w:r>
        <w:rPr>
          <w:rFonts w:ascii="Arial" w:hAnsi="Arial" w:cs="Arial"/>
        </w:rPr>
        <w:t xml:space="preserve"> and operation;</w:t>
      </w:r>
      <w:r w:rsidR="00CD7BEB">
        <w:rPr>
          <w:rFonts w:ascii="Arial" w:hAnsi="Arial" w:cs="Arial"/>
        </w:rPr>
        <w:t xml:space="preserve"> whilst over a period of time reducing the pension burdens as the staff leave and become eligible for reduced pension scheme payouts (Rinsler 2010).</w:t>
      </w:r>
    </w:p>
    <w:p w:rsidR="0092686D" w:rsidRDefault="0092686D" w:rsidP="006B42CB">
      <w:pPr>
        <w:rPr>
          <w:rFonts w:ascii="Arial" w:hAnsi="Arial" w:cs="Arial"/>
        </w:rPr>
      </w:pPr>
    </w:p>
    <w:p w:rsidR="00B363C9" w:rsidRDefault="0092686D" w:rsidP="006B42CB">
      <w:pPr>
        <w:rPr>
          <w:rFonts w:ascii="Arial" w:hAnsi="Arial" w:cs="Arial"/>
        </w:rPr>
      </w:pPr>
      <w:r>
        <w:rPr>
          <w:rFonts w:ascii="Arial" w:hAnsi="Arial" w:cs="Arial"/>
        </w:rPr>
        <w:t xml:space="preserve">Once an activity or business process is outsourced to a third party an organisation invariably looses the expertise associated with it, as the personnel leave </w:t>
      </w:r>
      <w:r w:rsidR="00ED59DD">
        <w:rPr>
          <w:rFonts w:ascii="Arial" w:hAnsi="Arial" w:cs="Arial"/>
        </w:rPr>
        <w:t xml:space="preserve">the organisation either </w:t>
      </w:r>
      <w:r>
        <w:rPr>
          <w:rFonts w:ascii="Arial" w:hAnsi="Arial" w:cs="Arial"/>
        </w:rPr>
        <w:t>voluntarily</w:t>
      </w:r>
      <w:r w:rsidR="00ED59DD">
        <w:rPr>
          <w:rFonts w:ascii="Arial" w:hAnsi="Arial" w:cs="Arial"/>
        </w:rPr>
        <w:t xml:space="preserve"> or otherwise (Rinsler 2010, Watson et al 2010).  This creates a new concern for the contracting organisation in that they lose the expertise required to effective monitor and enforce the contract (Watson et al 2010).</w:t>
      </w:r>
      <w:r>
        <w:rPr>
          <w:rFonts w:ascii="Arial" w:hAnsi="Arial" w:cs="Arial"/>
        </w:rPr>
        <w:t xml:space="preserve"> </w:t>
      </w:r>
      <w:r w:rsidR="00CD1927">
        <w:rPr>
          <w:rFonts w:ascii="Arial" w:hAnsi="Arial" w:cs="Arial"/>
        </w:rPr>
        <w:t xml:space="preserve">  Gray (2009) questions whether the MOD has retained sufficient expertise to monitor effectively </w:t>
      </w:r>
      <w:r w:rsidR="009B742B">
        <w:rPr>
          <w:rFonts w:ascii="Arial" w:hAnsi="Arial" w:cs="Arial"/>
        </w:rPr>
        <w:t>its</w:t>
      </w:r>
      <w:r w:rsidR="00CD1927">
        <w:rPr>
          <w:rFonts w:ascii="Arial" w:hAnsi="Arial" w:cs="Arial"/>
        </w:rPr>
        <w:t xml:space="preserve"> outsourced contract for</w:t>
      </w:r>
      <w:r w:rsidR="009B742B">
        <w:rPr>
          <w:rFonts w:ascii="Arial" w:hAnsi="Arial" w:cs="Arial"/>
        </w:rPr>
        <w:t xml:space="preserve"> warehousing and distribution.</w:t>
      </w:r>
    </w:p>
    <w:p w:rsidR="00B363C9" w:rsidRDefault="00B363C9" w:rsidP="006B42CB">
      <w:pPr>
        <w:rPr>
          <w:rFonts w:ascii="Arial" w:hAnsi="Arial" w:cs="Arial"/>
        </w:rPr>
      </w:pPr>
    </w:p>
    <w:p w:rsidR="0092686D" w:rsidRDefault="00B363C9" w:rsidP="006B42CB">
      <w:pPr>
        <w:rPr>
          <w:rFonts w:ascii="Arial" w:hAnsi="Arial" w:cs="Arial"/>
        </w:rPr>
      </w:pPr>
      <w:r>
        <w:rPr>
          <w:rFonts w:ascii="Arial" w:hAnsi="Arial" w:cs="Arial"/>
        </w:rPr>
        <w:t xml:space="preserve">In response to Gray (2009) and NAO (2012) LCS has added a 3PL contract to its delivery options, promising delivery of in stock items to any unit location within mainland UK, Northern Ireland or </w:t>
      </w:r>
      <w:r w:rsidR="005B7E9E">
        <w:rPr>
          <w:rFonts w:ascii="Arial" w:hAnsi="Arial" w:cs="Arial"/>
        </w:rPr>
        <w:t>Mainland North Western Europe within seven days of a demand being placed on MJDI (MOD 2012, 2014b)</w:t>
      </w:r>
      <w:r w:rsidR="00146BA5">
        <w:rPr>
          <w:rFonts w:ascii="Arial" w:hAnsi="Arial" w:cs="Arial"/>
        </w:rPr>
        <w:t xml:space="preserve">. </w:t>
      </w:r>
      <w:r w:rsidR="005B7E9E">
        <w:rPr>
          <w:rFonts w:ascii="Arial" w:hAnsi="Arial" w:cs="Arial"/>
        </w:rPr>
        <w:t xml:space="preserve"> </w:t>
      </w:r>
      <w:r w:rsidR="00CD1927">
        <w:rPr>
          <w:rFonts w:ascii="Arial" w:hAnsi="Arial" w:cs="Arial"/>
        </w:rPr>
        <w:t xml:space="preserve"> </w:t>
      </w:r>
    </w:p>
    <w:p w:rsidR="005A3223" w:rsidRDefault="00CD1927" w:rsidP="006B42CB">
      <w:pPr>
        <w:rPr>
          <w:rFonts w:ascii="Arial" w:hAnsi="Arial" w:cs="Arial"/>
        </w:rPr>
      </w:pPr>
      <w:r>
        <w:rPr>
          <w:rFonts w:ascii="Arial" w:hAnsi="Arial" w:cs="Arial"/>
        </w:rPr>
        <w:t xml:space="preserve"> </w:t>
      </w:r>
    </w:p>
    <w:p w:rsidR="00B229F2" w:rsidRDefault="00B229F2" w:rsidP="006B42CB">
      <w:pPr>
        <w:rPr>
          <w:rFonts w:ascii="Arial" w:hAnsi="Arial" w:cs="Arial"/>
          <w:b/>
        </w:rPr>
      </w:pPr>
    </w:p>
    <w:p w:rsidR="00B229F2" w:rsidRDefault="00B229F2" w:rsidP="006B42CB">
      <w:pPr>
        <w:rPr>
          <w:rFonts w:ascii="Arial" w:hAnsi="Arial" w:cs="Arial"/>
          <w:b/>
        </w:rPr>
      </w:pPr>
    </w:p>
    <w:p w:rsidR="00B229F2" w:rsidRDefault="00B229F2" w:rsidP="006B42CB">
      <w:pPr>
        <w:rPr>
          <w:rFonts w:ascii="Arial" w:hAnsi="Arial" w:cs="Arial"/>
          <w:b/>
        </w:rPr>
      </w:pPr>
    </w:p>
    <w:p w:rsidR="00B229F2" w:rsidRDefault="00B229F2" w:rsidP="006B42CB">
      <w:pPr>
        <w:rPr>
          <w:rFonts w:ascii="Arial" w:hAnsi="Arial" w:cs="Arial"/>
          <w:b/>
        </w:rPr>
      </w:pPr>
    </w:p>
    <w:p w:rsidR="0069586F" w:rsidRDefault="005A3223" w:rsidP="006B42CB">
      <w:pPr>
        <w:rPr>
          <w:rFonts w:ascii="Arial" w:hAnsi="Arial" w:cs="Arial"/>
        </w:rPr>
      </w:pPr>
      <w:r>
        <w:rPr>
          <w:rFonts w:ascii="Arial" w:hAnsi="Arial" w:cs="Arial"/>
          <w:b/>
        </w:rPr>
        <w:lastRenderedPageBreak/>
        <w:t>Research Methodology</w:t>
      </w:r>
      <w:r w:rsidR="00CD7BEB">
        <w:rPr>
          <w:rFonts w:ascii="Arial" w:hAnsi="Arial" w:cs="Arial"/>
        </w:rPr>
        <w:t xml:space="preserve">  </w:t>
      </w:r>
      <w:r w:rsidR="00573A77">
        <w:rPr>
          <w:rFonts w:ascii="Arial" w:hAnsi="Arial" w:cs="Arial"/>
        </w:rPr>
        <w:t xml:space="preserve">    </w:t>
      </w:r>
      <w:r w:rsidR="00321E8B">
        <w:rPr>
          <w:rFonts w:ascii="Arial" w:hAnsi="Arial" w:cs="Arial"/>
        </w:rPr>
        <w:t xml:space="preserve"> </w:t>
      </w:r>
    </w:p>
    <w:p w:rsidR="00FB2E61" w:rsidRDefault="00AD481A" w:rsidP="00FB2E61">
      <w:pPr>
        <w:rPr>
          <w:rFonts w:ascii="Arial" w:hAnsi="Arial" w:cs="Arial"/>
        </w:rPr>
      </w:pPr>
      <w:r>
        <w:rPr>
          <w:rFonts w:ascii="Arial" w:hAnsi="Arial" w:cs="Arial"/>
        </w:rPr>
        <w:t xml:space="preserve">All research is based upon a researcher’s knowledge and assumptions, </w:t>
      </w:r>
      <w:r w:rsidR="00484969">
        <w:rPr>
          <w:rFonts w:ascii="Arial" w:hAnsi="Arial" w:cs="Arial"/>
        </w:rPr>
        <w:t xml:space="preserve">their understanding and </w:t>
      </w:r>
      <w:r w:rsidR="00FB2E61">
        <w:rPr>
          <w:rFonts w:ascii="Arial" w:hAnsi="Arial" w:cs="Arial"/>
        </w:rPr>
        <w:t>analysis of the sources of this knowledge and assumption.</w:t>
      </w:r>
      <w:r w:rsidR="00484969">
        <w:rPr>
          <w:rFonts w:ascii="Arial" w:hAnsi="Arial" w:cs="Arial"/>
        </w:rPr>
        <w:t xml:space="preserve"> </w:t>
      </w:r>
      <w:r w:rsidR="00FB2E61">
        <w:rPr>
          <w:rFonts w:ascii="Arial" w:hAnsi="Arial" w:cs="Arial"/>
        </w:rPr>
        <w:t xml:space="preserve"> H</w:t>
      </w:r>
      <w:r w:rsidR="00484969">
        <w:rPr>
          <w:rFonts w:ascii="Arial" w:hAnsi="Arial" w:cs="Arial"/>
        </w:rPr>
        <w:t xml:space="preserve">ow </w:t>
      </w:r>
      <w:r w:rsidR="00FB2E61">
        <w:rPr>
          <w:rFonts w:ascii="Arial" w:hAnsi="Arial" w:cs="Arial"/>
        </w:rPr>
        <w:t>this</w:t>
      </w:r>
      <w:r w:rsidR="00484969">
        <w:rPr>
          <w:rFonts w:ascii="Arial" w:hAnsi="Arial" w:cs="Arial"/>
        </w:rPr>
        <w:t xml:space="preserve"> is brought to bear on the research is known as epistemology (Dempsey 2010, Bryman 2016, Charmaz 2017).  Research is also affected by the ontological position</w:t>
      </w:r>
      <w:r w:rsidR="00471AD2">
        <w:rPr>
          <w:rFonts w:ascii="Arial" w:hAnsi="Arial" w:cs="Arial"/>
        </w:rPr>
        <w:t xml:space="preserve"> of the researcher;</w:t>
      </w:r>
      <w:r w:rsidR="00484969">
        <w:rPr>
          <w:rFonts w:ascii="Arial" w:hAnsi="Arial" w:cs="Arial"/>
        </w:rPr>
        <w:t xml:space="preserve"> that is how they view the relationship between </w:t>
      </w:r>
      <w:r w:rsidR="00471AD2">
        <w:rPr>
          <w:rFonts w:ascii="Arial" w:hAnsi="Arial" w:cs="Arial"/>
        </w:rPr>
        <w:t>people and social entities (Bryman 2016).</w:t>
      </w:r>
      <w:r w:rsidR="00FB2E61" w:rsidRPr="00FB2E61">
        <w:rPr>
          <w:rFonts w:ascii="Arial" w:hAnsi="Arial" w:cs="Arial"/>
        </w:rPr>
        <w:t xml:space="preserve"> </w:t>
      </w:r>
    </w:p>
    <w:p w:rsidR="00FB2E61" w:rsidRDefault="00FB2E61" w:rsidP="00FB2E61">
      <w:pPr>
        <w:rPr>
          <w:rFonts w:ascii="Arial" w:hAnsi="Arial" w:cs="Arial"/>
        </w:rPr>
      </w:pPr>
    </w:p>
    <w:p w:rsidR="00B2459F" w:rsidRDefault="00FB2E61" w:rsidP="00EC30C3">
      <w:pPr>
        <w:rPr>
          <w:rFonts w:ascii="Arial" w:hAnsi="Arial" w:cs="Arial"/>
        </w:rPr>
      </w:pPr>
      <w:r>
        <w:rPr>
          <w:rFonts w:ascii="Arial" w:hAnsi="Arial" w:cs="Arial"/>
        </w:rPr>
        <w:t xml:space="preserve">Qualitative research has the epistemological view that research is conducted to formulate new theories and models </w:t>
      </w:r>
      <w:r w:rsidR="000B0404">
        <w:rPr>
          <w:rFonts w:ascii="Arial" w:hAnsi="Arial" w:cs="Arial"/>
        </w:rPr>
        <w:t xml:space="preserve">or to inform and revise existing theories (Campbell 1998, Bryman 2016, Charmaz 2017).  Its ontological position is that organisations and people are </w:t>
      </w:r>
      <w:r w:rsidR="00B2459F">
        <w:rPr>
          <w:rFonts w:ascii="Arial" w:hAnsi="Arial" w:cs="Arial"/>
        </w:rPr>
        <w:t>inseparable</w:t>
      </w:r>
      <w:r w:rsidR="000B0404">
        <w:rPr>
          <w:rFonts w:ascii="Arial" w:hAnsi="Arial" w:cs="Arial"/>
        </w:rPr>
        <w:t xml:space="preserve"> (Bryman 2016).  Quantitative researches epistemology is that theories and models require deductive testing to add to the existing knowledge base (Bryman 2016).</w:t>
      </w:r>
      <w:r w:rsidR="00B2459F">
        <w:rPr>
          <w:rFonts w:ascii="Arial" w:hAnsi="Arial" w:cs="Arial"/>
        </w:rPr>
        <w:t xml:space="preserve">  Ontologically, organisations form separate entities from the people that compose them and the societies in which they exist (Bryman 2016).</w:t>
      </w:r>
    </w:p>
    <w:p w:rsidR="00FB2E61" w:rsidRDefault="000B0404" w:rsidP="00EC30C3">
      <w:pPr>
        <w:rPr>
          <w:rFonts w:ascii="Arial" w:hAnsi="Arial" w:cs="Arial"/>
        </w:rPr>
      </w:pPr>
      <w:r>
        <w:rPr>
          <w:rFonts w:ascii="Arial" w:hAnsi="Arial" w:cs="Arial"/>
        </w:rPr>
        <w:t xml:space="preserve"> </w:t>
      </w:r>
    </w:p>
    <w:p w:rsidR="00FB2E61" w:rsidRDefault="00771EBD" w:rsidP="00EC30C3">
      <w:pPr>
        <w:rPr>
          <w:rFonts w:ascii="Arial" w:hAnsi="Arial" w:cs="Arial"/>
        </w:rPr>
      </w:pPr>
      <w:r>
        <w:rPr>
          <w:rFonts w:ascii="Arial" w:hAnsi="Arial" w:cs="Arial"/>
        </w:rPr>
        <w:t xml:space="preserve">The differences between qualitative and quantitative research extend beyond these idealistic standpoints into the practical realms of organising research methods to collect and analyse data (Bryman 2016).  </w:t>
      </w:r>
      <w:r w:rsidR="00AD481A">
        <w:rPr>
          <w:rFonts w:ascii="Arial" w:hAnsi="Arial" w:cs="Arial"/>
        </w:rPr>
        <w:t>There are many different method</w:t>
      </w:r>
      <w:r w:rsidR="00B2459F">
        <w:rPr>
          <w:rFonts w:ascii="Arial" w:hAnsi="Arial" w:cs="Arial"/>
        </w:rPr>
        <w:t>ologies</w:t>
      </w:r>
      <w:r w:rsidR="00AD481A">
        <w:rPr>
          <w:rFonts w:ascii="Arial" w:hAnsi="Arial" w:cs="Arial"/>
        </w:rPr>
        <w:t xml:space="preserve"> and tools available for conducting research all of which can be described as either qualitative or quantitative (Bryman 2016, Charmaz 2017).</w:t>
      </w:r>
      <w:r w:rsidR="00026397">
        <w:rPr>
          <w:rFonts w:ascii="Arial" w:hAnsi="Arial" w:cs="Arial"/>
        </w:rPr>
        <w:t xml:space="preserve">  </w:t>
      </w:r>
    </w:p>
    <w:p w:rsidR="00EC30C3" w:rsidRPr="00EC30C3" w:rsidRDefault="00AD481A" w:rsidP="00EC30C3">
      <w:pPr>
        <w:rPr>
          <w:rFonts w:ascii="Arial" w:hAnsi="Arial" w:cs="Arial"/>
        </w:rPr>
      </w:pPr>
      <w:r>
        <w:rPr>
          <w:rFonts w:ascii="Arial" w:hAnsi="Arial" w:cs="Arial"/>
        </w:rPr>
        <w:t xml:space="preserve">  </w:t>
      </w:r>
      <w:r w:rsidR="00F13DB0">
        <w:rPr>
          <w:rFonts w:ascii="Arial" w:hAnsi="Arial" w:cs="Arial"/>
        </w:rPr>
        <w:t xml:space="preserve"> </w:t>
      </w:r>
    </w:p>
    <w:p w:rsidR="00EC30C3" w:rsidRDefault="00EC30C3" w:rsidP="00EC30C3">
      <w:pPr>
        <w:rPr>
          <w:rFonts w:ascii="Arial" w:hAnsi="Arial" w:cs="Arial"/>
          <w:b/>
        </w:rPr>
      </w:pPr>
      <w:r>
        <w:rPr>
          <w:rFonts w:ascii="Arial" w:hAnsi="Arial" w:cs="Arial"/>
          <w:b/>
        </w:rPr>
        <w:t>Qualitative Methodology</w:t>
      </w:r>
    </w:p>
    <w:p w:rsidR="00E778D3" w:rsidRDefault="00FC1CF8" w:rsidP="00EC30C3">
      <w:pPr>
        <w:rPr>
          <w:rFonts w:ascii="Arial" w:hAnsi="Arial" w:cs="Arial"/>
        </w:rPr>
      </w:pPr>
      <w:r>
        <w:rPr>
          <w:rFonts w:ascii="Arial" w:hAnsi="Arial" w:cs="Arial"/>
        </w:rPr>
        <w:t xml:space="preserve">A qualitative research strategy is generally employed to provide vast amounts of rich picture data from the words and opinions of people, details that may be missed by a researcher focusing upon quantifiable data (Campbell 1998, </w:t>
      </w:r>
      <w:r w:rsidR="00062369">
        <w:rPr>
          <w:rFonts w:ascii="Arial" w:hAnsi="Arial" w:cs="Arial"/>
        </w:rPr>
        <w:t xml:space="preserve">Pope et al 2000, Gill et al 2008, </w:t>
      </w:r>
      <w:r>
        <w:rPr>
          <w:rFonts w:ascii="Arial" w:hAnsi="Arial" w:cs="Arial"/>
        </w:rPr>
        <w:t>Bryman 2016</w:t>
      </w:r>
      <w:r w:rsidR="00062369">
        <w:rPr>
          <w:rFonts w:ascii="Arial" w:hAnsi="Arial" w:cs="Arial"/>
        </w:rPr>
        <w:t>).  Qualitative data however requires time consuming analysis and interpretation in order for it to make sense (Pope et al 2000).  It is because of this that qualitative studies are not required to be statistically representative of a population,</w:t>
      </w:r>
      <w:r w:rsidR="005256EC">
        <w:rPr>
          <w:rFonts w:ascii="Arial" w:hAnsi="Arial" w:cs="Arial"/>
        </w:rPr>
        <w:t xml:space="preserve"> attempts to do so may only succeed in providing a data set that is unnecessarily cumbersome for the researcher (Pope et al 2000). </w:t>
      </w:r>
      <w:r w:rsidR="00E778D3">
        <w:rPr>
          <w:rFonts w:ascii="Arial" w:hAnsi="Arial" w:cs="Arial"/>
        </w:rPr>
        <w:t xml:space="preserve"> </w:t>
      </w:r>
    </w:p>
    <w:p w:rsidR="00E778D3" w:rsidRDefault="00E778D3" w:rsidP="00EC30C3">
      <w:pPr>
        <w:rPr>
          <w:rFonts w:ascii="Arial" w:hAnsi="Arial" w:cs="Arial"/>
        </w:rPr>
      </w:pPr>
    </w:p>
    <w:p w:rsidR="009E5597" w:rsidRDefault="00E778D3" w:rsidP="00EC30C3">
      <w:pPr>
        <w:rPr>
          <w:rFonts w:ascii="Arial" w:hAnsi="Arial" w:cs="Arial"/>
        </w:rPr>
      </w:pPr>
      <w:r>
        <w:rPr>
          <w:rFonts w:ascii="Arial" w:hAnsi="Arial" w:cs="Arial"/>
        </w:rPr>
        <w:t>Many researches take the epistemological view that qualitative research is a cyclic process</w:t>
      </w:r>
      <w:r w:rsidR="009549BC">
        <w:rPr>
          <w:rFonts w:ascii="Arial" w:hAnsi="Arial" w:cs="Arial"/>
        </w:rPr>
        <w:t>, in that assumed knowledge derives a research question and methodology which generates data that in turn informs the knowledge base as it is analysed and refines the research methodology for the collection of a subsequent data set and the process begins again</w:t>
      </w:r>
      <w:r>
        <w:rPr>
          <w:rFonts w:ascii="Arial" w:hAnsi="Arial" w:cs="Arial"/>
        </w:rPr>
        <w:t xml:space="preserve"> (</w:t>
      </w:r>
      <w:r w:rsidR="009549BC">
        <w:rPr>
          <w:rFonts w:ascii="Arial" w:hAnsi="Arial" w:cs="Arial"/>
        </w:rPr>
        <w:t xml:space="preserve">Pope et al 2000, Uri 2015, </w:t>
      </w:r>
      <w:r>
        <w:rPr>
          <w:rFonts w:ascii="Arial" w:hAnsi="Arial" w:cs="Arial"/>
        </w:rPr>
        <w:t>Bryman 2016</w:t>
      </w:r>
      <w:r w:rsidR="009549BC">
        <w:rPr>
          <w:rFonts w:ascii="Arial" w:hAnsi="Arial" w:cs="Arial"/>
        </w:rPr>
        <w:t>, Charmaz 2017</w:t>
      </w:r>
      <w:r>
        <w:rPr>
          <w:rFonts w:ascii="Arial" w:hAnsi="Arial" w:cs="Arial"/>
        </w:rPr>
        <w:t>).</w:t>
      </w:r>
      <w:r w:rsidR="009549BC">
        <w:rPr>
          <w:rFonts w:ascii="Arial" w:hAnsi="Arial" w:cs="Arial"/>
        </w:rPr>
        <w:t xml:space="preserve">  </w:t>
      </w:r>
      <w:r w:rsidR="00F83740">
        <w:rPr>
          <w:rFonts w:ascii="Arial" w:hAnsi="Arial" w:cs="Arial"/>
        </w:rPr>
        <w:t>Inductive</w:t>
      </w:r>
      <w:r>
        <w:rPr>
          <w:rFonts w:ascii="Arial" w:hAnsi="Arial" w:cs="Arial"/>
        </w:rPr>
        <w:t xml:space="preserve"> analysis of qualitative data requires a deep, coherent reflection of both the data and method utilised as this will further </w:t>
      </w:r>
      <w:r>
        <w:rPr>
          <w:rFonts w:ascii="Arial" w:hAnsi="Arial" w:cs="Arial"/>
        </w:rPr>
        <w:lastRenderedPageBreak/>
        <w:t>develop focused lines of enquiry that will result in solid conclusions and models (Pope et al 2000).</w:t>
      </w:r>
      <w:r w:rsidR="00F83740">
        <w:rPr>
          <w:rFonts w:ascii="Arial" w:hAnsi="Arial" w:cs="Arial"/>
        </w:rPr>
        <w:t xml:space="preserve">  Qualitative researchers don’t attempt to quantify the data set instead they attempt to assign codes</w:t>
      </w:r>
      <w:r w:rsidR="006B588E">
        <w:rPr>
          <w:rFonts w:ascii="Arial" w:hAnsi="Arial" w:cs="Arial"/>
        </w:rPr>
        <w:t>; labels for data fragments; and categories; abstract terms for clusters of codes;</w:t>
      </w:r>
      <w:r w:rsidR="00F83740">
        <w:rPr>
          <w:rFonts w:ascii="Arial" w:hAnsi="Arial" w:cs="Arial"/>
        </w:rPr>
        <w:t xml:space="preserve"> to responses in attempt to describe a social phenomenon (Pope et al 2000</w:t>
      </w:r>
      <w:r w:rsidR="006B588E">
        <w:rPr>
          <w:rFonts w:ascii="Arial" w:hAnsi="Arial" w:cs="Arial"/>
        </w:rPr>
        <w:t>, Charmaz 2017</w:t>
      </w:r>
      <w:r w:rsidR="00F83740">
        <w:rPr>
          <w:rFonts w:ascii="Arial" w:hAnsi="Arial" w:cs="Arial"/>
        </w:rPr>
        <w:t>).</w:t>
      </w:r>
      <w:r w:rsidR="00DE11D0">
        <w:rPr>
          <w:rFonts w:ascii="Arial" w:hAnsi="Arial" w:cs="Arial"/>
        </w:rPr>
        <w:t xml:space="preserve">  The codes and categories assigned are an attempt on the part of the researcher to define the data set at that point in time (Charmaz 2017).  As each new data set is analysed new codes and categories can emerge which requires previous data sets to be reanalysed </w:t>
      </w:r>
      <w:r w:rsidR="00314FB0">
        <w:rPr>
          <w:rFonts w:ascii="Arial" w:hAnsi="Arial" w:cs="Arial"/>
        </w:rPr>
        <w:t>(Uri 2005, Charmaz 2017).</w:t>
      </w:r>
      <w:r w:rsidR="00403EA9">
        <w:rPr>
          <w:rFonts w:ascii="Arial" w:hAnsi="Arial" w:cs="Arial"/>
        </w:rPr>
        <w:t xml:space="preserve">  </w:t>
      </w:r>
    </w:p>
    <w:p w:rsidR="009E5597" w:rsidRDefault="009E5597" w:rsidP="00EC30C3">
      <w:pPr>
        <w:rPr>
          <w:rFonts w:ascii="Arial" w:hAnsi="Arial" w:cs="Arial"/>
        </w:rPr>
      </w:pPr>
    </w:p>
    <w:p w:rsidR="00F86E62" w:rsidRPr="00F86E62" w:rsidRDefault="0070667F" w:rsidP="00EC30C3">
      <w:pPr>
        <w:rPr>
          <w:rFonts w:ascii="Arial" w:hAnsi="Arial" w:cs="Arial"/>
          <w:b/>
        </w:rPr>
      </w:pPr>
      <w:r>
        <w:rPr>
          <w:rFonts w:ascii="Arial" w:hAnsi="Arial" w:cs="Arial"/>
          <w:b/>
        </w:rPr>
        <w:t>Grounded Theory</w:t>
      </w:r>
    </w:p>
    <w:p w:rsidR="006B7194" w:rsidRDefault="00403EA9" w:rsidP="00EC30C3">
      <w:pPr>
        <w:rPr>
          <w:rFonts w:ascii="Arial" w:hAnsi="Arial" w:cs="Arial"/>
        </w:rPr>
      </w:pPr>
      <w:r>
        <w:rPr>
          <w:rFonts w:ascii="Arial" w:hAnsi="Arial" w:cs="Arial"/>
        </w:rPr>
        <w:t xml:space="preserve">The term Grounded Theory was coined by </w:t>
      </w:r>
      <w:r w:rsidR="009E5597">
        <w:rPr>
          <w:rFonts w:ascii="Arial" w:hAnsi="Arial" w:cs="Arial"/>
        </w:rPr>
        <w:t>Glaser and Strauss in the 1960s to describe the methodologies used to conduct this circular analysis of qualitative data (</w:t>
      </w:r>
      <w:r w:rsidR="006B7207">
        <w:rPr>
          <w:rFonts w:ascii="Arial" w:hAnsi="Arial" w:cs="Arial"/>
        </w:rPr>
        <w:t>P</w:t>
      </w:r>
      <w:r w:rsidR="009E5597">
        <w:rPr>
          <w:rFonts w:ascii="Arial" w:hAnsi="Arial" w:cs="Arial"/>
        </w:rPr>
        <w:t xml:space="preserve">ope et al 2000, Uri 2015, Charmaz 2017).  Since </w:t>
      </w:r>
      <w:r w:rsidR="006B7207">
        <w:rPr>
          <w:rFonts w:ascii="Arial" w:hAnsi="Arial" w:cs="Arial"/>
        </w:rPr>
        <w:t>then many different variations of Grounded Theory have been proposed to describe how the researchers epistemological assumptions</w:t>
      </w:r>
      <w:r w:rsidR="0025213F">
        <w:rPr>
          <w:rFonts w:ascii="Arial" w:hAnsi="Arial" w:cs="Arial"/>
        </w:rPr>
        <w:t xml:space="preserve"> effect</w:t>
      </w:r>
      <w:r w:rsidR="006B7207">
        <w:rPr>
          <w:rFonts w:ascii="Arial" w:hAnsi="Arial" w:cs="Arial"/>
        </w:rPr>
        <w:t xml:space="preserve"> the methods chosen</w:t>
      </w:r>
      <w:r w:rsidR="0025213F">
        <w:rPr>
          <w:rFonts w:ascii="Arial" w:hAnsi="Arial" w:cs="Arial"/>
        </w:rPr>
        <w:t xml:space="preserve"> to conduct their studies</w:t>
      </w:r>
      <w:r w:rsidR="006B7207">
        <w:rPr>
          <w:rFonts w:ascii="Arial" w:hAnsi="Arial" w:cs="Arial"/>
        </w:rPr>
        <w:t>, all of which share the key point of inclusivity; that is codes and categories are added as the data set is analysed rather than attempting to use existing ones to fit the data (Pope et al 2000, Uri 2015, Charmaz 2017).</w:t>
      </w:r>
      <w:r w:rsidR="006B7194">
        <w:rPr>
          <w:rFonts w:ascii="Arial" w:hAnsi="Arial" w:cs="Arial"/>
        </w:rPr>
        <w:t xml:space="preserve">  All variations of Grounded Theory have a different view as to the effect of knowledge and its sources upon the analysis of the data collected (Charmaz 2017).</w:t>
      </w:r>
    </w:p>
    <w:p w:rsidR="006B7194" w:rsidRDefault="006B7194" w:rsidP="00EC30C3">
      <w:pPr>
        <w:rPr>
          <w:rFonts w:ascii="Arial" w:hAnsi="Arial" w:cs="Arial"/>
        </w:rPr>
      </w:pPr>
    </w:p>
    <w:p w:rsidR="007D31F7" w:rsidRDefault="006B7194" w:rsidP="00EC30C3">
      <w:pPr>
        <w:rPr>
          <w:rFonts w:ascii="Arial" w:hAnsi="Arial" w:cs="Arial"/>
        </w:rPr>
      </w:pPr>
      <w:r>
        <w:rPr>
          <w:rFonts w:ascii="Arial" w:hAnsi="Arial" w:cs="Arial"/>
        </w:rPr>
        <w:t>Objectivist Grounded Theory (OGT) believes that research and its methodologies don’t affect the responses given by participants and as such has no impact upon the data collected</w:t>
      </w:r>
      <w:r w:rsidR="007D31F7">
        <w:rPr>
          <w:rFonts w:ascii="Arial" w:hAnsi="Arial" w:cs="Arial"/>
        </w:rPr>
        <w:t xml:space="preserve"> (Uri 2015, Charmaz 2017)</w:t>
      </w:r>
      <w:r>
        <w:rPr>
          <w:rFonts w:ascii="Arial" w:hAnsi="Arial" w:cs="Arial"/>
        </w:rPr>
        <w:t>.  OGT views know</w:t>
      </w:r>
      <w:r w:rsidR="007D31F7">
        <w:rPr>
          <w:rFonts w:ascii="Arial" w:hAnsi="Arial" w:cs="Arial"/>
        </w:rPr>
        <w:t>ledge underpinning the research method as impartial and having no weight in the analysis of the data (Uri 2015, Charmaz 2017).  The research conclusions are able to explain social situations and predict future social structures as well as add to the knowledge base for future research (Uri 2015, Bryman 2016, Charmaz 2017).</w:t>
      </w:r>
    </w:p>
    <w:p w:rsidR="007D31F7" w:rsidRDefault="007D31F7" w:rsidP="00EC30C3">
      <w:pPr>
        <w:rPr>
          <w:rFonts w:ascii="Arial" w:hAnsi="Arial" w:cs="Arial"/>
        </w:rPr>
      </w:pPr>
    </w:p>
    <w:p w:rsidR="00F86E62" w:rsidRDefault="007D31F7" w:rsidP="00EC30C3">
      <w:pPr>
        <w:rPr>
          <w:rFonts w:ascii="Arial" w:hAnsi="Arial" w:cs="Arial"/>
        </w:rPr>
      </w:pPr>
      <w:r>
        <w:rPr>
          <w:rFonts w:ascii="Arial" w:hAnsi="Arial" w:cs="Arial"/>
        </w:rPr>
        <w:t xml:space="preserve">Constructivist Grounded Theory (CGT) </w:t>
      </w:r>
      <w:r w:rsidR="0041494B">
        <w:rPr>
          <w:rFonts w:ascii="Arial" w:hAnsi="Arial" w:cs="Arial"/>
        </w:rPr>
        <w:t>assumes that the researcher’s epistemology inherently impacts the research methodology, analysis and conclusions (Uri 2015, Charmaz 2017).</w:t>
      </w:r>
      <w:r w:rsidR="00F86E62">
        <w:rPr>
          <w:rFonts w:ascii="Arial" w:hAnsi="Arial" w:cs="Arial"/>
        </w:rPr>
        <w:t xml:space="preserve">  CGT recognises that choice of words and language used has an impact during qualitative ethnographic data collection (Charmaz 2017).   In order to reduce these</w:t>
      </w:r>
      <w:r w:rsidR="0041494B">
        <w:rPr>
          <w:rFonts w:ascii="Arial" w:hAnsi="Arial" w:cs="Arial"/>
        </w:rPr>
        <w:t xml:space="preserve"> impact</w:t>
      </w:r>
      <w:r w:rsidR="00F86E62">
        <w:rPr>
          <w:rFonts w:ascii="Arial" w:hAnsi="Arial" w:cs="Arial"/>
        </w:rPr>
        <w:t>s</w:t>
      </w:r>
      <w:r w:rsidR="0041494B">
        <w:rPr>
          <w:rFonts w:ascii="Arial" w:hAnsi="Arial" w:cs="Arial"/>
        </w:rPr>
        <w:t xml:space="preserve"> OGT proposes that significant reflective practice is conducted at every step of the study and the research should be subjected to further testing from a different epistemologies (Charmaz 2017).  The research conclusions are valid for that time</w:t>
      </w:r>
      <w:r w:rsidR="00F86E62">
        <w:rPr>
          <w:rFonts w:ascii="Arial" w:hAnsi="Arial" w:cs="Arial"/>
        </w:rPr>
        <w:t>,</w:t>
      </w:r>
      <w:r w:rsidR="0041494B">
        <w:rPr>
          <w:rFonts w:ascii="Arial" w:hAnsi="Arial" w:cs="Arial"/>
        </w:rPr>
        <w:t xml:space="preserve"> under those conditions</w:t>
      </w:r>
      <w:r w:rsidR="00F86E62">
        <w:rPr>
          <w:rFonts w:ascii="Arial" w:hAnsi="Arial" w:cs="Arial"/>
        </w:rPr>
        <w:t xml:space="preserve"> and provide abstract understanding not definitive explanation (Uri 2015, Bryman 2016, Charmaz 2017).</w:t>
      </w:r>
    </w:p>
    <w:p w:rsidR="0070667F" w:rsidRDefault="0070667F" w:rsidP="00EC30C3">
      <w:pPr>
        <w:rPr>
          <w:rFonts w:ascii="Arial" w:hAnsi="Arial" w:cs="Arial"/>
        </w:rPr>
      </w:pPr>
    </w:p>
    <w:p w:rsidR="0070667F" w:rsidRDefault="002A247C" w:rsidP="00EC30C3">
      <w:pPr>
        <w:rPr>
          <w:rFonts w:ascii="Arial" w:hAnsi="Arial" w:cs="Arial"/>
        </w:rPr>
      </w:pPr>
      <w:r>
        <w:rPr>
          <w:rFonts w:ascii="Arial" w:hAnsi="Arial" w:cs="Arial"/>
        </w:rPr>
        <w:lastRenderedPageBreak/>
        <w:t xml:space="preserve">Situational Grounded Theory (SGT) views reality as composing of shifting non-linear change, complexity and unpredictability (Uri 2015).  This leads to an individual’s responses to any given situation evolving as they learn from experience (Charmaz 2017).  </w:t>
      </w:r>
    </w:p>
    <w:p w:rsidR="0070667F" w:rsidRDefault="0070667F" w:rsidP="00EC30C3">
      <w:pPr>
        <w:rPr>
          <w:rFonts w:ascii="Arial" w:hAnsi="Arial" w:cs="Arial"/>
        </w:rPr>
      </w:pPr>
    </w:p>
    <w:p w:rsidR="0070667F" w:rsidRDefault="0070667F" w:rsidP="00EC30C3">
      <w:pPr>
        <w:rPr>
          <w:rFonts w:ascii="Arial" w:hAnsi="Arial" w:cs="Arial"/>
          <w:b/>
        </w:rPr>
      </w:pPr>
      <w:r>
        <w:rPr>
          <w:rFonts w:ascii="Arial" w:hAnsi="Arial" w:cs="Arial"/>
          <w:b/>
        </w:rPr>
        <w:t>Ethnography</w:t>
      </w:r>
    </w:p>
    <w:p w:rsidR="0070667F" w:rsidRDefault="00F138F6" w:rsidP="006B42CB">
      <w:pPr>
        <w:rPr>
          <w:rFonts w:ascii="Arial" w:hAnsi="Arial" w:cs="Arial"/>
        </w:rPr>
      </w:pPr>
      <w:r>
        <w:rPr>
          <w:rFonts w:ascii="Arial" w:hAnsi="Arial" w:cs="Arial"/>
        </w:rPr>
        <w:t>Ethnography is the term used to describe a researcher that immerses themselves in the social setting being studied in order to observe and listen to the context so that an understanding of the cultures and norms related to the study can be achieved (Campbell 1998, Uri 2015, Bryman 2016, Charmaz 2017).</w:t>
      </w:r>
    </w:p>
    <w:p w:rsidR="00FB06E0" w:rsidRDefault="00FB06E0" w:rsidP="006B42CB">
      <w:pPr>
        <w:rPr>
          <w:rFonts w:ascii="Arial" w:hAnsi="Arial" w:cs="Arial"/>
        </w:rPr>
      </w:pPr>
    </w:p>
    <w:p w:rsidR="00FB06E0" w:rsidRDefault="00FB06E0" w:rsidP="006B42CB">
      <w:pPr>
        <w:rPr>
          <w:rFonts w:ascii="Arial" w:hAnsi="Arial" w:cs="Arial"/>
        </w:rPr>
      </w:pPr>
      <w:r>
        <w:rPr>
          <w:rFonts w:ascii="Arial" w:hAnsi="Arial" w:cs="Arial"/>
        </w:rPr>
        <w:t>Organisations build their own cultures and norms (Moran and Lynch 2017) which together with experiences build a knowledge base</w:t>
      </w:r>
      <w:r w:rsidR="00C1064F">
        <w:rPr>
          <w:rFonts w:ascii="Arial" w:hAnsi="Arial" w:cs="Arial"/>
        </w:rPr>
        <w:t xml:space="preserve"> that when written down</w:t>
      </w:r>
      <w:r w:rsidR="00D41A53">
        <w:rPr>
          <w:rFonts w:ascii="Arial" w:hAnsi="Arial" w:cs="Arial"/>
        </w:rPr>
        <w:t>,</w:t>
      </w:r>
      <w:r w:rsidR="00C1064F">
        <w:rPr>
          <w:rFonts w:ascii="Arial" w:hAnsi="Arial" w:cs="Arial"/>
        </w:rPr>
        <w:t xml:space="preserve"> becomes the authoritative version of what the organisation knows (Campbell 1998).</w:t>
      </w:r>
      <w:r w:rsidR="00D41A53">
        <w:rPr>
          <w:rFonts w:ascii="Arial" w:hAnsi="Arial" w:cs="Arial"/>
        </w:rPr>
        <w:t xml:space="preserve">  New entrants to an organisation bring their own epistemology interpretation to the authoritative literature (Campbell 1998), however strong organisational cultures will often subject new entrant to conform or leave type pressures which leads to personnel becoming over time </w:t>
      </w:r>
      <w:r w:rsidR="008416CA">
        <w:rPr>
          <w:rFonts w:ascii="Arial" w:hAnsi="Arial" w:cs="Arial"/>
        </w:rPr>
        <w:t xml:space="preserve">champions for the culturally accepted interpretation of the organisations authoritative literature </w:t>
      </w:r>
      <w:r w:rsidR="00D41A53">
        <w:rPr>
          <w:rFonts w:ascii="Arial" w:hAnsi="Arial" w:cs="Arial"/>
        </w:rPr>
        <w:t>(</w:t>
      </w:r>
      <w:r w:rsidR="008416CA">
        <w:rPr>
          <w:rFonts w:ascii="Arial" w:hAnsi="Arial" w:cs="Arial"/>
        </w:rPr>
        <w:t xml:space="preserve">Uri 2015, </w:t>
      </w:r>
      <w:r w:rsidR="00D41A53">
        <w:rPr>
          <w:rFonts w:ascii="Arial" w:hAnsi="Arial" w:cs="Arial"/>
        </w:rPr>
        <w:t>Moran and Lynch 2017).</w:t>
      </w:r>
      <w:r w:rsidR="008416CA">
        <w:rPr>
          <w:rFonts w:ascii="Arial" w:hAnsi="Arial" w:cs="Arial"/>
        </w:rPr>
        <w:t xml:space="preserve">  </w:t>
      </w:r>
    </w:p>
    <w:p w:rsidR="008416CA" w:rsidRDefault="008416CA" w:rsidP="006B42CB">
      <w:pPr>
        <w:rPr>
          <w:rFonts w:ascii="Arial" w:hAnsi="Arial" w:cs="Arial"/>
        </w:rPr>
      </w:pPr>
    </w:p>
    <w:p w:rsidR="0095603F" w:rsidRDefault="000B6E05" w:rsidP="006B42CB">
      <w:pPr>
        <w:rPr>
          <w:rFonts w:ascii="Arial" w:hAnsi="Arial" w:cs="Arial"/>
        </w:rPr>
      </w:pPr>
      <w:r>
        <w:rPr>
          <w:rFonts w:ascii="Arial" w:hAnsi="Arial" w:cs="Arial"/>
        </w:rPr>
        <w:t xml:space="preserve">A researcher conducting an ethnographic study of their own organisation can have the epistemological account of their experiences influenced by institutional ethnography </w:t>
      </w:r>
      <w:r w:rsidR="00C75118">
        <w:rPr>
          <w:rFonts w:ascii="Arial" w:hAnsi="Arial" w:cs="Arial"/>
        </w:rPr>
        <w:t xml:space="preserve">whilst an external researcher can bring their own epistemological perspective to the research (Campbell 1998, Uri 2015, Charmaz 2017). </w:t>
      </w:r>
      <w:r w:rsidR="001D22B6">
        <w:rPr>
          <w:rFonts w:ascii="Arial" w:hAnsi="Arial" w:cs="Arial"/>
        </w:rPr>
        <w:t xml:space="preserve">Literature reviews add to the epistemological challenge faced by ethnographers during both the research and analysis as bias could be designed into the methodology and context be omitted from subjects responses </w:t>
      </w:r>
      <w:r w:rsidR="005C3901">
        <w:rPr>
          <w:rFonts w:ascii="Arial" w:hAnsi="Arial" w:cs="Arial"/>
        </w:rPr>
        <w:t>in favour of current theories and structural explanations (Dempsey 2010, Uri 2015).  As grounded theorist recognise, language is important (Charmaz 2017) and organisational champions will be fiercely protective in the face of ethnographic researchers and methods who miss interpret the context of the response or organisational subtleties and ambiguities (</w:t>
      </w:r>
      <w:r w:rsidR="0095603F">
        <w:rPr>
          <w:rFonts w:ascii="Arial" w:hAnsi="Arial" w:cs="Arial"/>
        </w:rPr>
        <w:t>Dempsey 2010, Uri 2015, Moran and Lynch 2017).  Generalising social structures from ethnographic research can give an illusion that the context is fully understood, particularly from auto-ethnographic research, as the data is often not subjected to reflective practice as well as under analysed (Dempsey 2010, Uri 2015, Charmaz 2017).</w:t>
      </w:r>
    </w:p>
    <w:p w:rsidR="0095603F" w:rsidRDefault="0095603F" w:rsidP="006B42CB">
      <w:pPr>
        <w:rPr>
          <w:rFonts w:ascii="Arial" w:hAnsi="Arial" w:cs="Arial"/>
        </w:rPr>
      </w:pPr>
    </w:p>
    <w:p w:rsidR="0095603F" w:rsidRDefault="0095603F" w:rsidP="006B42CB">
      <w:pPr>
        <w:rPr>
          <w:rFonts w:ascii="Arial" w:hAnsi="Arial" w:cs="Arial"/>
          <w:b/>
        </w:rPr>
      </w:pPr>
      <w:r>
        <w:rPr>
          <w:rFonts w:ascii="Arial" w:hAnsi="Arial" w:cs="Arial"/>
          <w:b/>
        </w:rPr>
        <w:t>Interviews and Focus Groups</w:t>
      </w:r>
    </w:p>
    <w:p w:rsidR="00DD4BCC" w:rsidRDefault="00BA0692" w:rsidP="006B42CB">
      <w:pPr>
        <w:rPr>
          <w:rFonts w:ascii="Arial" w:hAnsi="Arial" w:cs="Arial"/>
        </w:rPr>
      </w:pPr>
      <w:r>
        <w:rPr>
          <w:rFonts w:ascii="Arial" w:hAnsi="Arial" w:cs="Arial"/>
        </w:rPr>
        <w:t xml:space="preserve">Interviews and focus groups remain the most common tools utilised within qualitative research methodologies (Gill et al 2008, Bryman 2016).  </w:t>
      </w:r>
      <w:r w:rsidR="008D47DC">
        <w:rPr>
          <w:rFonts w:ascii="Arial" w:hAnsi="Arial" w:cs="Arial"/>
        </w:rPr>
        <w:t xml:space="preserve">These tools are used to record </w:t>
      </w:r>
      <w:r w:rsidR="008D47DC">
        <w:rPr>
          <w:rFonts w:ascii="Arial" w:hAnsi="Arial" w:cs="Arial"/>
        </w:rPr>
        <w:lastRenderedPageBreak/>
        <w:t>responses</w:t>
      </w:r>
      <w:r w:rsidR="00DD4BCC">
        <w:rPr>
          <w:rFonts w:ascii="Arial" w:hAnsi="Arial" w:cs="Arial"/>
        </w:rPr>
        <w:t xml:space="preserve"> given by</w:t>
      </w:r>
      <w:r w:rsidR="008D47DC">
        <w:rPr>
          <w:rFonts w:ascii="Arial" w:hAnsi="Arial" w:cs="Arial"/>
        </w:rPr>
        <w:t xml:space="preserve"> selected individuals </w:t>
      </w:r>
      <w:r w:rsidR="00DD4BCC">
        <w:rPr>
          <w:rFonts w:ascii="Arial" w:hAnsi="Arial" w:cs="Arial"/>
        </w:rPr>
        <w:t>to research themes or questions with these tools every word spoken forms the data set for analysis (Campbell 1998, Pope et al 2000, Gill et al 2008, Dempsey 2010, Uri 2015, Bryman 2016, Charmaz 2017).</w:t>
      </w:r>
    </w:p>
    <w:p w:rsidR="00DD4BCC" w:rsidRDefault="00DD4BCC" w:rsidP="006B42CB">
      <w:pPr>
        <w:rPr>
          <w:rFonts w:ascii="Arial" w:hAnsi="Arial" w:cs="Arial"/>
        </w:rPr>
      </w:pPr>
    </w:p>
    <w:p w:rsidR="00236AF6" w:rsidRDefault="00DD4BCC" w:rsidP="006B42CB">
      <w:pPr>
        <w:rPr>
          <w:rFonts w:ascii="Arial" w:hAnsi="Arial" w:cs="Arial"/>
        </w:rPr>
      </w:pPr>
      <w:r>
        <w:rPr>
          <w:rFonts w:ascii="Arial" w:hAnsi="Arial" w:cs="Arial"/>
        </w:rPr>
        <w:t>There are three fundamental types of interview; structured, semi structured and unstructured (Gill et al 2008, Bryman 2016).</w:t>
      </w:r>
      <w:r w:rsidR="00574DB9">
        <w:rPr>
          <w:rFonts w:ascii="Arial" w:hAnsi="Arial" w:cs="Arial"/>
        </w:rPr>
        <w:t xml:space="preserve">  In structured interviews the researcher prepares by drafting a series of questions, predominantly open ended, and recording each participant’s responses verbatim (Gill et al 2008, Bryman 2016).  Essentially this type of interview is an orally administere</w:t>
      </w:r>
      <w:r w:rsidR="00106D20">
        <w:rPr>
          <w:rFonts w:ascii="Arial" w:hAnsi="Arial" w:cs="Arial"/>
        </w:rPr>
        <w:t>d questionnaire, designed test</w:t>
      </w:r>
      <w:r w:rsidR="00574DB9">
        <w:rPr>
          <w:rFonts w:ascii="Arial" w:hAnsi="Arial" w:cs="Arial"/>
        </w:rPr>
        <w:t xml:space="preserve"> the epistemological</w:t>
      </w:r>
      <w:r w:rsidR="00106D20">
        <w:rPr>
          <w:rFonts w:ascii="Arial" w:hAnsi="Arial" w:cs="Arial"/>
        </w:rPr>
        <w:t xml:space="preserve"> and ontological basis for the research (Campbell 1998, Pope et al 2000, Gill et al 2008, Dempsey 2010, Uri 2015, Bryman 2016, Charmaz 2017).  Of the three interview types structured interviews are the least resource consuming to administer, transcribe and analyse, however the rigid format does not allow the researcher to stray from the script and explore new or interesting lines of enquiry and can lack </w:t>
      </w:r>
      <w:r w:rsidR="0080074B">
        <w:rPr>
          <w:rFonts w:ascii="Arial" w:hAnsi="Arial" w:cs="Arial"/>
        </w:rPr>
        <w:t>depth (Gill et al 2008, Bryman 2016).</w:t>
      </w:r>
      <w:r w:rsidR="008907CB">
        <w:rPr>
          <w:rFonts w:ascii="Arial" w:hAnsi="Arial" w:cs="Arial"/>
        </w:rPr>
        <w:t xml:space="preserve">  Semi structured interviews attempt to overcome these weaknesses by removing the script, the questions remain but the researcher has notes on which theme each question represents allowing for responses to be explored (Gill et al 2008, Bryman 2016).  </w:t>
      </w:r>
      <w:r w:rsidR="00A009C2">
        <w:rPr>
          <w:rFonts w:ascii="Arial" w:hAnsi="Arial" w:cs="Arial"/>
        </w:rPr>
        <w:t>Unstructured interviews are the most time consuming to transcribe and analyse as they are the most difficult to administer (Gill et al 2008).  With this type of interview the researcher notes the themes they wish to explore and has a conversation with their participant, this presents difficulties if the topic is unclear to the participant (Gill et al 2008).  In this manner the researcher follows and builds the richest picture possible of their participant</w:t>
      </w:r>
      <w:r w:rsidR="00236AF6">
        <w:rPr>
          <w:rFonts w:ascii="Arial" w:hAnsi="Arial" w:cs="Arial"/>
        </w:rPr>
        <w:t>’</w:t>
      </w:r>
      <w:r w:rsidR="00A009C2">
        <w:rPr>
          <w:rFonts w:ascii="Arial" w:hAnsi="Arial" w:cs="Arial"/>
        </w:rPr>
        <w:t xml:space="preserve">s responses which makes unstructured interviews ideal for </w:t>
      </w:r>
      <w:r w:rsidR="00236AF6">
        <w:rPr>
          <w:rFonts w:ascii="Arial" w:hAnsi="Arial" w:cs="Arial"/>
        </w:rPr>
        <w:t>identifying different perspectives to existing theory or developing new models (Gill et al 2008, Bryman 2016).</w:t>
      </w:r>
    </w:p>
    <w:p w:rsidR="00D843B0" w:rsidRDefault="00D843B0" w:rsidP="006B42CB">
      <w:pPr>
        <w:rPr>
          <w:rFonts w:ascii="Arial" w:hAnsi="Arial" w:cs="Arial"/>
        </w:rPr>
      </w:pPr>
    </w:p>
    <w:p w:rsidR="005B1759" w:rsidRDefault="00236AF6" w:rsidP="006B42CB">
      <w:pPr>
        <w:rPr>
          <w:rFonts w:ascii="Arial" w:hAnsi="Arial" w:cs="Arial"/>
        </w:rPr>
      </w:pPr>
      <w:r>
        <w:rPr>
          <w:rFonts w:ascii="Arial" w:hAnsi="Arial" w:cs="Arial"/>
        </w:rPr>
        <w:t>During my service in the Army I have had many conversations with different colleagues and members of supply chain staff from different business units within the JS</w:t>
      </w:r>
      <w:r w:rsidR="00573AB3">
        <w:rPr>
          <w:rFonts w:ascii="Arial" w:hAnsi="Arial" w:cs="Arial"/>
        </w:rPr>
        <w:t>C, all prior to commencing this research.  These conversations can be classed as unstructured interviews as they explored themes of general interest that have subsequently contributed to my epistemological and ontological perspective.  This perspective has been used</w:t>
      </w:r>
      <w:r w:rsidR="00D843B0">
        <w:rPr>
          <w:rFonts w:ascii="Arial" w:hAnsi="Arial" w:cs="Arial"/>
        </w:rPr>
        <w:t xml:space="preserve"> </w:t>
      </w:r>
      <w:r w:rsidR="00573AB3">
        <w:rPr>
          <w:rFonts w:ascii="Arial" w:hAnsi="Arial" w:cs="Arial"/>
        </w:rPr>
        <w:t>to commence this study.  Adapting and formalising these interviews within the scope of this research would</w:t>
      </w:r>
      <w:r w:rsidR="00D843B0">
        <w:rPr>
          <w:rFonts w:ascii="Arial" w:hAnsi="Arial" w:cs="Arial"/>
        </w:rPr>
        <w:t xml:space="preserve"> have been</w:t>
      </w:r>
      <w:r w:rsidR="00573AB3">
        <w:rPr>
          <w:rFonts w:ascii="Arial" w:hAnsi="Arial" w:cs="Arial"/>
        </w:rPr>
        <w:t xml:space="preserve"> prohibit</w:t>
      </w:r>
      <w:r w:rsidR="005B1759">
        <w:rPr>
          <w:rFonts w:ascii="Arial" w:hAnsi="Arial" w:cs="Arial"/>
        </w:rPr>
        <w:t>ively resource consuming, requiring accurate memories and subsequent tracing of everyone previously spoken to.  Many of these individuals may not be employed by the MOD at this time, and as such data protection legislation would prohibit discloser of contact information.</w:t>
      </w:r>
    </w:p>
    <w:p w:rsidR="005B1759" w:rsidRDefault="005B1759" w:rsidP="006B42CB">
      <w:pPr>
        <w:rPr>
          <w:rFonts w:ascii="Arial" w:hAnsi="Arial" w:cs="Arial"/>
        </w:rPr>
      </w:pPr>
    </w:p>
    <w:p w:rsidR="00C1253C" w:rsidRDefault="005B1759" w:rsidP="006B42CB">
      <w:pPr>
        <w:rPr>
          <w:rFonts w:ascii="Arial" w:hAnsi="Arial" w:cs="Arial"/>
        </w:rPr>
      </w:pPr>
      <w:r>
        <w:rPr>
          <w:rFonts w:ascii="Arial" w:hAnsi="Arial" w:cs="Arial"/>
        </w:rPr>
        <w:lastRenderedPageBreak/>
        <w:t xml:space="preserve">Focus groups </w:t>
      </w:r>
      <w:r w:rsidR="00880D49">
        <w:rPr>
          <w:rFonts w:ascii="Arial" w:hAnsi="Arial" w:cs="Arial"/>
        </w:rPr>
        <w:t>are prepared in a very similar way to semi structured interviews, however the posses a flexibility to transform into unstructured interviews (Gill et al 2008).  Interviews are conducted one on one between the researcher and participant, focus groups however have multiple participants, a researcher to facilitate and guide the discussion with a second researcher to observe non verbal responses and data whilst recording the responses given (Gill et al 2008, Bryman 2016).  It would be wrong for a researcher to perceive a focus group as an efficient method for collecting l</w:t>
      </w:r>
      <w:r w:rsidR="00D85B4A">
        <w:rPr>
          <w:rFonts w:ascii="Arial" w:hAnsi="Arial" w:cs="Arial"/>
        </w:rPr>
        <w:t xml:space="preserve">arge volumes from similar participants simultaneously (Gill et al 2008).  Social cultural demographics of the participants can adversely impact the quality and quantity of data, particularly in organisations where social professional statuses are derived from hierarchical positioning (Gill et al 2008, Moran and Lynch 2017).  The researcher’s task in focus groups is to ensure that this does not happen whilst harvesting differences in opinion (Gill et al 2008, Bryman 2016).  A strength of </w:t>
      </w:r>
      <w:r w:rsidR="00C1253C">
        <w:rPr>
          <w:rFonts w:ascii="Arial" w:hAnsi="Arial" w:cs="Arial"/>
        </w:rPr>
        <w:t xml:space="preserve">focus groups lies with participants challenging and being able to justify responses in a manner not possible with interviews, in this way rich pictures can be derived from data on collective views (Gill et al 2008, Bryman 2016).  </w:t>
      </w:r>
    </w:p>
    <w:p w:rsidR="00C1253C" w:rsidRDefault="00C1253C" w:rsidP="006B42CB">
      <w:pPr>
        <w:rPr>
          <w:rFonts w:ascii="Arial" w:hAnsi="Arial" w:cs="Arial"/>
        </w:rPr>
      </w:pPr>
    </w:p>
    <w:p w:rsidR="008416CA" w:rsidRPr="00F138F6" w:rsidRDefault="00C1253C" w:rsidP="006B42CB">
      <w:pPr>
        <w:rPr>
          <w:rFonts w:ascii="Arial" w:hAnsi="Arial" w:cs="Arial"/>
        </w:rPr>
      </w:pPr>
      <w:r>
        <w:rPr>
          <w:rFonts w:ascii="Arial" w:hAnsi="Arial" w:cs="Arial"/>
        </w:rPr>
        <w:t xml:space="preserve">Within my study organisation, institutional epistemology had overtaken all staff to the point that a singular view was expressed all as to delivery timeframes.  </w:t>
      </w:r>
      <w:r w:rsidR="00076B56">
        <w:rPr>
          <w:rFonts w:ascii="Arial" w:hAnsi="Arial" w:cs="Arial"/>
        </w:rPr>
        <w:t>This rendered focus groups ineffective for the collection of analysable data and as such was not considered as an appropriate research methodology.</w:t>
      </w:r>
      <w:r w:rsidR="005B1759">
        <w:rPr>
          <w:rFonts w:ascii="Arial" w:hAnsi="Arial" w:cs="Arial"/>
        </w:rPr>
        <w:t xml:space="preserve"> </w:t>
      </w:r>
      <w:r w:rsidR="00236AF6">
        <w:rPr>
          <w:rFonts w:ascii="Arial" w:hAnsi="Arial" w:cs="Arial"/>
        </w:rPr>
        <w:t xml:space="preserve">  </w:t>
      </w:r>
      <w:r w:rsidR="008907CB">
        <w:rPr>
          <w:rFonts w:ascii="Arial" w:hAnsi="Arial" w:cs="Arial"/>
        </w:rPr>
        <w:t xml:space="preserve">    </w:t>
      </w:r>
      <w:r w:rsidR="00106D20">
        <w:rPr>
          <w:rFonts w:ascii="Arial" w:hAnsi="Arial" w:cs="Arial"/>
        </w:rPr>
        <w:t xml:space="preserve"> </w:t>
      </w:r>
      <w:r w:rsidR="00DD4BCC">
        <w:rPr>
          <w:rFonts w:ascii="Arial" w:hAnsi="Arial" w:cs="Arial"/>
        </w:rPr>
        <w:t xml:space="preserve"> </w:t>
      </w:r>
      <w:r w:rsidR="008D47DC">
        <w:rPr>
          <w:rFonts w:ascii="Arial" w:hAnsi="Arial" w:cs="Arial"/>
        </w:rPr>
        <w:t xml:space="preserve">   </w:t>
      </w:r>
    </w:p>
    <w:p w:rsidR="003B73AB" w:rsidRDefault="003B73AB" w:rsidP="006B42CB">
      <w:pPr>
        <w:rPr>
          <w:rFonts w:ascii="Arial" w:hAnsi="Arial" w:cs="Arial"/>
          <w:b/>
        </w:rPr>
      </w:pPr>
    </w:p>
    <w:p w:rsidR="0070667F" w:rsidRDefault="00AA6DBF" w:rsidP="006B42CB">
      <w:pPr>
        <w:rPr>
          <w:rFonts w:ascii="Arial" w:hAnsi="Arial" w:cs="Arial"/>
          <w:b/>
        </w:rPr>
      </w:pPr>
      <w:r>
        <w:rPr>
          <w:rFonts w:ascii="Arial" w:hAnsi="Arial" w:cs="Arial"/>
          <w:b/>
        </w:rPr>
        <w:t>Quantitative Methodology</w:t>
      </w:r>
    </w:p>
    <w:p w:rsidR="00D841DD" w:rsidRDefault="00D843B0" w:rsidP="006B42CB">
      <w:pPr>
        <w:rPr>
          <w:rFonts w:ascii="Arial" w:hAnsi="Arial" w:cs="Arial"/>
        </w:rPr>
      </w:pPr>
      <w:r>
        <w:rPr>
          <w:rFonts w:ascii="Arial" w:hAnsi="Arial" w:cs="Arial"/>
        </w:rPr>
        <w:t>Quantitative research methodology is a method of organising research as well as collecting and analysing data</w:t>
      </w:r>
      <w:r w:rsidR="004F444E">
        <w:rPr>
          <w:rFonts w:ascii="Arial" w:hAnsi="Arial" w:cs="Arial"/>
        </w:rPr>
        <w:t xml:space="preserve"> (</w:t>
      </w:r>
      <w:r w:rsidR="00CB42B1">
        <w:rPr>
          <w:rFonts w:ascii="Arial" w:hAnsi="Arial" w:cs="Arial"/>
        </w:rPr>
        <w:t xml:space="preserve">Carter et al 2007, Alwood 2012, Crowe and Sheppard 2012, </w:t>
      </w:r>
      <w:r w:rsidR="004F444E">
        <w:rPr>
          <w:rFonts w:ascii="Arial" w:hAnsi="Arial" w:cs="Arial"/>
        </w:rPr>
        <w:t>Haneef 2013, Bryman 2016)</w:t>
      </w:r>
      <w:r>
        <w:rPr>
          <w:rFonts w:ascii="Arial" w:hAnsi="Arial" w:cs="Arial"/>
        </w:rPr>
        <w:t xml:space="preserve">.  These methodologies deductively test a hypothesis </w:t>
      </w:r>
      <w:r w:rsidR="000E6965">
        <w:rPr>
          <w:rFonts w:ascii="Arial" w:hAnsi="Arial" w:cs="Arial"/>
        </w:rPr>
        <w:t>or concept formed from literature reviews through experimental research that quantifies data for statistical analysis (</w:t>
      </w:r>
      <w:r w:rsidR="00CB42B1">
        <w:rPr>
          <w:rFonts w:ascii="Arial" w:hAnsi="Arial" w:cs="Arial"/>
        </w:rPr>
        <w:t xml:space="preserve">Crowe and Sheppard 2012, de Beuckelaer and wagner 2012, </w:t>
      </w:r>
      <w:r w:rsidR="004F444E">
        <w:rPr>
          <w:rFonts w:ascii="Arial" w:hAnsi="Arial" w:cs="Arial"/>
        </w:rPr>
        <w:t xml:space="preserve">Haneef 2013, </w:t>
      </w:r>
      <w:r w:rsidR="000E6965">
        <w:rPr>
          <w:rFonts w:ascii="Arial" w:hAnsi="Arial" w:cs="Arial"/>
        </w:rPr>
        <w:t xml:space="preserve">Bryman 2016).  </w:t>
      </w:r>
      <w:r w:rsidR="00763CAC">
        <w:rPr>
          <w:rFonts w:ascii="Arial" w:hAnsi="Arial" w:cs="Arial"/>
        </w:rPr>
        <w:t>Once a hypothesis or concept has been gleaned from the literature review a quantitative researcher will be required to develop an indicator; a method to quantify ambiguous data such as causes of job satisfaction; or measure; term applied to something that can be unambiguously counted such as age; to quantify the data (</w:t>
      </w:r>
      <w:r w:rsidR="00CB42B1">
        <w:rPr>
          <w:rFonts w:ascii="Arial" w:hAnsi="Arial" w:cs="Arial"/>
        </w:rPr>
        <w:t xml:space="preserve">Alwood 2012, </w:t>
      </w:r>
      <w:r w:rsidR="004F444E">
        <w:rPr>
          <w:rFonts w:ascii="Arial" w:hAnsi="Arial" w:cs="Arial"/>
        </w:rPr>
        <w:t>Haneef 2013,</w:t>
      </w:r>
      <w:r w:rsidR="00CB42B1">
        <w:rPr>
          <w:rFonts w:ascii="Arial" w:hAnsi="Arial" w:cs="Arial"/>
        </w:rPr>
        <w:t xml:space="preserve"> Doostparast and Emadi 2014,</w:t>
      </w:r>
      <w:r w:rsidR="004F444E">
        <w:rPr>
          <w:rFonts w:ascii="Arial" w:hAnsi="Arial" w:cs="Arial"/>
        </w:rPr>
        <w:t xml:space="preserve"> </w:t>
      </w:r>
      <w:r w:rsidR="00763CAC">
        <w:rPr>
          <w:rFonts w:ascii="Arial" w:hAnsi="Arial" w:cs="Arial"/>
        </w:rPr>
        <w:t>Bryman 2016).</w:t>
      </w:r>
      <w:r w:rsidR="00816FF9">
        <w:rPr>
          <w:rFonts w:ascii="Arial" w:hAnsi="Arial" w:cs="Arial"/>
        </w:rPr>
        <w:t xml:space="preserve">  </w:t>
      </w:r>
    </w:p>
    <w:p w:rsidR="00B76E89" w:rsidRDefault="00B76E89" w:rsidP="006B42CB">
      <w:pPr>
        <w:rPr>
          <w:rFonts w:ascii="Arial" w:hAnsi="Arial" w:cs="Arial"/>
        </w:rPr>
      </w:pPr>
    </w:p>
    <w:p w:rsidR="00D841DD" w:rsidRDefault="00D841DD" w:rsidP="006B42CB">
      <w:pPr>
        <w:rPr>
          <w:rFonts w:ascii="Arial" w:hAnsi="Arial" w:cs="Arial"/>
          <w:b/>
        </w:rPr>
      </w:pPr>
      <w:r>
        <w:rPr>
          <w:rFonts w:ascii="Arial" w:hAnsi="Arial" w:cs="Arial"/>
          <w:b/>
        </w:rPr>
        <w:t>Population and Sampling</w:t>
      </w:r>
    </w:p>
    <w:p w:rsidR="00E77717" w:rsidRDefault="00D841DD" w:rsidP="006B42CB">
      <w:pPr>
        <w:rPr>
          <w:rFonts w:ascii="Arial" w:hAnsi="Arial" w:cs="Arial"/>
        </w:rPr>
      </w:pPr>
      <w:r>
        <w:rPr>
          <w:rFonts w:ascii="Arial" w:hAnsi="Arial" w:cs="Arial"/>
        </w:rPr>
        <w:t>Once a quantitative research strategy and methodology has been chosen the researcher must then identify the sources available to collect the data from (</w:t>
      </w:r>
      <w:r w:rsidR="00816FF9">
        <w:rPr>
          <w:rFonts w:ascii="Arial" w:hAnsi="Arial" w:cs="Arial"/>
        </w:rPr>
        <w:t xml:space="preserve">Gill et al 2008, Uri 2015, </w:t>
      </w:r>
      <w:r>
        <w:rPr>
          <w:rFonts w:ascii="Arial" w:hAnsi="Arial" w:cs="Arial"/>
        </w:rPr>
        <w:t>Bryman 2016, Charmaz 2017)</w:t>
      </w:r>
      <w:r w:rsidR="00816FF9">
        <w:rPr>
          <w:rFonts w:ascii="Arial" w:hAnsi="Arial" w:cs="Arial"/>
        </w:rPr>
        <w:t xml:space="preserve">.  The term population is used to define an identified source of </w:t>
      </w:r>
      <w:r w:rsidR="00816FF9">
        <w:rPr>
          <w:rFonts w:ascii="Arial" w:hAnsi="Arial" w:cs="Arial"/>
        </w:rPr>
        <w:lastRenderedPageBreak/>
        <w:t>data to be collected in accordance with the measure or indicator required for subsequent analysis (</w:t>
      </w:r>
      <w:r w:rsidR="00CB42B1">
        <w:rPr>
          <w:rFonts w:ascii="Arial" w:hAnsi="Arial" w:cs="Arial"/>
        </w:rPr>
        <w:t>Alwood 2012, Crowe and Sheppard</w:t>
      </w:r>
      <w:r w:rsidR="00DA6F01">
        <w:rPr>
          <w:rFonts w:ascii="Arial" w:hAnsi="Arial" w:cs="Arial"/>
        </w:rPr>
        <w:t xml:space="preserve"> 2012, </w:t>
      </w:r>
      <w:r w:rsidR="00CB42B1">
        <w:rPr>
          <w:rFonts w:ascii="Arial" w:hAnsi="Arial" w:cs="Arial"/>
        </w:rPr>
        <w:t xml:space="preserve">Doostparast and Emadi 2014, </w:t>
      </w:r>
      <w:r w:rsidR="00816FF9">
        <w:rPr>
          <w:rFonts w:ascii="Arial" w:hAnsi="Arial" w:cs="Arial"/>
        </w:rPr>
        <w:t>Bryman 2016).</w:t>
      </w:r>
      <w:r w:rsidR="00EF380C">
        <w:rPr>
          <w:rFonts w:ascii="Arial" w:hAnsi="Arial" w:cs="Arial"/>
        </w:rPr>
        <w:t xml:space="preserve"> </w:t>
      </w:r>
      <w:r w:rsidR="00816FF9">
        <w:rPr>
          <w:rFonts w:ascii="Arial" w:hAnsi="Arial" w:cs="Arial"/>
        </w:rPr>
        <w:t xml:space="preserve">  Invariably the populations in experimental research are too large for a researcher to practically o</w:t>
      </w:r>
      <w:r w:rsidR="00E77717">
        <w:rPr>
          <w:rFonts w:ascii="Arial" w:hAnsi="Arial" w:cs="Arial"/>
        </w:rPr>
        <w:t>r economically gather data from and would yield a data set that is exceptionally cumbersome to analyse</w:t>
      </w:r>
      <w:r w:rsidR="00816FF9">
        <w:rPr>
          <w:rFonts w:ascii="Arial" w:hAnsi="Arial" w:cs="Arial"/>
        </w:rPr>
        <w:t xml:space="preserve"> (</w:t>
      </w:r>
      <w:r w:rsidR="00DA6F01">
        <w:rPr>
          <w:rFonts w:ascii="Arial" w:hAnsi="Arial" w:cs="Arial"/>
        </w:rPr>
        <w:t>Alwood 2012, Crowe and Sheppard 2012, Doostparast and Emadi 2014, Bryman 2016</w:t>
      </w:r>
      <w:r w:rsidR="00816FF9">
        <w:rPr>
          <w:rFonts w:ascii="Arial" w:hAnsi="Arial" w:cs="Arial"/>
        </w:rPr>
        <w:t>).</w:t>
      </w:r>
      <w:r w:rsidR="00E77717">
        <w:rPr>
          <w:rFonts w:ascii="Arial" w:hAnsi="Arial" w:cs="Arial"/>
        </w:rPr>
        <w:t xml:space="preserve">  Studies that utilise the whole of a population are called censuses (Bryman 2016).</w:t>
      </w:r>
    </w:p>
    <w:p w:rsidR="00E77717" w:rsidRDefault="00E77717" w:rsidP="006B42CB">
      <w:pPr>
        <w:rPr>
          <w:rFonts w:ascii="Arial" w:hAnsi="Arial" w:cs="Arial"/>
        </w:rPr>
      </w:pPr>
    </w:p>
    <w:p w:rsidR="003B7B76" w:rsidRDefault="00E77717" w:rsidP="006B42CB">
      <w:pPr>
        <w:rPr>
          <w:rFonts w:ascii="Arial" w:hAnsi="Arial" w:cs="Arial"/>
        </w:rPr>
      </w:pPr>
      <w:r>
        <w:rPr>
          <w:rFonts w:ascii="Arial" w:hAnsi="Arial" w:cs="Arial"/>
        </w:rPr>
        <w:t>To overcome the economic and resource difficulties of population sizes, researchers can opt to sample that population (Gill et al 2008, Uri 2015, Bryman 2016, Charmaz 2017).  Samples are a portion of a population chosen for inclusion in the study, with the aim that the sample can be described as representing the population as a whole (</w:t>
      </w:r>
      <w:r w:rsidR="00DA6F01">
        <w:rPr>
          <w:rFonts w:ascii="Arial" w:hAnsi="Arial" w:cs="Arial"/>
        </w:rPr>
        <w:t>Alwood 2012, Crowe and Sheppard 2012, Doostparast and Emadi 2014, Bryman 2016</w:t>
      </w:r>
      <w:r>
        <w:rPr>
          <w:rFonts w:ascii="Arial" w:hAnsi="Arial" w:cs="Arial"/>
        </w:rPr>
        <w:t>).</w:t>
      </w:r>
      <w:r w:rsidR="003B7B76">
        <w:rPr>
          <w:rFonts w:ascii="Arial" w:hAnsi="Arial" w:cs="Arial"/>
        </w:rPr>
        <w:t xml:space="preserve">  There are two umbrella terms for all types of sampling, probability and non-probability sampling (</w:t>
      </w:r>
      <w:r w:rsidR="00DA6F01">
        <w:rPr>
          <w:rFonts w:ascii="Arial" w:hAnsi="Arial" w:cs="Arial"/>
        </w:rPr>
        <w:t>Alwood 2012, Crowe and Sheppard 2012, Doostparast and Emadi 2014, Bryman 2016</w:t>
      </w:r>
      <w:r w:rsidR="003B7B76">
        <w:rPr>
          <w:rFonts w:ascii="Arial" w:hAnsi="Arial" w:cs="Arial"/>
        </w:rPr>
        <w:t>) with the former being more likely to generate a truly representative sample of the population (</w:t>
      </w:r>
      <w:r w:rsidR="00DA6F01">
        <w:rPr>
          <w:rFonts w:ascii="Arial" w:hAnsi="Arial" w:cs="Arial"/>
        </w:rPr>
        <w:t>Alwood 2012, Crowe and Sheppard 2012, Doostparast and Emadi 2014, Bryman 2016</w:t>
      </w:r>
      <w:r w:rsidR="003B7B76">
        <w:rPr>
          <w:rFonts w:ascii="Arial" w:hAnsi="Arial" w:cs="Arial"/>
        </w:rPr>
        <w:t>).</w:t>
      </w:r>
    </w:p>
    <w:p w:rsidR="003B7B76" w:rsidRDefault="00DA6F01" w:rsidP="006B42CB">
      <w:pPr>
        <w:rPr>
          <w:rFonts w:ascii="Arial" w:hAnsi="Arial" w:cs="Arial"/>
        </w:rPr>
      </w:pPr>
      <w:r>
        <w:rPr>
          <w:rFonts w:ascii="Arial" w:hAnsi="Arial" w:cs="Arial"/>
        </w:rPr>
        <w:t xml:space="preserve"> </w:t>
      </w:r>
    </w:p>
    <w:p w:rsidR="00B27314" w:rsidRDefault="003B7B76" w:rsidP="006B42CB">
      <w:pPr>
        <w:rPr>
          <w:rFonts w:ascii="Arial" w:hAnsi="Arial" w:cs="Arial"/>
        </w:rPr>
      </w:pPr>
      <w:r>
        <w:rPr>
          <w:rFonts w:ascii="Arial" w:hAnsi="Arial" w:cs="Arial"/>
        </w:rPr>
        <w:t xml:space="preserve">Probability sampling covers a range of methods to ensure that an individual within </w:t>
      </w:r>
      <w:r w:rsidR="00DA6F01">
        <w:rPr>
          <w:rFonts w:ascii="Arial" w:hAnsi="Arial" w:cs="Arial"/>
        </w:rPr>
        <w:t>the</w:t>
      </w:r>
      <w:r>
        <w:rPr>
          <w:rFonts w:ascii="Arial" w:hAnsi="Arial" w:cs="Arial"/>
        </w:rPr>
        <w:t xml:space="preserve"> population has as much statistical probability of being included in the sample as any other individual (</w:t>
      </w:r>
      <w:r w:rsidR="00DA6F01">
        <w:rPr>
          <w:rFonts w:ascii="Arial" w:hAnsi="Arial" w:cs="Arial"/>
        </w:rPr>
        <w:t>Alwood 2012, Crowe and Sheppard 2012, Doostparast and Emadi 2014, Bryman 2016</w:t>
      </w:r>
      <w:r>
        <w:rPr>
          <w:rFonts w:ascii="Arial" w:hAnsi="Arial" w:cs="Arial"/>
        </w:rPr>
        <w:t>).</w:t>
      </w:r>
      <w:r w:rsidR="00B27314">
        <w:rPr>
          <w:rFonts w:ascii="Arial" w:hAnsi="Arial" w:cs="Arial"/>
        </w:rPr>
        <w:t xml:space="preserve">  </w:t>
      </w:r>
    </w:p>
    <w:p w:rsidR="00DA6F01" w:rsidRDefault="00DA6F01" w:rsidP="006B42CB">
      <w:pPr>
        <w:rPr>
          <w:rFonts w:ascii="Arial" w:hAnsi="Arial" w:cs="Arial"/>
        </w:rPr>
      </w:pPr>
    </w:p>
    <w:p w:rsidR="00111802" w:rsidRDefault="00DA6F01" w:rsidP="006B42CB">
      <w:pPr>
        <w:rPr>
          <w:rFonts w:ascii="Arial" w:hAnsi="Arial" w:cs="Arial"/>
        </w:rPr>
      </w:pPr>
      <w:r>
        <w:rPr>
          <w:rFonts w:ascii="Arial" w:hAnsi="Arial" w:cs="Arial"/>
        </w:rPr>
        <w:t>In s</w:t>
      </w:r>
      <w:r w:rsidR="00EF380C">
        <w:rPr>
          <w:rFonts w:ascii="Arial" w:hAnsi="Arial" w:cs="Arial"/>
        </w:rPr>
        <w:t xml:space="preserve">imple random sampling each individual within the </w:t>
      </w:r>
      <w:r>
        <w:rPr>
          <w:rFonts w:ascii="Arial" w:hAnsi="Arial" w:cs="Arial"/>
        </w:rPr>
        <w:t>population is assigned a number,</w:t>
      </w:r>
      <w:r w:rsidR="00EF380C">
        <w:rPr>
          <w:rFonts w:ascii="Arial" w:hAnsi="Arial" w:cs="Arial"/>
        </w:rPr>
        <w:t xml:space="preserve"> the researcher decides how many individuals to include in the study and consults a random number table or generator to select the desired number of individuals</w:t>
      </w:r>
      <w:r w:rsidR="00564CFF">
        <w:rPr>
          <w:rFonts w:ascii="Arial" w:hAnsi="Arial" w:cs="Arial"/>
        </w:rPr>
        <w:t xml:space="preserve"> (</w:t>
      </w:r>
      <w:r>
        <w:rPr>
          <w:rFonts w:ascii="Arial" w:hAnsi="Arial" w:cs="Arial"/>
        </w:rPr>
        <w:t>Alwood 2012, Crowe and Sheppard 2012, Doostparast and Emadi 2014, Bryman 2016</w:t>
      </w:r>
      <w:r w:rsidR="00564CFF">
        <w:rPr>
          <w:rFonts w:ascii="Arial" w:hAnsi="Arial" w:cs="Arial"/>
        </w:rPr>
        <w:t>)</w:t>
      </w:r>
      <w:r w:rsidR="00EF380C">
        <w:rPr>
          <w:rFonts w:ascii="Arial" w:hAnsi="Arial" w:cs="Arial"/>
        </w:rPr>
        <w:t>.</w:t>
      </w:r>
      <w:r w:rsidR="00CB4A23">
        <w:rPr>
          <w:rFonts w:ascii="Arial" w:hAnsi="Arial" w:cs="Arial"/>
        </w:rPr>
        <w:t xml:space="preserve">  Systemic sampling is a variation on simple random sampling, where the statistical probability of being included is calculated by dividing the number of individuals required (n) by the population size (N); ie 450 ÷ 9000 = 20.  Once each individual has been assigned a number then the researcher selects the</w:t>
      </w:r>
      <w:r w:rsidR="00C145AA">
        <w:rPr>
          <w:rFonts w:ascii="Arial" w:hAnsi="Arial" w:cs="Arial"/>
        </w:rPr>
        <w:t xml:space="preserve"> appropriate individual from the list, ie every 20</w:t>
      </w:r>
      <w:r w:rsidR="00C145AA" w:rsidRPr="00C145AA">
        <w:rPr>
          <w:rFonts w:ascii="Arial" w:hAnsi="Arial" w:cs="Arial"/>
          <w:vertAlign w:val="superscript"/>
        </w:rPr>
        <w:t>th</w:t>
      </w:r>
      <w:r w:rsidR="00C145AA">
        <w:rPr>
          <w:rFonts w:ascii="Arial" w:hAnsi="Arial" w:cs="Arial"/>
        </w:rPr>
        <w:t xml:space="preserve"> individual</w:t>
      </w:r>
      <w:r w:rsidR="00564CFF">
        <w:rPr>
          <w:rFonts w:ascii="Arial" w:hAnsi="Arial" w:cs="Arial"/>
        </w:rPr>
        <w:t xml:space="preserve"> (</w:t>
      </w:r>
      <w:r>
        <w:rPr>
          <w:rFonts w:ascii="Arial" w:hAnsi="Arial" w:cs="Arial"/>
        </w:rPr>
        <w:t>Alwood 2012, Crowe and Sheppard 2012, Doostparast and Emadi 2014, Bryman 2016</w:t>
      </w:r>
      <w:r w:rsidR="00564CFF">
        <w:rPr>
          <w:rFonts w:ascii="Arial" w:hAnsi="Arial" w:cs="Arial"/>
        </w:rPr>
        <w:t>)</w:t>
      </w:r>
      <w:r w:rsidR="00C145AA">
        <w:rPr>
          <w:rFonts w:ascii="Arial" w:hAnsi="Arial" w:cs="Arial"/>
        </w:rPr>
        <w:t>.  Stratified sampling segregates the population by an identifiable characteristic and selects a statistically appropriate number of individuals, utilising the result of the probability calculation, from each characteristic to be included in the study</w:t>
      </w:r>
      <w:r w:rsidR="00564CFF">
        <w:rPr>
          <w:rFonts w:ascii="Arial" w:hAnsi="Arial" w:cs="Arial"/>
        </w:rPr>
        <w:t xml:space="preserve"> (</w:t>
      </w:r>
      <w:r>
        <w:rPr>
          <w:rFonts w:ascii="Arial" w:hAnsi="Arial" w:cs="Arial"/>
        </w:rPr>
        <w:t>Alwood 2012, Crowe and Sheppard 2012, Doostparast and Emadi 2014, Bryman 2016</w:t>
      </w:r>
      <w:r w:rsidR="00564CFF">
        <w:rPr>
          <w:rFonts w:ascii="Arial" w:hAnsi="Arial" w:cs="Arial"/>
        </w:rPr>
        <w:t>)</w:t>
      </w:r>
      <w:r w:rsidR="00C145AA">
        <w:rPr>
          <w:rFonts w:ascii="Arial" w:hAnsi="Arial" w:cs="Arial"/>
        </w:rPr>
        <w:t>.</w:t>
      </w:r>
      <w:r w:rsidR="00191555">
        <w:rPr>
          <w:rFonts w:ascii="Arial" w:hAnsi="Arial" w:cs="Arial"/>
        </w:rPr>
        <w:t xml:space="preserve">  Multi-stage cluster sampling is a method of sampling from a geographically dispersed population.  Each individual is assigned to a group </w:t>
      </w:r>
      <w:r w:rsidR="00191555">
        <w:rPr>
          <w:rFonts w:ascii="Arial" w:hAnsi="Arial" w:cs="Arial"/>
        </w:rPr>
        <w:lastRenderedPageBreak/>
        <w:t>according to a selected criterion and these groups are clustered into manageable units.  Each cluster is assigned a number, as per the random sampling, and a pre-determined number of clusters selected at random.  The researcher can then select from the resulting list the most convenient clusters to sample from in order to gain a represent</w:t>
      </w:r>
      <w:r w:rsidR="008D58CF">
        <w:rPr>
          <w:rFonts w:ascii="Arial" w:hAnsi="Arial" w:cs="Arial"/>
        </w:rPr>
        <w:t>ative</w:t>
      </w:r>
      <w:r w:rsidR="00191555">
        <w:rPr>
          <w:rFonts w:ascii="Arial" w:hAnsi="Arial" w:cs="Arial"/>
        </w:rPr>
        <w:t xml:space="preserve"> sample (</w:t>
      </w:r>
      <w:r>
        <w:rPr>
          <w:rFonts w:ascii="Arial" w:hAnsi="Arial" w:cs="Arial"/>
        </w:rPr>
        <w:t xml:space="preserve">Alwood 2012, Crowe and Sheppard 2012, Doostparast and Emadi 2014, </w:t>
      </w:r>
      <w:r w:rsidR="00191555">
        <w:rPr>
          <w:rFonts w:ascii="Arial" w:hAnsi="Arial" w:cs="Arial"/>
        </w:rPr>
        <w:t>Bryman 2016).</w:t>
      </w:r>
      <w:r w:rsidR="008D58CF">
        <w:rPr>
          <w:rFonts w:ascii="Arial" w:hAnsi="Arial" w:cs="Arial"/>
        </w:rPr>
        <w:t xml:space="preserve">  These methods are designed to attempt to eliminate sample bias; the term for intention or unintentionally selecting a sample that is likely to produce the results a researcher would like (</w:t>
      </w:r>
      <w:r>
        <w:rPr>
          <w:rFonts w:ascii="Arial" w:hAnsi="Arial" w:cs="Arial"/>
        </w:rPr>
        <w:t xml:space="preserve">Carter et al 2007, de Beuckelaer and Wagner 2012, </w:t>
      </w:r>
      <w:r w:rsidR="008D58CF">
        <w:rPr>
          <w:rFonts w:ascii="Arial" w:hAnsi="Arial" w:cs="Arial"/>
        </w:rPr>
        <w:t>Bryman 2016).</w:t>
      </w:r>
    </w:p>
    <w:p w:rsidR="00111802" w:rsidRDefault="00111802" w:rsidP="006B42CB">
      <w:pPr>
        <w:rPr>
          <w:rFonts w:ascii="Arial" w:hAnsi="Arial" w:cs="Arial"/>
        </w:rPr>
      </w:pPr>
    </w:p>
    <w:p w:rsidR="00DA4FC6" w:rsidRDefault="00111802" w:rsidP="006B42CB">
      <w:pPr>
        <w:rPr>
          <w:rFonts w:ascii="Arial" w:hAnsi="Arial" w:cs="Arial"/>
        </w:rPr>
      </w:pPr>
      <w:r>
        <w:rPr>
          <w:rFonts w:ascii="Arial" w:hAnsi="Arial" w:cs="Arial"/>
        </w:rPr>
        <w:t>Bryman (2016) claims there are t</w:t>
      </w:r>
      <w:r w:rsidR="0039612B">
        <w:rPr>
          <w:rFonts w:ascii="Arial" w:hAnsi="Arial" w:cs="Arial"/>
        </w:rPr>
        <w:t>wo</w:t>
      </w:r>
      <w:r>
        <w:rPr>
          <w:rFonts w:ascii="Arial" w:hAnsi="Arial" w:cs="Arial"/>
        </w:rPr>
        <w:t xml:space="preserve"> main types of non-probability sampling</w:t>
      </w:r>
      <w:r w:rsidR="00DA4FC6">
        <w:rPr>
          <w:rFonts w:ascii="Arial" w:hAnsi="Arial" w:cs="Arial"/>
        </w:rPr>
        <w:t>;</w:t>
      </w:r>
      <w:r>
        <w:rPr>
          <w:rFonts w:ascii="Arial" w:hAnsi="Arial" w:cs="Arial"/>
        </w:rPr>
        <w:t xml:space="preserve"> that is</w:t>
      </w:r>
      <w:r w:rsidR="00DA4FC6">
        <w:rPr>
          <w:rFonts w:ascii="Arial" w:hAnsi="Arial" w:cs="Arial"/>
        </w:rPr>
        <w:t xml:space="preserve"> sampling techniques not based probability techniques; these are convenience sampling and quota sampling.</w:t>
      </w:r>
    </w:p>
    <w:p w:rsidR="00DA4FC6" w:rsidRDefault="00DA4FC6" w:rsidP="006B42CB">
      <w:pPr>
        <w:rPr>
          <w:rFonts w:ascii="Arial" w:hAnsi="Arial" w:cs="Arial"/>
        </w:rPr>
      </w:pPr>
    </w:p>
    <w:p w:rsidR="00076B56" w:rsidRDefault="00DA4FC6" w:rsidP="006B42CB">
      <w:pPr>
        <w:rPr>
          <w:rFonts w:ascii="Arial" w:hAnsi="Arial" w:cs="Arial"/>
        </w:rPr>
      </w:pPr>
      <w:r>
        <w:rPr>
          <w:rFonts w:ascii="Arial" w:hAnsi="Arial" w:cs="Arial"/>
        </w:rPr>
        <w:t>Convenience samples are simply a sample of the population that the researcher has convenient access to (</w:t>
      </w:r>
      <w:r w:rsidR="00246517">
        <w:rPr>
          <w:rFonts w:ascii="Arial" w:hAnsi="Arial" w:cs="Arial"/>
        </w:rPr>
        <w:t xml:space="preserve">Alwood 2012, </w:t>
      </w:r>
      <w:r w:rsidR="00DA6F01">
        <w:rPr>
          <w:rFonts w:ascii="Arial" w:hAnsi="Arial" w:cs="Arial"/>
        </w:rPr>
        <w:t xml:space="preserve">Crowe and Sheppard 2012, </w:t>
      </w:r>
      <w:r>
        <w:rPr>
          <w:rFonts w:ascii="Arial" w:hAnsi="Arial" w:cs="Arial"/>
        </w:rPr>
        <w:t>Bryman 2016).  This type</w:t>
      </w:r>
      <w:r w:rsidR="0039612B">
        <w:rPr>
          <w:rFonts w:ascii="Arial" w:hAnsi="Arial" w:cs="Arial"/>
        </w:rPr>
        <w:t xml:space="preserve"> of sample may not always be representative of the population as a whole and therefore makes it difficult to generalise conclusions from the data, it does however remove many of the difficulties with regard to resource requirements (</w:t>
      </w:r>
      <w:r w:rsidR="00246517">
        <w:rPr>
          <w:rFonts w:ascii="Arial" w:hAnsi="Arial" w:cs="Arial"/>
        </w:rPr>
        <w:t xml:space="preserve">Alwood 2012, </w:t>
      </w:r>
      <w:r w:rsidR="0039612B">
        <w:rPr>
          <w:rFonts w:ascii="Arial" w:hAnsi="Arial" w:cs="Arial"/>
        </w:rPr>
        <w:t>Bryman 2016).</w:t>
      </w:r>
      <w:r w:rsidR="00B54381">
        <w:rPr>
          <w:rFonts w:ascii="Arial" w:hAnsi="Arial" w:cs="Arial"/>
        </w:rPr>
        <w:t xml:space="preserve">  Quota samples work in a similar method to the stratified sample, in that a population is assigned to characteristic groups and a quota of respondents selected, unlike stratified sampling however the selection of individuals to participate is at the </w:t>
      </w:r>
      <w:r w:rsidR="0053424E">
        <w:rPr>
          <w:rFonts w:ascii="Arial" w:hAnsi="Arial" w:cs="Arial"/>
        </w:rPr>
        <w:t>discretion of the researcher (</w:t>
      </w:r>
      <w:r w:rsidR="00246517">
        <w:rPr>
          <w:rFonts w:ascii="Arial" w:hAnsi="Arial" w:cs="Arial"/>
        </w:rPr>
        <w:t xml:space="preserve">Alwood 2012, Crowe and Sheppard 2012, Doostparast andEmadi 2014, </w:t>
      </w:r>
      <w:r w:rsidR="0053424E">
        <w:rPr>
          <w:rFonts w:ascii="Arial" w:hAnsi="Arial" w:cs="Arial"/>
        </w:rPr>
        <w:t>Bryman 2016).  Detractors of non-probability sampling are quick to point out the potential for sample bias in the data collected (</w:t>
      </w:r>
      <w:r w:rsidR="00246517">
        <w:rPr>
          <w:rFonts w:ascii="Arial" w:hAnsi="Arial" w:cs="Arial"/>
        </w:rPr>
        <w:t xml:space="preserve">Carter et al 2007, de Beuckelaer and Wagner 2012, </w:t>
      </w:r>
      <w:r w:rsidR="0053424E">
        <w:rPr>
          <w:rFonts w:ascii="Arial" w:hAnsi="Arial" w:cs="Arial"/>
        </w:rPr>
        <w:t>Bryman 2016).</w:t>
      </w:r>
      <w:r w:rsidR="00B54381">
        <w:rPr>
          <w:rFonts w:ascii="Arial" w:hAnsi="Arial" w:cs="Arial"/>
        </w:rPr>
        <w:t xml:space="preserve"> </w:t>
      </w:r>
      <w:r w:rsidR="0039612B">
        <w:rPr>
          <w:rFonts w:ascii="Arial" w:hAnsi="Arial" w:cs="Arial"/>
        </w:rPr>
        <w:t xml:space="preserve"> </w:t>
      </w:r>
      <w:r w:rsidR="00111802">
        <w:rPr>
          <w:rFonts w:ascii="Arial" w:hAnsi="Arial" w:cs="Arial"/>
        </w:rPr>
        <w:t xml:space="preserve"> </w:t>
      </w:r>
      <w:r w:rsidR="008D58CF">
        <w:rPr>
          <w:rFonts w:ascii="Arial" w:hAnsi="Arial" w:cs="Arial"/>
        </w:rPr>
        <w:t xml:space="preserve">  </w:t>
      </w:r>
      <w:r w:rsidR="00191555">
        <w:rPr>
          <w:rFonts w:ascii="Arial" w:hAnsi="Arial" w:cs="Arial"/>
        </w:rPr>
        <w:t xml:space="preserve">  </w:t>
      </w:r>
      <w:r w:rsidR="00C145AA">
        <w:rPr>
          <w:rFonts w:ascii="Arial" w:hAnsi="Arial" w:cs="Arial"/>
        </w:rPr>
        <w:t xml:space="preserve"> </w:t>
      </w:r>
      <w:r w:rsidR="00CB4A23">
        <w:rPr>
          <w:rFonts w:ascii="Arial" w:hAnsi="Arial" w:cs="Arial"/>
        </w:rPr>
        <w:t xml:space="preserve"> </w:t>
      </w:r>
      <w:r w:rsidR="00B27314">
        <w:rPr>
          <w:rFonts w:ascii="Arial" w:hAnsi="Arial" w:cs="Arial"/>
        </w:rPr>
        <w:t xml:space="preserve">  </w:t>
      </w:r>
    </w:p>
    <w:p w:rsidR="000654A4" w:rsidRDefault="000654A4" w:rsidP="00B76E89">
      <w:pPr>
        <w:rPr>
          <w:rFonts w:ascii="Arial" w:hAnsi="Arial" w:cs="Arial"/>
        </w:rPr>
      </w:pPr>
    </w:p>
    <w:p w:rsidR="00D42D5D" w:rsidRDefault="00B76E89" w:rsidP="00B76E89">
      <w:pPr>
        <w:rPr>
          <w:rFonts w:ascii="Arial" w:hAnsi="Arial" w:cs="Arial"/>
        </w:rPr>
      </w:pPr>
      <w:r>
        <w:rPr>
          <w:rFonts w:ascii="Arial" w:hAnsi="Arial" w:cs="Arial"/>
        </w:rPr>
        <w:t xml:space="preserve">The literature review for this study has yielded a hypothesis for testing that lends itself to a measure.  The number of days it takes for delivery of an item can be unambiguously counted and statistical analysis can be conducted to compare this number against KPIs and the conclusions of previous research.  The population for this research is the VITAL package, dispatch and arrival data for every unit within the MOD, which potentially is tens of thousands of individual entries per day.  A </w:t>
      </w:r>
      <w:r w:rsidR="00B31D78">
        <w:rPr>
          <w:rFonts w:ascii="Arial" w:hAnsi="Arial" w:cs="Arial"/>
        </w:rPr>
        <w:t xml:space="preserve">mixture of quota and </w:t>
      </w:r>
      <w:r>
        <w:rPr>
          <w:rFonts w:ascii="Arial" w:hAnsi="Arial" w:cs="Arial"/>
        </w:rPr>
        <w:t>convenience sampl</w:t>
      </w:r>
      <w:r w:rsidR="00B31D78">
        <w:rPr>
          <w:rFonts w:ascii="Arial" w:hAnsi="Arial" w:cs="Arial"/>
        </w:rPr>
        <w:t>ing</w:t>
      </w:r>
      <w:r>
        <w:rPr>
          <w:rFonts w:ascii="Arial" w:hAnsi="Arial" w:cs="Arial"/>
        </w:rPr>
        <w:t xml:space="preserve"> was chosen, the unit at which I was employed as the VITAL node supervisor</w:t>
      </w:r>
      <w:r w:rsidR="009C2715">
        <w:rPr>
          <w:rFonts w:ascii="Arial" w:hAnsi="Arial" w:cs="Arial"/>
        </w:rPr>
        <w:t>. This role required me to access the system and input the arrival data daily, making it economical and simple to mine the data required for this study.</w:t>
      </w:r>
      <w:r w:rsidR="00754487">
        <w:rPr>
          <w:rFonts w:ascii="Arial" w:hAnsi="Arial" w:cs="Arial"/>
        </w:rPr>
        <w:t xml:space="preserve"> </w:t>
      </w:r>
      <w:r w:rsidR="00D42D5D">
        <w:rPr>
          <w:rFonts w:ascii="Arial" w:hAnsi="Arial" w:cs="Arial"/>
        </w:rPr>
        <w:t>Orr (2015) suggests that the following calculation can be utilised to determine the minimum sample size required:</w:t>
      </w:r>
    </w:p>
    <w:p w:rsidR="00D42D5D" w:rsidRPr="00D42D5D" w:rsidRDefault="00D42D5D" w:rsidP="00B76E89">
      <w:pPr>
        <w:rPr>
          <w:rFonts w:ascii="Arial" w:hAnsi="Arial" w:cs="Arial"/>
        </w:rPr>
      </w:pPr>
      <w:r>
        <w:rPr>
          <w:rFonts w:ascii="Arial" w:hAnsi="Arial" w:cs="Arial"/>
        </w:rPr>
        <w:lastRenderedPageBreak/>
        <w:t xml:space="preserve"> n= 4p(100-p)/l</w:t>
      </w:r>
      <w:r>
        <w:rPr>
          <w:rFonts w:ascii="Arial" w:hAnsi="Arial" w:cs="Arial"/>
          <w:vertAlign w:val="superscript"/>
        </w:rPr>
        <w:t>2</w:t>
      </w:r>
      <w:r>
        <w:rPr>
          <w:rFonts w:ascii="Arial" w:hAnsi="Arial" w:cs="Arial"/>
        </w:rPr>
        <w:t xml:space="preserve">  Where n is the sample size, p is an estimate of positive responses (for this sample I would take the 54% quoted by NAO 2012) and l is the limit of accuracy, taken to be </w:t>
      </w:r>
      <w:r w:rsidR="007E5206">
        <w:rPr>
          <w:rFonts w:ascii="Arial" w:hAnsi="Arial" w:cs="Arial"/>
        </w:rPr>
        <w:t>+ or - 5%.  This equates to a sample size of 398 entries.</w:t>
      </w:r>
    </w:p>
    <w:p w:rsidR="00754487" w:rsidRDefault="007E5206" w:rsidP="00B76E89">
      <w:pPr>
        <w:rPr>
          <w:rFonts w:ascii="Arial" w:hAnsi="Arial" w:cs="Arial"/>
        </w:rPr>
      </w:pPr>
      <w:r>
        <w:rPr>
          <w:rFonts w:ascii="Arial" w:hAnsi="Arial" w:cs="Arial"/>
        </w:rPr>
        <w:t xml:space="preserve">Forecasting the duration of the study based on this number could prove difficult therefore </w:t>
      </w:r>
      <w:r w:rsidR="00754487">
        <w:rPr>
          <w:rFonts w:ascii="Arial" w:hAnsi="Arial" w:cs="Arial"/>
        </w:rPr>
        <w:t xml:space="preserve">I decided that the quota for this study would be three months worth of packages arriving at the unit as this represents a quarter of all the </w:t>
      </w:r>
      <w:r>
        <w:rPr>
          <w:rFonts w:ascii="Arial" w:hAnsi="Arial" w:cs="Arial"/>
        </w:rPr>
        <w:t>units’ activity in a given year, provided more than 398 packages were recorded.</w:t>
      </w:r>
      <w:r w:rsidR="00246517">
        <w:rPr>
          <w:rFonts w:ascii="Arial" w:hAnsi="Arial" w:cs="Arial"/>
        </w:rPr>
        <w:t xml:space="preserve">  </w:t>
      </w:r>
    </w:p>
    <w:p w:rsidR="000B1651" w:rsidRDefault="00803A71" w:rsidP="00B76E89">
      <w:pPr>
        <w:rPr>
          <w:rFonts w:ascii="Arial" w:hAnsi="Arial" w:cs="Arial"/>
        </w:rPr>
      </w:pPr>
      <w:r>
        <w:rPr>
          <w:rFonts w:ascii="Arial" w:hAnsi="Arial" w:cs="Arial"/>
        </w:rPr>
        <w:t>In accordance with the quantitative research measure chosen certain process dates recorded on the VITAL system were extracted into a Microsoft Excel spreadsheet, these processes correspond with the process map at figure 2 and KPIs from figure 3.</w:t>
      </w:r>
      <w:r w:rsidR="00246517">
        <w:rPr>
          <w:rFonts w:ascii="Arial" w:hAnsi="Arial" w:cs="Arial"/>
        </w:rPr>
        <w:t xml:space="preserve">  This is an example of primary data as the research obtains the data directly from its source rather than secondary research which integrates existing data or evidence from previous studies (Haneef 2013, Bryman 2016).</w:t>
      </w:r>
    </w:p>
    <w:p w:rsidR="000B1651" w:rsidRDefault="000B1651" w:rsidP="00B76E89">
      <w:pPr>
        <w:rPr>
          <w:rFonts w:ascii="Arial" w:hAnsi="Arial" w:cs="Arial"/>
        </w:rPr>
      </w:pPr>
    </w:p>
    <w:p w:rsidR="000B1651" w:rsidRDefault="000B1651" w:rsidP="00B76E89">
      <w:pPr>
        <w:rPr>
          <w:rFonts w:ascii="Arial" w:hAnsi="Arial" w:cs="Arial"/>
          <w:b/>
        </w:rPr>
      </w:pPr>
      <w:r>
        <w:rPr>
          <w:rFonts w:ascii="Arial" w:hAnsi="Arial" w:cs="Arial"/>
          <w:b/>
        </w:rPr>
        <w:t>Analysis of Results</w:t>
      </w:r>
    </w:p>
    <w:p w:rsidR="00E273A2" w:rsidRDefault="00B56717" w:rsidP="00B76E89">
      <w:pPr>
        <w:rPr>
          <w:rFonts w:ascii="Arial" w:hAnsi="Arial" w:cs="Arial"/>
        </w:rPr>
      </w:pPr>
      <w:r>
        <w:rPr>
          <w:rFonts w:ascii="Arial" w:hAnsi="Arial" w:cs="Arial"/>
        </w:rPr>
        <w:t xml:space="preserve">Initial univariate analysis, a single variable at a time, of the dataset was conducted on the total delivery time defined </w:t>
      </w:r>
      <w:r w:rsidR="0065170D">
        <w:rPr>
          <w:rFonts w:ascii="Arial" w:hAnsi="Arial" w:cs="Arial"/>
        </w:rPr>
        <w:t xml:space="preserve">in this study </w:t>
      </w:r>
      <w:r>
        <w:rPr>
          <w:rFonts w:ascii="Arial" w:hAnsi="Arial" w:cs="Arial"/>
        </w:rPr>
        <w:t>as being the number of days between issue and arrival at unit.  Analysis consists of identifying the percentages of those deliveries that arrived within the 7 day delivery KPI each month and the overall percentage of all deliveries during the sample p</w:t>
      </w:r>
      <w:r w:rsidR="0065170D">
        <w:rPr>
          <w:rFonts w:ascii="Arial" w:hAnsi="Arial" w:cs="Arial"/>
        </w:rPr>
        <w:t>eriod.  This is presented in a T</w:t>
      </w:r>
      <w:r>
        <w:rPr>
          <w:rFonts w:ascii="Arial" w:hAnsi="Arial" w:cs="Arial"/>
        </w:rPr>
        <w:t xml:space="preserve">able </w:t>
      </w:r>
      <w:r w:rsidR="0065170D">
        <w:rPr>
          <w:rFonts w:ascii="Arial" w:hAnsi="Arial" w:cs="Arial"/>
        </w:rPr>
        <w:t>1 and G</w:t>
      </w:r>
      <w:r w:rsidR="00F96A95">
        <w:rPr>
          <w:rFonts w:ascii="Arial" w:hAnsi="Arial" w:cs="Arial"/>
        </w:rPr>
        <w:t>raph 1 below</w:t>
      </w:r>
      <w:r w:rsidR="00352266">
        <w:rPr>
          <w:rFonts w:ascii="Arial" w:hAnsi="Arial" w:cs="Arial"/>
        </w:rPr>
        <w:t xml:space="preserve">, the </w:t>
      </w:r>
      <w:r w:rsidR="00520512">
        <w:rPr>
          <w:rFonts w:ascii="Arial" w:hAnsi="Arial" w:cs="Arial"/>
        </w:rPr>
        <w:t>statistical significance</w:t>
      </w:r>
      <w:r w:rsidR="00352266">
        <w:rPr>
          <w:rFonts w:ascii="Arial" w:hAnsi="Arial" w:cs="Arial"/>
        </w:rPr>
        <w:t xml:space="preserve"> (p) </w:t>
      </w:r>
      <w:r w:rsidR="0065170D">
        <w:rPr>
          <w:rFonts w:ascii="Arial" w:hAnsi="Arial" w:cs="Arial"/>
        </w:rPr>
        <w:t xml:space="preserve">has been </w:t>
      </w:r>
      <w:r w:rsidR="00352266">
        <w:rPr>
          <w:rFonts w:ascii="Arial" w:hAnsi="Arial" w:cs="Arial"/>
        </w:rPr>
        <w:t>calculated as 0.0460</w:t>
      </w:r>
      <w:r w:rsidR="00520512">
        <w:rPr>
          <w:rFonts w:ascii="Arial" w:hAnsi="Arial" w:cs="Arial"/>
        </w:rPr>
        <w:t>.  As this is within the 95% confidence interval, generalisations about the MODs performance against SCPT can be drawn from this sample</w:t>
      </w:r>
      <w:r w:rsidR="00C627FF">
        <w:rPr>
          <w:rFonts w:ascii="Arial" w:hAnsi="Arial" w:cs="Arial"/>
        </w:rPr>
        <w:t xml:space="preserve"> (</w:t>
      </w:r>
      <w:r w:rsidR="00B70DDC">
        <w:rPr>
          <w:rFonts w:ascii="Arial" w:hAnsi="Arial" w:cs="Arial"/>
        </w:rPr>
        <w:t xml:space="preserve">Rumsey 2011, </w:t>
      </w:r>
      <w:r w:rsidR="00C627FF">
        <w:rPr>
          <w:rFonts w:ascii="Arial" w:hAnsi="Arial" w:cs="Arial"/>
        </w:rPr>
        <w:t>Bryman 2016)</w:t>
      </w:r>
      <w:r w:rsidR="00520512">
        <w:rPr>
          <w:rFonts w:ascii="Arial" w:hAnsi="Arial" w:cs="Arial"/>
        </w:rPr>
        <w:t>.</w:t>
      </w:r>
      <w:r w:rsidR="00E9291C">
        <w:rPr>
          <w:rFonts w:ascii="Arial" w:hAnsi="Arial" w:cs="Arial"/>
        </w:rPr>
        <w:t xml:space="preserve">  This data generates a chi square test score of 0.0000 indicating that the data is statistically relevant.</w:t>
      </w:r>
    </w:p>
    <w:p w:rsidR="00C627FF" w:rsidRDefault="00B75D0A" w:rsidP="00B76E89">
      <w:pPr>
        <w:rPr>
          <w:rFonts w:ascii="Arial" w:hAnsi="Arial" w:cs="Arial"/>
        </w:rPr>
      </w:pPr>
      <w:r>
        <w:rPr>
          <w:rFonts w:ascii="Arial" w:hAnsi="Arial" w:cs="Arial"/>
          <w:noProof/>
          <w:lang w:eastAsia="en-GB"/>
        </w:rPr>
        <w:pict>
          <v:rect id="_x0000_s1041" style="position:absolute;left:0;text-align:left;margin-left:-4.2pt;margin-top:16.5pt;width:296.4pt;height:123.9pt;z-index:251668480" filled="f" strokeweight="1.75pt"/>
        </w:pict>
      </w:r>
    </w:p>
    <w:tbl>
      <w:tblPr>
        <w:tblW w:w="5780" w:type="dxa"/>
        <w:tblInd w:w="98" w:type="dxa"/>
        <w:tblLook w:val="04A0" w:firstRow="1" w:lastRow="0" w:firstColumn="1" w:lastColumn="0" w:noHBand="0" w:noVBand="1"/>
      </w:tblPr>
      <w:tblGrid>
        <w:gridCol w:w="1200"/>
        <w:gridCol w:w="1060"/>
        <w:gridCol w:w="1220"/>
        <w:gridCol w:w="1060"/>
        <w:gridCol w:w="1240"/>
      </w:tblGrid>
      <w:tr w:rsidR="00C627FF" w:rsidRPr="00C627FF" w:rsidTr="00C627FF">
        <w:trPr>
          <w:trHeight w:val="315"/>
        </w:trPr>
        <w:tc>
          <w:tcPr>
            <w:tcW w:w="1200" w:type="dxa"/>
            <w:tcBorders>
              <w:top w:val="single" w:sz="8" w:space="0" w:color="auto"/>
              <w:left w:val="single" w:sz="8" w:space="0" w:color="auto"/>
              <w:bottom w:val="single" w:sz="8" w:space="0" w:color="auto"/>
              <w:right w:val="single" w:sz="8" w:space="0" w:color="auto"/>
            </w:tcBorders>
            <w:shd w:val="clear" w:color="000000" w:fill="000000"/>
            <w:noWrap/>
            <w:vAlign w:val="center"/>
            <w:hideMark/>
          </w:tcPr>
          <w:p w:rsidR="00C627FF" w:rsidRPr="00C627FF" w:rsidRDefault="00C627FF" w:rsidP="00C627FF">
            <w:pPr>
              <w:spacing w:line="240" w:lineRule="auto"/>
              <w:jc w:val="center"/>
              <w:rPr>
                <w:rFonts w:ascii="Arial" w:eastAsia="Times New Roman" w:hAnsi="Arial" w:cs="Arial"/>
                <w:color w:val="000000"/>
                <w:lang w:eastAsia="en-GB"/>
              </w:rPr>
            </w:pPr>
            <w:r w:rsidRPr="00C627FF">
              <w:rPr>
                <w:rFonts w:ascii="Arial" w:eastAsia="Times New Roman" w:hAnsi="Arial" w:cs="Arial"/>
                <w:color w:val="000000"/>
                <w:lang w:eastAsia="en-GB"/>
              </w:rPr>
              <w:t> </w:t>
            </w:r>
          </w:p>
        </w:tc>
        <w:tc>
          <w:tcPr>
            <w:tcW w:w="1060" w:type="dxa"/>
            <w:tcBorders>
              <w:top w:val="single" w:sz="8" w:space="0" w:color="auto"/>
              <w:left w:val="nil"/>
              <w:bottom w:val="single" w:sz="8" w:space="0" w:color="auto"/>
              <w:right w:val="single" w:sz="4" w:space="0" w:color="auto"/>
            </w:tcBorders>
            <w:shd w:val="clear" w:color="auto" w:fill="auto"/>
            <w:noWrap/>
            <w:vAlign w:val="center"/>
            <w:hideMark/>
          </w:tcPr>
          <w:p w:rsidR="00C627FF" w:rsidRPr="00C627FF" w:rsidRDefault="00C627FF" w:rsidP="00C627FF">
            <w:pPr>
              <w:spacing w:line="240" w:lineRule="auto"/>
              <w:jc w:val="center"/>
              <w:rPr>
                <w:rFonts w:ascii="Arial" w:eastAsia="Times New Roman" w:hAnsi="Arial" w:cs="Arial"/>
                <w:color w:val="000000"/>
                <w:lang w:eastAsia="en-GB"/>
              </w:rPr>
            </w:pPr>
            <w:r w:rsidRPr="00C627FF">
              <w:rPr>
                <w:rFonts w:ascii="Arial" w:eastAsia="Times New Roman" w:hAnsi="Arial" w:cs="Arial"/>
                <w:color w:val="000000"/>
                <w:lang w:eastAsia="en-GB"/>
              </w:rPr>
              <w:t>Y</w:t>
            </w:r>
          </w:p>
        </w:tc>
        <w:tc>
          <w:tcPr>
            <w:tcW w:w="1220" w:type="dxa"/>
            <w:tcBorders>
              <w:top w:val="single" w:sz="8" w:space="0" w:color="auto"/>
              <w:left w:val="nil"/>
              <w:bottom w:val="single" w:sz="8" w:space="0" w:color="auto"/>
              <w:right w:val="single" w:sz="4" w:space="0" w:color="auto"/>
            </w:tcBorders>
            <w:shd w:val="clear" w:color="auto" w:fill="auto"/>
            <w:noWrap/>
            <w:vAlign w:val="center"/>
            <w:hideMark/>
          </w:tcPr>
          <w:p w:rsidR="00C627FF" w:rsidRPr="00C627FF" w:rsidRDefault="00C627FF" w:rsidP="00C627FF">
            <w:pPr>
              <w:spacing w:line="240" w:lineRule="auto"/>
              <w:jc w:val="center"/>
              <w:rPr>
                <w:rFonts w:ascii="Arial" w:eastAsia="Times New Roman" w:hAnsi="Arial" w:cs="Arial"/>
                <w:color w:val="000000"/>
                <w:lang w:eastAsia="en-GB"/>
              </w:rPr>
            </w:pPr>
            <w:r w:rsidRPr="00C627FF">
              <w:rPr>
                <w:rFonts w:ascii="Arial" w:eastAsia="Times New Roman" w:hAnsi="Arial" w:cs="Arial"/>
                <w:color w:val="000000"/>
                <w:lang w:eastAsia="en-GB"/>
              </w:rPr>
              <w:t>N</w:t>
            </w:r>
          </w:p>
        </w:tc>
        <w:tc>
          <w:tcPr>
            <w:tcW w:w="1060" w:type="dxa"/>
            <w:tcBorders>
              <w:top w:val="single" w:sz="8" w:space="0" w:color="auto"/>
              <w:left w:val="nil"/>
              <w:bottom w:val="single" w:sz="8" w:space="0" w:color="auto"/>
              <w:right w:val="nil"/>
            </w:tcBorders>
            <w:shd w:val="clear" w:color="auto" w:fill="auto"/>
            <w:noWrap/>
            <w:vAlign w:val="center"/>
            <w:hideMark/>
          </w:tcPr>
          <w:p w:rsidR="00C627FF" w:rsidRPr="00C627FF" w:rsidRDefault="00C627FF" w:rsidP="00C627FF">
            <w:pPr>
              <w:spacing w:line="240" w:lineRule="auto"/>
              <w:jc w:val="center"/>
              <w:rPr>
                <w:rFonts w:ascii="Arial" w:eastAsia="Times New Roman" w:hAnsi="Arial" w:cs="Arial"/>
                <w:color w:val="000000"/>
                <w:lang w:eastAsia="en-GB"/>
              </w:rPr>
            </w:pPr>
            <w:r w:rsidRPr="00C627FF">
              <w:rPr>
                <w:rFonts w:ascii="Arial" w:eastAsia="Times New Roman" w:hAnsi="Arial" w:cs="Arial"/>
                <w:color w:val="000000"/>
                <w:lang w:eastAsia="en-GB"/>
              </w:rPr>
              <w:t>Total</w:t>
            </w:r>
          </w:p>
        </w:tc>
        <w:tc>
          <w:tcPr>
            <w:tcW w:w="1240" w:type="dxa"/>
            <w:tcBorders>
              <w:top w:val="single" w:sz="8" w:space="0" w:color="auto"/>
              <w:left w:val="single" w:sz="8" w:space="0" w:color="auto"/>
              <w:bottom w:val="single" w:sz="8" w:space="0" w:color="auto"/>
              <w:right w:val="single" w:sz="8" w:space="0" w:color="auto"/>
            </w:tcBorders>
            <w:shd w:val="clear" w:color="auto" w:fill="auto"/>
            <w:noWrap/>
            <w:vAlign w:val="center"/>
            <w:hideMark/>
          </w:tcPr>
          <w:p w:rsidR="00C627FF" w:rsidRPr="00C627FF" w:rsidRDefault="00C627FF" w:rsidP="00C627FF">
            <w:pPr>
              <w:spacing w:line="240" w:lineRule="auto"/>
              <w:jc w:val="center"/>
              <w:rPr>
                <w:rFonts w:ascii="Arial" w:eastAsia="Times New Roman" w:hAnsi="Arial" w:cs="Arial"/>
                <w:color w:val="000000"/>
                <w:lang w:eastAsia="en-GB"/>
              </w:rPr>
            </w:pPr>
            <w:r w:rsidRPr="00C627FF">
              <w:rPr>
                <w:rFonts w:ascii="Arial" w:eastAsia="Times New Roman" w:hAnsi="Arial" w:cs="Arial"/>
                <w:color w:val="000000"/>
                <w:lang w:eastAsia="en-GB"/>
              </w:rPr>
              <w:t>% On time</w:t>
            </w:r>
          </w:p>
        </w:tc>
      </w:tr>
      <w:tr w:rsidR="00C627FF" w:rsidRPr="00C627FF" w:rsidTr="00C627FF">
        <w:trPr>
          <w:trHeight w:val="300"/>
        </w:trPr>
        <w:tc>
          <w:tcPr>
            <w:tcW w:w="1200" w:type="dxa"/>
            <w:tcBorders>
              <w:top w:val="nil"/>
              <w:left w:val="single" w:sz="8" w:space="0" w:color="auto"/>
              <w:bottom w:val="single" w:sz="4" w:space="0" w:color="auto"/>
              <w:right w:val="single" w:sz="8" w:space="0" w:color="auto"/>
            </w:tcBorders>
            <w:shd w:val="clear" w:color="auto" w:fill="auto"/>
            <w:noWrap/>
            <w:vAlign w:val="center"/>
            <w:hideMark/>
          </w:tcPr>
          <w:p w:rsidR="00C627FF" w:rsidRPr="00C627FF" w:rsidRDefault="00C627FF" w:rsidP="00C627FF">
            <w:pPr>
              <w:spacing w:line="240" w:lineRule="auto"/>
              <w:jc w:val="center"/>
              <w:rPr>
                <w:rFonts w:ascii="Arial" w:eastAsia="Times New Roman" w:hAnsi="Arial" w:cs="Arial"/>
                <w:color w:val="000000"/>
                <w:lang w:eastAsia="en-GB"/>
              </w:rPr>
            </w:pPr>
            <w:r w:rsidRPr="00C627FF">
              <w:rPr>
                <w:rFonts w:ascii="Arial" w:eastAsia="Times New Roman" w:hAnsi="Arial" w:cs="Arial"/>
                <w:color w:val="000000"/>
                <w:lang w:eastAsia="en-GB"/>
              </w:rPr>
              <w:t>March</w:t>
            </w:r>
          </w:p>
        </w:tc>
        <w:tc>
          <w:tcPr>
            <w:tcW w:w="1060" w:type="dxa"/>
            <w:tcBorders>
              <w:top w:val="nil"/>
              <w:left w:val="nil"/>
              <w:bottom w:val="single" w:sz="4" w:space="0" w:color="auto"/>
              <w:right w:val="single" w:sz="4" w:space="0" w:color="auto"/>
            </w:tcBorders>
            <w:shd w:val="clear" w:color="auto" w:fill="auto"/>
            <w:noWrap/>
            <w:vAlign w:val="center"/>
            <w:hideMark/>
          </w:tcPr>
          <w:p w:rsidR="00C627FF" w:rsidRPr="00C627FF" w:rsidRDefault="00C627FF" w:rsidP="00C627FF">
            <w:pPr>
              <w:spacing w:line="240" w:lineRule="auto"/>
              <w:jc w:val="center"/>
              <w:rPr>
                <w:rFonts w:ascii="Arial" w:eastAsia="Times New Roman" w:hAnsi="Arial" w:cs="Arial"/>
                <w:color w:val="000000"/>
                <w:lang w:eastAsia="en-GB"/>
              </w:rPr>
            </w:pPr>
            <w:r w:rsidRPr="00C627FF">
              <w:rPr>
                <w:rFonts w:ascii="Arial" w:eastAsia="Times New Roman" w:hAnsi="Arial" w:cs="Arial"/>
                <w:color w:val="000000"/>
                <w:lang w:eastAsia="en-GB"/>
              </w:rPr>
              <w:t>142</w:t>
            </w:r>
          </w:p>
        </w:tc>
        <w:tc>
          <w:tcPr>
            <w:tcW w:w="1220" w:type="dxa"/>
            <w:tcBorders>
              <w:top w:val="nil"/>
              <w:left w:val="nil"/>
              <w:bottom w:val="single" w:sz="4" w:space="0" w:color="auto"/>
              <w:right w:val="single" w:sz="4" w:space="0" w:color="auto"/>
            </w:tcBorders>
            <w:shd w:val="clear" w:color="auto" w:fill="auto"/>
            <w:noWrap/>
            <w:vAlign w:val="center"/>
            <w:hideMark/>
          </w:tcPr>
          <w:p w:rsidR="00C627FF" w:rsidRPr="00C627FF" w:rsidRDefault="00C627FF" w:rsidP="00C627FF">
            <w:pPr>
              <w:spacing w:line="240" w:lineRule="auto"/>
              <w:jc w:val="center"/>
              <w:rPr>
                <w:rFonts w:ascii="Arial" w:eastAsia="Times New Roman" w:hAnsi="Arial" w:cs="Arial"/>
                <w:color w:val="000000"/>
                <w:lang w:eastAsia="en-GB"/>
              </w:rPr>
            </w:pPr>
            <w:r w:rsidRPr="00C627FF">
              <w:rPr>
                <w:rFonts w:ascii="Arial" w:eastAsia="Times New Roman" w:hAnsi="Arial" w:cs="Arial"/>
                <w:color w:val="000000"/>
                <w:lang w:eastAsia="en-GB"/>
              </w:rPr>
              <w:t>86</w:t>
            </w:r>
          </w:p>
        </w:tc>
        <w:tc>
          <w:tcPr>
            <w:tcW w:w="1060" w:type="dxa"/>
            <w:tcBorders>
              <w:top w:val="nil"/>
              <w:left w:val="nil"/>
              <w:bottom w:val="single" w:sz="4" w:space="0" w:color="auto"/>
              <w:right w:val="nil"/>
            </w:tcBorders>
            <w:shd w:val="clear" w:color="auto" w:fill="auto"/>
            <w:noWrap/>
            <w:vAlign w:val="center"/>
            <w:hideMark/>
          </w:tcPr>
          <w:p w:rsidR="00C627FF" w:rsidRPr="00C627FF" w:rsidRDefault="00C627FF" w:rsidP="00C627FF">
            <w:pPr>
              <w:spacing w:line="240" w:lineRule="auto"/>
              <w:jc w:val="center"/>
              <w:rPr>
                <w:rFonts w:ascii="Arial" w:eastAsia="Times New Roman" w:hAnsi="Arial" w:cs="Arial"/>
                <w:color w:val="000000"/>
                <w:lang w:eastAsia="en-GB"/>
              </w:rPr>
            </w:pPr>
            <w:r w:rsidRPr="00C627FF">
              <w:rPr>
                <w:rFonts w:ascii="Arial" w:eastAsia="Times New Roman" w:hAnsi="Arial" w:cs="Arial"/>
                <w:color w:val="000000"/>
                <w:lang w:eastAsia="en-GB"/>
              </w:rPr>
              <w:t>228</w:t>
            </w:r>
          </w:p>
        </w:tc>
        <w:tc>
          <w:tcPr>
            <w:tcW w:w="1240" w:type="dxa"/>
            <w:tcBorders>
              <w:top w:val="nil"/>
              <w:left w:val="single" w:sz="8" w:space="0" w:color="auto"/>
              <w:bottom w:val="single" w:sz="4" w:space="0" w:color="auto"/>
              <w:right w:val="single" w:sz="8" w:space="0" w:color="auto"/>
            </w:tcBorders>
            <w:shd w:val="clear" w:color="auto" w:fill="auto"/>
            <w:noWrap/>
            <w:vAlign w:val="center"/>
            <w:hideMark/>
          </w:tcPr>
          <w:p w:rsidR="00C627FF" w:rsidRPr="00C627FF" w:rsidRDefault="00C627FF" w:rsidP="00C627FF">
            <w:pPr>
              <w:spacing w:line="240" w:lineRule="auto"/>
              <w:jc w:val="center"/>
              <w:rPr>
                <w:rFonts w:ascii="Arial" w:eastAsia="Times New Roman" w:hAnsi="Arial" w:cs="Arial"/>
                <w:color w:val="000000"/>
                <w:lang w:eastAsia="en-GB"/>
              </w:rPr>
            </w:pPr>
            <w:r w:rsidRPr="00C627FF">
              <w:rPr>
                <w:rFonts w:ascii="Arial" w:eastAsia="Times New Roman" w:hAnsi="Arial" w:cs="Arial"/>
                <w:color w:val="000000"/>
                <w:lang w:eastAsia="en-GB"/>
              </w:rPr>
              <w:t>62.28</w:t>
            </w:r>
          </w:p>
        </w:tc>
      </w:tr>
      <w:tr w:rsidR="00C627FF" w:rsidRPr="00C627FF" w:rsidTr="00C627FF">
        <w:trPr>
          <w:trHeight w:val="300"/>
        </w:trPr>
        <w:tc>
          <w:tcPr>
            <w:tcW w:w="1200" w:type="dxa"/>
            <w:tcBorders>
              <w:top w:val="nil"/>
              <w:left w:val="single" w:sz="8" w:space="0" w:color="auto"/>
              <w:bottom w:val="single" w:sz="4" w:space="0" w:color="auto"/>
              <w:right w:val="single" w:sz="8" w:space="0" w:color="auto"/>
            </w:tcBorders>
            <w:shd w:val="clear" w:color="auto" w:fill="auto"/>
            <w:noWrap/>
            <w:vAlign w:val="center"/>
            <w:hideMark/>
          </w:tcPr>
          <w:p w:rsidR="00C627FF" w:rsidRPr="00C627FF" w:rsidRDefault="00C627FF" w:rsidP="00C627FF">
            <w:pPr>
              <w:spacing w:line="240" w:lineRule="auto"/>
              <w:jc w:val="center"/>
              <w:rPr>
                <w:rFonts w:ascii="Arial" w:eastAsia="Times New Roman" w:hAnsi="Arial" w:cs="Arial"/>
                <w:color w:val="000000"/>
                <w:lang w:eastAsia="en-GB"/>
              </w:rPr>
            </w:pPr>
            <w:r w:rsidRPr="00C627FF">
              <w:rPr>
                <w:rFonts w:ascii="Arial" w:eastAsia="Times New Roman" w:hAnsi="Arial" w:cs="Arial"/>
                <w:color w:val="000000"/>
                <w:lang w:eastAsia="en-GB"/>
              </w:rPr>
              <w:t>April</w:t>
            </w:r>
          </w:p>
        </w:tc>
        <w:tc>
          <w:tcPr>
            <w:tcW w:w="1060" w:type="dxa"/>
            <w:tcBorders>
              <w:top w:val="nil"/>
              <w:left w:val="nil"/>
              <w:bottom w:val="single" w:sz="4" w:space="0" w:color="auto"/>
              <w:right w:val="single" w:sz="4" w:space="0" w:color="auto"/>
            </w:tcBorders>
            <w:shd w:val="clear" w:color="auto" w:fill="auto"/>
            <w:noWrap/>
            <w:vAlign w:val="center"/>
            <w:hideMark/>
          </w:tcPr>
          <w:p w:rsidR="00C627FF" w:rsidRPr="00C627FF" w:rsidRDefault="00C627FF" w:rsidP="00C627FF">
            <w:pPr>
              <w:spacing w:line="240" w:lineRule="auto"/>
              <w:jc w:val="center"/>
              <w:rPr>
                <w:rFonts w:ascii="Arial" w:eastAsia="Times New Roman" w:hAnsi="Arial" w:cs="Arial"/>
                <w:color w:val="000000"/>
                <w:lang w:eastAsia="en-GB"/>
              </w:rPr>
            </w:pPr>
            <w:r w:rsidRPr="00C627FF">
              <w:rPr>
                <w:rFonts w:ascii="Arial" w:eastAsia="Times New Roman" w:hAnsi="Arial" w:cs="Arial"/>
                <w:color w:val="000000"/>
                <w:lang w:eastAsia="en-GB"/>
              </w:rPr>
              <w:t>98</w:t>
            </w:r>
          </w:p>
        </w:tc>
        <w:tc>
          <w:tcPr>
            <w:tcW w:w="1220" w:type="dxa"/>
            <w:tcBorders>
              <w:top w:val="nil"/>
              <w:left w:val="nil"/>
              <w:bottom w:val="single" w:sz="4" w:space="0" w:color="auto"/>
              <w:right w:val="single" w:sz="4" w:space="0" w:color="auto"/>
            </w:tcBorders>
            <w:shd w:val="clear" w:color="auto" w:fill="auto"/>
            <w:noWrap/>
            <w:vAlign w:val="center"/>
            <w:hideMark/>
          </w:tcPr>
          <w:p w:rsidR="00C627FF" w:rsidRPr="00C627FF" w:rsidRDefault="00C627FF" w:rsidP="00C627FF">
            <w:pPr>
              <w:spacing w:line="240" w:lineRule="auto"/>
              <w:jc w:val="center"/>
              <w:rPr>
                <w:rFonts w:ascii="Arial" w:eastAsia="Times New Roman" w:hAnsi="Arial" w:cs="Arial"/>
                <w:color w:val="000000"/>
                <w:lang w:eastAsia="en-GB"/>
              </w:rPr>
            </w:pPr>
            <w:r w:rsidRPr="00C627FF">
              <w:rPr>
                <w:rFonts w:ascii="Arial" w:eastAsia="Times New Roman" w:hAnsi="Arial" w:cs="Arial"/>
                <w:color w:val="000000"/>
                <w:lang w:eastAsia="en-GB"/>
              </w:rPr>
              <w:t>78</w:t>
            </w:r>
          </w:p>
        </w:tc>
        <w:tc>
          <w:tcPr>
            <w:tcW w:w="1060" w:type="dxa"/>
            <w:tcBorders>
              <w:top w:val="nil"/>
              <w:left w:val="nil"/>
              <w:bottom w:val="single" w:sz="4" w:space="0" w:color="auto"/>
              <w:right w:val="nil"/>
            </w:tcBorders>
            <w:shd w:val="clear" w:color="auto" w:fill="auto"/>
            <w:noWrap/>
            <w:vAlign w:val="center"/>
            <w:hideMark/>
          </w:tcPr>
          <w:p w:rsidR="00C627FF" w:rsidRPr="00C627FF" w:rsidRDefault="00C627FF" w:rsidP="00C627FF">
            <w:pPr>
              <w:spacing w:line="240" w:lineRule="auto"/>
              <w:jc w:val="center"/>
              <w:rPr>
                <w:rFonts w:ascii="Arial" w:eastAsia="Times New Roman" w:hAnsi="Arial" w:cs="Arial"/>
                <w:color w:val="000000"/>
                <w:lang w:eastAsia="en-GB"/>
              </w:rPr>
            </w:pPr>
            <w:r w:rsidRPr="00C627FF">
              <w:rPr>
                <w:rFonts w:ascii="Arial" w:eastAsia="Times New Roman" w:hAnsi="Arial" w:cs="Arial"/>
                <w:color w:val="000000"/>
                <w:lang w:eastAsia="en-GB"/>
              </w:rPr>
              <w:t>176</w:t>
            </w:r>
          </w:p>
        </w:tc>
        <w:tc>
          <w:tcPr>
            <w:tcW w:w="1240" w:type="dxa"/>
            <w:tcBorders>
              <w:top w:val="nil"/>
              <w:left w:val="single" w:sz="8" w:space="0" w:color="auto"/>
              <w:bottom w:val="single" w:sz="4" w:space="0" w:color="auto"/>
              <w:right w:val="single" w:sz="8" w:space="0" w:color="auto"/>
            </w:tcBorders>
            <w:shd w:val="clear" w:color="auto" w:fill="auto"/>
            <w:noWrap/>
            <w:vAlign w:val="center"/>
            <w:hideMark/>
          </w:tcPr>
          <w:p w:rsidR="00C627FF" w:rsidRPr="00C627FF" w:rsidRDefault="00C627FF" w:rsidP="00C627FF">
            <w:pPr>
              <w:spacing w:line="240" w:lineRule="auto"/>
              <w:jc w:val="center"/>
              <w:rPr>
                <w:rFonts w:ascii="Arial" w:eastAsia="Times New Roman" w:hAnsi="Arial" w:cs="Arial"/>
                <w:color w:val="000000"/>
                <w:lang w:eastAsia="en-GB"/>
              </w:rPr>
            </w:pPr>
            <w:r w:rsidRPr="00C627FF">
              <w:rPr>
                <w:rFonts w:ascii="Arial" w:eastAsia="Times New Roman" w:hAnsi="Arial" w:cs="Arial"/>
                <w:color w:val="000000"/>
                <w:lang w:eastAsia="en-GB"/>
              </w:rPr>
              <w:t>55.68</w:t>
            </w:r>
          </w:p>
        </w:tc>
      </w:tr>
      <w:tr w:rsidR="00C627FF" w:rsidRPr="00C627FF" w:rsidTr="00C627FF">
        <w:trPr>
          <w:trHeight w:val="300"/>
        </w:trPr>
        <w:tc>
          <w:tcPr>
            <w:tcW w:w="1200" w:type="dxa"/>
            <w:tcBorders>
              <w:top w:val="nil"/>
              <w:left w:val="single" w:sz="8" w:space="0" w:color="auto"/>
              <w:bottom w:val="single" w:sz="4" w:space="0" w:color="auto"/>
              <w:right w:val="single" w:sz="8" w:space="0" w:color="auto"/>
            </w:tcBorders>
            <w:shd w:val="clear" w:color="auto" w:fill="auto"/>
            <w:noWrap/>
            <w:vAlign w:val="center"/>
            <w:hideMark/>
          </w:tcPr>
          <w:p w:rsidR="00C627FF" w:rsidRPr="00C627FF" w:rsidRDefault="00C627FF" w:rsidP="00C627FF">
            <w:pPr>
              <w:spacing w:line="240" w:lineRule="auto"/>
              <w:jc w:val="center"/>
              <w:rPr>
                <w:rFonts w:ascii="Arial" w:eastAsia="Times New Roman" w:hAnsi="Arial" w:cs="Arial"/>
                <w:color w:val="000000"/>
                <w:lang w:eastAsia="en-GB"/>
              </w:rPr>
            </w:pPr>
            <w:r w:rsidRPr="00C627FF">
              <w:rPr>
                <w:rFonts w:ascii="Arial" w:eastAsia="Times New Roman" w:hAnsi="Arial" w:cs="Arial"/>
                <w:color w:val="000000"/>
                <w:lang w:eastAsia="en-GB"/>
              </w:rPr>
              <w:t>May</w:t>
            </w:r>
          </w:p>
        </w:tc>
        <w:tc>
          <w:tcPr>
            <w:tcW w:w="1060" w:type="dxa"/>
            <w:tcBorders>
              <w:top w:val="nil"/>
              <w:left w:val="nil"/>
              <w:bottom w:val="single" w:sz="4" w:space="0" w:color="auto"/>
              <w:right w:val="single" w:sz="4" w:space="0" w:color="auto"/>
            </w:tcBorders>
            <w:shd w:val="clear" w:color="auto" w:fill="auto"/>
            <w:noWrap/>
            <w:vAlign w:val="center"/>
            <w:hideMark/>
          </w:tcPr>
          <w:p w:rsidR="00C627FF" w:rsidRPr="00C627FF" w:rsidRDefault="00C627FF" w:rsidP="00C627FF">
            <w:pPr>
              <w:spacing w:line="240" w:lineRule="auto"/>
              <w:jc w:val="center"/>
              <w:rPr>
                <w:rFonts w:ascii="Arial" w:eastAsia="Times New Roman" w:hAnsi="Arial" w:cs="Arial"/>
                <w:color w:val="000000"/>
                <w:lang w:eastAsia="en-GB"/>
              </w:rPr>
            </w:pPr>
            <w:r w:rsidRPr="00C627FF">
              <w:rPr>
                <w:rFonts w:ascii="Arial" w:eastAsia="Times New Roman" w:hAnsi="Arial" w:cs="Arial"/>
                <w:color w:val="000000"/>
                <w:lang w:eastAsia="en-GB"/>
              </w:rPr>
              <w:t>72</w:t>
            </w:r>
          </w:p>
        </w:tc>
        <w:tc>
          <w:tcPr>
            <w:tcW w:w="1220" w:type="dxa"/>
            <w:tcBorders>
              <w:top w:val="nil"/>
              <w:left w:val="nil"/>
              <w:bottom w:val="single" w:sz="4" w:space="0" w:color="auto"/>
              <w:right w:val="single" w:sz="4" w:space="0" w:color="auto"/>
            </w:tcBorders>
            <w:shd w:val="clear" w:color="auto" w:fill="auto"/>
            <w:noWrap/>
            <w:vAlign w:val="center"/>
            <w:hideMark/>
          </w:tcPr>
          <w:p w:rsidR="00C627FF" w:rsidRPr="00C627FF" w:rsidRDefault="00C627FF" w:rsidP="00C627FF">
            <w:pPr>
              <w:spacing w:line="240" w:lineRule="auto"/>
              <w:jc w:val="center"/>
              <w:rPr>
                <w:rFonts w:ascii="Arial" w:eastAsia="Times New Roman" w:hAnsi="Arial" w:cs="Arial"/>
                <w:color w:val="000000"/>
                <w:lang w:eastAsia="en-GB"/>
              </w:rPr>
            </w:pPr>
            <w:r w:rsidRPr="00C627FF">
              <w:rPr>
                <w:rFonts w:ascii="Arial" w:eastAsia="Times New Roman" w:hAnsi="Arial" w:cs="Arial"/>
                <w:color w:val="000000"/>
                <w:lang w:eastAsia="en-GB"/>
              </w:rPr>
              <w:t>64</w:t>
            </w:r>
          </w:p>
        </w:tc>
        <w:tc>
          <w:tcPr>
            <w:tcW w:w="1060" w:type="dxa"/>
            <w:tcBorders>
              <w:top w:val="nil"/>
              <w:left w:val="nil"/>
              <w:bottom w:val="single" w:sz="4" w:space="0" w:color="auto"/>
              <w:right w:val="nil"/>
            </w:tcBorders>
            <w:shd w:val="clear" w:color="auto" w:fill="auto"/>
            <w:noWrap/>
            <w:vAlign w:val="center"/>
            <w:hideMark/>
          </w:tcPr>
          <w:p w:rsidR="00C627FF" w:rsidRPr="00C627FF" w:rsidRDefault="00C627FF" w:rsidP="00C627FF">
            <w:pPr>
              <w:spacing w:line="240" w:lineRule="auto"/>
              <w:jc w:val="center"/>
              <w:rPr>
                <w:rFonts w:ascii="Arial" w:eastAsia="Times New Roman" w:hAnsi="Arial" w:cs="Arial"/>
                <w:color w:val="000000"/>
                <w:lang w:eastAsia="en-GB"/>
              </w:rPr>
            </w:pPr>
            <w:r w:rsidRPr="00C627FF">
              <w:rPr>
                <w:rFonts w:ascii="Arial" w:eastAsia="Times New Roman" w:hAnsi="Arial" w:cs="Arial"/>
                <w:color w:val="000000"/>
                <w:lang w:eastAsia="en-GB"/>
              </w:rPr>
              <w:t>136</w:t>
            </w:r>
          </w:p>
        </w:tc>
        <w:tc>
          <w:tcPr>
            <w:tcW w:w="1240" w:type="dxa"/>
            <w:tcBorders>
              <w:top w:val="nil"/>
              <w:left w:val="single" w:sz="8" w:space="0" w:color="auto"/>
              <w:bottom w:val="single" w:sz="4" w:space="0" w:color="auto"/>
              <w:right w:val="single" w:sz="8" w:space="0" w:color="auto"/>
            </w:tcBorders>
            <w:shd w:val="clear" w:color="auto" w:fill="auto"/>
            <w:noWrap/>
            <w:vAlign w:val="center"/>
            <w:hideMark/>
          </w:tcPr>
          <w:p w:rsidR="00C627FF" w:rsidRPr="00C627FF" w:rsidRDefault="00C627FF" w:rsidP="00C627FF">
            <w:pPr>
              <w:spacing w:line="240" w:lineRule="auto"/>
              <w:jc w:val="center"/>
              <w:rPr>
                <w:rFonts w:ascii="Arial" w:eastAsia="Times New Roman" w:hAnsi="Arial" w:cs="Arial"/>
                <w:color w:val="000000"/>
                <w:lang w:eastAsia="en-GB"/>
              </w:rPr>
            </w:pPr>
            <w:r w:rsidRPr="00C627FF">
              <w:rPr>
                <w:rFonts w:ascii="Arial" w:eastAsia="Times New Roman" w:hAnsi="Arial" w:cs="Arial"/>
                <w:color w:val="000000"/>
                <w:lang w:eastAsia="en-GB"/>
              </w:rPr>
              <w:t>52.94</w:t>
            </w:r>
          </w:p>
        </w:tc>
      </w:tr>
      <w:tr w:rsidR="00C627FF" w:rsidRPr="00C627FF" w:rsidTr="00C627FF">
        <w:trPr>
          <w:trHeight w:val="315"/>
        </w:trPr>
        <w:tc>
          <w:tcPr>
            <w:tcW w:w="1200" w:type="dxa"/>
            <w:tcBorders>
              <w:top w:val="nil"/>
              <w:left w:val="single" w:sz="8" w:space="0" w:color="auto"/>
              <w:bottom w:val="nil"/>
              <w:right w:val="single" w:sz="8" w:space="0" w:color="auto"/>
            </w:tcBorders>
            <w:shd w:val="clear" w:color="auto" w:fill="auto"/>
            <w:noWrap/>
            <w:vAlign w:val="center"/>
            <w:hideMark/>
          </w:tcPr>
          <w:p w:rsidR="00C627FF" w:rsidRPr="00C627FF" w:rsidRDefault="00C627FF" w:rsidP="00C627FF">
            <w:pPr>
              <w:spacing w:line="240" w:lineRule="auto"/>
              <w:jc w:val="center"/>
              <w:rPr>
                <w:rFonts w:ascii="Arial" w:eastAsia="Times New Roman" w:hAnsi="Arial" w:cs="Arial"/>
                <w:color w:val="000000"/>
                <w:lang w:eastAsia="en-GB"/>
              </w:rPr>
            </w:pPr>
            <w:r w:rsidRPr="00C627FF">
              <w:rPr>
                <w:rFonts w:ascii="Arial" w:eastAsia="Times New Roman" w:hAnsi="Arial" w:cs="Arial"/>
                <w:color w:val="000000"/>
                <w:lang w:eastAsia="en-GB"/>
              </w:rPr>
              <w:t>Total</w:t>
            </w:r>
          </w:p>
        </w:tc>
        <w:tc>
          <w:tcPr>
            <w:tcW w:w="1060" w:type="dxa"/>
            <w:tcBorders>
              <w:top w:val="nil"/>
              <w:left w:val="nil"/>
              <w:bottom w:val="nil"/>
              <w:right w:val="single" w:sz="4" w:space="0" w:color="auto"/>
            </w:tcBorders>
            <w:shd w:val="clear" w:color="auto" w:fill="auto"/>
            <w:noWrap/>
            <w:vAlign w:val="center"/>
            <w:hideMark/>
          </w:tcPr>
          <w:p w:rsidR="00C627FF" w:rsidRPr="00C627FF" w:rsidRDefault="00C627FF" w:rsidP="00C627FF">
            <w:pPr>
              <w:spacing w:line="240" w:lineRule="auto"/>
              <w:jc w:val="center"/>
              <w:rPr>
                <w:rFonts w:ascii="Arial" w:eastAsia="Times New Roman" w:hAnsi="Arial" w:cs="Arial"/>
                <w:color w:val="000000"/>
                <w:lang w:eastAsia="en-GB"/>
              </w:rPr>
            </w:pPr>
            <w:r w:rsidRPr="00C627FF">
              <w:rPr>
                <w:rFonts w:ascii="Arial" w:eastAsia="Times New Roman" w:hAnsi="Arial" w:cs="Arial"/>
                <w:color w:val="000000"/>
                <w:lang w:eastAsia="en-GB"/>
              </w:rPr>
              <w:t>312</w:t>
            </w:r>
          </w:p>
        </w:tc>
        <w:tc>
          <w:tcPr>
            <w:tcW w:w="1220" w:type="dxa"/>
            <w:tcBorders>
              <w:top w:val="nil"/>
              <w:left w:val="nil"/>
              <w:bottom w:val="nil"/>
              <w:right w:val="single" w:sz="4" w:space="0" w:color="auto"/>
            </w:tcBorders>
            <w:shd w:val="clear" w:color="auto" w:fill="auto"/>
            <w:noWrap/>
            <w:vAlign w:val="center"/>
            <w:hideMark/>
          </w:tcPr>
          <w:p w:rsidR="00C627FF" w:rsidRPr="00C627FF" w:rsidRDefault="00C627FF" w:rsidP="00C627FF">
            <w:pPr>
              <w:spacing w:line="240" w:lineRule="auto"/>
              <w:jc w:val="center"/>
              <w:rPr>
                <w:rFonts w:ascii="Arial" w:eastAsia="Times New Roman" w:hAnsi="Arial" w:cs="Arial"/>
                <w:color w:val="000000"/>
                <w:lang w:eastAsia="en-GB"/>
              </w:rPr>
            </w:pPr>
            <w:r w:rsidRPr="00C627FF">
              <w:rPr>
                <w:rFonts w:ascii="Arial" w:eastAsia="Times New Roman" w:hAnsi="Arial" w:cs="Arial"/>
                <w:color w:val="000000"/>
                <w:lang w:eastAsia="en-GB"/>
              </w:rPr>
              <w:t>228</w:t>
            </w:r>
          </w:p>
        </w:tc>
        <w:tc>
          <w:tcPr>
            <w:tcW w:w="1060" w:type="dxa"/>
            <w:tcBorders>
              <w:top w:val="nil"/>
              <w:left w:val="nil"/>
              <w:bottom w:val="nil"/>
              <w:right w:val="nil"/>
            </w:tcBorders>
            <w:shd w:val="clear" w:color="auto" w:fill="auto"/>
            <w:noWrap/>
            <w:vAlign w:val="center"/>
            <w:hideMark/>
          </w:tcPr>
          <w:p w:rsidR="00C627FF" w:rsidRPr="00C627FF" w:rsidRDefault="00C627FF" w:rsidP="00C627FF">
            <w:pPr>
              <w:spacing w:line="240" w:lineRule="auto"/>
              <w:jc w:val="center"/>
              <w:rPr>
                <w:rFonts w:ascii="Arial" w:eastAsia="Times New Roman" w:hAnsi="Arial" w:cs="Arial"/>
                <w:color w:val="000000"/>
                <w:lang w:eastAsia="en-GB"/>
              </w:rPr>
            </w:pPr>
            <w:r w:rsidRPr="00C627FF">
              <w:rPr>
                <w:rFonts w:ascii="Arial" w:eastAsia="Times New Roman" w:hAnsi="Arial" w:cs="Arial"/>
                <w:color w:val="000000"/>
                <w:lang w:eastAsia="en-GB"/>
              </w:rPr>
              <w:t>540</w:t>
            </w:r>
          </w:p>
        </w:tc>
        <w:tc>
          <w:tcPr>
            <w:tcW w:w="1240" w:type="dxa"/>
            <w:tcBorders>
              <w:top w:val="nil"/>
              <w:left w:val="single" w:sz="8" w:space="0" w:color="auto"/>
              <w:bottom w:val="single" w:sz="8" w:space="0" w:color="auto"/>
              <w:right w:val="single" w:sz="8" w:space="0" w:color="auto"/>
            </w:tcBorders>
            <w:shd w:val="clear" w:color="auto" w:fill="auto"/>
            <w:noWrap/>
            <w:vAlign w:val="center"/>
            <w:hideMark/>
          </w:tcPr>
          <w:p w:rsidR="00C627FF" w:rsidRPr="00C627FF" w:rsidRDefault="00C627FF" w:rsidP="00C627FF">
            <w:pPr>
              <w:spacing w:line="240" w:lineRule="auto"/>
              <w:jc w:val="center"/>
              <w:rPr>
                <w:rFonts w:ascii="Arial" w:eastAsia="Times New Roman" w:hAnsi="Arial" w:cs="Arial"/>
                <w:color w:val="000000"/>
                <w:lang w:eastAsia="en-GB"/>
              </w:rPr>
            </w:pPr>
            <w:r w:rsidRPr="00C627FF">
              <w:rPr>
                <w:rFonts w:ascii="Arial" w:eastAsia="Times New Roman" w:hAnsi="Arial" w:cs="Arial"/>
                <w:color w:val="000000"/>
                <w:lang w:eastAsia="en-GB"/>
              </w:rPr>
              <w:t>57.78</w:t>
            </w:r>
          </w:p>
        </w:tc>
      </w:tr>
      <w:tr w:rsidR="00C627FF" w:rsidRPr="00C627FF" w:rsidTr="00C627FF">
        <w:trPr>
          <w:trHeight w:val="315"/>
        </w:trPr>
        <w:tc>
          <w:tcPr>
            <w:tcW w:w="1200" w:type="dxa"/>
            <w:tcBorders>
              <w:top w:val="single" w:sz="8" w:space="0" w:color="auto"/>
              <w:left w:val="single" w:sz="8" w:space="0" w:color="auto"/>
              <w:bottom w:val="single" w:sz="8" w:space="0" w:color="auto"/>
              <w:right w:val="single" w:sz="8" w:space="0" w:color="auto"/>
            </w:tcBorders>
            <w:shd w:val="clear" w:color="auto" w:fill="auto"/>
            <w:noWrap/>
            <w:vAlign w:val="center"/>
            <w:hideMark/>
          </w:tcPr>
          <w:p w:rsidR="00C627FF" w:rsidRPr="00C627FF" w:rsidRDefault="00C627FF" w:rsidP="00C627FF">
            <w:pPr>
              <w:spacing w:line="240" w:lineRule="auto"/>
              <w:jc w:val="center"/>
              <w:rPr>
                <w:rFonts w:ascii="Arial" w:eastAsia="Times New Roman" w:hAnsi="Arial" w:cs="Arial"/>
                <w:color w:val="000000"/>
                <w:lang w:eastAsia="en-GB"/>
              </w:rPr>
            </w:pPr>
            <w:r w:rsidRPr="00C627FF">
              <w:rPr>
                <w:rFonts w:ascii="Arial" w:eastAsia="Times New Roman" w:hAnsi="Arial" w:cs="Arial"/>
                <w:color w:val="000000"/>
                <w:lang w:eastAsia="en-GB"/>
              </w:rPr>
              <w:t>% On time</w:t>
            </w:r>
          </w:p>
        </w:tc>
        <w:tc>
          <w:tcPr>
            <w:tcW w:w="1060" w:type="dxa"/>
            <w:tcBorders>
              <w:top w:val="single" w:sz="8" w:space="0" w:color="auto"/>
              <w:left w:val="nil"/>
              <w:bottom w:val="single" w:sz="8" w:space="0" w:color="auto"/>
              <w:right w:val="single" w:sz="4" w:space="0" w:color="auto"/>
            </w:tcBorders>
            <w:shd w:val="clear" w:color="auto" w:fill="auto"/>
            <w:noWrap/>
            <w:vAlign w:val="center"/>
            <w:hideMark/>
          </w:tcPr>
          <w:p w:rsidR="00C627FF" w:rsidRPr="00C627FF" w:rsidRDefault="00C627FF" w:rsidP="00C627FF">
            <w:pPr>
              <w:spacing w:line="240" w:lineRule="auto"/>
              <w:jc w:val="center"/>
              <w:rPr>
                <w:rFonts w:ascii="Arial" w:eastAsia="Times New Roman" w:hAnsi="Arial" w:cs="Arial"/>
                <w:color w:val="000000"/>
                <w:lang w:eastAsia="en-GB"/>
              </w:rPr>
            </w:pPr>
            <w:r w:rsidRPr="00C627FF">
              <w:rPr>
                <w:rFonts w:ascii="Arial" w:eastAsia="Times New Roman" w:hAnsi="Arial" w:cs="Arial"/>
                <w:color w:val="000000"/>
                <w:lang w:eastAsia="en-GB"/>
              </w:rPr>
              <w:t>57.78</w:t>
            </w:r>
          </w:p>
        </w:tc>
        <w:tc>
          <w:tcPr>
            <w:tcW w:w="1220" w:type="dxa"/>
            <w:tcBorders>
              <w:top w:val="single" w:sz="8" w:space="0" w:color="auto"/>
              <w:left w:val="nil"/>
              <w:bottom w:val="single" w:sz="8" w:space="0" w:color="auto"/>
              <w:right w:val="single" w:sz="4" w:space="0" w:color="auto"/>
            </w:tcBorders>
            <w:shd w:val="clear" w:color="auto" w:fill="auto"/>
            <w:noWrap/>
            <w:vAlign w:val="center"/>
            <w:hideMark/>
          </w:tcPr>
          <w:p w:rsidR="00C627FF" w:rsidRPr="00C627FF" w:rsidRDefault="00C627FF" w:rsidP="00C627FF">
            <w:pPr>
              <w:spacing w:line="240" w:lineRule="auto"/>
              <w:jc w:val="center"/>
              <w:rPr>
                <w:rFonts w:ascii="Arial" w:eastAsia="Times New Roman" w:hAnsi="Arial" w:cs="Arial"/>
                <w:color w:val="000000"/>
                <w:lang w:eastAsia="en-GB"/>
              </w:rPr>
            </w:pPr>
            <w:r w:rsidRPr="00C627FF">
              <w:rPr>
                <w:rFonts w:ascii="Arial" w:eastAsia="Times New Roman" w:hAnsi="Arial" w:cs="Arial"/>
                <w:color w:val="000000"/>
                <w:lang w:eastAsia="en-GB"/>
              </w:rPr>
              <w:t>42.22</w:t>
            </w:r>
          </w:p>
        </w:tc>
        <w:tc>
          <w:tcPr>
            <w:tcW w:w="1060" w:type="dxa"/>
            <w:tcBorders>
              <w:top w:val="single" w:sz="8" w:space="0" w:color="auto"/>
              <w:left w:val="nil"/>
              <w:bottom w:val="single" w:sz="8" w:space="0" w:color="auto"/>
              <w:right w:val="single" w:sz="4" w:space="0" w:color="auto"/>
            </w:tcBorders>
            <w:shd w:val="clear" w:color="000000" w:fill="000000"/>
            <w:noWrap/>
            <w:vAlign w:val="center"/>
            <w:hideMark/>
          </w:tcPr>
          <w:p w:rsidR="00C627FF" w:rsidRPr="00C627FF" w:rsidRDefault="00C627FF" w:rsidP="00C627FF">
            <w:pPr>
              <w:spacing w:line="240" w:lineRule="auto"/>
              <w:jc w:val="center"/>
              <w:rPr>
                <w:rFonts w:ascii="Arial" w:eastAsia="Times New Roman" w:hAnsi="Arial" w:cs="Arial"/>
                <w:color w:val="000000"/>
                <w:lang w:eastAsia="en-GB"/>
              </w:rPr>
            </w:pPr>
            <w:r w:rsidRPr="00C627FF">
              <w:rPr>
                <w:rFonts w:ascii="Arial" w:eastAsia="Times New Roman" w:hAnsi="Arial" w:cs="Arial"/>
                <w:color w:val="000000"/>
                <w:lang w:eastAsia="en-GB"/>
              </w:rPr>
              <w:t> </w:t>
            </w:r>
          </w:p>
        </w:tc>
        <w:tc>
          <w:tcPr>
            <w:tcW w:w="1240" w:type="dxa"/>
            <w:tcBorders>
              <w:top w:val="nil"/>
              <w:left w:val="nil"/>
              <w:bottom w:val="single" w:sz="8" w:space="0" w:color="auto"/>
              <w:right w:val="single" w:sz="8" w:space="0" w:color="auto"/>
            </w:tcBorders>
            <w:shd w:val="clear" w:color="000000" w:fill="000000"/>
            <w:noWrap/>
            <w:vAlign w:val="center"/>
            <w:hideMark/>
          </w:tcPr>
          <w:p w:rsidR="00C627FF" w:rsidRPr="00C627FF" w:rsidRDefault="00C627FF" w:rsidP="00C627FF">
            <w:pPr>
              <w:spacing w:line="240" w:lineRule="auto"/>
              <w:jc w:val="center"/>
              <w:rPr>
                <w:rFonts w:ascii="Arial" w:eastAsia="Times New Roman" w:hAnsi="Arial" w:cs="Arial"/>
                <w:color w:val="000000"/>
                <w:lang w:eastAsia="en-GB"/>
              </w:rPr>
            </w:pPr>
            <w:r w:rsidRPr="00C627FF">
              <w:rPr>
                <w:rFonts w:ascii="Arial" w:eastAsia="Times New Roman" w:hAnsi="Arial" w:cs="Arial"/>
                <w:color w:val="000000"/>
                <w:lang w:eastAsia="en-GB"/>
              </w:rPr>
              <w:t> </w:t>
            </w:r>
          </w:p>
        </w:tc>
      </w:tr>
    </w:tbl>
    <w:p w:rsidR="00C627FF" w:rsidRDefault="00B75D0A" w:rsidP="00B76E89">
      <w:pPr>
        <w:rPr>
          <w:rFonts w:ascii="Arial" w:hAnsi="Arial" w:cs="Arial"/>
        </w:rPr>
      </w:pPr>
      <w:r>
        <w:rPr>
          <w:rFonts w:ascii="Arial" w:hAnsi="Arial" w:cs="Arial"/>
          <w:noProof/>
          <w:lang w:val="en-US" w:eastAsia="zh-TW"/>
        </w:rPr>
        <w:pict>
          <v:shape id="_x0000_s1042" type="#_x0000_t202" style="position:absolute;left:0;text-align:left;margin-left:-12.2pt;margin-top:7.9pt;width:467.25pt;height:26.15pt;z-index:251670528;mso-height-percent:200;mso-position-horizontal-relative:text;mso-position-vertical-relative:text;mso-height-percent:200;mso-width-relative:margin;mso-height-relative:margin" filled="f" stroked="f">
            <v:textbox style="mso-fit-shape-to-text:t">
              <w:txbxContent>
                <w:p w:rsidR="00BA6B52" w:rsidRPr="00E273A2" w:rsidRDefault="00BA6B52">
                  <w:pPr>
                    <w:rPr>
                      <w:rFonts w:ascii="Arial" w:hAnsi="Arial" w:cs="Arial"/>
                    </w:rPr>
                  </w:pPr>
                  <w:r w:rsidRPr="00E273A2">
                    <w:rPr>
                      <w:rFonts w:ascii="Arial" w:hAnsi="Arial" w:cs="Arial"/>
                    </w:rPr>
                    <w:t>Table 1: Percentage of deliveries achieving the KPI of 7DD</w:t>
                  </w:r>
                </w:p>
              </w:txbxContent>
            </v:textbox>
          </v:shape>
        </w:pict>
      </w:r>
    </w:p>
    <w:p w:rsidR="00B56717" w:rsidRDefault="00B56717" w:rsidP="00B76E89">
      <w:pPr>
        <w:rPr>
          <w:rFonts w:ascii="Arial" w:hAnsi="Arial" w:cs="Arial"/>
        </w:rPr>
      </w:pPr>
      <w:r>
        <w:rPr>
          <w:rFonts w:ascii="Arial" w:hAnsi="Arial" w:cs="Arial"/>
        </w:rPr>
        <w:t xml:space="preserve">   </w:t>
      </w:r>
    </w:p>
    <w:p w:rsidR="00E273A2" w:rsidRDefault="00E273A2" w:rsidP="00B76E89">
      <w:pPr>
        <w:rPr>
          <w:rFonts w:ascii="Arial" w:hAnsi="Arial" w:cs="Arial"/>
        </w:rPr>
      </w:pPr>
    </w:p>
    <w:p w:rsidR="00E273A2" w:rsidRDefault="00B75D0A" w:rsidP="00B76E89">
      <w:pPr>
        <w:rPr>
          <w:rFonts w:ascii="Arial" w:hAnsi="Arial" w:cs="Arial"/>
        </w:rPr>
      </w:pPr>
      <w:r>
        <w:rPr>
          <w:rFonts w:ascii="Arial" w:hAnsi="Arial" w:cs="Arial"/>
          <w:noProof/>
          <w:lang w:eastAsia="en-GB"/>
        </w:rPr>
        <w:lastRenderedPageBreak/>
        <w:pict>
          <v:rect id="_x0000_s1043" style="position:absolute;left:0;text-align:left;margin-left:-.85pt;margin-top:-4.2pt;width:301.4pt;height:200.95pt;z-index:251671552" filled="f" strokeweight="1.75pt"/>
        </w:pict>
      </w:r>
      <w:r w:rsidR="0065170D" w:rsidRPr="0065170D">
        <w:rPr>
          <w:rFonts w:ascii="Arial" w:hAnsi="Arial" w:cs="Arial"/>
          <w:noProof/>
        </w:rPr>
        <w:drawing>
          <wp:inline distT="0" distB="0" distL="0" distR="0">
            <wp:extent cx="3673298" cy="2424223"/>
            <wp:effectExtent l="19050" t="0" r="22402" b="0"/>
            <wp:docPr id="5"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E273A2" w:rsidRDefault="00B75D0A" w:rsidP="00B76E89">
      <w:pPr>
        <w:rPr>
          <w:rFonts w:ascii="Arial" w:hAnsi="Arial" w:cs="Arial"/>
        </w:rPr>
      </w:pPr>
      <w:r>
        <w:rPr>
          <w:rFonts w:ascii="Arial" w:hAnsi="Arial" w:cs="Arial"/>
          <w:noProof/>
          <w:lang w:val="en-US" w:eastAsia="zh-TW"/>
        </w:rPr>
        <w:pict>
          <v:shape id="_x0000_s1044" type="#_x0000_t202" style="position:absolute;left:0;text-align:left;margin-left:-10.05pt;margin-top:4.35pt;width:485.75pt;height:26.15pt;z-index:251673600;mso-height-percent:200;mso-height-percent:200;mso-width-relative:margin;mso-height-relative:margin" filled="f" stroked="f">
            <v:textbox style="mso-fit-shape-to-text:t">
              <w:txbxContent>
                <w:p w:rsidR="00BA6B52" w:rsidRPr="0065170D" w:rsidRDefault="00BA6B52">
                  <w:pPr>
                    <w:rPr>
                      <w:rFonts w:ascii="Arial" w:hAnsi="Arial" w:cs="Arial"/>
                    </w:rPr>
                  </w:pPr>
                  <w:r w:rsidRPr="0065170D">
                    <w:rPr>
                      <w:rFonts w:ascii="Arial" w:hAnsi="Arial" w:cs="Arial"/>
                    </w:rPr>
                    <w:t>Graph 1:  Percentage of On Time Deliveries</w:t>
                  </w:r>
                </w:p>
              </w:txbxContent>
            </v:textbox>
          </v:shape>
        </w:pict>
      </w:r>
    </w:p>
    <w:p w:rsidR="00E273A2" w:rsidRDefault="00E273A2" w:rsidP="00B76E89">
      <w:pPr>
        <w:rPr>
          <w:rFonts w:ascii="Arial" w:hAnsi="Arial" w:cs="Arial"/>
        </w:rPr>
      </w:pPr>
    </w:p>
    <w:p w:rsidR="00B17341" w:rsidRDefault="00756656" w:rsidP="00B76E89">
      <w:pPr>
        <w:rPr>
          <w:rFonts w:ascii="Arial" w:hAnsi="Arial" w:cs="Arial"/>
        </w:rPr>
      </w:pPr>
      <w:r>
        <w:rPr>
          <w:rFonts w:ascii="Arial" w:hAnsi="Arial" w:cs="Arial"/>
        </w:rPr>
        <w:t>The raw dataset reveals a data range of 263 days and a standard deviation of 21.75, both of which are quite high for a sample set of 540 entries over a three month period.  Closer examination shows that 9 individual entries represent the biggest outliers</w:t>
      </w:r>
      <w:r w:rsidR="00562A29">
        <w:rPr>
          <w:rFonts w:ascii="Arial" w:hAnsi="Arial" w:cs="Arial"/>
        </w:rPr>
        <w:t xml:space="preserve"> each</w:t>
      </w:r>
      <w:r>
        <w:rPr>
          <w:rFonts w:ascii="Arial" w:hAnsi="Arial" w:cs="Arial"/>
        </w:rPr>
        <w:t xml:space="preserve"> with a delivery time of over 100 days shown in Table 2 below.</w:t>
      </w:r>
    </w:p>
    <w:p w:rsidR="00562A29" w:rsidRDefault="00B75D0A" w:rsidP="00B76E89">
      <w:pPr>
        <w:rPr>
          <w:rFonts w:ascii="Arial" w:hAnsi="Arial" w:cs="Arial"/>
        </w:rPr>
      </w:pPr>
      <w:r>
        <w:rPr>
          <w:rFonts w:ascii="Arial" w:hAnsi="Arial" w:cs="Arial"/>
          <w:noProof/>
          <w:lang w:eastAsia="en-GB"/>
        </w:rPr>
        <w:pict>
          <v:rect id="_x0000_s1045" style="position:absolute;left:0;text-align:left;margin-left:-.85pt;margin-top:13.95pt;width:456.3pt;height:120.55pt;z-index:251674624" filled="f" strokeweight="1.75pt"/>
        </w:pict>
      </w:r>
    </w:p>
    <w:p w:rsidR="00E273A2" w:rsidRDefault="00B75D0A" w:rsidP="00B76E89">
      <w:pPr>
        <w:rPr>
          <w:rFonts w:ascii="Arial" w:hAnsi="Arial" w:cs="Arial"/>
        </w:rPr>
      </w:pPr>
      <w:r>
        <w:rPr>
          <w:noProof/>
          <w:lang w:eastAsia="en-GB"/>
        </w:rPr>
        <w:pict>
          <v:shape id="_x0000_s1046" type="#_x0000_t202" style="position:absolute;left:0;text-align:left;margin-left:-8.5pt;margin-top:118.9pt;width:456.3pt;height:20.05pt;z-index:251675648" filled="f" stroked="f">
            <v:textbox>
              <w:txbxContent>
                <w:p w:rsidR="00BA6B52" w:rsidRPr="00562A29" w:rsidRDefault="00BA6B52">
                  <w:pPr>
                    <w:rPr>
                      <w:rFonts w:ascii="Arial" w:hAnsi="Arial" w:cs="Arial"/>
                    </w:rPr>
                  </w:pPr>
                  <w:r w:rsidRPr="00562A29">
                    <w:rPr>
                      <w:rFonts w:ascii="Arial" w:hAnsi="Arial" w:cs="Arial"/>
                    </w:rPr>
                    <w:t>Table 2: Collected package data for the 9 biggest outliers in the dataset</w:t>
                  </w:r>
                </w:p>
              </w:txbxContent>
            </v:textbox>
          </v:shape>
        </w:pict>
      </w:r>
      <w:r w:rsidR="00562A29" w:rsidRPr="00562A29">
        <w:rPr>
          <w:noProof/>
        </w:rPr>
        <w:drawing>
          <wp:inline distT="0" distB="0" distL="0" distR="0">
            <wp:extent cx="5731510" cy="1434568"/>
            <wp:effectExtent l="19050" t="0" r="2540" b="0"/>
            <wp:docPr id="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srcRect/>
                    <a:stretch>
                      <a:fillRect/>
                    </a:stretch>
                  </pic:blipFill>
                  <pic:spPr bwMode="auto">
                    <a:xfrm>
                      <a:off x="0" y="0"/>
                      <a:ext cx="5731510" cy="1434568"/>
                    </a:xfrm>
                    <a:prstGeom prst="rect">
                      <a:avLst/>
                    </a:prstGeom>
                    <a:noFill/>
                    <a:ln w="9525">
                      <a:noFill/>
                      <a:miter lim="800000"/>
                      <a:headEnd/>
                      <a:tailEnd/>
                    </a:ln>
                  </pic:spPr>
                </pic:pic>
              </a:graphicData>
            </a:graphic>
          </wp:inline>
        </w:drawing>
      </w:r>
      <w:r w:rsidR="00756656">
        <w:rPr>
          <w:rFonts w:ascii="Arial" w:hAnsi="Arial" w:cs="Arial"/>
        </w:rPr>
        <w:t xml:space="preserve">  </w:t>
      </w:r>
    </w:p>
    <w:p w:rsidR="00E273A2" w:rsidRDefault="00E273A2" w:rsidP="00B76E89">
      <w:pPr>
        <w:rPr>
          <w:rFonts w:ascii="Arial" w:hAnsi="Arial" w:cs="Arial"/>
        </w:rPr>
      </w:pPr>
    </w:p>
    <w:p w:rsidR="00C526B8" w:rsidRDefault="00E15E4B" w:rsidP="00B76E89">
      <w:pPr>
        <w:rPr>
          <w:rFonts w:ascii="Arial" w:hAnsi="Arial" w:cs="Arial"/>
        </w:rPr>
      </w:pPr>
      <w:r>
        <w:rPr>
          <w:rFonts w:ascii="Arial" w:hAnsi="Arial" w:cs="Arial"/>
        </w:rPr>
        <w:t xml:space="preserve">Three of these data entries can be </w:t>
      </w:r>
      <w:r w:rsidR="00C526B8">
        <w:rPr>
          <w:rFonts w:ascii="Arial" w:hAnsi="Arial" w:cs="Arial"/>
        </w:rPr>
        <w:t>excluded from the dataset</w:t>
      </w:r>
      <w:r>
        <w:rPr>
          <w:rFonts w:ascii="Arial" w:hAnsi="Arial" w:cs="Arial"/>
        </w:rPr>
        <w:t xml:space="preserve"> by</w:t>
      </w:r>
      <w:r w:rsidR="00C526B8">
        <w:rPr>
          <w:rFonts w:ascii="Arial" w:hAnsi="Arial" w:cs="Arial"/>
        </w:rPr>
        <w:t xml:space="preserve"> virtue of</w:t>
      </w:r>
      <w:r>
        <w:rPr>
          <w:rFonts w:ascii="Arial" w:hAnsi="Arial" w:cs="Arial"/>
        </w:rPr>
        <w:t xml:space="preserve"> their despatch depot</w:t>
      </w:r>
      <w:r w:rsidR="00C526B8">
        <w:rPr>
          <w:rFonts w:ascii="Arial" w:hAnsi="Arial" w:cs="Arial"/>
        </w:rPr>
        <w:t>.</w:t>
      </w:r>
      <w:r>
        <w:rPr>
          <w:rFonts w:ascii="Arial" w:hAnsi="Arial" w:cs="Arial"/>
        </w:rPr>
        <w:t xml:space="preserve"> Cyprus has a different theatre code to the sample unit, and therefore a different SCPT table.  </w:t>
      </w:r>
      <w:r w:rsidR="00C526B8">
        <w:rPr>
          <w:rFonts w:ascii="Arial" w:hAnsi="Arial" w:cs="Arial"/>
        </w:rPr>
        <w:t>These issues require the use of the Reverse Supply Chain (RSC) side of the SCPT table, and international multimodal distribution chains (MOD 2014b).</w:t>
      </w:r>
    </w:p>
    <w:p w:rsidR="00C526B8" w:rsidRDefault="00C526B8" w:rsidP="00B76E89">
      <w:pPr>
        <w:rPr>
          <w:rFonts w:ascii="Arial" w:hAnsi="Arial" w:cs="Arial"/>
        </w:rPr>
      </w:pPr>
    </w:p>
    <w:p w:rsidR="00D435E4" w:rsidRDefault="00121EDD" w:rsidP="00B76E89">
      <w:pPr>
        <w:rPr>
          <w:rFonts w:ascii="Arial" w:hAnsi="Arial" w:cs="Arial"/>
        </w:rPr>
      </w:pPr>
      <w:r>
        <w:rPr>
          <w:rFonts w:ascii="Arial" w:hAnsi="Arial" w:cs="Arial"/>
        </w:rPr>
        <w:t>The remaining packages; with the exception of AFA27003620; meet the TFD KPI of 3 d</w:t>
      </w:r>
      <w:r w:rsidR="002C7372">
        <w:rPr>
          <w:rFonts w:ascii="Arial" w:hAnsi="Arial" w:cs="Arial"/>
        </w:rPr>
        <w:t>ays.  These lines taken alone could potentially be explained by closedown activities for the Christmas break leading to paperwork remaining un-actioned and subsequently forgotten about.  However, if package ID AFA27003620 is taken into account another explanation could be offered.  If this depot was in a stock out position when it received the demand an issue may have been made in order to earmark expected replenishment stock</w:t>
      </w:r>
      <w:r w:rsidR="00D435E4">
        <w:rPr>
          <w:rFonts w:ascii="Arial" w:hAnsi="Arial" w:cs="Arial"/>
        </w:rPr>
        <w:t xml:space="preserve">.  Further </w:t>
      </w:r>
      <w:r w:rsidR="00D435E4">
        <w:rPr>
          <w:rFonts w:ascii="Arial" w:hAnsi="Arial" w:cs="Arial"/>
        </w:rPr>
        <w:lastRenderedPageBreak/>
        <w:t>investigation of the inventory records for this depot would be required to ascertain if this hypothesis is accurate.</w:t>
      </w:r>
    </w:p>
    <w:p w:rsidR="00D435E4" w:rsidRDefault="00D435E4" w:rsidP="00B76E89">
      <w:pPr>
        <w:rPr>
          <w:rFonts w:ascii="Arial" w:hAnsi="Arial" w:cs="Arial"/>
        </w:rPr>
      </w:pPr>
    </w:p>
    <w:p w:rsidR="00B17341" w:rsidRDefault="00D435E4" w:rsidP="00B76E89">
      <w:pPr>
        <w:rPr>
          <w:rFonts w:ascii="Arial" w:hAnsi="Arial" w:cs="Arial"/>
        </w:rPr>
      </w:pPr>
      <w:r>
        <w:rPr>
          <w:rFonts w:ascii="Arial" w:hAnsi="Arial" w:cs="Arial"/>
        </w:rPr>
        <w:t xml:space="preserve">Ignoring these 9 lines from the dataset </w:t>
      </w:r>
      <w:r w:rsidR="00F870D1">
        <w:rPr>
          <w:rFonts w:ascii="Arial" w:hAnsi="Arial" w:cs="Arial"/>
        </w:rPr>
        <w:t>dramatically reduces the margin of error and standard deviation, shown in Table 3 below; however the percentage of on time deliveries only rises from 57.78% to 58.76%</w:t>
      </w:r>
      <w:r w:rsidR="00B17341">
        <w:rPr>
          <w:rFonts w:ascii="Arial" w:hAnsi="Arial" w:cs="Arial"/>
        </w:rPr>
        <w:t xml:space="preserve"> with no change to p.</w:t>
      </w:r>
    </w:p>
    <w:p w:rsidR="009E3591" w:rsidRDefault="009E3591" w:rsidP="00B76E89">
      <w:pPr>
        <w:rPr>
          <w:rFonts w:ascii="Arial" w:hAnsi="Arial" w:cs="Arial"/>
        </w:rPr>
      </w:pPr>
    </w:p>
    <w:p w:rsidR="00B17341" w:rsidRDefault="00B75D0A" w:rsidP="00E9291C">
      <w:pPr>
        <w:tabs>
          <w:tab w:val="left" w:pos="7836"/>
        </w:tabs>
        <w:rPr>
          <w:rFonts w:ascii="Arial" w:hAnsi="Arial" w:cs="Arial"/>
        </w:rPr>
      </w:pPr>
      <w:r>
        <w:rPr>
          <w:rFonts w:ascii="Arial" w:hAnsi="Arial" w:cs="Arial"/>
          <w:noProof/>
          <w:lang w:eastAsia="en-GB"/>
        </w:rPr>
        <w:pict>
          <v:rect id="_x0000_s1052" style="position:absolute;left:0;text-align:left;margin-left:-.85pt;margin-top:-1.85pt;width:344.95pt;height:138.15pt;z-index:251676672" filled="f" strokeweight="1.75pt"/>
        </w:pict>
      </w:r>
      <w:r>
        <w:rPr>
          <w:noProof/>
          <w:lang w:eastAsia="en-GB"/>
        </w:rPr>
        <w:pict>
          <v:shape id="_x0000_s1053" type="#_x0000_t202" style="position:absolute;left:0;text-align:left;margin-left:-7.65pt;margin-top:136.3pt;width:493.15pt;height:19.25pt;z-index:251677696" filled="f" stroked="f">
            <v:textbox>
              <w:txbxContent>
                <w:p w:rsidR="00BA6B52" w:rsidRPr="009E3591" w:rsidRDefault="00BA6B52">
                  <w:pPr>
                    <w:rPr>
                      <w:rFonts w:ascii="Arial" w:hAnsi="Arial" w:cs="Arial"/>
                    </w:rPr>
                  </w:pPr>
                  <w:r w:rsidRPr="009E3591">
                    <w:rPr>
                      <w:rFonts w:ascii="Arial" w:hAnsi="Arial" w:cs="Arial"/>
                    </w:rPr>
                    <w:t>Table 3: Comparison of Margin of Error and Standard Deviation</w:t>
                  </w:r>
                </w:p>
              </w:txbxContent>
            </v:textbox>
          </v:shape>
        </w:pict>
      </w:r>
      <w:r w:rsidR="009E3591" w:rsidRPr="009E3591">
        <w:rPr>
          <w:noProof/>
        </w:rPr>
        <w:drawing>
          <wp:inline distT="0" distB="0" distL="0" distR="0">
            <wp:extent cx="4316519" cy="1658679"/>
            <wp:effectExtent l="19050" t="0" r="7831" b="0"/>
            <wp:docPr id="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srcRect/>
                    <a:stretch>
                      <a:fillRect/>
                    </a:stretch>
                  </pic:blipFill>
                  <pic:spPr bwMode="auto">
                    <a:xfrm>
                      <a:off x="0" y="0"/>
                      <a:ext cx="4316730" cy="1658760"/>
                    </a:xfrm>
                    <a:prstGeom prst="rect">
                      <a:avLst/>
                    </a:prstGeom>
                    <a:noFill/>
                    <a:ln w="9525">
                      <a:noFill/>
                      <a:miter lim="800000"/>
                      <a:headEnd/>
                      <a:tailEnd/>
                    </a:ln>
                  </pic:spPr>
                </pic:pic>
              </a:graphicData>
            </a:graphic>
          </wp:inline>
        </w:drawing>
      </w:r>
      <w:r w:rsidR="00E9291C">
        <w:rPr>
          <w:rFonts w:ascii="Arial" w:hAnsi="Arial" w:cs="Arial"/>
        </w:rPr>
        <w:tab/>
      </w:r>
    </w:p>
    <w:p w:rsidR="00E9291C" w:rsidRDefault="00E9291C" w:rsidP="00B76E89">
      <w:pPr>
        <w:rPr>
          <w:rFonts w:ascii="Arial" w:hAnsi="Arial" w:cs="Arial"/>
        </w:rPr>
      </w:pPr>
    </w:p>
    <w:p w:rsidR="00E9291C" w:rsidRDefault="00E9291C" w:rsidP="00B76E89">
      <w:pPr>
        <w:rPr>
          <w:rFonts w:ascii="Arial" w:hAnsi="Arial" w:cs="Arial"/>
        </w:rPr>
      </w:pPr>
    </w:p>
    <w:p w:rsidR="000B1651" w:rsidRDefault="009E3591" w:rsidP="00B76E89">
      <w:pPr>
        <w:rPr>
          <w:rFonts w:ascii="Arial" w:hAnsi="Arial" w:cs="Arial"/>
        </w:rPr>
      </w:pPr>
      <w:r>
        <w:rPr>
          <w:rFonts w:ascii="Arial" w:hAnsi="Arial" w:cs="Arial"/>
        </w:rPr>
        <w:t>T</w:t>
      </w:r>
      <w:r w:rsidR="000B1651">
        <w:rPr>
          <w:rFonts w:ascii="Arial" w:hAnsi="Arial" w:cs="Arial"/>
        </w:rPr>
        <w:t>h</w:t>
      </w:r>
      <w:r w:rsidR="003801B2">
        <w:rPr>
          <w:rFonts w:ascii="Arial" w:hAnsi="Arial" w:cs="Arial"/>
        </w:rPr>
        <w:t>e</w:t>
      </w:r>
      <w:r w:rsidR="000B1651">
        <w:rPr>
          <w:rFonts w:ascii="Arial" w:hAnsi="Arial" w:cs="Arial"/>
        </w:rPr>
        <w:t xml:space="preserve"> </w:t>
      </w:r>
      <w:r w:rsidR="003801B2">
        <w:rPr>
          <w:rFonts w:ascii="Arial" w:hAnsi="Arial" w:cs="Arial"/>
        </w:rPr>
        <w:t xml:space="preserve">responses from the sample are definitive measurements of a calendar day and therefore the dataset is comprised of </w:t>
      </w:r>
      <w:r w:rsidR="000B1651">
        <w:rPr>
          <w:rFonts w:ascii="Arial" w:hAnsi="Arial" w:cs="Arial"/>
        </w:rPr>
        <w:t>interval type variables</w:t>
      </w:r>
      <w:r w:rsidR="003801B2">
        <w:rPr>
          <w:rFonts w:ascii="Arial" w:hAnsi="Arial" w:cs="Arial"/>
        </w:rPr>
        <w:t xml:space="preserve">, </w:t>
      </w:r>
      <w:r w:rsidR="000B1651">
        <w:rPr>
          <w:rFonts w:ascii="Arial" w:hAnsi="Arial" w:cs="Arial"/>
        </w:rPr>
        <w:t>defined by Bryman (2016) as:</w:t>
      </w:r>
    </w:p>
    <w:p w:rsidR="003801B2" w:rsidRDefault="000B1651" w:rsidP="003801B2">
      <w:pPr>
        <w:rPr>
          <w:rFonts w:ascii="Arial" w:hAnsi="Arial" w:cs="Arial"/>
          <w:i/>
        </w:rPr>
      </w:pPr>
      <w:r>
        <w:rPr>
          <w:rFonts w:ascii="Arial" w:hAnsi="Arial" w:cs="Arial"/>
        </w:rPr>
        <w:tab/>
      </w:r>
      <w:r>
        <w:rPr>
          <w:rFonts w:ascii="Arial" w:hAnsi="Arial" w:cs="Arial"/>
          <w:i/>
        </w:rPr>
        <w:t>“Variables where the distances between the categories are identi</w:t>
      </w:r>
      <w:r w:rsidR="003801B2">
        <w:rPr>
          <w:rFonts w:ascii="Arial" w:hAnsi="Arial" w:cs="Arial"/>
          <w:i/>
        </w:rPr>
        <w:t>cal across the range”</w:t>
      </w:r>
    </w:p>
    <w:p w:rsidR="00B70DDC" w:rsidRDefault="000E0607" w:rsidP="003801B2">
      <w:pPr>
        <w:rPr>
          <w:rFonts w:ascii="Arial" w:hAnsi="Arial" w:cs="Arial"/>
        </w:rPr>
      </w:pPr>
      <w:r>
        <w:rPr>
          <w:rFonts w:ascii="Arial" w:hAnsi="Arial" w:cs="Arial"/>
        </w:rPr>
        <w:t>During bivariate analysis;</w:t>
      </w:r>
      <w:r w:rsidR="008500BC">
        <w:rPr>
          <w:rFonts w:ascii="Arial" w:hAnsi="Arial" w:cs="Arial"/>
        </w:rPr>
        <w:t xml:space="preserve"> the analytic comparison of variables to establishing statist</w:t>
      </w:r>
      <w:r>
        <w:rPr>
          <w:rFonts w:ascii="Arial" w:hAnsi="Arial" w:cs="Arial"/>
        </w:rPr>
        <w:t>ical relevance of relationships;</w:t>
      </w:r>
      <w:r w:rsidR="008500BC">
        <w:rPr>
          <w:rFonts w:ascii="Arial" w:hAnsi="Arial" w:cs="Arial"/>
        </w:rPr>
        <w:t xml:space="preserve"> the variable type of dataset determines the most appropriate tool </w:t>
      </w:r>
      <w:r w:rsidR="008500BC" w:rsidRPr="000E0607">
        <w:rPr>
          <w:rFonts w:ascii="Arial" w:hAnsi="Arial" w:cs="Arial"/>
        </w:rPr>
        <w:t>(</w:t>
      </w:r>
      <w:r w:rsidR="00B70DDC">
        <w:rPr>
          <w:rFonts w:ascii="Arial" w:hAnsi="Arial" w:cs="Arial"/>
        </w:rPr>
        <w:t xml:space="preserve">Rumsey 2011, </w:t>
      </w:r>
      <w:r w:rsidR="008500BC" w:rsidRPr="000E0607">
        <w:rPr>
          <w:rFonts w:ascii="Arial" w:hAnsi="Arial" w:cs="Arial"/>
        </w:rPr>
        <w:t>Bryman 2016)</w:t>
      </w:r>
      <w:r w:rsidR="008500BC">
        <w:rPr>
          <w:rFonts w:ascii="Arial" w:hAnsi="Arial" w:cs="Arial"/>
        </w:rPr>
        <w:t>.</w:t>
      </w:r>
      <w:r w:rsidR="00AC7507">
        <w:rPr>
          <w:rFonts w:ascii="Arial" w:hAnsi="Arial" w:cs="Arial"/>
        </w:rPr>
        <w:t xml:space="preserve">  For two sets of interval data, Pearson’s r is suggested by Bryman (2016) as the most appropriate tool.</w:t>
      </w:r>
    </w:p>
    <w:p w:rsidR="00B70DDC" w:rsidRDefault="00B70DDC" w:rsidP="003801B2">
      <w:pPr>
        <w:rPr>
          <w:rFonts w:ascii="Arial" w:hAnsi="Arial" w:cs="Arial"/>
        </w:rPr>
      </w:pPr>
    </w:p>
    <w:p w:rsidR="00763963" w:rsidRDefault="004E0B0A" w:rsidP="003801B2">
      <w:pPr>
        <w:rPr>
          <w:rFonts w:ascii="Arial" w:hAnsi="Arial" w:cs="Arial"/>
        </w:rPr>
      </w:pPr>
      <w:r>
        <w:rPr>
          <w:rFonts w:ascii="Arial" w:hAnsi="Arial" w:cs="Arial"/>
        </w:rPr>
        <w:t xml:space="preserve">To conduct a Pearson’s r the number of packages that failed a KPI (MHT or TFD) were compared with the overall totals failing SCPT for each month.  </w:t>
      </w:r>
      <w:r w:rsidR="00AD6A9F">
        <w:rPr>
          <w:rFonts w:ascii="Arial" w:hAnsi="Arial" w:cs="Arial"/>
        </w:rPr>
        <w:t xml:space="preserve">Additionally the time that a package is held at depot awaiting dispatch was considered for comparison.  As this variable is not listed in the SCPT tables it has been assumed that tasking a distribution agent (from fig 2) is a concurrent activity to MHT, </w:t>
      </w:r>
      <w:r w:rsidR="00763963">
        <w:rPr>
          <w:rFonts w:ascii="Arial" w:hAnsi="Arial" w:cs="Arial"/>
        </w:rPr>
        <w:t>all packages that have more than a 3 day interval between issue and dispatch were considered to fall into the category of delayed dispatch.  Table 4 below shows the data, Pearson’s r value and a chi</w:t>
      </w:r>
      <w:r w:rsidR="00763963">
        <w:rPr>
          <w:rFonts w:ascii="Arial" w:hAnsi="Arial" w:cs="Arial"/>
          <w:vertAlign w:val="superscript"/>
        </w:rPr>
        <w:t>2</w:t>
      </w:r>
      <w:r w:rsidR="00763963">
        <w:rPr>
          <w:rFonts w:ascii="Arial" w:hAnsi="Arial" w:cs="Arial"/>
        </w:rPr>
        <w:t xml:space="preserve"> test value for each variable</w:t>
      </w:r>
    </w:p>
    <w:p w:rsidR="00763963" w:rsidRDefault="00763963" w:rsidP="003801B2">
      <w:pPr>
        <w:rPr>
          <w:rFonts w:ascii="Arial" w:hAnsi="Arial" w:cs="Arial"/>
        </w:rPr>
      </w:pPr>
    </w:p>
    <w:p w:rsidR="003801B2" w:rsidRPr="003801B2" w:rsidRDefault="00B75D0A" w:rsidP="003801B2">
      <w:pPr>
        <w:rPr>
          <w:rFonts w:ascii="Arial" w:hAnsi="Arial" w:cs="Arial"/>
        </w:rPr>
      </w:pPr>
      <w:r>
        <w:rPr>
          <w:noProof/>
          <w:lang w:eastAsia="en-GB"/>
        </w:rPr>
        <w:lastRenderedPageBreak/>
        <w:pict>
          <v:shape id="_x0000_s1055" type="#_x0000_t202" style="position:absolute;left:0;text-align:left;margin-left:-7.65pt;margin-top:181.4pt;width:457.95pt;height:22.65pt;z-index:251679744" filled="f" stroked="f">
            <v:textbox>
              <w:txbxContent>
                <w:p w:rsidR="00BA6B52" w:rsidRPr="006A4950" w:rsidRDefault="00BA6B52">
                  <w:pPr>
                    <w:rPr>
                      <w:rFonts w:ascii="Arial" w:hAnsi="Arial" w:cs="Arial"/>
                    </w:rPr>
                  </w:pPr>
                  <w:r w:rsidRPr="006A4950">
                    <w:rPr>
                      <w:rFonts w:ascii="Arial" w:hAnsi="Arial" w:cs="Arial"/>
                    </w:rPr>
                    <w:t>Table 4: Pearson’s r relationships fo</w:t>
                  </w:r>
                  <w:r>
                    <w:rPr>
                      <w:rFonts w:ascii="Arial" w:hAnsi="Arial" w:cs="Arial"/>
                    </w:rPr>
                    <w:t>r KPI failure and SCPT failure</w:t>
                  </w:r>
                </w:p>
              </w:txbxContent>
            </v:textbox>
          </v:shape>
        </w:pict>
      </w:r>
      <w:r>
        <w:rPr>
          <w:rFonts w:ascii="Arial" w:hAnsi="Arial" w:cs="Arial"/>
          <w:noProof/>
          <w:lang w:eastAsia="en-GB"/>
        </w:rPr>
        <w:pict>
          <v:rect id="_x0000_s1054" style="position:absolute;left:0;text-align:left;margin-left:-.85pt;margin-top:-5.55pt;width:457.95pt;height:183.35pt;z-index:251678720" filled="f" strokeweight="1.75pt"/>
        </w:pict>
      </w:r>
      <w:r w:rsidR="006A4950" w:rsidRPr="006A4950">
        <w:rPr>
          <w:noProof/>
        </w:rPr>
        <w:drawing>
          <wp:inline distT="0" distB="0" distL="0" distR="0">
            <wp:extent cx="5731510" cy="2198948"/>
            <wp:effectExtent l="19050" t="0" r="2540" b="0"/>
            <wp:docPr id="1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cstate="print"/>
                    <a:srcRect/>
                    <a:stretch>
                      <a:fillRect/>
                    </a:stretch>
                  </pic:blipFill>
                  <pic:spPr bwMode="auto">
                    <a:xfrm>
                      <a:off x="0" y="0"/>
                      <a:ext cx="5731510" cy="2198948"/>
                    </a:xfrm>
                    <a:prstGeom prst="rect">
                      <a:avLst/>
                    </a:prstGeom>
                    <a:noFill/>
                    <a:ln w="9525">
                      <a:noFill/>
                      <a:miter lim="800000"/>
                      <a:headEnd/>
                      <a:tailEnd/>
                    </a:ln>
                  </pic:spPr>
                </pic:pic>
              </a:graphicData>
            </a:graphic>
          </wp:inline>
        </w:drawing>
      </w:r>
      <w:r w:rsidR="00AD6A9F">
        <w:rPr>
          <w:rFonts w:ascii="Arial" w:hAnsi="Arial" w:cs="Arial"/>
        </w:rPr>
        <w:t xml:space="preserve"> </w:t>
      </w:r>
      <w:r w:rsidR="004E0B0A">
        <w:rPr>
          <w:rFonts w:ascii="Arial" w:hAnsi="Arial" w:cs="Arial"/>
        </w:rPr>
        <w:t xml:space="preserve">  </w:t>
      </w:r>
      <w:r w:rsidR="00AC7507">
        <w:rPr>
          <w:rFonts w:ascii="Arial" w:hAnsi="Arial" w:cs="Arial"/>
        </w:rPr>
        <w:t xml:space="preserve"> </w:t>
      </w:r>
      <w:r w:rsidR="008500BC">
        <w:rPr>
          <w:rFonts w:ascii="Arial" w:hAnsi="Arial" w:cs="Arial"/>
        </w:rPr>
        <w:t xml:space="preserve">  </w:t>
      </w:r>
    </w:p>
    <w:p w:rsidR="007E5206" w:rsidRDefault="007E5206" w:rsidP="006B42CB">
      <w:pPr>
        <w:rPr>
          <w:rFonts w:ascii="Arial" w:hAnsi="Arial" w:cs="Arial"/>
        </w:rPr>
      </w:pPr>
    </w:p>
    <w:p w:rsidR="00B62EC4" w:rsidRDefault="00227064" w:rsidP="006B42CB">
      <w:pPr>
        <w:rPr>
          <w:rFonts w:ascii="Arial" w:hAnsi="Arial" w:cs="Arial"/>
        </w:rPr>
      </w:pPr>
      <w:r>
        <w:rPr>
          <w:rFonts w:ascii="Arial" w:hAnsi="Arial" w:cs="Arial"/>
        </w:rPr>
        <w:t xml:space="preserve">Pearson’s r demonstrates a strong positive relationship between packages that fail a single KPI variable and the total that fail SCPT.  </w:t>
      </w:r>
      <w:r w:rsidR="0028585E">
        <w:rPr>
          <w:rFonts w:ascii="Arial" w:hAnsi="Arial" w:cs="Arial"/>
        </w:rPr>
        <w:t>However the chi</w:t>
      </w:r>
      <w:r w:rsidR="0028585E">
        <w:rPr>
          <w:rFonts w:ascii="Arial" w:hAnsi="Arial" w:cs="Arial"/>
          <w:vertAlign w:val="superscript"/>
        </w:rPr>
        <w:t>2</w:t>
      </w:r>
      <w:r w:rsidR="0028585E">
        <w:rPr>
          <w:rFonts w:ascii="Arial" w:hAnsi="Arial" w:cs="Arial"/>
        </w:rPr>
        <w:t xml:space="preserve"> test suggests that only those packages that fail TFD is statistically relevant, meaning that the relationship between failing MHT</w:t>
      </w:r>
      <w:r w:rsidR="00C902CC">
        <w:rPr>
          <w:rFonts w:ascii="Arial" w:hAnsi="Arial" w:cs="Arial"/>
        </w:rPr>
        <w:t>,</w:t>
      </w:r>
      <w:r w:rsidR="0028585E">
        <w:rPr>
          <w:rFonts w:ascii="Arial" w:hAnsi="Arial" w:cs="Arial"/>
        </w:rPr>
        <w:t xml:space="preserve"> or delaying dispatch</w:t>
      </w:r>
      <w:r w:rsidR="00C902CC">
        <w:rPr>
          <w:rFonts w:ascii="Arial" w:hAnsi="Arial" w:cs="Arial"/>
        </w:rPr>
        <w:t>, and failing SCPT</w:t>
      </w:r>
      <w:r w:rsidR="0028585E">
        <w:rPr>
          <w:rFonts w:ascii="Arial" w:hAnsi="Arial" w:cs="Arial"/>
        </w:rPr>
        <w:t xml:space="preserve"> could occur by chance.</w:t>
      </w:r>
    </w:p>
    <w:p w:rsidR="00B62EC4" w:rsidRDefault="00B62EC4" w:rsidP="006B42CB">
      <w:pPr>
        <w:rPr>
          <w:rFonts w:ascii="Arial" w:hAnsi="Arial" w:cs="Arial"/>
        </w:rPr>
      </w:pPr>
    </w:p>
    <w:p w:rsidR="00D2240A" w:rsidRDefault="00B62EC4" w:rsidP="006B42CB">
      <w:pPr>
        <w:rPr>
          <w:rFonts w:ascii="Arial" w:hAnsi="Arial" w:cs="Arial"/>
        </w:rPr>
      </w:pPr>
      <w:r>
        <w:rPr>
          <w:rFonts w:ascii="Arial" w:hAnsi="Arial" w:cs="Arial"/>
        </w:rPr>
        <w:t>When conducting a Pearson’s r between those packages that failed a variable and those packages that achieved overall SCPT, an equally strong positive relationship is returned</w:t>
      </w:r>
      <w:r w:rsidR="00D2240A">
        <w:rPr>
          <w:rFonts w:ascii="Arial" w:hAnsi="Arial" w:cs="Arial"/>
        </w:rPr>
        <w:t>, suggesting that a single variable alone is unlikely to result in a package failing to meet SCPT.</w:t>
      </w:r>
    </w:p>
    <w:p w:rsidR="00D2240A" w:rsidRDefault="00D2240A" w:rsidP="006B42CB">
      <w:pPr>
        <w:rPr>
          <w:rFonts w:ascii="Arial" w:hAnsi="Arial" w:cs="Arial"/>
        </w:rPr>
      </w:pPr>
    </w:p>
    <w:p w:rsidR="00071158" w:rsidRDefault="00D2240A" w:rsidP="006B42CB">
      <w:pPr>
        <w:rPr>
          <w:rFonts w:ascii="Arial" w:hAnsi="Arial" w:cs="Arial"/>
        </w:rPr>
      </w:pPr>
      <w:r>
        <w:rPr>
          <w:rFonts w:ascii="Arial" w:hAnsi="Arial" w:cs="Arial"/>
        </w:rPr>
        <w:t xml:space="preserve">From these relationships it is difficult to identify a single point within the process flow (fig 3) that corresponds with a constraint.  </w:t>
      </w:r>
      <w:r w:rsidR="00B34701">
        <w:rPr>
          <w:rFonts w:ascii="Arial" w:hAnsi="Arial" w:cs="Arial"/>
        </w:rPr>
        <w:t xml:space="preserve">This data does however justify Goldratt and Cox’s (2004) assertion that the implementation of an excessive number of KPIs is counter-productive as they are often ignored. </w:t>
      </w:r>
      <w:r w:rsidR="006228A8">
        <w:rPr>
          <w:rFonts w:ascii="Arial" w:hAnsi="Arial" w:cs="Arial"/>
        </w:rPr>
        <w:t xml:space="preserve">  </w:t>
      </w:r>
      <w:r w:rsidR="000F5EE1">
        <w:rPr>
          <w:rFonts w:ascii="Arial" w:hAnsi="Arial" w:cs="Arial"/>
        </w:rPr>
        <w:t xml:space="preserve"> </w:t>
      </w:r>
      <w:r w:rsidR="007E74B0">
        <w:rPr>
          <w:rFonts w:ascii="Arial" w:hAnsi="Arial" w:cs="Arial"/>
        </w:rPr>
        <w:t xml:space="preserve">   </w:t>
      </w:r>
    </w:p>
    <w:p w:rsidR="00C902CC" w:rsidRDefault="00C902CC" w:rsidP="006B42CB">
      <w:pPr>
        <w:rPr>
          <w:rFonts w:ascii="Arial" w:hAnsi="Arial" w:cs="Arial"/>
        </w:rPr>
      </w:pPr>
    </w:p>
    <w:p w:rsidR="00F55D33" w:rsidRDefault="00F55D33" w:rsidP="006B42CB">
      <w:pPr>
        <w:rPr>
          <w:rFonts w:ascii="Arial" w:hAnsi="Arial" w:cs="Arial"/>
          <w:b/>
        </w:rPr>
      </w:pPr>
    </w:p>
    <w:p w:rsidR="00F55D33" w:rsidRDefault="00F55D33" w:rsidP="006B42CB">
      <w:pPr>
        <w:rPr>
          <w:rFonts w:ascii="Arial" w:hAnsi="Arial" w:cs="Arial"/>
          <w:b/>
        </w:rPr>
      </w:pPr>
    </w:p>
    <w:p w:rsidR="00F55D33" w:rsidRDefault="00F55D33" w:rsidP="006B42CB">
      <w:pPr>
        <w:rPr>
          <w:rFonts w:ascii="Arial" w:hAnsi="Arial" w:cs="Arial"/>
          <w:b/>
        </w:rPr>
      </w:pPr>
    </w:p>
    <w:p w:rsidR="00F55D33" w:rsidRDefault="00F55D33" w:rsidP="006B42CB">
      <w:pPr>
        <w:rPr>
          <w:rFonts w:ascii="Arial" w:hAnsi="Arial" w:cs="Arial"/>
          <w:b/>
        </w:rPr>
      </w:pPr>
    </w:p>
    <w:p w:rsidR="00F55D33" w:rsidRDefault="00F55D33" w:rsidP="006B42CB">
      <w:pPr>
        <w:rPr>
          <w:rFonts w:ascii="Arial" w:hAnsi="Arial" w:cs="Arial"/>
          <w:b/>
        </w:rPr>
      </w:pPr>
    </w:p>
    <w:p w:rsidR="00F55D33" w:rsidRDefault="00F55D33" w:rsidP="006B42CB">
      <w:pPr>
        <w:rPr>
          <w:rFonts w:ascii="Arial" w:hAnsi="Arial" w:cs="Arial"/>
          <w:b/>
        </w:rPr>
      </w:pPr>
    </w:p>
    <w:p w:rsidR="00F55D33" w:rsidRDefault="00F55D33" w:rsidP="006B42CB">
      <w:pPr>
        <w:rPr>
          <w:rFonts w:ascii="Arial" w:hAnsi="Arial" w:cs="Arial"/>
          <w:b/>
        </w:rPr>
      </w:pPr>
    </w:p>
    <w:p w:rsidR="00F55D33" w:rsidRDefault="00F55D33" w:rsidP="006B42CB">
      <w:pPr>
        <w:rPr>
          <w:rFonts w:ascii="Arial" w:hAnsi="Arial" w:cs="Arial"/>
          <w:b/>
        </w:rPr>
      </w:pPr>
    </w:p>
    <w:p w:rsidR="00F55D33" w:rsidRDefault="00F55D33" w:rsidP="006B42CB">
      <w:pPr>
        <w:rPr>
          <w:rFonts w:ascii="Arial" w:hAnsi="Arial" w:cs="Arial"/>
          <w:b/>
        </w:rPr>
      </w:pPr>
    </w:p>
    <w:p w:rsidR="00F55D33" w:rsidRDefault="00F55D33" w:rsidP="006B42CB">
      <w:pPr>
        <w:rPr>
          <w:rFonts w:ascii="Arial" w:hAnsi="Arial" w:cs="Arial"/>
          <w:b/>
        </w:rPr>
      </w:pPr>
    </w:p>
    <w:p w:rsidR="00C902CC" w:rsidRDefault="00C902CC" w:rsidP="006B42CB">
      <w:pPr>
        <w:rPr>
          <w:rFonts w:ascii="Arial" w:hAnsi="Arial" w:cs="Arial"/>
          <w:b/>
        </w:rPr>
      </w:pPr>
      <w:r>
        <w:rPr>
          <w:rFonts w:ascii="Arial" w:hAnsi="Arial" w:cs="Arial"/>
          <w:b/>
        </w:rPr>
        <w:lastRenderedPageBreak/>
        <w:t>Conclusions</w:t>
      </w:r>
    </w:p>
    <w:p w:rsidR="00AA6E5A" w:rsidRDefault="008E5B22" w:rsidP="00156EAE">
      <w:pPr>
        <w:rPr>
          <w:rFonts w:ascii="Arial" w:hAnsi="Arial" w:cs="Arial"/>
        </w:rPr>
      </w:pPr>
      <w:r>
        <w:rPr>
          <w:rFonts w:ascii="Arial" w:hAnsi="Arial" w:cs="Arial"/>
        </w:rPr>
        <w:t xml:space="preserve">The MOD has adopted a SCM strategy that enables it to balance the twin requirements of a lean cost effective inventory with agile resilient positioning of materiel to quickly and efficiently support deployed forces.  In order to provide deployed forces with the support they require technology </w:t>
      </w:r>
      <w:r w:rsidR="00AA6E5A">
        <w:rPr>
          <w:rFonts w:ascii="Arial" w:hAnsi="Arial" w:cs="Arial"/>
        </w:rPr>
        <w:t>and communications have been harnessed to increase the visibility of available inventory and speed the transmission of demands to an issuing depot.</w:t>
      </w:r>
    </w:p>
    <w:p w:rsidR="00AA6E5A" w:rsidRDefault="00AA6E5A" w:rsidP="00156EAE">
      <w:pPr>
        <w:rPr>
          <w:rFonts w:ascii="Arial" w:hAnsi="Arial" w:cs="Arial"/>
        </w:rPr>
      </w:pPr>
    </w:p>
    <w:p w:rsidR="00730E40" w:rsidRDefault="00AA6E5A" w:rsidP="00156EAE">
      <w:pPr>
        <w:rPr>
          <w:rFonts w:ascii="Arial" w:hAnsi="Arial" w:cs="Arial"/>
        </w:rPr>
      </w:pPr>
      <w:r>
        <w:rPr>
          <w:rFonts w:ascii="Arial" w:hAnsi="Arial" w:cs="Arial"/>
        </w:rPr>
        <w:t xml:space="preserve">The range of activities, locations and number of units within the MOD has necessitated a priority system for sorting, processing and dispatching materiel through the JSC, with higher priority demands loaded onto faster </w:t>
      </w:r>
      <w:r w:rsidR="00347880">
        <w:rPr>
          <w:rFonts w:ascii="Arial" w:hAnsi="Arial" w:cs="Arial"/>
        </w:rPr>
        <w:t xml:space="preserve">distribution assets.  This system of priorities is rationalised </w:t>
      </w:r>
      <w:r w:rsidR="00DC4AD7">
        <w:rPr>
          <w:rFonts w:ascii="Arial" w:hAnsi="Arial" w:cs="Arial"/>
        </w:rPr>
        <w:t xml:space="preserve">within a series of tables that detail the allowable </w:t>
      </w:r>
      <w:r w:rsidR="00730E40">
        <w:rPr>
          <w:rFonts w:ascii="Arial" w:hAnsi="Arial" w:cs="Arial"/>
        </w:rPr>
        <w:t>time to distribute demands to the unit worldwide and the KPI timeframes for each process, known as SCPT.</w:t>
      </w:r>
    </w:p>
    <w:p w:rsidR="00730E40" w:rsidRDefault="00730E40" w:rsidP="00156EAE">
      <w:pPr>
        <w:rPr>
          <w:rFonts w:ascii="Arial" w:hAnsi="Arial" w:cs="Arial"/>
        </w:rPr>
      </w:pPr>
    </w:p>
    <w:p w:rsidR="00EA3966" w:rsidRDefault="00E24284" w:rsidP="00156EAE">
      <w:pPr>
        <w:rPr>
          <w:rFonts w:ascii="Arial" w:hAnsi="Arial" w:cs="Arial"/>
        </w:rPr>
      </w:pPr>
      <w:r>
        <w:rPr>
          <w:rFonts w:ascii="Arial" w:hAnsi="Arial" w:cs="Arial"/>
        </w:rPr>
        <w:t xml:space="preserve">In 2012 the NAO conducted a study to ascertain the MODs success against their SCPT for the Afghanistan conflict and concluded that the MOD achieved a 54% on time delivery rate.  </w:t>
      </w:r>
      <w:r w:rsidR="00EA3966">
        <w:rPr>
          <w:rFonts w:ascii="Arial" w:hAnsi="Arial" w:cs="Arial"/>
        </w:rPr>
        <w:t>The Afghanistan theatre was at the receiving end on a complex multimodal international distribution network that could be impacted by the twin threats of enemy action and changing diplomatic relations between countries.</w:t>
      </w:r>
    </w:p>
    <w:p w:rsidR="00EA3966" w:rsidRDefault="00EA3966" w:rsidP="00156EAE">
      <w:pPr>
        <w:rPr>
          <w:rFonts w:ascii="Arial" w:hAnsi="Arial" w:cs="Arial"/>
        </w:rPr>
      </w:pPr>
    </w:p>
    <w:p w:rsidR="003265AE" w:rsidRDefault="00F76897" w:rsidP="00156EAE">
      <w:pPr>
        <w:rPr>
          <w:rFonts w:ascii="Arial" w:hAnsi="Arial" w:cs="Arial"/>
        </w:rPr>
      </w:pPr>
      <w:r>
        <w:rPr>
          <w:rFonts w:ascii="Arial" w:hAnsi="Arial" w:cs="Arial"/>
        </w:rPr>
        <w:t xml:space="preserve">Goldratt and Cox (2004) </w:t>
      </w:r>
      <w:r w:rsidR="00776D43">
        <w:rPr>
          <w:rFonts w:ascii="Arial" w:hAnsi="Arial" w:cs="Arial"/>
        </w:rPr>
        <w:t>suggest that the implantation of an excessive number of KPIs within a process is counter-productive as measuring does not lead to monitoring and staff ignores some KPIs in favour of others.</w:t>
      </w:r>
      <w:r w:rsidR="003265AE">
        <w:rPr>
          <w:rFonts w:ascii="Arial" w:hAnsi="Arial" w:cs="Arial"/>
        </w:rPr>
        <w:t xml:space="preserve">  This proposition seemed to be supported by informal unstructured interviews conducted with various members of staff from units at various lines of supply within the JSC.</w:t>
      </w:r>
    </w:p>
    <w:p w:rsidR="003265AE" w:rsidRDefault="003265AE" w:rsidP="00156EAE">
      <w:pPr>
        <w:rPr>
          <w:rFonts w:ascii="Arial" w:hAnsi="Arial" w:cs="Arial"/>
        </w:rPr>
      </w:pPr>
    </w:p>
    <w:p w:rsidR="008E5B22" w:rsidRDefault="003265AE" w:rsidP="00156EAE">
      <w:pPr>
        <w:rPr>
          <w:rFonts w:ascii="Arial" w:hAnsi="Arial" w:cs="Arial"/>
        </w:rPr>
      </w:pPr>
      <w:r>
        <w:rPr>
          <w:rFonts w:ascii="Arial" w:hAnsi="Arial" w:cs="Arial"/>
        </w:rPr>
        <w:t xml:space="preserve">This lead to the development of the following hypothesis: </w:t>
      </w:r>
      <w:r w:rsidR="00776D43">
        <w:rPr>
          <w:rFonts w:ascii="Arial" w:hAnsi="Arial" w:cs="Arial"/>
        </w:rPr>
        <w:t xml:space="preserve">  </w:t>
      </w:r>
      <w:r w:rsidR="00EA3966">
        <w:rPr>
          <w:rFonts w:ascii="Arial" w:hAnsi="Arial" w:cs="Arial"/>
        </w:rPr>
        <w:t xml:space="preserve"> </w:t>
      </w:r>
      <w:r w:rsidR="00C83E7F">
        <w:rPr>
          <w:rFonts w:ascii="Arial" w:hAnsi="Arial" w:cs="Arial"/>
        </w:rPr>
        <w:t xml:space="preserve"> </w:t>
      </w:r>
      <w:r w:rsidR="00730E40">
        <w:rPr>
          <w:rFonts w:ascii="Arial" w:hAnsi="Arial" w:cs="Arial"/>
        </w:rPr>
        <w:t xml:space="preserve"> </w:t>
      </w:r>
      <w:r w:rsidR="00AA6E5A">
        <w:rPr>
          <w:rFonts w:ascii="Arial" w:hAnsi="Arial" w:cs="Arial"/>
        </w:rPr>
        <w:t xml:space="preserve">  </w:t>
      </w:r>
      <w:r w:rsidR="008E5B22">
        <w:rPr>
          <w:rFonts w:ascii="Arial" w:hAnsi="Arial" w:cs="Arial"/>
        </w:rPr>
        <w:t xml:space="preserve"> </w:t>
      </w:r>
    </w:p>
    <w:p w:rsidR="00156EAE" w:rsidRDefault="00156EAE" w:rsidP="00156EAE">
      <w:pPr>
        <w:rPr>
          <w:rFonts w:ascii="Arial" w:hAnsi="Arial" w:cs="Arial"/>
        </w:rPr>
      </w:pPr>
      <w:r w:rsidRPr="00FC7B55">
        <w:rPr>
          <w:rFonts w:ascii="Arial" w:hAnsi="Arial" w:cs="Arial"/>
        </w:rPr>
        <w:t>H</w:t>
      </w:r>
      <w:r>
        <w:rPr>
          <w:rFonts w:ascii="Arial" w:hAnsi="Arial" w:cs="Arial"/>
          <w:vertAlign w:val="subscript"/>
        </w:rPr>
        <w:t>A</w:t>
      </w:r>
      <w:r w:rsidRPr="00FC7B55">
        <w:rPr>
          <w:rFonts w:ascii="Arial" w:hAnsi="Arial" w:cs="Arial"/>
        </w:rPr>
        <w:tab/>
        <w:t xml:space="preserve">The MOD achieves a greater than 54% success rate in making on time </w:t>
      </w:r>
      <w:r>
        <w:rPr>
          <w:rFonts w:ascii="Arial" w:hAnsi="Arial" w:cs="Arial"/>
        </w:rPr>
        <w:t>d</w:t>
      </w:r>
      <w:r w:rsidRPr="00FC7B55">
        <w:rPr>
          <w:rFonts w:ascii="Arial" w:hAnsi="Arial" w:cs="Arial"/>
        </w:rPr>
        <w:t>eliveries.</w:t>
      </w:r>
    </w:p>
    <w:p w:rsidR="00F80C7A" w:rsidRDefault="00F80C7A" w:rsidP="00156EAE">
      <w:pPr>
        <w:rPr>
          <w:rFonts w:ascii="Arial" w:hAnsi="Arial" w:cs="Arial"/>
        </w:rPr>
      </w:pPr>
    </w:p>
    <w:p w:rsidR="002B4C77" w:rsidRDefault="002B4C77" w:rsidP="00156EAE">
      <w:pPr>
        <w:rPr>
          <w:rFonts w:ascii="Arial" w:hAnsi="Arial" w:cs="Arial"/>
        </w:rPr>
      </w:pPr>
      <w:r>
        <w:rPr>
          <w:rFonts w:ascii="Arial" w:hAnsi="Arial" w:cs="Arial"/>
        </w:rPr>
        <w:t>Goldratt’s TOC proposes that within any system of processes there will be one that limits the effectiveness and productivity of the whole.  By creating a conceptual process map and monitoring the whole system a researcher could identify the constrain</w:t>
      </w:r>
      <w:r w:rsidR="00DD5AFA">
        <w:rPr>
          <w:rFonts w:ascii="Arial" w:hAnsi="Arial" w:cs="Arial"/>
        </w:rPr>
        <w:t>t</w:t>
      </w:r>
      <w:r>
        <w:rPr>
          <w:rFonts w:ascii="Arial" w:hAnsi="Arial" w:cs="Arial"/>
        </w:rPr>
        <w:t xml:space="preserve"> within the system</w:t>
      </w:r>
      <w:r w:rsidR="00DD5AFA">
        <w:rPr>
          <w:rFonts w:ascii="Arial" w:hAnsi="Arial" w:cs="Arial"/>
        </w:rPr>
        <w:t xml:space="preserve"> and then control it to maximise the overall system efficiency.</w:t>
      </w:r>
    </w:p>
    <w:p w:rsidR="00DD5AFA" w:rsidRDefault="00DD5AFA" w:rsidP="00156EAE">
      <w:pPr>
        <w:rPr>
          <w:rFonts w:ascii="Arial" w:hAnsi="Arial" w:cs="Arial"/>
        </w:rPr>
      </w:pPr>
    </w:p>
    <w:p w:rsidR="006B06E6" w:rsidRDefault="003265AE" w:rsidP="00156EAE">
      <w:pPr>
        <w:rPr>
          <w:rFonts w:ascii="Arial" w:hAnsi="Arial" w:cs="Arial"/>
        </w:rPr>
      </w:pPr>
      <w:r>
        <w:rPr>
          <w:rFonts w:ascii="Arial" w:hAnsi="Arial" w:cs="Arial"/>
        </w:rPr>
        <w:t>A quantitative methodology that extracted primary interval data from the VITAL system generated a dataset for analysis against the hypothesis and</w:t>
      </w:r>
      <w:r w:rsidR="00DD5AFA">
        <w:rPr>
          <w:rFonts w:ascii="Arial" w:hAnsi="Arial" w:cs="Arial"/>
        </w:rPr>
        <w:t xml:space="preserve"> </w:t>
      </w:r>
      <w:r w:rsidR="006B06E6">
        <w:rPr>
          <w:rFonts w:ascii="Arial" w:hAnsi="Arial" w:cs="Arial"/>
        </w:rPr>
        <w:t>attempt to identify possible constraints.</w:t>
      </w:r>
    </w:p>
    <w:p w:rsidR="006B06E6" w:rsidRDefault="006B06E6" w:rsidP="00156EAE">
      <w:pPr>
        <w:rPr>
          <w:rFonts w:ascii="Arial" w:hAnsi="Arial" w:cs="Arial"/>
        </w:rPr>
      </w:pPr>
    </w:p>
    <w:p w:rsidR="00612381" w:rsidRDefault="006B06E6" w:rsidP="00156EAE">
      <w:pPr>
        <w:rPr>
          <w:rFonts w:ascii="Arial" w:hAnsi="Arial" w:cs="Arial"/>
        </w:rPr>
      </w:pPr>
      <w:r>
        <w:rPr>
          <w:rFonts w:ascii="Arial" w:hAnsi="Arial" w:cs="Arial"/>
        </w:rPr>
        <w:lastRenderedPageBreak/>
        <w:t xml:space="preserve">Statistical analysis revealed that the MOD achieved a 58% success rate against SCPT for the study period for the unit sampled and that this result was within the 95% confidence interval.  </w:t>
      </w:r>
      <w:r w:rsidR="00612381">
        <w:rPr>
          <w:rFonts w:ascii="Arial" w:hAnsi="Arial" w:cs="Arial"/>
        </w:rPr>
        <w:t>Combined with a</w:t>
      </w:r>
      <w:r>
        <w:rPr>
          <w:rFonts w:ascii="Arial" w:hAnsi="Arial" w:cs="Arial"/>
        </w:rPr>
        <w:t xml:space="preserve"> chi</w:t>
      </w:r>
      <w:r>
        <w:rPr>
          <w:rFonts w:ascii="Arial" w:hAnsi="Arial" w:cs="Arial"/>
          <w:vertAlign w:val="superscript"/>
        </w:rPr>
        <w:t>2</w:t>
      </w:r>
      <w:r>
        <w:rPr>
          <w:rFonts w:ascii="Arial" w:hAnsi="Arial" w:cs="Arial"/>
        </w:rPr>
        <w:t xml:space="preserve"> test </w:t>
      </w:r>
      <w:r w:rsidR="00612381">
        <w:rPr>
          <w:rFonts w:ascii="Arial" w:hAnsi="Arial" w:cs="Arial"/>
        </w:rPr>
        <w:t xml:space="preserve">this </w:t>
      </w:r>
      <w:r>
        <w:rPr>
          <w:rFonts w:ascii="Arial" w:hAnsi="Arial" w:cs="Arial"/>
        </w:rPr>
        <w:t xml:space="preserve">indicated that the sample dataset was statistically relevant </w:t>
      </w:r>
      <w:r w:rsidR="007F75F1">
        <w:rPr>
          <w:rFonts w:ascii="Arial" w:hAnsi="Arial" w:cs="Arial"/>
        </w:rPr>
        <w:t>and therefore representative of the population as a whole.  Within the dataset were 9 obvious outliers that significantly increased the margin of error and standard deviation.  Conducting Pearson’s r test for correlation between individual process KPI failure variables and overall SCPT failure demonstrated strong positive correlation, although conducting testing between process KPI failures and</w:t>
      </w:r>
      <w:r w:rsidR="00612381">
        <w:rPr>
          <w:rFonts w:ascii="Arial" w:hAnsi="Arial" w:cs="Arial"/>
        </w:rPr>
        <w:t xml:space="preserve"> overall SCPT success revealed a similar strong positive correlation.  A chi</w:t>
      </w:r>
      <w:r w:rsidR="00612381">
        <w:rPr>
          <w:rFonts w:ascii="Arial" w:hAnsi="Arial" w:cs="Arial"/>
          <w:vertAlign w:val="superscript"/>
        </w:rPr>
        <w:t>2</w:t>
      </w:r>
      <w:r w:rsidR="00612381">
        <w:rPr>
          <w:rFonts w:ascii="Arial" w:hAnsi="Arial" w:cs="Arial"/>
        </w:rPr>
        <w:t xml:space="preserve"> indicated that these results could have occurred by chance.  </w:t>
      </w:r>
    </w:p>
    <w:p w:rsidR="00612381" w:rsidRDefault="00612381" w:rsidP="00156EAE">
      <w:pPr>
        <w:rPr>
          <w:rFonts w:ascii="Arial" w:hAnsi="Arial" w:cs="Arial"/>
        </w:rPr>
      </w:pPr>
    </w:p>
    <w:p w:rsidR="003265AE" w:rsidRDefault="00612381" w:rsidP="00156EAE">
      <w:pPr>
        <w:rPr>
          <w:rFonts w:ascii="Arial" w:hAnsi="Arial" w:cs="Arial"/>
        </w:rPr>
      </w:pPr>
      <w:r>
        <w:rPr>
          <w:rFonts w:ascii="Arial" w:hAnsi="Arial" w:cs="Arial"/>
        </w:rPr>
        <w:t xml:space="preserve">Whilst the research enabled the hypothesis to be accepted and null hypothesis to be rejected it was unable to provide any reliable data or insight into possible constraints.  The data could however support a claim that individual KPIs are indeed ignored in favour of achieving SCPT success.   </w:t>
      </w:r>
      <w:r w:rsidR="007F75F1">
        <w:rPr>
          <w:rFonts w:ascii="Arial" w:hAnsi="Arial" w:cs="Arial"/>
        </w:rPr>
        <w:t xml:space="preserve">   </w:t>
      </w:r>
      <w:r w:rsidR="003265AE">
        <w:rPr>
          <w:rFonts w:ascii="Arial" w:hAnsi="Arial" w:cs="Arial"/>
        </w:rPr>
        <w:t xml:space="preserve"> </w:t>
      </w:r>
    </w:p>
    <w:p w:rsidR="00024968" w:rsidRDefault="00024968" w:rsidP="00156EAE">
      <w:pPr>
        <w:rPr>
          <w:rFonts w:ascii="Arial" w:hAnsi="Arial" w:cs="Arial"/>
        </w:rPr>
      </w:pPr>
    </w:p>
    <w:p w:rsidR="00F81F84" w:rsidRDefault="00F81F84" w:rsidP="00156EAE">
      <w:pPr>
        <w:rPr>
          <w:rFonts w:ascii="Arial" w:hAnsi="Arial" w:cs="Arial"/>
          <w:b/>
        </w:rPr>
      </w:pPr>
      <w:r>
        <w:rPr>
          <w:rFonts w:ascii="Arial" w:hAnsi="Arial" w:cs="Arial"/>
          <w:b/>
        </w:rPr>
        <w:t>Limitations</w:t>
      </w:r>
    </w:p>
    <w:p w:rsidR="00DF470C" w:rsidRDefault="00F81F84" w:rsidP="00156EAE">
      <w:pPr>
        <w:rPr>
          <w:rFonts w:ascii="Arial" w:hAnsi="Arial" w:cs="Arial"/>
        </w:rPr>
      </w:pPr>
      <w:r>
        <w:rPr>
          <w:rFonts w:ascii="Arial" w:hAnsi="Arial" w:cs="Arial"/>
        </w:rPr>
        <w:t xml:space="preserve">This study set out to investigate the MODs performance against it own KPI as stated in the SCPT tables of MOD </w:t>
      </w:r>
      <w:r w:rsidR="001C3171">
        <w:rPr>
          <w:rFonts w:ascii="Arial" w:hAnsi="Arial" w:cs="Arial"/>
        </w:rPr>
        <w:t>(</w:t>
      </w:r>
      <w:r>
        <w:rPr>
          <w:rFonts w:ascii="Arial" w:hAnsi="Arial" w:cs="Arial"/>
        </w:rPr>
        <w:t>201b</w:t>
      </w:r>
      <w:r w:rsidR="001C3171">
        <w:rPr>
          <w:rFonts w:ascii="Arial" w:hAnsi="Arial" w:cs="Arial"/>
        </w:rPr>
        <w:t>)</w:t>
      </w:r>
      <w:r w:rsidR="00903DB6">
        <w:rPr>
          <w:rFonts w:ascii="Arial" w:hAnsi="Arial" w:cs="Arial"/>
        </w:rPr>
        <w:t>,</w:t>
      </w:r>
      <w:r>
        <w:rPr>
          <w:rFonts w:ascii="Arial" w:hAnsi="Arial" w:cs="Arial"/>
        </w:rPr>
        <w:t xml:space="preserve"> </w:t>
      </w:r>
      <w:r w:rsidR="00903DB6">
        <w:rPr>
          <w:rFonts w:ascii="Arial" w:hAnsi="Arial" w:cs="Arial"/>
        </w:rPr>
        <w:t>t</w:t>
      </w:r>
      <w:r>
        <w:rPr>
          <w:rFonts w:ascii="Arial" w:hAnsi="Arial" w:cs="Arial"/>
        </w:rPr>
        <w:t>he overall KPI for the UK mainland is delivery within seven days of a unit raising a demand</w:t>
      </w:r>
      <w:r w:rsidR="00903DB6">
        <w:rPr>
          <w:rFonts w:ascii="Arial" w:hAnsi="Arial" w:cs="Arial"/>
        </w:rPr>
        <w:t>.  In this study the collection of data commenced when an issue order had been raised against a unit’s demand for materiel, the dataset does not therefore measure complete performance against the KPI.  This study is unable to show how many demands were raised by the sample unit during the research period, which demands were held in a stock out position or w</w:t>
      </w:r>
      <w:r w:rsidR="00E86900">
        <w:rPr>
          <w:rFonts w:ascii="Arial" w:hAnsi="Arial" w:cs="Arial"/>
        </w:rPr>
        <w:t xml:space="preserve">hich demands were subjected to time delays for vetting and verification checks.  The SCPT quoted in fig 2 allows a KPI of 24 hours for vetting and verification of demands therefore the 37.77% of packages that arrived on the seventh </w:t>
      </w:r>
      <w:r w:rsidR="00DF470C">
        <w:rPr>
          <w:rFonts w:ascii="Arial" w:hAnsi="Arial" w:cs="Arial"/>
        </w:rPr>
        <w:t>day after issue would be in danger of becoming SCPT failures if demand date were to be considered.</w:t>
      </w:r>
    </w:p>
    <w:p w:rsidR="00DF470C" w:rsidRDefault="00DF470C" w:rsidP="00156EAE">
      <w:pPr>
        <w:rPr>
          <w:rFonts w:ascii="Arial" w:hAnsi="Arial" w:cs="Arial"/>
        </w:rPr>
      </w:pPr>
    </w:p>
    <w:p w:rsidR="00B34701" w:rsidRDefault="00DF470C" w:rsidP="00156EAE">
      <w:pPr>
        <w:rPr>
          <w:rFonts w:ascii="Arial" w:hAnsi="Arial" w:cs="Arial"/>
        </w:rPr>
      </w:pPr>
      <w:r>
        <w:rPr>
          <w:rFonts w:ascii="Arial" w:hAnsi="Arial" w:cs="Arial"/>
        </w:rPr>
        <w:t>The unit chosen for this study was chosen on the basis of convenience sampling which despite the three month research period may have led to a relatively small dataset from which to draw conclusions.</w:t>
      </w:r>
    </w:p>
    <w:p w:rsidR="00BA12BB" w:rsidRDefault="00BA12BB" w:rsidP="00156EAE">
      <w:pPr>
        <w:rPr>
          <w:rFonts w:ascii="Arial" w:hAnsi="Arial" w:cs="Arial"/>
        </w:rPr>
      </w:pPr>
    </w:p>
    <w:p w:rsidR="00B34701" w:rsidRDefault="00B34701" w:rsidP="00156EAE">
      <w:pPr>
        <w:rPr>
          <w:rFonts w:ascii="Arial" w:hAnsi="Arial" w:cs="Arial"/>
          <w:b/>
        </w:rPr>
      </w:pPr>
      <w:r>
        <w:rPr>
          <w:rFonts w:ascii="Arial" w:hAnsi="Arial" w:cs="Arial"/>
          <w:b/>
        </w:rPr>
        <w:t>Recommendations</w:t>
      </w:r>
      <w:r w:rsidR="00DB03B7">
        <w:rPr>
          <w:rFonts w:ascii="Arial" w:hAnsi="Arial" w:cs="Arial"/>
          <w:b/>
        </w:rPr>
        <w:t xml:space="preserve"> for further study</w:t>
      </w:r>
    </w:p>
    <w:p w:rsidR="00881DAF" w:rsidRDefault="00881DAF" w:rsidP="00156EAE">
      <w:pPr>
        <w:rPr>
          <w:rFonts w:ascii="Arial" w:hAnsi="Arial" w:cs="Arial"/>
        </w:rPr>
      </w:pPr>
      <w:r>
        <w:rPr>
          <w:rFonts w:ascii="Arial" w:hAnsi="Arial" w:cs="Arial"/>
        </w:rPr>
        <w:t>This study’s methodology could be improved upon by expanding the scope to take on board the limitations and sample multiple units in different geographical locations, within the UK and internationally based.  Sampling units based overseas would include those deployed on an operational footing and thus provide a useful contrast between high priority and routine</w:t>
      </w:r>
      <w:r w:rsidR="00BA12BB">
        <w:rPr>
          <w:rFonts w:ascii="Arial" w:hAnsi="Arial" w:cs="Arial"/>
        </w:rPr>
        <w:t xml:space="preserve"> </w:t>
      </w:r>
      <w:r w:rsidR="00BA12BB">
        <w:rPr>
          <w:rFonts w:ascii="Arial" w:hAnsi="Arial" w:cs="Arial"/>
        </w:rPr>
        <w:lastRenderedPageBreak/>
        <w:t>supply chains.</w:t>
      </w:r>
      <w:r w:rsidR="00687BD9">
        <w:rPr>
          <w:rFonts w:ascii="Arial" w:hAnsi="Arial" w:cs="Arial"/>
        </w:rPr>
        <w:t xml:space="preserve">  Including overseas units within the sample would also enable comparisons between complex multimodal international distribution networks and condensed UK road network based distribution channels. </w:t>
      </w:r>
    </w:p>
    <w:p w:rsidR="00BA12BB" w:rsidRDefault="00BA12BB" w:rsidP="00156EAE">
      <w:pPr>
        <w:rPr>
          <w:rFonts w:ascii="Arial" w:hAnsi="Arial" w:cs="Arial"/>
        </w:rPr>
      </w:pPr>
    </w:p>
    <w:p w:rsidR="00BA12BB" w:rsidRPr="00881DAF" w:rsidRDefault="00BA12BB" w:rsidP="00156EAE">
      <w:pPr>
        <w:rPr>
          <w:rFonts w:ascii="Arial" w:hAnsi="Arial" w:cs="Arial"/>
        </w:rPr>
      </w:pPr>
      <w:r>
        <w:rPr>
          <w:rFonts w:ascii="Arial" w:hAnsi="Arial" w:cs="Arial"/>
        </w:rPr>
        <w:t>Expanding the study’s scope to account for the limitations would involve identifying all demands raised by the chosen unit(s) on the day the research commences and recording the date time group (DTG), this is the date and time that the demand was actioned on MJDI and thus the moment that the SCPT “clock” starts.</w:t>
      </w:r>
      <w:r w:rsidR="00413D3B">
        <w:rPr>
          <w:rFonts w:ascii="Arial" w:hAnsi="Arial" w:cs="Arial"/>
        </w:rPr>
        <w:t xml:space="preserve">  The demand dates associated with every package arr</w:t>
      </w:r>
      <w:r w:rsidR="00392CE2">
        <w:rPr>
          <w:rFonts w:ascii="Arial" w:hAnsi="Arial" w:cs="Arial"/>
        </w:rPr>
        <w:t xml:space="preserve">iving at that unit(s) the day the research commences can be extracted from VIATL and confirmed on MJDI.  A new study’s end date would have to be decided, this would represent the last date for which demand data is recorded but the study would not finish until all these demands had been received by the unit. </w:t>
      </w:r>
      <w:r>
        <w:rPr>
          <w:rFonts w:ascii="Arial" w:hAnsi="Arial" w:cs="Arial"/>
        </w:rPr>
        <w:t xml:space="preserve"> </w:t>
      </w:r>
    </w:p>
    <w:p w:rsidR="00687BD9" w:rsidRDefault="00687BD9" w:rsidP="00156EAE">
      <w:pPr>
        <w:rPr>
          <w:rFonts w:ascii="Arial" w:hAnsi="Arial" w:cs="Arial"/>
        </w:rPr>
      </w:pPr>
    </w:p>
    <w:p w:rsidR="00F81F84" w:rsidRPr="00F81F84" w:rsidRDefault="00413D3B" w:rsidP="00156EAE">
      <w:pPr>
        <w:rPr>
          <w:rFonts w:ascii="Arial" w:hAnsi="Arial" w:cs="Arial"/>
        </w:rPr>
      </w:pPr>
      <w:r>
        <w:rPr>
          <w:rFonts w:ascii="Arial" w:hAnsi="Arial" w:cs="Arial"/>
        </w:rPr>
        <w:t>It was noted during the study that many of the packages dispatch were recorded as “Direct Dispatch” on the VITAL system.  Utilising the Direct Dispatch functionality traditionally assumes that the receiving unit does not have access to the VITAL system and therefore records the package as having arrived at that unit the same day it was dispatched (MOD 2009).</w:t>
      </w:r>
      <w:r w:rsidR="00392CE2">
        <w:rPr>
          <w:rFonts w:ascii="Arial" w:hAnsi="Arial" w:cs="Arial"/>
        </w:rPr>
        <w:t xml:space="preserve">  In this study this potential problem was alleviated by the annotating the date that the package was “arrived” by the unit on the VITAL system, any future study would have to recognise this difficulty within their research methodology design. </w:t>
      </w:r>
      <w:r w:rsidR="00DF470C">
        <w:rPr>
          <w:rFonts w:ascii="Arial" w:hAnsi="Arial" w:cs="Arial"/>
        </w:rPr>
        <w:t xml:space="preserve"> </w:t>
      </w:r>
      <w:r w:rsidR="00E86900">
        <w:rPr>
          <w:rFonts w:ascii="Arial" w:hAnsi="Arial" w:cs="Arial"/>
        </w:rPr>
        <w:t xml:space="preserve"> </w:t>
      </w:r>
      <w:r w:rsidR="00903DB6">
        <w:rPr>
          <w:rFonts w:ascii="Arial" w:hAnsi="Arial" w:cs="Arial"/>
        </w:rPr>
        <w:t xml:space="preserve"> </w:t>
      </w:r>
    </w:p>
    <w:p w:rsidR="00F80C7A" w:rsidRDefault="00F80C7A" w:rsidP="00156EAE">
      <w:pPr>
        <w:rPr>
          <w:rFonts w:ascii="Arial" w:hAnsi="Arial" w:cs="Arial"/>
        </w:rPr>
      </w:pPr>
      <w:r>
        <w:rPr>
          <w:rFonts w:ascii="Arial" w:hAnsi="Arial" w:cs="Arial"/>
        </w:rPr>
        <w:t xml:space="preserve"> </w:t>
      </w:r>
    </w:p>
    <w:p w:rsidR="00E9291C" w:rsidRDefault="00E9291C" w:rsidP="006B42CB">
      <w:pPr>
        <w:rPr>
          <w:rFonts w:ascii="Arial" w:hAnsi="Arial" w:cs="Arial"/>
        </w:rPr>
      </w:pPr>
    </w:p>
    <w:p w:rsidR="00E85A31" w:rsidRDefault="00350BE7" w:rsidP="006B42CB">
      <w:pPr>
        <w:rPr>
          <w:rFonts w:ascii="Arial" w:hAnsi="Arial" w:cs="Arial"/>
        </w:rPr>
      </w:pPr>
      <w:r>
        <w:rPr>
          <w:rFonts w:ascii="Arial" w:hAnsi="Arial" w:cs="Arial"/>
        </w:rPr>
        <w:t xml:space="preserve"> </w:t>
      </w:r>
      <w:r w:rsidR="00A8382C">
        <w:rPr>
          <w:rFonts w:ascii="Arial" w:hAnsi="Arial" w:cs="Arial"/>
        </w:rPr>
        <w:t xml:space="preserve"> </w:t>
      </w:r>
    </w:p>
    <w:p w:rsidR="003B73AB" w:rsidRDefault="003B73AB">
      <w:pPr>
        <w:rPr>
          <w:rFonts w:ascii="Arial" w:hAnsi="Arial" w:cs="Arial"/>
          <w:b/>
        </w:rPr>
      </w:pPr>
    </w:p>
    <w:p w:rsidR="003B73AB" w:rsidRDefault="003B73AB">
      <w:pPr>
        <w:rPr>
          <w:rFonts w:ascii="Arial" w:hAnsi="Arial" w:cs="Arial"/>
          <w:b/>
        </w:rPr>
      </w:pPr>
    </w:p>
    <w:p w:rsidR="003B73AB" w:rsidRDefault="003B73AB">
      <w:pPr>
        <w:rPr>
          <w:rFonts w:ascii="Arial" w:hAnsi="Arial" w:cs="Arial"/>
          <w:b/>
        </w:rPr>
      </w:pPr>
    </w:p>
    <w:p w:rsidR="003B73AB" w:rsidRDefault="003B73AB">
      <w:pPr>
        <w:rPr>
          <w:rFonts w:ascii="Arial" w:hAnsi="Arial" w:cs="Arial"/>
          <w:b/>
        </w:rPr>
      </w:pPr>
    </w:p>
    <w:p w:rsidR="003B73AB" w:rsidRDefault="003B73AB">
      <w:pPr>
        <w:rPr>
          <w:rFonts w:ascii="Arial" w:hAnsi="Arial" w:cs="Arial"/>
          <w:b/>
        </w:rPr>
      </w:pPr>
    </w:p>
    <w:p w:rsidR="003B73AB" w:rsidRDefault="003B73AB">
      <w:pPr>
        <w:rPr>
          <w:rFonts w:ascii="Arial" w:hAnsi="Arial" w:cs="Arial"/>
          <w:b/>
        </w:rPr>
      </w:pPr>
    </w:p>
    <w:p w:rsidR="003B73AB" w:rsidRDefault="003B73AB">
      <w:pPr>
        <w:rPr>
          <w:rFonts w:ascii="Arial" w:hAnsi="Arial" w:cs="Arial"/>
          <w:b/>
        </w:rPr>
      </w:pPr>
    </w:p>
    <w:p w:rsidR="003B73AB" w:rsidRDefault="003B73AB">
      <w:pPr>
        <w:rPr>
          <w:rFonts w:ascii="Arial" w:hAnsi="Arial" w:cs="Arial"/>
          <w:b/>
        </w:rPr>
      </w:pPr>
    </w:p>
    <w:p w:rsidR="00F55D33" w:rsidRDefault="00F55D33">
      <w:pPr>
        <w:rPr>
          <w:rFonts w:ascii="Arial" w:hAnsi="Arial" w:cs="Arial"/>
          <w:b/>
        </w:rPr>
      </w:pPr>
    </w:p>
    <w:p w:rsidR="00F55D33" w:rsidRDefault="00F55D33">
      <w:pPr>
        <w:rPr>
          <w:rFonts w:ascii="Arial" w:hAnsi="Arial" w:cs="Arial"/>
          <w:b/>
        </w:rPr>
      </w:pPr>
    </w:p>
    <w:p w:rsidR="00F55D33" w:rsidRDefault="00F55D33">
      <w:pPr>
        <w:rPr>
          <w:rFonts w:ascii="Arial" w:hAnsi="Arial" w:cs="Arial"/>
          <w:b/>
        </w:rPr>
      </w:pPr>
    </w:p>
    <w:p w:rsidR="00F55D33" w:rsidRDefault="00F55D33">
      <w:pPr>
        <w:rPr>
          <w:rFonts w:ascii="Arial" w:hAnsi="Arial" w:cs="Arial"/>
          <w:b/>
        </w:rPr>
      </w:pPr>
    </w:p>
    <w:p w:rsidR="00F55D33" w:rsidRDefault="00F55D33">
      <w:pPr>
        <w:rPr>
          <w:rFonts w:ascii="Arial" w:hAnsi="Arial" w:cs="Arial"/>
          <w:b/>
        </w:rPr>
      </w:pPr>
    </w:p>
    <w:p w:rsidR="00F55D33" w:rsidRDefault="00F55D33">
      <w:pPr>
        <w:rPr>
          <w:rFonts w:ascii="Arial" w:hAnsi="Arial" w:cs="Arial"/>
          <w:b/>
        </w:rPr>
      </w:pPr>
    </w:p>
    <w:p w:rsidR="00EB4116" w:rsidRDefault="005B0C01">
      <w:pPr>
        <w:rPr>
          <w:rFonts w:ascii="Arial" w:hAnsi="Arial" w:cs="Arial"/>
          <w:b/>
        </w:rPr>
      </w:pPr>
      <w:r>
        <w:rPr>
          <w:rFonts w:ascii="Arial" w:hAnsi="Arial" w:cs="Arial"/>
          <w:b/>
        </w:rPr>
        <w:lastRenderedPageBreak/>
        <w:t>R</w:t>
      </w:r>
      <w:r w:rsidR="004433C6">
        <w:rPr>
          <w:rFonts w:ascii="Arial" w:hAnsi="Arial" w:cs="Arial"/>
          <w:b/>
        </w:rPr>
        <w:t>eferences</w:t>
      </w:r>
    </w:p>
    <w:p w:rsidR="00B54D40" w:rsidRPr="00B54D40" w:rsidRDefault="00C6757F" w:rsidP="00496917">
      <w:pPr>
        <w:rPr>
          <w:rFonts w:ascii="Arial" w:hAnsi="Arial" w:cs="Arial"/>
        </w:rPr>
      </w:pPr>
      <w:r>
        <w:rPr>
          <w:rFonts w:ascii="Arial" w:hAnsi="Arial" w:cs="Arial"/>
        </w:rPr>
        <w:t>Allwood</w:t>
      </w:r>
      <w:r w:rsidR="00B54D40" w:rsidRPr="00B54D40">
        <w:rPr>
          <w:rFonts w:ascii="Arial" w:hAnsi="Arial" w:cs="Arial"/>
        </w:rPr>
        <w:t>, CM., 2012.</w:t>
      </w:r>
      <w:r>
        <w:rPr>
          <w:rFonts w:ascii="Arial" w:hAnsi="Arial" w:cs="Arial"/>
        </w:rPr>
        <w:t>,</w:t>
      </w:r>
      <w:r w:rsidR="00B54D40" w:rsidRPr="00B54D40">
        <w:rPr>
          <w:rFonts w:ascii="Arial" w:hAnsi="Arial" w:cs="Arial"/>
        </w:rPr>
        <w:t xml:space="preserve"> The distinction between qualitative and quantitative </w:t>
      </w:r>
      <w:r>
        <w:rPr>
          <w:rFonts w:ascii="Arial" w:hAnsi="Arial" w:cs="Arial"/>
        </w:rPr>
        <w:t>research methods is problematic,</w:t>
      </w:r>
      <w:r w:rsidR="00B54D40" w:rsidRPr="00B54D40">
        <w:rPr>
          <w:rFonts w:ascii="Arial" w:hAnsi="Arial" w:cs="Arial"/>
        </w:rPr>
        <w:t xml:space="preserve"> </w:t>
      </w:r>
      <w:r w:rsidR="00B54D40" w:rsidRPr="00C6757F">
        <w:rPr>
          <w:rFonts w:ascii="Arial" w:hAnsi="Arial" w:cs="Arial"/>
          <w:iCs/>
          <w:u w:val="single"/>
        </w:rPr>
        <w:t>Quality and Quantity</w:t>
      </w:r>
      <w:r>
        <w:rPr>
          <w:rFonts w:ascii="Arial" w:hAnsi="Arial" w:cs="Arial"/>
          <w:iCs/>
          <w:u w:val="single"/>
        </w:rPr>
        <w:t>.</w:t>
      </w:r>
      <w:r w:rsidR="00B54D40" w:rsidRPr="00C6757F">
        <w:rPr>
          <w:rFonts w:ascii="Arial" w:hAnsi="Arial" w:cs="Arial"/>
          <w:iCs/>
        </w:rPr>
        <w:t>,</w:t>
      </w:r>
      <w:r w:rsidR="00B54D40" w:rsidRPr="00B54D40">
        <w:rPr>
          <w:rFonts w:ascii="Arial" w:hAnsi="Arial" w:cs="Arial"/>
          <w:i/>
          <w:iCs/>
        </w:rPr>
        <w:t xml:space="preserve"> </w:t>
      </w:r>
      <w:r>
        <w:rPr>
          <w:rFonts w:ascii="Arial" w:hAnsi="Arial" w:cs="Arial"/>
          <w:iCs/>
        </w:rPr>
        <w:t xml:space="preserve">Vol </w:t>
      </w:r>
      <w:r w:rsidR="00B54D40" w:rsidRPr="00C6757F">
        <w:rPr>
          <w:rFonts w:ascii="Arial" w:hAnsi="Arial" w:cs="Arial"/>
          <w:bCs/>
        </w:rPr>
        <w:t>46</w:t>
      </w:r>
      <w:r>
        <w:rPr>
          <w:rFonts w:ascii="Arial" w:hAnsi="Arial" w:cs="Arial"/>
          <w:bCs/>
        </w:rPr>
        <w:t xml:space="preserve">, Iss </w:t>
      </w:r>
      <w:r w:rsidR="00B54D40" w:rsidRPr="00B54D40">
        <w:rPr>
          <w:rFonts w:ascii="Arial" w:hAnsi="Arial" w:cs="Arial"/>
        </w:rPr>
        <w:t>5, pp 1417-1429.</w:t>
      </w:r>
      <w:r>
        <w:rPr>
          <w:rFonts w:ascii="Arial" w:hAnsi="Arial" w:cs="Arial"/>
        </w:rPr>
        <w:t xml:space="preserve">  Retrieved from </w:t>
      </w:r>
      <w:hyperlink r:id="rId15" w:history="1">
        <w:r w:rsidRPr="00EF4512">
          <w:rPr>
            <w:rStyle w:val="Hyperlink"/>
            <w:rFonts w:ascii="Arial" w:hAnsi="Arial" w:cs="Arial"/>
          </w:rPr>
          <w:t>https://search-proquest-com.ezproxy.uwtsd.ac.uk/abicomplete/docview/1023030333/F870F8F97F684C23PQ/14?accountid=130472</w:t>
        </w:r>
      </w:hyperlink>
      <w:r>
        <w:rPr>
          <w:rFonts w:ascii="Arial" w:hAnsi="Arial" w:cs="Arial"/>
        </w:rPr>
        <w:t xml:space="preserve"> on 21</w:t>
      </w:r>
      <w:r w:rsidRPr="00C6757F">
        <w:rPr>
          <w:rFonts w:ascii="Arial" w:hAnsi="Arial" w:cs="Arial"/>
          <w:vertAlign w:val="superscript"/>
        </w:rPr>
        <w:t>st</w:t>
      </w:r>
      <w:r>
        <w:rPr>
          <w:rFonts w:ascii="Arial" w:hAnsi="Arial" w:cs="Arial"/>
        </w:rPr>
        <w:t xml:space="preserve"> January 2018 at 1647 hrs</w:t>
      </w:r>
    </w:p>
    <w:p w:rsidR="00B54D40" w:rsidRDefault="00B54D40" w:rsidP="00496917">
      <w:pPr>
        <w:rPr>
          <w:rFonts w:ascii="Arial" w:hAnsi="Arial" w:cs="Arial"/>
          <w:bCs/>
        </w:rPr>
      </w:pPr>
    </w:p>
    <w:p w:rsidR="00496917" w:rsidRDefault="00496917" w:rsidP="00496917">
      <w:pPr>
        <w:rPr>
          <w:rFonts w:ascii="Arial" w:hAnsi="Arial" w:cs="Arial"/>
          <w:color w:val="000000"/>
        </w:rPr>
      </w:pPr>
      <w:r>
        <w:rPr>
          <w:rFonts w:ascii="Arial" w:hAnsi="Arial" w:cs="Arial"/>
          <w:bCs/>
        </w:rPr>
        <w:t>Army Headquarters (AHQ).</w:t>
      </w:r>
      <w:r w:rsidR="004B4668">
        <w:rPr>
          <w:rFonts w:ascii="Arial" w:hAnsi="Arial" w:cs="Arial"/>
          <w:bCs/>
        </w:rPr>
        <w:t>,</w:t>
      </w:r>
      <w:r>
        <w:rPr>
          <w:rFonts w:ascii="Arial" w:hAnsi="Arial" w:cs="Arial"/>
          <w:bCs/>
        </w:rPr>
        <w:t xml:space="preserve"> 2015</w:t>
      </w:r>
      <w:r w:rsidR="002664AB">
        <w:rPr>
          <w:rFonts w:ascii="Arial" w:hAnsi="Arial" w:cs="Arial"/>
          <w:bCs/>
        </w:rPr>
        <w:t>.,</w:t>
      </w:r>
      <w:r>
        <w:rPr>
          <w:rFonts w:ascii="Arial" w:hAnsi="Arial" w:cs="Arial"/>
          <w:bCs/>
        </w:rPr>
        <w:t xml:space="preserve">  </w:t>
      </w:r>
      <w:r w:rsidRPr="00DA7DDD">
        <w:rPr>
          <w:rFonts w:ascii="Arial" w:hAnsi="Arial" w:cs="Arial"/>
          <w:bCs/>
          <w:u w:val="single"/>
        </w:rPr>
        <w:t>Tactical Logistic Support Handbook 2015.</w:t>
      </w:r>
      <w:r w:rsidRPr="003E71F1">
        <w:rPr>
          <w:rFonts w:ascii="Arial" w:hAnsi="Arial" w:cs="Arial"/>
          <w:bCs/>
        </w:rPr>
        <w:t xml:space="preserve">  </w:t>
      </w:r>
      <w:r>
        <w:rPr>
          <w:rFonts w:ascii="Arial" w:hAnsi="Arial" w:cs="Arial"/>
          <w:bCs/>
        </w:rPr>
        <w:t xml:space="preserve">British Army, Andover. Retrieved from </w:t>
      </w:r>
      <w:hyperlink r:id="rId16" w:tgtFrame="_blank" w:history="1">
        <w:r>
          <w:rPr>
            <w:rStyle w:val="Hyperlink"/>
            <w:rFonts w:ascii="Arial" w:hAnsi="Arial" w:cs="Arial"/>
          </w:rPr>
          <w:t>http://akxportal.landforces.r.mil.uk/sites/vault/BAeBBCSS/20151119-TLSH_Final_LCD%20v2%200-SO2DocLog.pdf</w:t>
        </w:r>
      </w:hyperlink>
      <w:r>
        <w:rPr>
          <w:rFonts w:ascii="Arial" w:hAnsi="Arial" w:cs="Arial"/>
          <w:color w:val="000000"/>
        </w:rPr>
        <w:t xml:space="preserve"> </w:t>
      </w:r>
      <w:r w:rsidR="003E71F1">
        <w:rPr>
          <w:rFonts w:ascii="Arial" w:hAnsi="Arial" w:cs="Arial"/>
          <w:color w:val="000000"/>
        </w:rPr>
        <w:t xml:space="preserve">on 02 February 2016 </w:t>
      </w:r>
      <w:r>
        <w:rPr>
          <w:rFonts w:ascii="Arial" w:hAnsi="Arial" w:cs="Arial"/>
          <w:bCs/>
        </w:rPr>
        <w:t>at 1000hrs</w:t>
      </w:r>
    </w:p>
    <w:p w:rsidR="00496917" w:rsidRDefault="00496917" w:rsidP="00863AB0">
      <w:pPr>
        <w:rPr>
          <w:rFonts w:ascii="Arial" w:hAnsi="Arial" w:cs="Arial"/>
        </w:rPr>
      </w:pPr>
    </w:p>
    <w:p w:rsidR="00EF5294" w:rsidRDefault="00EF5294" w:rsidP="00EF5294">
      <w:pPr>
        <w:rPr>
          <w:rFonts w:ascii="Arial" w:hAnsi="Arial" w:cs="Arial"/>
        </w:rPr>
      </w:pPr>
      <w:r>
        <w:rPr>
          <w:rFonts w:ascii="Arial" w:hAnsi="Arial" w:cs="Arial"/>
        </w:rPr>
        <w:t>Barrow</w:t>
      </w:r>
      <w:r w:rsidR="003E71F1">
        <w:rPr>
          <w:rFonts w:ascii="Arial" w:hAnsi="Arial" w:cs="Arial"/>
        </w:rPr>
        <w:t>,</w:t>
      </w:r>
      <w:r>
        <w:rPr>
          <w:rFonts w:ascii="Arial" w:hAnsi="Arial" w:cs="Arial"/>
        </w:rPr>
        <w:t xml:space="preserve"> C</w:t>
      </w:r>
      <w:r w:rsidR="004B4668">
        <w:rPr>
          <w:rFonts w:ascii="Arial" w:hAnsi="Arial" w:cs="Arial"/>
        </w:rPr>
        <w:t>.</w:t>
      </w:r>
      <w:r>
        <w:rPr>
          <w:rFonts w:ascii="Arial" w:hAnsi="Arial" w:cs="Arial"/>
        </w:rPr>
        <w:t xml:space="preserve">, 2013, </w:t>
      </w:r>
      <w:r>
        <w:rPr>
          <w:rFonts w:ascii="Arial" w:hAnsi="Arial" w:cs="Arial"/>
          <w:u w:val="single"/>
        </w:rPr>
        <w:t>The 30 day MBA</w:t>
      </w:r>
      <w:r>
        <w:rPr>
          <w:rFonts w:ascii="Arial" w:hAnsi="Arial" w:cs="Arial"/>
        </w:rPr>
        <w:t>, 3</w:t>
      </w:r>
      <w:r w:rsidRPr="00584210">
        <w:rPr>
          <w:rFonts w:ascii="Arial" w:hAnsi="Arial" w:cs="Arial"/>
          <w:vertAlign w:val="superscript"/>
        </w:rPr>
        <w:t>rd</w:t>
      </w:r>
      <w:r>
        <w:rPr>
          <w:rFonts w:ascii="Arial" w:hAnsi="Arial" w:cs="Arial"/>
        </w:rPr>
        <w:t xml:space="preserve"> Edition</w:t>
      </w:r>
      <w:r w:rsidR="004B4668">
        <w:rPr>
          <w:rFonts w:ascii="Arial" w:hAnsi="Arial" w:cs="Arial"/>
        </w:rPr>
        <w:t>.</w:t>
      </w:r>
      <w:r>
        <w:rPr>
          <w:rFonts w:ascii="Arial" w:hAnsi="Arial" w:cs="Arial"/>
        </w:rPr>
        <w:t>, KoganPage</w:t>
      </w:r>
      <w:r w:rsidR="004B4668">
        <w:rPr>
          <w:rFonts w:ascii="Arial" w:hAnsi="Arial" w:cs="Arial"/>
        </w:rPr>
        <w:t>.</w:t>
      </w:r>
      <w:r>
        <w:rPr>
          <w:rFonts w:ascii="Arial" w:hAnsi="Arial" w:cs="Arial"/>
        </w:rPr>
        <w:t>, London</w:t>
      </w:r>
    </w:p>
    <w:p w:rsidR="00EF5294" w:rsidRDefault="00EF5294" w:rsidP="00496917">
      <w:pPr>
        <w:rPr>
          <w:rFonts w:ascii="Arial" w:hAnsi="Arial" w:cs="Arial"/>
        </w:rPr>
      </w:pPr>
    </w:p>
    <w:p w:rsidR="00496917" w:rsidRDefault="00496917" w:rsidP="00496917">
      <w:pPr>
        <w:rPr>
          <w:rFonts w:ascii="Arial" w:hAnsi="Arial" w:cs="Arial"/>
        </w:rPr>
      </w:pPr>
      <w:r>
        <w:rPr>
          <w:rFonts w:ascii="Arial" w:hAnsi="Arial" w:cs="Arial"/>
        </w:rPr>
        <w:t>Bowersox</w:t>
      </w:r>
      <w:r w:rsidR="003E71F1">
        <w:rPr>
          <w:rFonts w:ascii="Arial" w:hAnsi="Arial" w:cs="Arial"/>
        </w:rPr>
        <w:t>,</w:t>
      </w:r>
      <w:r>
        <w:rPr>
          <w:rFonts w:ascii="Arial" w:hAnsi="Arial" w:cs="Arial"/>
        </w:rPr>
        <w:t xml:space="preserve"> DJ, Closs</w:t>
      </w:r>
      <w:r w:rsidR="003E71F1">
        <w:rPr>
          <w:rFonts w:ascii="Arial" w:hAnsi="Arial" w:cs="Arial"/>
        </w:rPr>
        <w:t>,</w:t>
      </w:r>
      <w:r>
        <w:rPr>
          <w:rFonts w:ascii="Arial" w:hAnsi="Arial" w:cs="Arial"/>
        </w:rPr>
        <w:t xml:space="preserve"> DJ</w:t>
      </w:r>
      <w:r w:rsidR="003E71F1">
        <w:rPr>
          <w:rFonts w:ascii="Arial" w:hAnsi="Arial" w:cs="Arial"/>
        </w:rPr>
        <w:t>,</w:t>
      </w:r>
      <w:r>
        <w:rPr>
          <w:rFonts w:ascii="Arial" w:hAnsi="Arial" w:cs="Arial"/>
        </w:rPr>
        <w:t xml:space="preserve"> and Cooper B</w:t>
      </w:r>
      <w:r w:rsidR="003E71F1">
        <w:rPr>
          <w:rFonts w:ascii="Arial" w:hAnsi="Arial" w:cs="Arial"/>
        </w:rPr>
        <w:t>.</w:t>
      </w:r>
      <w:r>
        <w:rPr>
          <w:rFonts w:ascii="Arial" w:hAnsi="Arial" w:cs="Arial"/>
        </w:rPr>
        <w:t>, 2002</w:t>
      </w:r>
      <w:r w:rsidR="003E71F1">
        <w:rPr>
          <w:rFonts w:ascii="Arial" w:hAnsi="Arial" w:cs="Arial"/>
        </w:rPr>
        <w:t>.</w:t>
      </w:r>
      <w:r>
        <w:rPr>
          <w:rFonts w:ascii="Arial" w:hAnsi="Arial" w:cs="Arial"/>
        </w:rPr>
        <w:t xml:space="preserve">, </w:t>
      </w:r>
      <w:r>
        <w:rPr>
          <w:rFonts w:ascii="Arial" w:hAnsi="Arial" w:cs="Arial"/>
          <w:u w:val="single"/>
        </w:rPr>
        <w:t>Supply Chain Logistics Management</w:t>
      </w:r>
      <w:r>
        <w:rPr>
          <w:rFonts w:ascii="Arial" w:hAnsi="Arial" w:cs="Arial"/>
        </w:rPr>
        <w:t>, McGraw Hill, New York</w:t>
      </w:r>
    </w:p>
    <w:p w:rsidR="00496917" w:rsidRDefault="00496917" w:rsidP="00863AB0">
      <w:pPr>
        <w:rPr>
          <w:rFonts w:ascii="Arial" w:hAnsi="Arial" w:cs="Arial"/>
        </w:rPr>
      </w:pPr>
    </w:p>
    <w:p w:rsidR="00496917" w:rsidRDefault="00496917" w:rsidP="00496917">
      <w:pPr>
        <w:rPr>
          <w:rFonts w:ascii="Arial" w:hAnsi="Arial" w:cs="Arial"/>
        </w:rPr>
      </w:pPr>
      <w:r>
        <w:rPr>
          <w:rFonts w:ascii="Arial" w:hAnsi="Arial" w:cs="Arial"/>
        </w:rPr>
        <w:t>Braithwaite</w:t>
      </w:r>
      <w:r w:rsidR="003E71F1">
        <w:rPr>
          <w:rFonts w:ascii="Arial" w:hAnsi="Arial" w:cs="Arial"/>
        </w:rPr>
        <w:t>,</w:t>
      </w:r>
      <w:r>
        <w:rPr>
          <w:rFonts w:ascii="Arial" w:hAnsi="Arial" w:cs="Arial"/>
        </w:rPr>
        <w:t xml:space="preserve"> A</w:t>
      </w:r>
      <w:r w:rsidR="003E71F1">
        <w:rPr>
          <w:rFonts w:ascii="Arial" w:hAnsi="Arial" w:cs="Arial"/>
        </w:rPr>
        <w:t>.</w:t>
      </w:r>
      <w:r>
        <w:rPr>
          <w:rFonts w:ascii="Arial" w:hAnsi="Arial" w:cs="Arial"/>
        </w:rPr>
        <w:t>, 2010</w:t>
      </w:r>
      <w:r w:rsidR="003E71F1">
        <w:rPr>
          <w:rFonts w:ascii="Arial" w:hAnsi="Arial" w:cs="Arial"/>
        </w:rPr>
        <w:t>.</w:t>
      </w:r>
      <w:r>
        <w:rPr>
          <w:rFonts w:ascii="Arial" w:hAnsi="Arial" w:cs="Arial"/>
        </w:rPr>
        <w:t>, Performance measurement and management in the supply chain,</w:t>
      </w:r>
      <w:r w:rsidRPr="008B5D32">
        <w:rPr>
          <w:rFonts w:ascii="Arial" w:hAnsi="Arial" w:cs="Arial"/>
          <w:u w:val="single"/>
        </w:rPr>
        <w:t xml:space="preserve"> </w:t>
      </w:r>
      <w:r>
        <w:rPr>
          <w:rFonts w:ascii="Arial" w:hAnsi="Arial" w:cs="Arial"/>
          <w:u w:val="single"/>
        </w:rPr>
        <w:t>Global Logistics: New directions in supply chain management</w:t>
      </w:r>
      <w:r>
        <w:rPr>
          <w:rFonts w:ascii="Arial" w:hAnsi="Arial" w:cs="Arial"/>
        </w:rPr>
        <w:t>, 6</w:t>
      </w:r>
      <w:r w:rsidRPr="001D1EC7">
        <w:rPr>
          <w:rFonts w:ascii="Arial" w:hAnsi="Arial" w:cs="Arial"/>
          <w:vertAlign w:val="superscript"/>
        </w:rPr>
        <w:t>th</w:t>
      </w:r>
      <w:r>
        <w:rPr>
          <w:rFonts w:ascii="Arial" w:hAnsi="Arial" w:cs="Arial"/>
        </w:rPr>
        <w:t xml:space="preserve"> Edition</w:t>
      </w:r>
      <w:r w:rsidR="00F45966">
        <w:rPr>
          <w:rFonts w:ascii="Arial" w:hAnsi="Arial" w:cs="Arial"/>
        </w:rPr>
        <w:t>.</w:t>
      </w:r>
      <w:r>
        <w:rPr>
          <w:rFonts w:ascii="Arial" w:hAnsi="Arial" w:cs="Arial"/>
        </w:rPr>
        <w:t>, Edited by Donald Waters</w:t>
      </w:r>
      <w:r w:rsidR="00F45966">
        <w:rPr>
          <w:rFonts w:ascii="Arial" w:hAnsi="Arial" w:cs="Arial"/>
        </w:rPr>
        <w:t>.</w:t>
      </w:r>
      <w:r>
        <w:rPr>
          <w:rFonts w:ascii="Arial" w:hAnsi="Arial" w:cs="Arial"/>
        </w:rPr>
        <w:t>, KoganPage, London</w:t>
      </w:r>
    </w:p>
    <w:p w:rsidR="00496917" w:rsidRDefault="00496917" w:rsidP="00496917">
      <w:pPr>
        <w:rPr>
          <w:rFonts w:ascii="Arial" w:hAnsi="Arial" w:cs="Arial"/>
        </w:rPr>
      </w:pPr>
    </w:p>
    <w:p w:rsidR="00C75DDF" w:rsidRDefault="003E71F1" w:rsidP="00EF5294">
      <w:pPr>
        <w:rPr>
          <w:rFonts w:ascii="Arial" w:hAnsi="Arial" w:cs="Arial"/>
        </w:rPr>
      </w:pPr>
      <w:r>
        <w:rPr>
          <w:rFonts w:ascii="Arial" w:hAnsi="Arial" w:cs="Arial"/>
        </w:rPr>
        <w:t xml:space="preserve">Bryman, A., </w:t>
      </w:r>
      <w:r w:rsidR="00C75DDF">
        <w:rPr>
          <w:rFonts w:ascii="Arial" w:hAnsi="Arial" w:cs="Arial"/>
        </w:rPr>
        <w:t>2016</w:t>
      </w:r>
      <w:r>
        <w:rPr>
          <w:rFonts w:ascii="Arial" w:hAnsi="Arial" w:cs="Arial"/>
        </w:rPr>
        <w:t>.</w:t>
      </w:r>
      <w:r w:rsidR="00C75DDF">
        <w:rPr>
          <w:rFonts w:ascii="Arial" w:hAnsi="Arial" w:cs="Arial"/>
        </w:rPr>
        <w:t xml:space="preserve">, </w:t>
      </w:r>
      <w:r w:rsidR="00C75DDF">
        <w:rPr>
          <w:rFonts w:ascii="Arial" w:hAnsi="Arial" w:cs="Arial"/>
          <w:u w:val="single"/>
        </w:rPr>
        <w:t xml:space="preserve">Social Research </w:t>
      </w:r>
      <w:r w:rsidR="00C75DDF" w:rsidRPr="00C75DDF">
        <w:rPr>
          <w:rFonts w:ascii="Arial" w:hAnsi="Arial" w:cs="Arial"/>
          <w:u w:val="single"/>
        </w:rPr>
        <w:t>Methods,</w:t>
      </w:r>
      <w:r w:rsidR="00C75DDF">
        <w:rPr>
          <w:rFonts w:ascii="Arial" w:hAnsi="Arial" w:cs="Arial"/>
        </w:rPr>
        <w:t xml:space="preserve"> 5</w:t>
      </w:r>
      <w:r w:rsidR="00C75DDF" w:rsidRPr="00C75DDF">
        <w:rPr>
          <w:rFonts w:ascii="Arial" w:hAnsi="Arial" w:cs="Arial"/>
          <w:vertAlign w:val="superscript"/>
        </w:rPr>
        <w:t>th</w:t>
      </w:r>
      <w:r w:rsidR="00C75DDF">
        <w:rPr>
          <w:rFonts w:ascii="Arial" w:hAnsi="Arial" w:cs="Arial"/>
        </w:rPr>
        <w:t xml:space="preserve"> Edition</w:t>
      </w:r>
      <w:r w:rsidR="00F45966">
        <w:rPr>
          <w:rFonts w:ascii="Arial" w:hAnsi="Arial" w:cs="Arial"/>
        </w:rPr>
        <w:t>.</w:t>
      </w:r>
      <w:r w:rsidR="00C75DDF">
        <w:rPr>
          <w:rFonts w:ascii="Arial" w:hAnsi="Arial" w:cs="Arial"/>
        </w:rPr>
        <w:t>, Oxford University Press, Oxford</w:t>
      </w:r>
    </w:p>
    <w:p w:rsidR="00C75DDF" w:rsidRDefault="00C75DDF" w:rsidP="00EF5294">
      <w:pPr>
        <w:rPr>
          <w:rFonts w:ascii="Arial" w:hAnsi="Arial" w:cs="Arial"/>
        </w:rPr>
      </w:pPr>
      <w:r>
        <w:rPr>
          <w:rFonts w:ascii="Arial" w:hAnsi="Arial" w:cs="Arial"/>
          <w:u w:val="single"/>
        </w:rPr>
        <w:t xml:space="preserve"> </w:t>
      </w:r>
    </w:p>
    <w:p w:rsidR="00F740EA" w:rsidRDefault="00314FB0" w:rsidP="00314FB0">
      <w:pPr>
        <w:rPr>
          <w:rFonts w:ascii="Arial" w:hAnsi="Arial" w:cs="Arial"/>
        </w:rPr>
      </w:pPr>
      <w:r w:rsidRPr="00044E0A">
        <w:rPr>
          <w:rFonts w:ascii="Arial" w:hAnsi="Arial" w:cs="Arial"/>
        </w:rPr>
        <w:t>Campbell, ML., 1998</w:t>
      </w:r>
      <w:r>
        <w:rPr>
          <w:rFonts w:ascii="Arial" w:hAnsi="Arial" w:cs="Arial"/>
        </w:rPr>
        <w:t>.</w:t>
      </w:r>
      <w:r w:rsidRPr="00044E0A">
        <w:rPr>
          <w:rFonts w:ascii="Arial" w:hAnsi="Arial" w:cs="Arial"/>
        </w:rPr>
        <w:t xml:space="preserve">, Institutional Ethnography and Experience as Data, </w:t>
      </w:r>
      <w:r w:rsidRPr="00044E0A">
        <w:rPr>
          <w:rFonts w:ascii="Arial" w:hAnsi="Arial" w:cs="Arial"/>
          <w:u w:val="single"/>
        </w:rPr>
        <w:t>Qualitative Sociology</w:t>
      </w:r>
      <w:r>
        <w:rPr>
          <w:rFonts w:ascii="Arial" w:hAnsi="Arial" w:cs="Arial"/>
        </w:rPr>
        <w:t>.</w:t>
      </w:r>
      <w:r w:rsidRPr="00044E0A">
        <w:rPr>
          <w:rFonts w:ascii="Arial" w:hAnsi="Arial" w:cs="Arial"/>
        </w:rPr>
        <w:t>, Vol 21, No1, 1998, pp 55-73</w:t>
      </w:r>
      <w:r>
        <w:rPr>
          <w:rFonts w:ascii="Arial" w:hAnsi="Arial" w:cs="Arial"/>
        </w:rPr>
        <w:t>.,</w:t>
      </w:r>
      <w:r w:rsidRPr="00044E0A">
        <w:rPr>
          <w:rFonts w:ascii="Arial" w:hAnsi="Arial" w:cs="Arial"/>
        </w:rPr>
        <w:t xml:space="preserve"> Retrieved from </w:t>
      </w:r>
      <w:hyperlink r:id="rId17" w:history="1">
        <w:r w:rsidRPr="00044E0A">
          <w:rPr>
            <w:rStyle w:val="Hyperlink"/>
            <w:rFonts w:ascii="Arial" w:hAnsi="Arial" w:cs="Arial"/>
          </w:rPr>
          <w:t>https://link-springer-com.proxy.library.lincoln.ac.uk/content/pdf/10.1023%2FA%3A1022171325924.pdf</w:t>
        </w:r>
      </w:hyperlink>
      <w:r w:rsidRPr="00044E0A">
        <w:rPr>
          <w:rFonts w:ascii="Arial" w:hAnsi="Arial" w:cs="Arial"/>
        </w:rPr>
        <w:t xml:space="preserve"> on 31</w:t>
      </w:r>
      <w:r w:rsidRPr="00044E0A">
        <w:rPr>
          <w:rFonts w:ascii="Arial" w:hAnsi="Arial" w:cs="Arial"/>
          <w:vertAlign w:val="superscript"/>
        </w:rPr>
        <w:t>st</w:t>
      </w:r>
      <w:r w:rsidRPr="00044E0A">
        <w:rPr>
          <w:rFonts w:ascii="Arial" w:hAnsi="Arial" w:cs="Arial"/>
        </w:rPr>
        <w:t xml:space="preserve"> December 2017</w:t>
      </w:r>
      <w:r w:rsidRPr="003F13B3">
        <w:rPr>
          <w:rFonts w:ascii="Arial" w:hAnsi="Arial" w:cs="Arial"/>
        </w:rPr>
        <w:t xml:space="preserve"> </w:t>
      </w:r>
      <w:r>
        <w:rPr>
          <w:rFonts w:ascii="Arial" w:hAnsi="Arial" w:cs="Arial"/>
        </w:rPr>
        <w:t>at</w:t>
      </w:r>
      <w:r w:rsidRPr="00044E0A">
        <w:rPr>
          <w:rFonts w:ascii="Arial" w:hAnsi="Arial" w:cs="Arial"/>
        </w:rPr>
        <w:t xml:space="preserve"> 1341</w:t>
      </w:r>
      <w:r>
        <w:rPr>
          <w:rFonts w:ascii="Arial" w:hAnsi="Arial" w:cs="Arial"/>
        </w:rPr>
        <w:t xml:space="preserve"> hrs</w:t>
      </w:r>
    </w:p>
    <w:p w:rsidR="00BB740B" w:rsidRDefault="00BB740B" w:rsidP="00314FB0">
      <w:pPr>
        <w:rPr>
          <w:rFonts w:ascii="Arial" w:hAnsi="Arial" w:cs="Arial"/>
        </w:rPr>
      </w:pPr>
    </w:p>
    <w:p w:rsidR="00BB740B" w:rsidRPr="00BB740B" w:rsidRDefault="00BB740B" w:rsidP="00314FB0">
      <w:pPr>
        <w:rPr>
          <w:rFonts w:ascii="Arial" w:hAnsi="Arial" w:cs="Arial"/>
        </w:rPr>
      </w:pPr>
      <w:r w:rsidRPr="00BB740B">
        <w:rPr>
          <w:rFonts w:ascii="Arial" w:hAnsi="Arial" w:cs="Arial"/>
        </w:rPr>
        <w:t>C</w:t>
      </w:r>
      <w:r>
        <w:rPr>
          <w:rFonts w:ascii="Arial" w:hAnsi="Arial" w:cs="Arial"/>
        </w:rPr>
        <w:t>arter</w:t>
      </w:r>
      <w:r w:rsidRPr="00BB740B">
        <w:rPr>
          <w:rFonts w:ascii="Arial" w:hAnsi="Arial" w:cs="Arial"/>
        </w:rPr>
        <w:t>, CR, K</w:t>
      </w:r>
      <w:r>
        <w:rPr>
          <w:rFonts w:ascii="Arial" w:hAnsi="Arial" w:cs="Arial"/>
        </w:rPr>
        <w:t>aufmann</w:t>
      </w:r>
      <w:r w:rsidRPr="00BB740B">
        <w:rPr>
          <w:rFonts w:ascii="Arial" w:hAnsi="Arial" w:cs="Arial"/>
        </w:rPr>
        <w:t>, L</w:t>
      </w:r>
      <w:r>
        <w:rPr>
          <w:rFonts w:ascii="Arial" w:hAnsi="Arial" w:cs="Arial"/>
        </w:rPr>
        <w:t>,</w:t>
      </w:r>
      <w:r w:rsidRPr="00BB740B">
        <w:rPr>
          <w:rFonts w:ascii="Arial" w:hAnsi="Arial" w:cs="Arial"/>
        </w:rPr>
        <w:t xml:space="preserve"> and M</w:t>
      </w:r>
      <w:r>
        <w:rPr>
          <w:rFonts w:ascii="Arial" w:hAnsi="Arial" w:cs="Arial"/>
        </w:rPr>
        <w:t>ichel</w:t>
      </w:r>
      <w:r w:rsidRPr="00BB740B">
        <w:rPr>
          <w:rFonts w:ascii="Arial" w:hAnsi="Arial" w:cs="Arial"/>
        </w:rPr>
        <w:t>, A., 2007.</w:t>
      </w:r>
      <w:r>
        <w:rPr>
          <w:rFonts w:ascii="Arial" w:hAnsi="Arial" w:cs="Arial"/>
        </w:rPr>
        <w:t>,</w:t>
      </w:r>
      <w:r w:rsidRPr="00BB740B">
        <w:rPr>
          <w:rFonts w:ascii="Arial" w:hAnsi="Arial" w:cs="Arial"/>
        </w:rPr>
        <w:t xml:space="preserve"> Behavioral supply management: a taxonomy of judgment and decision-making biases</w:t>
      </w:r>
      <w:r>
        <w:rPr>
          <w:rFonts w:ascii="Arial" w:hAnsi="Arial" w:cs="Arial"/>
        </w:rPr>
        <w:t>,</w:t>
      </w:r>
      <w:r w:rsidRPr="00BB740B">
        <w:rPr>
          <w:rFonts w:ascii="Arial" w:hAnsi="Arial" w:cs="Arial"/>
        </w:rPr>
        <w:t xml:space="preserve"> </w:t>
      </w:r>
      <w:r w:rsidRPr="00BB740B">
        <w:rPr>
          <w:rFonts w:ascii="Arial" w:hAnsi="Arial" w:cs="Arial"/>
          <w:iCs/>
          <w:u w:val="single"/>
        </w:rPr>
        <w:t>International Journal of Physical Distribution &amp; Logistics Management</w:t>
      </w:r>
      <w:r>
        <w:rPr>
          <w:rFonts w:ascii="Arial" w:hAnsi="Arial" w:cs="Arial"/>
          <w:iCs/>
        </w:rPr>
        <w:t>.</w:t>
      </w:r>
      <w:r w:rsidRPr="00BB740B">
        <w:rPr>
          <w:rFonts w:ascii="Arial" w:hAnsi="Arial" w:cs="Arial"/>
          <w:iCs/>
        </w:rPr>
        <w:t xml:space="preserve">, </w:t>
      </w:r>
      <w:r>
        <w:rPr>
          <w:rFonts w:ascii="Arial" w:hAnsi="Arial" w:cs="Arial"/>
          <w:iCs/>
        </w:rPr>
        <w:t xml:space="preserve">Vol </w:t>
      </w:r>
      <w:r w:rsidRPr="00BB740B">
        <w:rPr>
          <w:rFonts w:ascii="Arial" w:hAnsi="Arial" w:cs="Arial"/>
          <w:bCs/>
        </w:rPr>
        <w:t>37</w:t>
      </w:r>
      <w:r>
        <w:rPr>
          <w:rFonts w:ascii="Arial" w:hAnsi="Arial" w:cs="Arial"/>
          <w:bCs/>
        </w:rPr>
        <w:t xml:space="preserve">, Iss </w:t>
      </w:r>
      <w:r w:rsidRPr="00BB740B">
        <w:rPr>
          <w:rFonts w:ascii="Arial" w:hAnsi="Arial" w:cs="Arial"/>
        </w:rPr>
        <w:t>8, pp 631-669.</w:t>
      </w:r>
      <w:r>
        <w:rPr>
          <w:rFonts w:ascii="Arial" w:hAnsi="Arial" w:cs="Arial"/>
        </w:rPr>
        <w:t xml:space="preserve">  Retrieved from </w:t>
      </w:r>
      <w:hyperlink r:id="rId18" w:history="1">
        <w:r w:rsidRPr="00EF4512">
          <w:rPr>
            <w:rStyle w:val="Hyperlink"/>
            <w:rFonts w:ascii="Arial" w:hAnsi="Arial" w:cs="Arial"/>
          </w:rPr>
          <w:t>https://search-proquest-com.ezproxy.uwtsd.ac.uk/abicomplete/docview/232593630/7C9F9ECBD2A24D65PQ/11?accountid=130472</w:t>
        </w:r>
      </w:hyperlink>
      <w:r>
        <w:rPr>
          <w:rFonts w:ascii="Arial" w:hAnsi="Arial" w:cs="Arial"/>
        </w:rPr>
        <w:t xml:space="preserve"> on 21</w:t>
      </w:r>
      <w:r w:rsidRPr="00BB740B">
        <w:rPr>
          <w:rFonts w:ascii="Arial" w:hAnsi="Arial" w:cs="Arial"/>
          <w:vertAlign w:val="superscript"/>
        </w:rPr>
        <w:t>st</w:t>
      </w:r>
      <w:r>
        <w:rPr>
          <w:rFonts w:ascii="Arial" w:hAnsi="Arial" w:cs="Arial"/>
        </w:rPr>
        <w:t xml:space="preserve"> January 2018 at 1709 hrs</w:t>
      </w:r>
    </w:p>
    <w:p w:rsidR="00314FB0" w:rsidRDefault="00314FB0" w:rsidP="00314FB0">
      <w:pPr>
        <w:rPr>
          <w:rFonts w:ascii="Arial" w:hAnsi="Arial" w:cs="Arial"/>
        </w:rPr>
      </w:pPr>
      <w:r>
        <w:rPr>
          <w:rFonts w:ascii="Arial" w:hAnsi="Arial" w:cs="Arial"/>
        </w:rPr>
        <w:t xml:space="preserve"> </w:t>
      </w:r>
    </w:p>
    <w:p w:rsidR="00314FB0" w:rsidRDefault="00314FB0" w:rsidP="00314FB0">
      <w:pPr>
        <w:rPr>
          <w:rFonts w:ascii="Arial" w:hAnsi="Arial" w:cs="Arial"/>
        </w:rPr>
      </w:pPr>
      <w:r>
        <w:rPr>
          <w:rFonts w:ascii="Arial" w:hAnsi="Arial" w:cs="Arial"/>
        </w:rPr>
        <w:t xml:space="preserve">Charmaz, K., 2017., Special Invited Paper: Continuities, Contradictions and and Critical Inquiry in Grounded Theory, </w:t>
      </w:r>
      <w:r>
        <w:rPr>
          <w:rFonts w:ascii="Arial" w:hAnsi="Arial" w:cs="Arial"/>
          <w:u w:val="single"/>
        </w:rPr>
        <w:t>International Journal of Qualitative Methods</w:t>
      </w:r>
      <w:r>
        <w:rPr>
          <w:rFonts w:ascii="Arial" w:hAnsi="Arial" w:cs="Arial"/>
        </w:rPr>
        <w:t xml:space="preserve">., Jan2017, Vol 16, </w:t>
      </w:r>
      <w:r>
        <w:rPr>
          <w:rFonts w:ascii="Arial" w:hAnsi="Arial" w:cs="Arial"/>
        </w:rPr>
        <w:lastRenderedPageBreak/>
        <w:t xml:space="preserve">Iss 1-8., Retrieved from </w:t>
      </w:r>
      <w:hyperlink r:id="rId19" w:history="1">
        <w:r w:rsidRPr="00585567">
          <w:rPr>
            <w:rStyle w:val="Hyperlink"/>
            <w:rFonts w:ascii="Arial" w:hAnsi="Arial" w:cs="Arial"/>
          </w:rPr>
          <w:t>http://journals.sagepub.com.proxy.library.lincoln.ac.uk/doi/pdf/10.1177/1609406917719350</w:t>
        </w:r>
      </w:hyperlink>
      <w:r>
        <w:rPr>
          <w:rFonts w:ascii="Arial" w:hAnsi="Arial" w:cs="Arial"/>
        </w:rPr>
        <w:t xml:space="preserve"> on 31</w:t>
      </w:r>
      <w:r w:rsidRPr="00B14DF0">
        <w:rPr>
          <w:rFonts w:ascii="Arial" w:hAnsi="Arial" w:cs="Arial"/>
          <w:vertAlign w:val="superscript"/>
        </w:rPr>
        <w:t>st</w:t>
      </w:r>
      <w:r>
        <w:rPr>
          <w:rFonts w:ascii="Arial" w:hAnsi="Arial" w:cs="Arial"/>
        </w:rPr>
        <w:t xml:space="preserve"> December 2017</w:t>
      </w:r>
      <w:r w:rsidRPr="003F13B3">
        <w:rPr>
          <w:rFonts w:ascii="Arial" w:hAnsi="Arial" w:cs="Arial"/>
        </w:rPr>
        <w:t xml:space="preserve"> </w:t>
      </w:r>
      <w:r>
        <w:rPr>
          <w:rFonts w:ascii="Arial" w:hAnsi="Arial" w:cs="Arial"/>
        </w:rPr>
        <w:t>at 1428 hrs</w:t>
      </w:r>
    </w:p>
    <w:p w:rsidR="00314FB0" w:rsidRDefault="00314FB0" w:rsidP="00EF5294">
      <w:pPr>
        <w:rPr>
          <w:rFonts w:ascii="Arial" w:hAnsi="Arial" w:cs="Arial"/>
        </w:rPr>
      </w:pPr>
    </w:p>
    <w:p w:rsidR="00EF5294" w:rsidRDefault="00EF5294" w:rsidP="00EF5294">
      <w:pPr>
        <w:rPr>
          <w:rFonts w:ascii="Arial" w:hAnsi="Arial" w:cs="Arial"/>
        </w:rPr>
      </w:pPr>
      <w:r w:rsidRPr="00C75DDF">
        <w:rPr>
          <w:rFonts w:ascii="Arial" w:hAnsi="Arial" w:cs="Arial"/>
        </w:rPr>
        <w:t>Christopher</w:t>
      </w:r>
      <w:r w:rsidR="00F45966">
        <w:rPr>
          <w:rFonts w:ascii="Arial" w:hAnsi="Arial" w:cs="Arial"/>
        </w:rPr>
        <w:t>,</w:t>
      </w:r>
      <w:r>
        <w:rPr>
          <w:rFonts w:ascii="Arial" w:hAnsi="Arial" w:cs="Arial"/>
        </w:rPr>
        <w:t xml:space="preserve"> M</w:t>
      </w:r>
      <w:r w:rsidR="00F45966">
        <w:rPr>
          <w:rFonts w:ascii="Arial" w:hAnsi="Arial" w:cs="Arial"/>
        </w:rPr>
        <w:t>.</w:t>
      </w:r>
      <w:r>
        <w:rPr>
          <w:rFonts w:ascii="Arial" w:hAnsi="Arial" w:cs="Arial"/>
        </w:rPr>
        <w:t>, 2010</w:t>
      </w:r>
      <w:r w:rsidR="00F45966">
        <w:rPr>
          <w:rFonts w:ascii="Arial" w:hAnsi="Arial" w:cs="Arial"/>
        </w:rPr>
        <w:t>.</w:t>
      </w:r>
      <w:r>
        <w:rPr>
          <w:rFonts w:ascii="Arial" w:hAnsi="Arial" w:cs="Arial"/>
        </w:rPr>
        <w:t xml:space="preserve">, New Directions in Logistics, </w:t>
      </w:r>
      <w:r>
        <w:rPr>
          <w:rFonts w:ascii="Arial" w:hAnsi="Arial" w:cs="Arial"/>
          <w:u w:val="single"/>
        </w:rPr>
        <w:t>Global Logistics: New directions in supply chain management</w:t>
      </w:r>
      <w:r>
        <w:rPr>
          <w:rFonts w:ascii="Arial" w:hAnsi="Arial" w:cs="Arial"/>
        </w:rPr>
        <w:t>, 6</w:t>
      </w:r>
      <w:r w:rsidRPr="001D1EC7">
        <w:rPr>
          <w:rFonts w:ascii="Arial" w:hAnsi="Arial" w:cs="Arial"/>
          <w:vertAlign w:val="superscript"/>
        </w:rPr>
        <w:t>th</w:t>
      </w:r>
      <w:r>
        <w:rPr>
          <w:rFonts w:ascii="Arial" w:hAnsi="Arial" w:cs="Arial"/>
        </w:rPr>
        <w:t xml:space="preserve"> Edition</w:t>
      </w:r>
      <w:r w:rsidR="00F45966">
        <w:rPr>
          <w:rFonts w:ascii="Arial" w:hAnsi="Arial" w:cs="Arial"/>
        </w:rPr>
        <w:t>.</w:t>
      </w:r>
      <w:r>
        <w:rPr>
          <w:rFonts w:ascii="Arial" w:hAnsi="Arial" w:cs="Arial"/>
        </w:rPr>
        <w:t>, Edited by Donald Waters</w:t>
      </w:r>
      <w:r w:rsidR="00F45966">
        <w:rPr>
          <w:rFonts w:ascii="Arial" w:hAnsi="Arial" w:cs="Arial"/>
        </w:rPr>
        <w:t>.</w:t>
      </w:r>
      <w:r>
        <w:rPr>
          <w:rFonts w:ascii="Arial" w:hAnsi="Arial" w:cs="Arial"/>
        </w:rPr>
        <w:t>, KoganPage, London</w:t>
      </w:r>
    </w:p>
    <w:p w:rsidR="00F45966" w:rsidRDefault="00F45966" w:rsidP="00EF5294">
      <w:pPr>
        <w:rPr>
          <w:rFonts w:ascii="Arial" w:hAnsi="Arial" w:cs="Arial"/>
        </w:rPr>
      </w:pPr>
    </w:p>
    <w:p w:rsidR="00EF5294" w:rsidRDefault="00EF5294" w:rsidP="00EF5294">
      <w:pPr>
        <w:rPr>
          <w:rFonts w:ascii="Arial" w:hAnsi="Arial" w:cs="Arial"/>
        </w:rPr>
      </w:pPr>
      <w:r>
        <w:rPr>
          <w:rFonts w:ascii="Arial" w:hAnsi="Arial" w:cs="Arial"/>
        </w:rPr>
        <w:t>Christopher</w:t>
      </w:r>
      <w:r w:rsidR="00F45966">
        <w:rPr>
          <w:rFonts w:ascii="Arial" w:hAnsi="Arial" w:cs="Arial"/>
        </w:rPr>
        <w:t>,</w:t>
      </w:r>
      <w:r>
        <w:rPr>
          <w:rFonts w:ascii="Arial" w:hAnsi="Arial" w:cs="Arial"/>
        </w:rPr>
        <w:t xml:space="preserve"> M</w:t>
      </w:r>
      <w:r w:rsidR="00F45966">
        <w:rPr>
          <w:rFonts w:ascii="Arial" w:hAnsi="Arial" w:cs="Arial"/>
        </w:rPr>
        <w:t>,</w:t>
      </w:r>
      <w:r>
        <w:rPr>
          <w:rFonts w:ascii="Arial" w:hAnsi="Arial" w:cs="Arial"/>
        </w:rPr>
        <w:t xml:space="preserve"> and Holweg</w:t>
      </w:r>
      <w:r w:rsidR="00F45966">
        <w:rPr>
          <w:rFonts w:ascii="Arial" w:hAnsi="Arial" w:cs="Arial"/>
        </w:rPr>
        <w:t>,</w:t>
      </w:r>
      <w:r>
        <w:rPr>
          <w:rFonts w:ascii="Arial" w:hAnsi="Arial" w:cs="Arial"/>
        </w:rPr>
        <w:t xml:space="preserve"> M</w:t>
      </w:r>
      <w:r w:rsidR="00F45966">
        <w:rPr>
          <w:rFonts w:ascii="Arial" w:hAnsi="Arial" w:cs="Arial"/>
        </w:rPr>
        <w:t>.</w:t>
      </w:r>
      <w:r>
        <w:rPr>
          <w:rFonts w:ascii="Arial" w:hAnsi="Arial" w:cs="Arial"/>
        </w:rPr>
        <w:t>, 2011</w:t>
      </w:r>
      <w:r w:rsidR="00F45966">
        <w:rPr>
          <w:rFonts w:ascii="Arial" w:hAnsi="Arial" w:cs="Arial"/>
        </w:rPr>
        <w:t>.</w:t>
      </w:r>
      <w:r>
        <w:rPr>
          <w:rFonts w:ascii="Arial" w:hAnsi="Arial" w:cs="Arial"/>
        </w:rPr>
        <w:t>, “Supply Chain 2.0”: managing supply chains in the era of turbulence</w:t>
      </w:r>
      <w:r w:rsidR="00F45966">
        <w:rPr>
          <w:rFonts w:ascii="Arial" w:hAnsi="Arial" w:cs="Arial"/>
        </w:rPr>
        <w:t>.</w:t>
      </w:r>
      <w:r>
        <w:rPr>
          <w:rFonts w:ascii="Arial" w:hAnsi="Arial" w:cs="Arial"/>
        </w:rPr>
        <w:t xml:space="preserve">, </w:t>
      </w:r>
      <w:r>
        <w:rPr>
          <w:rFonts w:ascii="Arial" w:hAnsi="Arial" w:cs="Arial"/>
          <w:u w:val="single"/>
        </w:rPr>
        <w:t>International Journal of Physical Distribution and Logistics Management</w:t>
      </w:r>
      <w:r>
        <w:rPr>
          <w:rFonts w:ascii="Arial" w:hAnsi="Arial" w:cs="Arial"/>
        </w:rPr>
        <w:t>, Volume 41, Number 1, pp63-82, Emerald Publishing Group Limited.</w:t>
      </w:r>
    </w:p>
    <w:p w:rsidR="00EF5294" w:rsidRDefault="00EF5294" w:rsidP="00EF5294">
      <w:pPr>
        <w:rPr>
          <w:rFonts w:ascii="Arial" w:hAnsi="Arial" w:cs="Arial"/>
        </w:rPr>
      </w:pPr>
    </w:p>
    <w:p w:rsidR="00EF5294" w:rsidRDefault="00EF5294" w:rsidP="00EF5294">
      <w:pPr>
        <w:rPr>
          <w:rFonts w:ascii="Arial" w:hAnsi="Arial" w:cs="Arial"/>
        </w:rPr>
      </w:pPr>
      <w:r>
        <w:rPr>
          <w:rFonts w:ascii="Arial" w:hAnsi="Arial" w:cs="Arial"/>
        </w:rPr>
        <w:t>Christopher</w:t>
      </w:r>
      <w:r w:rsidR="00F45966">
        <w:rPr>
          <w:rFonts w:ascii="Arial" w:hAnsi="Arial" w:cs="Arial"/>
        </w:rPr>
        <w:t>,</w:t>
      </w:r>
      <w:r>
        <w:rPr>
          <w:rFonts w:ascii="Arial" w:hAnsi="Arial" w:cs="Arial"/>
        </w:rPr>
        <w:t xml:space="preserve"> M</w:t>
      </w:r>
      <w:r w:rsidR="00F45966">
        <w:rPr>
          <w:rFonts w:ascii="Arial" w:hAnsi="Arial" w:cs="Arial"/>
        </w:rPr>
        <w:t>,</w:t>
      </w:r>
      <w:r>
        <w:rPr>
          <w:rFonts w:ascii="Arial" w:hAnsi="Arial" w:cs="Arial"/>
        </w:rPr>
        <w:t xml:space="preserve"> and Towill</w:t>
      </w:r>
      <w:r w:rsidR="00F45966">
        <w:rPr>
          <w:rFonts w:ascii="Arial" w:hAnsi="Arial" w:cs="Arial"/>
        </w:rPr>
        <w:t>,</w:t>
      </w:r>
      <w:r>
        <w:rPr>
          <w:rFonts w:ascii="Arial" w:hAnsi="Arial" w:cs="Arial"/>
        </w:rPr>
        <w:t xml:space="preserve"> DR</w:t>
      </w:r>
      <w:r w:rsidR="00F45966">
        <w:rPr>
          <w:rFonts w:ascii="Arial" w:hAnsi="Arial" w:cs="Arial"/>
        </w:rPr>
        <w:t>.</w:t>
      </w:r>
      <w:r>
        <w:rPr>
          <w:rFonts w:ascii="Arial" w:hAnsi="Arial" w:cs="Arial"/>
        </w:rPr>
        <w:t>, 2002</w:t>
      </w:r>
      <w:r w:rsidR="00F45966">
        <w:rPr>
          <w:rFonts w:ascii="Arial" w:hAnsi="Arial" w:cs="Arial"/>
        </w:rPr>
        <w:t>.</w:t>
      </w:r>
      <w:r>
        <w:rPr>
          <w:rFonts w:ascii="Arial" w:hAnsi="Arial" w:cs="Arial"/>
        </w:rPr>
        <w:t xml:space="preserve">, Developing Market Specific Supply Chain Strategies, </w:t>
      </w:r>
      <w:r>
        <w:rPr>
          <w:rFonts w:ascii="Arial" w:hAnsi="Arial" w:cs="Arial"/>
          <w:u w:val="single"/>
        </w:rPr>
        <w:t>International Journal of Logistics Management</w:t>
      </w:r>
      <w:r w:rsidR="00F45966">
        <w:rPr>
          <w:rFonts w:ascii="Arial" w:hAnsi="Arial" w:cs="Arial"/>
        </w:rPr>
        <w:t>,</w:t>
      </w:r>
      <w:r>
        <w:rPr>
          <w:rFonts w:ascii="Arial" w:hAnsi="Arial" w:cs="Arial"/>
        </w:rPr>
        <w:t xml:space="preserve"> Volume 13, Number 1, pp 1-14, ABI/INFORM Complete</w:t>
      </w:r>
    </w:p>
    <w:p w:rsidR="00EF5294" w:rsidRDefault="00EF5294" w:rsidP="00EF5294">
      <w:pPr>
        <w:rPr>
          <w:rFonts w:ascii="Arial" w:hAnsi="Arial" w:cs="Arial"/>
        </w:rPr>
      </w:pPr>
    </w:p>
    <w:p w:rsidR="00EF5294" w:rsidRDefault="00EF5294" w:rsidP="00EF5294">
      <w:pPr>
        <w:rPr>
          <w:rFonts w:ascii="Arial" w:hAnsi="Arial" w:cs="Arial"/>
        </w:rPr>
      </w:pPr>
      <w:r>
        <w:rPr>
          <w:rFonts w:ascii="Arial" w:hAnsi="Arial" w:cs="Arial"/>
        </w:rPr>
        <w:t>Crail</w:t>
      </w:r>
      <w:r w:rsidR="00F45966">
        <w:rPr>
          <w:rFonts w:ascii="Arial" w:hAnsi="Arial" w:cs="Arial"/>
        </w:rPr>
        <w:t>,</w:t>
      </w:r>
      <w:r>
        <w:rPr>
          <w:rFonts w:ascii="Arial" w:hAnsi="Arial" w:cs="Arial"/>
        </w:rPr>
        <w:t xml:space="preserve"> M</w:t>
      </w:r>
      <w:r w:rsidR="00F45966">
        <w:rPr>
          <w:rFonts w:ascii="Arial" w:hAnsi="Arial" w:cs="Arial"/>
        </w:rPr>
        <w:t>.</w:t>
      </w:r>
      <w:r>
        <w:rPr>
          <w:rFonts w:ascii="Arial" w:hAnsi="Arial" w:cs="Arial"/>
        </w:rPr>
        <w:t>, 2015</w:t>
      </w:r>
      <w:r w:rsidR="00F45966">
        <w:rPr>
          <w:rFonts w:ascii="Arial" w:hAnsi="Arial" w:cs="Arial"/>
        </w:rPr>
        <w:t>.</w:t>
      </w:r>
      <w:r>
        <w:rPr>
          <w:rFonts w:ascii="Arial" w:hAnsi="Arial" w:cs="Arial"/>
        </w:rPr>
        <w:t>, What sorcery is this?</w:t>
      </w:r>
      <w:r w:rsidR="00F45966">
        <w:rPr>
          <w:rFonts w:ascii="Arial" w:hAnsi="Arial" w:cs="Arial"/>
        </w:rPr>
        <w:t>,</w:t>
      </w:r>
      <w:r>
        <w:rPr>
          <w:rFonts w:ascii="Arial" w:hAnsi="Arial" w:cs="Arial"/>
        </w:rPr>
        <w:t xml:space="preserve"> </w:t>
      </w:r>
      <w:r>
        <w:rPr>
          <w:rFonts w:ascii="Arial" w:hAnsi="Arial" w:cs="Arial"/>
          <w:u w:val="single"/>
        </w:rPr>
        <w:t>Professional Manager</w:t>
      </w:r>
      <w:r>
        <w:rPr>
          <w:rFonts w:ascii="Arial" w:hAnsi="Arial" w:cs="Arial"/>
        </w:rPr>
        <w:t>, Summer 2015, Chartered Management Institu</w:t>
      </w:r>
      <w:r w:rsidR="00F45966">
        <w:rPr>
          <w:rFonts w:ascii="Arial" w:hAnsi="Arial" w:cs="Arial"/>
        </w:rPr>
        <w:t>t</w:t>
      </w:r>
      <w:r>
        <w:rPr>
          <w:rFonts w:ascii="Arial" w:hAnsi="Arial" w:cs="Arial"/>
        </w:rPr>
        <w:t>e (CMI)</w:t>
      </w:r>
    </w:p>
    <w:p w:rsidR="00EF5294" w:rsidRDefault="00EF5294" w:rsidP="00863AB0">
      <w:pPr>
        <w:rPr>
          <w:rFonts w:ascii="Arial" w:hAnsi="Arial" w:cs="Arial"/>
        </w:rPr>
      </w:pPr>
    </w:p>
    <w:p w:rsidR="00B54D40" w:rsidRDefault="00B54D40" w:rsidP="00863AB0">
      <w:pPr>
        <w:rPr>
          <w:rFonts w:ascii="Arial" w:hAnsi="Arial" w:cs="Arial"/>
        </w:rPr>
      </w:pPr>
      <w:r>
        <w:rPr>
          <w:rFonts w:ascii="Arial" w:hAnsi="Arial" w:cs="Arial"/>
        </w:rPr>
        <w:t xml:space="preserve">Crowe, M, and Sheppard, L., 2012., Mind mapping research methods, </w:t>
      </w:r>
      <w:r>
        <w:rPr>
          <w:rFonts w:ascii="Arial" w:hAnsi="Arial" w:cs="Arial"/>
          <w:u w:val="single"/>
        </w:rPr>
        <w:t>Quality and Quantity</w:t>
      </w:r>
      <w:r>
        <w:rPr>
          <w:rFonts w:ascii="Arial" w:hAnsi="Arial" w:cs="Arial"/>
        </w:rPr>
        <w:t xml:space="preserve">., Vol 46, Iss 5, pp 1493 - 1504.  Retrieved from </w:t>
      </w:r>
      <w:hyperlink r:id="rId20" w:history="1">
        <w:r w:rsidRPr="00EF4512">
          <w:rPr>
            <w:rStyle w:val="Hyperlink"/>
            <w:rFonts w:ascii="Arial" w:hAnsi="Arial" w:cs="Arial"/>
          </w:rPr>
          <w:t>https://search-proquest-com.ezproxy.uwtsd.ac.uk/abicomplete/docview/1023029798/F870F8F97F684C23PQ/10?accountid=130472</w:t>
        </w:r>
      </w:hyperlink>
      <w:r>
        <w:rPr>
          <w:rFonts w:ascii="Arial" w:hAnsi="Arial" w:cs="Arial"/>
        </w:rPr>
        <w:t xml:space="preserve"> on 21</w:t>
      </w:r>
      <w:r w:rsidRPr="00B54D40">
        <w:rPr>
          <w:rFonts w:ascii="Arial" w:hAnsi="Arial" w:cs="Arial"/>
          <w:vertAlign w:val="superscript"/>
        </w:rPr>
        <w:t>st</w:t>
      </w:r>
      <w:r>
        <w:rPr>
          <w:rFonts w:ascii="Arial" w:hAnsi="Arial" w:cs="Arial"/>
        </w:rPr>
        <w:t xml:space="preserve"> January 2018 at 1642 hrs</w:t>
      </w:r>
    </w:p>
    <w:p w:rsidR="00B54D40" w:rsidRPr="00B54D40" w:rsidRDefault="00B54D40" w:rsidP="00863AB0">
      <w:pPr>
        <w:rPr>
          <w:rFonts w:ascii="Arial" w:hAnsi="Arial" w:cs="Arial"/>
        </w:rPr>
      </w:pPr>
    </w:p>
    <w:p w:rsidR="009E5F32" w:rsidRPr="009E5F32" w:rsidRDefault="009E5F32" w:rsidP="00AA6DBF">
      <w:pPr>
        <w:rPr>
          <w:rFonts w:ascii="Arial" w:hAnsi="Arial" w:cs="Arial"/>
        </w:rPr>
      </w:pPr>
      <w:r>
        <w:rPr>
          <w:rFonts w:ascii="Arial" w:hAnsi="Arial" w:cs="Arial"/>
        </w:rPr>
        <w:t>de</w:t>
      </w:r>
      <w:r w:rsidRPr="009E5F32">
        <w:rPr>
          <w:rFonts w:ascii="Arial" w:hAnsi="Arial" w:cs="Arial"/>
        </w:rPr>
        <w:t xml:space="preserve"> B</w:t>
      </w:r>
      <w:r>
        <w:rPr>
          <w:rFonts w:ascii="Arial" w:hAnsi="Arial" w:cs="Arial"/>
        </w:rPr>
        <w:t>euckeaer</w:t>
      </w:r>
      <w:r w:rsidRPr="009E5F32">
        <w:rPr>
          <w:rFonts w:ascii="Arial" w:hAnsi="Arial" w:cs="Arial"/>
        </w:rPr>
        <w:t>, A</w:t>
      </w:r>
      <w:r>
        <w:rPr>
          <w:rFonts w:ascii="Arial" w:hAnsi="Arial" w:cs="Arial"/>
        </w:rPr>
        <w:t>,</w:t>
      </w:r>
      <w:r w:rsidRPr="009E5F32">
        <w:rPr>
          <w:rFonts w:ascii="Arial" w:hAnsi="Arial" w:cs="Arial"/>
        </w:rPr>
        <w:t xml:space="preserve"> and W</w:t>
      </w:r>
      <w:r>
        <w:rPr>
          <w:rFonts w:ascii="Arial" w:hAnsi="Arial" w:cs="Arial"/>
        </w:rPr>
        <w:t>agner</w:t>
      </w:r>
      <w:r w:rsidRPr="009E5F32">
        <w:rPr>
          <w:rFonts w:ascii="Arial" w:hAnsi="Arial" w:cs="Arial"/>
        </w:rPr>
        <w:t>, SM., 2012.</w:t>
      </w:r>
      <w:r>
        <w:rPr>
          <w:rFonts w:ascii="Arial" w:hAnsi="Arial" w:cs="Arial"/>
        </w:rPr>
        <w:t>,</w:t>
      </w:r>
      <w:r w:rsidRPr="009E5F32">
        <w:rPr>
          <w:rFonts w:ascii="Arial" w:hAnsi="Arial" w:cs="Arial"/>
        </w:rPr>
        <w:t xml:space="preserve"> Small sample surveys: increasing rigor in s</w:t>
      </w:r>
      <w:r>
        <w:rPr>
          <w:rFonts w:ascii="Arial" w:hAnsi="Arial" w:cs="Arial"/>
        </w:rPr>
        <w:t>upply chain management research,</w:t>
      </w:r>
      <w:r w:rsidRPr="009E5F32">
        <w:rPr>
          <w:rFonts w:ascii="Arial" w:hAnsi="Arial" w:cs="Arial"/>
        </w:rPr>
        <w:t xml:space="preserve"> </w:t>
      </w:r>
      <w:r w:rsidRPr="009E5F32">
        <w:rPr>
          <w:rFonts w:ascii="Arial" w:hAnsi="Arial" w:cs="Arial"/>
          <w:iCs/>
          <w:u w:val="single"/>
        </w:rPr>
        <w:t>International Journal of Physical Distribution &amp; Logistics Management</w:t>
      </w:r>
      <w:r>
        <w:rPr>
          <w:rFonts w:ascii="Arial" w:hAnsi="Arial" w:cs="Arial"/>
          <w:iCs/>
          <w:u w:val="single"/>
        </w:rPr>
        <w:t>.</w:t>
      </w:r>
      <w:r w:rsidRPr="009E5F32">
        <w:rPr>
          <w:rFonts w:ascii="Arial" w:hAnsi="Arial" w:cs="Arial"/>
          <w:iCs/>
        </w:rPr>
        <w:t xml:space="preserve">, </w:t>
      </w:r>
      <w:r>
        <w:rPr>
          <w:rFonts w:ascii="Arial" w:hAnsi="Arial" w:cs="Arial"/>
          <w:iCs/>
        </w:rPr>
        <w:t xml:space="preserve">Vol </w:t>
      </w:r>
      <w:r w:rsidRPr="009E5F32">
        <w:rPr>
          <w:rFonts w:ascii="Arial" w:hAnsi="Arial" w:cs="Arial"/>
          <w:bCs/>
        </w:rPr>
        <w:t>42</w:t>
      </w:r>
      <w:r>
        <w:rPr>
          <w:rFonts w:ascii="Arial" w:hAnsi="Arial" w:cs="Arial"/>
          <w:bCs/>
        </w:rPr>
        <w:t xml:space="preserve">, Iss </w:t>
      </w:r>
      <w:r w:rsidRPr="009E5F32">
        <w:rPr>
          <w:rFonts w:ascii="Arial" w:hAnsi="Arial" w:cs="Arial"/>
        </w:rPr>
        <w:t>7, pp 615-639.</w:t>
      </w:r>
      <w:r>
        <w:rPr>
          <w:rFonts w:ascii="Arial" w:hAnsi="Arial" w:cs="Arial"/>
        </w:rPr>
        <w:t xml:space="preserve">  Retrieved from </w:t>
      </w:r>
      <w:hyperlink r:id="rId21" w:history="1">
        <w:r w:rsidRPr="00EF4512">
          <w:rPr>
            <w:rStyle w:val="Hyperlink"/>
            <w:rFonts w:ascii="Arial" w:hAnsi="Arial" w:cs="Arial"/>
          </w:rPr>
          <w:t>https://search-proquest-com.ezproxy.uwtsd.ac.uk/abicomplete/docview/1029895136/7C9F9ECBD2A24D65PQ/1?accountid=130472</w:t>
        </w:r>
      </w:hyperlink>
      <w:r>
        <w:rPr>
          <w:rFonts w:ascii="Arial" w:hAnsi="Arial" w:cs="Arial"/>
        </w:rPr>
        <w:t xml:space="preserve"> on 21</w:t>
      </w:r>
      <w:r w:rsidRPr="009E5F32">
        <w:rPr>
          <w:rFonts w:ascii="Arial" w:hAnsi="Arial" w:cs="Arial"/>
          <w:vertAlign w:val="superscript"/>
        </w:rPr>
        <w:t>st</w:t>
      </w:r>
      <w:r>
        <w:rPr>
          <w:rFonts w:ascii="Arial" w:hAnsi="Arial" w:cs="Arial"/>
        </w:rPr>
        <w:t xml:space="preserve"> January 2018 at 1704hrs</w:t>
      </w:r>
    </w:p>
    <w:p w:rsidR="009E5F32" w:rsidRDefault="009E5F32" w:rsidP="00AA6DBF">
      <w:pPr>
        <w:rPr>
          <w:rFonts w:ascii="Arial" w:hAnsi="Arial" w:cs="Arial"/>
        </w:rPr>
      </w:pPr>
    </w:p>
    <w:p w:rsidR="00AA6DBF" w:rsidRDefault="00AA6DBF" w:rsidP="00AA6DBF">
      <w:pPr>
        <w:rPr>
          <w:rFonts w:ascii="Arial" w:hAnsi="Arial" w:cs="Arial"/>
        </w:rPr>
      </w:pPr>
      <w:r>
        <w:rPr>
          <w:rFonts w:ascii="Arial" w:hAnsi="Arial" w:cs="Arial"/>
        </w:rPr>
        <w:t xml:space="preserve">Dempsey, NP., 2010., Stimulated Recall Interviews in Ethnography, </w:t>
      </w:r>
      <w:r>
        <w:rPr>
          <w:rFonts w:ascii="Arial" w:hAnsi="Arial" w:cs="Arial"/>
          <w:u w:val="single"/>
        </w:rPr>
        <w:t>Qualitative Sociology</w:t>
      </w:r>
      <w:r>
        <w:rPr>
          <w:rFonts w:ascii="Arial" w:hAnsi="Arial" w:cs="Arial"/>
        </w:rPr>
        <w:t xml:space="preserve">., Vol 33, Iss 3 2010, pp 349-367., Retrieved from </w:t>
      </w:r>
      <w:hyperlink r:id="rId22" w:history="1">
        <w:r w:rsidRPr="00585567">
          <w:rPr>
            <w:rStyle w:val="Hyperlink"/>
            <w:rFonts w:ascii="Arial" w:hAnsi="Arial" w:cs="Arial"/>
          </w:rPr>
          <w:t>https://link-springer-com.proxy.library.lincoln.ac.uk/content/pdf/10.1007%2Fs11133-010-9157-x.pdf</w:t>
        </w:r>
      </w:hyperlink>
      <w:r>
        <w:rPr>
          <w:rFonts w:ascii="Arial" w:hAnsi="Arial" w:cs="Arial"/>
        </w:rPr>
        <w:t xml:space="preserve"> on 31</w:t>
      </w:r>
      <w:r w:rsidRPr="00C04683">
        <w:rPr>
          <w:rFonts w:ascii="Arial" w:hAnsi="Arial" w:cs="Arial"/>
          <w:vertAlign w:val="superscript"/>
        </w:rPr>
        <w:t>st</w:t>
      </w:r>
      <w:r>
        <w:rPr>
          <w:rFonts w:ascii="Arial" w:hAnsi="Arial" w:cs="Arial"/>
        </w:rPr>
        <w:t xml:space="preserve"> December 2017</w:t>
      </w:r>
      <w:r w:rsidRPr="003F13B3">
        <w:rPr>
          <w:rFonts w:ascii="Arial" w:hAnsi="Arial" w:cs="Arial"/>
        </w:rPr>
        <w:t xml:space="preserve"> </w:t>
      </w:r>
      <w:r>
        <w:rPr>
          <w:rFonts w:ascii="Arial" w:hAnsi="Arial" w:cs="Arial"/>
        </w:rPr>
        <w:t>at 1349 hrs</w:t>
      </w:r>
    </w:p>
    <w:p w:rsidR="00AA6DBF" w:rsidRDefault="00AA6DBF" w:rsidP="00EF5294">
      <w:pPr>
        <w:rPr>
          <w:rFonts w:ascii="Arial" w:hAnsi="Arial" w:cs="Arial"/>
        </w:rPr>
      </w:pPr>
    </w:p>
    <w:p w:rsidR="00EF5294" w:rsidRDefault="00EF5294" w:rsidP="00EF5294">
      <w:pPr>
        <w:rPr>
          <w:rFonts w:ascii="Arial" w:hAnsi="Arial" w:cs="Arial"/>
        </w:rPr>
      </w:pPr>
      <w:r>
        <w:rPr>
          <w:rFonts w:ascii="Arial" w:hAnsi="Arial" w:cs="Arial"/>
        </w:rPr>
        <w:t>Dettmer</w:t>
      </w:r>
      <w:r w:rsidR="00F45966">
        <w:rPr>
          <w:rFonts w:ascii="Arial" w:hAnsi="Arial" w:cs="Arial"/>
        </w:rPr>
        <w:t>,</w:t>
      </w:r>
      <w:r>
        <w:rPr>
          <w:rFonts w:ascii="Arial" w:hAnsi="Arial" w:cs="Arial"/>
        </w:rPr>
        <w:t xml:space="preserve"> HW</w:t>
      </w:r>
      <w:r w:rsidR="00F45966">
        <w:rPr>
          <w:rFonts w:ascii="Arial" w:hAnsi="Arial" w:cs="Arial"/>
        </w:rPr>
        <w:t>.</w:t>
      </w:r>
      <w:r>
        <w:rPr>
          <w:rFonts w:ascii="Arial" w:hAnsi="Arial" w:cs="Arial"/>
        </w:rPr>
        <w:t>, 1995</w:t>
      </w:r>
      <w:r w:rsidR="00F45966">
        <w:rPr>
          <w:rFonts w:ascii="Arial" w:hAnsi="Arial" w:cs="Arial"/>
        </w:rPr>
        <w:t>.</w:t>
      </w:r>
      <w:r>
        <w:rPr>
          <w:rFonts w:ascii="Arial" w:hAnsi="Arial" w:cs="Arial"/>
        </w:rPr>
        <w:t xml:space="preserve">, </w:t>
      </w:r>
      <w:r w:rsidRPr="00C40930">
        <w:rPr>
          <w:rFonts w:ascii="Arial" w:hAnsi="Arial" w:cs="Arial"/>
        </w:rPr>
        <w:t>Quality and the Theory of Constraints</w:t>
      </w:r>
      <w:r>
        <w:rPr>
          <w:rFonts w:ascii="Arial" w:hAnsi="Arial" w:cs="Arial"/>
        </w:rPr>
        <w:t xml:space="preserve">, </w:t>
      </w:r>
      <w:r w:rsidRPr="004E741C">
        <w:rPr>
          <w:rFonts w:ascii="Arial" w:hAnsi="Arial" w:cs="Arial"/>
          <w:u w:val="single"/>
        </w:rPr>
        <w:t>Quality Progress</w:t>
      </w:r>
      <w:r>
        <w:rPr>
          <w:rFonts w:ascii="Arial" w:hAnsi="Arial" w:cs="Arial"/>
        </w:rPr>
        <w:t>, 1995, Volume 28, Number 4, pp 78 -81</w:t>
      </w:r>
      <w:r w:rsidR="00F45966">
        <w:rPr>
          <w:rFonts w:ascii="Arial" w:hAnsi="Arial" w:cs="Arial"/>
        </w:rPr>
        <w:t>.</w:t>
      </w:r>
      <w:r>
        <w:rPr>
          <w:rFonts w:ascii="Arial" w:hAnsi="Arial" w:cs="Arial"/>
        </w:rPr>
        <w:t>, American Society for Quality, Milwaukee</w:t>
      </w:r>
    </w:p>
    <w:p w:rsidR="00EF5294" w:rsidRDefault="00EF5294" w:rsidP="00EF5294">
      <w:pPr>
        <w:rPr>
          <w:rFonts w:ascii="Arial" w:hAnsi="Arial" w:cs="Arial"/>
        </w:rPr>
      </w:pPr>
    </w:p>
    <w:p w:rsidR="00EF5294" w:rsidRDefault="00EF5294" w:rsidP="00EF5294">
      <w:pPr>
        <w:rPr>
          <w:rFonts w:ascii="Arial" w:hAnsi="Arial" w:cs="Arial"/>
        </w:rPr>
      </w:pPr>
      <w:r>
        <w:rPr>
          <w:rFonts w:ascii="Arial" w:hAnsi="Arial" w:cs="Arial"/>
        </w:rPr>
        <w:lastRenderedPageBreak/>
        <w:t>de Souza</w:t>
      </w:r>
      <w:r w:rsidR="00F45966">
        <w:rPr>
          <w:rFonts w:ascii="Arial" w:hAnsi="Arial" w:cs="Arial"/>
        </w:rPr>
        <w:t>,</w:t>
      </w:r>
      <w:r>
        <w:rPr>
          <w:rFonts w:ascii="Arial" w:hAnsi="Arial" w:cs="Arial"/>
        </w:rPr>
        <w:t xml:space="preserve"> FB</w:t>
      </w:r>
      <w:r w:rsidR="00F45966">
        <w:rPr>
          <w:rFonts w:ascii="Arial" w:hAnsi="Arial" w:cs="Arial"/>
        </w:rPr>
        <w:t>,</w:t>
      </w:r>
      <w:r>
        <w:rPr>
          <w:rFonts w:ascii="Arial" w:hAnsi="Arial" w:cs="Arial"/>
        </w:rPr>
        <w:t xml:space="preserve"> and Pires</w:t>
      </w:r>
      <w:r w:rsidR="00F45966">
        <w:rPr>
          <w:rFonts w:ascii="Arial" w:hAnsi="Arial" w:cs="Arial"/>
        </w:rPr>
        <w:t>,</w:t>
      </w:r>
      <w:r>
        <w:rPr>
          <w:rFonts w:ascii="Arial" w:hAnsi="Arial" w:cs="Arial"/>
        </w:rPr>
        <w:t xml:space="preserve"> SRI</w:t>
      </w:r>
      <w:r w:rsidR="00F45966">
        <w:rPr>
          <w:rFonts w:ascii="Arial" w:hAnsi="Arial" w:cs="Arial"/>
        </w:rPr>
        <w:t>.</w:t>
      </w:r>
      <w:r>
        <w:rPr>
          <w:rFonts w:ascii="Arial" w:hAnsi="Arial" w:cs="Arial"/>
        </w:rPr>
        <w:t>, 2010</w:t>
      </w:r>
      <w:r w:rsidR="00F45966">
        <w:rPr>
          <w:rFonts w:ascii="Arial" w:hAnsi="Arial" w:cs="Arial"/>
        </w:rPr>
        <w:t>.</w:t>
      </w:r>
      <w:r>
        <w:rPr>
          <w:rFonts w:ascii="Arial" w:hAnsi="Arial" w:cs="Arial"/>
        </w:rPr>
        <w:t xml:space="preserve">, Theory of constraints contributions to outbound logistics, </w:t>
      </w:r>
      <w:r>
        <w:rPr>
          <w:rFonts w:ascii="Arial" w:hAnsi="Arial" w:cs="Arial"/>
          <w:u w:val="single"/>
        </w:rPr>
        <w:t>Management Research Review</w:t>
      </w:r>
      <w:r>
        <w:rPr>
          <w:rFonts w:ascii="Arial" w:hAnsi="Arial" w:cs="Arial"/>
        </w:rPr>
        <w:t>, Volume 33, Number 7, pp 683-700</w:t>
      </w:r>
      <w:r w:rsidR="00F45966">
        <w:rPr>
          <w:rFonts w:ascii="Arial" w:hAnsi="Arial" w:cs="Arial"/>
        </w:rPr>
        <w:t>.</w:t>
      </w:r>
      <w:r>
        <w:rPr>
          <w:rFonts w:ascii="Arial" w:hAnsi="Arial" w:cs="Arial"/>
        </w:rPr>
        <w:t>, Emerald Publishing Group Ltd</w:t>
      </w:r>
    </w:p>
    <w:p w:rsidR="00314FB0" w:rsidRDefault="00314FB0" w:rsidP="0050446B">
      <w:pPr>
        <w:rPr>
          <w:rFonts w:ascii="Arial" w:hAnsi="Arial" w:cs="Arial"/>
        </w:rPr>
      </w:pPr>
    </w:p>
    <w:p w:rsidR="0031542B" w:rsidRDefault="0031542B" w:rsidP="00314FB0">
      <w:pPr>
        <w:rPr>
          <w:rFonts w:ascii="Arial" w:hAnsi="Arial" w:cs="Arial"/>
        </w:rPr>
      </w:pPr>
      <w:r w:rsidRPr="0031542B">
        <w:rPr>
          <w:rFonts w:ascii="Arial" w:hAnsi="Arial" w:cs="Arial"/>
        </w:rPr>
        <w:t>D</w:t>
      </w:r>
      <w:r>
        <w:rPr>
          <w:rFonts w:ascii="Arial" w:hAnsi="Arial" w:cs="Arial"/>
        </w:rPr>
        <w:t>oostparast</w:t>
      </w:r>
      <w:r w:rsidRPr="0031542B">
        <w:rPr>
          <w:rFonts w:ascii="Arial" w:hAnsi="Arial" w:cs="Arial"/>
        </w:rPr>
        <w:t>, M. and E</w:t>
      </w:r>
      <w:r>
        <w:rPr>
          <w:rFonts w:ascii="Arial" w:hAnsi="Arial" w:cs="Arial"/>
        </w:rPr>
        <w:t>madi, M., 2014.,</w:t>
      </w:r>
      <w:r w:rsidRPr="0031542B">
        <w:rPr>
          <w:rFonts w:ascii="Arial" w:hAnsi="Arial" w:cs="Arial"/>
        </w:rPr>
        <w:t xml:space="preserve"> Evidential inference and optimal sample size determination on the basis of record values and record tim</w:t>
      </w:r>
      <w:r>
        <w:rPr>
          <w:rFonts w:ascii="Arial" w:hAnsi="Arial" w:cs="Arial"/>
        </w:rPr>
        <w:t>es under random sampling scheme,</w:t>
      </w:r>
      <w:r w:rsidRPr="0031542B">
        <w:rPr>
          <w:rFonts w:ascii="Arial" w:hAnsi="Arial" w:cs="Arial"/>
        </w:rPr>
        <w:t xml:space="preserve"> </w:t>
      </w:r>
      <w:r w:rsidRPr="0031542B">
        <w:rPr>
          <w:rFonts w:ascii="Arial" w:hAnsi="Arial" w:cs="Arial"/>
          <w:iCs/>
          <w:u w:val="single"/>
        </w:rPr>
        <w:t>Statistical Methods &amp; Applications</w:t>
      </w:r>
      <w:r>
        <w:rPr>
          <w:rFonts w:ascii="Arial" w:hAnsi="Arial" w:cs="Arial"/>
          <w:iCs/>
        </w:rPr>
        <w:t>.</w:t>
      </w:r>
      <w:r w:rsidRPr="0031542B">
        <w:rPr>
          <w:rFonts w:ascii="Arial" w:hAnsi="Arial" w:cs="Arial"/>
          <w:iCs/>
        </w:rPr>
        <w:t xml:space="preserve">, </w:t>
      </w:r>
      <w:r>
        <w:rPr>
          <w:rFonts w:ascii="Arial" w:hAnsi="Arial" w:cs="Arial"/>
          <w:iCs/>
        </w:rPr>
        <w:t xml:space="preserve">Vol </w:t>
      </w:r>
      <w:r w:rsidRPr="0031542B">
        <w:rPr>
          <w:rFonts w:ascii="Arial" w:hAnsi="Arial" w:cs="Arial"/>
          <w:bCs/>
        </w:rPr>
        <w:t>23</w:t>
      </w:r>
      <w:r>
        <w:rPr>
          <w:rFonts w:ascii="Arial" w:hAnsi="Arial" w:cs="Arial"/>
          <w:bCs/>
        </w:rPr>
        <w:t xml:space="preserve">, Iss </w:t>
      </w:r>
      <w:r w:rsidRPr="0031542B">
        <w:rPr>
          <w:rFonts w:ascii="Arial" w:hAnsi="Arial" w:cs="Arial"/>
        </w:rPr>
        <w:t>1</w:t>
      </w:r>
      <w:r>
        <w:rPr>
          <w:rFonts w:ascii="Arial" w:hAnsi="Arial" w:cs="Arial"/>
        </w:rPr>
        <w:t>, pp</w:t>
      </w:r>
      <w:r w:rsidRPr="0031542B">
        <w:rPr>
          <w:rFonts w:ascii="Arial" w:hAnsi="Arial" w:cs="Arial"/>
        </w:rPr>
        <w:t xml:space="preserve"> 41-50.</w:t>
      </w:r>
      <w:r>
        <w:rPr>
          <w:rFonts w:ascii="Arial" w:hAnsi="Arial" w:cs="Arial"/>
        </w:rPr>
        <w:t xml:space="preserve">  Retrieved from </w:t>
      </w:r>
      <w:hyperlink r:id="rId23" w:history="1">
        <w:r w:rsidRPr="00EF4512">
          <w:rPr>
            <w:rStyle w:val="Hyperlink"/>
            <w:rFonts w:ascii="Arial" w:hAnsi="Arial" w:cs="Arial"/>
          </w:rPr>
          <w:t>https://search-proquest-com.ezproxy.uwtsd.ac.uk/abicomplete/docview/1503220016/F870F8F97F684C23PQ/33?accountid=130472</w:t>
        </w:r>
      </w:hyperlink>
      <w:r>
        <w:rPr>
          <w:rFonts w:ascii="Arial" w:hAnsi="Arial" w:cs="Arial"/>
        </w:rPr>
        <w:t xml:space="preserve"> on 21</w:t>
      </w:r>
      <w:r w:rsidRPr="0031542B">
        <w:rPr>
          <w:rFonts w:ascii="Arial" w:hAnsi="Arial" w:cs="Arial"/>
          <w:vertAlign w:val="superscript"/>
        </w:rPr>
        <w:t>st</w:t>
      </w:r>
      <w:r>
        <w:rPr>
          <w:rFonts w:ascii="Arial" w:hAnsi="Arial" w:cs="Arial"/>
        </w:rPr>
        <w:t xml:space="preserve"> January at 1653 hrs</w:t>
      </w:r>
    </w:p>
    <w:p w:rsidR="0031542B" w:rsidRPr="0031542B" w:rsidRDefault="0031542B" w:rsidP="00314FB0">
      <w:pPr>
        <w:rPr>
          <w:rFonts w:ascii="Arial" w:hAnsi="Arial" w:cs="Arial"/>
        </w:rPr>
      </w:pPr>
    </w:p>
    <w:p w:rsidR="00314FB0" w:rsidRDefault="00314FB0" w:rsidP="00314FB0">
      <w:pPr>
        <w:rPr>
          <w:rFonts w:ascii="Arial" w:hAnsi="Arial" w:cs="Arial"/>
        </w:rPr>
      </w:pPr>
      <w:r>
        <w:rPr>
          <w:rFonts w:ascii="Arial" w:hAnsi="Arial" w:cs="Arial"/>
        </w:rPr>
        <w:t xml:space="preserve">Gill, P. Stewart, K. Treasure, E. and Chadwick, B., 2008., Methods of data collection in qualitative research: interviews and focus groups, </w:t>
      </w:r>
      <w:r>
        <w:rPr>
          <w:rFonts w:ascii="Arial" w:hAnsi="Arial" w:cs="Arial"/>
          <w:u w:val="single"/>
        </w:rPr>
        <w:t>British Dental Journal</w:t>
      </w:r>
      <w:r>
        <w:rPr>
          <w:rFonts w:ascii="Arial" w:hAnsi="Arial" w:cs="Arial"/>
        </w:rPr>
        <w:t xml:space="preserve">, Vol 204 No 6 pp 291-295., Retrieved from </w:t>
      </w:r>
      <w:hyperlink r:id="rId24" w:history="1">
        <w:r w:rsidRPr="008D3A89">
          <w:rPr>
            <w:rStyle w:val="Hyperlink"/>
            <w:rFonts w:ascii="Arial" w:hAnsi="Arial" w:cs="Arial"/>
          </w:rPr>
          <w:t>https://www.nature.com/articles/bdj.2008.192</w:t>
        </w:r>
      </w:hyperlink>
      <w:r>
        <w:rPr>
          <w:rFonts w:ascii="Arial" w:hAnsi="Arial" w:cs="Arial"/>
        </w:rPr>
        <w:t xml:space="preserve"> </w:t>
      </w:r>
      <w:r w:rsidR="00F740EA">
        <w:rPr>
          <w:rFonts w:ascii="Arial" w:hAnsi="Arial" w:cs="Arial"/>
        </w:rPr>
        <w:t xml:space="preserve">on </w:t>
      </w:r>
      <w:r>
        <w:rPr>
          <w:rFonts w:ascii="Arial" w:hAnsi="Arial" w:cs="Arial"/>
        </w:rPr>
        <w:t>11th January 2018 at 1430 hrs</w:t>
      </w:r>
    </w:p>
    <w:p w:rsidR="00314FB0" w:rsidRDefault="00314FB0" w:rsidP="0050446B">
      <w:pPr>
        <w:rPr>
          <w:rFonts w:ascii="Arial" w:hAnsi="Arial" w:cs="Arial"/>
        </w:rPr>
      </w:pPr>
    </w:p>
    <w:p w:rsidR="0050446B" w:rsidRDefault="0050446B" w:rsidP="0050446B">
      <w:pPr>
        <w:rPr>
          <w:rFonts w:ascii="Arial" w:hAnsi="Arial" w:cs="Arial"/>
        </w:rPr>
      </w:pPr>
      <w:r>
        <w:rPr>
          <w:rFonts w:ascii="Arial" w:hAnsi="Arial" w:cs="Arial"/>
        </w:rPr>
        <w:t>Goldratt, EM</w:t>
      </w:r>
      <w:r w:rsidR="00EC0663">
        <w:rPr>
          <w:rFonts w:ascii="Arial" w:hAnsi="Arial" w:cs="Arial"/>
        </w:rPr>
        <w:t>,</w:t>
      </w:r>
      <w:r>
        <w:rPr>
          <w:rFonts w:ascii="Arial" w:hAnsi="Arial" w:cs="Arial"/>
        </w:rPr>
        <w:t xml:space="preserve"> and Cox, J.</w:t>
      </w:r>
      <w:r w:rsidR="00EC0663">
        <w:rPr>
          <w:rFonts w:ascii="Arial" w:hAnsi="Arial" w:cs="Arial"/>
        </w:rPr>
        <w:t>,</w:t>
      </w:r>
      <w:r>
        <w:rPr>
          <w:rFonts w:ascii="Arial" w:hAnsi="Arial" w:cs="Arial"/>
        </w:rPr>
        <w:t xml:space="preserve"> 2004,</w:t>
      </w:r>
      <w:r w:rsidR="00EC0663">
        <w:rPr>
          <w:rFonts w:ascii="Arial" w:hAnsi="Arial" w:cs="Arial"/>
        </w:rPr>
        <w:t>,</w:t>
      </w:r>
      <w:r>
        <w:rPr>
          <w:rFonts w:ascii="Arial" w:hAnsi="Arial" w:cs="Arial"/>
        </w:rPr>
        <w:t xml:space="preserve"> </w:t>
      </w:r>
      <w:r w:rsidRPr="00FB67E0">
        <w:rPr>
          <w:rFonts w:ascii="Arial" w:hAnsi="Arial" w:cs="Arial"/>
          <w:u w:val="single"/>
        </w:rPr>
        <w:t>The Goal: A Process of Ongoing Improvement</w:t>
      </w:r>
      <w:r>
        <w:rPr>
          <w:rFonts w:ascii="Arial" w:hAnsi="Arial" w:cs="Arial"/>
          <w:i/>
        </w:rPr>
        <w:t>.</w:t>
      </w:r>
      <w:r w:rsidR="00EC0663">
        <w:rPr>
          <w:rFonts w:ascii="Arial" w:hAnsi="Arial" w:cs="Arial"/>
        </w:rPr>
        <w:t>,</w:t>
      </w:r>
      <w:r>
        <w:rPr>
          <w:rFonts w:ascii="Arial" w:hAnsi="Arial" w:cs="Arial"/>
          <w:i/>
        </w:rPr>
        <w:t xml:space="preserve">  </w:t>
      </w:r>
      <w:r>
        <w:rPr>
          <w:rFonts w:ascii="Arial" w:hAnsi="Arial" w:cs="Arial"/>
        </w:rPr>
        <w:t>Third Revised Edition.</w:t>
      </w:r>
      <w:r w:rsidR="00EC0663">
        <w:rPr>
          <w:rFonts w:ascii="Arial" w:hAnsi="Arial" w:cs="Arial"/>
        </w:rPr>
        <w:t>,</w:t>
      </w:r>
      <w:r>
        <w:rPr>
          <w:rFonts w:ascii="Arial" w:hAnsi="Arial" w:cs="Arial"/>
        </w:rPr>
        <w:t xml:space="preserve">  Nort</w:t>
      </w:r>
      <w:r w:rsidR="00EC0663">
        <w:rPr>
          <w:rFonts w:ascii="Arial" w:hAnsi="Arial" w:cs="Arial"/>
        </w:rPr>
        <w:t>h River Press, Great Barrington, Massachusetts,</w:t>
      </w:r>
      <w:r>
        <w:rPr>
          <w:rFonts w:ascii="Arial" w:hAnsi="Arial" w:cs="Arial"/>
        </w:rPr>
        <w:t xml:space="preserve"> USA.</w:t>
      </w:r>
    </w:p>
    <w:p w:rsidR="0050446B" w:rsidRDefault="0050446B" w:rsidP="0050446B">
      <w:pPr>
        <w:rPr>
          <w:rFonts w:ascii="Arial" w:hAnsi="Arial" w:cs="Arial"/>
          <w:bCs/>
        </w:rPr>
      </w:pPr>
    </w:p>
    <w:p w:rsidR="0050446B" w:rsidRPr="00742580" w:rsidRDefault="0050446B" w:rsidP="0050446B">
      <w:pPr>
        <w:rPr>
          <w:rFonts w:ascii="Arial" w:hAnsi="Arial" w:cs="Arial"/>
          <w:bCs/>
        </w:rPr>
      </w:pPr>
      <w:r>
        <w:rPr>
          <w:rFonts w:ascii="Arial" w:hAnsi="Arial" w:cs="Arial"/>
          <w:bCs/>
        </w:rPr>
        <w:t>Gray</w:t>
      </w:r>
      <w:r w:rsidR="00EC0663">
        <w:rPr>
          <w:rFonts w:ascii="Arial" w:hAnsi="Arial" w:cs="Arial"/>
          <w:bCs/>
        </w:rPr>
        <w:t>,</w:t>
      </w:r>
      <w:r>
        <w:rPr>
          <w:rFonts w:ascii="Arial" w:hAnsi="Arial" w:cs="Arial"/>
          <w:bCs/>
        </w:rPr>
        <w:t xml:space="preserve"> B</w:t>
      </w:r>
      <w:r w:rsidR="00EC0663">
        <w:rPr>
          <w:rFonts w:ascii="Arial" w:hAnsi="Arial" w:cs="Arial"/>
          <w:bCs/>
        </w:rPr>
        <w:t>.</w:t>
      </w:r>
      <w:r>
        <w:rPr>
          <w:rFonts w:ascii="Arial" w:hAnsi="Arial" w:cs="Arial"/>
          <w:bCs/>
        </w:rPr>
        <w:t>, 2009</w:t>
      </w:r>
      <w:r w:rsidR="00EC0663">
        <w:rPr>
          <w:rFonts w:ascii="Arial" w:hAnsi="Arial" w:cs="Arial"/>
          <w:bCs/>
        </w:rPr>
        <w:t>.</w:t>
      </w:r>
      <w:r>
        <w:rPr>
          <w:rFonts w:ascii="Arial" w:hAnsi="Arial" w:cs="Arial"/>
          <w:bCs/>
        </w:rPr>
        <w:t xml:space="preserve">, </w:t>
      </w:r>
      <w:r>
        <w:rPr>
          <w:rFonts w:ascii="Arial" w:hAnsi="Arial" w:cs="Arial"/>
          <w:bCs/>
          <w:u w:val="single"/>
        </w:rPr>
        <w:t>Review of Acquisition for the Secretary of State for Defence.</w:t>
      </w:r>
      <w:r>
        <w:rPr>
          <w:rFonts w:ascii="Arial" w:hAnsi="Arial" w:cs="Arial"/>
          <w:bCs/>
        </w:rPr>
        <w:t>, An Independent Report., Ministry of Defence</w:t>
      </w:r>
    </w:p>
    <w:p w:rsidR="0050446B" w:rsidRDefault="0050446B" w:rsidP="00863AB0">
      <w:pPr>
        <w:rPr>
          <w:rFonts w:ascii="Arial" w:hAnsi="Arial" w:cs="Arial"/>
        </w:rPr>
      </w:pPr>
    </w:p>
    <w:p w:rsidR="0050446B" w:rsidRDefault="0050446B" w:rsidP="0050446B">
      <w:pPr>
        <w:rPr>
          <w:rFonts w:ascii="Arial" w:hAnsi="Arial" w:cs="Arial"/>
        </w:rPr>
      </w:pPr>
      <w:r>
        <w:rPr>
          <w:rFonts w:ascii="Arial" w:hAnsi="Arial" w:cs="Arial"/>
        </w:rPr>
        <w:t>Gupta</w:t>
      </w:r>
      <w:r w:rsidR="00EC0663">
        <w:rPr>
          <w:rFonts w:ascii="Arial" w:hAnsi="Arial" w:cs="Arial"/>
        </w:rPr>
        <w:t>,</w:t>
      </w:r>
      <w:r>
        <w:rPr>
          <w:rFonts w:ascii="Arial" w:hAnsi="Arial" w:cs="Arial"/>
        </w:rPr>
        <w:t xml:space="preserve"> M</w:t>
      </w:r>
      <w:r w:rsidR="00EC0663">
        <w:rPr>
          <w:rFonts w:ascii="Arial" w:hAnsi="Arial" w:cs="Arial"/>
        </w:rPr>
        <w:t>.</w:t>
      </w:r>
      <w:r>
        <w:rPr>
          <w:rFonts w:ascii="Arial" w:hAnsi="Arial" w:cs="Arial"/>
        </w:rPr>
        <w:t>, 2012</w:t>
      </w:r>
      <w:r w:rsidR="00EC0663">
        <w:rPr>
          <w:rFonts w:ascii="Arial" w:hAnsi="Arial" w:cs="Arial"/>
        </w:rPr>
        <w:t>.</w:t>
      </w:r>
      <w:r>
        <w:rPr>
          <w:rFonts w:ascii="Arial" w:hAnsi="Arial" w:cs="Arial"/>
        </w:rPr>
        <w:t xml:space="preserve">, Balanced Scorecard and the Theory of Constraints: A Synergistic Framework, </w:t>
      </w:r>
      <w:r>
        <w:rPr>
          <w:rFonts w:ascii="Arial" w:hAnsi="Arial" w:cs="Arial"/>
          <w:u w:val="single"/>
        </w:rPr>
        <w:t>Cost Management</w:t>
      </w:r>
      <w:r>
        <w:rPr>
          <w:rFonts w:ascii="Arial" w:hAnsi="Arial" w:cs="Arial"/>
        </w:rPr>
        <w:t xml:space="preserve">, Jul/Aug 2012, Volume 26, Number 4, pp 32-47, ABI/INFORM Complete 2016 </w:t>
      </w:r>
    </w:p>
    <w:p w:rsidR="0050446B" w:rsidRDefault="0050446B" w:rsidP="00863AB0">
      <w:pPr>
        <w:rPr>
          <w:rFonts w:ascii="Arial" w:hAnsi="Arial" w:cs="Arial"/>
        </w:rPr>
      </w:pPr>
    </w:p>
    <w:p w:rsidR="0050446B" w:rsidRPr="00CA3F31" w:rsidRDefault="0050446B" w:rsidP="0050446B">
      <w:pPr>
        <w:rPr>
          <w:rFonts w:ascii="Arial" w:hAnsi="Arial" w:cs="Arial"/>
          <w:i/>
        </w:rPr>
      </w:pPr>
      <w:r>
        <w:rPr>
          <w:rFonts w:ascii="Arial" w:hAnsi="Arial" w:cs="Arial"/>
        </w:rPr>
        <w:t>Gurd</w:t>
      </w:r>
      <w:r w:rsidR="00EC0663">
        <w:rPr>
          <w:rFonts w:ascii="Arial" w:hAnsi="Arial" w:cs="Arial"/>
        </w:rPr>
        <w:t>,</w:t>
      </w:r>
      <w:r>
        <w:rPr>
          <w:rFonts w:ascii="Arial" w:hAnsi="Arial" w:cs="Arial"/>
        </w:rPr>
        <w:t xml:space="preserve"> B</w:t>
      </w:r>
      <w:r w:rsidR="00EC0663">
        <w:rPr>
          <w:rFonts w:ascii="Arial" w:hAnsi="Arial" w:cs="Arial"/>
        </w:rPr>
        <w:t>,</w:t>
      </w:r>
      <w:r>
        <w:rPr>
          <w:rFonts w:ascii="Arial" w:hAnsi="Arial" w:cs="Arial"/>
        </w:rPr>
        <w:t xml:space="preserve"> and Ifandoudas</w:t>
      </w:r>
      <w:r w:rsidR="00EC0663">
        <w:rPr>
          <w:rFonts w:ascii="Arial" w:hAnsi="Arial" w:cs="Arial"/>
        </w:rPr>
        <w:t>,</w:t>
      </w:r>
      <w:r>
        <w:rPr>
          <w:rFonts w:ascii="Arial" w:hAnsi="Arial" w:cs="Arial"/>
        </w:rPr>
        <w:t xml:space="preserve"> P</w:t>
      </w:r>
      <w:r w:rsidR="00EC0663">
        <w:rPr>
          <w:rFonts w:ascii="Arial" w:hAnsi="Arial" w:cs="Arial"/>
        </w:rPr>
        <w:t>.</w:t>
      </w:r>
      <w:r>
        <w:rPr>
          <w:rFonts w:ascii="Arial" w:hAnsi="Arial" w:cs="Arial"/>
        </w:rPr>
        <w:t>, 2014</w:t>
      </w:r>
      <w:r w:rsidR="00EC0663">
        <w:rPr>
          <w:rFonts w:ascii="Arial" w:hAnsi="Arial" w:cs="Arial"/>
        </w:rPr>
        <w:t>.</w:t>
      </w:r>
      <w:r>
        <w:rPr>
          <w:rFonts w:ascii="Arial" w:hAnsi="Arial" w:cs="Arial"/>
        </w:rPr>
        <w:t xml:space="preserve">, Moving towards agility: the contribution of a modified balanced scorecard system, </w:t>
      </w:r>
      <w:r>
        <w:rPr>
          <w:rFonts w:ascii="Arial" w:hAnsi="Arial" w:cs="Arial"/>
          <w:u w:val="single"/>
        </w:rPr>
        <w:t>Measuring Business Excellence</w:t>
      </w:r>
      <w:r>
        <w:rPr>
          <w:rFonts w:ascii="Arial" w:hAnsi="Arial" w:cs="Arial"/>
        </w:rPr>
        <w:t>, Volume 18, Number 2, pp 1-13, Emerald Group Publishing Ltd</w:t>
      </w:r>
      <w:r w:rsidR="00EC0663">
        <w:rPr>
          <w:rFonts w:ascii="Arial" w:hAnsi="Arial" w:cs="Arial"/>
        </w:rPr>
        <w:t>, Bradford</w:t>
      </w:r>
    </w:p>
    <w:p w:rsidR="001C3171" w:rsidRDefault="001C3171" w:rsidP="007C4EEE">
      <w:pPr>
        <w:rPr>
          <w:rFonts w:ascii="Arial" w:hAnsi="Arial" w:cs="Arial"/>
        </w:rPr>
      </w:pPr>
    </w:p>
    <w:p w:rsidR="007C4EEE" w:rsidRDefault="007C4EEE" w:rsidP="007C4EEE">
      <w:pPr>
        <w:rPr>
          <w:rFonts w:ascii="Arial" w:hAnsi="Arial" w:cs="Arial"/>
        </w:rPr>
      </w:pPr>
      <w:r>
        <w:rPr>
          <w:rFonts w:ascii="Arial" w:hAnsi="Arial" w:cs="Arial"/>
        </w:rPr>
        <w:t>Harrison</w:t>
      </w:r>
      <w:r w:rsidR="00EC0663">
        <w:rPr>
          <w:rFonts w:ascii="Arial" w:hAnsi="Arial" w:cs="Arial"/>
        </w:rPr>
        <w:t>,</w:t>
      </w:r>
      <w:r>
        <w:rPr>
          <w:rFonts w:ascii="Arial" w:hAnsi="Arial" w:cs="Arial"/>
        </w:rPr>
        <w:t xml:space="preserve"> A</w:t>
      </w:r>
      <w:r w:rsidR="00EC0663">
        <w:rPr>
          <w:rFonts w:ascii="Arial" w:hAnsi="Arial" w:cs="Arial"/>
        </w:rPr>
        <w:t>,</w:t>
      </w:r>
      <w:r>
        <w:rPr>
          <w:rFonts w:ascii="Arial" w:hAnsi="Arial" w:cs="Arial"/>
        </w:rPr>
        <w:t xml:space="preserve"> and van Hoek</w:t>
      </w:r>
      <w:r w:rsidR="00EC0663">
        <w:rPr>
          <w:rFonts w:ascii="Arial" w:hAnsi="Arial" w:cs="Arial"/>
        </w:rPr>
        <w:t>,</w:t>
      </w:r>
      <w:r>
        <w:rPr>
          <w:rFonts w:ascii="Arial" w:hAnsi="Arial" w:cs="Arial"/>
        </w:rPr>
        <w:t xml:space="preserve"> R</w:t>
      </w:r>
      <w:r w:rsidR="00EC0663">
        <w:rPr>
          <w:rFonts w:ascii="Arial" w:hAnsi="Arial" w:cs="Arial"/>
        </w:rPr>
        <w:t>.</w:t>
      </w:r>
      <w:r>
        <w:rPr>
          <w:rFonts w:ascii="Arial" w:hAnsi="Arial" w:cs="Arial"/>
        </w:rPr>
        <w:t>, 2011</w:t>
      </w:r>
      <w:r w:rsidR="00EC0663">
        <w:rPr>
          <w:rFonts w:ascii="Arial" w:hAnsi="Arial" w:cs="Arial"/>
        </w:rPr>
        <w:t>.</w:t>
      </w:r>
      <w:r>
        <w:rPr>
          <w:rFonts w:ascii="Arial" w:hAnsi="Arial" w:cs="Arial"/>
        </w:rPr>
        <w:t xml:space="preserve">, </w:t>
      </w:r>
      <w:r>
        <w:rPr>
          <w:rFonts w:ascii="Arial" w:hAnsi="Arial" w:cs="Arial"/>
          <w:u w:val="single"/>
        </w:rPr>
        <w:t>Logistics Management &amp; Strategy, Competing Through the Supply Chain</w:t>
      </w:r>
      <w:r w:rsidR="00EC0663">
        <w:rPr>
          <w:rFonts w:ascii="Arial" w:hAnsi="Arial" w:cs="Arial"/>
        </w:rPr>
        <w:t>.</w:t>
      </w:r>
      <w:r w:rsidR="00EC0663" w:rsidRPr="00EC0663">
        <w:rPr>
          <w:rFonts w:ascii="Arial" w:hAnsi="Arial" w:cs="Arial"/>
        </w:rPr>
        <w:t>,</w:t>
      </w:r>
      <w:r>
        <w:rPr>
          <w:rFonts w:ascii="Arial" w:hAnsi="Arial" w:cs="Arial"/>
        </w:rPr>
        <w:t xml:space="preserve"> 4</w:t>
      </w:r>
      <w:r w:rsidRPr="005B0C01">
        <w:rPr>
          <w:rFonts w:ascii="Arial" w:hAnsi="Arial" w:cs="Arial"/>
          <w:vertAlign w:val="superscript"/>
        </w:rPr>
        <w:t>th</w:t>
      </w:r>
      <w:r>
        <w:rPr>
          <w:rFonts w:ascii="Arial" w:hAnsi="Arial" w:cs="Arial"/>
        </w:rPr>
        <w:t xml:space="preserve"> Edition, Prentice Hall Financial Times, Harlow  </w:t>
      </w:r>
    </w:p>
    <w:p w:rsidR="007C4EEE" w:rsidRDefault="007C4EEE" w:rsidP="00863AB0">
      <w:pPr>
        <w:rPr>
          <w:rFonts w:ascii="Arial" w:hAnsi="Arial" w:cs="Arial"/>
        </w:rPr>
      </w:pPr>
    </w:p>
    <w:p w:rsidR="004F444E" w:rsidRDefault="004F444E" w:rsidP="004F444E">
      <w:pPr>
        <w:rPr>
          <w:rFonts w:ascii="Arial" w:hAnsi="Arial" w:cs="Arial"/>
        </w:rPr>
      </w:pPr>
      <w:r>
        <w:rPr>
          <w:rFonts w:ascii="Arial" w:hAnsi="Arial" w:cs="Arial"/>
        </w:rPr>
        <w:t xml:space="preserve">Haneef, N., 2013., Empirical research consolidation: a generic overview and classification scheme for methods, </w:t>
      </w:r>
      <w:r w:rsidRPr="008D00EC">
        <w:rPr>
          <w:rFonts w:ascii="Arial" w:hAnsi="Arial" w:cs="Arial"/>
          <w:u w:val="single"/>
        </w:rPr>
        <w:t>Quality and Quantity</w:t>
      </w:r>
      <w:r>
        <w:rPr>
          <w:rFonts w:ascii="Arial" w:hAnsi="Arial" w:cs="Arial"/>
        </w:rPr>
        <w:t xml:space="preserve">., Vol 47, Iss 1, pp 383 -410.  </w:t>
      </w:r>
      <w:r w:rsidRPr="00C63334">
        <w:rPr>
          <w:rFonts w:ascii="Arial" w:hAnsi="Arial" w:cs="Arial"/>
        </w:rPr>
        <w:t>Retrieved</w:t>
      </w:r>
      <w:r>
        <w:rPr>
          <w:rFonts w:ascii="Arial" w:hAnsi="Arial" w:cs="Arial"/>
        </w:rPr>
        <w:t xml:space="preserve"> from</w:t>
      </w:r>
    </w:p>
    <w:p w:rsidR="004F444E" w:rsidRDefault="00B75D0A" w:rsidP="004F444E">
      <w:pPr>
        <w:rPr>
          <w:rFonts w:ascii="Arial" w:hAnsi="Arial" w:cs="Arial"/>
        </w:rPr>
      </w:pPr>
      <w:hyperlink r:id="rId25" w:history="1">
        <w:r w:rsidR="004F444E" w:rsidRPr="00EF4512">
          <w:rPr>
            <w:rStyle w:val="Hyperlink"/>
            <w:rFonts w:ascii="Arial" w:hAnsi="Arial" w:cs="Arial"/>
          </w:rPr>
          <w:t>https://search-proquest-com.ezproxy.uwtsd.ac.uk/abicomplete/docview/1270350110/51201802C5FC45B5PQ/5?accountid=130472</w:t>
        </w:r>
      </w:hyperlink>
      <w:r w:rsidR="004F444E">
        <w:rPr>
          <w:rFonts w:ascii="Arial" w:hAnsi="Arial" w:cs="Arial"/>
        </w:rPr>
        <w:t xml:space="preserve"> on 19</w:t>
      </w:r>
      <w:r w:rsidR="004F444E" w:rsidRPr="00DE5772">
        <w:rPr>
          <w:rFonts w:ascii="Arial" w:hAnsi="Arial" w:cs="Arial"/>
          <w:vertAlign w:val="superscript"/>
        </w:rPr>
        <w:t>th</w:t>
      </w:r>
      <w:r w:rsidR="004F444E">
        <w:rPr>
          <w:rFonts w:ascii="Arial" w:hAnsi="Arial" w:cs="Arial"/>
        </w:rPr>
        <w:t xml:space="preserve"> January 2017 at 2033 hrs</w:t>
      </w:r>
    </w:p>
    <w:p w:rsidR="001C3171" w:rsidRDefault="001C3171" w:rsidP="004F444E">
      <w:pPr>
        <w:rPr>
          <w:rFonts w:ascii="Arial" w:hAnsi="Arial" w:cs="Arial"/>
        </w:rPr>
      </w:pPr>
    </w:p>
    <w:p w:rsidR="007C4EEE" w:rsidRDefault="007C4EEE" w:rsidP="007C4EEE">
      <w:pPr>
        <w:rPr>
          <w:rFonts w:ascii="Arial" w:hAnsi="Arial" w:cs="Arial"/>
        </w:rPr>
      </w:pPr>
      <w:r>
        <w:rPr>
          <w:rFonts w:ascii="Arial" w:hAnsi="Arial" w:cs="Arial"/>
        </w:rPr>
        <w:t>Hepworth</w:t>
      </w:r>
      <w:r w:rsidR="00EC0663">
        <w:rPr>
          <w:rFonts w:ascii="Arial" w:hAnsi="Arial" w:cs="Arial"/>
        </w:rPr>
        <w:t>,</w:t>
      </w:r>
      <w:r>
        <w:rPr>
          <w:rFonts w:ascii="Arial" w:hAnsi="Arial" w:cs="Arial"/>
        </w:rPr>
        <w:t xml:space="preserve"> P</w:t>
      </w:r>
      <w:r w:rsidR="00EC0663">
        <w:rPr>
          <w:rFonts w:ascii="Arial" w:hAnsi="Arial" w:cs="Arial"/>
        </w:rPr>
        <w:t>.</w:t>
      </w:r>
      <w:r>
        <w:rPr>
          <w:rFonts w:ascii="Arial" w:hAnsi="Arial" w:cs="Arial"/>
        </w:rPr>
        <w:t>, 1998</w:t>
      </w:r>
      <w:r w:rsidR="00EC0663">
        <w:rPr>
          <w:rFonts w:ascii="Arial" w:hAnsi="Arial" w:cs="Arial"/>
        </w:rPr>
        <w:t>.</w:t>
      </w:r>
      <w:r>
        <w:rPr>
          <w:rFonts w:ascii="Arial" w:hAnsi="Arial" w:cs="Arial"/>
        </w:rPr>
        <w:t xml:space="preserve">, Weighing it up - a literature review for the balanced scorecard, </w:t>
      </w:r>
      <w:r>
        <w:rPr>
          <w:rFonts w:ascii="Arial" w:hAnsi="Arial" w:cs="Arial"/>
          <w:u w:val="single"/>
        </w:rPr>
        <w:t>The Journal of Management Development</w:t>
      </w:r>
      <w:r w:rsidR="00EC0663">
        <w:rPr>
          <w:rFonts w:ascii="Arial" w:hAnsi="Arial" w:cs="Arial"/>
        </w:rPr>
        <w:t>.</w:t>
      </w:r>
      <w:r>
        <w:rPr>
          <w:rFonts w:ascii="Arial" w:hAnsi="Arial" w:cs="Arial"/>
        </w:rPr>
        <w:t xml:space="preserve">, Volume 17, Issue 8, pp 559-563, Emerald Publishing Group Ltd, Bradford </w:t>
      </w:r>
    </w:p>
    <w:p w:rsidR="007C4EEE" w:rsidRDefault="007C4EEE" w:rsidP="00863AB0">
      <w:pPr>
        <w:rPr>
          <w:rFonts w:ascii="Arial" w:hAnsi="Arial" w:cs="Arial"/>
        </w:rPr>
      </w:pPr>
    </w:p>
    <w:p w:rsidR="007C4EEE" w:rsidRDefault="007C4EEE" w:rsidP="007C4EEE">
      <w:pPr>
        <w:rPr>
          <w:rFonts w:ascii="Arial" w:hAnsi="Arial" w:cs="Arial"/>
        </w:rPr>
      </w:pPr>
      <w:r>
        <w:rPr>
          <w:rFonts w:ascii="Arial" w:hAnsi="Arial" w:cs="Arial"/>
        </w:rPr>
        <w:t>Kaihara</w:t>
      </w:r>
      <w:r w:rsidR="00EC0663">
        <w:rPr>
          <w:rFonts w:ascii="Arial" w:hAnsi="Arial" w:cs="Arial"/>
        </w:rPr>
        <w:t>,</w:t>
      </w:r>
      <w:r>
        <w:rPr>
          <w:rFonts w:ascii="Arial" w:hAnsi="Arial" w:cs="Arial"/>
        </w:rPr>
        <w:t xml:space="preserve"> T</w:t>
      </w:r>
      <w:r w:rsidR="00EC0663">
        <w:rPr>
          <w:rFonts w:ascii="Arial" w:hAnsi="Arial" w:cs="Arial"/>
        </w:rPr>
        <w:t>.</w:t>
      </w:r>
      <w:r>
        <w:rPr>
          <w:rFonts w:ascii="Arial" w:hAnsi="Arial" w:cs="Arial"/>
        </w:rPr>
        <w:t>, 2011</w:t>
      </w:r>
      <w:r w:rsidR="00EC0663">
        <w:rPr>
          <w:rFonts w:ascii="Arial" w:hAnsi="Arial" w:cs="Arial"/>
        </w:rPr>
        <w:t>.</w:t>
      </w:r>
      <w:r>
        <w:rPr>
          <w:rFonts w:ascii="Arial" w:hAnsi="Arial" w:cs="Arial"/>
        </w:rPr>
        <w:t xml:space="preserve">, Supply chain management with market economics, </w:t>
      </w:r>
      <w:r>
        <w:rPr>
          <w:rFonts w:ascii="Arial" w:hAnsi="Arial" w:cs="Arial"/>
          <w:u w:val="single"/>
        </w:rPr>
        <w:t>International Journal of Production Economics</w:t>
      </w:r>
      <w:r w:rsidR="00EC0663">
        <w:rPr>
          <w:rFonts w:ascii="Arial" w:hAnsi="Arial" w:cs="Arial"/>
        </w:rPr>
        <w:t>.</w:t>
      </w:r>
      <w:r>
        <w:rPr>
          <w:rFonts w:ascii="Arial" w:hAnsi="Arial" w:cs="Arial"/>
        </w:rPr>
        <w:t xml:space="preserve">, Volume 73, pp 5-14, Elsevier Science Ltd, Great Britain.  </w:t>
      </w:r>
    </w:p>
    <w:p w:rsidR="007C4EEE" w:rsidRDefault="007C4EEE" w:rsidP="00863AB0">
      <w:pPr>
        <w:rPr>
          <w:rFonts w:ascii="Arial" w:hAnsi="Arial" w:cs="Arial"/>
        </w:rPr>
      </w:pPr>
    </w:p>
    <w:p w:rsidR="007C4EEE" w:rsidRDefault="00EC0663" w:rsidP="007C4EEE">
      <w:pPr>
        <w:rPr>
          <w:rFonts w:ascii="Arial" w:hAnsi="Arial" w:cs="Arial"/>
          <w:bCs/>
        </w:rPr>
      </w:pPr>
      <w:r>
        <w:rPr>
          <w:rFonts w:ascii="Arial" w:hAnsi="Arial" w:cs="Arial"/>
          <w:bCs/>
        </w:rPr>
        <w:t>Lord Levene of Portsoken KBE.,</w:t>
      </w:r>
      <w:r w:rsidR="007C4EEE">
        <w:rPr>
          <w:rFonts w:ascii="Arial" w:hAnsi="Arial" w:cs="Arial"/>
          <w:bCs/>
        </w:rPr>
        <w:t xml:space="preserve"> 2011,</w:t>
      </w:r>
      <w:r>
        <w:rPr>
          <w:rFonts w:ascii="Arial" w:hAnsi="Arial" w:cs="Arial"/>
          <w:bCs/>
        </w:rPr>
        <w:t>,</w:t>
      </w:r>
      <w:r w:rsidR="007C4EEE">
        <w:rPr>
          <w:rFonts w:ascii="Arial" w:hAnsi="Arial" w:cs="Arial"/>
          <w:bCs/>
        </w:rPr>
        <w:t xml:space="preserve"> </w:t>
      </w:r>
      <w:r w:rsidR="007C4EEE">
        <w:rPr>
          <w:rFonts w:ascii="Arial" w:hAnsi="Arial" w:cs="Arial"/>
          <w:bCs/>
          <w:u w:val="single"/>
        </w:rPr>
        <w:t>Defence Reform. An independent report into the structure and management of the Ministry of Defence.</w:t>
      </w:r>
      <w:r>
        <w:rPr>
          <w:rFonts w:ascii="Arial" w:hAnsi="Arial" w:cs="Arial"/>
          <w:bCs/>
        </w:rPr>
        <w:t>, The Stationary Office</w:t>
      </w:r>
      <w:r w:rsidR="007C4EEE">
        <w:rPr>
          <w:rFonts w:ascii="Arial" w:hAnsi="Arial" w:cs="Arial"/>
          <w:bCs/>
        </w:rPr>
        <w:t>, London</w:t>
      </w:r>
    </w:p>
    <w:p w:rsidR="007C4EEE" w:rsidRDefault="007C4EEE" w:rsidP="00863AB0">
      <w:pPr>
        <w:rPr>
          <w:rFonts w:ascii="Arial" w:hAnsi="Arial" w:cs="Arial"/>
        </w:rPr>
      </w:pPr>
    </w:p>
    <w:p w:rsidR="00F45966" w:rsidRDefault="00F45966" w:rsidP="00F45966">
      <w:pPr>
        <w:rPr>
          <w:rFonts w:ascii="Arial" w:hAnsi="Arial" w:cs="Arial"/>
        </w:rPr>
      </w:pPr>
      <w:r>
        <w:rPr>
          <w:rFonts w:ascii="Arial" w:hAnsi="Arial" w:cs="Arial"/>
        </w:rPr>
        <w:t xml:space="preserve">Mabin, VJ., and Balderstone, SJ., 2003., </w:t>
      </w:r>
      <w:r w:rsidRPr="00C40930">
        <w:rPr>
          <w:rFonts w:ascii="Arial" w:hAnsi="Arial" w:cs="Arial"/>
        </w:rPr>
        <w:t>The performance of the theory of constraints methodology; Analysis and discussion of successful TOC applications</w:t>
      </w:r>
      <w:r>
        <w:rPr>
          <w:rFonts w:ascii="Arial" w:hAnsi="Arial" w:cs="Arial"/>
        </w:rPr>
        <w:t>.</w:t>
      </w:r>
      <w:r w:rsidRPr="00496917">
        <w:rPr>
          <w:rFonts w:ascii="Arial" w:hAnsi="Arial" w:cs="Arial"/>
        </w:rPr>
        <w:t>,</w:t>
      </w:r>
      <w:r w:rsidRPr="00C40930">
        <w:rPr>
          <w:rFonts w:ascii="Arial" w:hAnsi="Arial" w:cs="Arial"/>
          <w:u w:val="single"/>
        </w:rPr>
        <w:t xml:space="preserve"> International Journal of Operations and Production Management</w:t>
      </w:r>
      <w:r>
        <w:rPr>
          <w:rFonts w:ascii="Arial" w:hAnsi="Arial" w:cs="Arial"/>
        </w:rPr>
        <w:t>, 2003, Volume 23, Number 6, pp 568 - 595, MCB University Press Ltd</w:t>
      </w:r>
    </w:p>
    <w:p w:rsidR="00F45966" w:rsidRDefault="00F45966" w:rsidP="007C4EEE">
      <w:pPr>
        <w:rPr>
          <w:rFonts w:ascii="Arial" w:hAnsi="Arial" w:cs="Arial"/>
        </w:rPr>
      </w:pPr>
    </w:p>
    <w:p w:rsidR="007C4EEE" w:rsidRDefault="007C4EEE" w:rsidP="007C4EEE">
      <w:pPr>
        <w:rPr>
          <w:rFonts w:ascii="Arial" w:hAnsi="Arial" w:cs="Arial"/>
        </w:rPr>
      </w:pPr>
      <w:r>
        <w:rPr>
          <w:rFonts w:ascii="Arial" w:hAnsi="Arial" w:cs="Arial"/>
        </w:rPr>
        <w:t>Mangan</w:t>
      </w:r>
      <w:r w:rsidR="00EC0663">
        <w:rPr>
          <w:rFonts w:ascii="Arial" w:hAnsi="Arial" w:cs="Arial"/>
        </w:rPr>
        <w:t>,</w:t>
      </w:r>
      <w:r>
        <w:rPr>
          <w:rFonts w:ascii="Arial" w:hAnsi="Arial" w:cs="Arial"/>
        </w:rPr>
        <w:t xml:space="preserve"> J</w:t>
      </w:r>
      <w:r w:rsidR="00EC0663">
        <w:rPr>
          <w:rFonts w:ascii="Arial" w:hAnsi="Arial" w:cs="Arial"/>
        </w:rPr>
        <w:t>,</w:t>
      </w:r>
      <w:r>
        <w:rPr>
          <w:rFonts w:ascii="Arial" w:hAnsi="Arial" w:cs="Arial"/>
        </w:rPr>
        <w:t xml:space="preserve"> and Christopher</w:t>
      </w:r>
      <w:r w:rsidR="00EC0663">
        <w:rPr>
          <w:rFonts w:ascii="Arial" w:hAnsi="Arial" w:cs="Arial"/>
        </w:rPr>
        <w:t>,</w:t>
      </w:r>
      <w:r>
        <w:rPr>
          <w:rFonts w:ascii="Arial" w:hAnsi="Arial" w:cs="Arial"/>
        </w:rPr>
        <w:t xml:space="preserve"> M</w:t>
      </w:r>
      <w:r w:rsidR="00EC0663">
        <w:rPr>
          <w:rFonts w:ascii="Arial" w:hAnsi="Arial" w:cs="Arial"/>
        </w:rPr>
        <w:t>.</w:t>
      </w:r>
      <w:r>
        <w:rPr>
          <w:rFonts w:ascii="Arial" w:hAnsi="Arial" w:cs="Arial"/>
        </w:rPr>
        <w:t>, 2005</w:t>
      </w:r>
      <w:r w:rsidR="00EC0663">
        <w:rPr>
          <w:rFonts w:ascii="Arial" w:hAnsi="Arial" w:cs="Arial"/>
        </w:rPr>
        <w:t>.</w:t>
      </w:r>
      <w:r>
        <w:rPr>
          <w:rFonts w:ascii="Arial" w:hAnsi="Arial" w:cs="Arial"/>
        </w:rPr>
        <w:t xml:space="preserve">, Management development and the supply chain manager of the future, </w:t>
      </w:r>
      <w:r>
        <w:rPr>
          <w:rFonts w:ascii="Arial" w:hAnsi="Arial" w:cs="Arial"/>
          <w:u w:val="single"/>
        </w:rPr>
        <w:t>International Journal of Logistics Management</w:t>
      </w:r>
      <w:r w:rsidR="00EC0663">
        <w:rPr>
          <w:rFonts w:ascii="Arial" w:hAnsi="Arial" w:cs="Arial"/>
        </w:rPr>
        <w:t>.</w:t>
      </w:r>
      <w:r>
        <w:rPr>
          <w:rFonts w:ascii="Arial" w:hAnsi="Arial" w:cs="Arial"/>
        </w:rPr>
        <w:t>, Volume 16, Number 2, pp178-191, E</w:t>
      </w:r>
      <w:r w:rsidR="00EC0663">
        <w:rPr>
          <w:rFonts w:ascii="Arial" w:hAnsi="Arial" w:cs="Arial"/>
        </w:rPr>
        <w:t>merald Publishing Group Limited, Bradford</w:t>
      </w:r>
    </w:p>
    <w:p w:rsidR="007C4EEE" w:rsidRDefault="007C4EEE" w:rsidP="007C4EEE">
      <w:pPr>
        <w:rPr>
          <w:rFonts w:ascii="Arial" w:hAnsi="Arial" w:cs="Arial"/>
          <w:bCs/>
        </w:rPr>
      </w:pPr>
    </w:p>
    <w:p w:rsidR="00431FCE" w:rsidRDefault="00431FCE" w:rsidP="007C4EEE">
      <w:pPr>
        <w:rPr>
          <w:rFonts w:ascii="Arial" w:hAnsi="Arial" w:cs="Arial"/>
          <w:bCs/>
        </w:rPr>
      </w:pPr>
      <w:r>
        <w:rPr>
          <w:rFonts w:ascii="Arial" w:hAnsi="Arial" w:cs="Arial"/>
          <w:bCs/>
        </w:rPr>
        <w:t xml:space="preserve">Ministry of Defence (MOD)., 2009., </w:t>
      </w:r>
      <w:r>
        <w:rPr>
          <w:rFonts w:ascii="Arial" w:hAnsi="Arial" w:cs="Arial"/>
          <w:bCs/>
          <w:u w:val="single"/>
        </w:rPr>
        <w:t>Visibility In Transit Asset Logging</w:t>
      </w:r>
      <w:r w:rsidR="00F740EA">
        <w:rPr>
          <w:rFonts w:ascii="Arial" w:hAnsi="Arial" w:cs="Arial"/>
          <w:bCs/>
          <w:u w:val="single"/>
        </w:rPr>
        <w:t>:</w:t>
      </w:r>
      <w:r>
        <w:rPr>
          <w:rFonts w:ascii="Arial" w:hAnsi="Arial" w:cs="Arial"/>
          <w:bCs/>
          <w:u w:val="single"/>
        </w:rPr>
        <w:t xml:space="preserve"> VITAL User</w:t>
      </w:r>
      <w:r w:rsidR="00F740EA">
        <w:rPr>
          <w:rFonts w:ascii="Arial" w:hAnsi="Arial" w:cs="Arial"/>
          <w:bCs/>
          <w:u w:val="single"/>
        </w:rPr>
        <w:t xml:space="preserve"> Manual</w:t>
      </w:r>
      <w:r w:rsidR="00F740EA">
        <w:rPr>
          <w:rFonts w:ascii="Arial" w:hAnsi="Arial" w:cs="Arial"/>
          <w:bCs/>
        </w:rPr>
        <w:t xml:space="preserve">, Version 7.5. Retrieved from </w:t>
      </w:r>
      <w:hyperlink r:id="rId26" w:history="1">
        <w:r w:rsidR="00F740EA" w:rsidRPr="00EF4512">
          <w:rPr>
            <w:rStyle w:val="Hyperlink"/>
            <w:rFonts w:ascii="Arial" w:hAnsi="Arial" w:cs="Arial"/>
            <w:bCs/>
          </w:rPr>
          <w:t>http://25.162.127.111/_docs/03_App_Sup/VITAL/01_Vital/VITAL%20user%20manual.pdf</w:t>
        </w:r>
      </w:hyperlink>
      <w:r w:rsidR="00F740EA">
        <w:rPr>
          <w:rFonts w:ascii="Arial" w:hAnsi="Arial" w:cs="Arial"/>
          <w:bCs/>
        </w:rPr>
        <w:t xml:space="preserve"> on 12 February 2015 at 0855 hrs</w:t>
      </w:r>
    </w:p>
    <w:p w:rsidR="00F740EA" w:rsidRPr="00F740EA" w:rsidRDefault="00F740EA" w:rsidP="007C4EEE">
      <w:pPr>
        <w:rPr>
          <w:rFonts w:ascii="Arial" w:hAnsi="Arial" w:cs="Arial"/>
          <w:bCs/>
        </w:rPr>
      </w:pPr>
    </w:p>
    <w:p w:rsidR="007C4EEE" w:rsidRDefault="007C4EEE" w:rsidP="007C4EEE">
      <w:pPr>
        <w:rPr>
          <w:rFonts w:ascii="Arial" w:hAnsi="Arial" w:cs="Arial"/>
          <w:bCs/>
        </w:rPr>
      </w:pPr>
      <w:r>
        <w:rPr>
          <w:rFonts w:ascii="Arial" w:hAnsi="Arial" w:cs="Arial"/>
          <w:bCs/>
        </w:rPr>
        <w:t>Ministry of Defence (MOD).</w:t>
      </w:r>
      <w:r w:rsidR="00EC0663">
        <w:rPr>
          <w:rFonts w:ascii="Arial" w:hAnsi="Arial" w:cs="Arial"/>
          <w:bCs/>
        </w:rPr>
        <w:t>,</w:t>
      </w:r>
      <w:r>
        <w:rPr>
          <w:rFonts w:ascii="Arial" w:hAnsi="Arial" w:cs="Arial"/>
          <w:bCs/>
        </w:rPr>
        <w:t xml:space="preserve"> 2012</w:t>
      </w:r>
      <w:r w:rsidR="00EC0663">
        <w:rPr>
          <w:rFonts w:ascii="Arial" w:hAnsi="Arial" w:cs="Arial"/>
          <w:bCs/>
        </w:rPr>
        <w:t>.,</w:t>
      </w:r>
      <w:r>
        <w:rPr>
          <w:rFonts w:ascii="Arial" w:hAnsi="Arial" w:cs="Arial"/>
          <w:bCs/>
        </w:rPr>
        <w:t xml:space="preserve"> </w:t>
      </w:r>
      <w:r w:rsidRPr="003A6728">
        <w:rPr>
          <w:rFonts w:ascii="Arial" w:hAnsi="Arial" w:cs="Arial"/>
          <w:bCs/>
          <w:u w:val="single"/>
        </w:rPr>
        <w:t>Joint Service Publication (JSP) 886: Defence Logistics Support Chain Manual.  Volume 1: The Defence Logistics Support Chain.  Part 1: Introduction to the Joint Supply Chain</w:t>
      </w:r>
      <w:r>
        <w:rPr>
          <w:rFonts w:ascii="Arial" w:hAnsi="Arial" w:cs="Arial"/>
          <w:bCs/>
        </w:rPr>
        <w:t>.</w:t>
      </w:r>
      <w:r w:rsidR="003A6728">
        <w:rPr>
          <w:rFonts w:ascii="Arial" w:hAnsi="Arial" w:cs="Arial"/>
          <w:bCs/>
        </w:rPr>
        <w:t>,</w:t>
      </w:r>
      <w:r>
        <w:rPr>
          <w:rFonts w:ascii="Arial" w:hAnsi="Arial" w:cs="Arial"/>
          <w:bCs/>
        </w:rPr>
        <w:t xml:space="preserve"> Retrieved from </w:t>
      </w:r>
      <w:hyperlink r:id="rId27" w:history="1">
        <w:r w:rsidRPr="007D13C9">
          <w:rPr>
            <w:rStyle w:val="Hyperlink"/>
            <w:rFonts w:ascii="Arial" w:hAnsi="Arial" w:cs="Arial"/>
            <w:bCs/>
          </w:rPr>
          <w:t>http://webarchive.nationalarchieves.gov.uk/20121026065214/www.mod.uk/DefenceInternet/Microsite/DES/OurPublications/JSP886/Index.htm</w:t>
        </w:r>
      </w:hyperlink>
      <w:r>
        <w:rPr>
          <w:rFonts w:ascii="Arial" w:hAnsi="Arial" w:cs="Arial"/>
          <w:bCs/>
        </w:rPr>
        <w:t xml:space="preserve"> </w:t>
      </w:r>
      <w:r w:rsidR="00EC0663">
        <w:rPr>
          <w:rFonts w:ascii="Arial" w:hAnsi="Arial" w:cs="Arial"/>
          <w:bCs/>
        </w:rPr>
        <w:t xml:space="preserve">on 04 November 2015 </w:t>
      </w:r>
      <w:r>
        <w:rPr>
          <w:rFonts w:ascii="Arial" w:hAnsi="Arial" w:cs="Arial"/>
          <w:bCs/>
        </w:rPr>
        <w:t xml:space="preserve">at 1400hrs </w:t>
      </w:r>
    </w:p>
    <w:p w:rsidR="007C4EEE" w:rsidRDefault="007C4EEE" w:rsidP="007C4EEE">
      <w:pPr>
        <w:rPr>
          <w:rFonts w:ascii="Arial" w:hAnsi="Arial" w:cs="Arial"/>
          <w:bCs/>
        </w:rPr>
      </w:pPr>
    </w:p>
    <w:p w:rsidR="007C4EEE" w:rsidRDefault="007C4EEE" w:rsidP="007C4EEE">
      <w:pPr>
        <w:rPr>
          <w:rFonts w:ascii="Arial" w:hAnsi="Arial" w:cs="Arial"/>
          <w:bCs/>
        </w:rPr>
      </w:pPr>
      <w:r>
        <w:rPr>
          <w:rFonts w:ascii="Arial" w:hAnsi="Arial" w:cs="Arial"/>
          <w:bCs/>
        </w:rPr>
        <w:t>Ministry of Defence (MOD).</w:t>
      </w:r>
      <w:r w:rsidR="003A6728">
        <w:rPr>
          <w:rFonts w:ascii="Arial" w:hAnsi="Arial" w:cs="Arial"/>
          <w:bCs/>
        </w:rPr>
        <w:t>,</w:t>
      </w:r>
      <w:r>
        <w:rPr>
          <w:rFonts w:ascii="Arial" w:hAnsi="Arial" w:cs="Arial"/>
          <w:bCs/>
        </w:rPr>
        <w:t xml:space="preserve"> 2014a</w:t>
      </w:r>
      <w:r w:rsidR="003A6728">
        <w:rPr>
          <w:rFonts w:ascii="Arial" w:hAnsi="Arial" w:cs="Arial"/>
          <w:bCs/>
        </w:rPr>
        <w:t>.,</w:t>
      </w:r>
      <w:r>
        <w:rPr>
          <w:rFonts w:ascii="Arial" w:hAnsi="Arial" w:cs="Arial"/>
          <w:bCs/>
        </w:rPr>
        <w:t xml:space="preserve"> </w:t>
      </w:r>
      <w:r w:rsidRPr="003A6728">
        <w:rPr>
          <w:rFonts w:ascii="Arial" w:hAnsi="Arial" w:cs="Arial"/>
          <w:bCs/>
          <w:u w:val="single"/>
        </w:rPr>
        <w:t>Joint Service Publication (JSP) 886: Defence Logistics Support Chain Manual.  Volume 4: Materiel Accounting.  Part 1: Fundamentals of materiel accounting</w:t>
      </w:r>
      <w:r>
        <w:rPr>
          <w:rFonts w:ascii="Arial" w:hAnsi="Arial" w:cs="Arial"/>
          <w:bCs/>
        </w:rPr>
        <w:t>.</w:t>
      </w:r>
      <w:r w:rsidR="003A6728">
        <w:rPr>
          <w:rFonts w:ascii="Arial" w:hAnsi="Arial" w:cs="Arial"/>
          <w:bCs/>
        </w:rPr>
        <w:t>,</w:t>
      </w:r>
      <w:r>
        <w:rPr>
          <w:rFonts w:ascii="Arial" w:hAnsi="Arial" w:cs="Arial"/>
          <w:bCs/>
        </w:rPr>
        <w:t xml:space="preserve"> Retrieved from </w:t>
      </w:r>
      <w:hyperlink r:id="rId28" w:history="1">
        <w:r w:rsidRPr="007D13C9">
          <w:rPr>
            <w:rStyle w:val="Hyperlink"/>
            <w:rFonts w:ascii="Arial" w:hAnsi="Arial" w:cs="Arial"/>
            <w:bCs/>
          </w:rPr>
          <w:t>http://webarchive.nationalarchieves.gov.uk/20121026065214/www.mod.uk/DefenceInternet/Microsite/DES/OurPublications/JSP886/Index.htm</w:t>
        </w:r>
      </w:hyperlink>
      <w:r>
        <w:rPr>
          <w:rFonts w:ascii="Arial" w:hAnsi="Arial" w:cs="Arial"/>
          <w:bCs/>
        </w:rPr>
        <w:t xml:space="preserve"> on 04 Nov</w:t>
      </w:r>
      <w:r w:rsidR="003A6728">
        <w:rPr>
          <w:rFonts w:ascii="Arial" w:hAnsi="Arial" w:cs="Arial"/>
          <w:bCs/>
        </w:rPr>
        <w:t>ember</w:t>
      </w:r>
      <w:r>
        <w:rPr>
          <w:rFonts w:ascii="Arial" w:hAnsi="Arial" w:cs="Arial"/>
          <w:bCs/>
        </w:rPr>
        <w:t xml:space="preserve"> 2015</w:t>
      </w:r>
      <w:r w:rsidR="003A6728" w:rsidRPr="003A6728">
        <w:rPr>
          <w:rFonts w:ascii="Arial" w:hAnsi="Arial" w:cs="Arial"/>
          <w:bCs/>
        </w:rPr>
        <w:t xml:space="preserve"> </w:t>
      </w:r>
      <w:r w:rsidR="003A6728">
        <w:rPr>
          <w:rFonts w:ascii="Arial" w:hAnsi="Arial" w:cs="Arial"/>
          <w:bCs/>
        </w:rPr>
        <w:t>at 1403hrs</w:t>
      </w:r>
    </w:p>
    <w:p w:rsidR="007C4EEE" w:rsidRDefault="007C4EEE" w:rsidP="007C4EEE">
      <w:pPr>
        <w:rPr>
          <w:rFonts w:ascii="Arial" w:hAnsi="Arial" w:cs="Arial"/>
          <w:bCs/>
        </w:rPr>
      </w:pPr>
    </w:p>
    <w:p w:rsidR="007C4EEE" w:rsidRDefault="007C4EEE" w:rsidP="007C4EEE">
      <w:pPr>
        <w:rPr>
          <w:rFonts w:ascii="Arial" w:hAnsi="Arial" w:cs="Arial"/>
          <w:bCs/>
        </w:rPr>
      </w:pPr>
      <w:r>
        <w:rPr>
          <w:rFonts w:ascii="Arial" w:hAnsi="Arial" w:cs="Arial"/>
          <w:bCs/>
        </w:rPr>
        <w:t>Ministry of Defence (MOD).</w:t>
      </w:r>
      <w:r w:rsidR="003A6728">
        <w:rPr>
          <w:rFonts w:ascii="Arial" w:hAnsi="Arial" w:cs="Arial"/>
          <w:bCs/>
        </w:rPr>
        <w:t>,</w:t>
      </w:r>
      <w:r>
        <w:rPr>
          <w:rFonts w:ascii="Arial" w:hAnsi="Arial" w:cs="Arial"/>
          <w:bCs/>
        </w:rPr>
        <w:t xml:space="preserve"> 2014b</w:t>
      </w:r>
      <w:r w:rsidR="003A6728">
        <w:rPr>
          <w:rFonts w:ascii="Arial" w:hAnsi="Arial" w:cs="Arial"/>
          <w:bCs/>
        </w:rPr>
        <w:t>.,</w:t>
      </w:r>
      <w:r w:rsidRPr="003A6728">
        <w:rPr>
          <w:rFonts w:ascii="Arial" w:hAnsi="Arial" w:cs="Arial"/>
          <w:bCs/>
          <w:u w:val="single"/>
        </w:rPr>
        <w:t xml:space="preserve"> Joint Service Publication (JSP) 886: Defence Logistics Support Chain Manual.  Volume 3: Supply Chain Management.  Part 1: Standard Priority System</w:t>
      </w:r>
      <w:r>
        <w:rPr>
          <w:rFonts w:ascii="Arial" w:hAnsi="Arial" w:cs="Arial"/>
          <w:bCs/>
        </w:rPr>
        <w:t>.</w:t>
      </w:r>
      <w:r w:rsidR="003A6728">
        <w:rPr>
          <w:rFonts w:ascii="Arial" w:hAnsi="Arial" w:cs="Arial"/>
          <w:bCs/>
        </w:rPr>
        <w:t>,</w:t>
      </w:r>
      <w:r>
        <w:rPr>
          <w:rFonts w:ascii="Arial" w:hAnsi="Arial" w:cs="Arial"/>
          <w:bCs/>
        </w:rPr>
        <w:t xml:space="preserve"> Retrieved from </w:t>
      </w:r>
      <w:hyperlink r:id="rId29" w:history="1">
        <w:r w:rsidRPr="007D13C9">
          <w:rPr>
            <w:rStyle w:val="Hyperlink"/>
            <w:rFonts w:ascii="Arial" w:hAnsi="Arial" w:cs="Arial"/>
            <w:bCs/>
          </w:rPr>
          <w:t>http://webarchive.nationalarchieves.gov.uk/20121026065214/www.mod.uk/DefenceInternet/Microsite/DES/OurPublications/JSP886/Index.htm</w:t>
        </w:r>
      </w:hyperlink>
      <w:r>
        <w:rPr>
          <w:rFonts w:ascii="Arial" w:hAnsi="Arial" w:cs="Arial"/>
          <w:bCs/>
        </w:rPr>
        <w:t xml:space="preserve"> on 04 Nov 2015</w:t>
      </w:r>
      <w:r w:rsidR="003A6728" w:rsidRPr="003A6728">
        <w:rPr>
          <w:rFonts w:ascii="Arial" w:hAnsi="Arial" w:cs="Arial"/>
          <w:bCs/>
        </w:rPr>
        <w:t xml:space="preserve"> </w:t>
      </w:r>
      <w:r w:rsidR="003A6728">
        <w:rPr>
          <w:rFonts w:ascii="Arial" w:hAnsi="Arial" w:cs="Arial"/>
          <w:bCs/>
        </w:rPr>
        <w:t>at 1405hrs</w:t>
      </w:r>
    </w:p>
    <w:p w:rsidR="007C4EEE" w:rsidRDefault="007C4EEE" w:rsidP="007C4EEE">
      <w:pPr>
        <w:rPr>
          <w:rFonts w:ascii="Arial" w:hAnsi="Arial" w:cs="Arial"/>
          <w:bCs/>
        </w:rPr>
      </w:pPr>
    </w:p>
    <w:p w:rsidR="007C4EEE" w:rsidRDefault="007C4EEE" w:rsidP="007C4EEE">
      <w:pPr>
        <w:rPr>
          <w:rFonts w:ascii="Arial" w:hAnsi="Arial" w:cs="Arial"/>
          <w:bCs/>
        </w:rPr>
      </w:pPr>
      <w:r>
        <w:rPr>
          <w:rFonts w:ascii="Arial" w:hAnsi="Arial" w:cs="Arial"/>
          <w:bCs/>
        </w:rPr>
        <w:t>Ministry of Defence (MOD).</w:t>
      </w:r>
      <w:r w:rsidR="003A6728">
        <w:rPr>
          <w:rFonts w:ascii="Arial" w:hAnsi="Arial" w:cs="Arial"/>
          <w:bCs/>
        </w:rPr>
        <w:t>,</w:t>
      </w:r>
      <w:r>
        <w:rPr>
          <w:rFonts w:ascii="Arial" w:hAnsi="Arial" w:cs="Arial"/>
          <w:bCs/>
        </w:rPr>
        <w:t xml:space="preserve"> 2015</w:t>
      </w:r>
      <w:r w:rsidR="003A6728">
        <w:rPr>
          <w:rFonts w:ascii="Arial" w:hAnsi="Arial" w:cs="Arial"/>
          <w:bCs/>
        </w:rPr>
        <w:t>.,</w:t>
      </w:r>
      <w:r>
        <w:rPr>
          <w:rFonts w:ascii="Arial" w:hAnsi="Arial" w:cs="Arial"/>
          <w:bCs/>
        </w:rPr>
        <w:t xml:space="preserve"> </w:t>
      </w:r>
      <w:r w:rsidRPr="003A6728">
        <w:rPr>
          <w:rFonts w:ascii="Arial" w:hAnsi="Arial" w:cs="Arial"/>
          <w:bCs/>
          <w:u w:val="single"/>
        </w:rPr>
        <w:t>Joint Doctrine Publication 4-00 (JDP 4-00): Logistics for Joint Operations</w:t>
      </w:r>
      <w:r>
        <w:rPr>
          <w:rFonts w:ascii="Arial" w:hAnsi="Arial" w:cs="Arial"/>
          <w:bCs/>
        </w:rPr>
        <w:t>.</w:t>
      </w:r>
      <w:r w:rsidR="003A6728">
        <w:rPr>
          <w:rFonts w:ascii="Arial" w:hAnsi="Arial" w:cs="Arial"/>
          <w:bCs/>
        </w:rPr>
        <w:t>,</w:t>
      </w:r>
      <w:r>
        <w:rPr>
          <w:rFonts w:ascii="Arial" w:hAnsi="Arial" w:cs="Arial"/>
          <w:bCs/>
        </w:rPr>
        <w:t xml:space="preserve"> Fourth Edition.</w:t>
      </w:r>
      <w:r w:rsidR="003A6728">
        <w:rPr>
          <w:rFonts w:ascii="Arial" w:hAnsi="Arial" w:cs="Arial"/>
          <w:bCs/>
        </w:rPr>
        <w:t>,</w:t>
      </w:r>
      <w:r>
        <w:rPr>
          <w:rFonts w:ascii="Arial" w:hAnsi="Arial" w:cs="Arial"/>
          <w:bCs/>
        </w:rPr>
        <w:t xml:space="preserve"> The Development, Concepts and Doctrine Centre, Swindon. Retrieved from </w:t>
      </w:r>
      <w:hyperlink r:id="rId30" w:history="1">
        <w:r w:rsidRPr="0015748C">
          <w:rPr>
            <w:rStyle w:val="Hyperlink"/>
            <w:rFonts w:ascii="Arial" w:hAnsi="Arial" w:cs="Arial"/>
            <w:bCs/>
          </w:rPr>
          <w:t>http://www.google.co.uk/url?sa=t&amp;rct=j&amp;q=&amp;esrc=s&amp;source=web&amp;cd=3&amp;cad=rja&amp;uact=8&amp;ved=0ahUKEwjsk6Te6uzTAhVCvRoKHf8KC-gQFggwMAI&amp;url=http%3A%2F%2Fids.nic.in%2FUK%2520Doctrine%2FUK%2520(11).pdf&amp;usg=AFQjCNHIzAPuJGP8RZ-uP8vqAK9Hb99IPQ</w:t>
        </w:r>
      </w:hyperlink>
      <w:r>
        <w:rPr>
          <w:rFonts w:ascii="Arial" w:hAnsi="Arial" w:cs="Arial"/>
          <w:bCs/>
        </w:rPr>
        <w:t xml:space="preserve"> on 06 Nov 2015</w:t>
      </w:r>
      <w:r w:rsidR="003A6728" w:rsidRPr="003A6728">
        <w:rPr>
          <w:rFonts w:ascii="Arial" w:hAnsi="Arial" w:cs="Arial"/>
          <w:bCs/>
        </w:rPr>
        <w:t xml:space="preserve"> </w:t>
      </w:r>
      <w:r w:rsidR="003A6728">
        <w:rPr>
          <w:rFonts w:ascii="Arial" w:hAnsi="Arial" w:cs="Arial"/>
          <w:bCs/>
        </w:rPr>
        <w:t>at 1430hrs</w:t>
      </w:r>
    </w:p>
    <w:p w:rsidR="003A6728" w:rsidRDefault="003A6728" w:rsidP="007C4EEE">
      <w:pPr>
        <w:rPr>
          <w:rFonts w:ascii="Arial" w:hAnsi="Arial" w:cs="Arial"/>
          <w:bCs/>
        </w:rPr>
      </w:pPr>
    </w:p>
    <w:p w:rsidR="00431FCE" w:rsidRPr="001A2DD5" w:rsidRDefault="00431FCE" w:rsidP="00431FCE">
      <w:pPr>
        <w:rPr>
          <w:rFonts w:ascii="Arial" w:hAnsi="Arial" w:cs="Arial"/>
        </w:rPr>
      </w:pPr>
      <w:r>
        <w:rPr>
          <w:rFonts w:ascii="Arial" w:hAnsi="Arial" w:cs="Arial"/>
        </w:rPr>
        <w:t>Moran, D. and Lynch, C</w:t>
      </w:r>
      <w:r w:rsidRPr="001A2DD5">
        <w:rPr>
          <w:rFonts w:ascii="Arial" w:hAnsi="Arial" w:cs="Arial"/>
        </w:rPr>
        <w:t>E.</w:t>
      </w:r>
      <w:r>
        <w:rPr>
          <w:rFonts w:ascii="Arial" w:hAnsi="Arial" w:cs="Arial"/>
        </w:rPr>
        <w:t>,</w:t>
      </w:r>
      <w:r w:rsidRPr="001A2DD5">
        <w:rPr>
          <w:rFonts w:ascii="Arial" w:hAnsi="Arial" w:cs="Arial"/>
        </w:rPr>
        <w:t xml:space="preserve"> 2017</w:t>
      </w:r>
      <w:r>
        <w:rPr>
          <w:rFonts w:ascii="Arial" w:hAnsi="Arial" w:cs="Arial"/>
        </w:rPr>
        <w:t>.,</w:t>
      </w:r>
      <w:r w:rsidRPr="001A2DD5">
        <w:rPr>
          <w:rFonts w:ascii="Arial" w:hAnsi="Arial" w:cs="Arial"/>
        </w:rPr>
        <w:t xml:space="preserve"> Organizational Culture and Change: What impact will the United States Marine Corps’ culture have on the implementation of the Don’t Ask Don’t Tell repeal?  </w:t>
      </w:r>
      <w:r w:rsidRPr="00431FCE">
        <w:rPr>
          <w:rFonts w:ascii="Arial" w:hAnsi="Arial" w:cs="Arial"/>
          <w:u w:val="single"/>
        </w:rPr>
        <w:t>Public Administration Quarterly</w:t>
      </w:r>
      <w:r w:rsidRPr="001A2DD5">
        <w:rPr>
          <w:rFonts w:ascii="Arial" w:hAnsi="Arial" w:cs="Arial"/>
        </w:rPr>
        <w:t>,</w:t>
      </w:r>
      <w:r>
        <w:rPr>
          <w:rFonts w:ascii="Arial" w:hAnsi="Arial" w:cs="Arial"/>
        </w:rPr>
        <w:t xml:space="preserve"> Vol</w:t>
      </w:r>
      <w:r w:rsidRPr="001A2DD5">
        <w:rPr>
          <w:rFonts w:ascii="Arial" w:hAnsi="Arial" w:cs="Arial"/>
        </w:rPr>
        <w:t xml:space="preserve"> 41</w:t>
      </w:r>
      <w:r>
        <w:rPr>
          <w:rFonts w:ascii="Arial" w:hAnsi="Arial" w:cs="Arial"/>
        </w:rPr>
        <w:t xml:space="preserve">, Iss </w:t>
      </w:r>
      <w:r w:rsidRPr="001A2DD5">
        <w:rPr>
          <w:rFonts w:ascii="Arial" w:hAnsi="Arial" w:cs="Arial"/>
        </w:rPr>
        <w:t>2</w:t>
      </w:r>
      <w:r>
        <w:rPr>
          <w:rFonts w:ascii="Arial" w:hAnsi="Arial" w:cs="Arial"/>
        </w:rPr>
        <w:t>,</w:t>
      </w:r>
      <w:r w:rsidRPr="001A2DD5">
        <w:rPr>
          <w:rFonts w:ascii="Arial" w:hAnsi="Arial" w:cs="Arial"/>
        </w:rPr>
        <w:t xml:space="preserve"> </w:t>
      </w:r>
      <w:r>
        <w:rPr>
          <w:rFonts w:ascii="Arial" w:hAnsi="Arial" w:cs="Arial"/>
        </w:rPr>
        <w:t xml:space="preserve">pp </w:t>
      </w:r>
      <w:r w:rsidRPr="001A2DD5">
        <w:rPr>
          <w:rFonts w:ascii="Arial" w:hAnsi="Arial" w:cs="Arial"/>
        </w:rPr>
        <w:t>254-272</w:t>
      </w:r>
      <w:r>
        <w:rPr>
          <w:rFonts w:ascii="Arial" w:hAnsi="Arial" w:cs="Arial"/>
        </w:rPr>
        <w:t>.</w:t>
      </w:r>
      <w:r w:rsidRPr="001A2DD5">
        <w:rPr>
          <w:rFonts w:ascii="Arial" w:hAnsi="Arial" w:cs="Arial"/>
        </w:rPr>
        <w:t xml:space="preserve"> </w:t>
      </w:r>
      <w:r>
        <w:rPr>
          <w:rFonts w:ascii="Arial" w:hAnsi="Arial" w:cs="Arial"/>
        </w:rPr>
        <w:t xml:space="preserve"> Retrieved</w:t>
      </w:r>
      <w:r w:rsidRPr="001A2DD5">
        <w:rPr>
          <w:rFonts w:ascii="Arial" w:hAnsi="Arial" w:cs="Arial"/>
        </w:rPr>
        <w:t xml:space="preserve"> from </w:t>
      </w:r>
      <w:hyperlink r:id="rId31" w:history="1">
        <w:r w:rsidRPr="001A2DD5">
          <w:rPr>
            <w:rStyle w:val="Hyperlink"/>
            <w:rFonts w:ascii="Arial" w:hAnsi="Arial" w:cs="Arial"/>
          </w:rPr>
          <w:t>https://search-proquest-com.proxy.library.lincoln.ac.uk/abicomplete/docview/1930766664/CDBE1517B616435DPQ/1?accountid=16461</w:t>
        </w:r>
      </w:hyperlink>
      <w:r>
        <w:rPr>
          <w:rFonts w:ascii="Arial" w:hAnsi="Arial" w:cs="Arial"/>
        </w:rPr>
        <w:t xml:space="preserve"> </w:t>
      </w:r>
      <w:r w:rsidR="00F740EA">
        <w:rPr>
          <w:rFonts w:ascii="Arial" w:hAnsi="Arial" w:cs="Arial"/>
        </w:rPr>
        <w:t xml:space="preserve">on </w:t>
      </w:r>
      <w:r>
        <w:rPr>
          <w:rFonts w:ascii="Arial" w:hAnsi="Arial" w:cs="Arial"/>
        </w:rPr>
        <w:t>05</w:t>
      </w:r>
      <w:r w:rsidRPr="00431FCE">
        <w:rPr>
          <w:rFonts w:ascii="Arial" w:hAnsi="Arial" w:cs="Arial"/>
          <w:vertAlign w:val="superscript"/>
        </w:rPr>
        <w:t>th</w:t>
      </w:r>
      <w:r>
        <w:rPr>
          <w:rFonts w:ascii="Arial" w:hAnsi="Arial" w:cs="Arial"/>
        </w:rPr>
        <w:t xml:space="preserve"> September 2017 at 1305 hrs</w:t>
      </w:r>
    </w:p>
    <w:p w:rsidR="00431FCE" w:rsidRDefault="00431FCE" w:rsidP="00D25968">
      <w:pPr>
        <w:rPr>
          <w:rFonts w:ascii="Arial" w:hAnsi="Arial" w:cs="Arial"/>
          <w:bCs/>
        </w:rPr>
      </w:pPr>
    </w:p>
    <w:p w:rsidR="00D25968" w:rsidRDefault="00D25968" w:rsidP="00D25968">
      <w:pPr>
        <w:rPr>
          <w:rFonts w:ascii="Arial" w:hAnsi="Arial" w:cs="Arial"/>
          <w:bCs/>
        </w:rPr>
      </w:pPr>
      <w:r>
        <w:rPr>
          <w:rFonts w:ascii="Arial" w:hAnsi="Arial" w:cs="Arial"/>
          <w:bCs/>
        </w:rPr>
        <w:t xml:space="preserve">National Audit Office (NAO)., 28 June 2012., </w:t>
      </w:r>
      <w:r>
        <w:rPr>
          <w:rFonts w:ascii="Arial" w:hAnsi="Arial" w:cs="Arial"/>
          <w:bCs/>
          <w:u w:val="single"/>
        </w:rPr>
        <w:t>Ministry of Defence: Managing the Defence Inventory.</w:t>
      </w:r>
      <w:r>
        <w:rPr>
          <w:rFonts w:ascii="Arial" w:hAnsi="Arial" w:cs="Arial"/>
          <w:bCs/>
        </w:rPr>
        <w:t>, National Audit Office., London</w:t>
      </w:r>
    </w:p>
    <w:p w:rsidR="00D25968" w:rsidRDefault="00D25968" w:rsidP="00863AB0">
      <w:pPr>
        <w:rPr>
          <w:rFonts w:ascii="Arial" w:hAnsi="Arial" w:cs="Arial"/>
        </w:rPr>
      </w:pPr>
    </w:p>
    <w:p w:rsidR="001C3171" w:rsidRDefault="001C3171" w:rsidP="00D25968">
      <w:pPr>
        <w:rPr>
          <w:rFonts w:ascii="Arial" w:hAnsi="Arial" w:cs="Arial"/>
        </w:rPr>
      </w:pPr>
      <w:r>
        <w:rPr>
          <w:rFonts w:ascii="Arial" w:hAnsi="Arial" w:cs="Arial"/>
        </w:rPr>
        <w:t xml:space="preserve">Orr, G., 2015., </w:t>
      </w:r>
      <w:r w:rsidRPr="001C3171">
        <w:rPr>
          <w:rFonts w:ascii="Arial" w:hAnsi="Arial" w:cs="Arial"/>
          <w:u w:val="single"/>
        </w:rPr>
        <w:t>Research Methodology</w:t>
      </w:r>
      <w:r>
        <w:rPr>
          <w:rFonts w:ascii="Arial" w:hAnsi="Arial" w:cs="Arial"/>
        </w:rPr>
        <w:t>., lesson 14</w:t>
      </w:r>
      <w:r w:rsidRPr="001C3171">
        <w:rPr>
          <w:rFonts w:ascii="Arial" w:hAnsi="Arial" w:cs="Arial"/>
          <w:vertAlign w:val="superscript"/>
        </w:rPr>
        <w:t>th</w:t>
      </w:r>
      <w:r>
        <w:rPr>
          <w:rFonts w:ascii="Arial" w:hAnsi="Arial" w:cs="Arial"/>
        </w:rPr>
        <w:t xml:space="preserve"> February 2015</w:t>
      </w:r>
    </w:p>
    <w:p w:rsidR="001C3171" w:rsidRDefault="001C3171" w:rsidP="00D25968">
      <w:pPr>
        <w:rPr>
          <w:rFonts w:ascii="Arial" w:hAnsi="Arial" w:cs="Arial"/>
        </w:rPr>
      </w:pPr>
    </w:p>
    <w:p w:rsidR="00D25968" w:rsidRDefault="00D25968" w:rsidP="00D25968">
      <w:pPr>
        <w:rPr>
          <w:rFonts w:ascii="Arial" w:hAnsi="Arial" w:cs="Arial"/>
        </w:rPr>
      </w:pPr>
      <w:r>
        <w:rPr>
          <w:rFonts w:ascii="Arial" w:hAnsi="Arial" w:cs="Arial"/>
        </w:rPr>
        <w:t>Perez</w:t>
      </w:r>
      <w:r w:rsidR="003A6728">
        <w:rPr>
          <w:rFonts w:ascii="Arial" w:hAnsi="Arial" w:cs="Arial"/>
        </w:rPr>
        <w:t>,</w:t>
      </w:r>
      <w:r>
        <w:rPr>
          <w:rFonts w:ascii="Arial" w:hAnsi="Arial" w:cs="Arial"/>
        </w:rPr>
        <w:t xml:space="preserve"> JL</w:t>
      </w:r>
      <w:r w:rsidR="003A6728">
        <w:rPr>
          <w:rFonts w:ascii="Arial" w:hAnsi="Arial" w:cs="Arial"/>
        </w:rPr>
        <w:t>.</w:t>
      </w:r>
      <w:r>
        <w:rPr>
          <w:rFonts w:ascii="Arial" w:hAnsi="Arial" w:cs="Arial"/>
        </w:rPr>
        <w:t>, 1997</w:t>
      </w:r>
      <w:r w:rsidR="003A6728">
        <w:rPr>
          <w:rFonts w:ascii="Arial" w:hAnsi="Arial" w:cs="Arial"/>
        </w:rPr>
        <w:t>.</w:t>
      </w:r>
      <w:r>
        <w:rPr>
          <w:rFonts w:ascii="Arial" w:hAnsi="Arial" w:cs="Arial"/>
        </w:rPr>
        <w:t xml:space="preserve">, TOC for world class global supply chain management, </w:t>
      </w:r>
      <w:r>
        <w:rPr>
          <w:rFonts w:ascii="Arial" w:hAnsi="Arial" w:cs="Arial"/>
          <w:u w:val="single"/>
        </w:rPr>
        <w:t>21</w:t>
      </w:r>
      <w:r w:rsidRPr="00866F70">
        <w:rPr>
          <w:rFonts w:ascii="Arial" w:hAnsi="Arial" w:cs="Arial"/>
          <w:u w:val="single"/>
          <w:vertAlign w:val="superscript"/>
        </w:rPr>
        <w:t>st</w:t>
      </w:r>
      <w:r>
        <w:rPr>
          <w:rFonts w:ascii="Arial" w:hAnsi="Arial" w:cs="Arial"/>
          <w:u w:val="single"/>
        </w:rPr>
        <w:t xml:space="preserve"> I</w:t>
      </w:r>
      <w:r>
        <w:rPr>
          <w:rFonts w:ascii="Arial" w:hAnsi="Arial" w:cs="Arial"/>
          <w:i/>
          <w:u w:val="single"/>
        </w:rPr>
        <w:t xml:space="preserve">nternational </w:t>
      </w:r>
      <w:r>
        <w:rPr>
          <w:rFonts w:ascii="Arial" w:hAnsi="Arial" w:cs="Arial"/>
          <w:u w:val="single"/>
        </w:rPr>
        <w:t>Conference on Computers and Industrial Engineering</w:t>
      </w:r>
      <w:r w:rsidR="003A6728">
        <w:rPr>
          <w:rFonts w:ascii="Arial" w:hAnsi="Arial" w:cs="Arial"/>
        </w:rPr>
        <w:t>.</w:t>
      </w:r>
      <w:r>
        <w:rPr>
          <w:rFonts w:ascii="Arial" w:hAnsi="Arial" w:cs="Arial"/>
        </w:rPr>
        <w:t>, Volume 33, Numbers 1-2, pp 289-293</w:t>
      </w:r>
      <w:r w:rsidR="003A6728">
        <w:rPr>
          <w:rFonts w:ascii="Arial" w:hAnsi="Arial" w:cs="Arial"/>
        </w:rPr>
        <w:t>.</w:t>
      </w:r>
      <w:r>
        <w:rPr>
          <w:rFonts w:ascii="Arial" w:hAnsi="Arial" w:cs="Arial"/>
        </w:rPr>
        <w:t>, Elsevier Science Ltd, Great Britain.</w:t>
      </w:r>
    </w:p>
    <w:p w:rsidR="00D25968" w:rsidRDefault="00D25968" w:rsidP="00863AB0">
      <w:pPr>
        <w:rPr>
          <w:rFonts w:ascii="Arial" w:hAnsi="Arial" w:cs="Arial"/>
        </w:rPr>
      </w:pPr>
    </w:p>
    <w:p w:rsidR="00314FB0" w:rsidRDefault="00314FB0" w:rsidP="00314FB0">
      <w:pPr>
        <w:rPr>
          <w:rFonts w:ascii="Arial" w:hAnsi="Arial" w:cs="Arial"/>
        </w:rPr>
      </w:pPr>
      <w:r>
        <w:rPr>
          <w:rFonts w:ascii="Arial" w:hAnsi="Arial" w:cs="Arial"/>
        </w:rPr>
        <w:t xml:space="preserve">Pope, C. Ziebland, S. and Mays, N., 2000., Analysing qualitative data, </w:t>
      </w:r>
      <w:r>
        <w:rPr>
          <w:rFonts w:ascii="Arial" w:hAnsi="Arial" w:cs="Arial"/>
          <w:u w:val="single"/>
        </w:rPr>
        <w:t>British Medical Journal</w:t>
      </w:r>
      <w:r>
        <w:rPr>
          <w:rFonts w:ascii="Arial" w:hAnsi="Arial" w:cs="Arial"/>
        </w:rPr>
        <w:t xml:space="preserve">, Vol 320(7227) pp 114-116., Retrieved from </w:t>
      </w:r>
      <w:hyperlink r:id="rId32" w:history="1">
        <w:r w:rsidRPr="008D3A89">
          <w:rPr>
            <w:rStyle w:val="Hyperlink"/>
            <w:rFonts w:ascii="Arial" w:hAnsi="Arial" w:cs="Arial"/>
          </w:rPr>
          <w:t>https://www.ncbi.nlm.nih.gov/pmc/articles/PMC1117368/</w:t>
        </w:r>
      </w:hyperlink>
      <w:r>
        <w:rPr>
          <w:rFonts w:ascii="Arial" w:hAnsi="Arial" w:cs="Arial"/>
        </w:rPr>
        <w:t xml:space="preserve"> </w:t>
      </w:r>
      <w:r w:rsidR="00F740EA">
        <w:rPr>
          <w:rFonts w:ascii="Arial" w:hAnsi="Arial" w:cs="Arial"/>
        </w:rPr>
        <w:t xml:space="preserve">on </w:t>
      </w:r>
      <w:r>
        <w:rPr>
          <w:rFonts w:ascii="Arial" w:hAnsi="Arial" w:cs="Arial"/>
        </w:rPr>
        <w:t>11</w:t>
      </w:r>
      <w:r w:rsidRPr="009D5DDB">
        <w:rPr>
          <w:rFonts w:ascii="Arial" w:hAnsi="Arial" w:cs="Arial"/>
          <w:vertAlign w:val="superscript"/>
        </w:rPr>
        <w:t>th</w:t>
      </w:r>
      <w:r>
        <w:rPr>
          <w:rFonts w:ascii="Arial" w:hAnsi="Arial" w:cs="Arial"/>
        </w:rPr>
        <w:t xml:space="preserve"> January 2018 at 1421 hrs</w:t>
      </w:r>
    </w:p>
    <w:p w:rsidR="00314FB0" w:rsidRDefault="00314FB0" w:rsidP="003A6728">
      <w:pPr>
        <w:rPr>
          <w:rFonts w:ascii="Arial" w:hAnsi="Arial" w:cs="Arial"/>
        </w:rPr>
      </w:pPr>
    </w:p>
    <w:p w:rsidR="003A6728" w:rsidRDefault="003A6728" w:rsidP="003A6728">
      <w:pPr>
        <w:rPr>
          <w:rFonts w:ascii="Arial" w:hAnsi="Arial" w:cs="Arial"/>
        </w:rPr>
      </w:pPr>
      <w:r>
        <w:rPr>
          <w:rFonts w:ascii="Arial" w:hAnsi="Arial" w:cs="Arial"/>
        </w:rPr>
        <w:lastRenderedPageBreak/>
        <w:t xml:space="preserve">Rahman, SU., 1998., </w:t>
      </w:r>
      <w:r w:rsidRPr="00C40930">
        <w:rPr>
          <w:rFonts w:ascii="Arial" w:hAnsi="Arial" w:cs="Arial"/>
        </w:rPr>
        <w:t>Theory of constraints: A review of the philosophy and its applications</w:t>
      </w:r>
      <w:r>
        <w:rPr>
          <w:rFonts w:ascii="Arial" w:hAnsi="Arial" w:cs="Arial"/>
        </w:rPr>
        <w:t xml:space="preserve">, </w:t>
      </w:r>
      <w:r w:rsidRPr="00C40930">
        <w:rPr>
          <w:rFonts w:ascii="Arial" w:hAnsi="Arial" w:cs="Arial"/>
          <w:u w:val="single"/>
        </w:rPr>
        <w:t>International Journal of Operations and Production Management</w:t>
      </w:r>
      <w:r>
        <w:rPr>
          <w:rFonts w:ascii="Arial" w:hAnsi="Arial" w:cs="Arial"/>
        </w:rPr>
        <w:t>, 1998, Volume 18, Number 4, MCB University Press Ltd</w:t>
      </w:r>
    </w:p>
    <w:p w:rsidR="00F740EA" w:rsidRDefault="00F740EA" w:rsidP="003A6728">
      <w:pPr>
        <w:rPr>
          <w:rFonts w:ascii="Arial" w:hAnsi="Arial" w:cs="Arial"/>
        </w:rPr>
      </w:pPr>
    </w:p>
    <w:p w:rsidR="00863AB0" w:rsidRDefault="00863AB0" w:rsidP="00863AB0">
      <w:pPr>
        <w:rPr>
          <w:rFonts w:ascii="Arial" w:hAnsi="Arial" w:cs="Arial"/>
        </w:rPr>
      </w:pPr>
      <w:r>
        <w:rPr>
          <w:rFonts w:ascii="Arial" w:hAnsi="Arial" w:cs="Arial"/>
        </w:rPr>
        <w:t>Rahman</w:t>
      </w:r>
      <w:r w:rsidR="003A6728">
        <w:rPr>
          <w:rFonts w:ascii="Arial" w:hAnsi="Arial" w:cs="Arial"/>
        </w:rPr>
        <w:t>,</w:t>
      </w:r>
      <w:r>
        <w:rPr>
          <w:rFonts w:ascii="Arial" w:hAnsi="Arial" w:cs="Arial"/>
        </w:rPr>
        <w:t xml:space="preserve"> S</w:t>
      </w:r>
      <w:r w:rsidR="003A6728">
        <w:rPr>
          <w:rFonts w:ascii="Arial" w:hAnsi="Arial" w:cs="Arial"/>
        </w:rPr>
        <w:t>.</w:t>
      </w:r>
      <w:r>
        <w:rPr>
          <w:rFonts w:ascii="Arial" w:hAnsi="Arial" w:cs="Arial"/>
        </w:rPr>
        <w:t>, 2002</w:t>
      </w:r>
      <w:r w:rsidR="003A6728">
        <w:rPr>
          <w:rFonts w:ascii="Arial" w:hAnsi="Arial" w:cs="Arial"/>
        </w:rPr>
        <w:t>.</w:t>
      </w:r>
      <w:r>
        <w:rPr>
          <w:rFonts w:ascii="Arial" w:hAnsi="Arial" w:cs="Arial"/>
        </w:rPr>
        <w:t xml:space="preserve">, The theory of constraints’ thinking process approach to developing strategies in supply chains., </w:t>
      </w:r>
      <w:r>
        <w:rPr>
          <w:rFonts w:ascii="Arial" w:hAnsi="Arial" w:cs="Arial"/>
          <w:u w:val="single"/>
        </w:rPr>
        <w:t>International Journal of Physical Distribution &amp; Logistics Management</w:t>
      </w:r>
      <w:r>
        <w:rPr>
          <w:rFonts w:ascii="Arial" w:hAnsi="Arial" w:cs="Arial"/>
        </w:rPr>
        <w:t>, Volume 32, Number 9/10, pp 809-828, Emerald Publishing Group Ltd</w:t>
      </w:r>
      <w:r w:rsidR="003A6728">
        <w:rPr>
          <w:rFonts w:ascii="Arial" w:hAnsi="Arial" w:cs="Arial"/>
        </w:rPr>
        <w:t>, Bradford</w:t>
      </w:r>
    </w:p>
    <w:p w:rsidR="00C57511" w:rsidRDefault="00C57511">
      <w:pPr>
        <w:rPr>
          <w:rFonts w:ascii="Arial" w:hAnsi="Arial" w:cs="Arial"/>
        </w:rPr>
      </w:pPr>
    </w:p>
    <w:p w:rsidR="00D25968" w:rsidRPr="00717A68" w:rsidRDefault="00D25968" w:rsidP="00D25968">
      <w:pPr>
        <w:rPr>
          <w:rFonts w:ascii="Arial" w:hAnsi="Arial" w:cs="Arial"/>
        </w:rPr>
      </w:pPr>
      <w:r>
        <w:rPr>
          <w:rFonts w:ascii="Arial" w:hAnsi="Arial" w:cs="Arial"/>
        </w:rPr>
        <w:t>Rakar</w:t>
      </w:r>
      <w:r w:rsidR="003A6728">
        <w:rPr>
          <w:rFonts w:ascii="Arial" w:hAnsi="Arial" w:cs="Arial"/>
        </w:rPr>
        <w:t>,</w:t>
      </w:r>
      <w:r>
        <w:rPr>
          <w:rFonts w:ascii="Arial" w:hAnsi="Arial" w:cs="Arial"/>
        </w:rPr>
        <w:t xml:space="preserve"> A, Zorzut</w:t>
      </w:r>
      <w:r w:rsidR="003A6728">
        <w:rPr>
          <w:rFonts w:ascii="Arial" w:hAnsi="Arial" w:cs="Arial"/>
        </w:rPr>
        <w:t>,</w:t>
      </w:r>
      <w:r>
        <w:rPr>
          <w:rFonts w:ascii="Arial" w:hAnsi="Arial" w:cs="Arial"/>
        </w:rPr>
        <w:t xml:space="preserve"> S</w:t>
      </w:r>
      <w:r w:rsidR="003A6728">
        <w:rPr>
          <w:rFonts w:ascii="Arial" w:hAnsi="Arial" w:cs="Arial"/>
        </w:rPr>
        <w:t>,</w:t>
      </w:r>
      <w:r>
        <w:rPr>
          <w:rFonts w:ascii="Arial" w:hAnsi="Arial" w:cs="Arial"/>
        </w:rPr>
        <w:t xml:space="preserve"> and Jovan</w:t>
      </w:r>
      <w:r w:rsidR="003A6728">
        <w:rPr>
          <w:rFonts w:ascii="Arial" w:hAnsi="Arial" w:cs="Arial"/>
        </w:rPr>
        <w:t>,</w:t>
      </w:r>
      <w:r>
        <w:rPr>
          <w:rFonts w:ascii="Arial" w:hAnsi="Arial" w:cs="Arial"/>
        </w:rPr>
        <w:t xml:space="preserve"> V</w:t>
      </w:r>
      <w:r w:rsidR="003A6728">
        <w:rPr>
          <w:rFonts w:ascii="Arial" w:hAnsi="Arial" w:cs="Arial"/>
        </w:rPr>
        <w:t>.</w:t>
      </w:r>
      <w:r>
        <w:rPr>
          <w:rFonts w:ascii="Arial" w:hAnsi="Arial" w:cs="Arial"/>
        </w:rPr>
        <w:t>, 2004</w:t>
      </w:r>
      <w:r w:rsidR="003A6728">
        <w:rPr>
          <w:rFonts w:ascii="Arial" w:hAnsi="Arial" w:cs="Arial"/>
        </w:rPr>
        <w:t>.</w:t>
      </w:r>
      <w:r>
        <w:rPr>
          <w:rFonts w:ascii="Arial" w:hAnsi="Arial" w:cs="Arial"/>
        </w:rPr>
        <w:t xml:space="preserve">, </w:t>
      </w:r>
      <w:r>
        <w:rPr>
          <w:rFonts w:ascii="Arial" w:hAnsi="Arial" w:cs="Arial"/>
          <w:u w:val="single"/>
        </w:rPr>
        <w:t>Assessment of Production Performance by means of KPI</w:t>
      </w:r>
      <w:r>
        <w:rPr>
          <w:rFonts w:ascii="Arial" w:hAnsi="Arial" w:cs="Arial"/>
        </w:rPr>
        <w:t xml:space="preserve">.  Retrieved from </w:t>
      </w:r>
      <w:hyperlink r:id="rId33" w:history="1">
        <w:r w:rsidRPr="00C17BB6">
          <w:rPr>
            <w:rStyle w:val="Hyperlink"/>
            <w:rFonts w:ascii="Arial" w:hAnsi="Arial" w:cs="Arial"/>
          </w:rPr>
          <w:t>http://ukacc.group.shef.ac.uk/proceedings/control2004/Papers/073.pdf</w:t>
        </w:r>
      </w:hyperlink>
      <w:r w:rsidR="003A6728">
        <w:rPr>
          <w:rFonts w:ascii="Arial" w:hAnsi="Arial" w:cs="Arial"/>
        </w:rPr>
        <w:t xml:space="preserve"> on 10 Nov 2015</w:t>
      </w:r>
      <w:r w:rsidR="003A6728" w:rsidRPr="003A6728">
        <w:rPr>
          <w:rFonts w:ascii="Arial" w:hAnsi="Arial" w:cs="Arial"/>
        </w:rPr>
        <w:t xml:space="preserve"> </w:t>
      </w:r>
      <w:r w:rsidR="003A6728">
        <w:rPr>
          <w:rFonts w:ascii="Arial" w:hAnsi="Arial" w:cs="Arial"/>
        </w:rPr>
        <w:t>at 1600hrs</w:t>
      </w:r>
      <w:r>
        <w:rPr>
          <w:rFonts w:ascii="Arial" w:hAnsi="Arial" w:cs="Arial"/>
        </w:rPr>
        <w:t xml:space="preserve">  </w:t>
      </w:r>
    </w:p>
    <w:p w:rsidR="00D25968" w:rsidRDefault="00D25968" w:rsidP="00D25968">
      <w:pPr>
        <w:rPr>
          <w:rFonts w:ascii="Arial" w:hAnsi="Arial" w:cs="Arial"/>
        </w:rPr>
      </w:pPr>
    </w:p>
    <w:p w:rsidR="00D25968" w:rsidRDefault="00D25968" w:rsidP="00D25968">
      <w:pPr>
        <w:rPr>
          <w:rFonts w:ascii="Arial" w:hAnsi="Arial" w:cs="Arial"/>
        </w:rPr>
      </w:pPr>
      <w:r>
        <w:rPr>
          <w:rFonts w:ascii="Arial" w:hAnsi="Arial" w:cs="Arial"/>
        </w:rPr>
        <w:t>Rinsler</w:t>
      </w:r>
      <w:r w:rsidR="00E5379A">
        <w:rPr>
          <w:rFonts w:ascii="Arial" w:hAnsi="Arial" w:cs="Arial"/>
        </w:rPr>
        <w:t>,</w:t>
      </w:r>
      <w:r>
        <w:rPr>
          <w:rFonts w:ascii="Arial" w:hAnsi="Arial" w:cs="Arial"/>
        </w:rPr>
        <w:t xml:space="preserve"> S</w:t>
      </w:r>
      <w:r w:rsidR="00E5379A">
        <w:rPr>
          <w:rFonts w:ascii="Arial" w:hAnsi="Arial" w:cs="Arial"/>
        </w:rPr>
        <w:t>.</w:t>
      </w:r>
      <w:r>
        <w:rPr>
          <w:rFonts w:ascii="Arial" w:hAnsi="Arial" w:cs="Arial"/>
        </w:rPr>
        <w:t>, 2010</w:t>
      </w:r>
      <w:r w:rsidR="00E5379A">
        <w:rPr>
          <w:rFonts w:ascii="Arial" w:hAnsi="Arial" w:cs="Arial"/>
        </w:rPr>
        <w:t>.</w:t>
      </w:r>
      <w:r>
        <w:rPr>
          <w:rFonts w:ascii="Arial" w:hAnsi="Arial" w:cs="Arial"/>
        </w:rPr>
        <w:t xml:space="preserve">, Outsourcing: the result of global supply chains? </w:t>
      </w:r>
      <w:r>
        <w:rPr>
          <w:rFonts w:ascii="Arial" w:hAnsi="Arial" w:cs="Arial"/>
          <w:u w:val="single"/>
        </w:rPr>
        <w:t>Global Logistics: New directions in supply chain management</w:t>
      </w:r>
      <w:r w:rsidR="00E5379A">
        <w:rPr>
          <w:rFonts w:ascii="Arial" w:hAnsi="Arial" w:cs="Arial"/>
        </w:rPr>
        <w:t>.</w:t>
      </w:r>
      <w:r>
        <w:rPr>
          <w:rFonts w:ascii="Arial" w:hAnsi="Arial" w:cs="Arial"/>
        </w:rPr>
        <w:t>, 6</w:t>
      </w:r>
      <w:r w:rsidRPr="001D1EC7">
        <w:rPr>
          <w:rFonts w:ascii="Arial" w:hAnsi="Arial" w:cs="Arial"/>
          <w:vertAlign w:val="superscript"/>
        </w:rPr>
        <w:t>th</w:t>
      </w:r>
      <w:r>
        <w:rPr>
          <w:rFonts w:ascii="Arial" w:hAnsi="Arial" w:cs="Arial"/>
        </w:rPr>
        <w:t xml:space="preserve"> Edition</w:t>
      </w:r>
      <w:r w:rsidR="00E5379A">
        <w:rPr>
          <w:rFonts w:ascii="Arial" w:hAnsi="Arial" w:cs="Arial"/>
        </w:rPr>
        <w:t>.</w:t>
      </w:r>
      <w:r>
        <w:rPr>
          <w:rFonts w:ascii="Arial" w:hAnsi="Arial" w:cs="Arial"/>
        </w:rPr>
        <w:t>, Edited by Donald Waters</w:t>
      </w:r>
      <w:r w:rsidR="00E5379A">
        <w:rPr>
          <w:rFonts w:ascii="Arial" w:hAnsi="Arial" w:cs="Arial"/>
        </w:rPr>
        <w:t>.</w:t>
      </w:r>
      <w:r>
        <w:rPr>
          <w:rFonts w:ascii="Arial" w:hAnsi="Arial" w:cs="Arial"/>
        </w:rPr>
        <w:t>, KoganPage, London</w:t>
      </w:r>
    </w:p>
    <w:p w:rsidR="00D25968" w:rsidRDefault="00D25968" w:rsidP="00D25968">
      <w:pPr>
        <w:rPr>
          <w:rFonts w:ascii="Arial" w:hAnsi="Arial" w:cs="Arial"/>
        </w:rPr>
      </w:pPr>
    </w:p>
    <w:p w:rsidR="00B70DDC" w:rsidRDefault="00B70DDC" w:rsidP="00D25968">
      <w:pPr>
        <w:rPr>
          <w:rFonts w:ascii="Arial" w:hAnsi="Arial" w:cs="Arial"/>
        </w:rPr>
      </w:pPr>
      <w:r>
        <w:rPr>
          <w:rFonts w:ascii="Arial" w:hAnsi="Arial" w:cs="Arial"/>
        </w:rPr>
        <w:t xml:space="preserve">Rumsey, DJ., 2011., </w:t>
      </w:r>
      <w:r w:rsidRPr="00B70DDC">
        <w:rPr>
          <w:rFonts w:ascii="Arial" w:hAnsi="Arial" w:cs="Arial"/>
          <w:u w:val="single"/>
        </w:rPr>
        <w:t>Statistics for Dummies, 2</w:t>
      </w:r>
      <w:r w:rsidRPr="00B70DDC">
        <w:rPr>
          <w:rFonts w:ascii="Arial" w:hAnsi="Arial" w:cs="Arial"/>
          <w:u w:val="single"/>
          <w:vertAlign w:val="superscript"/>
        </w:rPr>
        <w:t>nd</w:t>
      </w:r>
      <w:r w:rsidRPr="00B70DDC">
        <w:rPr>
          <w:rFonts w:ascii="Arial" w:hAnsi="Arial" w:cs="Arial"/>
          <w:u w:val="single"/>
        </w:rPr>
        <w:t xml:space="preserve"> Edition</w:t>
      </w:r>
      <w:r w:rsidRPr="00B70DDC">
        <w:rPr>
          <w:rFonts w:ascii="Arial" w:hAnsi="Arial" w:cs="Arial"/>
        </w:rPr>
        <w:t>., Wiley</w:t>
      </w:r>
      <w:r>
        <w:rPr>
          <w:rFonts w:ascii="Arial" w:hAnsi="Arial" w:cs="Arial"/>
        </w:rPr>
        <w:t>, Indianapolis: Indiana</w:t>
      </w:r>
      <w:r>
        <w:rPr>
          <w:rFonts w:ascii="Arial" w:hAnsi="Arial" w:cs="Arial"/>
          <w:u w:val="single"/>
        </w:rPr>
        <w:t xml:space="preserve"> </w:t>
      </w:r>
    </w:p>
    <w:p w:rsidR="00D25968" w:rsidRDefault="00D25968" w:rsidP="00D25968">
      <w:pPr>
        <w:rPr>
          <w:rFonts w:ascii="Arial" w:hAnsi="Arial" w:cs="Arial"/>
        </w:rPr>
      </w:pPr>
      <w:r>
        <w:rPr>
          <w:rFonts w:ascii="Arial" w:hAnsi="Arial" w:cs="Arial"/>
        </w:rPr>
        <w:t>Rutkowski</w:t>
      </w:r>
      <w:r w:rsidR="00E5379A">
        <w:rPr>
          <w:rFonts w:ascii="Arial" w:hAnsi="Arial" w:cs="Arial"/>
        </w:rPr>
        <w:t>,</w:t>
      </w:r>
      <w:r>
        <w:rPr>
          <w:rFonts w:ascii="Arial" w:hAnsi="Arial" w:cs="Arial"/>
        </w:rPr>
        <w:t xml:space="preserve"> K</w:t>
      </w:r>
      <w:r w:rsidR="00E5379A">
        <w:rPr>
          <w:rFonts w:ascii="Arial" w:hAnsi="Arial" w:cs="Arial"/>
        </w:rPr>
        <w:t>.</w:t>
      </w:r>
      <w:r>
        <w:rPr>
          <w:rFonts w:ascii="Arial" w:hAnsi="Arial" w:cs="Arial"/>
        </w:rPr>
        <w:t>, 2010</w:t>
      </w:r>
      <w:r w:rsidR="00E5379A">
        <w:rPr>
          <w:rFonts w:ascii="Arial" w:hAnsi="Arial" w:cs="Arial"/>
        </w:rPr>
        <w:t>.</w:t>
      </w:r>
      <w:r>
        <w:rPr>
          <w:rFonts w:ascii="Arial" w:hAnsi="Arial" w:cs="Arial"/>
        </w:rPr>
        <w:t xml:space="preserve">, Best practices in logistics and supply chain management.  The case of Central and Eastern Europe, </w:t>
      </w:r>
      <w:r>
        <w:rPr>
          <w:rFonts w:ascii="Arial" w:hAnsi="Arial" w:cs="Arial"/>
          <w:u w:val="single"/>
        </w:rPr>
        <w:t>Global Logistics: New directions in supply chain management</w:t>
      </w:r>
      <w:r>
        <w:rPr>
          <w:rFonts w:ascii="Arial" w:hAnsi="Arial" w:cs="Arial"/>
        </w:rPr>
        <w:t>, 6</w:t>
      </w:r>
      <w:r w:rsidRPr="001D1EC7">
        <w:rPr>
          <w:rFonts w:ascii="Arial" w:hAnsi="Arial" w:cs="Arial"/>
          <w:vertAlign w:val="superscript"/>
        </w:rPr>
        <w:t>th</w:t>
      </w:r>
      <w:r>
        <w:rPr>
          <w:rFonts w:ascii="Arial" w:hAnsi="Arial" w:cs="Arial"/>
        </w:rPr>
        <w:t xml:space="preserve"> Edition</w:t>
      </w:r>
      <w:r w:rsidR="00E5379A">
        <w:rPr>
          <w:rFonts w:ascii="Arial" w:hAnsi="Arial" w:cs="Arial"/>
        </w:rPr>
        <w:t>.</w:t>
      </w:r>
      <w:r>
        <w:rPr>
          <w:rFonts w:ascii="Arial" w:hAnsi="Arial" w:cs="Arial"/>
        </w:rPr>
        <w:t>, Edited by Donald Waters</w:t>
      </w:r>
      <w:r w:rsidR="00E5379A">
        <w:rPr>
          <w:rFonts w:ascii="Arial" w:hAnsi="Arial" w:cs="Arial"/>
        </w:rPr>
        <w:t>.</w:t>
      </w:r>
      <w:r>
        <w:rPr>
          <w:rFonts w:ascii="Arial" w:hAnsi="Arial" w:cs="Arial"/>
        </w:rPr>
        <w:t>, KoganPage, London</w:t>
      </w:r>
    </w:p>
    <w:p w:rsidR="00D25968" w:rsidRDefault="00D25968" w:rsidP="00D25968">
      <w:pPr>
        <w:rPr>
          <w:rFonts w:ascii="Arial" w:hAnsi="Arial" w:cs="Arial"/>
        </w:rPr>
      </w:pPr>
    </w:p>
    <w:p w:rsidR="00D25968" w:rsidRDefault="00D25968" w:rsidP="00D25968">
      <w:pPr>
        <w:rPr>
          <w:rFonts w:ascii="Arial" w:hAnsi="Arial" w:cs="Arial"/>
        </w:rPr>
      </w:pPr>
      <w:r>
        <w:rPr>
          <w:rFonts w:ascii="Arial" w:hAnsi="Arial" w:cs="Arial"/>
        </w:rPr>
        <w:t>Sander</w:t>
      </w:r>
      <w:r w:rsidR="00E5379A">
        <w:rPr>
          <w:rFonts w:ascii="Arial" w:hAnsi="Arial" w:cs="Arial"/>
        </w:rPr>
        <w:t>,</w:t>
      </w:r>
      <w:r>
        <w:rPr>
          <w:rFonts w:ascii="Arial" w:hAnsi="Arial" w:cs="Arial"/>
        </w:rPr>
        <w:t xml:space="preserve"> B</w:t>
      </w:r>
      <w:r w:rsidR="00E5379A">
        <w:rPr>
          <w:rFonts w:ascii="Arial" w:hAnsi="Arial" w:cs="Arial"/>
        </w:rPr>
        <w:t>.</w:t>
      </w:r>
      <w:r>
        <w:rPr>
          <w:rFonts w:ascii="Arial" w:hAnsi="Arial" w:cs="Arial"/>
        </w:rPr>
        <w:t>, 2003</w:t>
      </w:r>
      <w:r w:rsidR="00E5379A">
        <w:rPr>
          <w:rFonts w:ascii="Arial" w:hAnsi="Arial" w:cs="Arial"/>
        </w:rPr>
        <w:t>.</w:t>
      </w:r>
      <w:r>
        <w:rPr>
          <w:rFonts w:ascii="Arial" w:hAnsi="Arial" w:cs="Arial"/>
        </w:rPr>
        <w:t xml:space="preserve">, The power of outsourcing, </w:t>
      </w:r>
      <w:r>
        <w:rPr>
          <w:rFonts w:ascii="Arial" w:hAnsi="Arial" w:cs="Arial"/>
          <w:u w:val="single"/>
        </w:rPr>
        <w:t>Business Mexico</w:t>
      </w:r>
      <w:r w:rsidR="00E5379A">
        <w:rPr>
          <w:rFonts w:ascii="Arial" w:hAnsi="Arial" w:cs="Arial"/>
        </w:rPr>
        <w:t>.</w:t>
      </w:r>
      <w:r>
        <w:rPr>
          <w:rFonts w:ascii="Arial" w:hAnsi="Arial" w:cs="Arial"/>
        </w:rPr>
        <w:t>, Volume 12/13, Number 12/1, pg 53</w:t>
      </w:r>
      <w:r w:rsidR="00E5379A">
        <w:rPr>
          <w:rFonts w:ascii="Arial" w:hAnsi="Arial" w:cs="Arial"/>
        </w:rPr>
        <w:t>.</w:t>
      </w:r>
      <w:r>
        <w:rPr>
          <w:rFonts w:ascii="Arial" w:hAnsi="Arial" w:cs="Arial"/>
        </w:rPr>
        <w:t>, ABI/INFORM Complete</w:t>
      </w:r>
      <w:r w:rsidR="00F740EA">
        <w:rPr>
          <w:rFonts w:ascii="Arial" w:hAnsi="Arial" w:cs="Arial"/>
        </w:rPr>
        <w:t xml:space="preserve"> 2016</w:t>
      </w:r>
    </w:p>
    <w:p w:rsidR="00D25968" w:rsidRDefault="00D25968" w:rsidP="00D25968">
      <w:pPr>
        <w:rPr>
          <w:rFonts w:ascii="Arial" w:hAnsi="Arial" w:cs="Arial"/>
        </w:rPr>
      </w:pPr>
      <w:bookmarkStart w:id="0" w:name="_GoBack"/>
      <w:bookmarkEnd w:id="0"/>
    </w:p>
    <w:p w:rsidR="00D25968" w:rsidRDefault="00D25968" w:rsidP="00D25968">
      <w:pPr>
        <w:rPr>
          <w:rFonts w:ascii="Arial" w:hAnsi="Arial" w:cs="Arial"/>
        </w:rPr>
      </w:pPr>
      <w:r>
        <w:rPr>
          <w:rFonts w:ascii="Arial" w:hAnsi="Arial" w:cs="Arial"/>
        </w:rPr>
        <w:t>Smith</w:t>
      </w:r>
      <w:r w:rsidR="00E5379A">
        <w:rPr>
          <w:rFonts w:ascii="Arial" w:hAnsi="Arial" w:cs="Arial"/>
        </w:rPr>
        <w:t>,</w:t>
      </w:r>
      <w:r>
        <w:rPr>
          <w:rFonts w:ascii="Arial" w:hAnsi="Arial" w:cs="Arial"/>
        </w:rPr>
        <w:t xml:space="preserve"> M</w:t>
      </w:r>
      <w:r w:rsidR="00E5379A">
        <w:rPr>
          <w:rFonts w:ascii="Arial" w:hAnsi="Arial" w:cs="Arial"/>
        </w:rPr>
        <w:t>.</w:t>
      </w:r>
      <w:r>
        <w:rPr>
          <w:rFonts w:ascii="Arial" w:hAnsi="Arial" w:cs="Arial"/>
        </w:rPr>
        <w:t>, 1995</w:t>
      </w:r>
      <w:r w:rsidR="00E5379A">
        <w:rPr>
          <w:rFonts w:ascii="Arial" w:hAnsi="Arial" w:cs="Arial"/>
        </w:rPr>
        <w:t>.</w:t>
      </w:r>
      <w:r>
        <w:rPr>
          <w:rFonts w:ascii="Arial" w:hAnsi="Arial" w:cs="Arial"/>
        </w:rPr>
        <w:t xml:space="preserve">, Bottleneck Management, </w:t>
      </w:r>
      <w:r>
        <w:rPr>
          <w:rFonts w:ascii="Arial" w:hAnsi="Arial" w:cs="Arial"/>
          <w:u w:val="single"/>
        </w:rPr>
        <w:t>Management Accounting</w:t>
      </w:r>
      <w:r w:rsidR="00E5379A">
        <w:rPr>
          <w:rFonts w:ascii="Arial" w:hAnsi="Arial" w:cs="Arial"/>
        </w:rPr>
        <w:t>.</w:t>
      </w:r>
      <w:r>
        <w:rPr>
          <w:rFonts w:ascii="Arial" w:hAnsi="Arial" w:cs="Arial"/>
        </w:rPr>
        <w:t>, Mar 1995, Volume 73, Number 3, pp 26-28</w:t>
      </w:r>
      <w:r w:rsidR="00E5379A">
        <w:rPr>
          <w:rFonts w:ascii="Arial" w:hAnsi="Arial" w:cs="Arial"/>
        </w:rPr>
        <w:t>.</w:t>
      </w:r>
      <w:r>
        <w:rPr>
          <w:rFonts w:ascii="Arial" w:hAnsi="Arial" w:cs="Arial"/>
        </w:rPr>
        <w:t xml:space="preserve">, ABI/INFORM Complete 2016 </w:t>
      </w:r>
    </w:p>
    <w:p w:rsidR="00D25968" w:rsidRDefault="00D25968" w:rsidP="00863AB0">
      <w:pPr>
        <w:rPr>
          <w:rFonts w:ascii="Arial" w:hAnsi="Arial" w:cs="Arial"/>
        </w:rPr>
      </w:pPr>
    </w:p>
    <w:p w:rsidR="00D25968" w:rsidRDefault="00D25968" w:rsidP="00D25968">
      <w:pPr>
        <w:rPr>
          <w:rFonts w:ascii="Arial" w:hAnsi="Arial" w:cs="Arial"/>
        </w:rPr>
      </w:pPr>
      <w:r>
        <w:rPr>
          <w:rFonts w:ascii="Arial" w:hAnsi="Arial" w:cs="Arial"/>
        </w:rPr>
        <w:t>Taylor</w:t>
      </w:r>
      <w:r w:rsidR="00E5379A">
        <w:rPr>
          <w:rFonts w:ascii="Arial" w:hAnsi="Arial" w:cs="Arial"/>
        </w:rPr>
        <w:t>,</w:t>
      </w:r>
      <w:r>
        <w:rPr>
          <w:rFonts w:ascii="Arial" w:hAnsi="Arial" w:cs="Arial"/>
        </w:rPr>
        <w:t xml:space="preserve"> LJ</w:t>
      </w:r>
      <w:r w:rsidR="00E5379A">
        <w:rPr>
          <w:rFonts w:ascii="Arial" w:hAnsi="Arial" w:cs="Arial"/>
        </w:rPr>
        <w:t xml:space="preserve"> </w:t>
      </w:r>
      <w:r>
        <w:rPr>
          <w:rFonts w:ascii="Arial" w:hAnsi="Arial" w:cs="Arial"/>
        </w:rPr>
        <w:t>III</w:t>
      </w:r>
      <w:r w:rsidR="00E5379A">
        <w:rPr>
          <w:rFonts w:ascii="Arial" w:hAnsi="Arial" w:cs="Arial"/>
        </w:rPr>
        <w:t>,</w:t>
      </w:r>
      <w:r>
        <w:rPr>
          <w:rFonts w:ascii="Arial" w:hAnsi="Arial" w:cs="Arial"/>
        </w:rPr>
        <w:t xml:space="preserve"> and Ortega</w:t>
      </w:r>
      <w:r w:rsidR="00E5379A">
        <w:rPr>
          <w:rFonts w:ascii="Arial" w:hAnsi="Arial" w:cs="Arial"/>
        </w:rPr>
        <w:t>,</w:t>
      </w:r>
      <w:r>
        <w:rPr>
          <w:rFonts w:ascii="Arial" w:hAnsi="Arial" w:cs="Arial"/>
        </w:rPr>
        <w:t xml:space="preserve"> RD</w:t>
      </w:r>
      <w:r w:rsidR="00E5379A">
        <w:rPr>
          <w:rFonts w:ascii="Arial" w:hAnsi="Arial" w:cs="Arial"/>
        </w:rPr>
        <w:t>.</w:t>
      </w:r>
      <w:r>
        <w:rPr>
          <w:rFonts w:ascii="Arial" w:hAnsi="Arial" w:cs="Arial"/>
        </w:rPr>
        <w:t>, 2004</w:t>
      </w:r>
      <w:r w:rsidR="00E5379A">
        <w:rPr>
          <w:rFonts w:ascii="Arial" w:hAnsi="Arial" w:cs="Arial"/>
        </w:rPr>
        <w:t>.</w:t>
      </w:r>
      <w:r>
        <w:rPr>
          <w:rFonts w:ascii="Arial" w:hAnsi="Arial" w:cs="Arial"/>
        </w:rPr>
        <w:t xml:space="preserve">, </w:t>
      </w:r>
      <w:r w:rsidRPr="00C40930">
        <w:rPr>
          <w:rFonts w:ascii="Arial" w:hAnsi="Arial" w:cs="Arial"/>
        </w:rPr>
        <w:t>Globalization, Value-Based Management, and Outsourcing Strategies and the Application of the Theory of Constraints</w:t>
      </w:r>
      <w:r>
        <w:rPr>
          <w:rFonts w:ascii="Arial" w:hAnsi="Arial" w:cs="Arial"/>
        </w:rPr>
        <w:t xml:space="preserve">, </w:t>
      </w:r>
      <w:r w:rsidRPr="00C40930">
        <w:rPr>
          <w:rFonts w:ascii="Arial" w:hAnsi="Arial" w:cs="Arial"/>
          <w:u w:val="single"/>
        </w:rPr>
        <w:t>Academy of Strategic Management Journal</w:t>
      </w:r>
      <w:r w:rsidR="00E5379A">
        <w:rPr>
          <w:rFonts w:ascii="Arial" w:hAnsi="Arial" w:cs="Arial"/>
        </w:rPr>
        <w:t>.</w:t>
      </w:r>
      <w:r>
        <w:rPr>
          <w:rFonts w:ascii="Arial" w:hAnsi="Arial" w:cs="Arial"/>
        </w:rPr>
        <w:t>, Volume 3, 2004, pp77 - 91</w:t>
      </w:r>
    </w:p>
    <w:p w:rsidR="00D25968" w:rsidRDefault="00D25968" w:rsidP="00863AB0">
      <w:pPr>
        <w:rPr>
          <w:rFonts w:ascii="Arial" w:hAnsi="Arial" w:cs="Arial"/>
        </w:rPr>
      </w:pPr>
    </w:p>
    <w:p w:rsidR="00314FB0" w:rsidRDefault="00314FB0" w:rsidP="00314FB0">
      <w:pPr>
        <w:rPr>
          <w:rFonts w:ascii="Arial" w:hAnsi="Arial" w:cs="Arial"/>
        </w:rPr>
      </w:pPr>
      <w:r>
        <w:rPr>
          <w:rFonts w:ascii="Arial" w:hAnsi="Arial" w:cs="Arial"/>
        </w:rPr>
        <w:t xml:space="preserve">Uri, T., 2015., The Strengths and Limitations of Using Situational Analysis Grounded Theory as Research Methodology, </w:t>
      </w:r>
      <w:r>
        <w:rPr>
          <w:rFonts w:ascii="Arial" w:hAnsi="Arial" w:cs="Arial"/>
          <w:u w:val="single"/>
        </w:rPr>
        <w:t>Journal of Ethnographic &amp; Qualitative Research</w:t>
      </w:r>
      <w:r>
        <w:rPr>
          <w:rFonts w:ascii="Arial" w:hAnsi="Arial" w:cs="Arial"/>
        </w:rPr>
        <w:t xml:space="preserve">, Vol 10 pp 135-151., Retrieved from </w:t>
      </w:r>
      <w:hyperlink r:id="rId34" w:history="1">
        <w:r w:rsidRPr="00585567">
          <w:rPr>
            <w:rStyle w:val="Hyperlink"/>
            <w:rFonts w:ascii="Arial" w:hAnsi="Arial" w:cs="Arial"/>
          </w:rPr>
          <w:t>http://eds.a.ebscohost.com.proxy.library.lincoln.ac.uk/eds/pdfviewer/pdfviewer?vid=34&amp;sid=</w:t>
        </w:r>
        <w:r w:rsidRPr="00585567">
          <w:rPr>
            <w:rStyle w:val="Hyperlink"/>
            <w:rFonts w:ascii="Arial" w:hAnsi="Arial" w:cs="Arial"/>
          </w:rPr>
          <w:lastRenderedPageBreak/>
          <w:t>7613bab6-bc8b-43f2-acd4-7eb901a9a4da%40pdc-v-sessmgr01</w:t>
        </w:r>
      </w:hyperlink>
      <w:r>
        <w:rPr>
          <w:rFonts w:ascii="Arial" w:hAnsi="Arial" w:cs="Arial"/>
        </w:rPr>
        <w:t xml:space="preserve"> </w:t>
      </w:r>
      <w:r w:rsidR="00F740EA">
        <w:rPr>
          <w:rFonts w:ascii="Arial" w:hAnsi="Arial" w:cs="Arial"/>
        </w:rPr>
        <w:t xml:space="preserve"> on </w:t>
      </w:r>
      <w:r>
        <w:rPr>
          <w:rFonts w:ascii="Arial" w:hAnsi="Arial" w:cs="Arial"/>
        </w:rPr>
        <w:t>31</w:t>
      </w:r>
      <w:r w:rsidRPr="00D76409">
        <w:rPr>
          <w:rFonts w:ascii="Arial" w:hAnsi="Arial" w:cs="Arial"/>
          <w:vertAlign w:val="superscript"/>
        </w:rPr>
        <w:t>st</w:t>
      </w:r>
      <w:r>
        <w:rPr>
          <w:rFonts w:ascii="Arial" w:hAnsi="Arial" w:cs="Arial"/>
        </w:rPr>
        <w:t xml:space="preserve"> December 2017 at 1433 hrs</w:t>
      </w:r>
    </w:p>
    <w:p w:rsidR="00314FB0" w:rsidRDefault="00314FB0" w:rsidP="00863AB0">
      <w:pPr>
        <w:rPr>
          <w:rFonts w:ascii="Arial" w:hAnsi="Arial" w:cs="Arial"/>
        </w:rPr>
      </w:pPr>
    </w:p>
    <w:p w:rsidR="00ED59DD" w:rsidRDefault="00ED59DD" w:rsidP="00ED59DD">
      <w:pPr>
        <w:rPr>
          <w:rFonts w:ascii="Arial" w:hAnsi="Arial" w:cs="Arial"/>
        </w:rPr>
      </w:pPr>
      <w:r>
        <w:rPr>
          <w:rFonts w:ascii="Arial" w:hAnsi="Arial" w:cs="Arial"/>
        </w:rPr>
        <w:t xml:space="preserve">Watson, G, Lonsdale, C, and Sanderson, J., 2010., Incentives and the strategic management of suppliers., </w:t>
      </w:r>
      <w:r>
        <w:rPr>
          <w:rFonts w:ascii="Arial" w:hAnsi="Arial" w:cs="Arial"/>
          <w:u w:val="single"/>
        </w:rPr>
        <w:t>Global Logistics: New directions in supply chain management</w:t>
      </w:r>
      <w:r>
        <w:rPr>
          <w:rFonts w:ascii="Arial" w:hAnsi="Arial" w:cs="Arial"/>
        </w:rPr>
        <w:t>., 6</w:t>
      </w:r>
      <w:r w:rsidRPr="001D1EC7">
        <w:rPr>
          <w:rFonts w:ascii="Arial" w:hAnsi="Arial" w:cs="Arial"/>
          <w:vertAlign w:val="superscript"/>
        </w:rPr>
        <w:t>th</w:t>
      </w:r>
      <w:r>
        <w:rPr>
          <w:rFonts w:ascii="Arial" w:hAnsi="Arial" w:cs="Arial"/>
        </w:rPr>
        <w:t xml:space="preserve"> Edition., Edited by Donald Waters., KoganPage, London</w:t>
      </w:r>
    </w:p>
    <w:p w:rsidR="00ED59DD" w:rsidRDefault="00ED59DD" w:rsidP="00863AB0">
      <w:pPr>
        <w:rPr>
          <w:rFonts w:ascii="Arial" w:hAnsi="Arial" w:cs="Arial"/>
        </w:rPr>
      </w:pPr>
    </w:p>
    <w:p w:rsidR="00863AB0" w:rsidRDefault="00863AB0" w:rsidP="00863AB0">
      <w:pPr>
        <w:rPr>
          <w:rFonts w:ascii="Arial" w:hAnsi="Arial" w:cs="Arial"/>
        </w:rPr>
      </w:pPr>
      <w:r>
        <w:rPr>
          <w:rFonts w:ascii="Arial" w:hAnsi="Arial" w:cs="Arial"/>
        </w:rPr>
        <w:t>Watson</w:t>
      </w:r>
      <w:r w:rsidR="00E5379A">
        <w:rPr>
          <w:rFonts w:ascii="Arial" w:hAnsi="Arial" w:cs="Arial"/>
        </w:rPr>
        <w:t>,</w:t>
      </w:r>
      <w:r>
        <w:rPr>
          <w:rFonts w:ascii="Arial" w:hAnsi="Arial" w:cs="Arial"/>
        </w:rPr>
        <w:t xml:space="preserve"> KJ, Blackstone</w:t>
      </w:r>
      <w:r w:rsidR="00E5379A">
        <w:rPr>
          <w:rFonts w:ascii="Arial" w:hAnsi="Arial" w:cs="Arial"/>
        </w:rPr>
        <w:t>,</w:t>
      </w:r>
      <w:r>
        <w:rPr>
          <w:rFonts w:ascii="Arial" w:hAnsi="Arial" w:cs="Arial"/>
        </w:rPr>
        <w:t xml:space="preserve"> JH</w:t>
      </w:r>
      <w:r w:rsidR="00E5379A">
        <w:rPr>
          <w:rFonts w:ascii="Arial" w:hAnsi="Arial" w:cs="Arial"/>
        </w:rPr>
        <w:t>,</w:t>
      </w:r>
      <w:r>
        <w:rPr>
          <w:rFonts w:ascii="Arial" w:hAnsi="Arial" w:cs="Arial"/>
        </w:rPr>
        <w:t xml:space="preserve"> and Gardiner</w:t>
      </w:r>
      <w:r w:rsidR="00E5379A">
        <w:rPr>
          <w:rFonts w:ascii="Arial" w:hAnsi="Arial" w:cs="Arial"/>
        </w:rPr>
        <w:t>,</w:t>
      </w:r>
      <w:r>
        <w:rPr>
          <w:rFonts w:ascii="Arial" w:hAnsi="Arial" w:cs="Arial"/>
        </w:rPr>
        <w:t xml:space="preserve"> SC</w:t>
      </w:r>
      <w:r w:rsidR="00E5379A">
        <w:rPr>
          <w:rFonts w:ascii="Arial" w:hAnsi="Arial" w:cs="Arial"/>
        </w:rPr>
        <w:t>.</w:t>
      </w:r>
      <w:r>
        <w:rPr>
          <w:rFonts w:ascii="Arial" w:hAnsi="Arial" w:cs="Arial"/>
        </w:rPr>
        <w:t>, 2007</w:t>
      </w:r>
      <w:r w:rsidR="00E5379A">
        <w:rPr>
          <w:rFonts w:ascii="Arial" w:hAnsi="Arial" w:cs="Arial"/>
        </w:rPr>
        <w:t>.</w:t>
      </w:r>
      <w:r>
        <w:rPr>
          <w:rFonts w:ascii="Arial" w:hAnsi="Arial" w:cs="Arial"/>
        </w:rPr>
        <w:t xml:space="preserve">, The evolution of a management philosophy: The theory of constraints, </w:t>
      </w:r>
      <w:r>
        <w:rPr>
          <w:rFonts w:ascii="Arial" w:hAnsi="Arial" w:cs="Arial"/>
          <w:u w:val="single"/>
        </w:rPr>
        <w:t>Journal of Operations Management</w:t>
      </w:r>
      <w:r w:rsidR="00E5379A">
        <w:rPr>
          <w:rFonts w:ascii="Arial" w:hAnsi="Arial" w:cs="Arial"/>
        </w:rPr>
        <w:t>.</w:t>
      </w:r>
      <w:r>
        <w:rPr>
          <w:rFonts w:ascii="Arial" w:hAnsi="Arial" w:cs="Arial"/>
        </w:rPr>
        <w:t xml:space="preserve">, Volume 25, Number 2, pp 387-402.  Retrieved from </w:t>
      </w:r>
      <w:hyperlink r:id="rId35" w:history="1">
        <w:r w:rsidRPr="000A55D7">
          <w:rPr>
            <w:rStyle w:val="Hyperlink"/>
            <w:rFonts w:ascii="Arial" w:hAnsi="Arial" w:cs="Arial"/>
          </w:rPr>
          <w:t>www.sciencedirect.com</w:t>
        </w:r>
      </w:hyperlink>
      <w:r>
        <w:rPr>
          <w:rFonts w:ascii="Arial" w:hAnsi="Arial" w:cs="Arial"/>
        </w:rPr>
        <w:t xml:space="preserve"> on 24 Jan 2016</w:t>
      </w:r>
      <w:r w:rsidR="00E5379A">
        <w:rPr>
          <w:rFonts w:ascii="Arial" w:hAnsi="Arial" w:cs="Arial"/>
        </w:rPr>
        <w:t xml:space="preserve"> at 1641hrs</w:t>
      </w:r>
    </w:p>
    <w:p w:rsidR="000D72D6" w:rsidRPr="000D72D6" w:rsidRDefault="000D72D6">
      <w:pPr>
        <w:rPr>
          <w:rFonts w:ascii="Arial" w:hAnsi="Arial" w:cs="Arial"/>
        </w:rPr>
      </w:pPr>
    </w:p>
    <w:p w:rsidR="0005516F" w:rsidRDefault="0005516F" w:rsidP="0005516F">
      <w:pPr>
        <w:rPr>
          <w:rFonts w:ascii="Arial" w:hAnsi="Arial" w:cs="Arial"/>
        </w:rPr>
      </w:pPr>
      <w:r>
        <w:rPr>
          <w:rFonts w:ascii="Arial" w:hAnsi="Arial" w:cs="Arial"/>
        </w:rPr>
        <w:t>Willis</w:t>
      </w:r>
      <w:r w:rsidR="00E5379A">
        <w:rPr>
          <w:rFonts w:ascii="Arial" w:hAnsi="Arial" w:cs="Arial"/>
        </w:rPr>
        <w:t>,</w:t>
      </w:r>
      <w:r>
        <w:rPr>
          <w:rFonts w:ascii="Arial" w:hAnsi="Arial" w:cs="Arial"/>
        </w:rPr>
        <w:t xml:space="preserve"> B</w:t>
      </w:r>
      <w:r w:rsidR="00E5379A">
        <w:rPr>
          <w:rFonts w:ascii="Arial" w:hAnsi="Arial" w:cs="Arial"/>
        </w:rPr>
        <w:t>.</w:t>
      </w:r>
      <w:r>
        <w:rPr>
          <w:rFonts w:ascii="Arial" w:hAnsi="Arial" w:cs="Arial"/>
        </w:rPr>
        <w:t>, 2015</w:t>
      </w:r>
      <w:r w:rsidR="00E5379A">
        <w:rPr>
          <w:rFonts w:ascii="Arial" w:hAnsi="Arial" w:cs="Arial"/>
        </w:rPr>
        <w:t>.</w:t>
      </w:r>
      <w:r>
        <w:rPr>
          <w:rFonts w:ascii="Arial" w:hAnsi="Arial" w:cs="Arial"/>
        </w:rPr>
        <w:t xml:space="preserve">, Someone ask the staff! </w:t>
      </w:r>
      <w:r>
        <w:rPr>
          <w:rFonts w:ascii="Arial" w:hAnsi="Arial" w:cs="Arial"/>
          <w:u w:val="single"/>
        </w:rPr>
        <w:t>Professional Manager</w:t>
      </w:r>
      <w:r w:rsidR="00E5379A">
        <w:rPr>
          <w:rFonts w:ascii="Arial" w:hAnsi="Arial" w:cs="Arial"/>
        </w:rPr>
        <w:t>.</w:t>
      </w:r>
      <w:r>
        <w:rPr>
          <w:rFonts w:ascii="Arial" w:hAnsi="Arial" w:cs="Arial"/>
        </w:rPr>
        <w:t>, Summer 2015, Chartered Management Institue (CMI)</w:t>
      </w:r>
    </w:p>
    <w:p w:rsidR="00E914DE" w:rsidRPr="00E914DE" w:rsidRDefault="00E914DE" w:rsidP="008B5D32">
      <w:pPr>
        <w:rPr>
          <w:rFonts w:ascii="Arial" w:hAnsi="Arial" w:cs="Arial"/>
        </w:rPr>
      </w:pPr>
    </w:p>
    <w:p w:rsidR="00EE4870" w:rsidRDefault="00EE4870" w:rsidP="008B5D32">
      <w:pPr>
        <w:rPr>
          <w:rFonts w:ascii="Arial" w:hAnsi="Arial" w:cs="Arial"/>
        </w:rPr>
      </w:pPr>
    </w:p>
    <w:p w:rsidR="000808E5" w:rsidRPr="000808E5" w:rsidRDefault="00EB4116">
      <w:pPr>
        <w:rPr>
          <w:rFonts w:ascii="Arial" w:hAnsi="Arial" w:cs="Arial"/>
        </w:rPr>
      </w:pPr>
      <w:r>
        <w:rPr>
          <w:rFonts w:ascii="Arial" w:hAnsi="Arial" w:cs="Arial"/>
          <w:i/>
        </w:rPr>
        <w:t xml:space="preserve">   </w:t>
      </w:r>
      <w:r w:rsidR="00434A7F">
        <w:rPr>
          <w:rFonts w:ascii="Arial" w:hAnsi="Arial" w:cs="Arial"/>
        </w:rPr>
        <w:t xml:space="preserve"> </w:t>
      </w:r>
      <w:r w:rsidR="009C3FBC">
        <w:rPr>
          <w:rFonts w:ascii="Arial" w:hAnsi="Arial" w:cs="Arial"/>
        </w:rPr>
        <w:t xml:space="preserve">   </w:t>
      </w:r>
      <w:r w:rsidR="00567F19">
        <w:rPr>
          <w:rFonts w:ascii="Arial" w:hAnsi="Arial" w:cs="Arial"/>
        </w:rPr>
        <w:t xml:space="preserve"> </w:t>
      </w:r>
      <w:r w:rsidR="009862FB">
        <w:rPr>
          <w:rFonts w:ascii="Arial" w:hAnsi="Arial" w:cs="Arial"/>
        </w:rPr>
        <w:t xml:space="preserve"> </w:t>
      </w:r>
      <w:r w:rsidR="008E750B">
        <w:rPr>
          <w:rFonts w:ascii="Arial" w:hAnsi="Arial" w:cs="Arial"/>
        </w:rPr>
        <w:t xml:space="preserve">  </w:t>
      </w:r>
      <w:r w:rsidR="00BD1E36">
        <w:rPr>
          <w:rFonts w:ascii="Arial" w:hAnsi="Arial" w:cs="Arial"/>
        </w:rPr>
        <w:t xml:space="preserve">  </w:t>
      </w:r>
    </w:p>
    <w:sectPr w:rsidR="000808E5" w:rsidRPr="000808E5" w:rsidSect="000B396E">
      <w:headerReference w:type="default" r:id="rId36"/>
      <w:footerReference w:type="default" r:id="rId3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75D0A" w:rsidRDefault="00B75D0A" w:rsidP="00B0665A">
      <w:pPr>
        <w:spacing w:line="240" w:lineRule="auto"/>
      </w:pPr>
      <w:r>
        <w:separator/>
      </w:r>
    </w:p>
  </w:endnote>
  <w:endnote w:type="continuationSeparator" w:id="0">
    <w:p w:rsidR="00B75D0A" w:rsidRDefault="00B75D0A" w:rsidP="00B0665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47230837"/>
      <w:docPartObj>
        <w:docPartGallery w:val="Page Numbers (Bottom of Page)"/>
        <w:docPartUnique/>
      </w:docPartObj>
    </w:sdtPr>
    <w:sdtEndPr/>
    <w:sdtContent>
      <w:sdt>
        <w:sdtPr>
          <w:id w:val="565050477"/>
          <w:docPartObj>
            <w:docPartGallery w:val="Page Numbers (Top of Page)"/>
            <w:docPartUnique/>
          </w:docPartObj>
        </w:sdtPr>
        <w:sdtEndPr/>
        <w:sdtContent>
          <w:p w:rsidR="00BA6B52" w:rsidRDefault="00BA6B5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C5708C">
              <w:rPr>
                <w:b/>
                <w:noProof/>
              </w:rPr>
              <w:t>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C5708C">
              <w:rPr>
                <w:b/>
                <w:noProof/>
              </w:rPr>
              <w:t>39</w:t>
            </w:r>
            <w:r>
              <w:rPr>
                <w:b/>
                <w:sz w:val="24"/>
                <w:szCs w:val="24"/>
              </w:rPr>
              <w:fldChar w:fldCharType="end"/>
            </w:r>
          </w:p>
        </w:sdtContent>
      </w:sdt>
    </w:sdtContent>
  </w:sdt>
  <w:p w:rsidR="00BA6B52" w:rsidRDefault="00BA6B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75D0A" w:rsidRDefault="00B75D0A" w:rsidP="00B0665A">
      <w:pPr>
        <w:spacing w:line="240" w:lineRule="auto"/>
      </w:pPr>
      <w:r>
        <w:separator/>
      </w:r>
    </w:p>
  </w:footnote>
  <w:footnote w:type="continuationSeparator" w:id="0">
    <w:p w:rsidR="00B75D0A" w:rsidRDefault="00B75D0A" w:rsidP="00B0665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A6B52" w:rsidRDefault="00BA6B52">
    <w:pPr>
      <w:pStyle w:val="Header"/>
    </w:pPr>
    <w:r>
      <w:t>P146940 Hartley M</w:t>
    </w:r>
  </w:p>
  <w:p w:rsidR="00BA6B52" w:rsidRDefault="00BA6B52">
    <w:pPr>
      <w:pStyle w:val="Header"/>
    </w:pPr>
    <w:r>
      <w:t>ADTL Dissertation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F95FA5"/>
    <w:multiLevelType w:val="hybridMultilevel"/>
    <w:tmpl w:val="13AAADE4"/>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1" w15:restartNumberingAfterBreak="0">
    <w:nsid w:val="053745BA"/>
    <w:multiLevelType w:val="hybridMultilevel"/>
    <w:tmpl w:val="62000996"/>
    <w:lvl w:ilvl="0" w:tplc="08090001">
      <w:start w:val="1"/>
      <w:numFmt w:val="bullet"/>
      <w:lvlText w:val=""/>
      <w:lvlJc w:val="left"/>
      <w:pPr>
        <w:ind w:left="1189" w:hanging="360"/>
      </w:pPr>
      <w:rPr>
        <w:rFonts w:ascii="Symbol" w:hAnsi="Symbol" w:hint="default"/>
      </w:rPr>
    </w:lvl>
    <w:lvl w:ilvl="1" w:tplc="08090003" w:tentative="1">
      <w:start w:val="1"/>
      <w:numFmt w:val="bullet"/>
      <w:lvlText w:val="o"/>
      <w:lvlJc w:val="left"/>
      <w:pPr>
        <w:ind w:left="1909" w:hanging="360"/>
      </w:pPr>
      <w:rPr>
        <w:rFonts w:ascii="Courier New" w:hAnsi="Courier New" w:cs="Courier New" w:hint="default"/>
      </w:rPr>
    </w:lvl>
    <w:lvl w:ilvl="2" w:tplc="08090005" w:tentative="1">
      <w:start w:val="1"/>
      <w:numFmt w:val="bullet"/>
      <w:lvlText w:val=""/>
      <w:lvlJc w:val="left"/>
      <w:pPr>
        <w:ind w:left="2629" w:hanging="360"/>
      </w:pPr>
      <w:rPr>
        <w:rFonts w:ascii="Wingdings" w:hAnsi="Wingdings" w:hint="default"/>
      </w:rPr>
    </w:lvl>
    <w:lvl w:ilvl="3" w:tplc="08090001" w:tentative="1">
      <w:start w:val="1"/>
      <w:numFmt w:val="bullet"/>
      <w:lvlText w:val=""/>
      <w:lvlJc w:val="left"/>
      <w:pPr>
        <w:ind w:left="3349" w:hanging="360"/>
      </w:pPr>
      <w:rPr>
        <w:rFonts w:ascii="Symbol" w:hAnsi="Symbol" w:hint="default"/>
      </w:rPr>
    </w:lvl>
    <w:lvl w:ilvl="4" w:tplc="08090003" w:tentative="1">
      <w:start w:val="1"/>
      <w:numFmt w:val="bullet"/>
      <w:lvlText w:val="o"/>
      <w:lvlJc w:val="left"/>
      <w:pPr>
        <w:ind w:left="4069" w:hanging="360"/>
      </w:pPr>
      <w:rPr>
        <w:rFonts w:ascii="Courier New" w:hAnsi="Courier New" w:cs="Courier New" w:hint="default"/>
      </w:rPr>
    </w:lvl>
    <w:lvl w:ilvl="5" w:tplc="08090005" w:tentative="1">
      <w:start w:val="1"/>
      <w:numFmt w:val="bullet"/>
      <w:lvlText w:val=""/>
      <w:lvlJc w:val="left"/>
      <w:pPr>
        <w:ind w:left="4789" w:hanging="360"/>
      </w:pPr>
      <w:rPr>
        <w:rFonts w:ascii="Wingdings" w:hAnsi="Wingdings" w:hint="default"/>
      </w:rPr>
    </w:lvl>
    <w:lvl w:ilvl="6" w:tplc="08090001" w:tentative="1">
      <w:start w:val="1"/>
      <w:numFmt w:val="bullet"/>
      <w:lvlText w:val=""/>
      <w:lvlJc w:val="left"/>
      <w:pPr>
        <w:ind w:left="5509" w:hanging="360"/>
      </w:pPr>
      <w:rPr>
        <w:rFonts w:ascii="Symbol" w:hAnsi="Symbol" w:hint="default"/>
      </w:rPr>
    </w:lvl>
    <w:lvl w:ilvl="7" w:tplc="08090003" w:tentative="1">
      <w:start w:val="1"/>
      <w:numFmt w:val="bullet"/>
      <w:lvlText w:val="o"/>
      <w:lvlJc w:val="left"/>
      <w:pPr>
        <w:ind w:left="6229" w:hanging="360"/>
      </w:pPr>
      <w:rPr>
        <w:rFonts w:ascii="Courier New" w:hAnsi="Courier New" w:cs="Courier New" w:hint="default"/>
      </w:rPr>
    </w:lvl>
    <w:lvl w:ilvl="8" w:tplc="08090005" w:tentative="1">
      <w:start w:val="1"/>
      <w:numFmt w:val="bullet"/>
      <w:lvlText w:val=""/>
      <w:lvlJc w:val="left"/>
      <w:pPr>
        <w:ind w:left="6949" w:hanging="360"/>
      </w:pPr>
      <w:rPr>
        <w:rFonts w:ascii="Wingdings" w:hAnsi="Wingdings" w:hint="default"/>
      </w:rPr>
    </w:lvl>
  </w:abstractNum>
  <w:abstractNum w:abstractNumId="2" w15:restartNumberingAfterBreak="0">
    <w:nsid w:val="067153DF"/>
    <w:multiLevelType w:val="hybridMultilevel"/>
    <w:tmpl w:val="BCACC292"/>
    <w:lvl w:ilvl="0" w:tplc="08090001">
      <w:start w:val="1"/>
      <w:numFmt w:val="bullet"/>
      <w:lvlText w:val=""/>
      <w:lvlJc w:val="left"/>
      <w:pPr>
        <w:ind w:left="776" w:hanging="360"/>
      </w:pPr>
      <w:rPr>
        <w:rFonts w:ascii="Symbol" w:hAnsi="Symbol" w:hint="default"/>
      </w:rPr>
    </w:lvl>
    <w:lvl w:ilvl="1" w:tplc="08090003" w:tentative="1">
      <w:start w:val="1"/>
      <w:numFmt w:val="bullet"/>
      <w:lvlText w:val="o"/>
      <w:lvlJc w:val="left"/>
      <w:pPr>
        <w:ind w:left="1496" w:hanging="360"/>
      </w:pPr>
      <w:rPr>
        <w:rFonts w:ascii="Courier New" w:hAnsi="Courier New" w:cs="Courier New" w:hint="default"/>
      </w:rPr>
    </w:lvl>
    <w:lvl w:ilvl="2" w:tplc="08090005" w:tentative="1">
      <w:start w:val="1"/>
      <w:numFmt w:val="bullet"/>
      <w:lvlText w:val=""/>
      <w:lvlJc w:val="left"/>
      <w:pPr>
        <w:ind w:left="2216" w:hanging="360"/>
      </w:pPr>
      <w:rPr>
        <w:rFonts w:ascii="Wingdings" w:hAnsi="Wingdings" w:hint="default"/>
      </w:rPr>
    </w:lvl>
    <w:lvl w:ilvl="3" w:tplc="08090001" w:tentative="1">
      <w:start w:val="1"/>
      <w:numFmt w:val="bullet"/>
      <w:lvlText w:val=""/>
      <w:lvlJc w:val="left"/>
      <w:pPr>
        <w:ind w:left="2936" w:hanging="360"/>
      </w:pPr>
      <w:rPr>
        <w:rFonts w:ascii="Symbol" w:hAnsi="Symbol" w:hint="default"/>
      </w:rPr>
    </w:lvl>
    <w:lvl w:ilvl="4" w:tplc="08090003" w:tentative="1">
      <w:start w:val="1"/>
      <w:numFmt w:val="bullet"/>
      <w:lvlText w:val="o"/>
      <w:lvlJc w:val="left"/>
      <w:pPr>
        <w:ind w:left="3656" w:hanging="360"/>
      </w:pPr>
      <w:rPr>
        <w:rFonts w:ascii="Courier New" w:hAnsi="Courier New" w:cs="Courier New" w:hint="default"/>
      </w:rPr>
    </w:lvl>
    <w:lvl w:ilvl="5" w:tplc="08090005" w:tentative="1">
      <w:start w:val="1"/>
      <w:numFmt w:val="bullet"/>
      <w:lvlText w:val=""/>
      <w:lvlJc w:val="left"/>
      <w:pPr>
        <w:ind w:left="4376" w:hanging="360"/>
      </w:pPr>
      <w:rPr>
        <w:rFonts w:ascii="Wingdings" w:hAnsi="Wingdings" w:hint="default"/>
      </w:rPr>
    </w:lvl>
    <w:lvl w:ilvl="6" w:tplc="08090001" w:tentative="1">
      <w:start w:val="1"/>
      <w:numFmt w:val="bullet"/>
      <w:lvlText w:val=""/>
      <w:lvlJc w:val="left"/>
      <w:pPr>
        <w:ind w:left="5096" w:hanging="360"/>
      </w:pPr>
      <w:rPr>
        <w:rFonts w:ascii="Symbol" w:hAnsi="Symbol" w:hint="default"/>
      </w:rPr>
    </w:lvl>
    <w:lvl w:ilvl="7" w:tplc="08090003" w:tentative="1">
      <w:start w:val="1"/>
      <w:numFmt w:val="bullet"/>
      <w:lvlText w:val="o"/>
      <w:lvlJc w:val="left"/>
      <w:pPr>
        <w:ind w:left="5816" w:hanging="360"/>
      </w:pPr>
      <w:rPr>
        <w:rFonts w:ascii="Courier New" w:hAnsi="Courier New" w:cs="Courier New" w:hint="default"/>
      </w:rPr>
    </w:lvl>
    <w:lvl w:ilvl="8" w:tplc="08090005" w:tentative="1">
      <w:start w:val="1"/>
      <w:numFmt w:val="bullet"/>
      <w:lvlText w:val=""/>
      <w:lvlJc w:val="left"/>
      <w:pPr>
        <w:ind w:left="6536" w:hanging="360"/>
      </w:pPr>
      <w:rPr>
        <w:rFonts w:ascii="Wingdings" w:hAnsi="Wingdings" w:hint="default"/>
      </w:rPr>
    </w:lvl>
  </w:abstractNum>
  <w:abstractNum w:abstractNumId="3" w15:restartNumberingAfterBreak="0">
    <w:nsid w:val="2A9C6338"/>
    <w:multiLevelType w:val="hybridMultilevel"/>
    <w:tmpl w:val="5B44D96A"/>
    <w:lvl w:ilvl="0" w:tplc="0809000F">
      <w:start w:val="1"/>
      <w:numFmt w:val="decimal"/>
      <w:lvlText w:val="%1."/>
      <w:lvlJc w:val="left"/>
      <w:pPr>
        <w:ind w:left="1524" w:hanging="360"/>
      </w:pPr>
    </w:lvl>
    <w:lvl w:ilvl="1" w:tplc="08090019" w:tentative="1">
      <w:start w:val="1"/>
      <w:numFmt w:val="lowerLetter"/>
      <w:lvlText w:val="%2."/>
      <w:lvlJc w:val="left"/>
      <w:pPr>
        <w:ind w:left="2244" w:hanging="360"/>
      </w:pPr>
    </w:lvl>
    <w:lvl w:ilvl="2" w:tplc="0809001B" w:tentative="1">
      <w:start w:val="1"/>
      <w:numFmt w:val="lowerRoman"/>
      <w:lvlText w:val="%3."/>
      <w:lvlJc w:val="right"/>
      <w:pPr>
        <w:ind w:left="2964" w:hanging="180"/>
      </w:pPr>
    </w:lvl>
    <w:lvl w:ilvl="3" w:tplc="0809000F" w:tentative="1">
      <w:start w:val="1"/>
      <w:numFmt w:val="decimal"/>
      <w:lvlText w:val="%4."/>
      <w:lvlJc w:val="left"/>
      <w:pPr>
        <w:ind w:left="3684" w:hanging="360"/>
      </w:pPr>
    </w:lvl>
    <w:lvl w:ilvl="4" w:tplc="08090019" w:tentative="1">
      <w:start w:val="1"/>
      <w:numFmt w:val="lowerLetter"/>
      <w:lvlText w:val="%5."/>
      <w:lvlJc w:val="left"/>
      <w:pPr>
        <w:ind w:left="4404" w:hanging="360"/>
      </w:pPr>
    </w:lvl>
    <w:lvl w:ilvl="5" w:tplc="0809001B" w:tentative="1">
      <w:start w:val="1"/>
      <w:numFmt w:val="lowerRoman"/>
      <w:lvlText w:val="%6."/>
      <w:lvlJc w:val="right"/>
      <w:pPr>
        <w:ind w:left="5124" w:hanging="180"/>
      </w:pPr>
    </w:lvl>
    <w:lvl w:ilvl="6" w:tplc="0809000F" w:tentative="1">
      <w:start w:val="1"/>
      <w:numFmt w:val="decimal"/>
      <w:lvlText w:val="%7."/>
      <w:lvlJc w:val="left"/>
      <w:pPr>
        <w:ind w:left="5844" w:hanging="360"/>
      </w:pPr>
    </w:lvl>
    <w:lvl w:ilvl="7" w:tplc="08090019" w:tentative="1">
      <w:start w:val="1"/>
      <w:numFmt w:val="lowerLetter"/>
      <w:lvlText w:val="%8."/>
      <w:lvlJc w:val="left"/>
      <w:pPr>
        <w:ind w:left="6564" w:hanging="360"/>
      </w:pPr>
    </w:lvl>
    <w:lvl w:ilvl="8" w:tplc="0809001B" w:tentative="1">
      <w:start w:val="1"/>
      <w:numFmt w:val="lowerRoman"/>
      <w:lvlText w:val="%9."/>
      <w:lvlJc w:val="right"/>
      <w:pPr>
        <w:ind w:left="7284" w:hanging="180"/>
      </w:pPr>
    </w:lvl>
  </w:abstractNum>
  <w:abstractNum w:abstractNumId="4" w15:restartNumberingAfterBreak="0">
    <w:nsid w:val="73CF19AF"/>
    <w:multiLevelType w:val="hybridMultilevel"/>
    <w:tmpl w:val="EB98D82E"/>
    <w:lvl w:ilvl="0" w:tplc="08090001">
      <w:start w:val="1"/>
      <w:numFmt w:val="bullet"/>
      <w:lvlText w:val=""/>
      <w:lvlJc w:val="left"/>
      <w:pPr>
        <w:ind w:left="1055" w:hanging="360"/>
      </w:pPr>
      <w:rPr>
        <w:rFonts w:ascii="Symbol" w:hAnsi="Symbol" w:hint="default"/>
      </w:rPr>
    </w:lvl>
    <w:lvl w:ilvl="1" w:tplc="08090003" w:tentative="1">
      <w:start w:val="1"/>
      <w:numFmt w:val="bullet"/>
      <w:lvlText w:val="o"/>
      <w:lvlJc w:val="left"/>
      <w:pPr>
        <w:ind w:left="1775" w:hanging="360"/>
      </w:pPr>
      <w:rPr>
        <w:rFonts w:ascii="Courier New" w:hAnsi="Courier New" w:cs="Courier New" w:hint="default"/>
      </w:rPr>
    </w:lvl>
    <w:lvl w:ilvl="2" w:tplc="08090005" w:tentative="1">
      <w:start w:val="1"/>
      <w:numFmt w:val="bullet"/>
      <w:lvlText w:val=""/>
      <w:lvlJc w:val="left"/>
      <w:pPr>
        <w:ind w:left="2495" w:hanging="360"/>
      </w:pPr>
      <w:rPr>
        <w:rFonts w:ascii="Wingdings" w:hAnsi="Wingdings" w:hint="default"/>
      </w:rPr>
    </w:lvl>
    <w:lvl w:ilvl="3" w:tplc="08090001" w:tentative="1">
      <w:start w:val="1"/>
      <w:numFmt w:val="bullet"/>
      <w:lvlText w:val=""/>
      <w:lvlJc w:val="left"/>
      <w:pPr>
        <w:ind w:left="3215" w:hanging="360"/>
      </w:pPr>
      <w:rPr>
        <w:rFonts w:ascii="Symbol" w:hAnsi="Symbol" w:hint="default"/>
      </w:rPr>
    </w:lvl>
    <w:lvl w:ilvl="4" w:tplc="08090003" w:tentative="1">
      <w:start w:val="1"/>
      <w:numFmt w:val="bullet"/>
      <w:lvlText w:val="o"/>
      <w:lvlJc w:val="left"/>
      <w:pPr>
        <w:ind w:left="3935" w:hanging="360"/>
      </w:pPr>
      <w:rPr>
        <w:rFonts w:ascii="Courier New" w:hAnsi="Courier New" w:cs="Courier New" w:hint="default"/>
      </w:rPr>
    </w:lvl>
    <w:lvl w:ilvl="5" w:tplc="08090005" w:tentative="1">
      <w:start w:val="1"/>
      <w:numFmt w:val="bullet"/>
      <w:lvlText w:val=""/>
      <w:lvlJc w:val="left"/>
      <w:pPr>
        <w:ind w:left="4655" w:hanging="360"/>
      </w:pPr>
      <w:rPr>
        <w:rFonts w:ascii="Wingdings" w:hAnsi="Wingdings" w:hint="default"/>
      </w:rPr>
    </w:lvl>
    <w:lvl w:ilvl="6" w:tplc="08090001" w:tentative="1">
      <w:start w:val="1"/>
      <w:numFmt w:val="bullet"/>
      <w:lvlText w:val=""/>
      <w:lvlJc w:val="left"/>
      <w:pPr>
        <w:ind w:left="5375" w:hanging="360"/>
      </w:pPr>
      <w:rPr>
        <w:rFonts w:ascii="Symbol" w:hAnsi="Symbol" w:hint="default"/>
      </w:rPr>
    </w:lvl>
    <w:lvl w:ilvl="7" w:tplc="08090003" w:tentative="1">
      <w:start w:val="1"/>
      <w:numFmt w:val="bullet"/>
      <w:lvlText w:val="o"/>
      <w:lvlJc w:val="left"/>
      <w:pPr>
        <w:ind w:left="6095" w:hanging="360"/>
      </w:pPr>
      <w:rPr>
        <w:rFonts w:ascii="Courier New" w:hAnsi="Courier New" w:cs="Courier New" w:hint="default"/>
      </w:rPr>
    </w:lvl>
    <w:lvl w:ilvl="8" w:tplc="08090005" w:tentative="1">
      <w:start w:val="1"/>
      <w:numFmt w:val="bullet"/>
      <w:lvlText w:val=""/>
      <w:lvlJc w:val="left"/>
      <w:pPr>
        <w:ind w:left="6815" w:hanging="360"/>
      </w:pPr>
      <w:rPr>
        <w:rFonts w:ascii="Wingdings" w:hAnsi="Wingdings" w:hint="default"/>
      </w:rPr>
    </w:lvl>
  </w:abstractNum>
  <w:num w:numId="1">
    <w:abstractNumId w:val="2"/>
  </w:num>
  <w:num w:numId="2">
    <w:abstractNumId w:val="3"/>
  </w:num>
  <w:num w:numId="3">
    <w:abstractNumId w:val="4"/>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B396E"/>
    <w:rsid w:val="000039A8"/>
    <w:rsid w:val="00004146"/>
    <w:rsid w:val="00013E7E"/>
    <w:rsid w:val="00016CAD"/>
    <w:rsid w:val="00022DDD"/>
    <w:rsid w:val="00024968"/>
    <w:rsid w:val="00026397"/>
    <w:rsid w:val="00051AED"/>
    <w:rsid w:val="0005516F"/>
    <w:rsid w:val="00057E44"/>
    <w:rsid w:val="00057E46"/>
    <w:rsid w:val="00062369"/>
    <w:rsid w:val="000654A4"/>
    <w:rsid w:val="00071158"/>
    <w:rsid w:val="00076B56"/>
    <w:rsid w:val="00077DF5"/>
    <w:rsid w:val="000808E5"/>
    <w:rsid w:val="0008388E"/>
    <w:rsid w:val="000A3290"/>
    <w:rsid w:val="000B0404"/>
    <w:rsid w:val="000B1651"/>
    <w:rsid w:val="000B396E"/>
    <w:rsid w:val="000B6E05"/>
    <w:rsid w:val="000C003E"/>
    <w:rsid w:val="000C2341"/>
    <w:rsid w:val="000C78C4"/>
    <w:rsid w:val="000D61C4"/>
    <w:rsid w:val="000D72D6"/>
    <w:rsid w:val="000E0607"/>
    <w:rsid w:val="000E688E"/>
    <w:rsid w:val="000E6965"/>
    <w:rsid w:val="000E6A78"/>
    <w:rsid w:val="000F5EE1"/>
    <w:rsid w:val="00100556"/>
    <w:rsid w:val="00101479"/>
    <w:rsid w:val="00106D20"/>
    <w:rsid w:val="00111802"/>
    <w:rsid w:val="00112A13"/>
    <w:rsid w:val="001131B5"/>
    <w:rsid w:val="00121EDD"/>
    <w:rsid w:val="00130137"/>
    <w:rsid w:val="00136BC9"/>
    <w:rsid w:val="001420AB"/>
    <w:rsid w:val="00146BA5"/>
    <w:rsid w:val="00153C4F"/>
    <w:rsid w:val="00156493"/>
    <w:rsid w:val="00156EAE"/>
    <w:rsid w:val="0015748C"/>
    <w:rsid w:val="00161127"/>
    <w:rsid w:val="00170915"/>
    <w:rsid w:val="00173F88"/>
    <w:rsid w:val="001743C3"/>
    <w:rsid w:val="001743E6"/>
    <w:rsid w:val="0017747A"/>
    <w:rsid w:val="00181312"/>
    <w:rsid w:val="00191555"/>
    <w:rsid w:val="00192B0A"/>
    <w:rsid w:val="001C22D0"/>
    <w:rsid w:val="001C3171"/>
    <w:rsid w:val="001C758E"/>
    <w:rsid w:val="001D1EC7"/>
    <w:rsid w:val="001D22B6"/>
    <w:rsid w:val="001D281C"/>
    <w:rsid w:val="001D4CB1"/>
    <w:rsid w:val="001D6401"/>
    <w:rsid w:val="001E2C37"/>
    <w:rsid w:val="001F223A"/>
    <w:rsid w:val="00205750"/>
    <w:rsid w:val="00221766"/>
    <w:rsid w:val="00225D2B"/>
    <w:rsid w:val="00227064"/>
    <w:rsid w:val="00227DDA"/>
    <w:rsid w:val="0023132C"/>
    <w:rsid w:val="00236AF6"/>
    <w:rsid w:val="00237A95"/>
    <w:rsid w:val="00243185"/>
    <w:rsid w:val="00246517"/>
    <w:rsid w:val="00247A1B"/>
    <w:rsid w:val="0025213F"/>
    <w:rsid w:val="00261043"/>
    <w:rsid w:val="002664AB"/>
    <w:rsid w:val="002670CC"/>
    <w:rsid w:val="002750E8"/>
    <w:rsid w:val="0028385F"/>
    <w:rsid w:val="0028585E"/>
    <w:rsid w:val="002A247C"/>
    <w:rsid w:val="002A36EC"/>
    <w:rsid w:val="002B4C77"/>
    <w:rsid w:val="002C7372"/>
    <w:rsid w:val="002E0960"/>
    <w:rsid w:val="00310586"/>
    <w:rsid w:val="0031448F"/>
    <w:rsid w:val="00314FB0"/>
    <w:rsid w:val="00315246"/>
    <w:rsid w:val="0031542B"/>
    <w:rsid w:val="00315CD0"/>
    <w:rsid w:val="00321E8B"/>
    <w:rsid w:val="003252C6"/>
    <w:rsid w:val="003265AE"/>
    <w:rsid w:val="00334DD7"/>
    <w:rsid w:val="00347880"/>
    <w:rsid w:val="00350BE7"/>
    <w:rsid w:val="003515AB"/>
    <w:rsid w:val="00352266"/>
    <w:rsid w:val="003646D4"/>
    <w:rsid w:val="00365624"/>
    <w:rsid w:val="00365702"/>
    <w:rsid w:val="003731D6"/>
    <w:rsid w:val="003749E0"/>
    <w:rsid w:val="00376C17"/>
    <w:rsid w:val="003801B2"/>
    <w:rsid w:val="00380A4D"/>
    <w:rsid w:val="0038663D"/>
    <w:rsid w:val="0039091B"/>
    <w:rsid w:val="00392CE2"/>
    <w:rsid w:val="0039325D"/>
    <w:rsid w:val="0039612B"/>
    <w:rsid w:val="00396FAF"/>
    <w:rsid w:val="003A1440"/>
    <w:rsid w:val="003A47F9"/>
    <w:rsid w:val="003A5226"/>
    <w:rsid w:val="003A6728"/>
    <w:rsid w:val="003B0F40"/>
    <w:rsid w:val="003B5132"/>
    <w:rsid w:val="003B73AB"/>
    <w:rsid w:val="003B7B76"/>
    <w:rsid w:val="003C1897"/>
    <w:rsid w:val="003C2B31"/>
    <w:rsid w:val="003C6338"/>
    <w:rsid w:val="003D452D"/>
    <w:rsid w:val="003E0BCA"/>
    <w:rsid w:val="003E71F1"/>
    <w:rsid w:val="00403EA9"/>
    <w:rsid w:val="00405457"/>
    <w:rsid w:val="00412310"/>
    <w:rsid w:val="0041357A"/>
    <w:rsid w:val="00413D3B"/>
    <w:rsid w:val="0041494B"/>
    <w:rsid w:val="004173D6"/>
    <w:rsid w:val="00420332"/>
    <w:rsid w:val="0042044F"/>
    <w:rsid w:val="0042322E"/>
    <w:rsid w:val="004255A3"/>
    <w:rsid w:val="00431FCE"/>
    <w:rsid w:val="00433F56"/>
    <w:rsid w:val="00434A7F"/>
    <w:rsid w:val="00435862"/>
    <w:rsid w:val="004433C6"/>
    <w:rsid w:val="00450AF8"/>
    <w:rsid w:val="00452472"/>
    <w:rsid w:val="00457757"/>
    <w:rsid w:val="00457BF8"/>
    <w:rsid w:val="00471AD2"/>
    <w:rsid w:val="00484048"/>
    <w:rsid w:val="00484969"/>
    <w:rsid w:val="00490F02"/>
    <w:rsid w:val="00496917"/>
    <w:rsid w:val="00497009"/>
    <w:rsid w:val="004A0F1C"/>
    <w:rsid w:val="004A15CA"/>
    <w:rsid w:val="004A63C1"/>
    <w:rsid w:val="004A71E7"/>
    <w:rsid w:val="004B4668"/>
    <w:rsid w:val="004B7383"/>
    <w:rsid w:val="004C3BCE"/>
    <w:rsid w:val="004C71F7"/>
    <w:rsid w:val="004D1817"/>
    <w:rsid w:val="004D319F"/>
    <w:rsid w:val="004E0B0A"/>
    <w:rsid w:val="004E2B68"/>
    <w:rsid w:val="004F31AB"/>
    <w:rsid w:val="004F444E"/>
    <w:rsid w:val="004F4496"/>
    <w:rsid w:val="004F6E7A"/>
    <w:rsid w:val="00504034"/>
    <w:rsid w:val="0050446B"/>
    <w:rsid w:val="005078B8"/>
    <w:rsid w:val="00515944"/>
    <w:rsid w:val="00520512"/>
    <w:rsid w:val="00521FFD"/>
    <w:rsid w:val="005256EC"/>
    <w:rsid w:val="00525BA2"/>
    <w:rsid w:val="00530CA2"/>
    <w:rsid w:val="005313AE"/>
    <w:rsid w:val="0053424E"/>
    <w:rsid w:val="00536A43"/>
    <w:rsid w:val="00536AF3"/>
    <w:rsid w:val="00561E88"/>
    <w:rsid w:val="00562A29"/>
    <w:rsid w:val="00562C0A"/>
    <w:rsid w:val="00564CFF"/>
    <w:rsid w:val="00567F19"/>
    <w:rsid w:val="00573A77"/>
    <w:rsid w:val="00573AB3"/>
    <w:rsid w:val="00574DB9"/>
    <w:rsid w:val="00584210"/>
    <w:rsid w:val="00591F76"/>
    <w:rsid w:val="00592D7D"/>
    <w:rsid w:val="0059311B"/>
    <w:rsid w:val="005A231B"/>
    <w:rsid w:val="005A3223"/>
    <w:rsid w:val="005B0C01"/>
    <w:rsid w:val="005B1759"/>
    <w:rsid w:val="005B7E9E"/>
    <w:rsid w:val="005C3901"/>
    <w:rsid w:val="005C57DD"/>
    <w:rsid w:val="005D7D4E"/>
    <w:rsid w:val="005E3AA0"/>
    <w:rsid w:val="005E6B3A"/>
    <w:rsid w:val="005F1903"/>
    <w:rsid w:val="005F41A9"/>
    <w:rsid w:val="005F59F3"/>
    <w:rsid w:val="005F7D96"/>
    <w:rsid w:val="00612381"/>
    <w:rsid w:val="006228A8"/>
    <w:rsid w:val="0063001D"/>
    <w:rsid w:val="00631C86"/>
    <w:rsid w:val="00632247"/>
    <w:rsid w:val="006404B0"/>
    <w:rsid w:val="0064379C"/>
    <w:rsid w:val="00646D42"/>
    <w:rsid w:val="0065170D"/>
    <w:rsid w:val="00677915"/>
    <w:rsid w:val="00686712"/>
    <w:rsid w:val="00687BD9"/>
    <w:rsid w:val="006905B3"/>
    <w:rsid w:val="006952A8"/>
    <w:rsid w:val="0069586F"/>
    <w:rsid w:val="006A0002"/>
    <w:rsid w:val="006A14C4"/>
    <w:rsid w:val="006A32BC"/>
    <w:rsid w:val="006A3677"/>
    <w:rsid w:val="006A4950"/>
    <w:rsid w:val="006B06E6"/>
    <w:rsid w:val="006B42CB"/>
    <w:rsid w:val="006B588E"/>
    <w:rsid w:val="006B7194"/>
    <w:rsid w:val="006B7207"/>
    <w:rsid w:val="006C621F"/>
    <w:rsid w:val="006D08A6"/>
    <w:rsid w:val="006E0BD6"/>
    <w:rsid w:val="006E2A20"/>
    <w:rsid w:val="006E5ED7"/>
    <w:rsid w:val="006F0853"/>
    <w:rsid w:val="006F19DC"/>
    <w:rsid w:val="007013E7"/>
    <w:rsid w:val="0070484B"/>
    <w:rsid w:val="0070667F"/>
    <w:rsid w:val="00717577"/>
    <w:rsid w:val="00717A68"/>
    <w:rsid w:val="00730E40"/>
    <w:rsid w:val="00754487"/>
    <w:rsid w:val="00755296"/>
    <w:rsid w:val="00756656"/>
    <w:rsid w:val="00763963"/>
    <w:rsid w:val="00763CAC"/>
    <w:rsid w:val="00771EBD"/>
    <w:rsid w:val="007721ED"/>
    <w:rsid w:val="00772DF7"/>
    <w:rsid w:val="00776D43"/>
    <w:rsid w:val="00785AD8"/>
    <w:rsid w:val="00791DA4"/>
    <w:rsid w:val="007A446D"/>
    <w:rsid w:val="007A4725"/>
    <w:rsid w:val="007A743F"/>
    <w:rsid w:val="007C4EEE"/>
    <w:rsid w:val="007C4F6D"/>
    <w:rsid w:val="007C76E7"/>
    <w:rsid w:val="007D06E5"/>
    <w:rsid w:val="007D31F7"/>
    <w:rsid w:val="007E5206"/>
    <w:rsid w:val="007E67F6"/>
    <w:rsid w:val="007E74B0"/>
    <w:rsid w:val="007E765B"/>
    <w:rsid w:val="007F2390"/>
    <w:rsid w:val="007F5EB2"/>
    <w:rsid w:val="007F75F1"/>
    <w:rsid w:val="0080074B"/>
    <w:rsid w:val="00803A71"/>
    <w:rsid w:val="008061A7"/>
    <w:rsid w:val="00810A39"/>
    <w:rsid w:val="00810B56"/>
    <w:rsid w:val="00814D56"/>
    <w:rsid w:val="00816FF9"/>
    <w:rsid w:val="0084033F"/>
    <w:rsid w:val="008416CA"/>
    <w:rsid w:val="008500BC"/>
    <w:rsid w:val="00863AB0"/>
    <w:rsid w:val="00880D49"/>
    <w:rsid w:val="00881DAF"/>
    <w:rsid w:val="00890059"/>
    <w:rsid w:val="008907CB"/>
    <w:rsid w:val="008917A5"/>
    <w:rsid w:val="008920F9"/>
    <w:rsid w:val="00893946"/>
    <w:rsid w:val="008B5D32"/>
    <w:rsid w:val="008D47DC"/>
    <w:rsid w:val="008D58CF"/>
    <w:rsid w:val="008E4EAA"/>
    <w:rsid w:val="008E5B22"/>
    <w:rsid w:val="008E750B"/>
    <w:rsid w:val="008F403D"/>
    <w:rsid w:val="00903DB6"/>
    <w:rsid w:val="00910496"/>
    <w:rsid w:val="009132BE"/>
    <w:rsid w:val="0092567D"/>
    <w:rsid w:val="0092599F"/>
    <w:rsid w:val="0092686D"/>
    <w:rsid w:val="00926999"/>
    <w:rsid w:val="00931483"/>
    <w:rsid w:val="00946AD7"/>
    <w:rsid w:val="009549BC"/>
    <w:rsid w:val="0095603F"/>
    <w:rsid w:val="00985FE4"/>
    <w:rsid w:val="009862FB"/>
    <w:rsid w:val="00991669"/>
    <w:rsid w:val="009B287F"/>
    <w:rsid w:val="009B5E75"/>
    <w:rsid w:val="009B742B"/>
    <w:rsid w:val="009C26BD"/>
    <w:rsid w:val="009C2715"/>
    <w:rsid w:val="009C35DF"/>
    <w:rsid w:val="009C3FBC"/>
    <w:rsid w:val="009C51C5"/>
    <w:rsid w:val="009D0CE6"/>
    <w:rsid w:val="009D6843"/>
    <w:rsid w:val="009E3591"/>
    <w:rsid w:val="009E5597"/>
    <w:rsid w:val="009E5F32"/>
    <w:rsid w:val="009E6730"/>
    <w:rsid w:val="009E797B"/>
    <w:rsid w:val="009F28C8"/>
    <w:rsid w:val="009F61E7"/>
    <w:rsid w:val="00A009C2"/>
    <w:rsid w:val="00A05674"/>
    <w:rsid w:val="00A1437D"/>
    <w:rsid w:val="00A328EC"/>
    <w:rsid w:val="00A333AA"/>
    <w:rsid w:val="00A35278"/>
    <w:rsid w:val="00A364EA"/>
    <w:rsid w:val="00A44B09"/>
    <w:rsid w:val="00A508D8"/>
    <w:rsid w:val="00A62845"/>
    <w:rsid w:val="00A62E81"/>
    <w:rsid w:val="00A74092"/>
    <w:rsid w:val="00A7515A"/>
    <w:rsid w:val="00A77A91"/>
    <w:rsid w:val="00A82102"/>
    <w:rsid w:val="00A8382C"/>
    <w:rsid w:val="00A8619A"/>
    <w:rsid w:val="00A86B8C"/>
    <w:rsid w:val="00A95280"/>
    <w:rsid w:val="00A95BA7"/>
    <w:rsid w:val="00AA6DBF"/>
    <w:rsid w:val="00AA6E5A"/>
    <w:rsid w:val="00AB201E"/>
    <w:rsid w:val="00AC602D"/>
    <w:rsid w:val="00AC7507"/>
    <w:rsid w:val="00AD481A"/>
    <w:rsid w:val="00AD4B11"/>
    <w:rsid w:val="00AD6A9F"/>
    <w:rsid w:val="00AE38BB"/>
    <w:rsid w:val="00AE5628"/>
    <w:rsid w:val="00AE5AE9"/>
    <w:rsid w:val="00AE7C33"/>
    <w:rsid w:val="00B00790"/>
    <w:rsid w:val="00B02644"/>
    <w:rsid w:val="00B0665A"/>
    <w:rsid w:val="00B06C95"/>
    <w:rsid w:val="00B170F9"/>
    <w:rsid w:val="00B17341"/>
    <w:rsid w:val="00B17979"/>
    <w:rsid w:val="00B229F2"/>
    <w:rsid w:val="00B2459F"/>
    <w:rsid w:val="00B27314"/>
    <w:rsid w:val="00B313D0"/>
    <w:rsid w:val="00B31D78"/>
    <w:rsid w:val="00B320B4"/>
    <w:rsid w:val="00B34701"/>
    <w:rsid w:val="00B360B4"/>
    <w:rsid w:val="00B362FD"/>
    <w:rsid w:val="00B363C9"/>
    <w:rsid w:val="00B54381"/>
    <w:rsid w:val="00B54D40"/>
    <w:rsid w:val="00B56717"/>
    <w:rsid w:val="00B62EC4"/>
    <w:rsid w:val="00B62FAF"/>
    <w:rsid w:val="00B70DDC"/>
    <w:rsid w:val="00B75D0A"/>
    <w:rsid w:val="00B76E89"/>
    <w:rsid w:val="00B77C41"/>
    <w:rsid w:val="00B92911"/>
    <w:rsid w:val="00B97BE1"/>
    <w:rsid w:val="00BA0692"/>
    <w:rsid w:val="00BA094F"/>
    <w:rsid w:val="00BA12BB"/>
    <w:rsid w:val="00BA25DF"/>
    <w:rsid w:val="00BA49E8"/>
    <w:rsid w:val="00BA6AC0"/>
    <w:rsid w:val="00BA6B52"/>
    <w:rsid w:val="00BA7EFD"/>
    <w:rsid w:val="00BB508C"/>
    <w:rsid w:val="00BB60F5"/>
    <w:rsid w:val="00BB740B"/>
    <w:rsid w:val="00BD1E36"/>
    <w:rsid w:val="00BE10C0"/>
    <w:rsid w:val="00BE5E54"/>
    <w:rsid w:val="00BE6F11"/>
    <w:rsid w:val="00BE76E6"/>
    <w:rsid w:val="00BF1838"/>
    <w:rsid w:val="00BF5582"/>
    <w:rsid w:val="00C01F1A"/>
    <w:rsid w:val="00C0283F"/>
    <w:rsid w:val="00C10040"/>
    <w:rsid w:val="00C1064F"/>
    <w:rsid w:val="00C1253C"/>
    <w:rsid w:val="00C145AA"/>
    <w:rsid w:val="00C34067"/>
    <w:rsid w:val="00C40843"/>
    <w:rsid w:val="00C40953"/>
    <w:rsid w:val="00C47CD6"/>
    <w:rsid w:val="00C50BDC"/>
    <w:rsid w:val="00C526B8"/>
    <w:rsid w:val="00C5708C"/>
    <w:rsid w:val="00C57511"/>
    <w:rsid w:val="00C627FF"/>
    <w:rsid w:val="00C6757F"/>
    <w:rsid w:val="00C75118"/>
    <w:rsid w:val="00C75DDF"/>
    <w:rsid w:val="00C81581"/>
    <w:rsid w:val="00C83E7F"/>
    <w:rsid w:val="00C8457E"/>
    <w:rsid w:val="00C87B28"/>
    <w:rsid w:val="00C902CC"/>
    <w:rsid w:val="00C95C93"/>
    <w:rsid w:val="00CA2386"/>
    <w:rsid w:val="00CA5040"/>
    <w:rsid w:val="00CA596A"/>
    <w:rsid w:val="00CB42B1"/>
    <w:rsid w:val="00CB4A23"/>
    <w:rsid w:val="00CC20DE"/>
    <w:rsid w:val="00CD1927"/>
    <w:rsid w:val="00CD7BEB"/>
    <w:rsid w:val="00CE449C"/>
    <w:rsid w:val="00CE53C7"/>
    <w:rsid w:val="00D07F18"/>
    <w:rsid w:val="00D10E13"/>
    <w:rsid w:val="00D16AC7"/>
    <w:rsid w:val="00D16CE3"/>
    <w:rsid w:val="00D2240A"/>
    <w:rsid w:val="00D22AB9"/>
    <w:rsid w:val="00D25968"/>
    <w:rsid w:val="00D3203A"/>
    <w:rsid w:val="00D3606F"/>
    <w:rsid w:val="00D41A53"/>
    <w:rsid w:val="00D42D5D"/>
    <w:rsid w:val="00D435E4"/>
    <w:rsid w:val="00D476F8"/>
    <w:rsid w:val="00D65BEB"/>
    <w:rsid w:val="00D66655"/>
    <w:rsid w:val="00D841DD"/>
    <w:rsid w:val="00D843B0"/>
    <w:rsid w:val="00D85B4A"/>
    <w:rsid w:val="00D90430"/>
    <w:rsid w:val="00D936CE"/>
    <w:rsid w:val="00DA04FA"/>
    <w:rsid w:val="00DA4FC6"/>
    <w:rsid w:val="00DA6F01"/>
    <w:rsid w:val="00DA7DDD"/>
    <w:rsid w:val="00DB03B7"/>
    <w:rsid w:val="00DB1611"/>
    <w:rsid w:val="00DC4AD7"/>
    <w:rsid w:val="00DD4BCC"/>
    <w:rsid w:val="00DD5AFA"/>
    <w:rsid w:val="00DE11D0"/>
    <w:rsid w:val="00DF2920"/>
    <w:rsid w:val="00DF470C"/>
    <w:rsid w:val="00DF653E"/>
    <w:rsid w:val="00DF6815"/>
    <w:rsid w:val="00E03A42"/>
    <w:rsid w:val="00E076FF"/>
    <w:rsid w:val="00E07B26"/>
    <w:rsid w:val="00E11300"/>
    <w:rsid w:val="00E15E4B"/>
    <w:rsid w:val="00E21DE9"/>
    <w:rsid w:val="00E22932"/>
    <w:rsid w:val="00E23D84"/>
    <w:rsid w:val="00E24284"/>
    <w:rsid w:val="00E273A2"/>
    <w:rsid w:val="00E35BAB"/>
    <w:rsid w:val="00E40278"/>
    <w:rsid w:val="00E4744C"/>
    <w:rsid w:val="00E50A05"/>
    <w:rsid w:val="00E5379A"/>
    <w:rsid w:val="00E56602"/>
    <w:rsid w:val="00E61A93"/>
    <w:rsid w:val="00E64C37"/>
    <w:rsid w:val="00E722B1"/>
    <w:rsid w:val="00E77717"/>
    <w:rsid w:val="00E778D3"/>
    <w:rsid w:val="00E828CD"/>
    <w:rsid w:val="00E83CC8"/>
    <w:rsid w:val="00E85A31"/>
    <w:rsid w:val="00E8625B"/>
    <w:rsid w:val="00E86900"/>
    <w:rsid w:val="00E86DAD"/>
    <w:rsid w:val="00E87C7F"/>
    <w:rsid w:val="00E914DE"/>
    <w:rsid w:val="00E9291C"/>
    <w:rsid w:val="00EA0239"/>
    <w:rsid w:val="00EA3966"/>
    <w:rsid w:val="00EA7A91"/>
    <w:rsid w:val="00EB008F"/>
    <w:rsid w:val="00EB4116"/>
    <w:rsid w:val="00EC0663"/>
    <w:rsid w:val="00EC0E2D"/>
    <w:rsid w:val="00EC1946"/>
    <w:rsid w:val="00EC30C3"/>
    <w:rsid w:val="00ED0A33"/>
    <w:rsid w:val="00ED59DD"/>
    <w:rsid w:val="00ED6F29"/>
    <w:rsid w:val="00EE4870"/>
    <w:rsid w:val="00EE5BF2"/>
    <w:rsid w:val="00EF25D7"/>
    <w:rsid w:val="00EF380C"/>
    <w:rsid w:val="00EF5294"/>
    <w:rsid w:val="00EF5959"/>
    <w:rsid w:val="00F03988"/>
    <w:rsid w:val="00F05A80"/>
    <w:rsid w:val="00F075EE"/>
    <w:rsid w:val="00F138F6"/>
    <w:rsid w:val="00F13DB0"/>
    <w:rsid w:val="00F162DA"/>
    <w:rsid w:val="00F366F2"/>
    <w:rsid w:val="00F40E0F"/>
    <w:rsid w:val="00F44AFE"/>
    <w:rsid w:val="00F45966"/>
    <w:rsid w:val="00F50352"/>
    <w:rsid w:val="00F509FC"/>
    <w:rsid w:val="00F537AE"/>
    <w:rsid w:val="00F55D33"/>
    <w:rsid w:val="00F6234D"/>
    <w:rsid w:val="00F7192F"/>
    <w:rsid w:val="00F72738"/>
    <w:rsid w:val="00F740EA"/>
    <w:rsid w:val="00F76678"/>
    <w:rsid w:val="00F76897"/>
    <w:rsid w:val="00F80C7A"/>
    <w:rsid w:val="00F8138C"/>
    <w:rsid w:val="00F81F84"/>
    <w:rsid w:val="00F83740"/>
    <w:rsid w:val="00F86E62"/>
    <w:rsid w:val="00F870D1"/>
    <w:rsid w:val="00F91CC5"/>
    <w:rsid w:val="00F942E1"/>
    <w:rsid w:val="00F96A95"/>
    <w:rsid w:val="00FA640D"/>
    <w:rsid w:val="00FB06E0"/>
    <w:rsid w:val="00FB2E61"/>
    <w:rsid w:val="00FB479A"/>
    <w:rsid w:val="00FB5655"/>
    <w:rsid w:val="00FB67E0"/>
    <w:rsid w:val="00FC1CF8"/>
    <w:rsid w:val="00FC7B55"/>
    <w:rsid w:val="00FD19DA"/>
    <w:rsid w:val="00FD1D20"/>
    <w:rsid w:val="00FF7A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56"/>
    <o:shapelayout v:ext="edit">
      <o:idmap v:ext="edit" data="1"/>
    </o:shapelayout>
  </w:shapeDefaults>
  <w:decimalSymbol w:val="."/>
  <w:listSeparator w:val=","/>
  <w14:docId w14:val="53C9FB3C"/>
  <w15:docId w15:val="{4DE7980C-9AB1-45B9-B02D-8A8C6BFE0B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360"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C0E2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B396E"/>
    <w:pPr>
      <w:spacing w:line="240" w:lineRule="auto"/>
      <w:jc w:val="left"/>
    </w:pPr>
    <w:rPr>
      <w:rFonts w:eastAsiaTheme="minorEastAsia"/>
      <w:lang w:val="en-US"/>
    </w:rPr>
  </w:style>
  <w:style w:type="character" w:customStyle="1" w:styleId="NoSpacingChar">
    <w:name w:val="No Spacing Char"/>
    <w:basedOn w:val="DefaultParagraphFont"/>
    <w:link w:val="NoSpacing"/>
    <w:uiPriority w:val="1"/>
    <w:rsid w:val="000B396E"/>
    <w:rPr>
      <w:rFonts w:eastAsiaTheme="minorEastAsia"/>
      <w:lang w:val="en-US"/>
    </w:rPr>
  </w:style>
  <w:style w:type="paragraph" w:styleId="BalloonText">
    <w:name w:val="Balloon Text"/>
    <w:basedOn w:val="Normal"/>
    <w:link w:val="BalloonTextChar"/>
    <w:uiPriority w:val="99"/>
    <w:semiHidden/>
    <w:unhideWhenUsed/>
    <w:rsid w:val="000B396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B396E"/>
    <w:rPr>
      <w:rFonts w:ascii="Tahoma" w:hAnsi="Tahoma" w:cs="Tahoma"/>
      <w:sz w:val="16"/>
      <w:szCs w:val="16"/>
    </w:rPr>
  </w:style>
  <w:style w:type="paragraph" w:styleId="ListParagraph">
    <w:name w:val="List Paragraph"/>
    <w:basedOn w:val="Normal"/>
    <w:uiPriority w:val="34"/>
    <w:qFormat/>
    <w:rsid w:val="00A86B8C"/>
    <w:pPr>
      <w:ind w:left="720"/>
      <w:contextualSpacing/>
    </w:pPr>
  </w:style>
  <w:style w:type="character" w:styleId="Hyperlink">
    <w:name w:val="Hyperlink"/>
    <w:basedOn w:val="DefaultParagraphFont"/>
    <w:uiPriority w:val="99"/>
    <w:unhideWhenUsed/>
    <w:rsid w:val="00530CA2"/>
    <w:rPr>
      <w:color w:val="0000FF" w:themeColor="hyperlink"/>
      <w:u w:val="single"/>
    </w:rPr>
  </w:style>
  <w:style w:type="paragraph" w:styleId="Header">
    <w:name w:val="header"/>
    <w:basedOn w:val="Normal"/>
    <w:link w:val="HeaderChar"/>
    <w:uiPriority w:val="99"/>
    <w:semiHidden/>
    <w:unhideWhenUsed/>
    <w:rsid w:val="00B0665A"/>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B0665A"/>
  </w:style>
  <w:style w:type="paragraph" w:styleId="Footer">
    <w:name w:val="footer"/>
    <w:basedOn w:val="Normal"/>
    <w:link w:val="FooterChar"/>
    <w:uiPriority w:val="99"/>
    <w:unhideWhenUsed/>
    <w:rsid w:val="00B0665A"/>
    <w:pPr>
      <w:tabs>
        <w:tab w:val="center" w:pos="4513"/>
        <w:tab w:val="right" w:pos="9026"/>
      </w:tabs>
      <w:spacing w:line="240" w:lineRule="auto"/>
    </w:pPr>
  </w:style>
  <w:style w:type="character" w:customStyle="1" w:styleId="FooterChar">
    <w:name w:val="Footer Char"/>
    <w:basedOn w:val="DefaultParagraphFont"/>
    <w:link w:val="Footer"/>
    <w:uiPriority w:val="99"/>
    <w:rsid w:val="00B0665A"/>
  </w:style>
  <w:style w:type="character" w:styleId="CommentReference">
    <w:name w:val="annotation reference"/>
    <w:basedOn w:val="DefaultParagraphFont"/>
    <w:uiPriority w:val="99"/>
    <w:semiHidden/>
    <w:unhideWhenUsed/>
    <w:rsid w:val="00B92911"/>
    <w:rPr>
      <w:sz w:val="16"/>
      <w:szCs w:val="16"/>
    </w:rPr>
  </w:style>
  <w:style w:type="paragraph" w:styleId="CommentText">
    <w:name w:val="annotation text"/>
    <w:basedOn w:val="Normal"/>
    <w:link w:val="CommentTextChar"/>
    <w:uiPriority w:val="99"/>
    <w:semiHidden/>
    <w:unhideWhenUsed/>
    <w:rsid w:val="00B92911"/>
    <w:pPr>
      <w:spacing w:line="240" w:lineRule="auto"/>
    </w:pPr>
    <w:rPr>
      <w:sz w:val="20"/>
      <w:szCs w:val="20"/>
    </w:rPr>
  </w:style>
  <w:style w:type="character" w:customStyle="1" w:styleId="CommentTextChar">
    <w:name w:val="Comment Text Char"/>
    <w:basedOn w:val="DefaultParagraphFont"/>
    <w:link w:val="CommentText"/>
    <w:uiPriority w:val="99"/>
    <w:semiHidden/>
    <w:rsid w:val="00B92911"/>
    <w:rPr>
      <w:sz w:val="20"/>
      <w:szCs w:val="20"/>
    </w:rPr>
  </w:style>
  <w:style w:type="paragraph" w:styleId="CommentSubject">
    <w:name w:val="annotation subject"/>
    <w:basedOn w:val="CommentText"/>
    <w:next w:val="CommentText"/>
    <w:link w:val="CommentSubjectChar"/>
    <w:uiPriority w:val="99"/>
    <w:semiHidden/>
    <w:unhideWhenUsed/>
    <w:rsid w:val="00B92911"/>
    <w:rPr>
      <w:b/>
      <w:bCs/>
    </w:rPr>
  </w:style>
  <w:style w:type="character" w:customStyle="1" w:styleId="CommentSubjectChar">
    <w:name w:val="Comment Subject Char"/>
    <w:basedOn w:val="CommentTextChar"/>
    <w:link w:val="CommentSubject"/>
    <w:uiPriority w:val="99"/>
    <w:semiHidden/>
    <w:rsid w:val="00B92911"/>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1095893">
      <w:bodyDiv w:val="1"/>
      <w:marLeft w:val="0"/>
      <w:marRight w:val="0"/>
      <w:marTop w:val="0"/>
      <w:marBottom w:val="0"/>
      <w:divBdr>
        <w:top w:val="none" w:sz="0" w:space="0" w:color="auto"/>
        <w:left w:val="none" w:sz="0" w:space="0" w:color="auto"/>
        <w:bottom w:val="none" w:sz="0" w:space="0" w:color="auto"/>
        <w:right w:val="none" w:sz="0" w:space="0" w:color="auto"/>
      </w:divBdr>
    </w:div>
    <w:div w:id="729769433">
      <w:bodyDiv w:val="1"/>
      <w:marLeft w:val="0"/>
      <w:marRight w:val="0"/>
      <w:marTop w:val="0"/>
      <w:marBottom w:val="0"/>
      <w:divBdr>
        <w:top w:val="none" w:sz="0" w:space="0" w:color="auto"/>
        <w:left w:val="none" w:sz="0" w:space="0" w:color="auto"/>
        <w:bottom w:val="none" w:sz="0" w:space="0" w:color="auto"/>
        <w:right w:val="none" w:sz="0" w:space="0" w:color="auto"/>
      </w:divBdr>
    </w:div>
    <w:div w:id="742797570">
      <w:bodyDiv w:val="1"/>
      <w:marLeft w:val="0"/>
      <w:marRight w:val="0"/>
      <w:marTop w:val="0"/>
      <w:marBottom w:val="0"/>
      <w:divBdr>
        <w:top w:val="none" w:sz="0" w:space="0" w:color="auto"/>
        <w:left w:val="none" w:sz="0" w:space="0" w:color="auto"/>
        <w:bottom w:val="none" w:sz="0" w:space="0" w:color="auto"/>
        <w:right w:val="none" w:sz="0" w:space="0" w:color="auto"/>
      </w:divBdr>
    </w:div>
    <w:div w:id="1124497423">
      <w:bodyDiv w:val="1"/>
      <w:marLeft w:val="0"/>
      <w:marRight w:val="0"/>
      <w:marTop w:val="0"/>
      <w:marBottom w:val="0"/>
      <w:divBdr>
        <w:top w:val="none" w:sz="0" w:space="0" w:color="auto"/>
        <w:left w:val="none" w:sz="0" w:space="0" w:color="auto"/>
        <w:bottom w:val="none" w:sz="0" w:space="0" w:color="auto"/>
        <w:right w:val="none" w:sz="0" w:space="0" w:color="auto"/>
      </w:divBdr>
    </w:div>
    <w:div w:id="1244878967">
      <w:bodyDiv w:val="1"/>
      <w:marLeft w:val="0"/>
      <w:marRight w:val="0"/>
      <w:marTop w:val="0"/>
      <w:marBottom w:val="0"/>
      <w:divBdr>
        <w:top w:val="none" w:sz="0" w:space="0" w:color="auto"/>
        <w:left w:val="none" w:sz="0" w:space="0" w:color="auto"/>
        <w:bottom w:val="none" w:sz="0" w:space="0" w:color="auto"/>
        <w:right w:val="none" w:sz="0" w:space="0" w:color="auto"/>
      </w:divBdr>
    </w:div>
    <w:div w:id="1437363748">
      <w:bodyDiv w:val="1"/>
      <w:marLeft w:val="0"/>
      <w:marRight w:val="0"/>
      <w:marTop w:val="0"/>
      <w:marBottom w:val="0"/>
      <w:divBdr>
        <w:top w:val="none" w:sz="0" w:space="0" w:color="auto"/>
        <w:left w:val="none" w:sz="0" w:space="0" w:color="auto"/>
        <w:bottom w:val="none" w:sz="0" w:space="0" w:color="auto"/>
        <w:right w:val="none" w:sz="0" w:space="0" w:color="auto"/>
      </w:divBdr>
    </w:div>
    <w:div w:id="1543054348">
      <w:bodyDiv w:val="1"/>
      <w:marLeft w:val="0"/>
      <w:marRight w:val="0"/>
      <w:marTop w:val="0"/>
      <w:marBottom w:val="0"/>
      <w:divBdr>
        <w:top w:val="none" w:sz="0" w:space="0" w:color="auto"/>
        <w:left w:val="none" w:sz="0" w:space="0" w:color="auto"/>
        <w:bottom w:val="none" w:sz="0" w:space="0" w:color="auto"/>
        <w:right w:val="none" w:sz="0" w:space="0" w:color="auto"/>
      </w:divBdr>
    </w:div>
    <w:div w:id="1745645480">
      <w:bodyDiv w:val="1"/>
      <w:marLeft w:val="0"/>
      <w:marRight w:val="0"/>
      <w:marTop w:val="0"/>
      <w:marBottom w:val="0"/>
      <w:divBdr>
        <w:top w:val="none" w:sz="0" w:space="0" w:color="auto"/>
        <w:left w:val="none" w:sz="0" w:space="0" w:color="auto"/>
        <w:bottom w:val="none" w:sz="0" w:space="0" w:color="auto"/>
        <w:right w:val="none" w:sz="0" w:space="0" w:color="auto"/>
      </w:divBdr>
    </w:div>
    <w:div w:id="1867668776">
      <w:bodyDiv w:val="1"/>
      <w:marLeft w:val="0"/>
      <w:marRight w:val="0"/>
      <w:marTop w:val="0"/>
      <w:marBottom w:val="0"/>
      <w:divBdr>
        <w:top w:val="none" w:sz="0" w:space="0" w:color="auto"/>
        <w:left w:val="none" w:sz="0" w:space="0" w:color="auto"/>
        <w:bottom w:val="none" w:sz="0" w:space="0" w:color="auto"/>
        <w:right w:val="none" w:sz="0" w:space="0" w:color="auto"/>
      </w:divBdr>
    </w:div>
    <w:div w:id="1879664235">
      <w:bodyDiv w:val="1"/>
      <w:marLeft w:val="0"/>
      <w:marRight w:val="0"/>
      <w:marTop w:val="0"/>
      <w:marBottom w:val="0"/>
      <w:divBdr>
        <w:top w:val="none" w:sz="0" w:space="0" w:color="auto"/>
        <w:left w:val="none" w:sz="0" w:space="0" w:color="auto"/>
        <w:bottom w:val="none" w:sz="0" w:space="0" w:color="auto"/>
        <w:right w:val="none" w:sz="0" w:space="0" w:color="auto"/>
      </w:divBdr>
    </w:div>
    <w:div w:id="21049590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emf"/><Relationship Id="rId18" Type="http://schemas.openxmlformats.org/officeDocument/2006/relationships/hyperlink" Target="https://search-proquest-com.ezproxy.uwtsd.ac.uk/abicomplete/docview/232593630/7C9F9ECBD2A24D65PQ/11?accountid=130472" TargetMode="External"/><Relationship Id="rId26" Type="http://schemas.openxmlformats.org/officeDocument/2006/relationships/hyperlink" Target="http://25.162.127.111/_docs/03_App_Sup/VITAL/01_Vital/VITAL%20user%20manual.pdf" TargetMode="External"/><Relationship Id="rId39"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search-proquest-com.ezproxy.uwtsd.ac.uk/abicomplete/docview/1029895136/7C9F9ECBD2A24D65PQ/1?accountid=130472" TargetMode="External"/><Relationship Id="rId34" Type="http://schemas.openxmlformats.org/officeDocument/2006/relationships/hyperlink" Target="http://eds.a.ebscohost.com.proxy.library.lincoln.ac.uk/eds/pdfviewer/pdfviewer?vid=34&amp;sid=7613bab6-bc8b-43f2-acd4-7eb901a9a4da%40pdc-v-sessmgr01" TargetMode="External"/><Relationship Id="rId7" Type="http://schemas.openxmlformats.org/officeDocument/2006/relationships/endnotes" Target="endnotes.xml"/><Relationship Id="rId12" Type="http://schemas.openxmlformats.org/officeDocument/2006/relationships/image" Target="media/image4.emf"/><Relationship Id="rId17" Type="http://schemas.openxmlformats.org/officeDocument/2006/relationships/hyperlink" Target="https://link-springer-com.proxy.library.lincoln.ac.uk/content/pdf/10.1023%2FA%3A1022171325924.pdf" TargetMode="External"/><Relationship Id="rId25" Type="http://schemas.openxmlformats.org/officeDocument/2006/relationships/hyperlink" Target="https://search-proquest-com.ezproxy.uwtsd.ac.uk/abicomplete/docview/1270350110/51201802C5FC45B5PQ/5?accountid=130472" TargetMode="External"/><Relationship Id="rId33" Type="http://schemas.openxmlformats.org/officeDocument/2006/relationships/hyperlink" Target="http://ukacc.group.shef.ac.uk/proceedings/control2004/Papers/073.pdf"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akxportal.landforces.r.mil.uk/sites/vault/BAeBBCSS/20151119-TLSH_Final_LCD%20v2%200-SO2DocLog.pdf" TargetMode="External"/><Relationship Id="rId20" Type="http://schemas.openxmlformats.org/officeDocument/2006/relationships/hyperlink" Target="https://search-proquest-com.ezproxy.uwtsd.ac.uk/abicomplete/docview/1023029798/F870F8F97F684C23PQ/10?accountid=130472" TargetMode="External"/><Relationship Id="rId29" Type="http://schemas.openxmlformats.org/officeDocument/2006/relationships/hyperlink" Target="http://webarchive.nationalarchieves.gov.uk/20121026065214/www.mod.uk/DefenceInternet/Microsite/DES/OurPublications/JSP886/Index.ht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24" Type="http://schemas.openxmlformats.org/officeDocument/2006/relationships/hyperlink" Target="https://www.nature.com/articles/bdj.2008.192" TargetMode="External"/><Relationship Id="rId32" Type="http://schemas.openxmlformats.org/officeDocument/2006/relationships/hyperlink" Target="https://www.ncbi.nlm.nih.gov/pmc/articles/PMC1117368/" TargetMode="External"/><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search-proquest-com.ezproxy.uwtsd.ac.uk/abicomplete/docview/1023030333/F870F8F97F684C23PQ/14?accountid=130472" TargetMode="External"/><Relationship Id="rId23" Type="http://schemas.openxmlformats.org/officeDocument/2006/relationships/hyperlink" Target="https://search-proquest-com.ezproxy.uwtsd.ac.uk/abicomplete/docview/1503220016/F870F8F97F684C23PQ/33?accountid=130472" TargetMode="External"/><Relationship Id="rId28" Type="http://schemas.openxmlformats.org/officeDocument/2006/relationships/hyperlink" Target="http://webarchive.nationalarchieves.gov.uk/20121026065214/www.mod.uk/DefenceInternet/Microsite/DES/OurPublications/JSP886/Index.htm" TargetMode="External"/><Relationship Id="rId36"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hyperlink" Target="http://journals.sagepub.com.proxy.library.lincoln.ac.uk/doi/pdf/10.1177/1609406917719350" TargetMode="External"/><Relationship Id="rId31" Type="http://schemas.openxmlformats.org/officeDocument/2006/relationships/hyperlink" Target="https://search-proquest-com.proxy.library.lincoln.ac.uk/abicomplete/docview/1930766664/CDBE1517B616435DPQ/1?accountid=16461"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emf"/><Relationship Id="rId22" Type="http://schemas.openxmlformats.org/officeDocument/2006/relationships/hyperlink" Target="https://link-springer-com.proxy.library.lincoln.ac.uk/content/pdf/10.1007%2Fs11133-010-9157-x.pdf" TargetMode="External"/><Relationship Id="rId27" Type="http://schemas.openxmlformats.org/officeDocument/2006/relationships/hyperlink" Target="http://webarchive.nationalarchieves.gov.uk/20121026065214/www.mod.uk/DefenceInternet/Microsite/DES/OurPublications/JSP886/Index.htm" TargetMode="External"/><Relationship Id="rId30" Type="http://schemas.openxmlformats.org/officeDocument/2006/relationships/hyperlink" Target="http://www.google.co.uk/url?sa=t&amp;rct=j&amp;q=&amp;esrc=s&amp;source=web&amp;cd=3&amp;cad=rja&amp;uact=8&amp;ved=0ahUKEwjsk6Te6uzTAhVCvRoKHf8KC-gQFggwMAI&amp;url=http%3A%2F%2Fids.nic.in%2FUK%2520Doctrine%2FUK%2520(11).pdf&amp;usg=AFQjCNHIzAPuJGP8RZ-uP8vqAK9Hb99IPQ" TargetMode="External"/><Relationship Id="rId35" Type="http://schemas.openxmlformats.org/officeDocument/2006/relationships/hyperlink" Target="http://www.sciencedirect.com" TargetMode="External"/></Relationships>
</file>

<file path=word/charts/_rels/chart1.xml.rels><?xml version="1.0" encoding="UTF-8" standalone="yes"?>
<Relationships xmlns="http://schemas.openxmlformats.org/package/2006/relationships"><Relationship Id="rId1" Type="http://schemas.openxmlformats.org/officeDocument/2006/relationships/oleObject" Target="file:///C:\Users\Sony\Desktop\CPD%20Academic%20Courses\Lv6_Advanced_Diploma_in_Logistics_&amp;_Transport\Dissertation\Dissertation%20Data.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10"/>
    </mc:Choice>
    <mc:Fallback>
      <c:style val="10"/>
    </mc:Fallback>
  </mc:AlternateContent>
  <c:chart>
    <c:title>
      <c:tx>
        <c:rich>
          <a:bodyPr/>
          <a:lstStyle/>
          <a:p>
            <a:pPr>
              <a:defRPr/>
            </a:pPr>
            <a:r>
              <a:rPr lang="en-GB"/>
              <a:t>% of On Time Deliveries</a:t>
            </a:r>
          </a:p>
        </c:rich>
      </c:tx>
      <c:overlay val="0"/>
    </c:title>
    <c:autoTitleDeleted val="0"/>
    <c:plotArea>
      <c:layout/>
      <c:pieChart>
        <c:varyColors val="1"/>
        <c:ser>
          <c:idx val="0"/>
          <c:order val="0"/>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extLst>
          </c:dLbls>
          <c:cat>
            <c:strRef>
              <c:f>'Statistical Analysis'!$B$2:$C$2</c:f>
              <c:strCache>
                <c:ptCount val="2"/>
                <c:pt idx="0">
                  <c:v>Y</c:v>
                </c:pt>
                <c:pt idx="1">
                  <c:v>N</c:v>
                </c:pt>
              </c:strCache>
            </c:strRef>
          </c:cat>
          <c:val>
            <c:numRef>
              <c:f>'Statistical Analysis'!$B$7:$C$7</c:f>
              <c:numCache>
                <c:formatCode>#,##0.00</c:formatCode>
                <c:ptCount val="2"/>
                <c:pt idx="0">
                  <c:v>57.777777777777771</c:v>
                </c:pt>
                <c:pt idx="1">
                  <c:v>42.222222222222229</c:v>
                </c:pt>
              </c:numCache>
            </c:numRef>
          </c:val>
          <c:extLst>
            <c:ext xmlns:c16="http://schemas.microsoft.com/office/drawing/2014/chart" uri="{C3380CC4-5D6E-409C-BE32-E72D297353CC}">
              <c16:uniqueId val="{00000000-31F8-4B8B-904B-CD8DB718937E}"/>
            </c:ext>
          </c:extLst>
        </c:ser>
        <c:dLbls>
          <c:showLegendKey val="0"/>
          <c:showVal val="0"/>
          <c:showCatName val="0"/>
          <c:showSerName val="0"/>
          <c:showPercent val="1"/>
          <c:showBubbleSize val="0"/>
          <c:showLeaderLines val="1"/>
        </c:dLbls>
        <c:firstSliceAng val="0"/>
      </c:pieChart>
    </c:plotArea>
    <c:legend>
      <c:legendPos val="t"/>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Word Count: 9905</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22419</TotalTime>
  <Pages>1</Pages>
  <Words>12590</Words>
  <Characters>71764</Characters>
  <Application>Microsoft Office Word</Application>
  <DocSecurity>0</DocSecurity>
  <Lines>598</Lines>
  <Paragraphs>168</Paragraphs>
  <ScaleCrop>false</ScaleCrop>
  <HeadingPairs>
    <vt:vector size="2" baseType="variant">
      <vt:variant>
        <vt:lpstr>Title</vt:lpstr>
      </vt:variant>
      <vt:variant>
        <vt:i4>1</vt:i4>
      </vt:variant>
    </vt:vector>
  </HeadingPairs>
  <TitlesOfParts>
    <vt:vector size="1" baseType="lpstr">
      <vt:lpstr>An investigative study into the Ministry of Defence’s Joint Support Chain delivery performance against its published KPIs.  </vt:lpstr>
    </vt:vector>
  </TitlesOfParts>
  <Company/>
  <LinksUpToDate>false</LinksUpToDate>
  <CharactersWithSpaces>84186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investigative study into the Ministry of Defence’s Joint Support Chain delivery performance against its published KPIs.  </dc:title>
  <dc:subject>P146940: CILT (UK) Level 6 Advanced Diploma in Transport and Logistics, Dissertation  </dc:subject>
  <dc:creator>Sony</dc:creator>
  <cp:lastModifiedBy>Sony</cp:lastModifiedBy>
  <cp:revision>71</cp:revision>
  <dcterms:created xsi:type="dcterms:W3CDTF">2017-05-06T12:48:00Z</dcterms:created>
  <dcterms:modified xsi:type="dcterms:W3CDTF">2018-01-29T18:01:00Z</dcterms:modified>
</cp:coreProperties>
</file>