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AE33FD5" w:rsidR="00A90095" w:rsidRPr="0041539A" w:rsidRDefault="00B2444C" w:rsidP="00B2444C">
      <w:pPr>
        <w:jc w:val="center"/>
        <w:rPr>
          <w:lang w:val="en-GB"/>
        </w:rPr>
      </w:pPr>
      <w:r w:rsidRPr="0041539A">
        <w:rPr>
          <w:noProof/>
          <w:lang w:val="en-GB" w:eastAsia="en-US"/>
        </w:rPr>
        <w:drawing>
          <wp:inline distT="0" distB="0" distL="0" distR="0" wp14:anchorId="2B14B22F" wp14:editId="1ACE6C8A">
            <wp:extent cx="3162300" cy="1504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162300" cy="1504950"/>
                    </a:xfrm>
                    <a:prstGeom prst="rect">
                      <a:avLst/>
                    </a:prstGeom>
                  </pic:spPr>
                </pic:pic>
              </a:graphicData>
            </a:graphic>
          </wp:inline>
        </w:drawing>
      </w:r>
    </w:p>
    <w:p w14:paraId="00000006" w14:textId="77777777" w:rsidR="00A90095" w:rsidRPr="0041539A" w:rsidRDefault="00A90095">
      <w:pPr>
        <w:jc w:val="center"/>
        <w:rPr>
          <w:b/>
          <w:bCs/>
          <w:lang w:val="en-GB"/>
        </w:rPr>
      </w:pPr>
    </w:p>
    <w:p w14:paraId="00000007" w14:textId="77777777" w:rsidR="00A90095" w:rsidRPr="0041539A" w:rsidRDefault="00A90095">
      <w:pPr>
        <w:jc w:val="center"/>
        <w:rPr>
          <w:b/>
          <w:bCs/>
          <w:lang w:val="en-GB"/>
        </w:rPr>
      </w:pPr>
    </w:p>
    <w:p w14:paraId="00000008" w14:textId="77777777" w:rsidR="00A90095" w:rsidRPr="0041539A" w:rsidRDefault="00A90095">
      <w:pPr>
        <w:jc w:val="center"/>
        <w:rPr>
          <w:b/>
          <w:bCs/>
          <w:lang w:val="en-GB"/>
        </w:rPr>
      </w:pPr>
    </w:p>
    <w:p w14:paraId="00000009" w14:textId="682E4EA9" w:rsidR="00A90095" w:rsidRPr="0041539A" w:rsidRDefault="00167106" w:rsidP="00167106">
      <w:pPr>
        <w:jc w:val="center"/>
        <w:rPr>
          <w:b/>
          <w:bCs/>
          <w:lang w:val="en-GB"/>
        </w:rPr>
      </w:pPr>
      <w:r w:rsidRPr="0041539A">
        <w:rPr>
          <w:b/>
          <w:bCs/>
          <w:lang w:val="en-GB"/>
        </w:rPr>
        <w:t xml:space="preserve">Module: </w:t>
      </w:r>
      <w:r w:rsidRPr="0041539A">
        <w:rPr>
          <w:bCs/>
          <w:lang w:val="en-GB"/>
        </w:rPr>
        <w:t>Health Care System Organisation and Leadership</w:t>
      </w:r>
    </w:p>
    <w:p w14:paraId="0000000A" w14:textId="4B60FF74" w:rsidR="00A90095" w:rsidRPr="0041539A" w:rsidRDefault="00174742">
      <w:pPr>
        <w:jc w:val="center"/>
        <w:rPr>
          <w:b/>
          <w:bCs/>
          <w:lang w:val="en-GB"/>
        </w:rPr>
      </w:pPr>
      <w:r w:rsidRPr="0041539A">
        <w:rPr>
          <w:b/>
          <w:bCs/>
          <w:lang w:val="en-GB"/>
        </w:rPr>
        <w:t xml:space="preserve">Module </w:t>
      </w:r>
      <w:r w:rsidR="00E95098" w:rsidRPr="0041539A">
        <w:rPr>
          <w:b/>
          <w:bCs/>
          <w:lang w:val="en-GB"/>
        </w:rPr>
        <w:t>C</w:t>
      </w:r>
      <w:r w:rsidRPr="0041539A">
        <w:rPr>
          <w:b/>
          <w:bCs/>
          <w:lang w:val="en-GB"/>
        </w:rPr>
        <w:t>ode: LCHS7002</w:t>
      </w:r>
    </w:p>
    <w:p w14:paraId="54730533" w14:textId="77777777" w:rsidR="005A6B1A" w:rsidRPr="0041539A" w:rsidRDefault="001C78C0" w:rsidP="005A6B1A">
      <w:pPr>
        <w:jc w:val="center"/>
        <w:rPr>
          <w:b/>
          <w:bCs/>
          <w:lang w:val="en-GB"/>
        </w:rPr>
      </w:pPr>
      <w:r w:rsidRPr="0041539A">
        <w:rPr>
          <w:b/>
          <w:bCs/>
          <w:lang w:val="en-GB"/>
        </w:rPr>
        <w:t xml:space="preserve">Lecturer: </w:t>
      </w:r>
      <w:r w:rsidR="005A6B1A" w:rsidRPr="0041539A">
        <w:rPr>
          <w:b/>
          <w:bCs/>
          <w:lang w:val="en-GB"/>
        </w:rPr>
        <w:t>Shaila Hussain</w:t>
      </w:r>
    </w:p>
    <w:p w14:paraId="7C269AC2" w14:textId="5B9B5C67" w:rsidR="001C78C0" w:rsidRPr="0041539A" w:rsidRDefault="005A6B1A" w:rsidP="005A6B1A">
      <w:pPr>
        <w:jc w:val="center"/>
        <w:rPr>
          <w:b/>
          <w:bCs/>
          <w:lang w:val="en-GB"/>
        </w:rPr>
      </w:pPr>
      <w:r w:rsidRPr="0041539A">
        <w:rPr>
          <w:b/>
          <w:bCs/>
          <w:lang w:val="en-GB"/>
        </w:rPr>
        <w:t>Tonia Babalola</w:t>
      </w:r>
    </w:p>
    <w:p w14:paraId="0000000C" w14:textId="6334D503" w:rsidR="00A90095" w:rsidRPr="0041539A" w:rsidRDefault="00E95098">
      <w:pPr>
        <w:jc w:val="center"/>
        <w:rPr>
          <w:b/>
          <w:bCs/>
          <w:lang w:val="en-GB"/>
        </w:rPr>
      </w:pPr>
      <w:r w:rsidRPr="0041539A">
        <w:rPr>
          <w:b/>
          <w:bCs/>
          <w:lang w:val="en-GB"/>
        </w:rPr>
        <w:t xml:space="preserve">Assignment </w:t>
      </w:r>
      <w:r w:rsidR="00174742" w:rsidRPr="0041539A">
        <w:rPr>
          <w:b/>
          <w:bCs/>
          <w:lang w:val="en-GB"/>
        </w:rPr>
        <w:t>Title: Case Study of Len</w:t>
      </w:r>
    </w:p>
    <w:p w14:paraId="7CDCC60D" w14:textId="507F8B9F" w:rsidR="00E95098" w:rsidRPr="0041539A" w:rsidRDefault="00E95098">
      <w:pPr>
        <w:jc w:val="center"/>
        <w:rPr>
          <w:b/>
          <w:bCs/>
          <w:lang w:val="en-GB"/>
        </w:rPr>
      </w:pPr>
      <w:r w:rsidRPr="0041539A">
        <w:rPr>
          <w:b/>
          <w:bCs/>
          <w:lang w:val="en-GB"/>
        </w:rPr>
        <w:t xml:space="preserve">Student Name: </w:t>
      </w:r>
      <w:r w:rsidR="00471716" w:rsidRPr="0041539A">
        <w:rPr>
          <w:bCs/>
          <w:lang w:val="en-GB"/>
        </w:rPr>
        <w:t>Sona Jandi Sila</w:t>
      </w:r>
    </w:p>
    <w:p w14:paraId="3CA6EB7E" w14:textId="481C3D29" w:rsidR="00E95098" w:rsidRPr="0041539A" w:rsidRDefault="00E95098">
      <w:pPr>
        <w:jc w:val="center"/>
        <w:rPr>
          <w:b/>
          <w:bCs/>
          <w:lang w:val="en-GB"/>
        </w:rPr>
      </w:pPr>
      <w:r w:rsidRPr="0041539A">
        <w:rPr>
          <w:b/>
          <w:bCs/>
          <w:lang w:val="en-GB"/>
        </w:rPr>
        <w:t xml:space="preserve">Student ID: </w:t>
      </w:r>
      <w:r w:rsidR="00471716" w:rsidRPr="0041539A">
        <w:rPr>
          <w:bCs/>
          <w:lang w:val="en-GB"/>
        </w:rPr>
        <w:t>2216032</w:t>
      </w:r>
    </w:p>
    <w:p w14:paraId="0000000E" w14:textId="77777777" w:rsidR="00A90095" w:rsidRPr="0041539A" w:rsidRDefault="00A90095">
      <w:pPr>
        <w:rPr>
          <w:lang w:val="en-GB"/>
        </w:rPr>
      </w:pPr>
    </w:p>
    <w:p w14:paraId="0000000F" w14:textId="77777777" w:rsidR="00A90095" w:rsidRPr="0041539A" w:rsidRDefault="00174742">
      <w:pPr>
        <w:rPr>
          <w:lang w:val="en-GB"/>
        </w:rPr>
      </w:pPr>
      <w:r w:rsidRPr="0041539A">
        <w:rPr>
          <w:lang w:val="en-GB"/>
        </w:rPr>
        <w:br w:type="page"/>
      </w:r>
    </w:p>
    <w:p w14:paraId="00000010" w14:textId="77777777" w:rsidR="00A90095" w:rsidRPr="0041539A" w:rsidRDefault="00174742">
      <w:pPr>
        <w:pStyle w:val="Heading1"/>
        <w:rPr>
          <w:color w:val="auto"/>
          <w:lang w:val="en-GB"/>
        </w:rPr>
      </w:pPr>
      <w:r w:rsidRPr="0041539A">
        <w:rPr>
          <w:color w:val="auto"/>
          <w:lang w:val="en-GB"/>
        </w:rPr>
        <w:lastRenderedPageBreak/>
        <w:t>Introduction</w:t>
      </w:r>
    </w:p>
    <w:p w14:paraId="00000011" w14:textId="2DB0B7D6" w:rsidR="00A90095" w:rsidRPr="0041539A" w:rsidRDefault="00C6478F">
      <w:pPr>
        <w:rPr>
          <w:lang w:val="en-GB"/>
        </w:rPr>
      </w:pPr>
      <w:r w:rsidRPr="0041539A">
        <w:rPr>
          <w:lang w:val="en-GB"/>
        </w:rPr>
        <w:t>This case study analysis reports a case</w:t>
      </w:r>
      <w:r w:rsidR="00B72FC7" w:rsidRPr="0041539A">
        <w:rPr>
          <w:lang w:val="en-GB"/>
        </w:rPr>
        <w:t xml:space="preserve"> from HSSIB (2022) </w:t>
      </w:r>
      <w:r w:rsidRPr="0041539A">
        <w:rPr>
          <w:lang w:val="en-GB"/>
        </w:rPr>
        <w:t xml:space="preserve">involving </w:t>
      </w:r>
      <w:r w:rsidR="00174742" w:rsidRPr="0041539A">
        <w:rPr>
          <w:lang w:val="en-GB"/>
        </w:rPr>
        <w:t xml:space="preserve">Len, </w:t>
      </w:r>
      <w:r w:rsidRPr="0041539A">
        <w:rPr>
          <w:lang w:val="en-GB"/>
        </w:rPr>
        <w:t xml:space="preserve">who is </w:t>
      </w:r>
      <w:r w:rsidR="00174742" w:rsidRPr="0041539A">
        <w:rPr>
          <w:lang w:val="en-GB"/>
        </w:rPr>
        <w:t xml:space="preserve">an 89-year-old retired electronic engineer has been diagnosed with Charcot-Marie-Tooth (CMT) disease which has invariably impacted the normal functioning of the nervous system. Len had made multiple visits to the GP and hospital due to complaints of breathing difficulties and a suspected rib fracture. Len was administered ibuprofen and paracetamol. Recently, Len contacted the GP for complaints of pain and breathlessness and was prescribed morphine </w:t>
      </w:r>
      <w:r w:rsidR="00D05B80" w:rsidRPr="0041539A">
        <w:rPr>
          <w:lang w:val="en-GB"/>
        </w:rPr>
        <w:t>sulphate</w:t>
      </w:r>
      <w:r w:rsidR="00174742" w:rsidRPr="0041539A">
        <w:rPr>
          <w:lang w:val="en-GB"/>
        </w:rPr>
        <w:t xml:space="preserve"> oral solution. However, Len experienced extreme breathing difficulties, worsening of CMT and pneumonia due to the administration of a higher dosage of morphine. Len suffered an untimely death due to poor medication administration</w:t>
      </w:r>
      <w:r w:rsidR="00B72FC7" w:rsidRPr="0041539A">
        <w:rPr>
          <w:lang w:val="en-GB"/>
        </w:rPr>
        <w:t xml:space="preserve"> (Cavell and </w:t>
      </w:r>
      <w:proofErr w:type="spellStart"/>
      <w:r w:rsidR="00B72FC7" w:rsidRPr="0041539A">
        <w:rPr>
          <w:lang w:val="en-GB"/>
        </w:rPr>
        <w:t>Mandaliya</w:t>
      </w:r>
      <w:proofErr w:type="spellEnd"/>
      <w:r w:rsidR="00B72FC7" w:rsidRPr="0041539A">
        <w:rPr>
          <w:lang w:val="en-GB"/>
        </w:rPr>
        <w:t>, 2019)</w:t>
      </w:r>
      <w:r w:rsidR="00174742" w:rsidRPr="0041539A">
        <w:rPr>
          <w:lang w:val="en-GB"/>
        </w:rPr>
        <w:t>. The purpose of selecting the case study is that it presents a clear overview of the impact of wrong medication on negatively impacting the lives and wellbeing of service users</w:t>
      </w:r>
      <w:r w:rsidR="00B72FC7" w:rsidRPr="0041539A">
        <w:rPr>
          <w:lang w:val="en-GB"/>
        </w:rPr>
        <w:t>.</w:t>
      </w:r>
    </w:p>
    <w:p w14:paraId="00000012" w14:textId="59C81E4D" w:rsidR="00A90095" w:rsidRPr="0041539A" w:rsidRDefault="00174742">
      <w:pPr>
        <w:rPr>
          <w:lang w:val="en-GB"/>
        </w:rPr>
      </w:pPr>
      <w:r w:rsidRPr="0041539A">
        <w:rPr>
          <w:lang w:val="en-GB"/>
        </w:rPr>
        <w:t xml:space="preserve">The assignment also aims to explore the potential leadership strategies required to achieve shared goals in the health and social care setting. Leadership in health and social care refers to the systematic process through which individuals and groups are motivated and influenced to support the health innovation structure to deliver high-quality care to patients </w:t>
      </w:r>
      <w:r w:rsidR="00E5144E" w:rsidRPr="0041539A">
        <w:rPr>
          <w:lang w:val="en-GB"/>
        </w:rPr>
        <w:t>(Weintraub and McKee, 2019)</w:t>
      </w:r>
      <w:r w:rsidRPr="0041539A">
        <w:rPr>
          <w:lang w:val="en-GB"/>
        </w:rPr>
        <w:t xml:space="preserve">. Leadership constitutes an important part of the World Health Organisation (WHO) health system building blocks by achieving shared goals through coalition building, regulation and system design (WHO, 2017). </w:t>
      </w:r>
    </w:p>
    <w:p w14:paraId="00000013" w14:textId="283DB2D6" w:rsidR="00A90095" w:rsidRPr="0041539A" w:rsidRDefault="00174742">
      <w:pPr>
        <w:rPr>
          <w:lang w:val="en-GB"/>
        </w:rPr>
      </w:pPr>
      <w:r w:rsidRPr="0041539A">
        <w:rPr>
          <w:lang w:val="en-GB"/>
        </w:rPr>
        <w:t xml:space="preserve">Centralisation and Decentralisation are important elements that support decision-making in health and social care settings. Centralisation refers to the overall process of planning and decision-making undertaken by healthcare leaders to ensure a smooth flow of work is achieved in addressing need and requirements of service users (Mahmood </w:t>
      </w:r>
      <w:r w:rsidRPr="0041539A">
        <w:rPr>
          <w:i/>
          <w:iCs/>
          <w:lang w:val="en-GB"/>
        </w:rPr>
        <w:t>et al.</w:t>
      </w:r>
      <w:r w:rsidR="00B74DFA" w:rsidRPr="0041539A">
        <w:rPr>
          <w:lang w:val="en-GB"/>
        </w:rPr>
        <w:t xml:space="preserve">, 2024) whereas </w:t>
      </w:r>
      <w:r w:rsidR="009C6DBB" w:rsidRPr="0041539A">
        <w:rPr>
          <w:lang w:val="en-GB"/>
        </w:rPr>
        <w:t>d</w:t>
      </w:r>
      <w:r w:rsidRPr="0041539A">
        <w:rPr>
          <w:lang w:val="en-GB"/>
        </w:rPr>
        <w:t xml:space="preserve">ecentralisation on the other hand is where the decision-making and planning related to healthcare are undertaken by different departments and teams rather than a specific leader. Decentralisation paves the way for two-way communication and decision-making to address the care needs of vulnerable population groups (Abimbola, </w:t>
      </w:r>
      <w:proofErr w:type="spellStart"/>
      <w:r w:rsidRPr="0041539A">
        <w:rPr>
          <w:lang w:val="en-GB"/>
        </w:rPr>
        <w:t>Baatiema</w:t>
      </w:r>
      <w:proofErr w:type="spellEnd"/>
      <w:r w:rsidRPr="0041539A">
        <w:rPr>
          <w:lang w:val="en-GB"/>
        </w:rPr>
        <w:t xml:space="preserve"> and Bigdeli, 2019). </w:t>
      </w:r>
    </w:p>
    <w:p w14:paraId="00000014" w14:textId="48D60C3C" w:rsidR="00A90095" w:rsidRPr="0041539A" w:rsidRDefault="00174742">
      <w:pPr>
        <w:rPr>
          <w:lang w:val="en-GB"/>
        </w:rPr>
      </w:pPr>
      <w:r w:rsidRPr="0041539A">
        <w:rPr>
          <w:lang w:val="en-GB"/>
        </w:rPr>
        <w:lastRenderedPageBreak/>
        <w:t>There are wide range of leadership theories and styles suitable to achieve success in the healthcare setting such as trait-based, transforma</w:t>
      </w:r>
      <w:r w:rsidR="00A779AE" w:rsidRPr="0041539A">
        <w:rPr>
          <w:lang w:val="en-GB"/>
        </w:rPr>
        <w:t>tional, situational, democratic and</w:t>
      </w:r>
      <w:r w:rsidRPr="0041539A">
        <w:rPr>
          <w:lang w:val="en-GB"/>
        </w:rPr>
        <w:t xml:space="preserve"> transactional (Yukl, 2020).</w:t>
      </w:r>
    </w:p>
    <w:p w14:paraId="00000015" w14:textId="4ED043CE" w:rsidR="00A90095" w:rsidRPr="0041539A" w:rsidRDefault="00174742">
      <w:pPr>
        <w:rPr>
          <w:lang w:val="en-GB"/>
        </w:rPr>
      </w:pPr>
      <w:r w:rsidRPr="0041539A">
        <w:rPr>
          <w:lang w:val="en-GB"/>
        </w:rPr>
        <w:t xml:space="preserve">In the context of a health and social care crisis, exhibition of correct and right leadership style is important as it paves the way to guide and support care professionals to achieve care excellence and service delivery by utilising organisational resources (Restivo </w:t>
      </w:r>
      <w:r w:rsidRPr="0041539A">
        <w:rPr>
          <w:i/>
          <w:iCs/>
          <w:lang w:val="en-GB"/>
        </w:rPr>
        <w:t>et al.</w:t>
      </w:r>
      <w:r w:rsidRPr="0041539A">
        <w:rPr>
          <w:lang w:val="en-GB"/>
        </w:rPr>
        <w:t xml:space="preserve">, 2022). </w:t>
      </w:r>
      <w:r w:rsidR="0076747F" w:rsidRPr="0041539A">
        <w:rPr>
          <w:lang w:val="en-GB"/>
        </w:rPr>
        <w:t xml:space="preserve">Leaders in healthcare utilise organisation resources including staffing level, equipment, funding, policies, skill mix, training and communications systems as well as </w:t>
      </w:r>
      <w:r w:rsidR="0026088F" w:rsidRPr="0041539A">
        <w:rPr>
          <w:lang w:val="en-GB"/>
        </w:rPr>
        <w:t>infrastructure</w:t>
      </w:r>
      <w:r w:rsidR="0076747F" w:rsidRPr="0041539A">
        <w:rPr>
          <w:lang w:val="en-GB"/>
        </w:rPr>
        <w:t xml:space="preserve"> that is essential for effective care delivery</w:t>
      </w:r>
      <w:r w:rsidR="008A0D1A" w:rsidRPr="0041539A">
        <w:rPr>
          <w:lang w:val="en-GB"/>
        </w:rPr>
        <w:t xml:space="preserve"> (Gopee and Galloway, 2017)</w:t>
      </w:r>
      <w:r w:rsidR="0076747F" w:rsidRPr="0041539A">
        <w:rPr>
          <w:lang w:val="en-GB"/>
        </w:rPr>
        <w:t>.</w:t>
      </w:r>
      <w:r w:rsidR="00195856" w:rsidRPr="0041539A">
        <w:rPr>
          <w:lang w:val="en-GB"/>
        </w:rPr>
        <w:t xml:space="preserve"> Therefore, </w:t>
      </w:r>
      <w:r w:rsidR="00AE5A4B" w:rsidRPr="0041539A">
        <w:rPr>
          <w:lang w:val="en-GB"/>
        </w:rPr>
        <w:t>appropriate</w:t>
      </w:r>
      <w:r w:rsidRPr="0041539A">
        <w:rPr>
          <w:lang w:val="en-GB"/>
        </w:rPr>
        <w:t xml:space="preserve"> leadership style helps to address resistance and obstacles by providing employees with rewards and incentives and builds trust by supporting professionals in difficult situations</w:t>
      </w:r>
      <w:r w:rsidR="003D39B5" w:rsidRPr="0041539A">
        <w:rPr>
          <w:lang w:val="en-GB"/>
        </w:rPr>
        <w:t xml:space="preserve"> (Singh </w:t>
      </w:r>
      <w:r w:rsidR="003D39B5" w:rsidRPr="0041539A">
        <w:rPr>
          <w:i/>
          <w:iCs/>
          <w:lang w:val="en-GB"/>
        </w:rPr>
        <w:t>et al.</w:t>
      </w:r>
      <w:r w:rsidR="003D39B5" w:rsidRPr="0041539A">
        <w:rPr>
          <w:lang w:val="en-GB"/>
        </w:rPr>
        <w:t>, 2024)</w:t>
      </w:r>
      <w:r w:rsidRPr="0041539A">
        <w:rPr>
          <w:lang w:val="en-GB"/>
        </w:rPr>
        <w:t xml:space="preserve">. </w:t>
      </w:r>
      <w:r w:rsidR="003D39B5" w:rsidRPr="0041539A">
        <w:rPr>
          <w:lang w:val="en-GB"/>
        </w:rPr>
        <w:t>Hence, t</w:t>
      </w:r>
      <w:r w:rsidRPr="0041539A">
        <w:rPr>
          <w:lang w:val="en-GB"/>
        </w:rPr>
        <w:t>he assignment further aims to align with the leadership theories, styles, centralisation and decentralisation with respect to the case scenario of Len.  Further, recommendations would be made to strengthen leadership practice and apply evidence-based practices to the case scenario of Len.</w:t>
      </w:r>
    </w:p>
    <w:p w14:paraId="00000016" w14:textId="77777777" w:rsidR="00A90095" w:rsidRPr="0041539A" w:rsidRDefault="00174742">
      <w:pPr>
        <w:pStyle w:val="Heading1"/>
        <w:rPr>
          <w:color w:val="auto"/>
          <w:lang w:val="en-GB"/>
        </w:rPr>
      </w:pPr>
      <w:r w:rsidRPr="0041539A">
        <w:rPr>
          <w:color w:val="auto"/>
          <w:lang w:val="en-GB"/>
        </w:rPr>
        <w:t>Main Body and Analysis</w:t>
      </w:r>
    </w:p>
    <w:p w14:paraId="00000017" w14:textId="2BD0CDD3" w:rsidR="00A90095" w:rsidRPr="0041539A" w:rsidRDefault="00174742">
      <w:pPr>
        <w:pStyle w:val="Heading2"/>
        <w:rPr>
          <w:color w:val="auto"/>
          <w:lang w:val="en-GB"/>
        </w:rPr>
      </w:pPr>
      <w:r w:rsidRPr="0041539A">
        <w:rPr>
          <w:color w:val="auto"/>
          <w:lang w:val="en-GB"/>
        </w:rPr>
        <w:t>a. Identifying the Problem and Setting the System Context- Applying Systems Thinking and the Rich Picture</w:t>
      </w:r>
    </w:p>
    <w:p w14:paraId="00000018" w14:textId="77777777" w:rsidR="00A90095" w:rsidRPr="0041539A" w:rsidRDefault="00174742">
      <w:pPr>
        <w:rPr>
          <w:b/>
          <w:bCs/>
          <w:lang w:val="en-GB"/>
        </w:rPr>
      </w:pPr>
      <w:r w:rsidRPr="0041539A">
        <w:rPr>
          <w:b/>
          <w:bCs/>
          <w:lang w:val="en-GB"/>
        </w:rPr>
        <w:t>Example of problem definition</w:t>
      </w:r>
    </w:p>
    <w:p w14:paraId="00000019" w14:textId="1F27A524" w:rsidR="00A90095" w:rsidRPr="0041539A" w:rsidRDefault="00174742">
      <w:pPr>
        <w:rPr>
          <w:lang w:val="en-GB"/>
        </w:rPr>
      </w:pPr>
      <w:r w:rsidRPr="0041539A">
        <w:rPr>
          <w:lang w:val="en-GB"/>
        </w:rPr>
        <w:t xml:space="preserve">The central problem in the case study is the accidental overdose of oral morphine solution involving Len by his wife after he experienced a fall and was treated for the suspected rib fracture pain. </w:t>
      </w:r>
      <w:r w:rsidR="003D1D24" w:rsidRPr="0041539A">
        <w:rPr>
          <w:lang w:val="en-GB"/>
        </w:rPr>
        <w:t>To manage</w:t>
      </w:r>
      <w:r w:rsidR="00D05B80" w:rsidRPr="0041539A">
        <w:rPr>
          <w:lang w:val="en-GB"/>
        </w:rPr>
        <w:t xml:space="preserve"> of</w:t>
      </w:r>
      <w:r w:rsidRPr="0041539A">
        <w:rPr>
          <w:lang w:val="en-GB"/>
        </w:rPr>
        <w:t xml:space="preserve"> uncontrolled pain, Len was prescribed with a low dose of morphine solution (1.25ml-2.5ml). However, Len and his wife mistakenly interpret the label showing the strength of the medication as to be the required dose. This resulted in Len taking 5ml doses which was 2-4 times more than the prescribed dose. The excessive morphine intake caused Len’s respiratory failure alongside responsibility vulnerabilities linked to </w:t>
      </w:r>
      <w:smartTag w:uri="urn:schemas-microsoft-com:office:smarttags" w:element="stockticker">
        <w:r w:rsidRPr="0041539A">
          <w:rPr>
            <w:lang w:val="en-GB"/>
          </w:rPr>
          <w:t>CMT</w:t>
        </w:r>
      </w:smartTag>
      <w:r w:rsidRPr="0041539A">
        <w:rPr>
          <w:lang w:val="en-GB"/>
        </w:rPr>
        <w:t xml:space="preserve"> disease and pn</w:t>
      </w:r>
      <w:r w:rsidR="00570182" w:rsidRPr="0041539A">
        <w:rPr>
          <w:lang w:val="en-GB"/>
        </w:rPr>
        <w:t>eumonia which led to his death</w:t>
      </w:r>
      <w:r w:rsidRPr="0041539A">
        <w:rPr>
          <w:lang w:val="en-GB"/>
        </w:rPr>
        <w:t xml:space="preserve">. This indicates complex interactions between the healthcare professionals </w:t>
      </w:r>
      <w:r w:rsidRPr="0041539A">
        <w:rPr>
          <w:lang w:val="en-GB"/>
        </w:rPr>
        <w:lastRenderedPageBreak/>
        <w:t xml:space="preserve">with medication packaging and </w:t>
      </w:r>
      <w:r w:rsidR="00D05B80" w:rsidRPr="0041539A">
        <w:rPr>
          <w:lang w:val="en-GB"/>
        </w:rPr>
        <w:t>labelling</w:t>
      </w:r>
      <w:r w:rsidRPr="0041539A">
        <w:rPr>
          <w:lang w:val="en-GB"/>
        </w:rPr>
        <w:t>, poor communication processes and patient interpretation due to lack of knowledge and understanding about the doses and overdose complication and this contributed to patient harm</w:t>
      </w:r>
      <w:r w:rsidR="009E3B8B" w:rsidRPr="0041539A">
        <w:rPr>
          <w:lang w:val="en-GB"/>
        </w:rPr>
        <w:t xml:space="preserve"> (HSSIB, 2022)</w:t>
      </w:r>
      <w:r w:rsidRPr="0041539A">
        <w:rPr>
          <w:lang w:val="en-GB"/>
        </w:rPr>
        <w:t xml:space="preserve">. Thus, the incident suggests problems in the system design, communication breakdown in the healthcare processes and human factors which led to the serious adverse outcomes </w:t>
      </w:r>
      <w:r w:rsidR="008B22F6" w:rsidRPr="0041539A">
        <w:rPr>
          <w:lang w:val="en-GB"/>
        </w:rPr>
        <w:t>(</w:t>
      </w:r>
      <w:proofErr w:type="spellStart"/>
      <w:r w:rsidR="008B22F6" w:rsidRPr="0041539A">
        <w:rPr>
          <w:lang w:val="en-GB"/>
        </w:rPr>
        <w:t>Stolic</w:t>
      </w:r>
      <w:proofErr w:type="spellEnd"/>
      <w:r w:rsidR="008B22F6" w:rsidRPr="0041539A">
        <w:rPr>
          <w:lang w:val="en-GB"/>
        </w:rPr>
        <w:t xml:space="preserve"> </w:t>
      </w:r>
      <w:r w:rsidR="008B22F6" w:rsidRPr="0041539A">
        <w:rPr>
          <w:i/>
          <w:iCs/>
          <w:lang w:val="en-GB"/>
        </w:rPr>
        <w:t>et al.</w:t>
      </w:r>
      <w:r w:rsidR="008B22F6" w:rsidRPr="0041539A">
        <w:rPr>
          <w:lang w:val="en-GB"/>
        </w:rPr>
        <w:t>, 2022)</w:t>
      </w:r>
      <w:r w:rsidRPr="0041539A">
        <w:rPr>
          <w:lang w:val="en-GB"/>
        </w:rPr>
        <w:t xml:space="preserve">. </w:t>
      </w:r>
    </w:p>
    <w:p w14:paraId="0000001B" w14:textId="77777777" w:rsidR="00A90095" w:rsidRPr="0041539A" w:rsidRDefault="00174742">
      <w:pPr>
        <w:rPr>
          <w:b/>
          <w:bCs/>
          <w:lang w:val="en-GB"/>
        </w:rPr>
      </w:pPr>
      <w:r w:rsidRPr="0041539A">
        <w:rPr>
          <w:b/>
          <w:bCs/>
          <w:lang w:val="en-GB"/>
        </w:rPr>
        <w:t>Use of National and International Data</w:t>
      </w:r>
    </w:p>
    <w:p w14:paraId="0000001C" w14:textId="02D66174" w:rsidR="00A90095" w:rsidRPr="0041539A" w:rsidRDefault="00174742">
      <w:pPr>
        <w:rPr>
          <w:lang w:val="en-GB"/>
        </w:rPr>
      </w:pPr>
      <w:r w:rsidRPr="0041539A">
        <w:rPr>
          <w:lang w:val="en-GB"/>
        </w:rPr>
        <w:t xml:space="preserve">At </w:t>
      </w:r>
      <w:r w:rsidR="00A47328" w:rsidRPr="0041539A">
        <w:rPr>
          <w:lang w:val="en-GB"/>
        </w:rPr>
        <w:t>a global</w:t>
      </w:r>
      <w:r w:rsidRPr="0041539A">
        <w:rPr>
          <w:lang w:val="en-GB"/>
        </w:rPr>
        <w:t xml:space="preserve"> level medication error is a significant patient safety concern which results in injuries and deaths of the patients. As per the </w:t>
      </w:r>
      <w:r w:rsidR="00A47328" w:rsidRPr="0041539A">
        <w:rPr>
          <w:lang w:val="en-GB"/>
        </w:rPr>
        <w:t>WHO medication</w:t>
      </w:r>
      <w:r w:rsidRPr="0041539A">
        <w:rPr>
          <w:lang w:val="en-GB"/>
        </w:rPr>
        <w:t xml:space="preserve"> errors cause 600,000 deaths in 2019 with around 80% of the deaths are caused by the </w:t>
      </w:r>
      <w:r w:rsidR="00D05B80" w:rsidRPr="0041539A">
        <w:rPr>
          <w:lang w:val="en-GB"/>
        </w:rPr>
        <w:t>opioid’s</w:t>
      </w:r>
      <w:r w:rsidRPr="0041539A">
        <w:rPr>
          <w:lang w:val="en-GB"/>
        </w:rPr>
        <w:t xml:space="preserve"> doses suggesting 25% of those deaths annually linked to the opioid overdoses (</w:t>
      </w:r>
      <w:r w:rsidR="00226481" w:rsidRPr="0041539A">
        <w:rPr>
          <w:lang w:val="en-GB"/>
        </w:rPr>
        <w:t>WHO,</w:t>
      </w:r>
      <w:r w:rsidRPr="0041539A">
        <w:rPr>
          <w:lang w:val="en-GB"/>
        </w:rPr>
        <w:t xml:space="preserve"> 2025). However, there is a substantial burden of the unsafe medication practices and medication errors that cost around US$42 billion annual to the global healthcare </w:t>
      </w:r>
      <w:r w:rsidR="00D05B80" w:rsidRPr="0041539A">
        <w:rPr>
          <w:lang w:val="en-GB"/>
        </w:rPr>
        <w:t>system,</w:t>
      </w:r>
      <w:r w:rsidRPr="0041539A">
        <w:rPr>
          <w:lang w:val="en-GB"/>
        </w:rPr>
        <w:t xml:space="preserve"> and this represents around 1% of the total expenditure on the global health systems (WHO, 2022). Further, the risk identified in Len’s case is not an isolated case but a global patient’s safety concern that is linked with the inappropriate medication systems and management with poor medication safety, opioid use and medication errors (WHO, 2019). </w:t>
      </w:r>
    </w:p>
    <w:p w14:paraId="0000001D" w14:textId="558ADECF" w:rsidR="00A90095" w:rsidRPr="0041539A" w:rsidRDefault="00174742">
      <w:pPr>
        <w:rPr>
          <w:lang w:val="en-GB"/>
        </w:rPr>
      </w:pPr>
      <w:r w:rsidRPr="0041539A">
        <w:rPr>
          <w:lang w:val="en-GB"/>
        </w:rPr>
        <w:t xml:space="preserve">Considering national statistics in the UK, the Office for National Statistics (ONS) suggest that there are 5565 cases of drug poisoning deaths registered in England and Wales in 2024 (ONS, 2024). This has the highest recorded levels of drug poisoning deaths while this includes 48% of the deaths involved opioids or opiates including heroin and morphine. </w:t>
      </w:r>
      <w:r w:rsidR="00DE2169" w:rsidRPr="0041539A">
        <w:rPr>
          <w:lang w:val="en-GB"/>
        </w:rPr>
        <w:t>As represented in the Figure 1 below, t</w:t>
      </w:r>
      <w:r w:rsidRPr="0041539A">
        <w:rPr>
          <w:lang w:val="en-GB"/>
        </w:rPr>
        <w:t xml:space="preserve">he opioid related deaths in England Wales have doubled in the last decade by reaching 43.8 deaths per million in 2023 from 22.9 deaths per million in 2012 (KCL, 2025). </w:t>
      </w:r>
    </w:p>
    <w:p w14:paraId="7BBE2636" w14:textId="71595FDA" w:rsidR="00E35A7D" w:rsidRPr="0041539A" w:rsidRDefault="00E35A7D" w:rsidP="00571ABD">
      <w:pPr>
        <w:jc w:val="center"/>
        <w:rPr>
          <w:lang w:val="en-GB"/>
        </w:rPr>
      </w:pPr>
      <w:r w:rsidRPr="0041539A">
        <w:rPr>
          <w:noProof/>
          <w:lang w:val="en-GB" w:eastAsia="en-US"/>
        </w:rPr>
        <w:lastRenderedPageBreak/>
        <w:drawing>
          <wp:inline distT="0" distB="0" distL="0" distR="0" wp14:anchorId="0CBF2E53" wp14:editId="65219C84">
            <wp:extent cx="6039293" cy="4699483"/>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044444" cy="4703491"/>
                    </a:xfrm>
                    <a:prstGeom prst="rect">
                      <a:avLst/>
                    </a:prstGeom>
                  </pic:spPr>
                </pic:pic>
              </a:graphicData>
            </a:graphic>
          </wp:inline>
        </w:drawing>
      </w:r>
    </w:p>
    <w:p w14:paraId="2B04DF12" w14:textId="0CEBC801" w:rsidR="00E35A7D" w:rsidRPr="0041539A" w:rsidRDefault="00E35A7D" w:rsidP="00571ABD">
      <w:pPr>
        <w:pStyle w:val="Caption"/>
        <w:jc w:val="center"/>
        <w:rPr>
          <w:color w:val="auto"/>
          <w:lang w:val="en-GB"/>
        </w:rPr>
      </w:pPr>
      <w:r w:rsidRPr="0041539A">
        <w:rPr>
          <w:color w:val="auto"/>
          <w:lang w:val="en-GB"/>
        </w:rPr>
        <w:t xml:space="preserve">Figure </w:t>
      </w:r>
      <w:r w:rsidR="001B0BFD" w:rsidRPr="0041539A">
        <w:rPr>
          <w:color w:val="auto"/>
          <w:lang w:val="en-GB"/>
        </w:rPr>
        <w:fldChar w:fldCharType="begin"/>
      </w:r>
      <w:r w:rsidR="001B0BFD" w:rsidRPr="0041539A">
        <w:rPr>
          <w:color w:val="auto"/>
          <w:lang w:val="en-GB"/>
        </w:rPr>
        <w:instrText xml:space="preserve"> SEQ Figure \* ARABIC </w:instrText>
      </w:r>
      <w:r w:rsidR="001B0BFD" w:rsidRPr="0041539A">
        <w:rPr>
          <w:color w:val="auto"/>
          <w:lang w:val="en-GB"/>
        </w:rPr>
        <w:fldChar w:fldCharType="separate"/>
      </w:r>
      <w:r w:rsidR="00502236">
        <w:rPr>
          <w:noProof/>
          <w:color w:val="auto"/>
          <w:lang w:val="en-GB"/>
        </w:rPr>
        <w:t>1</w:t>
      </w:r>
      <w:r w:rsidR="001B0BFD" w:rsidRPr="0041539A">
        <w:rPr>
          <w:noProof/>
          <w:color w:val="auto"/>
          <w:lang w:val="en-GB"/>
        </w:rPr>
        <w:fldChar w:fldCharType="end"/>
      </w:r>
      <w:r w:rsidRPr="0041539A">
        <w:rPr>
          <w:color w:val="auto"/>
          <w:lang w:val="en-GB"/>
        </w:rPr>
        <w:t>: Mortality rates for deaths for all opiates (1993-2023)</w:t>
      </w:r>
    </w:p>
    <w:p w14:paraId="485BE321" w14:textId="54AB5843" w:rsidR="00E35A7D" w:rsidRPr="0041539A" w:rsidRDefault="00E35A7D" w:rsidP="00571ABD">
      <w:pPr>
        <w:pStyle w:val="Caption"/>
        <w:jc w:val="center"/>
        <w:rPr>
          <w:color w:val="auto"/>
          <w:lang w:val="en-GB"/>
        </w:rPr>
      </w:pPr>
      <w:r w:rsidRPr="0041539A">
        <w:rPr>
          <w:color w:val="auto"/>
          <w:lang w:val="en-GB"/>
        </w:rPr>
        <w:t>Source: (ONS, 2024)</w:t>
      </w:r>
    </w:p>
    <w:p w14:paraId="0000001E" w14:textId="32240740" w:rsidR="00A90095" w:rsidRPr="0041539A" w:rsidRDefault="00174742">
      <w:pPr>
        <w:rPr>
          <w:lang w:val="en-GB"/>
        </w:rPr>
      </w:pPr>
      <w:r w:rsidRPr="0041539A">
        <w:rPr>
          <w:lang w:val="en-GB"/>
        </w:rPr>
        <w:t xml:space="preserve">Evidence from the global patient safety organisations like Institute for Health Improvement (IHI), medication errors </w:t>
      </w:r>
      <w:r w:rsidR="00D05B80" w:rsidRPr="0041539A">
        <w:rPr>
          <w:lang w:val="en-GB"/>
        </w:rPr>
        <w:t>are</w:t>
      </w:r>
      <w:r w:rsidRPr="0041539A">
        <w:rPr>
          <w:lang w:val="en-GB"/>
        </w:rPr>
        <w:t xml:space="preserve"> the leading cause of preventable harms at the global levels. The evidence also revealed that the global safety initiatives showed that medication errors remain a major contributor to the adverse healthcare events which are preventable (IHI, 2025). This highlights the problem of system-level failures with inappropriate medication </w:t>
      </w:r>
      <w:r w:rsidR="00D05B80" w:rsidRPr="0041539A">
        <w:rPr>
          <w:lang w:val="en-GB"/>
        </w:rPr>
        <w:t>labelling</w:t>
      </w:r>
      <w:r w:rsidRPr="0041539A">
        <w:rPr>
          <w:lang w:val="en-GB"/>
        </w:rPr>
        <w:t xml:space="preserve">, inadequate communication and education to the patients and their family members and lack of standardisation which are key drivers for medication errors in case of Len. </w:t>
      </w:r>
    </w:p>
    <w:p w14:paraId="200C96A7" w14:textId="77777777" w:rsidR="005670F3" w:rsidRPr="0041539A" w:rsidRDefault="005670F3" w:rsidP="005670F3">
      <w:pPr>
        <w:rPr>
          <w:lang w:val="en-GB"/>
        </w:rPr>
      </w:pPr>
      <w:r w:rsidRPr="0041539A">
        <w:rPr>
          <w:lang w:val="en-GB"/>
        </w:rPr>
        <w:t xml:space="preserve">Further, the support the evidence, the data from international and national sources are presented below: </w:t>
      </w:r>
    </w:p>
    <w:tbl>
      <w:tblPr>
        <w:tblStyle w:val="TableGrid"/>
        <w:tblW w:w="0" w:type="auto"/>
        <w:tblLook w:val="04A0" w:firstRow="1" w:lastRow="0" w:firstColumn="1" w:lastColumn="0" w:noHBand="0" w:noVBand="1"/>
      </w:tblPr>
      <w:tblGrid>
        <w:gridCol w:w="3101"/>
        <w:gridCol w:w="3121"/>
        <w:gridCol w:w="3128"/>
      </w:tblGrid>
      <w:tr w:rsidR="0041539A" w:rsidRPr="0041539A" w14:paraId="266B861D" w14:textId="77777777" w:rsidTr="005C7B9C">
        <w:tc>
          <w:tcPr>
            <w:tcW w:w="3192" w:type="dxa"/>
          </w:tcPr>
          <w:p w14:paraId="1DFC4D80" w14:textId="77777777" w:rsidR="005670F3" w:rsidRPr="0041539A" w:rsidRDefault="005670F3" w:rsidP="005C7B9C">
            <w:pPr>
              <w:spacing w:line="360" w:lineRule="auto"/>
              <w:jc w:val="both"/>
              <w:rPr>
                <w:rFonts w:ascii="Times New Roman" w:hAnsi="Times New Roman" w:cs="Times New Roman"/>
                <w:b/>
                <w:lang w:val="en-GB"/>
              </w:rPr>
            </w:pPr>
            <w:r w:rsidRPr="0041539A">
              <w:rPr>
                <w:rFonts w:ascii="Times New Roman" w:hAnsi="Times New Roman" w:cs="Times New Roman"/>
                <w:b/>
                <w:lang w:val="en-GB"/>
              </w:rPr>
              <w:lastRenderedPageBreak/>
              <w:t>Source</w:t>
            </w:r>
          </w:p>
        </w:tc>
        <w:tc>
          <w:tcPr>
            <w:tcW w:w="3192" w:type="dxa"/>
          </w:tcPr>
          <w:p w14:paraId="7335F041" w14:textId="77777777" w:rsidR="005670F3" w:rsidRPr="0041539A" w:rsidRDefault="005670F3" w:rsidP="005C7B9C">
            <w:pPr>
              <w:spacing w:line="360" w:lineRule="auto"/>
              <w:jc w:val="both"/>
              <w:rPr>
                <w:rFonts w:ascii="Times New Roman" w:hAnsi="Times New Roman" w:cs="Times New Roman"/>
                <w:b/>
                <w:lang w:val="en-GB"/>
              </w:rPr>
            </w:pPr>
            <w:r w:rsidRPr="0041539A">
              <w:rPr>
                <w:rFonts w:ascii="Times New Roman" w:hAnsi="Times New Roman" w:cs="Times New Roman"/>
                <w:b/>
                <w:lang w:val="en-GB"/>
              </w:rPr>
              <w:t>Statistics</w:t>
            </w:r>
          </w:p>
        </w:tc>
        <w:tc>
          <w:tcPr>
            <w:tcW w:w="3192" w:type="dxa"/>
          </w:tcPr>
          <w:p w14:paraId="774ED5C3" w14:textId="77777777" w:rsidR="005670F3" w:rsidRPr="0041539A" w:rsidRDefault="005670F3" w:rsidP="005C7B9C">
            <w:pPr>
              <w:spacing w:line="360" w:lineRule="auto"/>
              <w:jc w:val="both"/>
              <w:rPr>
                <w:rFonts w:ascii="Times New Roman" w:hAnsi="Times New Roman" w:cs="Times New Roman"/>
                <w:b/>
                <w:lang w:val="en-GB"/>
              </w:rPr>
            </w:pPr>
            <w:r w:rsidRPr="0041539A">
              <w:rPr>
                <w:rFonts w:ascii="Times New Roman" w:hAnsi="Times New Roman" w:cs="Times New Roman"/>
                <w:b/>
                <w:lang w:val="en-GB"/>
              </w:rPr>
              <w:t>Relevance</w:t>
            </w:r>
          </w:p>
        </w:tc>
      </w:tr>
      <w:tr w:rsidR="0041539A" w:rsidRPr="0041539A" w14:paraId="383406BB" w14:textId="77777777" w:rsidTr="005C7B9C">
        <w:tc>
          <w:tcPr>
            <w:tcW w:w="3192" w:type="dxa"/>
          </w:tcPr>
          <w:p w14:paraId="0604CC26" w14:textId="0FDDC428" w:rsidR="005670F3" w:rsidRPr="0041539A" w:rsidRDefault="00226481"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WHO</w:t>
            </w:r>
            <w:r w:rsidR="005670F3" w:rsidRPr="0041539A">
              <w:rPr>
                <w:rFonts w:ascii="Times New Roman" w:hAnsi="Times New Roman" w:cs="Times New Roman"/>
                <w:lang w:val="en-GB"/>
              </w:rPr>
              <w:t xml:space="preserve"> (2025)</w:t>
            </w:r>
          </w:p>
        </w:tc>
        <w:tc>
          <w:tcPr>
            <w:tcW w:w="3192" w:type="dxa"/>
          </w:tcPr>
          <w:p w14:paraId="01187778"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Medication errors caused 600,000 deaths globally with opioid deaths contributing to 80%</w:t>
            </w:r>
          </w:p>
        </w:tc>
        <w:tc>
          <w:tcPr>
            <w:tcW w:w="3192" w:type="dxa"/>
          </w:tcPr>
          <w:p w14:paraId="22ABE9C6"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Represents the global scale of the medication safety risks including the risk related to opioid use and overdose</w:t>
            </w:r>
          </w:p>
        </w:tc>
      </w:tr>
      <w:tr w:rsidR="0041539A" w:rsidRPr="0041539A" w14:paraId="3071201D" w14:textId="77777777" w:rsidTr="005C7B9C">
        <w:tc>
          <w:tcPr>
            <w:tcW w:w="3192" w:type="dxa"/>
          </w:tcPr>
          <w:p w14:paraId="3EF302F2"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WHO (2022)</w:t>
            </w:r>
          </w:p>
        </w:tc>
        <w:tc>
          <w:tcPr>
            <w:tcW w:w="3192" w:type="dxa"/>
          </w:tcPr>
          <w:p w14:paraId="0BC4D955"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Cost of unsafe mediation practices was US$42 billion annually representing only 1% of the healthcare expenditure at global levels</w:t>
            </w:r>
          </w:p>
        </w:tc>
        <w:tc>
          <w:tcPr>
            <w:tcW w:w="3192" w:type="dxa"/>
          </w:tcPr>
          <w:p w14:paraId="19D23612"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 xml:space="preserve">Reflects the economic burden of medication errors indicating the need for medication safety improvement </w:t>
            </w:r>
          </w:p>
        </w:tc>
      </w:tr>
      <w:tr w:rsidR="0041539A" w:rsidRPr="0041539A" w14:paraId="3D51AD56" w14:textId="77777777" w:rsidTr="005C7B9C">
        <w:tc>
          <w:tcPr>
            <w:tcW w:w="3192" w:type="dxa"/>
          </w:tcPr>
          <w:p w14:paraId="7EE9CEA0"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ONS (2024)</w:t>
            </w:r>
          </w:p>
        </w:tc>
        <w:tc>
          <w:tcPr>
            <w:tcW w:w="3192" w:type="dxa"/>
          </w:tcPr>
          <w:p w14:paraId="6AA8C503"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Drug-poisoning deaths were reported to be 5565 in England and Wales of which 48% involved opioids and opiates</w:t>
            </w:r>
          </w:p>
        </w:tc>
        <w:tc>
          <w:tcPr>
            <w:tcW w:w="3192" w:type="dxa"/>
          </w:tcPr>
          <w:p w14:paraId="679AEBB7"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Represents the national impact of opioid-related medication errors on deaths in the UK</w:t>
            </w:r>
          </w:p>
        </w:tc>
      </w:tr>
      <w:tr w:rsidR="0041539A" w:rsidRPr="0041539A" w14:paraId="51FA5497" w14:textId="77777777" w:rsidTr="005C7B9C">
        <w:tc>
          <w:tcPr>
            <w:tcW w:w="3192" w:type="dxa"/>
          </w:tcPr>
          <w:p w14:paraId="01739EA1"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KCL (2025)</w:t>
            </w:r>
          </w:p>
        </w:tc>
        <w:tc>
          <w:tcPr>
            <w:tcW w:w="3192" w:type="dxa"/>
          </w:tcPr>
          <w:p w14:paraId="4B99268F"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Increase of opioid related deaths from 22.9 per million in 2012 to 43.8 per million in 2023 in England and Wales</w:t>
            </w:r>
          </w:p>
        </w:tc>
        <w:tc>
          <w:tcPr>
            <w:tcW w:w="3192" w:type="dxa"/>
          </w:tcPr>
          <w:p w14:paraId="4D690BE6"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 xml:space="preserve">The national trend in opioid related harm that signifies the importance of safe opioid prescribing and use. </w:t>
            </w:r>
          </w:p>
        </w:tc>
      </w:tr>
      <w:tr w:rsidR="005670F3" w:rsidRPr="0041539A" w14:paraId="6E57B0D1" w14:textId="77777777" w:rsidTr="005C7B9C">
        <w:tc>
          <w:tcPr>
            <w:tcW w:w="3192" w:type="dxa"/>
          </w:tcPr>
          <w:p w14:paraId="0B8BFD20"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 xml:space="preserve">IHI (2025 </w:t>
            </w:r>
          </w:p>
        </w:tc>
        <w:tc>
          <w:tcPr>
            <w:tcW w:w="3192" w:type="dxa"/>
          </w:tcPr>
          <w:p w14:paraId="147A670E" w14:textId="6078ADCE"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 xml:space="preserve">Medication errors </w:t>
            </w:r>
            <w:r w:rsidR="00D05B80" w:rsidRPr="0041539A">
              <w:rPr>
                <w:rFonts w:ascii="Times New Roman" w:hAnsi="Times New Roman" w:cs="Times New Roman"/>
                <w:lang w:val="en-GB"/>
              </w:rPr>
              <w:t>are</w:t>
            </w:r>
            <w:r w:rsidRPr="0041539A">
              <w:rPr>
                <w:rFonts w:ascii="Times New Roman" w:hAnsi="Times New Roman" w:cs="Times New Roman"/>
                <w:lang w:val="en-GB"/>
              </w:rPr>
              <w:t xml:space="preserve"> the leading cause of preventable harms in global healthcare</w:t>
            </w:r>
          </w:p>
        </w:tc>
        <w:tc>
          <w:tcPr>
            <w:tcW w:w="3192" w:type="dxa"/>
          </w:tcPr>
          <w:p w14:paraId="36D040EE" w14:textId="77777777" w:rsidR="005670F3" w:rsidRPr="0041539A" w:rsidRDefault="005670F3" w:rsidP="005C7B9C">
            <w:pPr>
              <w:spacing w:line="360" w:lineRule="auto"/>
              <w:jc w:val="both"/>
              <w:rPr>
                <w:rFonts w:ascii="Times New Roman" w:hAnsi="Times New Roman" w:cs="Times New Roman"/>
                <w:lang w:val="en-GB"/>
              </w:rPr>
            </w:pPr>
            <w:r w:rsidRPr="0041539A">
              <w:rPr>
                <w:rFonts w:ascii="Times New Roman" w:hAnsi="Times New Roman" w:cs="Times New Roman"/>
                <w:lang w:val="en-GB"/>
              </w:rPr>
              <w:t>Signifies the importance of safety improvements at the system levels in medication (opioid) management</w:t>
            </w:r>
          </w:p>
        </w:tc>
      </w:tr>
    </w:tbl>
    <w:p w14:paraId="35273145" w14:textId="77777777" w:rsidR="005670F3" w:rsidRPr="0041539A" w:rsidRDefault="005670F3" w:rsidP="005670F3">
      <w:pPr>
        <w:rPr>
          <w:lang w:val="en-GB"/>
        </w:rPr>
      </w:pPr>
    </w:p>
    <w:p w14:paraId="3B99FAC2" w14:textId="77777777" w:rsidR="005670F3" w:rsidRPr="0041539A" w:rsidRDefault="005670F3" w:rsidP="005670F3">
      <w:pPr>
        <w:rPr>
          <w:b/>
          <w:lang w:val="en-GB"/>
        </w:rPr>
      </w:pPr>
      <w:r w:rsidRPr="0041539A">
        <w:rPr>
          <w:b/>
          <w:lang w:val="en-GB"/>
        </w:rPr>
        <w:t>System Challenges</w:t>
      </w:r>
    </w:p>
    <w:p w14:paraId="1D35C463" w14:textId="649099CE" w:rsidR="005670F3" w:rsidRPr="0041539A" w:rsidRDefault="005670F3" w:rsidP="005670F3">
      <w:pPr>
        <w:rPr>
          <w:lang w:val="en-GB"/>
        </w:rPr>
      </w:pPr>
      <w:r w:rsidRPr="0041539A">
        <w:rPr>
          <w:lang w:val="en-GB"/>
        </w:rPr>
        <w:t xml:space="preserve">As per the case study of Len, there are significant system weaknesses that have been responsible for the adverse outcomes related to medication errors or poor opioid management. The first challenge has been related to poor communication between the healthcare professionals and the patient and their family members. This undermined the ability to comprehend the uses and consequences or adverse effects of the prescribed morphine dose. Len’s wife too did not </w:t>
      </w:r>
      <w:r w:rsidRPr="0041539A">
        <w:rPr>
          <w:lang w:val="en-GB"/>
        </w:rPr>
        <w:lastRenderedPageBreak/>
        <w:t>understand the given instruction on the prescription against the one that is printed on the medication label. Without adequate knowledge and understanding about the morphine dose, incorrect dose was administered which posed an adverse risk to the patient (Thakur, Frey and Chewning, 2021). Secondly, there was no accountability of the healthcare professionals and sectors including GP, pharmacy and hospital services since no measures understood to reinforce safe medication practices and delivery of safe mediation knowledge and sufficient patient education on medication use, dose and adverse reactions (</w:t>
      </w:r>
      <w:proofErr w:type="spellStart"/>
      <w:r w:rsidRPr="0041539A">
        <w:rPr>
          <w:lang w:val="en-GB"/>
        </w:rPr>
        <w:t>Vaismoradi</w:t>
      </w:r>
      <w:proofErr w:type="spellEnd"/>
      <w:r w:rsidRPr="0041539A">
        <w:rPr>
          <w:lang w:val="en-GB"/>
        </w:rPr>
        <w:t xml:space="preserve"> </w:t>
      </w:r>
      <w:r w:rsidRPr="0041539A">
        <w:rPr>
          <w:i/>
          <w:iCs/>
          <w:lang w:val="en-GB"/>
        </w:rPr>
        <w:t>et al.</w:t>
      </w:r>
      <w:r w:rsidRPr="0041539A">
        <w:rPr>
          <w:lang w:val="en-GB"/>
        </w:rPr>
        <w:t xml:space="preserve">, 2021). Finally, poor training or education on medication administration indicated that Len and his wife failed to understand the difference between the prescribed dose and the strength of medication as written on the dispensing label and this increased the risk of medication error and caused significant patient harm and even death of Len (Kadakia </w:t>
      </w:r>
      <w:r w:rsidRPr="0041539A">
        <w:rPr>
          <w:i/>
          <w:iCs/>
          <w:lang w:val="en-GB"/>
        </w:rPr>
        <w:t>et al.</w:t>
      </w:r>
      <w:r w:rsidRPr="0041539A">
        <w:rPr>
          <w:lang w:val="en-GB"/>
        </w:rPr>
        <w:t xml:space="preserve">, 2020).  </w:t>
      </w:r>
      <w:r w:rsidR="00226077" w:rsidRPr="0041539A">
        <w:rPr>
          <w:lang w:val="en-GB"/>
        </w:rPr>
        <w:t xml:space="preserve">The system challenges and the problems in the medication practices have been reflected by the rich picture below: </w:t>
      </w:r>
    </w:p>
    <w:p w14:paraId="32BBD0A0" w14:textId="37B91609" w:rsidR="005670F3" w:rsidRPr="0041539A" w:rsidRDefault="005670F3" w:rsidP="005670F3">
      <w:pPr>
        <w:rPr>
          <w:b/>
          <w:lang w:val="en-GB"/>
        </w:rPr>
      </w:pPr>
      <w:r w:rsidRPr="0041539A">
        <w:rPr>
          <w:b/>
          <w:lang w:val="en-GB"/>
        </w:rPr>
        <w:t>Rich picture</w:t>
      </w:r>
    </w:p>
    <w:p w14:paraId="6A3F489D" w14:textId="09A7102F" w:rsidR="005670F3" w:rsidRPr="0041539A" w:rsidRDefault="00D05B80" w:rsidP="005670F3">
      <w:pPr>
        <w:rPr>
          <w:b/>
          <w:lang w:val="en-GB"/>
        </w:rPr>
      </w:pPr>
      <w:r w:rsidRPr="0041539A">
        <w:rPr>
          <w:b/>
          <w:noProof/>
          <w:lang w:val="en-GB" w:eastAsia="en-US"/>
        </w:rPr>
        <mc:AlternateContent>
          <mc:Choice Requires="wps">
            <w:drawing>
              <wp:anchor distT="0" distB="0" distL="114300" distR="114300" simplePos="0" relativeHeight="251606528" behindDoc="0" locked="0" layoutInCell="1" allowOverlap="1" wp14:anchorId="0B5C56C8" wp14:editId="4EA6B61D">
                <wp:simplePos x="0" y="0"/>
                <wp:positionH relativeFrom="column">
                  <wp:posOffset>51206</wp:posOffset>
                </wp:positionH>
                <wp:positionV relativeFrom="paragraph">
                  <wp:posOffset>168046</wp:posOffset>
                </wp:positionV>
                <wp:extent cx="6495898" cy="4720590"/>
                <wp:effectExtent l="0" t="0" r="19685" b="22860"/>
                <wp:wrapNone/>
                <wp:docPr id="8" name="Text Box 8"/>
                <wp:cNvGraphicFramePr/>
                <a:graphic xmlns:a="http://schemas.openxmlformats.org/drawingml/2006/main">
                  <a:graphicData uri="http://schemas.microsoft.com/office/word/2010/wordprocessingShape">
                    <wps:wsp>
                      <wps:cNvSpPr txBox="1"/>
                      <wps:spPr>
                        <a:xfrm>
                          <a:off x="0" y="0"/>
                          <a:ext cx="6495898" cy="47205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5A24FF" w14:textId="77777777" w:rsidR="005670F3" w:rsidRDefault="005670F3" w:rsidP="005670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B5C56C8" id="_x0000_t202" coordsize="21600,21600" o:spt="202" path="m,l,21600r21600,l21600,xe">
                <v:stroke joinstyle="miter"/>
                <v:path gradientshapeok="t" o:connecttype="rect"/>
              </v:shapetype>
              <v:shape id="Text Box 8" o:spid="_x0000_s1026" type="#_x0000_t202" style="position:absolute;left:0;text-align:left;margin-left:4.05pt;margin-top:13.25pt;width:511.5pt;height:371.7pt;z-index:251606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" fillcolor="white [3201]" strokeweight=".5pt">
                <v:textbox>
                  <w:txbxContent>
                    <w:p w14:paraId="325A24FF" w14:textId="77777777" w:rsidR="005670F3" w:rsidRDefault="005670F3" w:rsidP="005670F3"/>
                  </w:txbxContent>
                </v:textbox>
              </v:shape>
            </w:pict>
          </mc:Fallback>
        </mc:AlternateContent>
      </w:r>
      <w:r w:rsidR="005670F3" w:rsidRPr="0041539A">
        <w:rPr>
          <w:b/>
          <w:noProof/>
          <w:lang w:val="en-GB" w:eastAsia="en-US"/>
        </w:rPr>
        <mc:AlternateContent>
          <mc:Choice Requires="wps">
            <w:drawing>
              <wp:anchor distT="0" distB="0" distL="114300" distR="114300" simplePos="0" relativeHeight="251689472" behindDoc="0" locked="0" layoutInCell="1" allowOverlap="1" wp14:anchorId="0E5A3AAC" wp14:editId="36897FD3">
                <wp:simplePos x="0" y="0"/>
                <wp:positionH relativeFrom="column">
                  <wp:posOffset>2690037</wp:posOffset>
                </wp:positionH>
                <wp:positionV relativeFrom="paragraph">
                  <wp:posOffset>284095</wp:posOffset>
                </wp:positionV>
                <wp:extent cx="1638270" cy="1052623"/>
                <wp:effectExtent l="0" t="0" r="0" b="0"/>
                <wp:wrapNone/>
                <wp:docPr id="2138383090" name="Text Box 2138383090"/>
                <wp:cNvGraphicFramePr/>
                <a:graphic xmlns:a="http://schemas.openxmlformats.org/drawingml/2006/main">
                  <a:graphicData uri="http://schemas.microsoft.com/office/word/2010/wordprocessingShape">
                    <wps:wsp>
                      <wps:cNvSpPr txBox="1"/>
                      <wps:spPr>
                        <a:xfrm>
                          <a:off x="0" y="0"/>
                          <a:ext cx="1638270" cy="10526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FB508" w14:textId="77777777" w:rsidR="005670F3" w:rsidRDefault="005670F3" w:rsidP="005670F3">
                            <w:r>
                              <w:rPr>
                                <w:noProof/>
                                <w:lang w:val="en-US" w:eastAsia="en-US"/>
                              </w:rPr>
                              <w:drawing>
                                <wp:inline distT="0" distB="0" distL="0" distR="0" wp14:anchorId="4E888DC0" wp14:editId="67B2F103">
                                  <wp:extent cx="1448435" cy="892892"/>
                                  <wp:effectExtent l="0" t="0" r="0" b="2540"/>
                                  <wp:docPr id="2138383091" name="Picture 213838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48435" cy="89289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5A3AAC" id="Text Box 2138383090" o:spid="_x0000_s1027" type="#_x0000_t202" style="position:absolute;left:0;text-align:left;margin-left:211.8pt;margin-top:22.35pt;width:129pt;height:82.9pt;z-index:251689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" filled="f" stroked="f" strokeweight=".5pt">
                <v:textbox>
                  <w:txbxContent>
                    <w:p w14:paraId="07AFB508" w14:textId="77777777" w:rsidR="005670F3" w:rsidRDefault="005670F3" w:rsidP="005670F3">
                      <w:r>
                        <w:rPr>
                          <w:noProof/>
                          <w:lang w:val="en-US" w:eastAsia="en-US"/>
                        </w:rPr>
                        <w:drawing>
                          <wp:inline distT="0" distB="0" distL="0" distR="0" wp14:anchorId="4E888DC0" wp14:editId="67B2F103">
                            <wp:extent cx="1448435" cy="892892"/>
                            <wp:effectExtent l="0" t="0" r="0" b="2540"/>
                            <wp:docPr id="2138383091" name="Picture 213838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48435" cy="892892"/>
                                    </a:xfrm>
                                    <a:prstGeom prst="rect">
                                      <a:avLst/>
                                    </a:prstGeom>
                                  </pic:spPr>
                                </pic:pic>
                              </a:graphicData>
                            </a:graphic>
                          </wp:inline>
                        </w:drawing>
                      </w:r>
                    </w:p>
                  </w:txbxContent>
                </v:textbox>
              </v:shape>
            </w:pict>
          </mc:Fallback>
        </mc:AlternateContent>
      </w:r>
      <w:r w:rsidR="005670F3" w:rsidRPr="0041539A">
        <w:rPr>
          <w:b/>
          <w:noProof/>
          <w:lang w:val="en-GB" w:eastAsia="en-US"/>
        </w:rPr>
        <mc:AlternateContent>
          <mc:Choice Requires="wps">
            <w:drawing>
              <wp:anchor distT="0" distB="0" distL="114300" distR="114300" simplePos="0" relativeHeight="251686400" behindDoc="0" locked="0" layoutInCell="1" allowOverlap="1" wp14:anchorId="53F982FD" wp14:editId="26230CBD">
                <wp:simplePos x="0" y="0"/>
                <wp:positionH relativeFrom="column">
                  <wp:posOffset>53164</wp:posOffset>
                </wp:positionH>
                <wp:positionV relativeFrom="paragraph">
                  <wp:posOffset>252198</wp:posOffset>
                </wp:positionV>
                <wp:extent cx="1615130" cy="563245"/>
                <wp:effectExtent l="19050" t="0" r="42545" b="274955"/>
                <wp:wrapNone/>
                <wp:docPr id="2138383089" name="Cloud Callout 2138383089"/>
                <wp:cNvGraphicFramePr/>
                <a:graphic xmlns:a="http://schemas.openxmlformats.org/drawingml/2006/main">
                  <a:graphicData uri="http://schemas.microsoft.com/office/word/2010/wordprocessingShape">
                    <wps:wsp>
                      <wps:cNvSpPr/>
                      <wps:spPr>
                        <a:xfrm>
                          <a:off x="0" y="0"/>
                          <a:ext cx="1615130" cy="563245"/>
                        </a:xfrm>
                        <a:prstGeom prst="cloudCallout">
                          <a:avLst>
                            <a:gd name="adj1" fmla="val 14793"/>
                            <a:gd name="adj2" fmla="val 88928"/>
                          </a:avLst>
                        </a:prstGeom>
                      </wps:spPr>
                      <wps:style>
                        <a:lnRef idx="2">
                          <a:schemeClr val="accent6"/>
                        </a:lnRef>
                        <a:fillRef idx="1">
                          <a:schemeClr val="lt1"/>
                        </a:fillRef>
                        <a:effectRef idx="0">
                          <a:schemeClr val="accent6"/>
                        </a:effectRef>
                        <a:fontRef idx="minor">
                          <a:schemeClr val="dk1"/>
                        </a:fontRef>
                      </wps:style>
                      <wps:txbx>
                        <w:txbxContent>
                          <w:p w14:paraId="56D5005E" w14:textId="77777777" w:rsidR="005670F3" w:rsidRPr="00AA6271" w:rsidRDefault="005670F3" w:rsidP="005670F3">
                            <w:pPr>
                              <w:jc w:val="center"/>
                              <w:rPr>
                                <w:b/>
                                <w:sz w:val="14"/>
                              </w:rPr>
                            </w:pPr>
                            <w:r w:rsidRPr="00AA6271">
                              <w:rPr>
                                <w:b/>
                                <w:sz w:val="14"/>
                              </w:rPr>
                              <w:t>Poor Communication</w:t>
                            </w:r>
                            <w:r>
                              <w:rPr>
                                <w:b/>
                                <w:sz w:val="14"/>
                              </w:rPr>
                              <w:t xml:space="preserve"> and busy &amp; stressed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F982FD"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2138383089" o:spid="_x0000_s1028" type="#_x0000_t106" style="position:absolute;left:0;text-align:left;margin-left:4.2pt;margin-top:19.85pt;width:127.2pt;height:44.3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" adj="13995,30008" fillcolor="white [3201]" strokecolor="#70ad47 [3209]" strokeweight="1pt">
                <v:stroke joinstyle="miter"/>
                <v:textbox>
                  <w:txbxContent>
                    <w:p w14:paraId="56D5005E" w14:textId="77777777" w:rsidR="005670F3" w:rsidRPr="00AA6271" w:rsidRDefault="005670F3" w:rsidP="005670F3">
                      <w:pPr>
                        <w:jc w:val="center"/>
                        <w:rPr>
                          <w:b/>
                          <w:sz w:val="14"/>
                        </w:rPr>
                      </w:pPr>
                      <w:r w:rsidRPr="00AA6271">
                        <w:rPr>
                          <w:b/>
                          <w:sz w:val="14"/>
                        </w:rPr>
                        <w:t>Poor Communication</w:t>
                      </w:r>
                      <w:r>
                        <w:rPr>
                          <w:b/>
                          <w:sz w:val="14"/>
                        </w:rPr>
                        <w:t xml:space="preserve"> and busy &amp; stressed</w:t>
                      </w:r>
                    </w:p>
                  </w:txbxContent>
                </v:textbox>
              </v:shape>
            </w:pict>
          </mc:Fallback>
        </mc:AlternateContent>
      </w:r>
      <w:r w:rsidR="005670F3" w:rsidRPr="0041539A">
        <w:rPr>
          <w:b/>
          <w:noProof/>
          <w:lang w:val="en-GB" w:eastAsia="en-US"/>
        </w:rPr>
        <mc:AlternateContent>
          <mc:Choice Requires="wps">
            <w:drawing>
              <wp:anchor distT="0" distB="0" distL="114300" distR="114300" simplePos="0" relativeHeight="251680256" behindDoc="0" locked="0" layoutInCell="1" allowOverlap="1" wp14:anchorId="29AC668F" wp14:editId="55E742C1">
                <wp:simplePos x="0" y="0"/>
                <wp:positionH relativeFrom="column">
                  <wp:posOffset>1499427</wp:posOffset>
                </wp:positionH>
                <wp:positionV relativeFrom="paragraph">
                  <wp:posOffset>251460</wp:posOffset>
                </wp:positionV>
                <wp:extent cx="1190522" cy="1424482"/>
                <wp:effectExtent l="0" t="0" r="0" b="4445"/>
                <wp:wrapNone/>
                <wp:docPr id="2138383086" name="Text Box 2138383086"/>
                <wp:cNvGraphicFramePr/>
                <a:graphic xmlns:a="http://schemas.openxmlformats.org/drawingml/2006/main">
                  <a:graphicData uri="http://schemas.microsoft.com/office/word/2010/wordprocessingShape">
                    <wps:wsp>
                      <wps:cNvSpPr txBox="1"/>
                      <wps:spPr>
                        <a:xfrm>
                          <a:off x="0" y="0"/>
                          <a:ext cx="1190522" cy="14244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490A6" w14:textId="77777777" w:rsidR="005670F3" w:rsidRDefault="005670F3" w:rsidP="005670F3">
                            <w:r>
                              <w:rPr>
                                <w:noProof/>
                                <w:lang w:val="en-US" w:eastAsia="en-US"/>
                              </w:rPr>
                              <w:drawing>
                                <wp:inline distT="0" distB="0" distL="0" distR="0" wp14:anchorId="74D8904B" wp14:editId="33249159">
                                  <wp:extent cx="999461" cy="1244009"/>
                                  <wp:effectExtent l="0" t="0" r="0" b="0"/>
                                  <wp:docPr id="2138383087" name="Picture 213838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000760" cy="124562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AC668F" id="Text Box 2138383086" o:spid="_x0000_s1029" type="#_x0000_t202" style="position:absolute;left:0;text-align:left;margin-left:118.05pt;margin-top:19.8pt;width:93.75pt;height:112.15pt;z-index:25168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" filled="f" stroked="f" strokeweight=".5pt">
                <v:textbox>
                  <w:txbxContent>
                    <w:p w14:paraId="618490A6" w14:textId="77777777" w:rsidR="005670F3" w:rsidRDefault="005670F3" w:rsidP="005670F3">
                      <w:r>
                        <w:rPr>
                          <w:noProof/>
                          <w:lang w:val="en-US" w:eastAsia="en-US"/>
                        </w:rPr>
                        <w:drawing>
                          <wp:inline distT="0" distB="0" distL="0" distR="0" wp14:anchorId="74D8904B" wp14:editId="33249159">
                            <wp:extent cx="999461" cy="1244009"/>
                            <wp:effectExtent l="0" t="0" r="0" b="0"/>
                            <wp:docPr id="2138383087" name="Picture 213838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000760" cy="1245626"/>
                                    </a:xfrm>
                                    <a:prstGeom prst="rect">
                                      <a:avLst/>
                                    </a:prstGeom>
                                  </pic:spPr>
                                </pic:pic>
                              </a:graphicData>
                            </a:graphic>
                          </wp:inline>
                        </w:drawing>
                      </w:r>
                    </w:p>
                  </w:txbxContent>
                </v:textbox>
              </v:shape>
            </w:pict>
          </mc:Fallback>
        </mc:AlternateContent>
      </w:r>
      <w:r w:rsidR="005670F3" w:rsidRPr="0041539A">
        <w:rPr>
          <w:b/>
          <w:noProof/>
          <w:lang w:val="en-GB" w:eastAsia="en-US"/>
        </w:rPr>
        <mc:AlternateContent>
          <mc:Choice Requires="wps">
            <w:drawing>
              <wp:anchor distT="0" distB="0" distL="114300" distR="114300" simplePos="0" relativeHeight="251671040" behindDoc="0" locked="0" layoutInCell="1" allowOverlap="1" wp14:anchorId="23F8D8E8" wp14:editId="1CA5FA40">
                <wp:simplePos x="0" y="0"/>
                <wp:positionH relativeFrom="column">
                  <wp:posOffset>5518298</wp:posOffset>
                </wp:positionH>
                <wp:positionV relativeFrom="paragraph">
                  <wp:posOffset>284096</wp:posOffset>
                </wp:positionV>
                <wp:extent cx="1084019" cy="584791"/>
                <wp:effectExtent l="0" t="0" r="0" b="6350"/>
                <wp:wrapNone/>
                <wp:docPr id="2138383083" name="Text Box 2138383083"/>
                <wp:cNvGraphicFramePr/>
                <a:graphic xmlns:a="http://schemas.openxmlformats.org/drawingml/2006/main">
                  <a:graphicData uri="http://schemas.microsoft.com/office/word/2010/wordprocessingShape">
                    <wps:wsp>
                      <wps:cNvSpPr txBox="1"/>
                      <wps:spPr>
                        <a:xfrm>
                          <a:off x="0" y="0"/>
                          <a:ext cx="1084019" cy="5847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8BFCD" w14:textId="77777777" w:rsidR="005670F3" w:rsidRPr="00367DCC" w:rsidRDefault="005670F3" w:rsidP="005670F3">
                            <w:pPr>
                              <w:rPr>
                                <w:b/>
                                <w:i/>
                              </w:rPr>
                            </w:pPr>
                            <w:r w:rsidRPr="00367DCC">
                              <w:rPr>
                                <w:b/>
                                <w:i/>
                              </w:rPr>
                              <w:t>Lack of Oversight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F8D8E8" id="Text Box 2138383083" o:spid="_x0000_s1030" type="#_x0000_t202" style="position:absolute;left:0;text-align:left;margin-left:434.5pt;margin-top:22.35pt;width:85.35pt;height:46.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" filled="f" stroked="f" strokeweight=".5pt">
                <v:textbox>
                  <w:txbxContent>
                    <w:p w14:paraId="1CE8BFCD" w14:textId="77777777" w:rsidR="005670F3" w:rsidRPr="00367DCC" w:rsidRDefault="005670F3" w:rsidP="005670F3">
                      <w:pPr>
                        <w:rPr>
                          <w:b/>
                          <w:i/>
                        </w:rPr>
                      </w:pPr>
                      <w:r w:rsidRPr="00367DCC">
                        <w:rPr>
                          <w:b/>
                          <w:i/>
                        </w:rPr>
                        <w:t>Lack of Oversight</w:t>
                      </w:r>
                    </w:p>
                  </w:txbxContent>
                </v:textbox>
              </v:shape>
            </w:pict>
          </mc:Fallback>
        </mc:AlternateContent>
      </w:r>
      <w:r w:rsidR="005670F3" w:rsidRPr="0041539A">
        <w:rPr>
          <w:b/>
          <w:noProof/>
          <w:lang w:val="en-GB" w:eastAsia="en-US"/>
        </w:rPr>
        <mc:AlternateContent>
          <mc:Choice Requires="wps">
            <w:drawing>
              <wp:anchor distT="0" distB="0" distL="114300" distR="114300" simplePos="0" relativeHeight="251667968" behindDoc="0" locked="0" layoutInCell="1" allowOverlap="1" wp14:anchorId="267E250B" wp14:editId="67CD1946">
                <wp:simplePos x="0" y="0"/>
                <wp:positionH relativeFrom="column">
                  <wp:posOffset>4231758</wp:posOffset>
                </wp:positionH>
                <wp:positionV relativeFrom="paragraph">
                  <wp:posOffset>230933</wp:posOffset>
                </wp:positionV>
                <wp:extent cx="1286540" cy="914400"/>
                <wp:effectExtent l="0" t="0" r="0" b="0"/>
                <wp:wrapNone/>
                <wp:docPr id="2138383080" name="Text Box 2138383080"/>
                <wp:cNvGraphicFramePr/>
                <a:graphic xmlns:a="http://schemas.openxmlformats.org/drawingml/2006/main">
                  <a:graphicData uri="http://schemas.microsoft.com/office/word/2010/wordprocessingShape">
                    <wps:wsp>
                      <wps:cNvSpPr txBox="1"/>
                      <wps:spPr>
                        <a:xfrm>
                          <a:off x="0" y="0"/>
                          <a:ext cx="128654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F58B47" w14:textId="77777777" w:rsidR="005670F3" w:rsidRDefault="005670F3" w:rsidP="005670F3">
                            <w:r>
                              <w:rPr>
                                <w:noProof/>
                                <w:lang w:val="en-US" w:eastAsia="en-US"/>
                              </w:rPr>
                              <w:drawing>
                                <wp:inline distT="0" distB="0" distL="0" distR="0" wp14:anchorId="20A3CAFA" wp14:editId="46AE936A">
                                  <wp:extent cx="1097280" cy="813278"/>
                                  <wp:effectExtent l="0" t="0" r="7620" b="6350"/>
                                  <wp:docPr id="2138383081" name="Picture 213838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097280" cy="81327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7E250B" id="Text Box 2138383080" o:spid="_x0000_s1031" type="#_x0000_t202" style="position:absolute;left:0;text-align:left;margin-left:333.2pt;margin-top:18.2pt;width:101.3pt;height:1in;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" filled="f" stroked="f" strokeweight=".5pt">
                <v:textbox>
                  <w:txbxContent>
                    <w:p w14:paraId="77F58B47" w14:textId="77777777" w:rsidR="005670F3" w:rsidRDefault="005670F3" w:rsidP="005670F3">
                      <w:r>
                        <w:rPr>
                          <w:noProof/>
                          <w:lang w:val="en-US" w:eastAsia="en-US"/>
                        </w:rPr>
                        <w:drawing>
                          <wp:inline distT="0" distB="0" distL="0" distR="0" wp14:anchorId="20A3CAFA" wp14:editId="46AE936A">
                            <wp:extent cx="1097280" cy="813278"/>
                            <wp:effectExtent l="0" t="0" r="7620" b="6350"/>
                            <wp:docPr id="2138383081" name="Picture 213838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097280" cy="813278"/>
                                    </a:xfrm>
                                    <a:prstGeom prst="rect">
                                      <a:avLst/>
                                    </a:prstGeom>
                                  </pic:spPr>
                                </pic:pic>
                              </a:graphicData>
                            </a:graphic>
                          </wp:inline>
                        </w:drawing>
                      </w:r>
                    </w:p>
                  </w:txbxContent>
                </v:textbox>
              </v:shape>
            </w:pict>
          </mc:Fallback>
        </mc:AlternateContent>
      </w:r>
    </w:p>
    <w:p w14:paraId="18D19B9C" w14:textId="77777777" w:rsidR="005670F3" w:rsidRPr="0041539A" w:rsidRDefault="005670F3" w:rsidP="005670F3">
      <w:pPr>
        <w:rPr>
          <w:b/>
          <w:lang w:val="en-GB"/>
        </w:rPr>
      </w:pPr>
      <w:r w:rsidRPr="0041539A">
        <w:rPr>
          <w:b/>
          <w:noProof/>
          <w:lang w:val="en-GB" w:eastAsia="en-US"/>
        </w:rPr>
        <mc:AlternateContent>
          <mc:Choice Requires="wps">
            <w:drawing>
              <wp:anchor distT="0" distB="0" distL="114300" distR="114300" simplePos="0" relativeHeight="251692544" behindDoc="0" locked="0" layoutInCell="1" allowOverlap="1" wp14:anchorId="0ED5FA83" wp14:editId="41F827D1">
                <wp:simplePos x="0" y="0"/>
                <wp:positionH relativeFrom="column">
                  <wp:posOffset>3136605</wp:posOffset>
                </wp:positionH>
                <wp:positionV relativeFrom="paragraph">
                  <wp:posOffset>227950</wp:posOffset>
                </wp:positionV>
                <wp:extent cx="582651" cy="499730"/>
                <wp:effectExtent l="0" t="0" r="0" b="0"/>
                <wp:wrapNone/>
                <wp:docPr id="2138383092" name="Text Box 2138383092"/>
                <wp:cNvGraphicFramePr/>
                <a:graphic xmlns:a="http://schemas.openxmlformats.org/drawingml/2006/main">
                  <a:graphicData uri="http://schemas.microsoft.com/office/word/2010/wordprocessingShape">
                    <wps:wsp>
                      <wps:cNvSpPr txBox="1"/>
                      <wps:spPr>
                        <a:xfrm>
                          <a:off x="0" y="0"/>
                          <a:ext cx="582651" cy="499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71C5A" w14:textId="77777777" w:rsidR="005670F3" w:rsidRDefault="005670F3" w:rsidP="005670F3">
                            <w:pPr>
                              <w:jc w:val="center"/>
                              <w:rPr>
                                <w:sz w:val="16"/>
                              </w:rPr>
                            </w:pPr>
                            <w:r w:rsidRPr="001A1A1F">
                              <w:rPr>
                                <w:sz w:val="16"/>
                              </w:rPr>
                              <w:t>Feedbac</w:t>
                            </w:r>
                            <w:r>
                              <w:rPr>
                                <w:sz w:val="16"/>
                              </w:rPr>
                              <w:t>k</w:t>
                            </w:r>
                          </w:p>
                          <w:p w14:paraId="547758CC" w14:textId="77777777" w:rsidR="005670F3" w:rsidRPr="001A1A1F" w:rsidRDefault="005670F3" w:rsidP="005670F3">
                            <w:pPr>
                              <w:jc w:val="center"/>
                              <w:rPr>
                                <w:sz w:val="16"/>
                              </w:rPr>
                            </w:pPr>
                            <w:r>
                              <w:rPr>
                                <w:sz w:val="16"/>
                              </w:rPr>
                              <w:t>Loop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D5FA83" id="Text Box 2138383092" o:spid="_x0000_s1032" type="#_x0000_t202" style="position:absolute;left:0;text-align:left;margin-left:247pt;margin-top:17.95pt;width:45.9pt;height:39.35pt;z-index:251692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" filled="f" stroked="f" strokeweight=".5pt">
                <v:textbox>
                  <w:txbxContent>
                    <w:p w14:paraId="01271C5A" w14:textId="77777777" w:rsidR="005670F3" w:rsidRDefault="005670F3" w:rsidP="005670F3">
                      <w:pPr>
                        <w:jc w:val="center"/>
                        <w:rPr>
                          <w:sz w:val="16"/>
                        </w:rPr>
                      </w:pPr>
                      <w:r w:rsidRPr="001A1A1F">
                        <w:rPr>
                          <w:sz w:val="16"/>
                        </w:rPr>
                        <w:t>Feedbac</w:t>
                      </w:r>
                      <w:r>
                        <w:rPr>
                          <w:sz w:val="16"/>
                        </w:rPr>
                        <w:t>k</w:t>
                      </w:r>
                    </w:p>
                    <w:p w14:paraId="547758CC" w14:textId="77777777" w:rsidR="005670F3" w:rsidRPr="001A1A1F" w:rsidRDefault="005670F3" w:rsidP="005670F3">
                      <w:pPr>
                        <w:jc w:val="center"/>
                        <w:rPr>
                          <w:sz w:val="16"/>
                        </w:rPr>
                      </w:pPr>
                      <w:r>
                        <w:rPr>
                          <w:sz w:val="16"/>
                        </w:rPr>
                        <w:t>Loop</w:t>
                      </w:r>
                    </w:p>
                  </w:txbxContent>
                </v:textbox>
              </v:shape>
            </w:pict>
          </mc:Fallback>
        </mc:AlternateContent>
      </w:r>
    </w:p>
    <w:p w14:paraId="3C4B6AB7" w14:textId="77777777" w:rsidR="005670F3" w:rsidRPr="0041539A" w:rsidRDefault="005670F3" w:rsidP="005670F3">
      <w:pPr>
        <w:rPr>
          <w:rFonts w:asciiTheme="majorHAnsi" w:eastAsiaTheme="majorEastAsia" w:hAnsiTheme="majorHAnsi" w:cstheme="majorBidi"/>
          <w:sz w:val="32"/>
          <w:szCs w:val="40"/>
          <w:lang w:val="en-GB"/>
        </w:rPr>
      </w:pPr>
      <w:r w:rsidRPr="0041539A">
        <w:rPr>
          <w:b/>
          <w:noProof/>
          <w:lang w:val="en-GB" w:eastAsia="en-US"/>
        </w:rPr>
        <mc:AlternateContent>
          <mc:Choice Requires="wps">
            <w:drawing>
              <wp:anchor distT="0" distB="0" distL="114300" distR="114300" simplePos="0" relativeHeight="251710976" behindDoc="0" locked="0" layoutInCell="1" allowOverlap="1" wp14:anchorId="681C478D" wp14:editId="1FF1E921">
                <wp:simplePos x="0" y="0"/>
                <wp:positionH relativeFrom="column">
                  <wp:posOffset>1180214</wp:posOffset>
                </wp:positionH>
                <wp:positionV relativeFrom="paragraph">
                  <wp:posOffset>1809218</wp:posOffset>
                </wp:positionV>
                <wp:extent cx="584303" cy="137796"/>
                <wp:effectExtent l="0" t="0" r="25400" b="33655"/>
                <wp:wrapNone/>
                <wp:docPr id="2138383099" name="Curved Connector 2138383099"/>
                <wp:cNvGraphicFramePr/>
                <a:graphic xmlns:a="http://schemas.openxmlformats.org/drawingml/2006/main">
                  <a:graphicData uri="http://schemas.microsoft.com/office/word/2010/wordprocessingShape">
                    <wps:wsp>
                      <wps:cNvCnPr/>
                      <wps:spPr>
                        <a:xfrm flipV="1">
                          <a:off x="0" y="0"/>
                          <a:ext cx="584303" cy="137796"/>
                        </a:xfrm>
                        <a:prstGeom prst="curvedConnector3">
                          <a:avLst>
                            <a:gd name="adj1" fmla="val 2679"/>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363B6CD8"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2138383099" o:spid="_x0000_s1026" type="#_x0000_t38" style="position:absolute;margin-left:92.95pt;margin-top:142.45pt;width:46pt;height:10.85pt;flip:y;z-index:251710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" adj="579" strokecolor="#4472c4 [3204]" strokeweight=".5pt">
                <v:stroke dashstyle="dash" joinstyle="miter"/>
              </v:shape>
            </w:pict>
          </mc:Fallback>
        </mc:AlternateContent>
      </w:r>
      <w:r w:rsidRPr="0041539A">
        <w:rPr>
          <w:b/>
          <w:noProof/>
          <w:lang w:val="en-GB" w:eastAsia="en-US"/>
        </w:rPr>
        <mc:AlternateContent>
          <mc:Choice Requires="wps">
            <w:drawing>
              <wp:anchor distT="0" distB="0" distL="114300" distR="114300" simplePos="0" relativeHeight="251701760" behindDoc="0" locked="0" layoutInCell="1" allowOverlap="1" wp14:anchorId="1E8968F6" wp14:editId="188C7445">
                <wp:simplePos x="0" y="0"/>
                <wp:positionH relativeFrom="column">
                  <wp:posOffset>1338580</wp:posOffset>
                </wp:positionH>
                <wp:positionV relativeFrom="paragraph">
                  <wp:posOffset>2053590</wp:posOffset>
                </wp:positionV>
                <wp:extent cx="424815" cy="424180"/>
                <wp:effectExtent l="0" t="76200" r="0" b="33020"/>
                <wp:wrapNone/>
                <wp:docPr id="2138383095" name="Curved Connector 2138383095"/>
                <wp:cNvGraphicFramePr/>
                <a:graphic xmlns:a="http://schemas.openxmlformats.org/drawingml/2006/main">
                  <a:graphicData uri="http://schemas.microsoft.com/office/word/2010/wordprocessingShape">
                    <wps:wsp>
                      <wps:cNvCnPr/>
                      <wps:spPr>
                        <a:xfrm flipV="1">
                          <a:off x="0" y="0"/>
                          <a:ext cx="424815" cy="424180"/>
                        </a:xfrm>
                        <a:prstGeom prst="curvedConnector3">
                          <a:avLst>
                            <a:gd name="adj1" fmla="val 2443"/>
                          </a:avLst>
                        </a:prstGeom>
                        <a:ln>
                          <a:prstDash val="dash"/>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FFA660" id="Curved Connector 2138383095" o:spid="_x0000_s1026" type="#_x0000_t38" style="position:absolute;margin-left:105.4pt;margin-top:161.7pt;width:33.45pt;height:33.4pt;flip:y;z-index:251701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" adj="528" strokecolor="#4472c4 [3204]" strokeweight=".5pt">
                <v:stroke dashstyle="dash" endarrow="open" joinstyle="miter"/>
              </v:shape>
            </w:pict>
          </mc:Fallback>
        </mc:AlternateContent>
      </w:r>
      <w:r w:rsidRPr="0041539A">
        <w:rPr>
          <w:b/>
          <w:noProof/>
          <w:lang w:val="en-GB" w:eastAsia="en-US"/>
        </w:rPr>
        <mc:AlternateContent>
          <mc:Choice Requires="wps">
            <w:drawing>
              <wp:anchor distT="0" distB="0" distL="114300" distR="114300" simplePos="0" relativeHeight="251707904" behindDoc="0" locked="0" layoutInCell="1" allowOverlap="1" wp14:anchorId="5F5538CE" wp14:editId="63712A73">
                <wp:simplePos x="0" y="0"/>
                <wp:positionH relativeFrom="column">
                  <wp:posOffset>265814</wp:posOffset>
                </wp:positionH>
                <wp:positionV relativeFrom="paragraph">
                  <wp:posOffset>2266418</wp:posOffset>
                </wp:positionV>
                <wp:extent cx="106326" cy="691117"/>
                <wp:effectExtent l="114300" t="0" r="27305" b="33020"/>
                <wp:wrapNone/>
                <wp:docPr id="2138383098" name="Curved Connector 2138383098"/>
                <wp:cNvGraphicFramePr/>
                <a:graphic xmlns:a="http://schemas.openxmlformats.org/drawingml/2006/main">
                  <a:graphicData uri="http://schemas.microsoft.com/office/word/2010/wordprocessingShape">
                    <wps:wsp>
                      <wps:cNvCnPr/>
                      <wps:spPr>
                        <a:xfrm flipV="1">
                          <a:off x="0" y="0"/>
                          <a:ext cx="106326" cy="691117"/>
                        </a:xfrm>
                        <a:prstGeom prst="curvedConnector3">
                          <a:avLst>
                            <a:gd name="adj1" fmla="val -90131"/>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D53890" id="Curved Connector 2138383098" o:spid="_x0000_s1026" type="#_x0000_t38" style="position:absolute;margin-left:20.95pt;margin-top:178.45pt;width:8.35pt;height:54.4pt;flip:y;z-index:251707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" adj="-19468" strokecolor="#4472c4 [3204]" strokeweight=".5pt">
                <v:stroke dashstyle="dash" joinstyle="miter"/>
              </v:shape>
            </w:pict>
          </mc:Fallback>
        </mc:AlternateContent>
      </w:r>
      <w:r w:rsidRPr="0041539A">
        <w:rPr>
          <w:b/>
          <w:noProof/>
          <w:lang w:val="en-GB" w:eastAsia="en-US"/>
        </w:rPr>
        <mc:AlternateContent>
          <mc:Choice Requires="wps">
            <w:drawing>
              <wp:anchor distT="0" distB="0" distL="114300" distR="114300" simplePos="0" relativeHeight="251704832" behindDoc="0" locked="0" layoutInCell="1" allowOverlap="1" wp14:anchorId="07766209" wp14:editId="639BA818">
                <wp:simplePos x="0" y="0"/>
                <wp:positionH relativeFrom="column">
                  <wp:posOffset>2083981</wp:posOffset>
                </wp:positionH>
                <wp:positionV relativeFrom="paragraph">
                  <wp:posOffset>1277590</wp:posOffset>
                </wp:positionV>
                <wp:extent cx="1052624" cy="159385"/>
                <wp:effectExtent l="0" t="0" r="52705" b="107315"/>
                <wp:wrapNone/>
                <wp:docPr id="2138383097" name="Curved Connector 2138383097"/>
                <wp:cNvGraphicFramePr/>
                <a:graphic xmlns:a="http://schemas.openxmlformats.org/drawingml/2006/main">
                  <a:graphicData uri="http://schemas.microsoft.com/office/word/2010/wordprocessingShape">
                    <wps:wsp>
                      <wps:cNvCnPr/>
                      <wps:spPr>
                        <a:xfrm>
                          <a:off x="0" y="0"/>
                          <a:ext cx="1052624" cy="159385"/>
                        </a:xfrm>
                        <a:prstGeom prst="curvedConnector3">
                          <a:avLst>
                            <a:gd name="adj1" fmla="val 74222"/>
                          </a:avLst>
                        </a:prstGeom>
                        <a:ln>
                          <a:prstDash val="dash"/>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48DF37F" id="Curved Connector 2138383097" o:spid="_x0000_s1026" type="#_x0000_t38" style="position:absolute;margin-left:164.1pt;margin-top:100.6pt;width:82.9pt;height:12.55pt;z-index:251704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" adj="16032" strokecolor="#4472c4 [3204]" strokeweight=".5pt">
                <v:stroke dashstyle="dash" endarrow="open" joinstyle="miter"/>
              </v:shape>
            </w:pict>
          </mc:Fallback>
        </mc:AlternateContent>
      </w:r>
      <w:r w:rsidRPr="0041539A">
        <w:rPr>
          <w:b/>
          <w:noProof/>
          <w:lang w:val="en-GB" w:eastAsia="en-US"/>
        </w:rPr>
        <mc:AlternateContent>
          <mc:Choice Requires="wps">
            <w:drawing>
              <wp:anchor distT="0" distB="0" distL="114300" distR="114300" simplePos="0" relativeHeight="251698688" behindDoc="0" locked="0" layoutInCell="1" allowOverlap="1" wp14:anchorId="658C7CBB" wp14:editId="5999EDDF">
                <wp:simplePos x="0" y="0"/>
                <wp:positionH relativeFrom="column">
                  <wp:posOffset>2606409</wp:posOffset>
                </wp:positionH>
                <wp:positionV relativeFrom="paragraph">
                  <wp:posOffset>2240287</wp:posOffset>
                </wp:positionV>
                <wp:extent cx="1082397" cy="291058"/>
                <wp:effectExtent l="19050" t="266700" r="22860" b="261620"/>
                <wp:wrapNone/>
                <wp:docPr id="2138383094" name="Rectangle 2138383094"/>
                <wp:cNvGraphicFramePr/>
                <a:graphic xmlns:a="http://schemas.openxmlformats.org/drawingml/2006/main">
                  <a:graphicData uri="http://schemas.microsoft.com/office/word/2010/wordprocessingShape">
                    <wps:wsp>
                      <wps:cNvSpPr/>
                      <wps:spPr>
                        <a:xfrm rot="19926122">
                          <a:off x="0" y="0"/>
                          <a:ext cx="1082397" cy="291058"/>
                        </a:xfrm>
                        <a:prstGeom prst="rect">
                          <a:avLst/>
                        </a:prstGeom>
                      </wps:spPr>
                      <wps:style>
                        <a:lnRef idx="3">
                          <a:schemeClr val="lt1"/>
                        </a:lnRef>
                        <a:fillRef idx="1">
                          <a:schemeClr val="accent2"/>
                        </a:fillRef>
                        <a:effectRef idx="1">
                          <a:schemeClr val="accent2"/>
                        </a:effectRef>
                        <a:fontRef idx="minor">
                          <a:schemeClr val="lt1"/>
                        </a:fontRef>
                      </wps:style>
                      <wps:txbx>
                        <w:txbxContent>
                          <w:p w14:paraId="050BD5CF" w14:textId="77777777" w:rsidR="005670F3" w:rsidRPr="00374D00" w:rsidRDefault="005670F3" w:rsidP="005670F3">
                            <w:pPr>
                              <w:jc w:val="center"/>
                              <w:rPr>
                                <w:sz w:val="14"/>
                              </w:rPr>
                            </w:pPr>
                            <w:r w:rsidRPr="00374D00">
                              <w:rPr>
                                <w:sz w:val="18"/>
                              </w:rPr>
                              <w:t>No accountability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C7CBB" id="Rectangle 2138383094" o:spid="_x0000_s1033" style="position:absolute;left:0;text-align:left;margin-left:205.25pt;margin-top:176.4pt;width:85.25pt;height:22.9pt;rotation:-1828321fd;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" fillcolor="#ed7d31 [3205]" strokecolor="white [3201]" strokeweight="1.5pt">
                <v:textbox>
                  <w:txbxContent>
                    <w:p w14:paraId="050BD5CF" w14:textId="77777777" w:rsidR="005670F3" w:rsidRPr="00374D00" w:rsidRDefault="005670F3" w:rsidP="005670F3">
                      <w:pPr>
                        <w:jc w:val="center"/>
                        <w:rPr>
                          <w:sz w:val="14"/>
                        </w:rPr>
                      </w:pPr>
                      <w:r w:rsidRPr="00374D00">
                        <w:rPr>
                          <w:sz w:val="18"/>
                        </w:rPr>
                        <w:t>No accountability</w:t>
                      </w:r>
                    </w:p>
                  </w:txbxContent>
                </v:textbox>
              </v:rect>
            </w:pict>
          </mc:Fallback>
        </mc:AlternateContent>
      </w:r>
      <w:r w:rsidRPr="0041539A">
        <w:rPr>
          <w:b/>
          <w:noProof/>
          <w:lang w:val="en-GB" w:eastAsia="en-US"/>
        </w:rPr>
        <mc:AlternateContent>
          <mc:Choice Requires="wps">
            <w:drawing>
              <wp:anchor distT="0" distB="0" distL="114300" distR="114300" simplePos="0" relativeHeight="251695616" behindDoc="0" locked="0" layoutInCell="1" allowOverlap="1" wp14:anchorId="014758FC" wp14:editId="292D6E46">
                <wp:simplePos x="0" y="0"/>
                <wp:positionH relativeFrom="column">
                  <wp:posOffset>1052623</wp:posOffset>
                </wp:positionH>
                <wp:positionV relativeFrom="paragraph">
                  <wp:posOffset>1277590</wp:posOffset>
                </wp:positionV>
                <wp:extent cx="882311" cy="414670"/>
                <wp:effectExtent l="114300" t="0" r="13335" b="233045"/>
                <wp:wrapNone/>
                <wp:docPr id="2138383093" name="Rounded Rectangular Callout 2138383093"/>
                <wp:cNvGraphicFramePr/>
                <a:graphic xmlns:a="http://schemas.openxmlformats.org/drawingml/2006/main">
                  <a:graphicData uri="http://schemas.microsoft.com/office/word/2010/wordprocessingShape">
                    <wps:wsp>
                      <wps:cNvSpPr/>
                      <wps:spPr>
                        <a:xfrm>
                          <a:off x="0" y="0"/>
                          <a:ext cx="882311" cy="414670"/>
                        </a:xfrm>
                        <a:prstGeom prst="wedgeRoundRectCallout">
                          <a:avLst>
                            <a:gd name="adj1" fmla="val -58086"/>
                            <a:gd name="adj2" fmla="val 93270"/>
                            <a:gd name="adj3" fmla="val 16667"/>
                          </a:avLst>
                        </a:prstGeom>
                      </wps:spPr>
                      <wps:style>
                        <a:lnRef idx="2">
                          <a:schemeClr val="accent6"/>
                        </a:lnRef>
                        <a:fillRef idx="1">
                          <a:schemeClr val="lt1"/>
                        </a:fillRef>
                        <a:effectRef idx="0">
                          <a:schemeClr val="accent6"/>
                        </a:effectRef>
                        <a:fontRef idx="minor">
                          <a:schemeClr val="dk1"/>
                        </a:fontRef>
                      </wps:style>
                      <wps:txbx>
                        <w:txbxContent>
                          <w:p w14:paraId="152BBBCA" w14:textId="77777777" w:rsidR="005670F3" w:rsidRPr="00FC411D" w:rsidRDefault="005670F3" w:rsidP="005670F3">
                            <w:pPr>
                              <w:jc w:val="center"/>
                              <w:rPr>
                                <w:b/>
                                <w:sz w:val="18"/>
                              </w:rPr>
                            </w:pPr>
                            <w:r w:rsidRPr="00FC411D">
                              <w:rPr>
                                <w:b/>
                                <w:sz w:val="18"/>
                              </w:rPr>
                              <w:t>Bureaucratic Policies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14758F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138383093" o:spid="_x0000_s1034" type="#_x0000_t62" style="position:absolute;left:0;text-align:left;margin-left:82.9pt;margin-top:100.6pt;width:69.45pt;height:32.65pt;z-index:251695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" adj="-1747,30946" fillcolor="white [3201]" strokecolor="#70ad47 [3209]" strokeweight="1pt">
                <v:textbox>
                  <w:txbxContent>
                    <w:p w14:paraId="152BBBCA" w14:textId="77777777" w:rsidR="005670F3" w:rsidRPr="00FC411D" w:rsidRDefault="005670F3" w:rsidP="005670F3">
                      <w:pPr>
                        <w:jc w:val="center"/>
                        <w:rPr>
                          <w:b/>
                          <w:sz w:val="18"/>
                        </w:rPr>
                      </w:pPr>
                      <w:r w:rsidRPr="00FC411D">
                        <w:rPr>
                          <w:b/>
                          <w:sz w:val="18"/>
                        </w:rPr>
                        <w:t>Bureaucratic Policies</w:t>
                      </w:r>
                    </w:p>
                  </w:txbxContent>
                </v:textbox>
              </v:shape>
            </w:pict>
          </mc:Fallback>
        </mc:AlternateContent>
      </w:r>
      <w:r w:rsidRPr="0041539A">
        <w:rPr>
          <w:b/>
          <w:noProof/>
          <w:lang w:val="en-GB" w:eastAsia="en-US"/>
        </w:rPr>
        <mc:AlternateContent>
          <mc:Choice Requires="wps">
            <w:drawing>
              <wp:anchor distT="0" distB="0" distL="114300" distR="114300" simplePos="0" relativeHeight="251683328" behindDoc="0" locked="0" layoutInCell="1" allowOverlap="1" wp14:anchorId="4EEC4C25" wp14:editId="5A320F2E">
                <wp:simplePos x="0" y="0"/>
                <wp:positionH relativeFrom="column">
                  <wp:posOffset>2689860</wp:posOffset>
                </wp:positionH>
                <wp:positionV relativeFrom="paragraph">
                  <wp:posOffset>661301</wp:posOffset>
                </wp:positionV>
                <wp:extent cx="1105535" cy="552450"/>
                <wp:effectExtent l="419100" t="0" r="18415" b="19050"/>
                <wp:wrapNone/>
                <wp:docPr id="2138383088" name="Rectangular Callout 2138383088"/>
                <wp:cNvGraphicFramePr/>
                <a:graphic xmlns:a="http://schemas.openxmlformats.org/drawingml/2006/main">
                  <a:graphicData uri="http://schemas.microsoft.com/office/word/2010/wordprocessingShape">
                    <wps:wsp>
                      <wps:cNvSpPr/>
                      <wps:spPr>
                        <a:xfrm>
                          <a:off x="0" y="0"/>
                          <a:ext cx="1105535" cy="552450"/>
                        </a:xfrm>
                        <a:prstGeom prst="wedgeRectCallout">
                          <a:avLst>
                            <a:gd name="adj1" fmla="val -83201"/>
                            <a:gd name="adj2" fmla="val -40168"/>
                          </a:avLst>
                        </a:prstGeom>
                      </wps:spPr>
                      <wps:style>
                        <a:lnRef idx="2">
                          <a:schemeClr val="dk1"/>
                        </a:lnRef>
                        <a:fillRef idx="1">
                          <a:schemeClr val="lt1"/>
                        </a:fillRef>
                        <a:effectRef idx="0">
                          <a:schemeClr val="dk1"/>
                        </a:effectRef>
                        <a:fontRef idx="minor">
                          <a:schemeClr val="dk1"/>
                        </a:fontRef>
                      </wps:style>
                      <wps:txbx>
                        <w:txbxContent>
                          <w:p w14:paraId="4BEE3744" w14:textId="77777777" w:rsidR="005670F3" w:rsidRPr="00B836DC" w:rsidRDefault="005670F3" w:rsidP="005670F3">
                            <w:pPr>
                              <w:jc w:val="center"/>
                              <w:rPr>
                                <w:b/>
                              </w:rPr>
                            </w:pPr>
                            <w:r w:rsidRPr="00B836DC">
                              <w:rPr>
                                <w:b/>
                              </w:rPr>
                              <w:t>Confusing Labels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EC4C2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2138383088" o:spid="_x0000_s1035" type="#_x0000_t61" style="position:absolute;left:0;text-align:left;margin-left:211.8pt;margin-top:52.05pt;width:87.05pt;height:43.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" adj="-7171,2124" fillcolor="white [3201]" strokecolor="black [3200]" strokeweight="1pt">
                <v:textbox>
                  <w:txbxContent>
                    <w:p w14:paraId="4BEE3744" w14:textId="77777777" w:rsidR="005670F3" w:rsidRPr="00B836DC" w:rsidRDefault="005670F3" w:rsidP="005670F3">
                      <w:pPr>
                        <w:jc w:val="center"/>
                        <w:rPr>
                          <w:b/>
                        </w:rPr>
                      </w:pPr>
                      <w:r w:rsidRPr="00B836DC">
                        <w:rPr>
                          <w:b/>
                        </w:rPr>
                        <w:t>Confusing Labels</w:t>
                      </w:r>
                    </w:p>
                  </w:txbxContent>
                </v:textbox>
              </v:shape>
            </w:pict>
          </mc:Fallback>
        </mc:AlternateContent>
      </w:r>
      <w:r w:rsidRPr="0041539A">
        <w:rPr>
          <w:b/>
          <w:noProof/>
          <w:lang w:val="en-GB" w:eastAsia="en-US"/>
        </w:rPr>
        <mc:AlternateContent>
          <mc:Choice Requires="wps">
            <w:drawing>
              <wp:anchor distT="0" distB="0" distL="114300" distR="114300" simplePos="0" relativeHeight="251631104" behindDoc="0" locked="0" layoutInCell="1" allowOverlap="1" wp14:anchorId="4D7D30E0" wp14:editId="56C8E10F">
                <wp:simplePos x="0" y="0"/>
                <wp:positionH relativeFrom="column">
                  <wp:posOffset>169545</wp:posOffset>
                </wp:positionH>
                <wp:positionV relativeFrom="paragraph">
                  <wp:posOffset>86360</wp:posOffset>
                </wp:positionV>
                <wp:extent cx="1488440" cy="112649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488440" cy="11264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1E1E6" w14:textId="77777777" w:rsidR="005670F3" w:rsidRDefault="005670F3" w:rsidP="005670F3">
                            <w:r>
                              <w:rPr>
                                <w:noProof/>
                                <w:lang w:val="en-US" w:eastAsia="en-US"/>
                              </w:rPr>
                              <w:drawing>
                                <wp:inline distT="0" distB="0" distL="0" distR="0" wp14:anchorId="364BEE7C" wp14:editId="1A08EE8E">
                                  <wp:extent cx="1392865" cy="107332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395005" cy="107497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D30E0" id="Text Box 21" o:spid="_x0000_s1036" type="#_x0000_t202" style="position:absolute;left:0;text-align:left;margin-left:13.35pt;margin-top:6.8pt;width:117.2pt;height:88.7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" filled="f" stroked="f" strokeweight=".5pt">
                <v:textbox>
                  <w:txbxContent>
                    <w:p w14:paraId="62B1E1E6" w14:textId="77777777" w:rsidR="005670F3" w:rsidRDefault="005670F3" w:rsidP="005670F3">
                      <w:r>
                        <w:rPr>
                          <w:noProof/>
                          <w:lang w:val="en-US" w:eastAsia="en-US"/>
                        </w:rPr>
                        <w:drawing>
                          <wp:inline distT="0" distB="0" distL="0" distR="0" wp14:anchorId="364BEE7C" wp14:editId="1A08EE8E">
                            <wp:extent cx="1392865" cy="107332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395005" cy="1074976"/>
                                    </a:xfrm>
                                    <a:prstGeom prst="rect">
                                      <a:avLst/>
                                    </a:prstGeom>
                                  </pic:spPr>
                                </pic:pic>
                              </a:graphicData>
                            </a:graphic>
                          </wp:inline>
                        </w:drawing>
                      </w:r>
                    </w:p>
                  </w:txbxContent>
                </v:textbox>
              </v:shape>
            </w:pict>
          </mc:Fallback>
        </mc:AlternateContent>
      </w:r>
      <w:r w:rsidRPr="0041539A">
        <w:rPr>
          <w:b/>
          <w:noProof/>
          <w:lang w:val="en-GB" w:eastAsia="en-US"/>
        </w:rPr>
        <mc:AlternateContent>
          <mc:Choice Requires="wps">
            <w:drawing>
              <wp:anchor distT="0" distB="0" distL="114300" distR="114300" simplePos="0" relativeHeight="251677184" behindDoc="0" locked="0" layoutInCell="1" allowOverlap="1" wp14:anchorId="736ED490" wp14:editId="7DDD8987">
                <wp:simplePos x="0" y="0"/>
                <wp:positionH relativeFrom="column">
                  <wp:posOffset>3968737</wp:posOffset>
                </wp:positionH>
                <wp:positionV relativeFrom="paragraph">
                  <wp:posOffset>372457</wp:posOffset>
                </wp:positionV>
                <wp:extent cx="338439" cy="1117460"/>
                <wp:effectExtent l="190500" t="0" r="119380" b="0"/>
                <wp:wrapNone/>
                <wp:docPr id="2138383085" name="Down Arrow 2138383085"/>
                <wp:cNvGraphicFramePr/>
                <a:graphic xmlns:a="http://schemas.openxmlformats.org/drawingml/2006/main">
                  <a:graphicData uri="http://schemas.microsoft.com/office/word/2010/wordprocessingShape">
                    <wps:wsp>
                      <wps:cNvSpPr/>
                      <wps:spPr>
                        <a:xfrm rot="1715636">
                          <a:off x="0" y="0"/>
                          <a:ext cx="338439" cy="1117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EBE5A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138383085" o:spid="_x0000_s1026" type="#_x0000_t67" style="position:absolute;margin-left:312.5pt;margin-top:29.35pt;width:26.65pt;height:88pt;rotation:1873932fd;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" adj="18329" fillcolor="#4472c4 [3204]" strokecolor="#1f3763 [1604]" strokeweight="1pt"/>
            </w:pict>
          </mc:Fallback>
        </mc:AlternateContent>
      </w:r>
      <w:r w:rsidRPr="0041539A">
        <w:rPr>
          <w:b/>
          <w:noProof/>
          <w:lang w:val="en-GB" w:eastAsia="en-US"/>
        </w:rPr>
        <mc:AlternateContent>
          <mc:Choice Requires="wps">
            <w:drawing>
              <wp:anchor distT="0" distB="0" distL="114300" distR="114300" simplePos="0" relativeHeight="251674112" behindDoc="0" locked="0" layoutInCell="1" allowOverlap="1" wp14:anchorId="36F1EB91" wp14:editId="79E6E653">
                <wp:simplePos x="0" y="0"/>
                <wp:positionH relativeFrom="column">
                  <wp:posOffset>4486940</wp:posOffset>
                </wp:positionH>
                <wp:positionV relativeFrom="paragraph">
                  <wp:posOffset>416353</wp:posOffset>
                </wp:positionV>
                <wp:extent cx="531495" cy="648335"/>
                <wp:effectExtent l="0" t="0" r="40005" b="18415"/>
                <wp:wrapNone/>
                <wp:docPr id="2138383084" name="Curved Right Arrow 2138383084"/>
                <wp:cNvGraphicFramePr/>
                <a:graphic xmlns:a="http://schemas.openxmlformats.org/drawingml/2006/main">
                  <a:graphicData uri="http://schemas.microsoft.com/office/word/2010/wordprocessingShape">
                    <wps:wsp>
                      <wps:cNvSpPr/>
                      <wps:spPr>
                        <a:xfrm>
                          <a:off x="0" y="0"/>
                          <a:ext cx="531495" cy="648335"/>
                        </a:xfrm>
                        <a:prstGeom prst="curvedRightArrow">
                          <a:avLst>
                            <a:gd name="adj1" fmla="val 25000"/>
                            <a:gd name="adj2" fmla="val 50000"/>
                            <a:gd name="adj3" fmla="val 35003"/>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90769FC"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2138383084" o:spid="_x0000_s1026" type="#_x0000_t102" style="position:absolute;margin-left:353.3pt;margin-top:32.8pt;width:41.85pt;height:51.0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" adj="12746,19386,14039" fillcolor="#4472c4 [3204]" strokecolor="#1f3763 [1604]" strokeweight="1pt"/>
            </w:pict>
          </mc:Fallback>
        </mc:AlternateContent>
      </w:r>
      <w:r w:rsidRPr="0041539A">
        <w:rPr>
          <w:b/>
          <w:noProof/>
          <w:lang w:val="en-GB" w:eastAsia="en-US"/>
        </w:rPr>
        <mc:AlternateContent>
          <mc:Choice Requires="wps">
            <w:drawing>
              <wp:anchor distT="0" distB="0" distL="114300" distR="114300" simplePos="0" relativeHeight="251664896" behindDoc="0" locked="0" layoutInCell="1" allowOverlap="1" wp14:anchorId="2A1EF763" wp14:editId="010566C3">
                <wp:simplePos x="0" y="0"/>
                <wp:positionH relativeFrom="column">
                  <wp:posOffset>5762847</wp:posOffset>
                </wp:positionH>
                <wp:positionV relativeFrom="paragraph">
                  <wp:posOffset>416353</wp:posOffset>
                </wp:positionV>
                <wp:extent cx="839602" cy="563526"/>
                <wp:effectExtent l="0" t="0" r="0" b="0"/>
                <wp:wrapNone/>
                <wp:docPr id="2138383079" name="Text Box 2138383079"/>
                <wp:cNvGraphicFramePr/>
                <a:graphic xmlns:a="http://schemas.openxmlformats.org/drawingml/2006/main">
                  <a:graphicData uri="http://schemas.microsoft.com/office/word/2010/wordprocessingShape">
                    <wps:wsp>
                      <wps:cNvSpPr txBox="1"/>
                      <wps:spPr>
                        <a:xfrm>
                          <a:off x="0" y="0"/>
                          <a:ext cx="839602" cy="5635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47974" w14:textId="77777777" w:rsidR="005670F3" w:rsidRPr="00D83B97" w:rsidRDefault="005670F3" w:rsidP="005670F3">
                            <w:pPr>
                              <w:rPr>
                                <w:b/>
                                <w:i/>
                              </w:rPr>
                            </w:pPr>
                            <w:r w:rsidRPr="00D83B97">
                              <w:rPr>
                                <w:b/>
                                <w:i/>
                              </w:rPr>
                              <w:t>Incidents Ignored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EF763" id="Text Box 2138383079" o:spid="_x0000_s1037" type="#_x0000_t202" style="position:absolute;left:0;text-align:left;margin-left:453.75pt;margin-top:32.8pt;width:66.1pt;height:44.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" filled="f" stroked="f" strokeweight=".5pt">
                <v:textbox>
                  <w:txbxContent>
                    <w:p w14:paraId="63B47974" w14:textId="77777777" w:rsidR="005670F3" w:rsidRPr="00D83B97" w:rsidRDefault="005670F3" w:rsidP="005670F3">
                      <w:pPr>
                        <w:rPr>
                          <w:b/>
                          <w:i/>
                        </w:rPr>
                      </w:pPr>
                      <w:r w:rsidRPr="00D83B97">
                        <w:rPr>
                          <w:b/>
                          <w:i/>
                        </w:rPr>
                        <w:t>Incidents Ignored</w:t>
                      </w:r>
                    </w:p>
                  </w:txbxContent>
                </v:textbox>
              </v:shape>
            </w:pict>
          </mc:Fallback>
        </mc:AlternateContent>
      </w:r>
      <w:r w:rsidRPr="0041539A">
        <w:rPr>
          <w:b/>
          <w:noProof/>
          <w:lang w:val="en-GB" w:eastAsia="en-US"/>
        </w:rPr>
        <mc:AlternateContent>
          <mc:Choice Requires="wps">
            <w:drawing>
              <wp:anchor distT="0" distB="0" distL="114300" distR="114300" simplePos="0" relativeHeight="251661824" behindDoc="0" locked="0" layoutInCell="1" allowOverlap="1" wp14:anchorId="4743F97E" wp14:editId="15C72886">
                <wp:simplePos x="0" y="0"/>
                <wp:positionH relativeFrom="column">
                  <wp:posOffset>4922874</wp:posOffset>
                </wp:positionH>
                <wp:positionV relativeFrom="paragraph">
                  <wp:posOffset>363190</wp:posOffset>
                </wp:positionV>
                <wp:extent cx="1116419" cy="1148317"/>
                <wp:effectExtent l="0" t="0" r="0" b="0"/>
                <wp:wrapNone/>
                <wp:docPr id="2138383077" name="Text Box 2138383077"/>
                <wp:cNvGraphicFramePr/>
                <a:graphic xmlns:a="http://schemas.openxmlformats.org/drawingml/2006/main">
                  <a:graphicData uri="http://schemas.microsoft.com/office/word/2010/wordprocessingShape">
                    <wps:wsp>
                      <wps:cNvSpPr txBox="1"/>
                      <wps:spPr>
                        <a:xfrm>
                          <a:off x="0" y="0"/>
                          <a:ext cx="1116419" cy="11483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87631" w14:textId="77777777" w:rsidR="005670F3" w:rsidRDefault="005670F3" w:rsidP="005670F3">
                            <w:r>
                              <w:rPr>
                                <w:noProof/>
                                <w:lang w:val="en-US" w:eastAsia="en-US"/>
                              </w:rPr>
                              <w:drawing>
                                <wp:inline distT="0" distB="0" distL="0" distR="0" wp14:anchorId="30804617" wp14:editId="440DA657">
                                  <wp:extent cx="924930" cy="1094917"/>
                                  <wp:effectExtent l="0" t="0" r="8890" b="0"/>
                                  <wp:docPr id="2138383078" name="Picture 213838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927100" cy="109748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43F97E" id="Text Box 2138383077" o:spid="_x0000_s1038" type="#_x0000_t202" style="position:absolute;left:0;text-align:left;margin-left:387.65pt;margin-top:28.6pt;width:87.9pt;height:90.4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" filled="f" stroked="f" strokeweight=".5pt">
                <v:textbox>
                  <w:txbxContent>
                    <w:p w14:paraId="3FB87631" w14:textId="77777777" w:rsidR="005670F3" w:rsidRDefault="005670F3" w:rsidP="005670F3">
                      <w:r>
                        <w:rPr>
                          <w:noProof/>
                          <w:lang w:val="en-US" w:eastAsia="en-US"/>
                        </w:rPr>
                        <w:drawing>
                          <wp:inline distT="0" distB="0" distL="0" distR="0" wp14:anchorId="30804617" wp14:editId="440DA657">
                            <wp:extent cx="924930" cy="1094917"/>
                            <wp:effectExtent l="0" t="0" r="8890" b="0"/>
                            <wp:docPr id="2138383078" name="Picture 213838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927100" cy="1097486"/>
                                    </a:xfrm>
                                    <a:prstGeom prst="rect">
                                      <a:avLst/>
                                    </a:prstGeom>
                                  </pic:spPr>
                                </pic:pic>
                              </a:graphicData>
                            </a:graphic>
                          </wp:inline>
                        </w:drawing>
                      </w:r>
                    </w:p>
                  </w:txbxContent>
                </v:textbox>
              </v:shape>
            </w:pict>
          </mc:Fallback>
        </mc:AlternateContent>
      </w:r>
      <w:r w:rsidRPr="0041539A">
        <w:rPr>
          <w:b/>
          <w:noProof/>
          <w:lang w:val="en-GB" w:eastAsia="en-US"/>
        </w:rPr>
        <mc:AlternateContent>
          <mc:Choice Requires="wps">
            <w:drawing>
              <wp:anchor distT="0" distB="0" distL="114300" distR="114300" simplePos="0" relativeHeight="251658752" behindDoc="0" locked="0" layoutInCell="1" allowOverlap="1" wp14:anchorId="146A6224" wp14:editId="5043C12A">
                <wp:simplePos x="0" y="0"/>
                <wp:positionH relativeFrom="column">
                  <wp:posOffset>5518298</wp:posOffset>
                </wp:positionH>
                <wp:positionV relativeFrom="paragraph">
                  <wp:posOffset>1692260</wp:posOffset>
                </wp:positionV>
                <wp:extent cx="999460" cy="1031240"/>
                <wp:effectExtent l="0" t="0" r="10795" b="130810"/>
                <wp:wrapNone/>
                <wp:docPr id="2138383076" name="Oval Callout 2138383076"/>
                <wp:cNvGraphicFramePr/>
                <a:graphic xmlns:a="http://schemas.openxmlformats.org/drawingml/2006/main">
                  <a:graphicData uri="http://schemas.microsoft.com/office/word/2010/wordprocessingShape">
                    <wps:wsp>
                      <wps:cNvSpPr/>
                      <wps:spPr>
                        <a:xfrm>
                          <a:off x="0" y="0"/>
                          <a:ext cx="999460" cy="1031240"/>
                        </a:xfrm>
                        <a:prstGeom prst="wedgeEllipseCallout">
                          <a:avLst>
                            <a:gd name="adj1" fmla="val -45843"/>
                            <a:gd name="adj2" fmla="val 59407"/>
                          </a:avLst>
                        </a:prstGeom>
                      </wps:spPr>
                      <wps:style>
                        <a:lnRef idx="2">
                          <a:schemeClr val="accent3"/>
                        </a:lnRef>
                        <a:fillRef idx="1">
                          <a:schemeClr val="lt1"/>
                        </a:fillRef>
                        <a:effectRef idx="0">
                          <a:schemeClr val="accent3"/>
                        </a:effectRef>
                        <a:fontRef idx="minor">
                          <a:schemeClr val="dk1"/>
                        </a:fontRef>
                      </wps:style>
                      <wps:txbx>
                        <w:txbxContent>
                          <w:p w14:paraId="5AB3241B" w14:textId="77777777" w:rsidR="005670F3" w:rsidRPr="00BD005D" w:rsidRDefault="005670F3" w:rsidP="005670F3">
                            <w:pPr>
                              <w:jc w:val="center"/>
                              <w:rPr>
                                <w:b/>
                                <w:sz w:val="16"/>
                              </w:rPr>
                            </w:pPr>
                            <w:r w:rsidRPr="00BD005D">
                              <w:rPr>
                                <w:b/>
                                <w:sz w:val="16"/>
                              </w:rPr>
                              <w:t>Who is responsible?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46A6224"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138383076" o:spid="_x0000_s1039" type="#_x0000_t63" style="position:absolute;left:0;text-align:left;margin-left:434.5pt;margin-top:133.25pt;width:78.7pt;height:81.2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" adj="898,23632" fillcolor="white [3201]" strokecolor="#a5a5a5 [3206]" strokeweight="1pt">
                <v:textbox>
                  <w:txbxContent>
                    <w:p w14:paraId="5AB3241B" w14:textId="77777777" w:rsidR="005670F3" w:rsidRPr="00BD005D" w:rsidRDefault="005670F3" w:rsidP="005670F3">
                      <w:pPr>
                        <w:jc w:val="center"/>
                        <w:rPr>
                          <w:b/>
                          <w:sz w:val="16"/>
                        </w:rPr>
                      </w:pPr>
                      <w:r w:rsidRPr="00BD005D">
                        <w:rPr>
                          <w:b/>
                          <w:sz w:val="16"/>
                        </w:rPr>
                        <w:t>Who is responsible?</w:t>
                      </w:r>
                    </w:p>
                  </w:txbxContent>
                </v:textbox>
              </v:shape>
            </w:pict>
          </mc:Fallback>
        </mc:AlternateContent>
      </w:r>
      <w:r w:rsidRPr="0041539A">
        <w:rPr>
          <w:b/>
          <w:noProof/>
          <w:lang w:val="en-GB" w:eastAsia="en-US"/>
        </w:rPr>
        <mc:AlternateContent>
          <mc:Choice Requires="wps">
            <w:drawing>
              <wp:anchor distT="0" distB="0" distL="114300" distR="114300" simplePos="0" relativeHeight="251655680" behindDoc="0" locked="0" layoutInCell="1" allowOverlap="1" wp14:anchorId="52564A0A" wp14:editId="53633D0B">
                <wp:simplePos x="0" y="0"/>
                <wp:positionH relativeFrom="column">
                  <wp:posOffset>4550735</wp:posOffset>
                </wp:positionH>
                <wp:positionV relativeFrom="paragraph">
                  <wp:posOffset>2053767</wp:posOffset>
                </wp:positionV>
                <wp:extent cx="882015" cy="721995"/>
                <wp:effectExtent l="19050" t="19050" r="32385" b="173355"/>
                <wp:wrapNone/>
                <wp:docPr id="2138383074" name="Oval Callout 2138383074"/>
                <wp:cNvGraphicFramePr/>
                <a:graphic xmlns:a="http://schemas.openxmlformats.org/drawingml/2006/main">
                  <a:graphicData uri="http://schemas.microsoft.com/office/word/2010/wordprocessingShape">
                    <wps:wsp>
                      <wps:cNvSpPr/>
                      <wps:spPr>
                        <a:xfrm>
                          <a:off x="0" y="0"/>
                          <a:ext cx="882015" cy="721995"/>
                        </a:xfrm>
                        <a:prstGeom prst="wedgeEllipseCallout">
                          <a:avLst>
                            <a:gd name="adj1" fmla="val 33414"/>
                            <a:gd name="adj2" fmla="val 67439"/>
                          </a:avLst>
                        </a:prstGeom>
                      </wps:spPr>
                      <wps:style>
                        <a:lnRef idx="2">
                          <a:schemeClr val="accent6"/>
                        </a:lnRef>
                        <a:fillRef idx="1">
                          <a:schemeClr val="lt1"/>
                        </a:fillRef>
                        <a:effectRef idx="0">
                          <a:schemeClr val="accent6"/>
                        </a:effectRef>
                        <a:fontRef idx="minor">
                          <a:schemeClr val="dk1"/>
                        </a:fontRef>
                      </wps:style>
                      <wps:txbx>
                        <w:txbxContent>
                          <w:p w14:paraId="491FE8D8" w14:textId="77777777" w:rsidR="005670F3" w:rsidRPr="007E51EB" w:rsidRDefault="005670F3" w:rsidP="005670F3">
                            <w:pPr>
                              <w:jc w:val="center"/>
                              <w:rPr>
                                <w:b/>
                                <w:sz w:val="16"/>
                              </w:rPr>
                            </w:pPr>
                            <w:r w:rsidRPr="007E51EB">
                              <w:rPr>
                                <w:b/>
                                <w:sz w:val="16"/>
                              </w:rPr>
                              <w:t>Why this did happen?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64A0A" id="Oval Callout 2138383074" o:spid="_x0000_s1040" type="#_x0000_t63" style="position:absolute;left:0;text-align:left;margin-left:358.35pt;margin-top:161.7pt;width:69.45pt;height:56.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" adj="18017,25367" fillcolor="white [3201]" strokecolor="#70ad47 [3209]" strokeweight="1pt">
                <v:textbox>
                  <w:txbxContent>
                    <w:p w14:paraId="491FE8D8" w14:textId="77777777" w:rsidR="005670F3" w:rsidRPr="007E51EB" w:rsidRDefault="005670F3" w:rsidP="005670F3">
                      <w:pPr>
                        <w:jc w:val="center"/>
                        <w:rPr>
                          <w:b/>
                          <w:sz w:val="16"/>
                        </w:rPr>
                      </w:pPr>
                      <w:r w:rsidRPr="007E51EB">
                        <w:rPr>
                          <w:b/>
                          <w:sz w:val="16"/>
                        </w:rPr>
                        <w:t>Why this did happen?</w:t>
                      </w:r>
                    </w:p>
                  </w:txbxContent>
                </v:textbox>
              </v:shape>
            </w:pict>
          </mc:Fallback>
        </mc:AlternateContent>
      </w:r>
      <w:r w:rsidRPr="0041539A">
        <w:rPr>
          <w:b/>
          <w:noProof/>
          <w:lang w:val="en-GB" w:eastAsia="en-US"/>
        </w:rPr>
        <mc:AlternateContent>
          <mc:Choice Requires="wps">
            <w:drawing>
              <wp:anchor distT="0" distB="0" distL="114300" distR="114300" simplePos="0" relativeHeight="251652608" behindDoc="0" locked="0" layoutInCell="1" allowOverlap="1" wp14:anchorId="2129BFEA" wp14:editId="59B44395">
                <wp:simplePos x="0" y="0"/>
                <wp:positionH relativeFrom="column">
                  <wp:posOffset>3136605</wp:posOffset>
                </wp:positionH>
                <wp:positionV relativeFrom="paragraph">
                  <wp:posOffset>3180818</wp:posOffset>
                </wp:positionV>
                <wp:extent cx="1095153" cy="765545"/>
                <wp:effectExtent l="0" t="0" r="10160" b="15875"/>
                <wp:wrapNone/>
                <wp:docPr id="2138383073" name="Flowchart: Sequential Access Storage 2138383073"/>
                <wp:cNvGraphicFramePr/>
                <a:graphic xmlns:a="http://schemas.openxmlformats.org/drawingml/2006/main">
                  <a:graphicData uri="http://schemas.microsoft.com/office/word/2010/wordprocessingShape">
                    <wps:wsp>
                      <wps:cNvSpPr/>
                      <wps:spPr>
                        <a:xfrm>
                          <a:off x="0" y="0"/>
                          <a:ext cx="1095153" cy="765545"/>
                        </a:xfrm>
                        <a:prstGeom prst="flowChartMagneticTape">
                          <a:avLst/>
                        </a:prstGeom>
                      </wps:spPr>
                      <wps:style>
                        <a:lnRef idx="2">
                          <a:schemeClr val="accent6"/>
                        </a:lnRef>
                        <a:fillRef idx="1">
                          <a:schemeClr val="lt1"/>
                        </a:fillRef>
                        <a:effectRef idx="0">
                          <a:schemeClr val="accent6"/>
                        </a:effectRef>
                        <a:fontRef idx="minor">
                          <a:schemeClr val="dk1"/>
                        </a:fontRef>
                      </wps:style>
                      <wps:txbx>
                        <w:txbxContent>
                          <w:p w14:paraId="40EECB16" w14:textId="77777777" w:rsidR="005670F3" w:rsidRPr="008153C8" w:rsidRDefault="005670F3" w:rsidP="005670F3">
                            <w:pPr>
                              <w:jc w:val="center"/>
                              <w:rPr>
                                <w:b/>
                              </w:rPr>
                            </w:pPr>
                            <w:r w:rsidRPr="008153C8">
                              <w:rPr>
                                <w:b/>
                              </w:rPr>
                              <w:t>Grief &amp; Blame!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129BFEA" id="_x0000_t131" coordsize="21600,21600" o:spt="131" path="ar,,21600,21600,18685,18165,10677,21597l20990,21597r,-3432xe">
                <v:stroke joinstyle="miter"/>
                <v:path o:connecttype="rect" textboxrect="3163,3163,18437,18437"/>
              </v:shapetype>
              <v:shape id="Flowchart: Sequential Access Storage 2138383073" o:spid="_x0000_s1041" type="#_x0000_t131" style="position:absolute;left:0;text-align:left;margin-left:247pt;margin-top:250.45pt;width:86.25pt;height:60.3pt;z-index:2516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" fillcolor="white [3201]" strokecolor="#70ad47 [3209]" strokeweight="1pt">
                <v:textbox>
                  <w:txbxContent>
                    <w:p w14:paraId="40EECB16" w14:textId="77777777" w:rsidR="005670F3" w:rsidRPr="008153C8" w:rsidRDefault="005670F3" w:rsidP="005670F3">
                      <w:pPr>
                        <w:jc w:val="center"/>
                        <w:rPr>
                          <w:b/>
                        </w:rPr>
                      </w:pPr>
                      <w:r w:rsidRPr="008153C8">
                        <w:rPr>
                          <w:b/>
                        </w:rPr>
                        <w:t>Grief &amp; Blame!</w:t>
                      </w:r>
                    </w:p>
                  </w:txbxContent>
                </v:textbox>
              </v:shape>
            </w:pict>
          </mc:Fallback>
        </mc:AlternateContent>
      </w:r>
      <w:r w:rsidRPr="0041539A">
        <w:rPr>
          <w:b/>
          <w:noProof/>
          <w:lang w:val="en-GB" w:eastAsia="en-US"/>
        </w:rPr>
        <mc:AlternateContent>
          <mc:Choice Requires="wps">
            <w:drawing>
              <wp:anchor distT="0" distB="0" distL="114300" distR="114300" simplePos="0" relativeHeight="251649536" behindDoc="0" locked="0" layoutInCell="1" allowOverlap="1" wp14:anchorId="73918138" wp14:editId="3017363C">
                <wp:simplePos x="0" y="0"/>
                <wp:positionH relativeFrom="column">
                  <wp:posOffset>4231758</wp:posOffset>
                </wp:positionH>
                <wp:positionV relativeFrom="paragraph">
                  <wp:posOffset>3127656</wp:posOffset>
                </wp:positionV>
                <wp:extent cx="786809" cy="616437"/>
                <wp:effectExtent l="0" t="0" r="0" b="0"/>
                <wp:wrapNone/>
                <wp:docPr id="31" name="Text Box 31"/>
                <wp:cNvGraphicFramePr/>
                <a:graphic xmlns:a="http://schemas.openxmlformats.org/drawingml/2006/main">
                  <a:graphicData uri="http://schemas.microsoft.com/office/word/2010/wordprocessingShape">
                    <wps:wsp>
                      <wps:cNvSpPr txBox="1"/>
                      <wps:spPr>
                        <a:xfrm>
                          <a:off x="0" y="0"/>
                          <a:ext cx="786809" cy="6164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BE0E3" w14:textId="77777777" w:rsidR="005670F3" w:rsidRDefault="005670F3" w:rsidP="005670F3">
                            <w:r>
                              <w:rPr>
                                <w:noProof/>
                                <w:lang w:val="en-US" w:eastAsia="en-US"/>
                              </w:rPr>
                              <w:drawing>
                                <wp:inline distT="0" distB="0" distL="0" distR="0" wp14:anchorId="387F451B" wp14:editId="058AFCB8">
                                  <wp:extent cx="489098" cy="521365"/>
                                  <wp:effectExtent l="0" t="0" r="6350" b="0"/>
                                  <wp:docPr id="2138383072" name="Picture 213838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90833" cy="52321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918138" id="Text Box 31" o:spid="_x0000_s1042" type="#_x0000_t202" style="position:absolute;left:0;text-align:left;margin-left:333.2pt;margin-top:246.25pt;width:61.95pt;height:48.5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" filled="f" stroked="f" strokeweight=".5pt">
                <v:textbox>
                  <w:txbxContent>
                    <w:p w14:paraId="134BE0E3" w14:textId="77777777" w:rsidR="005670F3" w:rsidRDefault="005670F3" w:rsidP="005670F3">
                      <w:r>
                        <w:rPr>
                          <w:noProof/>
                          <w:lang w:val="en-US" w:eastAsia="en-US"/>
                        </w:rPr>
                        <w:drawing>
                          <wp:inline distT="0" distB="0" distL="0" distR="0" wp14:anchorId="387F451B" wp14:editId="058AFCB8">
                            <wp:extent cx="489098" cy="521365"/>
                            <wp:effectExtent l="0" t="0" r="6350" b="0"/>
                            <wp:docPr id="2138383072" name="Picture 213838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90833" cy="523214"/>
                                    </a:xfrm>
                                    <a:prstGeom prst="rect">
                                      <a:avLst/>
                                    </a:prstGeom>
                                  </pic:spPr>
                                </pic:pic>
                              </a:graphicData>
                            </a:graphic>
                          </wp:inline>
                        </w:drawing>
                      </w:r>
                    </w:p>
                  </w:txbxContent>
                </v:textbox>
              </v:shape>
            </w:pict>
          </mc:Fallback>
        </mc:AlternateContent>
      </w:r>
      <w:r w:rsidRPr="0041539A">
        <w:rPr>
          <w:b/>
          <w:noProof/>
          <w:lang w:val="en-GB" w:eastAsia="en-US"/>
        </w:rPr>
        <mc:AlternateContent>
          <mc:Choice Requires="wps">
            <w:drawing>
              <wp:anchor distT="0" distB="0" distL="114300" distR="114300" simplePos="0" relativeHeight="251643392" behindDoc="0" locked="0" layoutInCell="1" allowOverlap="1" wp14:anchorId="05885D10" wp14:editId="5B66EA4E">
                <wp:simplePos x="0" y="0"/>
                <wp:positionH relativeFrom="column">
                  <wp:posOffset>4922520</wp:posOffset>
                </wp:positionH>
                <wp:positionV relativeFrom="paragraph">
                  <wp:posOffset>2638425</wp:posOffset>
                </wp:positionV>
                <wp:extent cx="1679575" cy="115824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1679575" cy="1158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0DE580" w14:textId="77777777" w:rsidR="005670F3" w:rsidRDefault="005670F3" w:rsidP="005670F3">
                            <w:r>
                              <w:rPr>
                                <w:noProof/>
                                <w:lang w:val="en-US" w:eastAsia="en-US"/>
                              </w:rPr>
                              <w:drawing>
                                <wp:inline distT="0" distB="0" distL="0" distR="0" wp14:anchorId="208D1D45" wp14:editId="60A89B2F">
                                  <wp:extent cx="1583882" cy="105262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585736" cy="10538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85D10" id="Text Box 28" o:spid="_x0000_s1043" type="#_x0000_t202" style="position:absolute;left:0;text-align:left;margin-left:387.6pt;margin-top:207.75pt;width:132.25pt;height:91.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" filled="f" stroked="f" strokeweight=".5pt">
                <v:textbox>
                  <w:txbxContent>
                    <w:p w14:paraId="400DE580" w14:textId="77777777" w:rsidR="005670F3" w:rsidRDefault="005670F3" w:rsidP="005670F3">
                      <w:r>
                        <w:rPr>
                          <w:noProof/>
                          <w:lang w:val="en-US" w:eastAsia="en-US"/>
                        </w:rPr>
                        <w:drawing>
                          <wp:inline distT="0" distB="0" distL="0" distR="0" wp14:anchorId="208D1D45" wp14:editId="60A89B2F">
                            <wp:extent cx="1583882" cy="105262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585736" cy="1053855"/>
                                    </a:xfrm>
                                    <a:prstGeom prst="rect">
                                      <a:avLst/>
                                    </a:prstGeom>
                                  </pic:spPr>
                                </pic:pic>
                              </a:graphicData>
                            </a:graphic>
                          </wp:inline>
                        </w:drawing>
                      </w:r>
                    </w:p>
                  </w:txbxContent>
                </v:textbox>
              </v:shape>
            </w:pict>
          </mc:Fallback>
        </mc:AlternateContent>
      </w:r>
      <w:r w:rsidRPr="0041539A">
        <w:rPr>
          <w:b/>
          <w:noProof/>
          <w:lang w:val="en-GB" w:eastAsia="en-US"/>
        </w:rPr>
        <mc:AlternateContent>
          <mc:Choice Requires="wps">
            <w:drawing>
              <wp:anchor distT="0" distB="0" distL="114300" distR="114300" simplePos="0" relativeHeight="251646464" behindDoc="0" locked="0" layoutInCell="1" allowOverlap="1" wp14:anchorId="163794B8" wp14:editId="6D511D46">
                <wp:simplePos x="0" y="0"/>
                <wp:positionH relativeFrom="column">
                  <wp:posOffset>4710222</wp:posOffset>
                </wp:positionH>
                <wp:positionV relativeFrom="paragraph">
                  <wp:posOffset>3797507</wp:posOffset>
                </wp:positionV>
                <wp:extent cx="1753457" cy="307798"/>
                <wp:effectExtent l="0" t="0" r="18415" b="16510"/>
                <wp:wrapNone/>
                <wp:docPr id="30" name="Text Box 30"/>
                <wp:cNvGraphicFramePr/>
                <a:graphic xmlns:a="http://schemas.openxmlformats.org/drawingml/2006/main">
                  <a:graphicData uri="http://schemas.microsoft.com/office/word/2010/wordprocessingShape">
                    <wps:wsp>
                      <wps:cNvSpPr txBox="1"/>
                      <wps:spPr>
                        <a:xfrm>
                          <a:off x="0" y="0"/>
                          <a:ext cx="1753457" cy="3077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563FFA" w14:textId="77777777" w:rsidR="005670F3" w:rsidRPr="00904889" w:rsidRDefault="005670F3" w:rsidP="005670F3">
                            <w:pPr>
                              <w:jc w:val="center"/>
                              <w:rPr>
                                <w:b/>
                              </w:rPr>
                            </w:pPr>
                            <w:r w:rsidRPr="00904889">
                              <w:rPr>
                                <w:b/>
                              </w:rPr>
                              <w:t>Anger &amp; Frustration!!!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794B8" id="Text Box 30" o:spid="_x0000_s1044" type="#_x0000_t202" style="position:absolute;left:0;text-align:left;margin-left:370.9pt;margin-top:299pt;width:138.05pt;height:24.2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" fillcolor="white [3201]" strokeweight=".5pt">
                <v:textbox>
                  <w:txbxContent>
                    <w:p w14:paraId="3F563FFA" w14:textId="77777777" w:rsidR="005670F3" w:rsidRPr="00904889" w:rsidRDefault="005670F3" w:rsidP="005670F3">
                      <w:pPr>
                        <w:jc w:val="center"/>
                        <w:rPr>
                          <w:b/>
                        </w:rPr>
                      </w:pPr>
                      <w:r w:rsidRPr="00904889">
                        <w:rPr>
                          <w:b/>
                        </w:rPr>
                        <w:t>Anger &amp; Frustration!!!</w:t>
                      </w:r>
                    </w:p>
                  </w:txbxContent>
                </v:textbox>
              </v:shape>
            </w:pict>
          </mc:Fallback>
        </mc:AlternateContent>
      </w:r>
      <w:r w:rsidRPr="0041539A">
        <w:rPr>
          <w:b/>
          <w:noProof/>
          <w:lang w:val="en-GB" w:eastAsia="en-US"/>
        </w:rPr>
        <mc:AlternateContent>
          <mc:Choice Requires="wps">
            <w:drawing>
              <wp:anchor distT="0" distB="0" distL="114300" distR="114300" simplePos="0" relativeHeight="251640320" behindDoc="0" locked="0" layoutInCell="1" allowOverlap="1" wp14:anchorId="5BDCFCBD" wp14:editId="47D8D7AB">
                <wp:simplePos x="0" y="0"/>
                <wp:positionH relativeFrom="column">
                  <wp:posOffset>3317358</wp:posOffset>
                </wp:positionH>
                <wp:positionV relativeFrom="paragraph">
                  <wp:posOffset>2681088</wp:posOffset>
                </wp:positionV>
                <wp:extent cx="1392865" cy="4467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392865" cy="446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B5A9FF" w14:textId="77777777" w:rsidR="005670F3" w:rsidRDefault="005670F3" w:rsidP="005670F3">
                            <w:r>
                              <w:rPr>
                                <w:noProof/>
                                <w:lang w:val="en-US" w:eastAsia="en-US"/>
                              </w:rPr>
                              <w:drawing>
                                <wp:inline distT="0" distB="0" distL="0" distR="0" wp14:anchorId="11FF4926" wp14:editId="09A5F094">
                                  <wp:extent cx="1297172" cy="391950"/>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309183" cy="39557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BDCFCBD" id="Text Box 26" o:spid="_x0000_s1045" type="#_x0000_t202" style="position:absolute;left:0;text-align:left;margin-left:261.2pt;margin-top:211.1pt;width:109.65pt;height:35.2pt;z-index:251640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" filled="f" stroked="f" strokeweight=".5pt">
                <v:textbox>
                  <w:txbxContent>
                    <w:p w14:paraId="5CB5A9FF" w14:textId="77777777" w:rsidR="005670F3" w:rsidRDefault="005670F3" w:rsidP="005670F3">
                      <w:r>
                        <w:rPr>
                          <w:noProof/>
                          <w:lang w:val="en-US" w:eastAsia="en-US"/>
                        </w:rPr>
                        <w:drawing>
                          <wp:inline distT="0" distB="0" distL="0" distR="0" wp14:anchorId="11FF4926" wp14:editId="09A5F094">
                            <wp:extent cx="1297172" cy="391950"/>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309183" cy="395579"/>
                                    </a:xfrm>
                                    <a:prstGeom prst="rect">
                                      <a:avLst/>
                                    </a:prstGeom>
                                  </pic:spPr>
                                </pic:pic>
                              </a:graphicData>
                            </a:graphic>
                          </wp:inline>
                        </w:drawing>
                      </w:r>
                    </w:p>
                  </w:txbxContent>
                </v:textbox>
              </v:shape>
            </w:pict>
          </mc:Fallback>
        </mc:AlternateContent>
      </w:r>
      <w:r w:rsidRPr="0041539A">
        <w:rPr>
          <w:b/>
          <w:noProof/>
          <w:lang w:val="en-GB" w:eastAsia="en-US"/>
        </w:rPr>
        <mc:AlternateContent>
          <mc:Choice Requires="wps">
            <w:drawing>
              <wp:anchor distT="0" distB="0" distL="114300" distR="114300" simplePos="0" relativeHeight="251637248" behindDoc="0" locked="0" layoutInCell="1" allowOverlap="1" wp14:anchorId="64D6A25F" wp14:editId="191FFBE4">
                <wp:simplePos x="0" y="0"/>
                <wp:positionH relativeFrom="column">
                  <wp:posOffset>3508538</wp:posOffset>
                </wp:positionH>
                <wp:positionV relativeFrom="paragraph">
                  <wp:posOffset>1999984</wp:posOffset>
                </wp:positionV>
                <wp:extent cx="903767" cy="776177"/>
                <wp:effectExtent l="0" t="0" r="0" b="5080"/>
                <wp:wrapNone/>
                <wp:docPr id="24" name="Text Box 24"/>
                <wp:cNvGraphicFramePr/>
                <a:graphic xmlns:a="http://schemas.openxmlformats.org/drawingml/2006/main">
                  <a:graphicData uri="http://schemas.microsoft.com/office/word/2010/wordprocessingShape">
                    <wps:wsp>
                      <wps:cNvSpPr txBox="1"/>
                      <wps:spPr>
                        <a:xfrm>
                          <a:off x="0" y="0"/>
                          <a:ext cx="903767" cy="7761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0B12F7" w14:textId="77777777" w:rsidR="005670F3" w:rsidRDefault="005670F3" w:rsidP="005670F3">
                            <w:r>
                              <w:rPr>
                                <w:noProof/>
                                <w:lang w:val="en-US" w:eastAsia="en-US"/>
                              </w:rPr>
                              <w:drawing>
                                <wp:inline distT="0" distB="0" distL="0" distR="0" wp14:anchorId="33D5600A" wp14:editId="1BD2367A">
                                  <wp:extent cx="733646" cy="61710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739304" cy="62186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6A25F" id="Text Box 24" o:spid="_x0000_s1046" type="#_x0000_t202" style="position:absolute;left:0;text-align:left;margin-left:276.25pt;margin-top:157.5pt;width:71.15pt;height:61.1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" filled="f" stroked="f" strokeweight=".5pt">
                <v:textbox>
                  <w:txbxContent>
                    <w:p w14:paraId="3E0B12F7" w14:textId="77777777" w:rsidR="005670F3" w:rsidRDefault="005670F3" w:rsidP="005670F3">
                      <w:r>
                        <w:rPr>
                          <w:noProof/>
                          <w:lang w:val="en-US" w:eastAsia="en-US"/>
                        </w:rPr>
                        <w:drawing>
                          <wp:inline distT="0" distB="0" distL="0" distR="0" wp14:anchorId="33D5600A" wp14:editId="1BD2367A">
                            <wp:extent cx="733646" cy="61710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739304" cy="621861"/>
                                    </a:xfrm>
                                    <a:prstGeom prst="rect">
                                      <a:avLst/>
                                    </a:prstGeom>
                                  </pic:spPr>
                                </pic:pic>
                              </a:graphicData>
                            </a:graphic>
                          </wp:inline>
                        </w:drawing>
                      </w:r>
                    </w:p>
                  </w:txbxContent>
                </v:textbox>
              </v:shape>
            </w:pict>
          </mc:Fallback>
        </mc:AlternateContent>
      </w:r>
      <w:r w:rsidRPr="0041539A">
        <w:rPr>
          <w:b/>
          <w:noProof/>
          <w:lang w:val="en-GB" w:eastAsia="en-US"/>
        </w:rPr>
        <mc:AlternateContent>
          <mc:Choice Requires="wps">
            <w:drawing>
              <wp:anchor distT="0" distB="0" distL="114300" distR="114300" simplePos="0" relativeHeight="251634176" behindDoc="0" locked="0" layoutInCell="1" allowOverlap="1" wp14:anchorId="7B0F2A73" wp14:editId="0FDC68B4">
                <wp:simplePos x="0" y="0"/>
                <wp:positionH relativeFrom="column">
                  <wp:posOffset>2944746</wp:posOffset>
                </wp:positionH>
                <wp:positionV relativeFrom="paragraph">
                  <wp:posOffset>1330753</wp:posOffset>
                </wp:positionV>
                <wp:extent cx="1978128" cy="776177"/>
                <wp:effectExtent l="19050" t="19050" r="22225" b="43180"/>
                <wp:wrapNone/>
                <wp:docPr id="23" name="Left-Right Arrow 23"/>
                <wp:cNvGraphicFramePr/>
                <a:graphic xmlns:a="http://schemas.openxmlformats.org/drawingml/2006/main">
                  <a:graphicData uri="http://schemas.microsoft.com/office/word/2010/wordprocessingShape">
                    <wps:wsp>
                      <wps:cNvSpPr/>
                      <wps:spPr>
                        <a:xfrm>
                          <a:off x="0" y="0"/>
                          <a:ext cx="1978128" cy="776177"/>
                        </a:xfrm>
                        <a:prstGeom prst="lef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80ADCD" w14:textId="77777777" w:rsidR="005670F3" w:rsidRPr="00E83CBA" w:rsidRDefault="005670F3" w:rsidP="005670F3">
                            <w:pPr>
                              <w:jc w:val="center"/>
                              <w:rPr>
                                <w:b/>
                              </w:rPr>
                            </w:pPr>
                            <w:r w:rsidRPr="00E83CBA">
                              <w:rPr>
                                <w:b/>
                              </w:rPr>
                              <w:t>Medication Error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B0F2A73"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3" o:spid="_x0000_s1047" type="#_x0000_t69" style="position:absolute;left:0;text-align:left;margin-left:231.85pt;margin-top:104.8pt;width:155.75pt;height:61.1pt;z-index:25163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" adj="4238" fillcolor="red" strokecolor="#1f3763 [1604]" strokeweight="1pt">
                <v:textbox>
                  <w:txbxContent>
                    <w:p w14:paraId="6A80ADCD" w14:textId="77777777" w:rsidR="005670F3" w:rsidRPr="00E83CBA" w:rsidRDefault="005670F3" w:rsidP="005670F3">
                      <w:pPr>
                        <w:jc w:val="center"/>
                        <w:rPr>
                          <w:b/>
                        </w:rPr>
                      </w:pPr>
                      <w:r w:rsidRPr="00E83CBA">
                        <w:rPr>
                          <w:b/>
                        </w:rPr>
                        <w:t>Medication Error</w:t>
                      </w:r>
                    </w:p>
                  </w:txbxContent>
                </v:textbox>
              </v:shape>
            </w:pict>
          </mc:Fallback>
        </mc:AlternateContent>
      </w:r>
      <w:r w:rsidRPr="0041539A">
        <w:rPr>
          <w:noProof/>
          <w:lang w:val="en-GB" w:eastAsia="en-US"/>
        </w:rPr>
        <mc:AlternateContent>
          <mc:Choice Requires="wps">
            <w:drawing>
              <wp:anchor distT="0" distB="0" distL="114300" distR="114300" simplePos="0" relativeHeight="251628032" behindDoc="0" locked="0" layoutInCell="1" allowOverlap="1" wp14:anchorId="15A97CA9" wp14:editId="22202CDF">
                <wp:simplePos x="0" y="0"/>
                <wp:positionH relativeFrom="column">
                  <wp:posOffset>170121</wp:posOffset>
                </wp:positionH>
                <wp:positionV relativeFrom="paragraph">
                  <wp:posOffset>1160632</wp:posOffset>
                </wp:positionV>
                <wp:extent cx="1158949" cy="1201479"/>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158949" cy="12014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D5ADB" w14:textId="77777777" w:rsidR="005670F3" w:rsidRDefault="005670F3" w:rsidP="005670F3">
                            <w:r>
                              <w:rPr>
                                <w:noProof/>
                                <w:lang w:val="en-US" w:eastAsia="en-US"/>
                              </w:rPr>
                              <w:drawing>
                                <wp:inline distT="0" distB="0" distL="0" distR="0" wp14:anchorId="7A7391C3" wp14:editId="3EABEEE2">
                                  <wp:extent cx="902860" cy="105262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904457" cy="10544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97CA9" id="Text Box 19" o:spid="_x0000_s1048" type="#_x0000_t202" style="position:absolute;left:0;text-align:left;margin-left:13.4pt;margin-top:91.4pt;width:91.25pt;height:94.6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" filled="f" stroked="f" strokeweight=".5pt">
                <v:textbox>
                  <w:txbxContent>
                    <w:p w14:paraId="24FD5ADB" w14:textId="77777777" w:rsidR="005670F3" w:rsidRDefault="005670F3" w:rsidP="005670F3">
                      <w:r>
                        <w:rPr>
                          <w:noProof/>
                          <w:lang w:val="en-US" w:eastAsia="en-US"/>
                        </w:rPr>
                        <w:drawing>
                          <wp:inline distT="0" distB="0" distL="0" distR="0" wp14:anchorId="7A7391C3" wp14:editId="3EABEEE2">
                            <wp:extent cx="902860" cy="105262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904457" cy="1054485"/>
                                    </a:xfrm>
                                    <a:prstGeom prst="rect">
                                      <a:avLst/>
                                    </a:prstGeom>
                                  </pic:spPr>
                                </pic:pic>
                              </a:graphicData>
                            </a:graphic>
                          </wp:inline>
                        </w:drawing>
                      </w:r>
                    </w:p>
                  </w:txbxContent>
                </v:textbox>
              </v:shape>
            </w:pict>
          </mc:Fallback>
        </mc:AlternateContent>
      </w:r>
      <w:r w:rsidRPr="0041539A">
        <w:rPr>
          <w:noProof/>
          <w:lang w:val="en-GB" w:eastAsia="en-US"/>
        </w:rPr>
        <mc:AlternateContent>
          <mc:Choice Requires="wps">
            <w:drawing>
              <wp:anchor distT="0" distB="0" distL="114300" distR="114300" simplePos="0" relativeHeight="251624960" behindDoc="0" locked="0" layoutInCell="1" allowOverlap="1" wp14:anchorId="476639CF" wp14:editId="37C48906">
                <wp:simplePos x="0" y="0"/>
                <wp:positionH relativeFrom="column">
                  <wp:posOffset>1562985</wp:posOffset>
                </wp:positionH>
                <wp:positionV relativeFrom="paragraph">
                  <wp:posOffset>1277590</wp:posOffset>
                </wp:positionV>
                <wp:extent cx="1382233" cy="1084521"/>
                <wp:effectExtent l="0" t="0" r="0" b="1905"/>
                <wp:wrapNone/>
                <wp:docPr id="17" name="Text Box 17"/>
                <wp:cNvGraphicFramePr/>
                <a:graphic xmlns:a="http://schemas.openxmlformats.org/drawingml/2006/main">
                  <a:graphicData uri="http://schemas.microsoft.com/office/word/2010/wordprocessingShape">
                    <wps:wsp>
                      <wps:cNvSpPr txBox="1"/>
                      <wps:spPr>
                        <a:xfrm>
                          <a:off x="0" y="0"/>
                          <a:ext cx="1382233" cy="10845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F8367B" w14:textId="77777777" w:rsidR="005670F3" w:rsidRDefault="005670F3" w:rsidP="005670F3">
                            <w:r>
                              <w:rPr>
                                <w:noProof/>
                                <w:lang w:val="en-US" w:eastAsia="en-US"/>
                              </w:rPr>
                              <w:drawing>
                                <wp:inline distT="0" distB="0" distL="0" distR="0" wp14:anchorId="6DC5B3A1" wp14:editId="5489206C">
                                  <wp:extent cx="1329068" cy="1031358"/>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331554" cy="103328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6639CF" id="Text Box 17" o:spid="_x0000_s1049" type="#_x0000_t202" style="position:absolute;left:0;text-align:left;margin-left:123.05pt;margin-top:100.6pt;width:108.85pt;height:85.4pt;z-index:251624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" filled="f" stroked="f" strokeweight=".5pt">
                <v:textbox>
                  <w:txbxContent>
                    <w:p w14:paraId="64F8367B" w14:textId="77777777" w:rsidR="005670F3" w:rsidRDefault="005670F3" w:rsidP="005670F3">
                      <w:r>
                        <w:rPr>
                          <w:noProof/>
                          <w:lang w:val="en-US" w:eastAsia="en-US"/>
                        </w:rPr>
                        <w:drawing>
                          <wp:inline distT="0" distB="0" distL="0" distR="0" wp14:anchorId="6DC5B3A1" wp14:editId="5489206C">
                            <wp:extent cx="1329068" cy="1031358"/>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331554" cy="1033287"/>
                                    </a:xfrm>
                                    <a:prstGeom prst="rect">
                                      <a:avLst/>
                                    </a:prstGeom>
                                  </pic:spPr>
                                </pic:pic>
                              </a:graphicData>
                            </a:graphic>
                          </wp:inline>
                        </w:drawing>
                      </w:r>
                    </w:p>
                  </w:txbxContent>
                </v:textbox>
              </v:shape>
            </w:pict>
          </mc:Fallback>
        </mc:AlternateContent>
      </w:r>
      <w:r w:rsidRPr="0041539A">
        <w:rPr>
          <w:noProof/>
          <w:lang w:val="en-GB" w:eastAsia="en-US"/>
        </w:rPr>
        <mc:AlternateContent>
          <mc:Choice Requires="wps">
            <w:drawing>
              <wp:anchor distT="0" distB="0" distL="114300" distR="114300" simplePos="0" relativeHeight="251621888" behindDoc="0" locked="0" layoutInCell="1" allowOverlap="1" wp14:anchorId="09C98852" wp14:editId="137F5CCD">
                <wp:simplePos x="0" y="0"/>
                <wp:positionH relativeFrom="column">
                  <wp:posOffset>53163</wp:posOffset>
                </wp:positionH>
                <wp:positionV relativeFrom="paragraph">
                  <wp:posOffset>3744344</wp:posOffset>
                </wp:positionV>
                <wp:extent cx="531613" cy="414655"/>
                <wp:effectExtent l="0" t="0" r="0" b="4445"/>
                <wp:wrapNone/>
                <wp:docPr id="15" name="Text Box 15"/>
                <wp:cNvGraphicFramePr/>
                <a:graphic xmlns:a="http://schemas.openxmlformats.org/drawingml/2006/main">
                  <a:graphicData uri="http://schemas.microsoft.com/office/word/2010/wordprocessingShape">
                    <wps:wsp>
                      <wps:cNvSpPr txBox="1"/>
                      <wps:spPr>
                        <a:xfrm>
                          <a:off x="0" y="0"/>
                          <a:ext cx="531613" cy="4146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DAF85" w14:textId="77777777" w:rsidR="005670F3" w:rsidRDefault="005670F3" w:rsidP="005670F3">
                            <w:r>
                              <w:rPr>
                                <w:noProof/>
                                <w:lang w:val="en-US" w:eastAsia="en-US"/>
                              </w:rPr>
                              <w:drawing>
                                <wp:inline distT="0" distB="0" distL="0" distR="0" wp14:anchorId="66D5E663" wp14:editId="36F45269">
                                  <wp:extent cx="342265" cy="30984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42265" cy="3098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C98852" id="Text Box 15" o:spid="_x0000_s1050" type="#_x0000_t202" style="position:absolute;left:0;text-align:left;margin-left:4.2pt;margin-top:294.85pt;width:41.85pt;height:32.65pt;z-index:251621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" filled="f" stroked="f" strokeweight=".5pt">
                <v:textbox>
                  <w:txbxContent>
                    <w:p w14:paraId="2BADAF85" w14:textId="77777777" w:rsidR="005670F3" w:rsidRDefault="005670F3" w:rsidP="005670F3">
                      <w:r>
                        <w:rPr>
                          <w:noProof/>
                          <w:lang w:val="en-US" w:eastAsia="en-US"/>
                        </w:rPr>
                        <w:drawing>
                          <wp:inline distT="0" distB="0" distL="0" distR="0" wp14:anchorId="66D5E663" wp14:editId="36F45269">
                            <wp:extent cx="342265" cy="30984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42265" cy="309840"/>
                                    </a:xfrm>
                                    <a:prstGeom prst="rect">
                                      <a:avLst/>
                                    </a:prstGeom>
                                  </pic:spPr>
                                </pic:pic>
                              </a:graphicData>
                            </a:graphic>
                          </wp:inline>
                        </w:drawing>
                      </w:r>
                    </w:p>
                  </w:txbxContent>
                </v:textbox>
              </v:shape>
            </w:pict>
          </mc:Fallback>
        </mc:AlternateContent>
      </w:r>
      <w:r w:rsidRPr="0041539A">
        <w:rPr>
          <w:noProof/>
          <w:lang w:val="en-GB" w:eastAsia="en-US"/>
        </w:rPr>
        <mc:AlternateContent>
          <mc:Choice Requires="wps">
            <w:drawing>
              <wp:anchor distT="0" distB="0" distL="114300" distR="114300" simplePos="0" relativeHeight="251618816" behindDoc="0" locked="0" layoutInCell="1" allowOverlap="1" wp14:anchorId="1817E1FE" wp14:editId="6745859E">
                <wp:simplePos x="0" y="0"/>
                <wp:positionH relativeFrom="column">
                  <wp:posOffset>1499191</wp:posOffset>
                </wp:positionH>
                <wp:positionV relativeFrom="paragraph">
                  <wp:posOffset>2500335</wp:posOffset>
                </wp:positionV>
                <wp:extent cx="1562986" cy="1297172"/>
                <wp:effectExtent l="19050" t="38100" r="18415" b="55880"/>
                <wp:wrapNone/>
                <wp:docPr id="14" name="Explosion 1 14"/>
                <wp:cNvGraphicFramePr/>
                <a:graphic xmlns:a="http://schemas.openxmlformats.org/drawingml/2006/main">
                  <a:graphicData uri="http://schemas.microsoft.com/office/word/2010/wordprocessingShape">
                    <wps:wsp>
                      <wps:cNvSpPr/>
                      <wps:spPr>
                        <a:xfrm>
                          <a:off x="0" y="0"/>
                          <a:ext cx="1562986" cy="1297172"/>
                        </a:xfrm>
                        <a:prstGeom prst="irregularSeal1">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0A55F1" w14:textId="77777777" w:rsidR="005670F3" w:rsidRDefault="005670F3" w:rsidP="005670F3">
                            <w:pPr>
                              <w:jc w:val="center"/>
                            </w:pPr>
                            <w:r>
                              <w:t>Patient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17E1F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14" o:spid="_x0000_s1051" type="#_x0000_t71" style="position:absolute;left:0;text-align:left;margin-left:118.05pt;margin-top:196.9pt;width:123.05pt;height:102.1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" fillcolor="red" strokecolor="#1f3763 [1604]" strokeweight="1pt">
                <v:textbox>
                  <w:txbxContent>
                    <w:p w14:paraId="560A55F1" w14:textId="77777777" w:rsidR="005670F3" w:rsidRDefault="005670F3" w:rsidP="005670F3">
                      <w:pPr>
                        <w:jc w:val="center"/>
                      </w:pPr>
                      <w:r>
                        <w:t>Patient Harm</w:t>
                      </w:r>
                    </w:p>
                  </w:txbxContent>
                </v:textbox>
              </v:shape>
            </w:pict>
          </mc:Fallback>
        </mc:AlternateContent>
      </w:r>
      <w:r w:rsidRPr="0041539A">
        <w:rPr>
          <w:noProof/>
          <w:lang w:val="en-GB" w:eastAsia="en-US"/>
        </w:rPr>
        <mc:AlternateContent>
          <mc:Choice Requires="wps">
            <w:drawing>
              <wp:anchor distT="0" distB="0" distL="114300" distR="114300" simplePos="0" relativeHeight="251615744" behindDoc="0" locked="0" layoutInCell="1" allowOverlap="1" wp14:anchorId="7123EF03" wp14:editId="0A954685">
                <wp:simplePos x="0" y="0"/>
                <wp:positionH relativeFrom="column">
                  <wp:posOffset>584790</wp:posOffset>
                </wp:positionH>
                <wp:positionV relativeFrom="paragraph">
                  <wp:posOffset>3797507</wp:posOffset>
                </wp:positionV>
                <wp:extent cx="2264735" cy="265814"/>
                <wp:effectExtent l="0" t="0" r="21590" b="20320"/>
                <wp:wrapNone/>
                <wp:docPr id="13" name="Text Box 13"/>
                <wp:cNvGraphicFramePr/>
                <a:graphic xmlns:a="http://schemas.openxmlformats.org/drawingml/2006/main">
                  <a:graphicData uri="http://schemas.microsoft.com/office/word/2010/wordprocessingShape">
                    <wps:wsp>
                      <wps:cNvSpPr txBox="1"/>
                      <wps:spPr>
                        <a:xfrm>
                          <a:off x="0" y="0"/>
                          <a:ext cx="2264735" cy="26581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FF8862" w14:textId="77777777" w:rsidR="005670F3" w:rsidRPr="00AC7021" w:rsidRDefault="005670F3" w:rsidP="005670F3">
                            <w:pPr>
                              <w:rPr>
                                <w:b/>
                              </w:rPr>
                            </w:pPr>
                            <w:r w:rsidRPr="00AC7021">
                              <w:rPr>
                                <w:b/>
                              </w:rPr>
                              <w:t xml:space="preserve">CMT &amp; Pain- Respiratory Failure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23EF03" id="Text Box 13" o:spid="_x0000_s1052" type="#_x0000_t202" style="position:absolute;left:0;text-align:left;margin-left:46.05pt;margin-top:299pt;width:178.35pt;height:20.95pt;z-index:251615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" fillcolor="white [3201]" strokeweight=".5pt">
                <v:textbox>
                  <w:txbxContent>
                    <w:p w14:paraId="5CFF8862" w14:textId="77777777" w:rsidR="005670F3" w:rsidRPr="00AC7021" w:rsidRDefault="005670F3" w:rsidP="005670F3">
                      <w:pPr>
                        <w:rPr>
                          <w:b/>
                        </w:rPr>
                      </w:pPr>
                      <w:r w:rsidRPr="00AC7021">
                        <w:rPr>
                          <w:b/>
                        </w:rPr>
                        <w:t xml:space="preserve">CMT &amp; Pain- Respiratory Failure </w:t>
                      </w:r>
                    </w:p>
                  </w:txbxContent>
                </v:textbox>
              </v:shape>
            </w:pict>
          </mc:Fallback>
        </mc:AlternateContent>
      </w:r>
      <w:r w:rsidRPr="0041539A">
        <w:rPr>
          <w:noProof/>
          <w:lang w:val="en-GB" w:eastAsia="en-US"/>
        </w:rPr>
        <mc:AlternateContent>
          <mc:Choice Requires="wps">
            <w:drawing>
              <wp:anchor distT="0" distB="0" distL="114300" distR="114300" simplePos="0" relativeHeight="251612672" behindDoc="0" locked="0" layoutInCell="1" allowOverlap="1" wp14:anchorId="1BBF1C88" wp14:editId="0DB65A70">
                <wp:simplePos x="0" y="0"/>
                <wp:positionH relativeFrom="column">
                  <wp:posOffset>690644</wp:posOffset>
                </wp:positionH>
                <wp:positionV relativeFrom="paragraph">
                  <wp:posOffset>2361462</wp:posOffset>
                </wp:positionV>
                <wp:extent cx="808074" cy="435935"/>
                <wp:effectExtent l="19050" t="19050" r="30480" b="97790"/>
                <wp:wrapNone/>
                <wp:docPr id="12" name="Oval Callout 12"/>
                <wp:cNvGraphicFramePr/>
                <a:graphic xmlns:a="http://schemas.openxmlformats.org/drawingml/2006/main">
                  <a:graphicData uri="http://schemas.microsoft.com/office/word/2010/wordprocessingShape">
                    <wps:wsp>
                      <wps:cNvSpPr/>
                      <wps:spPr>
                        <a:xfrm>
                          <a:off x="0" y="0"/>
                          <a:ext cx="808074" cy="435935"/>
                        </a:xfrm>
                        <a:prstGeom prst="wedgeEllipseCallout">
                          <a:avLst/>
                        </a:prstGeom>
                      </wps:spPr>
                      <wps:style>
                        <a:lnRef idx="2">
                          <a:schemeClr val="accent6"/>
                        </a:lnRef>
                        <a:fillRef idx="1">
                          <a:schemeClr val="lt1"/>
                        </a:fillRef>
                        <a:effectRef idx="0">
                          <a:schemeClr val="accent6"/>
                        </a:effectRef>
                        <a:fontRef idx="minor">
                          <a:schemeClr val="dk1"/>
                        </a:fontRef>
                      </wps:style>
                      <wps:txbx>
                        <w:txbxContent>
                          <w:p w14:paraId="30BA53FD" w14:textId="77777777" w:rsidR="005670F3" w:rsidRDefault="005670F3" w:rsidP="005670F3">
                            <w:pPr>
                              <w:jc w:val="center"/>
                            </w:pPr>
                            <w:r>
                              <w:t>HELP!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BBF1C88" id="Oval Callout 12" o:spid="_x0000_s1053" type="#_x0000_t63" style="position:absolute;left:0;text-align:left;margin-left:54.4pt;margin-top:185.95pt;width:63.65pt;height:34.35pt;z-index:251612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" adj="6300,24300" fillcolor="white [3201]" strokecolor="#70ad47 [3209]" strokeweight="1pt">
                <v:textbox>
                  <w:txbxContent>
                    <w:p w14:paraId="30BA53FD" w14:textId="77777777" w:rsidR="005670F3" w:rsidRDefault="005670F3" w:rsidP="005670F3">
                      <w:pPr>
                        <w:jc w:val="center"/>
                      </w:pPr>
                      <w:r>
                        <w:t>HELP!</w:t>
                      </w:r>
                    </w:p>
                  </w:txbxContent>
                </v:textbox>
              </v:shape>
            </w:pict>
          </mc:Fallback>
        </mc:AlternateContent>
      </w:r>
      <w:r w:rsidRPr="0041539A">
        <w:rPr>
          <w:noProof/>
          <w:lang w:val="en-GB" w:eastAsia="en-US"/>
        </w:rPr>
        <mc:AlternateContent>
          <mc:Choice Requires="wps">
            <w:drawing>
              <wp:anchor distT="0" distB="0" distL="114300" distR="114300" simplePos="0" relativeHeight="251609600" behindDoc="0" locked="0" layoutInCell="1" allowOverlap="1" wp14:anchorId="27B823AD" wp14:editId="5E3D6509">
                <wp:simplePos x="0" y="0"/>
                <wp:positionH relativeFrom="column">
                  <wp:posOffset>170122</wp:posOffset>
                </wp:positionH>
                <wp:positionV relativeFrom="paragraph">
                  <wp:posOffset>2638558</wp:posOffset>
                </wp:positionV>
                <wp:extent cx="946298" cy="1105786"/>
                <wp:effectExtent l="0" t="0" r="0" b="0"/>
                <wp:wrapNone/>
                <wp:docPr id="9" name="Text Box 9"/>
                <wp:cNvGraphicFramePr/>
                <a:graphic xmlns:a="http://schemas.openxmlformats.org/drawingml/2006/main">
                  <a:graphicData uri="http://schemas.microsoft.com/office/word/2010/wordprocessingShape">
                    <wps:wsp>
                      <wps:cNvSpPr txBox="1"/>
                      <wps:spPr>
                        <a:xfrm>
                          <a:off x="0" y="0"/>
                          <a:ext cx="946298" cy="11057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E29328" w14:textId="77777777" w:rsidR="005670F3" w:rsidRDefault="005670F3" w:rsidP="005670F3">
                            <w:r>
                              <w:rPr>
                                <w:noProof/>
                                <w:lang w:val="en-US" w:eastAsia="en-US"/>
                              </w:rPr>
                              <w:drawing>
                                <wp:inline distT="0" distB="0" distL="0" distR="0" wp14:anchorId="6D8C58DE" wp14:editId="3C3A34E9">
                                  <wp:extent cx="788670" cy="110319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788670" cy="11031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823AD" id="Text Box 9" o:spid="_x0000_s1054" type="#_x0000_t202" style="position:absolute;left:0;text-align:left;margin-left:13.4pt;margin-top:207.75pt;width:74.5pt;height:87.0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" filled="f" stroked="f" strokeweight=".5pt">
                <v:textbox>
                  <w:txbxContent>
                    <w:p w14:paraId="41E29328" w14:textId="77777777" w:rsidR="005670F3" w:rsidRDefault="005670F3" w:rsidP="005670F3">
                      <w:r>
                        <w:rPr>
                          <w:noProof/>
                          <w:lang w:val="en-US" w:eastAsia="en-US"/>
                        </w:rPr>
                        <w:drawing>
                          <wp:inline distT="0" distB="0" distL="0" distR="0" wp14:anchorId="6D8C58DE" wp14:editId="3C3A34E9">
                            <wp:extent cx="788670" cy="110319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788670" cy="1103199"/>
                                    </a:xfrm>
                                    <a:prstGeom prst="rect">
                                      <a:avLst/>
                                    </a:prstGeom>
                                  </pic:spPr>
                                </pic:pic>
                              </a:graphicData>
                            </a:graphic>
                          </wp:inline>
                        </w:drawing>
                      </w:r>
                    </w:p>
                  </w:txbxContent>
                </v:textbox>
              </v:shape>
            </w:pict>
          </mc:Fallback>
        </mc:AlternateContent>
      </w:r>
      <w:r w:rsidRPr="0041539A">
        <w:rPr>
          <w:lang w:val="en-GB"/>
        </w:rPr>
        <w:br w:type="page"/>
      </w:r>
    </w:p>
    <w:p w14:paraId="48C5DD64" w14:textId="403E4166" w:rsidR="00226077" w:rsidRPr="0041539A" w:rsidRDefault="00226077" w:rsidP="00226077">
      <w:pPr>
        <w:pStyle w:val="Caption"/>
        <w:rPr>
          <w:color w:val="auto"/>
          <w:lang w:val="en-GB"/>
        </w:rPr>
      </w:pPr>
      <w:r w:rsidRPr="0041539A">
        <w:rPr>
          <w:color w:val="auto"/>
          <w:lang w:val="en-GB"/>
        </w:rPr>
        <w:lastRenderedPageBreak/>
        <w:t xml:space="preserve">Figure </w:t>
      </w:r>
      <w:r w:rsidRPr="0041539A">
        <w:rPr>
          <w:color w:val="auto"/>
          <w:lang w:val="en-GB"/>
        </w:rPr>
        <w:fldChar w:fldCharType="begin"/>
      </w:r>
      <w:r w:rsidRPr="0041539A">
        <w:rPr>
          <w:color w:val="auto"/>
          <w:lang w:val="en-GB"/>
        </w:rPr>
        <w:instrText xml:space="preserve"> SEQ Figure \* ARABIC </w:instrText>
      </w:r>
      <w:r w:rsidRPr="0041539A">
        <w:rPr>
          <w:color w:val="auto"/>
          <w:lang w:val="en-GB"/>
        </w:rPr>
        <w:fldChar w:fldCharType="separate"/>
      </w:r>
      <w:r w:rsidR="00502236">
        <w:rPr>
          <w:noProof/>
          <w:color w:val="auto"/>
          <w:lang w:val="en-GB"/>
        </w:rPr>
        <w:t>2</w:t>
      </w:r>
      <w:r w:rsidRPr="0041539A">
        <w:rPr>
          <w:noProof/>
          <w:color w:val="auto"/>
          <w:lang w:val="en-GB"/>
        </w:rPr>
        <w:fldChar w:fldCharType="end"/>
      </w:r>
      <w:r w:rsidRPr="0041539A">
        <w:rPr>
          <w:color w:val="auto"/>
          <w:lang w:val="en-GB"/>
        </w:rPr>
        <w:t>: Rich Picture</w:t>
      </w:r>
    </w:p>
    <w:p w14:paraId="15A6608B" w14:textId="5016169A" w:rsidR="00226077" w:rsidRPr="0041539A" w:rsidRDefault="00226077" w:rsidP="00226077">
      <w:pPr>
        <w:pStyle w:val="Caption"/>
        <w:rPr>
          <w:color w:val="auto"/>
          <w:lang w:val="en-GB"/>
        </w:rPr>
      </w:pPr>
      <w:r w:rsidRPr="0041539A">
        <w:rPr>
          <w:color w:val="auto"/>
          <w:lang w:val="en-GB"/>
        </w:rPr>
        <w:t>Source: Self</w:t>
      </w:r>
    </w:p>
    <w:p w14:paraId="00000022" w14:textId="24E0BAD3" w:rsidR="00A90095" w:rsidRPr="0041539A" w:rsidRDefault="00174742" w:rsidP="005670F3">
      <w:pPr>
        <w:pStyle w:val="Heading2"/>
        <w:rPr>
          <w:rFonts w:ascii="Times New Roman" w:eastAsia="Times New Roman" w:hAnsi="Times New Roman" w:cs="Times New Roman"/>
          <w:color w:val="auto"/>
          <w:lang w:val="en-GB"/>
        </w:rPr>
      </w:pPr>
      <w:r w:rsidRPr="0041539A">
        <w:rPr>
          <w:color w:val="auto"/>
          <w:lang w:val="en-GB"/>
        </w:rPr>
        <w:t>b. Centralisation or Decentralisation within the Case Study</w:t>
      </w:r>
      <w:r w:rsidR="00A42195" w:rsidRPr="0041539A">
        <w:rPr>
          <w:color w:val="auto"/>
          <w:lang w:val="en-GB"/>
        </w:rPr>
        <w:t xml:space="preserve"> </w:t>
      </w:r>
    </w:p>
    <w:p w14:paraId="00000023" w14:textId="77777777" w:rsidR="00A90095" w:rsidRPr="0041539A" w:rsidRDefault="00174742">
      <w:pPr>
        <w:rPr>
          <w:b/>
          <w:bCs/>
          <w:lang w:val="en-GB"/>
        </w:rPr>
      </w:pPr>
      <w:r w:rsidRPr="0041539A">
        <w:rPr>
          <w:b/>
          <w:bCs/>
          <w:lang w:val="en-GB"/>
        </w:rPr>
        <w:t>Centralised systems:</w:t>
      </w:r>
    </w:p>
    <w:p w14:paraId="4D350137" w14:textId="10D47906" w:rsidR="006125A8" w:rsidRPr="0041539A" w:rsidRDefault="006125A8" w:rsidP="006125A8">
      <w:pPr>
        <w:rPr>
          <w:lang w:val="en-GB"/>
        </w:rPr>
      </w:pPr>
      <w:r w:rsidRPr="0041539A">
        <w:rPr>
          <w:lang w:val="en-GB"/>
        </w:rPr>
        <w:t xml:space="preserve">Centralisation </w:t>
      </w:r>
      <w:r w:rsidR="00D05B80" w:rsidRPr="0041539A">
        <w:rPr>
          <w:lang w:val="en-GB"/>
        </w:rPr>
        <w:t>is</w:t>
      </w:r>
      <w:r w:rsidRPr="0041539A">
        <w:rPr>
          <w:lang w:val="en-GB"/>
        </w:rPr>
        <w:t xml:space="preserve"> the process where the activities planned and decision making undertaken within an organisation are concentrated under a specific leader or location. In case of centralised healthcare organisation, within the organisational structure, the key decisions related to protocols, policies and governance are undertaken by the senior leaders or national regulatory bodies instead of individual healthcare organisations (Ramsay </w:t>
      </w:r>
      <w:r w:rsidRPr="0041539A">
        <w:rPr>
          <w:i/>
          <w:iCs/>
          <w:lang w:val="en-GB"/>
        </w:rPr>
        <w:t>et al.</w:t>
      </w:r>
      <w:r w:rsidRPr="0041539A">
        <w:rPr>
          <w:lang w:val="en-GB"/>
        </w:rPr>
        <w:t xml:space="preserve">, 2025). In </w:t>
      </w:r>
      <w:r w:rsidR="00D05B80" w:rsidRPr="0041539A">
        <w:rPr>
          <w:lang w:val="en-GB"/>
        </w:rPr>
        <w:t>this regard</w:t>
      </w:r>
      <w:r w:rsidRPr="0041539A">
        <w:rPr>
          <w:lang w:val="en-GB"/>
        </w:rPr>
        <w:t>, the UK healthcare system is centrally monitored and governed by the organisation called the National Health Service and they work with national regulators such as National Institute for Health and Care Excellence (NICE) and Medicines and Healthcare products Regulatory Agency (MHRA)</w:t>
      </w:r>
      <w:r w:rsidR="004A3711" w:rsidRPr="0041539A">
        <w:rPr>
          <w:lang w:val="en-GB"/>
        </w:rPr>
        <w:t xml:space="preserve"> (Zhang, Tikhonovsky and </w:t>
      </w:r>
      <w:proofErr w:type="spellStart"/>
      <w:r w:rsidR="004A3711" w:rsidRPr="0041539A">
        <w:rPr>
          <w:lang w:val="en-GB"/>
        </w:rPr>
        <w:t>Ramagopalan</w:t>
      </w:r>
      <w:proofErr w:type="spellEnd"/>
      <w:r w:rsidR="004A3711" w:rsidRPr="0041539A">
        <w:rPr>
          <w:lang w:val="en-GB"/>
        </w:rPr>
        <w:t>, 2024)</w:t>
      </w:r>
      <w:r w:rsidRPr="0041539A">
        <w:rPr>
          <w:lang w:val="en-GB"/>
        </w:rPr>
        <w:t xml:space="preserve">. </w:t>
      </w:r>
    </w:p>
    <w:p w14:paraId="057C89A7" w14:textId="6449BAB7" w:rsidR="006125A8" w:rsidRPr="0041539A" w:rsidRDefault="006125A8" w:rsidP="006125A8">
      <w:pPr>
        <w:rPr>
          <w:lang w:val="en-GB"/>
        </w:rPr>
      </w:pPr>
      <w:r w:rsidRPr="0041539A">
        <w:rPr>
          <w:lang w:val="en-GB"/>
        </w:rPr>
        <w:t xml:space="preserve">As per Len’s case, the centralised system is evident when it came to prescribing and medication governance framework. For example, when Len was prescribed with morphine, the GP followed the national guidance on pain management developed by the NICE while the packaging and </w:t>
      </w:r>
      <w:r w:rsidR="00D05B80" w:rsidRPr="0041539A">
        <w:rPr>
          <w:lang w:val="en-GB"/>
        </w:rPr>
        <w:t>labelling</w:t>
      </w:r>
      <w:r w:rsidRPr="0041539A">
        <w:rPr>
          <w:lang w:val="en-GB"/>
        </w:rPr>
        <w:t xml:space="preserve"> requirements of the medicine was set by the regulatory body, MHRA abiding by the Human Medicines Regulations 2012 (Anderson </w:t>
      </w:r>
      <w:r w:rsidRPr="0041539A">
        <w:rPr>
          <w:i/>
          <w:iCs/>
          <w:lang w:val="en-GB"/>
        </w:rPr>
        <w:t>et al.</w:t>
      </w:r>
      <w:r w:rsidRPr="0041539A">
        <w:rPr>
          <w:lang w:val="en-GB"/>
        </w:rPr>
        <w:t xml:space="preserve">, 2022). One of the advantages of the centralisation process in healthcare is ensuring standardisation of clinical practices would prevail thereby reducing the variability in treatment and opportunities of promoting patient safety (Crawford, 2020). </w:t>
      </w:r>
      <w:proofErr w:type="gramStart"/>
      <w:r w:rsidR="00D05B80" w:rsidRPr="0041539A">
        <w:rPr>
          <w:lang w:val="en-GB"/>
        </w:rPr>
        <w:t>In regard to</w:t>
      </w:r>
      <w:proofErr w:type="gramEnd"/>
      <w:r w:rsidRPr="0041539A">
        <w:rPr>
          <w:lang w:val="en-GB"/>
        </w:rPr>
        <w:t xml:space="preserve"> Len’s case, the national opioid prescribing guidance has been crucial to guide the healthcare professionals. As per the global data on the cost of medication errors to the global healthcare system has been US$42 billion annually which indicates the need for strengthening the regulatory oversight (WHO, 2022). On the contrary, centralised systems have disadvantages due to the reliance on the national guideline that may reduce flexibility in addressing complex patient situations. In Len’s case, the prescribing </w:t>
      </w:r>
      <w:r w:rsidR="00D05B80" w:rsidRPr="0041539A">
        <w:rPr>
          <w:lang w:val="en-GB"/>
        </w:rPr>
        <w:t>was following</w:t>
      </w:r>
      <w:r w:rsidRPr="0041539A">
        <w:rPr>
          <w:lang w:val="en-GB"/>
        </w:rPr>
        <w:t xml:space="preserve"> the national guidance, however the system failure was when the healthcare professionals failed to ensure that patient and his family member or wide was able to comprehend the medication instructions including the right dose of the opioid. This indicated that the centralised frameworks would </w:t>
      </w:r>
      <w:r w:rsidRPr="0041539A">
        <w:rPr>
          <w:lang w:val="en-GB"/>
        </w:rPr>
        <w:lastRenderedPageBreak/>
        <w:t xml:space="preserve">establish regulatory control but there is a poor local communication and human risk factors associated with medication administration (Ramsay </w:t>
      </w:r>
      <w:r w:rsidRPr="0041539A">
        <w:rPr>
          <w:i/>
          <w:iCs/>
          <w:lang w:val="en-GB"/>
        </w:rPr>
        <w:t>et al.</w:t>
      </w:r>
      <w:r w:rsidRPr="0041539A">
        <w:rPr>
          <w:lang w:val="en-GB"/>
        </w:rPr>
        <w:t xml:space="preserve">, 2025). </w:t>
      </w:r>
    </w:p>
    <w:p w14:paraId="00000024" w14:textId="77777777" w:rsidR="00A90095" w:rsidRPr="0041539A" w:rsidRDefault="00174742">
      <w:pPr>
        <w:rPr>
          <w:b/>
          <w:bCs/>
          <w:lang w:val="en-GB"/>
        </w:rPr>
      </w:pPr>
      <w:r w:rsidRPr="0041539A">
        <w:rPr>
          <w:b/>
          <w:bCs/>
          <w:lang w:val="en-GB"/>
        </w:rPr>
        <w:t xml:space="preserve">Decentralised systems: </w:t>
      </w:r>
    </w:p>
    <w:p w14:paraId="35877E70" w14:textId="67059FEE" w:rsidR="00165E36" w:rsidRPr="0041539A" w:rsidRDefault="00165E36" w:rsidP="00165E36">
      <w:pPr>
        <w:rPr>
          <w:lang w:val="en-GB"/>
        </w:rPr>
      </w:pPr>
      <w:r w:rsidRPr="0041539A">
        <w:rPr>
          <w:lang w:val="en-GB"/>
        </w:rPr>
        <w:t>In contrast to the centralised systems, the decentralised system empowers the teams and departments to collaborative make decision th</w:t>
      </w:r>
      <w:r w:rsidR="003C365B" w:rsidRPr="0041539A">
        <w:rPr>
          <w:lang w:val="en-GB"/>
        </w:rPr>
        <w:t xml:space="preserve">rough directions at all levels </w:t>
      </w:r>
      <w:r w:rsidRPr="0041539A">
        <w:rPr>
          <w:lang w:val="en-GB"/>
        </w:rPr>
        <w:t>(</w:t>
      </w:r>
      <w:proofErr w:type="spellStart"/>
      <w:r w:rsidRPr="0041539A">
        <w:rPr>
          <w:lang w:val="en-GB"/>
        </w:rPr>
        <w:t>Linqvist</w:t>
      </w:r>
      <w:proofErr w:type="spellEnd"/>
      <w:r w:rsidRPr="0041539A">
        <w:rPr>
          <w:lang w:val="en-GB"/>
        </w:rPr>
        <w:t xml:space="preserve"> Leonardsen </w:t>
      </w:r>
      <w:r w:rsidRPr="0041539A">
        <w:rPr>
          <w:i/>
          <w:iCs/>
          <w:lang w:val="en-GB"/>
        </w:rPr>
        <w:t>et al.</w:t>
      </w:r>
      <w:r w:rsidRPr="0041539A">
        <w:rPr>
          <w:lang w:val="en-GB"/>
        </w:rPr>
        <w:t xml:space="preserve">, 2016). Therefore, the distribution of power and authority along with the decision making is distributed across different levels of the healthcare services including primary care, hospitals, pharmacies and clinical teams under a decentralised healthcare </w:t>
      </w:r>
      <w:r w:rsidR="00D05B80" w:rsidRPr="0041539A">
        <w:rPr>
          <w:lang w:val="en-GB"/>
        </w:rPr>
        <w:t>system</w:t>
      </w:r>
      <w:r w:rsidRPr="0041539A">
        <w:rPr>
          <w:lang w:val="en-GB"/>
        </w:rPr>
        <w:t xml:space="preserve">. In the UK healthcare system also has decentralised service delivery with complicated political devolution as compared to the centralised funding and policy setting (Abimbola, </w:t>
      </w:r>
      <w:proofErr w:type="spellStart"/>
      <w:r w:rsidRPr="0041539A">
        <w:rPr>
          <w:lang w:val="en-GB"/>
        </w:rPr>
        <w:t>Baatiema</w:t>
      </w:r>
      <w:proofErr w:type="spellEnd"/>
      <w:r w:rsidRPr="0041539A">
        <w:rPr>
          <w:lang w:val="en-GB"/>
        </w:rPr>
        <w:t xml:space="preserve"> and Bigdeli, 2019). </w:t>
      </w:r>
    </w:p>
    <w:p w14:paraId="2A0A6AC7" w14:textId="06CEF6F3" w:rsidR="00165E36" w:rsidRPr="0041539A" w:rsidRDefault="00165E36" w:rsidP="00165E36">
      <w:pPr>
        <w:rPr>
          <w:lang w:val="en-GB"/>
        </w:rPr>
      </w:pPr>
      <w:r w:rsidRPr="0041539A">
        <w:rPr>
          <w:lang w:val="en-GB"/>
        </w:rPr>
        <w:t xml:space="preserve">As per Len’s case study, decentralisation is observed </w:t>
      </w:r>
      <w:r w:rsidR="00EF1AFF" w:rsidRPr="0041539A">
        <w:rPr>
          <w:lang w:val="en-GB"/>
        </w:rPr>
        <w:t>where t</w:t>
      </w:r>
      <w:r w:rsidRPr="0041539A">
        <w:rPr>
          <w:lang w:val="en-GB"/>
        </w:rPr>
        <w:t xml:space="preserve">he implementation of the care decisions </w:t>
      </w:r>
      <w:r w:rsidR="00D05B80" w:rsidRPr="0041539A">
        <w:rPr>
          <w:lang w:val="en-GB"/>
        </w:rPr>
        <w:t>is</w:t>
      </w:r>
      <w:r w:rsidRPr="0041539A">
        <w:rPr>
          <w:lang w:val="en-GB"/>
        </w:rPr>
        <w:t xml:space="preserve"> taken at the local level despite the national guidelines governed the prescribing process (</w:t>
      </w:r>
      <w:proofErr w:type="spellStart"/>
      <w:r w:rsidRPr="0041539A">
        <w:rPr>
          <w:lang w:val="en-GB"/>
        </w:rPr>
        <w:t>Linqvist</w:t>
      </w:r>
      <w:proofErr w:type="spellEnd"/>
      <w:r w:rsidRPr="0041539A">
        <w:rPr>
          <w:lang w:val="en-GB"/>
        </w:rPr>
        <w:t xml:space="preserve"> Leonardsen </w:t>
      </w:r>
      <w:r w:rsidRPr="0041539A">
        <w:rPr>
          <w:i/>
          <w:iCs/>
          <w:lang w:val="en-GB"/>
        </w:rPr>
        <w:t>et al.</w:t>
      </w:r>
      <w:r w:rsidRPr="0041539A">
        <w:rPr>
          <w:lang w:val="en-GB"/>
        </w:rPr>
        <w:t xml:space="preserve">, 2016). For example, in Len’s case the GP independently conducted physical assessment of his symptoms during the telephone </w:t>
      </w:r>
      <w:r w:rsidR="00D05B80" w:rsidRPr="0041539A">
        <w:rPr>
          <w:lang w:val="en-GB"/>
        </w:rPr>
        <w:t>consultations,</w:t>
      </w:r>
      <w:r w:rsidRPr="0041539A">
        <w:rPr>
          <w:lang w:val="en-GB"/>
        </w:rPr>
        <w:t xml:space="preserve"> and this helped him to prescribe morphine for pain management. Further, using the prescription, the community pharmacy dispensed the mediation and was responsible for applying the dispensing label and providing information to the patient or family members about the mediation doses. </w:t>
      </w:r>
    </w:p>
    <w:p w14:paraId="6CAF10D5" w14:textId="26E6CB78" w:rsidR="00165E36" w:rsidRPr="0041539A" w:rsidRDefault="00165E36" w:rsidP="00165E36">
      <w:pPr>
        <w:rPr>
          <w:lang w:val="en-GB"/>
        </w:rPr>
      </w:pPr>
      <w:r w:rsidRPr="0041539A">
        <w:rPr>
          <w:lang w:val="en-GB"/>
        </w:rPr>
        <w:t xml:space="preserve">The advantage of the decentralised decision making is that it improves governance, service delivery, </w:t>
      </w:r>
      <w:r w:rsidR="00D05B80" w:rsidRPr="0041539A">
        <w:rPr>
          <w:lang w:val="en-GB"/>
        </w:rPr>
        <w:t>prioritises</w:t>
      </w:r>
      <w:r w:rsidRPr="0041539A">
        <w:rPr>
          <w:lang w:val="en-GB"/>
        </w:rPr>
        <w:t xml:space="preserve"> health through increased community participation and engagement and more responsive healthcare services to meet the local needs and demands by enabling the local managers to be adaptable to deliver better quality of care. According to Dougherty </w:t>
      </w:r>
      <w:r w:rsidRPr="0041539A">
        <w:rPr>
          <w:i/>
          <w:iCs/>
          <w:lang w:val="en-GB"/>
        </w:rPr>
        <w:t>et al.</w:t>
      </w:r>
      <w:r w:rsidRPr="0041539A">
        <w:rPr>
          <w:lang w:val="en-GB"/>
        </w:rPr>
        <w:t xml:space="preserve"> (2021), decentralised healthcare models are significant in improving patient-centred are as well as responsiveness by the clinicians to undertake decisions about the patient. However, the negatives or disadvantages of decentralised decision making lay in ineffective delegation of </w:t>
      </w:r>
      <w:r w:rsidR="00D05B80" w:rsidRPr="0041539A">
        <w:rPr>
          <w:lang w:val="en-GB"/>
        </w:rPr>
        <w:t>decision-making</w:t>
      </w:r>
      <w:r w:rsidRPr="0041539A">
        <w:rPr>
          <w:lang w:val="en-GB"/>
        </w:rPr>
        <w:t xml:space="preserve"> power, problems in coordination between the central and local authorities, poor local interest and lack of technical skills. Decentralised systems have also been challenged by the fragmented communication with poor accountability between the services (</w:t>
      </w:r>
      <w:proofErr w:type="spellStart"/>
      <w:r w:rsidRPr="0041539A">
        <w:rPr>
          <w:lang w:val="en-GB"/>
        </w:rPr>
        <w:t>Linqvist</w:t>
      </w:r>
      <w:proofErr w:type="spellEnd"/>
      <w:r w:rsidRPr="0041539A">
        <w:rPr>
          <w:lang w:val="en-GB"/>
        </w:rPr>
        <w:t xml:space="preserve"> Leonardsen </w:t>
      </w:r>
      <w:r w:rsidRPr="0041539A">
        <w:rPr>
          <w:i/>
          <w:iCs/>
          <w:lang w:val="en-GB"/>
        </w:rPr>
        <w:t>et al.</w:t>
      </w:r>
      <w:r w:rsidRPr="0041539A">
        <w:rPr>
          <w:lang w:val="en-GB"/>
        </w:rPr>
        <w:t xml:space="preserve">, 2016). As per Len’s case study, there was limited coordination between GP, patient education and pharmacy which led to the medication error or overdose of opioid. As pert </w:t>
      </w:r>
      <w:r w:rsidR="006B21AA" w:rsidRPr="0041539A">
        <w:rPr>
          <w:lang w:val="en-GB"/>
        </w:rPr>
        <w:t>t</w:t>
      </w:r>
      <w:r w:rsidRPr="0041539A">
        <w:rPr>
          <w:lang w:val="en-GB"/>
        </w:rPr>
        <w:t xml:space="preserve">he IHI, </w:t>
      </w:r>
      <w:r w:rsidRPr="0041539A">
        <w:rPr>
          <w:lang w:val="en-GB"/>
        </w:rPr>
        <w:lastRenderedPageBreak/>
        <w:t xml:space="preserve">the communication breakdowns </w:t>
      </w:r>
      <w:r w:rsidR="00D05B80" w:rsidRPr="0041539A">
        <w:rPr>
          <w:lang w:val="en-GB"/>
        </w:rPr>
        <w:t>have</w:t>
      </w:r>
      <w:r w:rsidRPr="0041539A">
        <w:rPr>
          <w:lang w:val="en-GB"/>
        </w:rPr>
        <w:t xml:space="preserve"> led to the around 70% of the serious healthcare errors at the global levels. </w:t>
      </w:r>
    </w:p>
    <w:p w14:paraId="55187E2D" w14:textId="7470500E" w:rsidR="00C5796F" w:rsidRPr="0041539A" w:rsidRDefault="00174742" w:rsidP="00551F55">
      <w:pPr>
        <w:rPr>
          <w:lang w:val="en-GB"/>
        </w:rPr>
      </w:pPr>
      <w:r w:rsidRPr="0041539A">
        <w:rPr>
          <w:b/>
          <w:bCs/>
          <w:lang w:val="en-GB"/>
        </w:rPr>
        <w:t>Critical analysis</w:t>
      </w:r>
    </w:p>
    <w:p w14:paraId="45B23669" w14:textId="6A0C5A23" w:rsidR="00BD17DA" w:rsidRPr="0041539A" w:rsidRDefault="00BD17DA" w:rsidP="00C5796F">
      <w:pPr>
        <w:rPr>
          <w:lang w:val="en-GB"/>
        </w:rPr>
      </w:pPr>
      <w:r w:rsidRPr="0041539A">
        <w:rPr>
          <w:lang w:val="en-GB"/>
        </w:rPr>
        <w:t>The case study involving Len is a hybrid of centralisation and decentralisation s</w:t>
      </w:r>
      <w:r w:rsidR="004C36D2" w:rsidRPr="0041539A">
        <w:rPr>
          <w:lang w:val="en-GB"/>
        </w:rPr>
        <w:t>ystem that has mixed impacts on</w:t>
      </w:r>
      <w:r w:rsidRPr="0041539A">
        <w:rPr>
          <w:lang w:val="en-GB"/>
        </w:rPr>
        <w:t xml:space="preserve"> crisis management</w:t>
      </w:r>
      <w:r w:rsidR="00F13F35" w:rsidRPr="0041539A">
        <w:rPr>
          <w:lang w:val="en-GB"/>
        </w:rPr>
        <w:t>, decision making</w:t>
      </w:r>
      <w:r w:rsidRPr="0041539A">
        <w:rPr>
          <w:lang w:val="en-GB"/>
        </w:rPr>
        <w:t xml:space="preserve"> and accountability by both support and hindering the processes. Centralisation is critical for the clinical </w:t>
      </w:r>
      <w:r w:rsidR="00D05B80" w:rsidRPr="0041539A">
        <w:rPr>
          <w:lang w:val="en-GB"/>
        </w:rPr>
        <w:t>decision-making</w:t>
      </w:r>
      <w:r w:rsidRPr="0041539A">
        <w:rPr>
          <w:lang w:val="en-GB"/>
        </w:rPr>
        <w:t xml:space="preserve"> process since the national guidance from NICE and regulatory standards by the MHRA was adhered by the GP when prescribing reduce</w:t>
      </w:r>
      <w:r w:rsidR="002158CF" w:rsidRPr="0041539A">
        <w:rPr>
          <w:lang w:val="en-GB"/>
        </w:rPr>
        <w:t>d</w:t>
      </w:r>
      <w:r w:rsidRPr="0041539A">
        <w:rPr>
          <w:lang w:val="en-GB"/>
        </w:rPr>
        <w:t xml:space="preserve"> </w:t>
      </w:r>
      <w:r w:rsidR="004401F4" w:rsidRPr="0041539A">
        <w:rPr>
          <w:lang w:val="en-GB"/>
        </w:rPr>
        <w:t xml:space="preserve">opioid </w:t>
      </w:r>
      <w:r w:rsidRPr="0041539A">
        <w:rPr>
          <w:lang w:val="en-GB"/>
        </w:rPr>
        <w:t>dose of 2.5-5</w:t>
      </w:r>
      <w:r w:rsidR="00C9262D" w:rsidRPr="0041539A">
        <w:rPr>
          <w:lang w:val="en-GB"/>
        </w:rPr>
        <w:t xml:space="preserve"> </w:t>
      </w:r>
      <w:r w:rsidRPr="0041539A">
        <w:rPr>
          <w:lang w:val="en-GB"/>
        </w:rPr>
        <w:t>mg appropriate as per kidney function and Len’s age</w:t>
      </w:r>
      <w:r w:rsidR="002158CF" w:rsidRPr="0041539A">
        <w:rPr>
          <w:lang w:val="en-GB"/>
        </w:rPr>
        <w:t xml:space="preserve"> (</w:t>
      </w:r>
      <w:proofErr w:type="spellStart"/>
      <w:r w:rsidR="002158CF" w:rsidRPr="0041539A">
        <w:rPr>
          <w:lang w:val="en-GB"/>
        </w:rPr>
        <w:t>Moride</w:t>
      </w:r>
      <w:proofErr w:type="spellEnd"/>
      <w:r w:rsidR="002158CF" w:rsidRPr="0041539A">
        <w:rPr>
          <w:lang w:val="en-GB"/>
        </w:rPr>
        <w:t>, 2019)</w:t>
      </w:r>
      <w:r w:rsidRPr="0041539A">
        <w:rPr>
          <w:lang w:val="en-GB"/>
        </w:rPr>
        <w:t>. This structural compliance made by the GP did not translate into the desired safe outcomes which underscored the limitation of the centralised systems in addressing real-world use and human factors inducing errors and mistakes. Decentralisation, on the other hand, has negatively affected the crisis management since GP and pharmacy had fragmented accountability due to</w:t>
      </w:r>
      <w:r w:rsidR="007D7C93" w:rsidRPr="0041539A">
        <w:rPr>
          <w:lang w:val="en-GB"/>
        </w:rPr>
        <w:t xml:space="preserve"> the </w:t>
      </w:r>
      <w:r w:rsidRPr="0041539A">
        <w:rPr>
          <w:lang w:val="en-GB"/>
        </w:rPr>
        <w:t xml:space="preserve">missed </w:t>
      </w:r>
      <w:r w:rsidR="006B6622" w:rsidRPr="0041539A">
        <w:rPr>
          <w:lang w:val="en-GB"/>
        </w:rPr>
        <w:t>dispensing</w:t>
      </w:r>
      <w:r w:rsidRPr="0041539A">
        <w:rPr>
          <w:lang w:val="en-GB"/>
        </w:rPr>
        <w:t xml:space="preserve"> label and unclear patient education about the dose of the medication</w:t>
      </w:r>
      <w:r w:rsidR="00366C88" w:rsidRPr="0041539A">
        <w:rPr>
          <w:lang w:val="en-GB"/>
        </w:rPr>
        <w:t xml:space="preserve"> (</w:t>
      </w:r>
      <w:proofErr w:type="spellStart"/>
      <w:r w:rsidR="00366C88" w:rsidRPr="0041539A">
        <w:rPr>
          <w:lang w:val="en-GB"/>
        </w:rPr>
        <w:t>Kolakota</w:t>
      </w:r>
      <w:proofErr w:type="spellEnd"/>
      <w:r w:rsidR="00366C88" w:rsidRPr="0041539A">
        <w:rPr>
          <w:lang w:val="en-GB"/>
        </w:rPr>
        <w:t xml:space="preserve"> </w:t>
      </w:r>
      <w:r w:rsidR="00366C88" w:rsidRPr="0041539A">
        <w:rPr>
          <w:i/>
          <w:iCs/>
          <w:lang w:val="en-GB"/>
        </w:rPr>
        <w:t>et al.</w:t>
      </w:r>
      <w:r w:rsidR="00366C88" w:rsidRPr="0041539A">
        <w:rPr>
          <w:lang w:val="en-GB"/>
        </w:rPr>
        <w:t>, 2025)</w:t>
      </w:r>
      <w:r w:rsidRPr="0041539A">
        <w:rPr>
          <w:lang w:val="en-GB"/>
        </w:rPr>
        <w:t>. Despite having 100% policy compliance by the GP during prescribing, failure occurred as the implementation level. Global Data indicated that annually around US$42 billion are incurred as the medication error costs with more than 70% errors are ca</w:t>
      </w:r>
      <w:r w:rsidR="00180309" w:rsidRPr="0041539A">
        <w:rPr>
          <w:lang w:val="en-GB"/>
        </w:rPr>
        <w:t>used by communication failure within the decentralised system that undermine safety and accountability</w:t>
      </w:r>
      <w:r w:rsidR="00D47405" w:rsidRPr="0041539A">
        <w:rPr>
          <w:lang w:val="en-GB"/>
        </w:rPr>
        <w:t xml:space="preserve"> (Elliott </w:t>
      </w:r>
      <w:r w:rsidR="00D47405" w:rsidRPr="0041539A">
        <w:rPr>
          <w:i/>
          <w:iCs/>
          <w:lang w:val="en-GB"/>
        </w:rPr>
        <w:t>et al.</w:t>
      </w:r>
      <w:r w:rsidR="00D47405" w:rsidRPr="0041539A">
        <w:rPr>
          <w:lang w:val="en-GB"/>
        </w:rPr>
        <w:t>, 2021)</w:t>
      </w:r>
      <w:r w:rsidR="00180309" w:rsidRPr="0041539A">
        <w:rPr>
          <w:lang w:val="en-GB"/>
        </w:rPr>
        <w:t xml:space="preserve">. </w:t>
      </w:r>
      <w:r w:rsidRPr="0041539A">
        <w:rPr>
          <w:lang w:val="en-GB"/>
        </w:rPr>
        <w:t xml:space="preserve"> </w:t>
      </w:r>
    </w:p>
    <w:p w14:paraId="00000026" w14:textId="77777777" w:rsidR="00A90095" w:rsidRPr="0041539A" w:rsidRDefault="00174742">
      <w:pPr>
        <w:pStyle w:val="Heading2"/>
        <w:rPr>
          <w:rFonts w:ascii="Times New Roman" w:eastAsia="Times New Roman" w:hAnsi="Times New Roman" w:cs="Times New Roman"/>
          <w:color w:val="auto"/>
          <w:lang w:val="en-GB"/>
        </w:rPr>
      </w:pPr>
      <w:r w:rsidRPr="0041539A">
        <w:rPr>
          <w:color w:val="auto"/>
          <w:lang w:val="en-GB"/>
        </w:rPr>
        <w:t>c. Leadership Theories and Application to the Case Study</w:t>
      </w:r>
    </w:p>
    <w:p w14:paraId="00000027" w14:textId="77777777" w:rsidR="00A90095" w:rsidRPr="0041539A" w:rsidRDefault="00174742">
      <w:pPr>
        <w:rPr>
          <w:b/>
          <w:bCs/>
          <w:lang w:val="en-GB"/>
        </w:rPr>
      </w:pPr>
      <w:r w:rsidRPr="0041539A">
        <w:rPr>
          <w:b/>
          <w:bCs/>
          <w:lang w:val="en-GB"/>
        </w:rPr>
        <w:t>Discuss relevant leadership theories</w:t>
      </w:r>
    </w:p>
    <w:p w14:paraId="00000028" w14:textId="77777777" w:rsidR="00A90095" w:rsidRPr="0041539A" w:rsidRDefault="00174742">
      <w:pPr>
        <w:rPr>
          <w:lang w:val="en-GB"/>
        </w:rPr>
      </w:pPr>
      <w:r w:rsidRPr="0041539A">
        <w:rPr>
          <w:lang w:val="en-GB"/>
        </w:rPr>
        <w:t>Some of the leadership theories relevant to this case are the great man theory. This theory has been in use since the 18th century and suggests that history can be shaped by influential individuals who have inherent leadership qualities such as intelligence, wisdom and charisma (Grant, 2014). In this case, the medical system was relied on fully (reliance on individual heroism), which had also tried to instruct the patient to take the correct dose of morphine; however, their message was misinterpreted. Trait theory suggests that leaders are supposed to have inherent qualities such as empathy, trustworthiness and intelligence (</w:t>
      </w:r>
      <w:proofErr w:type="spellStart"/>
      <w:r w:rsidRPr="0041539A">
        <w:rPr>
          <w:lang w:val="en-GB"/>
        </w:rPr>
        <w:t>Nanjundeswaraswamy</w:t>
      </w:r>
      <w:proofErr w:type="spellEnd"/>
      <w:r w:rsidRPr="0041539A">
        <w:rPr>
          <w:lang w:val="en-GB"/>
        </w:rPr>
        <w:t xml:space="preserve"> </w:t>
      </w:r>
      <w:r w:rsidRPr="0041539A">
        <w:rPr>
          <w:i/>
          <w:iCs/>
          <w:lang w:val="en-GB"/>
        </w:rPr>
        <w:t>et al.</w:t>
      </w:r>
      <w:r w:rsidRPr="0041539A">
        <w:rPr>
          <w:lang w:val="en-GB"/>
        </w:rPr>
        <w:t xml:space="preserve">, 2024). In this case, the medical professionals being consulted were adept at managing complex pain since Len had recovered partially before succumbing to death. The behavioural </w:t>
      </w:r>
      <w:r w:rsidRPr="0041539A">
        <w:rPr>
          <w:lang w:val="en-GB"/>
        </w:rPr>
        <w:lastRenderedPageBreak/>
        <w:t>theory in this case indicates that leaders follow either relationship-oriented or task-oriented behaviours (Perez, Ejaz and Ejaz, 2023). Certain relationship-oriented gaps have been observed in this case, such as the community pharmacy’s unwillingness to participate in the participation of the case study.</w:t>
      </w:r>
    </w:p>
    <w:p w14:paraId="00000029" w14:textId="77777777" w:rsidR="00A90095" w:rsidRPr="0041539A" w:rsidRDefault="00174742">
      <w:pPr>
        <w:rPr>
          <w:lang w:val="en-GB"/>
        </w:rPr>
      </w:pPr>
      <w:r w:rsidRPr="0041539A">
        <w:rPr>
          <w:b/>
          <w:bCs/>
          <w:lang w:val="en-GB"/>
        </w:rPr>
        <w:t>Connect each theory to examples of its application</w:t>
      </w:r>
    </w:p>
    <w:p w14:paraId="0000002A" w14:textId="528841F0" w:rsidR="00A90095" w:rsidRPr="0041539A" w:rsidRDefault="00174742">
      <w:pPr>
        <w:rPr>
          <w:lang w:val="en-GB"/>
        </w:rPr>
      </w:pPr>
      <w:r w:rsidRPr="0041539A">
        <w:rPr>
          <w:lang w:val="en-GB"/>
        </w:rPr>
        <w:t xml:space="preserve">A connected behavioural theory in this case would be the theory of behavioural leadership. This theory states effective leadership arises from specific behaviours and actions and not inherent personality characteristics and traits (Ayodele, 2022). Leadership under this system indicates how pharmacists decide to place labels or how GPs (general practitioners) decide to consult remotely (HSSIB, 2022). As per the contingency theory of leadership, there are multiple ways to organise or lead, and an optimal course of action is to be followed based on the external and internal situations. As per this theory, the safety outcomes of the patient are a result of the interaction of a variety of components, such as the individuals related to this case, Len is aged, and his wife was suffering from memory and hearing loss. As per the Tannenbaum and Schmidt Continuum directives, limited patient participation should have been followed in this case, while transformational leadership indicates that safety improvement through the HSSIB (Health Services Safety Investigations Body) investigation was required (Hashim </w:t>
      </w:r>
      <w:r w:rsidRPr="0041539A">
        <w:rPr>
          <w:i/>
          <w:iCs/>
          <w:lang w:val="en-GB"/>
        </w:rPr>
        <w:t>et al.</w:t>
      </w:r>
      <w:r w:rsidRPr="0041539A">
        <w:rPr>
          <w:lang w:val="en-GB"/>
        </w:rPr>
        <w:t xml:space="preserve">, 2023). As per the </w:t>
      </w:r>
      <w:r w:rsidR="00EC0225" w:rsidRPr="0041539A">
        <w:rPr>
          <w:lang w:val="en-GB"/>
        </w:rPr>
        <w:t>far-left</w:t>
      </w:r>
      <w:r w:rsidRPr="0041539A">
        <w:rPr>
          <w:lang w:val="en-GB"/>
        </w:rPr>
        <w:t xml:space="preserve"> side of the continuum, which shows that managers provide directives to their subordinates, the GP's prescription directed the patient to ingest 1.25 to 2.5 ml of the product on his own.</w:t>
      </w:r>
    </w:p>
    <w:p w14:paraId="0000002B" w14:textId="657FCE6F" w:rsidR="00A90095" w:rsidRPr="0041539A" w:rsidRDefault="00D05B80">
      <w:pPr>
        <w:rPr>
          <w:b/>
          <w:bCs/>
          <w:lang w:val="en-GB"/>
        </w:rPr>
      </w:pPr>
      <w:bookmarkStart w:id="0" w:name="_heading=h.dr1jnlgymheq" w:colFirst="0" w:colLast="0"/>
      <w:bookmarkEnd w:id="0"/>
      <w:proofErr w:type="gramStart"/>
      <w:r w:rsidRPr="0041539A">
        <w:rPr>
          <w:b/>
          <w:bCs/>
          <w:lang w:val="en-GB"/>
        </w:rPr>
        <w:t>Was</w:t>
      </w:r>
      <w:proofErr w:type="gramEnd"/>
      <w:r w:rsidR="00174742" w:rsidRPr="0041539A">
        <w:rPr>
          <w:b/>
          <w:bCs/>
          <w:lang w:val="en-GB"/>
        </w:rPr>
        <w:t xml:space="preserve"> the leadership style chosen appropriate for the situation? </w:t>
      </w:r>
    </w:p>
    <w:p w14:paraId="0000002C" w14:textId="1BE710FB" w:rsidR="00A90095" w:rsidRPr="0041539A" w:rsidRDefault="00174742">
      <w:pPr>
        <w:rPr>
          <w:lang w:val="en-GB"/>
        </w:rPr>
      </w:pPr>
      <w:bookmarkStart w:id="1" w:name="_heading=h.cbqibouvabz2" w:colFirst="0" w:colLast="0"/>
      <w:bookmarkEnd w:id="1"/>
      <w:r w:rsidRPr="0041539A">
        <w:rPr>
          <w:lang w:val="en-GB"/>
        </w:rPr>
        <w:t xml:space="preserve">The leadership style chosen in this case was behavioural since the focus was on task-oriented leadership. The </w:t>
      </w:r>
      <w:r w:rsidR="00D05B80" w:rsidRPr="0041539A">
        <w:rPr>
          <w:lang w:val="en-GB"/>
        </w:rPr>
        <w:t>focus</w:t>
      </w:r>
      <w:r w:rsidRPr="0041539A">
        <w:rPr>
          <w:lang w:val="en-GB"/>
        </w:rPr>
        <w:t xml:space="preserve"> was on the clinical tasks and not on how drug intake methods were communicated to the patient and their caregivers. This leadership style focusses on the ways that the leaders act and how their actions affect others (Maria </w:t>
      </w:r>
      <w:r w:rsidRPr="0041539A">
        <w:rPr>
          <w:i/>
          <w:iCs/>
          <w:lang w:val="en-GB"/>
        </w:rPr>
        <w:t>et al.</w:t>
      </w:r>
      <w:r w:rsidRPr="0041539A">
        <w:rPr>
          <w:lang w:val="en-GB"/>
        </w:rPr>
        <w:t>, 2023). The behaviour of the medical staff should have been more relationship-oriented that is by supporting the patients and their families (López-</w:t>
      </w:r>
      <w:proofErr w:type="spellStart"/>
      <w:r w:rsidRPr="0041539A">
        <w:rPr>
          <w:lang w:val="en-GB"/>
        </w:rPr>
        <w:t>Cabarcos</w:t>
      </w:r>
      <w:proofErr w:type="spellEnd"/>
      <w:r w:rsidRPr="0041539A">
        <w:rPr>
          <w:lang w:val="en-GB"/>
        </w:rPr>
        <w:t xml:space="preserve">, Vázquez-Rodríguez and </w:t>
      </w:r>
      <w:proofErr w:type="spellStart"/>
      <w:r w:rsidRPr="0041539A">
        <w:rPr>
          <w:lang w:val="en-GB"/>
        </w:rPr>
        <w:t>Quiñoá</w:t>
      </w:r>
      <w:proofErr w:type="spellEnd"/>
      <w:r w:rsidRPr="0041539A">
        <w:rPr>
          <w:lang w:val="en-GB"/>
        </w:rPr>
        <w:t xml:space="preserve">-Piñeiro, 2022). The aim of this kind of leadership is to ensure that safety practices are adhered to by the patients which is why the outer display box of the morphine medication contained the correct dosage which had been missed by both Len and his wife. </w:t>
      </w:r>
    </w:p>
    <w:p w14:paraId="0000002D" w14:textId="77777777" w:rsidR="00A90095" w:rsidRPr="0041539A" w:rsidRDefault="00174742">
      <w:pPr>
        <w:rPr>
          <w:b/>
          <w:bCs/>
          <w:lang w:val="en-GB"/>
        </w:rPr>
      </w:pPr>
      <w:r w:rsidRPr="0041539A">
        <w:rPr>
          <w:b/>
          <w:bCs/>
          <w:lang w:val="en-GB"/>
        </w:rPr>
        <w:lastRenderedPageBreak/>
        <w:t>Were leaders reactive (command-driven) or proactive (purpose-driven)</w:t>
      </w:r>
    </w:p>
    <w:p w14:paraId="0000002E" w14:textId="77777777" w:rsidR="00A90095" w:rsidRPr="0041539A" w:rsidRDefault="00174742">
      <w:pPr>
        <w:rPr>
          <w:lang w:val="en-GB"/>
        </w:rPr>
      </w:pPr>
      <w:r w:rsidRPr="0041539A">
        <w:rPr>
          <w:lang w:val="en-GB"/>
        </w:rPr>
        <w:t xml:space="preserve">The leaders in this case were more reactive or command-driven than being proactive. The community pharmacy ensured that the correct dosage of the medication was provided in the outer box however they failed to communicate the same to the patient and their family. Making clinical decisions had been prioritised in this case as stated earlier however the risks of administering a dangerous drug such as morphine was not discussed with the patient and their family in detail (Stamatakis </w:t>
      </w:r>
      <w:r w:rsidRPr="0041539A">
        <w:rPr>
          <w:i/>
          <w:iCs/>
          <w:lang w:val="en-GB"/>
        </w:rPr>
        <w:t>et al.</w:t>
      </w:r>
      <w:r w:rsidRPr="0041539A">
        <w:rPr>
          <w:lang w:val="en-GB"/>
        </w:rPr>
        <w:t xml:space="preserve">, 2025). Safety verification or safety-netting advice was not provided in this case which should have ideally included data in retards to the symptoms and signs of an overdose such as extreme drowsiness or breathing problems (González Lago </w:t>
      </w:r>
      <w:r w:rsidRPr="0041539A">
        <w:rPr>
          <w:i/>
          <w:iCs/>
          <w:lang w:val="en-GB"/>
        </w:rPr>
        <w:t>et al.</w:t>
      </w:r>
      <w:r w:rsidRPr="0041539A">
        <w:rPr>
          <w:lang w:val="en-GB"/>
        </w:rPr>
        <w:t xml:space="preserve">, 2022). The syringe issued by the pharmacy also caused a problem in measurement of the medication however that problem was also not addressed in this case. No guidance was provided regarding how to correctly measure the morphine in this case. </w:t>
      </w:r>
    </w:p>
    <w:p w14:paraId="0000002F" w14:textId="01C7C130" w:rsidR="00A90095" w:rsidRPr="0041539A" w:rsidRDefault="00174742">
      <w:pPr>
        <w:rPr>
          <w:b/>
          <w:bCs/>
          <w:lang w:val="en-GB"/>
        </w:rPr>
      </w:pPr>
      <w:r w:rsidRPr="0041539A">
        <w:rPr>
          <w:b/>
          <w:bCs/>
          <w:lang w:val="en-GB"/>
        </w:rPr>
        <w:t xml:space="preserve">What did data reveal about </w:t>
      </w:r>
      <w:r w:rsidR="00C719D4" w:rsidRPr="0041539A">
        <w:rPr>
          <w:b/>
          <w:bCs/>
          <w:lang w:val="en-GB"/>
        </w:rPr>
        <w:t>the leadership’s effectiveness?</w:t>
      </w:r>
    </w:p>
    <w:p w14:paraId="7472D34F" w14:textId="14B6BA63" w:rsidR="00924542" w:rsidRPr="0041539A" w:rsidRDefault="00924542">
      <w:pPr>
        <w:rPr>
          <w:bCs/>
          <w:lang w:val="en-GB"/>
        </w:rPr>
      </w:pPr>
      <w:r w:rsidRPr="0041539A">
        <w:rPr>
          <w:bCs/>
          <w:lang w:val="en-GB"/>
        </w:rPr>
        <w:t xml:space="preserve">As per Len’s case study, leadership effectiveness has been limited when evaluating against the safety outcomes. Although the GP made adherence </w:t>
      </w:r>
      <w:r w:rsidR="00137805" w:rsidRPr="0041539A">
        <w:rPr>
          <w:bCs/>
          <w:lang w:val="en-GB"/>
        </w:rPr>
        <w:t>t</w:t>
      </w:r>
      <w:r w:rsidRPr="0041539A">
        <w:rPr>
          <w:bCs/>
          <w:lang w:val="en-GB"/>
        </w:rPr>
        <w:t>o the national prescribing standards, the fatal overdose mistakenly made by Len’s wide is an indication of failure in translating policy into safe practices by the healthcare leaders. This has been a result of communication failure which undermines the effectiveness of the leadership style especially when managing serious healthcare incidents which accounted for 70% of the serious incidents associated with communication failures</w:t>
      </w:r>
      <w:r w:rsidR="00371CCD" w:rsidRPr="0041539A">
        <w:rPr>
          <w:bCs/>
          <w:lang w:val="en-GB"/>
        </w:rPr>
        <w:t xml:space="preserve"> (Elliott </w:t>
      </w:r>
      <w:r w:rsidR="00371CCD" w:rsidRPr="0041539A">
        <w:rPr>
          <w:bCs/>
          <w:i/>
          <w:iCs/>
          <w:lang w:val="en-GB"/>
        </w:rPr>
        <w:t>et al.</w:t>
      </w:r>
      <w:r w:rsidR="00371CCD" w:rsidRPr="0041539A">
        <w:rPr>
          <w:bCs/>
          <w:lang w:val="en-GB"/>
        </w:rPr>
        <w:t>, 2021)</w:t>
      </w:r>
      <w:r w:rsidRPr="0041539A">
        <w:rPr>
          <w:bCs/>
          <w:lang w:val="en-GB"/>
        </w:rPr>
        <w:t xml:space="preserve">. According to </w:t>
      </w:r>
      <w:r w:rsidR="00217DFF" w:rsidRPr="0041539A">
        <w:rPr>
          <w:lang w:val="en-GB"/>
        </w:rPr>
        <w:t>Wong (2025)</w:t>
      </w:r>
      <w:r w:rsidRPr="0041539A">
        <w:rPr>
          <w:bCs/>
          <w:lang w:val="en-GB"/>
        </w:rPr>
        <w:t>, poor communication contributed to medication errors (13.3%) and near misses (25.7%) and adverse events (40.5%)</w:t>
      </w:r>
      <w:r w:rsidR="005C6327" w:rsidRPr="0041539A">
        <w:rPr>
          <w:bCs/>
          <w:lang w:val="en-GB"/>
        </w:rPr>
        <w:t xml:space="preserve">. However, in Len’s case the oversight of the leadership over relational safety behaviours towards the patient and their family members suggested that there </w:t>
      </w:r>
      <w:r w:rsidR="00D05B80" w:rsidRPr="0041539A">
        <w:rPr>
          <w:bCs/>
          <w:lang w:val="en-GB"/>
        </w:rPr>
        <w:t>was</w:t>
      </w:r>
      <w:r w:rsidR="005C6327" w:rsidRPr="0041539A">
        <w:rPr>
          <w:bCs/>
          <w:lang w:val="en-GB"/>
        </w:rPr>
        <w:t xml:space="preserve"> overemphasis on task completion especially in prescribing and dispensing and thereby the leadership effectiveness is undermined despite compliance with standards. </w:t>
      </w:r>
    </w:p>
    <w:p w14:paraId="00000030" w14:textId="1B04AE9E" w:rsidR="00A90095" w:rsidRPr="0041539A" w:rsidRDefault="00174742">
      <w:pPr>
        <w:rPr>
          <w:b/>
          <w:bCs/>
          <w:lang w:val="en-GB"/>
        </w:rPr>
      </w:pPr>
      <w:r w:rsidRPr="0041539A">
        <w:rPr>
          <w:b/>
          <w:bCs/>
          <w:lang w:val="en-GB"/>
        </w:rPr>
        <w:t>What c</w:t>
      </w:r>
      <w:r w:rsidR="00F01BFB" w:rsidRPr="0041539A">
        <w:rPr>
          <w:b/>
          <w:bCs/>
          <w:lang w:val="en-GB"/>
        </w:rPr>
        <w:t>ould have been done differently?</w:t>
      </w:r>
    </w:p>
    <w:p w14:paraId="53B0C221" w14:textId="7E85E9F5" w:rsidR="00605854" w:rsidRPr="0041539A" w:rsidRDefault="00605854">
      <w:pPr>
        <w:rPr>
          <w:bCs/>
          <w:lang w:val="en-GB"/>
        </w:rPr>
      </w:pPr>
      <w:r w:rsidRPr="0041539A">
        <w:rPr>
          <w:bCs/>
          <w:lang w:val="en-GB"/>
        </w:rPr>
        <w:t xml:space="preserve">Although leadership effectiveness indicated compliance with the professional standards but lacking relational behaviours, a more distributed and emotionally intelligent leadership approach could have been taken to deal with the situation differently. Distributed and emotionally </w:t>
      </w:r>
      <w:r w:rsidRPr="0041539A">
        <w:rPr>
          <w:bCs/>
          <w:lang w:val="en-GB"/>
        </w:rPr>
        <w:lastRenderedPageBreak/>
        <w:t xml:space="preserve">intelligent leadership work within their shared responsibilities with the team members and </w:t>
      </w:r>
      <w:r w:rsidR="00BE6C89" w:rsidRPr="0041539A">
        <w:rPr>
          <w:bCs/>
          <w:lang w:val="en-GB"/>
        </w:rPr>
        <w:t>recognising</w:t>
      </w:r>
      <w:r w:rsidRPr="0041539A">
        <w:rPr>
          <w:bCs/>
          <w:lang w:val="en-GB"/>
        </w:rPr>
        <w:t xml:space="preserve"> the need for managing emotions during work</w:t>
      </w:r>
      <w:r w:rsidR="00D7548C" w:rsidRPr="0041539A">
        <w:rPr>
          <w:bCs/>
          <w:lang w:val="en-GB"/>
        </w:rPr>
        <w:t xml:space="preserve"> (Leach </w:t>
      </w:r>
      <w:r w:rsidR="00D7548C" w:rsidRPr="0041539A">
        <w:rPr>
          <w:bCs/>
          <w:i/>
          <w:iCs/>
          <w:lang w:val="en-GB"/>
        </w:rPr>
        <w:t>et al.</w:t>
      </w:r>
      <w:r w:rsidR="00D7548C" w:rsidRPr="0041539A">
        <w:rPr>
          <w:bCs/>
          <w:lang w:val="en-GB"/>
        </w:rPr>
        <w:t>, 2021)</w:t>
      </w:r>
      <w:r w:rsidRPr="0041539A">
        <w:rPr>
          <w:bCs/>
          <w:lang w:val="en-GB"/>
        </w:rPr>
        <w:t xml:space="preserve">. The focus of this type of leadership is on empathy, communication, collaboration and collective decision making that would </w:t>
      </w:r>
      <w:r w:rsidR="00BE6C89" w:rsidRPr="0041539A">
        <w:rPr>
          <w:bCs/>
          <w:lang w:val="en-GB"/>
        </w:rPr>
        <w:t>promote</w:t>
      </w:r>
      <w:r w:rsidRPr="0041539A">
        <w:rPr>
          <w:bCs/>
          <w:lang w:val="en-GB"/>
        </w:rPr>
        <w:t xml:space="preserve"> a safe and patient-centre care approach achieved through improved staff engagement and performance</w:t>
      </w:r>
      <w:r w:rsidR="00403651" w:rsidRPr="0041539A">
        <w:rPr>
          <w:bCs/>
          <w:lang w:val="en-GB"/>
        </w:rPr>
        <w:t xml:space="preserve"> (White </w:t>
      </w:r>
      <w:r w:rsidR="00403651" w:rsidRPr="0041539A">
        <w:rPr>
          <w:bCs/>
          <w:i/>
          <w:iCs/>
          <w:lang w:val="en-GB"/>
        </w:rPr>
        <w:t>et al.</w:t>
      </w:r>
      <w:r w:rsidR="00403651" w:rsidRPr="0041539A">
        <w:rPr>
          <w:bCs/>
          <w:lang w:val="en-GB"/>
        </w:rPr>
        <w:t>, 2022)</w:t>
      </w:r>
      <w:r w:rsidRPr="0041539A">
        <w:rPr>
          <w:bCs/>
          <w:lang w:val="en-GB"/>
        </w:rPr>
        <w:t xml:space="preserve">. </w:t>
      </w:r>
      <w:proofErr w:type="gramStart"/>
      <w:r w:rsidR="00D05B80" w:rsidRPr="0041539A">
        <w:rPr>
          <w:bCs/>
          <w:lang w:val="en-GB"/>
        </w:rPr>
        <w:t>In regard to</w:t>
      </w:r>
      <w:proofErr w:type="gramEnd"/>
      <w:r w:rsidR="00BE6C89" w:rsidRPr="0041539A">
        <w:rPr>
          <w:bCs/>
          <w:lang w:val="en-GB"/>
        </w:rPr>
        <w:t xml:space="preserve"> Len’s case, the </w:t>
      </w:r>
      <w:r w:rsidR="00C60CB2" w:rsidRPr="0041539A">
        <w:rPr>
          <w:bCs/>
          <w:lang w:val="en-GB"/>
        </w:rPr>
        <w:t>distributed</w:t>
      </w:r>
      <w:r w:rsidR="00BE6C89" w:rsidRPr="0041539A">
        <w:rPr>
          <w:bCs/>
          <w:lang w:val="en-GB"/>
        </w:rPr>
        <w:t xml:space="preserve"> leadership would </w:t>
      </w:r>
      <w:r w:rsidR="00C60CB2" w:rsidRPr="0041539A">
        <w:rPr>
          <w:bCs/>
          <w:lang w:val="en-GB"/>
        </w:rPr>
        <w:t>exercise their</w:t>
      </w:r>
      <w:r w:rsidR="00BE6C89" w:rsidRPr="0041539A">
        <w:rPr>
          <w:bCs/>
          <w:lang w:val="en-GB"/>
        </w:rPr>
        <w:t xml:space="preserve"> </w:t>
      </w:r>
      <w:r w:rsidR="00C60CB2" w:rsidRPr="0041539A">
        <w:rPr>
          <w:bCs/>
          <w:lang w:val="en-GB"/>
        </w:rPr>
        <w:t>responsibility</w:t>
      </w:r>
      <w:r w:rsidR="00BE6C89" w:rsidRPr="0041539A">
        <w:rPr>
          <w:bCs/>
          <w:lang w:val="en-GB"/>
        </w:rPr>
        <w:t xml:space="preserve"> and encourage shared accountability during safe </w:t>
      </w:r>
      <w:r w:rsidR="00C60CB2" w:rsidRPr="0041539A">
        <w:rPr>
          <w:bCs/>
          <w:lang w:val="en-GB"/>
        </w:rPr>
        <w:t>medication</w:t>
      </w:r>
      <w:r w:rsidR="00BE6C89" w:rsidRPr="0041539A">
        <w:rPr>
          <w:bCs/>
          <w:lang w:val="en-GB"/>
        </w:rPr>
        <w:t xml:space="preserve"> use, prescription and administration by ensuring that patient and family members have gained understanding about the medication essential for high-risk drugs like opioid. On the other hand, emotionally intelligent leadership would focus on empathy and communication to determine Len’s vulnerabilities due to age and wife’ cognitive limitations which will be used to prompt clear counselling and confirming dose comprehension and use of </w:t>
      </w:r>
      <w:r w:rsidR="00C60CB2" w:rsidRPr="0041539A">
        <w:rPr>
          <w:bCs/>
          <w:lang w:val="en-GB"/>
        </w:rPr>
        <w:t>simplified</w:t>
      </w:r>
      <w:r w:rsidR="00BE6C89" w:rsidRPr="0041539A">
        <w:rPr>
          <w:bCs/>
          <w:lang w:val="en-GB"/>
        </w:rPr>
        <w:t xml:space="preserve"> labelling</w:t>
      </w:r>
      <w:r w:rsidR="00D7548C" w:rsidRPr="0041539A">
        <w:rPr>
          <w:bCs/>
          <w:lang w:val="en-GB"/>
        </w:rPr>
        <w:t xml:space="preserve"> </w:t>
      </w:r>
      <w:r w:rsidR="00D7548C" w:rsidRPr="0041539A">
        <w:rPr>
          <w:lang w:val="en-GB"/>
        </w:rPr>
        <w:t>(</w:t>
      </w:r>
      <w:proofErr w:type="spellStart"/>
      <w:r w:rsidR="00D7548C" w:rsidRPr="0041539A">
        <w:rPr>
          <w:lang w:val="en-GB"/>
        </w:rPr>
        <w:t>Yuguero</w:t>
      </w:r>
      <w:proofErr w:type="spellEnd"/>
      <w:r w:rsidR="00D7548C" w:rsidRPr="0041539A">
        <w:rPr>
          <w:lang w:val="en-GB"/>
        </w:rPr>
        <w:t>, Inzitari and Tolchinsky, 2021)</w:t>
      </w:r>
      <w:r w:rsidR="00BE6C89" w:rsidRPr="0041539A">
        <w:rPr>
          <w:bCs/>
          <w:lang w:val="en-GB"/>
        </w:rPr>
        <w:t xml:space="preserve">. These leadership approaches would help to foster relational coordination rather than </w:t>
      </w:r>
      <w:r w:rsidR="00C60CB2" w:rsidRPr="0041539A">
        <w:rPr>
          <w:bCs/>
          <w:lang w:val="en-GB"/>
        </w:rPr>
        <w:t>adhering</w:t>
      </w:r>
      <w:r w:rsidR="00BE6C89" w:rsidRPr="0041539A">
        <w:rPr>
          <w:bCs/>
          <w:lang w:val="en-GB"/>
        </w:rPr>
        <w:t xml:space="preserve"> to guidelines overlooking </w:t>
      </w:r>
      <w:r w:rsidR="00C60CB2" w:rsidRPr="0041539A">
        <w:rPr>
          <w:bCs/>
          <w:lang w:val="en-GB"/>
        </w:rPr>
        <w:t>safety</w:t>
      </w:r>
      <w:r w:rsidR="00BE6C89" w:rsidRPr="0041539A">
        <w:rPr>
          <w:bCs/>
          <w:lang w:val="en-GB"/>
        </w:rPr>
        <w:t xml:space="preserve"> </w:t>
      </w:r>
      <w:r w:rsidR="00C60CB2" w:rsidRPr="0041539A">
        <w:rPr>
          <w:bCs/>
          <w:lang w:val="en-GB"/>
        </w:rPr>
        <w:t>outcomes</w:t>
      </w:r>
      <w:r w:rsidR="00BE6C89" w:rsidRPr="0041539A">
        <w:rPr>
          <w:bCs/>
          <w:lang w:val="en-GB"/>
        </w:rPr>
        <w:t xml:space="preserve"> and accountability. </w:t>
      </w:r>
    </w:p>
    <w:p w14:paraId="00000031" w14:textId="41967B07" w:rsidR="00A90095" w:rsidRPr="0041539A" w:rsidRDefault="00174742">
      <w:pPr>
        <w:pStyle w:val="Heading2"/>
        <w:rPr>
          <w:color w:val="auto"/>
          <w:lang w:val="en-GB"/>
        </w:rPr>
      </w:pPr>
      <w:r w:rsidRPr="0041539A">
        <w:rPr>
          <w:color w:val="auto"/>
          <w:lang w:val="en-GB"/>
        </w:rPr>
        <w:t>d. Improvement, and Lessons Learned</w:t>
      </w:r>
    </w:p>
    <w:p w14:paraId="56FA730D" w14:textId="1F1242BA" w:rsidR="005935BF" w:rsidRPr="0041539A" w:rsidRDefault="00E96F37" w:rsidP="005935BF">
      <w:pPr>
        <w:rPr>
          <w:b/>
          <w:lang w:val="en-GB"/>
        </w:rPr>
      </w:pPr>
      <w:r w:rsidRPr="0041539A">
        <w:rPr>
          <w:b/>
          <w:lang w:val="en-GB"/>
        </w:rPr>
        <w:t>L</w:t>
      </w:r>
      <w:r w:rsidR="005935BF" w:rsidRPr="0041539A">
        <w:rPr>
          <w:b/>
          <w:lang w:val="en-GB"/>
        </w:rPr>
        <w:t xml:space="preserve">eadership and governance interacted </w:t>
      </w:r>
      <w:r w:rsidR="00FE21AC" w:rsidRPr="0041539A">
        <w:rPr>
          <w:b/>
          <w:lang w:val="en-GB"/>
        </w:rPr>
        <w:t xml:space="preserve">to produce the outcomes </w:t>
      </w:r>
    </w:p>
    <w:p w14:paraId="73611016" w14:textId="2DF6B4A5" w:rsidR="002F7CA7" w:rsidRPr="0041539A" w:rsidRDefault="00096797" w:rsidP="005935BF">
      <w:pPr>
        <w:rPr>
          <w:lang w:val="en-GB"/>
        </w:rPr>
      </w:pPr>
      <w:r w:rsidRPr="0041539A">
        <w:rPr>
          <w:lang w:val="en-GB"/>
        </w:rPr>
        <w:t xml:space="preserve">In Len’s case study, there </w:t>
      </w:r>
      <w:r w:rsidR="000A41DF" w:rsidRPr="0041539A">
        <w:rPr>
          <w:lang w:val="en-GB"/>
        </w:rPr>
        <w:t>have</w:t>
      </w:r>
      <w:r w:rsidRPr="0041539A">
        <w:rPr>
          <w:lang w:val="en-GB"/>
        </w:rPr>
        <w:t xml:space="preserve"> been significant gaps between leadership and governance which led to the adverse outcomes leading to Len’s deaths. The misalignment between leadership behaviours and governance structure </w:t>
      </w:r>
      <w:r w:rsidR="00D05B80" w:rsidRPr="0041539A">
        <w:rPr>
          <w:lang w:val="en-GB"/>
        </w:rPr>
        <w:t>indicates</w:t>
      </w:r>
      <w:r w:rsidRPr="0041539A">
        <w:rPr>
          <w:lang w:val="en-GB"/>
        </w:rPr>
        <w:t xml:space="preserve"> that compliance with centralised governance failed to translate into safe patient outcomes. The governance structure has been underpinned by the national regulatory frameworks implemented by the bodies such as NICE and MHRA especially in prescribing decisions which were clinically relevant in Len’s case. However, the leadership lacked the competence to operationalise standards effectively in practice which exposed the gaps in governance related medication policy and practice related to leadership execution</w:t>
      </w:r>
      <w:r w:rsidR="00CB4EA3" w:rsidRPr="0041539A">
        <w:rPr>
          <w:lang w:val="en-GB"/>
        </w:rPr>
        <w:t xml:space="preserve"> (Knight, Kenny and Endacott, 2015)</w:t>
      </w:r>
      <w:r w:rsidRPr="0041539A">
        <w:rPr>
          <w:lang w:val="en-GB"/>
        </w:rPr>
        <w:t>. However, the leadership had been task oriented and reactive especially when prescribing and dispensing the opioid medication for the patient maintaining accuracy rather than ensuring patient comprehension. There has been a stringent system for governance where accountability has been regarded as procedural rather than relational and this undermined the ability of the leaders to proactively identify the risks</w:t>
      </w:r>
      <w:r w:rsidR="005F2C34" w:rsidRPr="0041539A">
        <w:rPr>
          <w:lang w:val="en-GB"/>
        </w:rPr>
        <w:t xml:space="preserve"> (Restivo </w:t>
      </w:r>
      <w:r w:rsidR="005F2C34" w:rsidRPr="0041539A">
        <w:rPr>
          <w:i/>
          <w:iCs/>
          <w:lang w:val="en-GB"/>
        </w:rPr>
        <w:t>et al.</w:t>
      </w:r>
      <w:r w:rsidR="005F2C34" w:rsidRPr="0041539A">
        <w:rPr>
          <w:lang w:val="en-GB"/>
        </w:rPr>
        <w:t>, 2022)</w:t>
      </w:r>
      <w:r w:rsidRPr="0041539A">
        <w:rPr>
          <w:lang w:val="en-GB"/>
        </w:rPr>
        <w:t xml:space="preserve">. Despite 100% compliance to the prescribing standards by the GP, the adverse </w:t>
      </w:r>
      <w:r w:rsidRPr="0041539A">
        <w:rPr>
          <w:lang w:val="en-GB"/>
        </w:rPr>
        <w:lastRenderedPageBreak/>
        <w:t xml:space="preserve">outcomes of Len’s health deterioration followed by his death involved the gaps in governance which alone could not ensure safety and leadership behaviours. Further, diffused accountability was also observed in the situation which is a result of decentralised service delivery where no professional undertook the responsibility for verifying patient or their family members’ comprehension about the opioid use, dose and administration. This entailed weak and fragmented crisis management highlighted by the missed early warning signs including misunderstanding of the dosage which </w:t>
      </w:r>
      <w:r w:rsidR="00B756AB" w:rsidRPr="0041539A">
        <w:rPr>
          <w:lang w:val="en-GB"/>
        </w:rPr>
        <w:t>w</w:t>
      </w:r>
      <w:r w:rsidRPr="0041539A">
        <w:rPr>
          <w:lang w:val="en-GB"/>
        </w:rPr>
        <w:t>as never recognised and escalated</w:t>
      </w:r>
      <w:r w:rsidR="00A56ED9" w:rsidRPr="0041539A">
        <w:rPr>
          <w:lang w:val="en-GB"/>
        </w:rPr>
        <w:t xml:space="preserve"> (Hills, 2024)</w:t>
      </w:r>
      <w:r w:rsidRPr="0041539A">
        <w:rPr>
          <w:lang w:val="en-GB"/>
        </w:rPr>
        <w:t xml:space="preserve">. This has been linked with communication failures where the leader must not prioritise isolated task completion over coordination. </w:t>
      </w:r>
    </w:p>
    <w:p w14:paraId="3D495A09" w14:textId="307F6AF9" w:rsidR="00096797" w:rsidRPr="0041539A" w:rsidRDefault="000A41DF" w:rsidP="005935BF">
      <w:pPr>
        <w:rPr>
          <w:lang w:val="en-GB"/>
        </w:rPr>
      </w:pPr>
      <w:r w:rsidRPr="0041539A">
        <w:rPr>
          <w:lang w:val="en-GB"/>
        </w:rPr>
        <w:t xml:space="preserve">On critical assessment of the governance structures, there is more emphasis on </w:t>
      </w:r>
      <w:r w:rsidR="000B50EC" w:rsidRPr="0041539A">
        <w:rPr>
          <w:lang w:val="en-GB"/>
        </w:rPr>
        <w:t>standardisation</w:t>
      </w:r>
      <w:r w:rsidRPr="0041539A">
        <w:rPr>
          <w:lang w:val="en-GB"/>
        </w:rPr>
        <w:t xml:space="preserve"> where the leaders failed to integrate human factors within the decisions of safe medication management</w:t>
      </w:r>
      <w:r w:rsidR="00FE75AB" w:rsidRPr="0041539A">
        <w:rPr>
          <w:lang w:val="en-GB"/>
        </w:rPr>
        <w:t xml:space="preserve"> (Dekker, 2016)</w:t>
      </w:r>
      <w:r w:rsidRPr="0041539A">
        <w:rPr>
          <w:lang w:val="en-GB"/>
        </w:rPr>
        <w:t xml:space="preserve">. This led to disregarding of Len’s age and cognitive limitation of his wife where these human factors were never tailored to provide them with </w:t>
      </w:r>
      <w:r w:rsidR="000B50EC" w:rsidRPr="0041539A">
        <w:rPr>
          <w:lang w:val="en-GB"/>
        </w:rPr>
        <w:t>additional</w:t>
      </w:r>
      <w:r w:rsidRPr="0041539A">
        <w:rPr>
          <w:lang w:val="en-GB"/>
        </w:rPr>
        <w:t xml:space="preserve"> counselling sessions or education on the use, dosage and other nuances of high-risk opioid medication. </w:t>
      </w:r>
      <w:r w:rsidR="000B50EC" w:rsidRPr="0041539A">
        <w:rPr>
          <w:lang w:val="en-GB"/>
        </w:rPr>
        <w:t>Therefore, a lack of situational leadership undermined the ability to adapt to the critical clinical situations as and when required. Situational leaders would approach the situation by adapting their approach to Len’s clinical risk and his wife’s cognitive limitation. The leader could have used adjusted communication style and delivered tailored education on high-risk opioid use</w:t>
      </w:r>
      <w:r w:rsidR="0057026B" w:rsidRPr="0041539A">
        <w:rPr>
          <w:lang w:val="en-GB"/>
        </w:rPr>
        <w:t xml:space="preserve"> (</w:t>
      </w:r>
      <w:proofErr w:type="spellStart"/>
      <w:r w:rsidR="0057026B" w:rsidRPr="0041539A">
        <w:rPr>
          <w:lang w:val="en-GB"/>
        </w:rPr>
        <w:t>Alsaqqa</w:t>
      </w:r>
      <w:proofErr w:type="spellEnd"/>
      <w:r w:rsidR="0057026B" w:rsidRPr="0041539A">
        <w:rPr>
          <w:lang w:val="en-GB"/>
        </w:rPr>
        <w:t>, 2020)</w:t>
      </w:r>
      <w:r w:rsidR="000B50EC" w:rsidRPr="0041539A">
        <w:rPr>
          <w:lang w:val="en-GB"/>
        </w:rPr>
        <w:t xml:space="preserve">. </w:t>
      </w:r>
      <w:r w:rsidR="00BD44DE" w:rsidRPr="0041539A">
        <w:rPr>
          <w:lang w:val="en-GB"/>
        </w:rPr>
        <w:t xml:space="preserve">There was no safety-netting advice and verification process in the medicine management process that </w:t>
      </w:r>
      <w:r w:rsidR="006E0CBE" w:rsidRPr="0041539A">
        <w:rPr>
          <w:lang w:val="en-GB"/>
        </w:rPr>
        <w:t>reflected</w:t>
      </w:r>
      <w:r w:rsidR="00BD44DE" w:rsidRPr="0041539A">
        <w:rPr>
          <w:lang w:val="en-GB"/>
        </w:rPr>
        <w:t xml:space="preserve"> weak leadership lacking translation of governance into safe and </w:t>
      </w:r>
      <w:r w:rsidR="00CF3954" w:rsidRPr="0041539A">
        <w:rPr>
          <w:lang w:val="en-GB"/>
        </w:rPr>
        <w:t>patient</w:t>
      </w:r>
      <w:r w:rsidR="002C0C4E" w:rsidRPr="0041539A">
        <w:rPr>
          <w:lang w:val="en-GB"/>
        </w:rPr>
        <w:t xml:space="preserve">-centred care. </w:t>
      </w:r>
      <w:r w:rsidR="00BD44DE" w:rsidRPr="0041539A">
        <w:rPr>
          <w:lang w:val="en-GB"/>
        </w:rPr>
        <w:t xml:space="preserve">Although </w:t>
      </w:r>
      <w:r w:rsidR="00A1339F" w:rsidRPr="0041539A">
        <w:rPr>
          <w:lang w:val="en-GB"/>
        </w:rPr>
        <w:t>the</w:t>
      </w:r>
      <w:r w:rsidR="00BD44DE" w:rsidRPr="0041539A">
        <w:rPr>
          <w:lang w:val="en-GB"/>
        </w:rPr>
        <w:t xml:space="preserve"> interaction between leadership and governance was structurally compliant in Len’s case, there </w:t>
      </w:r>
      <w:r w:rsidR="00E96F37" w:rsidRPr="0041539A">
        <w:rPr>
          <w:lang w:val="en-GB"/>
        </w:rPr>
        <w:t>was</w:t>
      </w:r>
      <w:r w:rsidR="00BD44DE" w:rsidRPr="0041539A">
        <w:rPr>
          <w:lang w:val="en-GB"/>
        </w:rPr>
        <w:t xml:space="preserve"> functional ineffectiveness suggesting that governance needs relational and system-aware leaders to achieve positive safety outcomes. </w:t>
      </w:r>
    </w:p>
    <w:p w14:paraId="2F4B0195" w14:textId="7DFA715C" w:rsidR="005935BF" w:rsidRPr="0041539A" w:rsidRDefault="005935BF" w:rsidP="005935BF">
      <w:pPr>
        <w:rPr>
          <w:b/>
          <w:lang w:val="en-GB"/>
        </w:rPr>
      </w:pPr>
      <w:r w:rsidRPr="0041539A">
        <w:rPr>
          <w:b/>
          <w:lang w:val="en-GB"/>
        </w:rPr>
        <w:t>Identify missed opportunities and evidence-based solutions and pr</w:t>
      </w:r>
      <w:r w:rsidR="00FE21AC" w:rsidRPr="0041539A">
        <w:rPr>
          <w:b/>
          <w:lang w:val="en-GB"/>
        </w:rPr>
        <w:t xml:space="preserve">esent a discussion highlighting </w:t>
      </w:r>
      <w:r w:rsidRPr="0041539A">
        <w:rPr>
          <w:b/>
          <w:lang w:val="en-GB"/>
        </w:rPr>
        <w:t>the problems, solutions and relevant data to support it</w:t>
      </w:r>
    </w:p>
    <w:p w14:paraId="56265437" w14:textId="519125C7" w:rsidR="00B110A6" w:rsidRPr="0041539A" w:rsidRDefault="00B110A6" w:rsidP="005935BF">
      <w:pPr>
        <w:rPr>
          <w:lang w:val="en-GB"/>
        </w:rPr>
      </w:pPr>
      <w:r w:rsidRPr="0041539A">
        <w:rPr>
          <w:b/>
          <w:lang w:val="en-GB"/>
        </w:rPr>
        <w:t>Problem 1:</w:t>
      </w:r>
      <w:r w:rsidRPr="0041539A">
        <w:rPr>
          <w:lang w:val="en-GB"/>
        </w:rPr>
        <w:t xml:space="preserve"> Communication failure and no verification of patient’s comprehension </w:t>
      </w:r>
    </w:p>
    <w:p w14:paraId="29AF9FC6" w14:textId="7EE8A165" w:rsidR="00B110A6" w:rsidRPr="0041539A" w:rsidRDefault="00B110A6" w:rsidP="005935BF">
      <w:pPr>
        <w:rPr>
          <w:lang w:val="en-GB"/>
        </w:rPr>
      </w:pPr>
      <w:r w:rsidRPr="0041539A">
        <w:rPr>
          <w:b/>
          <w:lang w:val="en-GB"/>
        </w:rPr>
        <w:t>Data –</w:t>
      </w:r>
      <w:r w:rsidRPr="0041539A">
        <w:rPr>
          <w:lang w:val="en-GB"/>
        </w:rPr>
        <w:t xml:space="preserve"> </w:t>
      </w:r>
      <w:r w:rsidR="00C625D6" w:rsidRPr="0041539A">
        <w:rPr>
          <w:lang w:val="en-GB"/>
        </w:rPr>
        <w:t>Around</w:t>
      </w:r>
      <w:r w:rsidRPr="0041539A">
        <w:rPr>
          <w:lang w:val="en-GB"/>
        </w:rPr>
        <w:t xml:space="preserve"> 70% of the serious incidents are caused due to </w:t>
      </w:r>
      <w:r w:rsidR="00C625D6" w:rsidRPr="0041539A">
        <w:rPr>
          <w:lang w:val="en-GB"/>
        </w:rPr>
        <w:t>communication</w:t>
      </w:r>
      <w:r w:rsidRPr="0041539A">
        <w:rPr>
          <w:lang w:val="en-GB"/>
        </w:rPr>
        <w:t xml:space="preserve"> breakdown among health professionals and with the patients. </w:t>
      </w:r>
    </w:p>
    <w:p w14:paraId="36B22D72" w14:textId="4B4E192B" w:rsidR="00C625D6" w:rsidRPr="0041539A" w:rsidRDefault="00C625D6" w:rsidP="005935BF">
      <w:pPr>
        <w:rPr>
          <w:lang w:val="en-GB"/>
        </w:rPr>
      </w:pPr>
      <w:r w:rsidRPr="0041539A">
        <w:rPr>
          <w:b/>
          <w:lang w:val="en-GB"/>
        </w:rPr>
        <w:lastRenderedPageBreak/>
        <w:t>Improvement-</w:t>
      </w:r>
      <w:r w:rsidRPr="0041539A">
        <w:rPr>
          <w:lang w:val="en-GB"/>
        </w:rPr>
        <w:t xml:space="preserve"> The critical issue entailed leadership failure in using closed-loop communication to provide instructions and verifying patient’s comprehension. The improvement would include introducing structured communication tools where the patients are verified on their understanding about the medication and overall discharge process along with repeated instructions</w:t>
      </w:r>
      <w:r w:rsidR="00827351" w:rsidRPr="0041539A">
        <w:rPr>
          <w:lang w:val="en-GB"/>
        </w:rPr>
        <w:t xml:space="preserve"> (</w:t>
      </w:r>
      <w:proofErr w:type="spellStart"/>
      <w:r w:rsidR="00827351" w:rsidRPr="0041539A">
        <w:rPr>
          <w:lang w:val="en-GB"/>
        </w:rPr>
        <w:t>Altabbaa</w:t>
      </w:r>
      <w:proofErr w:type="spellEnd"/>
      <w:r w:rsidR="00827351" w:rsidRPr="0041539A">
        <w:rPr>
          <w:lang w:val="en-GB"/>
        </w:rPr>
        <w:t>, Kaba and Beran, 2019)</w:t>
      </w:r>
      <w:r w:rsidRPr="0041539A">
        <w:rPr>
          <w:lang w:val="en-GB"/>
        </w:rPr>
        <w:t xml:space="preserve">. The role of the leader would be to establish medication governance and improve accountability of verification of patient’s comprehension. </w:t>
      </w:r>
    </w:p>
    <w:p w14:paraId="72A4F7BE" w14:textId="005CABE3" w:rsidR="00C625D6" w:rsidRPr="0041539A" w:rsidRDefault="00C625D6" w:rsidP="005935BF">
      <w:pPr>
        <w:rPr>
          <w:lang w:val="en-GB"/>
        </w:rPr>
      </w:pPr>
      <w:r w:rsidRPr="0041539A">
        <w:rPr>
          <w:b/>
          <w:lang w:val="en-GB"/>
        </w:rPr>
        <w:t>Problem 2:</w:t>
      </w:r>
      <w:r w:rsidRPr="0041539A">
        <w:rPr>
          <w:lang w:val="en-GB"/>
        </w:rPr>
        <w:t xml:space="preserve"> Over-dependence on centralised governance structure </w:t>
      </w:r>
    </w:p>
    <w:p w14:paraId="6B816FFE" w14:textId="553563D1" w:rsidR="00C625D6" w:rsidRPr="0041539A" w:rsidRDefault="00C625D6" w:rsidP="005935BF">
      <w:pPr>
        <w:rPr>
          <w:lang w:val="en-GB"/>
        </w:rPr>
      </w:pPr>
      <w:r w:rsidRPr="0041539A">
        <w:rPr>
          <w:b/>
          <w:lang w:val="en-GB"/>
        </w:rPr>
        <w:t>Data-</w:t>
      </w:r>
      <w:r w:rsidRPr="0041539A">
        <w:rPr>
          <w:lang w:val="en-GB"/>
        </w:rPr>
        <w:t xml:space="preserve"> Medication related harm to the patients caused by opioids have significant rising trends of mortality. </w:t>
      </w:r>
    </w:p>
    <w:p w14:paraId="5FB24607" w14:textId="290B638C" w:rsidR="00C625D6" w:rsidRPr="0041539A" w:rsidRDefault="00C625D6" w:rsidP="005935BF">
      <w:pPr>
        <w:rPr>
          <w:lang w:val="en-GB"/>
        </w:rPr>
      </w:pPr>
      <w:r w:rsidRPr="0041539A">
        <w:rPr>
          <w:b/>
          <w:lang w:val="en-GB"/>
        </w:rPr>
        <w:t>Improvement-</w:t>
      </w:r>
      <w:r w:rsidRPr="0041539A">
        <w:rPr>
          <w:lang w:val="en-GB"/>
        </w:rPr>
        <w:t xml:space="preserve"> The critical issue lay in the </w:t>
      </w:r>
      <w:r w:rsidR="008362D3" w:rsidRPr="0041539A">
        <w:rPr>
          <w:lang w:val="en-GB"/>
        </w:rPr>
        <w:t>leadership</w:t>
      </w:r>
      <w:r w:rsidRPr="0041539A">
        <w:rPr>
          <w:lang w:val="en-GB"/>
        </w:rPr>
        <w:t xml:space="preserve"> oversight of complying with the relational and human factors rather than on task orientation. The improvement would include leadership training for the staffs to embed knowledge and understanding about </w:t>
      </w:r>
      <w:r w:rsidR="002B5ABE" w:rsidRPr="0041539A">
        <w:rPr>
          <w:lang w:val="en-GB"/>
        </w:rPr>
        <w:t>integrating</w:t>
      </w:r>
      <w:r w:rsidRPr="0041539A">
        <w:rPr>
          <w:lang w:val="en-GB"/>
        </w:rPr>
        <w:t xml:space="preserve"> human factors and risk-based approaches in patient care. This entail</w:t>
      </w:r>
      <w:r w:rsidR="003E2317" w:rsidRPr="0041539A">
        <w:rPr>
          <w:lang w:val="en-GB"/>
        </w:rPr>
        <w:t>s</w:t>
      </w:r>
      <w:r w:rsidRPr="0041539A">
        <w:rPr>
          <w:lang w:val="en-GB"/>
        </w:rPr>
        <w:t xml:space="preserve"> adapting </w:t>
      </w:r>
      <w:r w:rsidR="002B5ABE" w:rsidRPr="0041539A">
        <w:rPr>
          <w:lang w:val="en-GB"/>
        </w:rPr>
        <w:t>safety</w:t>
      </w:r>
      <w:r w:rsidRPr="0041539A">
        <w:rPr>
          <w:lang w:val="en-GB"/>
        </w:rPr>
        <w:t xml:space="preserve"> guidance </w:t>
      </w:r>
      <w:r w:rsidR="003E2317" w:rsidRPr="0041539A">
        <w:rPr>
          <w:lang w:val="en-GB"/>
        </w:rPr>
        <w:t xml:space="preserve">tailored to </w:t>
      </w:r>
      <w:r w:rsidRPr="0041539A">
        <w:rPr>
          <w:lang w:val="en-GB"/>
        </w:rPr>
        <w:t>patient-specific vulnerabilities</w:t>
      </w:r>
      <w:r w:rsidR="002B5ABE" w:rsidRPr="0041539A">
        <w:rPr>
          <w:lang w:val="en-GB"/>
        </w:rPr>
        <w:t xml:space="preserve">, </w:t>
      </w:r>
      <w:r w:rsidRPr="0041539A">
        <w:rPr>
          <w:lang w:val="en-GB"/>
        </w:rPr>
        <w:t xml:space="preserve">which in this case </w:t>
      </w:r>
      <w:r w:rsidR="003E2317" w:rsidRPr="0041539A">
        <w:rPr>
          <w:lang w:val="en-GB"/>
        </w:rPr>
        <w:t>is</w:t>
      </w:r>
      <w:r w:rsidRPr="0041539A">
        <w:rPr>
          <w:lang w:val="en-GB"/>
        </w:rPr>
        <w:t xml:space="preserve"> Len’s age and his wife’ cognitive impairments</w:t>
      </w:r>
      <w:r w:rsidR="00167BAE" w:rsidRPr="0041539A">
        <w:rPr>
          <w:lang w:val="en-GB"/>
        </w:rPr>
        <w:t xml:space="preserve"> (Spurgeon </w:t>
      </w:r>
      <w:r w:rsidR="00167BAE" w:rsidRPr="0041539A">
        <w:rPr>
          <w:i/>
          <w:iCs/>
          <w:lang w:val="en-GB"/>
        </w:rPr>
        <w:t>et al.</w:t>
      </w:r>
      <w:r w:rsidR="00167BAE" w:rsidRPr="0041539A">
        <w:rPr>
          <w:lang w:val="en-GB"/>
        </w:rPr>
        <w:t>, 2019)</w:t>
      </w:r>
      <w:r w:rsidRPr="0041539A">
        <w:rPr>
          <w:lang w:val="en-GB"/>
        </w:rPr>
        <w:t xml:space="preserve">. This would foster shift from rigid compliance and task orientation to </w:t>
      </w:r>
      <w:r w:rsidR="003E2317" w:rsidRPr="0041539A">
        <w:rPr>
          <w:lang w:val="en-GB"/>
        </w:rPr>
        <w:t>context</w:t>
      </w:r>
      <w:r w:rsidRPr="0041539A">
        <w:rPr>
          <w:lang w:val="en-GB"/>
        </w:rPr>
        <w:t xml:space="preserve">-specific and sensitive care delivery including education over high-risk opioid use. </w:t>
      </w:r>
    </w:p>
    <w:p w14:paraId="7C70FFD9" w14:textId="24D78796" w:rsidR="003E2317" w:rsidRPr="0041539A" w:rsidRDefault="003651C6" w:rsidP="005935BF">
      <w:pPr>
        <w:rPr>
          <w:lang w:val="en-GB"/>
        </w:rPr>
      </w:pPr>
      <w:r w:rsidRPr="0041539A">
        <w:rPr>
          <w:b/>
          <w:lang w:val="en-GB"/>
        </w:rPr>
        <w:t>Problem 3</w:t>
      </w:r>
      <w:r w:rsidR="003E2317" w:rsidRPr="0041539A">
        <w:rPr>
          <w:b/>
          <w:lang w:val="en-GB"/>
        </w:rPr>
        <w:t>:</w:t>
      </w:r>
      <w:r w:rsidR="003E2317" w:rsidRPr="0041539A">
        <w:rPr>
          <w:lang w:val="en-GB"/>
        </w:rPr>
        <w:t xml:space="preserve"> Lack of risk management </w:t>
      </w:r>
    </w:p>
    <w:p w14:paraId="16142976" w14:textId="6B0896BB" w:rsidR="003E2317" w:rsidRPr="0041539A" w:rsidRDefault="003651C6" w:rsidP="005935BF">
      <w:pPr>
        <w:rPr>
          <w:lang w:val="en-GB"/>
        </w:rPr>
      </w:pPr>
      <w:r w:rsidRPr="0041539A">
        <w:rPr>
          <w:b/>
          <w:lang w:val="en-GB"/>
        </w:rPr>
        <w:t xml:space="preserve">Data- </w:t>
      </w:r>
      <w:r w:rsidR="003E2317" w:rsidRPr="0041539A">
        <w:rPr>
          <w:lang w:val="en-GB"/>
        </w:rPr>
        <w:t xml:space="preserve">There has been poor quality of learning for the healthcare staffs from about 61% of the incident reported which significant enhanced risk management for improving patient safety. </w:t>
      </w:r>
    </w:p>
    <w:p w14:paraId="03ECF28A" w14:textId="2E65AC15" w:rsidR="003E2317" w:rsidRPr="0041539A" w:rsidRDefault="003651C6" w:rsidP="005935BF">
      <w:pPr>
        <w:rPr>
          <w:lang w:val="en-GB"/>
        </w:rPr>
      </w:pPr>
      <w:r w:rsidRPr="0041539A">
        <w:rPr>
          <w:b/>
          <w:lang w:val="en-GB"/>
        </w:rPr>
        <w:t>Improvement-</w:t>
      </w:r>
      <w:r w:rsidRPr="0041539A">
        <w:rPr>
          <w:lang w:val="en-GB"/>
        </w:rPr>
        <w:t xml:space="preserve"> </w:t>
      </w:r>
      <w:r w:rsidR="003E2317" w:rsidRPr="0041539A">
        <w:rPr>
          <w:lang w:val="en-GB"/>
        </w:rPr>
        <w:t xml:space="preserve">The critical issue is reactive leadership approach with no safety-netting approach </w:t>
      </w:r>
      <w:r w:rsidR="009E0D04" w:rsidRPr="0041539A">
        <w:rPr>
          <w:lang w:val="en-GB"/>
        </w:rPr>
        <w:t>related to overdose signs and syringe</w:t>
      </w:r>
      <w:r w:rsidR="003E2317" w:rsidRPr="0041539A">
        <w:rPr>
          <w:lang w:val="en-GB"/>
        </w:rPr>
        <w:t xml:space="preserve"> use guidance etc. </w:t>
      </w:r>
      <w:r w:rsidR="00300988" w:rsidRPr="0041539A">
        <w:rPr>
          <w:lang w:val="en-GB"/>
        </w:rPr>
        <w:t>Therefore</w:t>
      </w:r>
      <w:r w:rsidR="009E0D04" w:rsidRPr="0041539A">
        <w:rPr>
          <w:lang w:val="en-GB"/>
        </w:rPr>
        <w:t xml:space="preserve">, the improvement would include implementing proactive safety strategies in medication management encompassing demonstration of medication use and dosage, clear labelling and escalation advice. The leaderships would enforce the redundancy systems including </w:t>
      </w:r>
      <w:r w:rsidR="00300988" w:rsidRPr="0041539A">
        <w:rPr>
          <w:lang w:val="en-GB"/>
        </w:rPr>
        <w:t>simplified</w:t>
      </w:r>
      <w:r w:rsidR="009E0D04" w:rsidRPr="0041539A">
        <w:rPr>
          <w:lang w:val="en-GB"/>
        </w:rPr>
        <w:t xml:space="preserve"> </w:t>
      </w:r>
      <w:r w:rsidR="00300988" w:rsidRPr="0041539A">
        <w:rPr>
          <w:lang w:val="en-GB"/>
        </w:rPr>
        <w:t>instructions</w:t>
      </w:r>
      <w:r w:rsidR="009E0D04" w:rsidRPr="0041539A">
        <w:rPr>
          <w:lang w:val="en-GB"/>
        </w:rPr>
        <w:t xml:space="preserve"> and double checks </w:t>
      </w:r>
      <w:proofErr w:type="gramStart"/>
      <w:r w:rsidR="009E0D04" w:rsidRPr="0041539A">
        <w:rPr>
          <w:lang w:val="en-GB"/>
        </w:rPr>
        <w:t>in order to</w:t>
      </w:r>
      <w:proofErr w:type="gramEnd"/>
      <w:r w:rsidR="009E0D04" w:rsidRPr="0041539A">
        <w:rPr>
          <w:lang w:val="en-GB"/>
        </w:rPr>
        <w:t xml:space="preserve"> minimise the </w:t>
      </w:r>
      <w:r w:rsidR="00ED6EF8" w:rsidRPr="0041539A">
        <w:rPr>
          <w:lang w:val="en-GB"/>
        </w:rPr>
        <w:t>patients’</w:t>
      </w:r>
      <w:r w:rsidR="009E0D04" w:rsidRPr="0041539A">
        <w:rPr>
          <w:lang w:val="en-GB"/>
        </w:rPr>
        <w:t xml:space="preserve"> </w:t>
      </w:r>
      <w:r w:rsidR="00300988" w:rsidRPr="0041539A">
        <w:rPr>
          <w:lang w:val="en-GB"/>
        </w:rPr>
        <w:t>s</w:t>
      </w:r>
      <w:r w:rsidR="009E0D04" w:rsidRPr="0041539A">
        <w:rPr>
          <w:lang w:val="en-GB"/>
        </w:rPr>
        <w:t>afety risks including risks related to high-risk opioid use</w:t>
      </w:r>
      <w:r w:rsidR="00167BAE" w:rsidRPr="0041539A">
        <w:rPr>
          <w:lang w:val="en-GB"/>
        </w:rPr>
        <w:t xml:space="preserve"> (Hughes, Hoffman and Robertson, 2026)</w:t>
      </w:r>
      <w:r w:rsidR="009E0D04" w:rsidRPr="0041539A">
        <w:rPr>
          <w:lang w:val="en-GB"/>
        </w:rPr>
        <w:t xml:space="preserve">. </w:t>
      </w:r>
    </w:p>
    <w:p w14:paraId="76E9A2F1" w14:textId="7FE4CA6A" w:rsidR="0087089F" w:rsidRPr="0041539A" w:rsidRDefault="0041539A" w:rsidP="005935BF">
      <w:pPr>
        <w:rPr>
          <w:lang w:val="en-GB"/>
        </w:rPr>
      </w:pPr>
      <w:r w:rsidRPr="0041539A">
        <w:rPr>
          <w:lang w:val="en-GB"/>
        </w:rPr>
        <w:lastRenderedPageBreak/>
        <w:t>Thus,</w:t>
      </w:r>
      <w:r w:rsidR="0087089F" w:rsidRPr="0041539A">
        <w:rPr>
          <w:lang w:val="en-GB"/>
        </w:rPr>
        <w:t xml:space="preserve"> the case study underscores the importance of leadership styles and </w:t>
      </w:r>
      <w:r w:rsidR="008518E2" w:rsidRPr="0041539A">
        <w:rPr>
          <w:lang w:val="en-GB"/>
        </w:rPr>
        <w:t>approaches</w:t>
      </w:r>
      <w:r w:rsidR="0087089F" w:rsidRPr="0041539A">
        <w:rPr>
          <w:lang w:val="en-GB"/>
        </w:rPr>
        <w:t xml:space="preserve">, feedback mechanism and system structure. The centralised governance structure was observed during correct prescribing while the </w:t>
      </w:r>
      <w:r w:rsidR="008518E2" w:rsidRPr="0041539A">
        <w:rPr>
          <w:lang w:val="en-GB"/>
        </w:rPr>
        <w:t>decentralised</w:t>
      </w:r>
      <w:r w:rsidR="0087089F" w:rsidRPr="0041539A">
        <w:rPr>
          <w:lang w:val="en-GB"/>
        </w:rPr>
        <w:t xml:space="preserve"> governance led </w:t>
      </w:r>
      <w:r w:rsidR="008518E2" w:rsidRPr="0041539A">
        <w:rPr>
          <w:lang w:val="en-GB"/>
        </w:rPr>
        <w:t>to</w:t>
      </w:r>
      <w:r w:rsidR="0087089F" w:rsidRPr="0041539A">
        <w:rPr>
          <w:lang w:val="en-GB"/>
        </w:rPr>
        <w:t xml:space="preserve"> </w:t>
      </w:r>
      <w:r w:rsidR="008518E2" w:rsidRPr="0041539A">
        <w:rPr>
          <w:lang w:val="en-GB"/>
        </w:rPr>
        <w:t>safety</w:t>
      </w:r>
      <w:r w:rsidR="0087089F" w:rsidRPr="0041539A">
        <w:rPr>
          <w:lang w:val="en-GB"/>
        </w:rPr>
        <w:t xml:space="preserve"> gaps due to the lack of coordinated and distributed leadership</w:t>
      </w:r>
      <w:r w:rsidR="00167BAE" w:rsidRPr="0041539A">
        <w:rPr>
          <w:lang w:val="en-GB"/>
        </w:rPr>
        <w:t xml:space="preserve"> (</w:t>
      </w:r>
      <w:proofErr w:type="spellStart"/>
      <w:r w:rsidR="00167BAE" w:rsidRPr="0041539A">
        <w:rPr>
          <w:lang w:val="en-GB"/>
        </w:rPr>
        <w:t>Zaghmout</w:t>
      </w:r>
      <w:proofErr w:type="spellEnd"/>
      <w:r w:rsidR="00167BAE" w:rsidRPr="0041539A">
        <w:rPr>
          <w:lang w:val="en-GB"/>
        </w:rPr>
        <w:t xml:space="preserve"> and Harrison, 2025)</w:t>
      </w:r>
      <w:r w:rsidR="0087089F" w:rsidRPr="0041539A">
        <w:rPr>
          <w:lang w:val="en-GB"/>
        </w:rPr>
        <w:t xml:space="preserve">. Further, the </w:t>
      </w:r>
      <w:r w:rsidR="008518E2" w:rsidRPr="0041539A">
        <w:rPr>
          <w:lang w:val="en-GB"/>
        </w:rPr>
        <w:t>reactive</w:t>
      </w:r>
      <w:r w:rsidR="0087089F" w:rsidRPr="0041539A">
        <w:rPr>
          <w:lang w:val="en-GB"/>
        </w:rPr>
        <w:t xml:space="preserve"> and task-focused leadership style was significant for managing clinical </w:t>
      </w:r>
      <w:r w:rsidR="00D05B80" w:rsidRPr="0041539A">
        <w:rPr>
          <w:lang w:val="en-GB"/>
        </w:rPr>
        <w:t>tasks,</w:t>
      </w:r>
      <w:r w:rsidR="0087089F" w:rsidRPr="0041539A">
        <w:rPr>
          <w:lang w:val="en-GB"/>
        </w:rPr>
        <w:t xml:space="preserve"> but it failed to </w:t>
      </w:r>
      <w:r w:rsidR="008518E2" w:rsidRPr="0041539A">
        <w:rPr>
          <w:lang w:val="en-GB"/>
        </w:rPr>
        <w:t>utilise</w:t>
      </w:r>
      <w:r w:rsidR="0087089F" w:rsidRPr="0041539A">
        <w:rPr>
          <w:lang w:val="en-GB"/>
        </w:rPr>
        <w:t xml:space="preserve"> the system feedback related to patient </w:t>
      </w:r>
      <w:r w:rsidR="00D05B80" w:rsidRPr="0041539A">
        <w:rPr>
          <w:lang w:val="en-GB"/>
        </w:rPr>
        <w:t>misunderstanding,</w:t>
      </w:r>
      <w:r w:rsidR="0087089F" w:rsidRPr="0041539A">
        <w:rPr>
          <w:lang w:val="en-GB"/>
        </w:rPr>
        <w:t xml:space="preserve"> and this could have prevented the harm. The key lessons for the </w:t>
      </w:r>
      <w:r w:rsidR="008518E2" w:rsidRPr="0041539A">
        <w:rPr>
          <w:lang w:val="en-GB"/>
        </w:rPr>
        <w:t>healthcare</w:t>
      </w:r>
      <w:r w:rsidR="0087089F" w:rsidRPr="0041539A">
        <w:rPr>
          <w:lang w:val="en-GB"/>
        </w:rPr>
        <w:t xml:space="preserve"> organisations are balancing centralisation with decentralisation with role clarity and shared responsibility as well as </w:t>
      </w:r>
      <w:r w:rsidR="00D05B80" w:rsidRPr="0041539A">
        <w:rPr>
          <w:lang w:val="en-GB"/>
        </w:rPr>
        <w:t>task-oriented</w:t>
      </w:r>
      <w:r w:rsidR="0087089F" w:rsidRPr="0041539A">
        <w:rPr>
          <w:lang w:val="en-GB"/>
        </w:rPr>
        <w:t xml:space="preserve"> shifts of leadership approach towards relational and emotionally intelligence approach is significant for high-risk clinical situations</w:t>
      </w:r>
      <w:r w:rsidR="00167BAE" w:rsidRPr="0041539A">
        <w:rPr>
          <w:lang w:val="en-GB"/>
        </w:rPr>
        <w:t xml:space="preserve"> (Barton, Johns and Magee, 2017)</w:t>
      </w:r>
      <w:r w:rsidR="0087089F" w:rsidRPr="0041539A">
        <w:rPr>
          <w:lang w:val="en-GB"/>
        </w:rPr>
        <w:t xml:space="preserve">. Additionally, the data related to communication failure </w:t>
      </w:r>
      <w:r w:rsidR="005D3FF7" w:rsidRPr="0041539A">
        <w:rPr>
          <w:lang w:val="en-GB"/>
        </w:rPr>
        <w:t>incident</w:t>
      </w:r>
      <w:r w:rsidR="0087089F" w:rsidRPr="0041539A">
        <w:rPr>
          <w:lang w:val="en-GB"/>
        </w:rPr>
        <w:t xml:space="preserve"> and medication error rates need continuous evaluation and redesigning of the systems by the organisations. </w:t>
      </w:r>
      <w:r w:rsidR="005D3FF7" w:rsidRPr="0041539A">
        <w:rPr>
          <w:lang w:val="en-GB"/>
        </w:rPr>
        <w:t>Therefore</w:t>
      </w:r>
      <w:r w:rsidR="0087089F" w:rsidRPr="0041539A">
        <w:rPr>
          <w:lang w:val="en-GB"/>
        </w:rPr>
        <w:t xml:space="preserve">, the sustainable improvement initiatives at healthcare </w:t>
      </w:r>
      <w:r w:rsidR="005D3FF7" w:rsidRPr="0041539A">
        <w:rPr>
          <w:lang w:val="en-GB"/>
        </w:rPr>
        <w:t>organisations</w:t>
      </w:r>
      <w:r w:rsidR="0087089F" w:rsidRPr="0041539A">
        <w:rPr>
          <w:lang w:val="en-GB"/>
        </w:rPr>
        <w:t xml:space="preserve"> </w:t>
      </w:r>
      <w:r w:rsidR="005D3FF7" w:rsidRPr="0041539A">
        <w:rPr>
          <w:lang w:val="en-GB"/>
        </w:rPr>
        <w:t>must</w:t>
      </w:r>
      <w:r w:rsidR="0087089F" w:rsidRPr="0041539A">
        <w:rPr>
          <w:lang w:val="en-GB"/>
        </w:rPr>
        <w:t xml:space="preserve"> integrate leadership </w:t>
      </w:r>
      <w:r w:rsidR="005D3FF7" w:rsidRPr="0041539A">
        <w:rPr>
          <w:lang w:val="en-GB"/>
        </w:rPr>
        <w:t>adaptability</w:t>
      </w:r>
      <w:r w:rsidR="0087089F" w:rsidRPr="0041539A">
        <w:rPr>
          <w:lang w:val="en-GB"/>
        </w:rPr>
        <w:t xml:space="preserve">, evidence-based </w:t>
      </w:r>
      <w:r w:rsidR="003F559A" w:rsidRPr="0041539A">
        <w:rPr>
          <w:lang w:val="en-GB"/>
        </w:rPr>
        <w:t>practice</w:t>
      </w:r>
      <w:r w:rsidR="0087089F" w:rsidRPr="0041539A">
        <w:rPr>
          <w:lang w:val="en-GB"/>
        </w:rPr>
        <w:t xml:space="preserve"> and system-wide accountability to translate </w:t>
      </w:r>
      <w:r w:rsidR="005D3FF7" w:rsidRPr="0041539A">
        <w:rPr>
          <w:lang w:val="en-GB"/>
        </w:rPr>
        <w:t>governance</w:t>
      </w:r>
      <w:r w:rsidR="0087089F" w:rsidRPr="0041539A">
        <w:rPr>
          <w:lang w:val="en-GB"/>
        </w:rPr>
        <w:t xml:space="preserve"> framework into safe clinical practice</w:t>
      </w:r>
      <w:r w:rsidR="000E468A" w:rsidRPr="0041539A">
        <w:rPr>
          <w:lang w:val="en-GB"/>
        </w:rPr>
        <w:t xml:space="preserve"> (</w:t>
      </w:r>
      <w:proofErr w:type="spellStart"/>
      <w:r w:rsidR="000E468A" w:rsidRPr="0041539A">
        <w:rPr>
          <w:lang w:val="en-GB"/>
        </w:rPr>
        <w:t>Auraaen</w:t>
      </w:r>
      <w:proofErr w:type="spellEnd"/>
      <w:r w:rsidR="000E468A" w:rsidRPr="0041539A">
        <w:rPr>
          <w:lang w:val="en-GB"/>
        </w:rPr>
        <w:t xml:space="preserve">, Saar and </w:t>
      </w:r>
      <w:proofErr w:type="spellStart"/>
      <w:r w:rsidR="000E468A" w:rsidRPr="0041539A">
        <w:rPr>
          <w:lang w:val="en-GB"/>
        </w:rPr>
        <w:t>Klazinga</w:t>
      </w:r>
      <w:proofErr w:type="spellEnd"/>
      <w:r w:rsidR="000E468A" w:rsidRPr="0041539A">
        <w:rPr>
          <w:lang w:val="en-GB"/>
        </w:rPr>
        <w:t>, 2020)</w:t>
      </w:r>
      <w:r w:rsidR="0087089F" w:rsidRPr="0041539A">
        <w:rPr>
          <w:lang w:val="en-GB"/>
        </w:rPr>
        <w:t xml:space="preserve">. </w:t>
      </w:r>
    </w:p>
    <w:p w14:paraId="00000033" w14:textId="3AF81EDB" w:rsidR="00A90095" w:rsidRPr="0041539A" w:rsidRDefault="003A1831">
      <w:pPr>
        <w:pStyle w:val="Heading1"/>
        <w:rPr>
          <w:color w:val="auto"/>
          <w:lang w:val="en-GB"/>
        </w:rPr>
      </w:pPr>
      <w:r w:rsidRPr="0041539A">
        <w:rPr>
          <w:color w:val="auto"/>
          <w:lang w:val="en-GB"/>
        </w:rPr>
        <w:t>Conclusion</w:t>
      </w:r>
    </w:p>
    <w:p w14:paraId="38613416" w14:textId="5C1123DD" w:rsidR="00B95780" w:rsidRPr="0041539A" w:rsidRDefault="00174742">
      <w:pPr>
        <w:rPr>
          <w:lang w:val="en-GB"/>
        </w:rPr>
      </w:pPr>
      <w:r w:rsidRPr="0041539A">
        <w:rPr>
          <w:lang w:val="en-GB"/>
        </w:rPr>
        <w:t>In conclusion it can be stated that in this case, relationship-based leadership could have remediated the situation since that would have propelled both the GP and the community pharmacy to discuss the correct dosage of morphine with the patient instead of depending on them to interpret it. Governance and systems thinking could have compelled the GP and the pharmacy to discuss the symptoms of overdose with the patient. It could have also helped them to understand how to measure the drug using the syringe.</w:t>
      </w:r>
      <w:r w:rsidR="00FE7F27" w:rsidRPr="0041539A">
        <w:rPr>
          <w:lang w:val="en-GB"/>
        </w:rPr>
        <w:t xml:space="preserve"> However, gaps in governance structure and leadership behaviours have led to Len’s death which is not a sole human error but a culmination of system-level failures including poor communication, inadequate patient education and fragmented accountability. </w:t>
      </w:r>
      <w:r w:rsidR="00D0615A" w:rsidRPr="0041539A">
        <w:rPr>
          <w:lang w:val="en-GB"/>
        </w:rPr>
        <w:t>Although</w:t>
      </w:r>
      <w:r w:rsidR="00FE7F27" w:rsidRPr="0041539A">
        <w:rPr>
          <w:lang w:val="en-GB"/>
        </w:rPr>
        <w:t xml:space="preserve"> the clinical decisions (in prescribing) adhered to </w:t>
      </w:r>
      <w:r w:rsidR="00D0615A" w:rsidRPr="0041539A">
        <w:rPr>
          <w:lang w:val="en-GB"/>
        </w:rPr>
        <w:t>national</w:t>
      </w:r>
      <w:r w:rsidR="00FE7F27" w:rsidRPr="0041539A">
        <w:rPr>
          <w:lang w:val="en-GB"/>
        </w:rPr>
        <w:t xml:space="preserve"> guidance, there was no patient-centred and relational leadership that undermined safe practice and medication management. </w:t>
      </w:r>
      <w:r w:rsidR="00961245" w:rsidRPr="0041539A">
        <w:rPr>
          <w:lang w:val="en-GB"/>
        </w:rPr>
        <w:t>Strong leadership possess</w:t>
      </w:r>
      <w:r w:rsidR="00FE7F27" w:rsidRPr="0041539A">
        <w:rPr>
          <w:lang w:val="en-GB"/>
        </w:rPr>
        <w:t xml:space="preserve"> transformational </w:t>
      </w:r>
      <w:r w:rsidR="00961245" w:rsidRPr="0041539A">
        <w:rPr>
          <w:lang w:val="en-GB"/>
        </w:rPr>
        <w:t>traits</w:t>
      </w:r>
      <w:r w:rsidR="00DA222A" w:rsidRPr="0041539A">
        <w:rPr>
          <w:lang w:val="en-GB"/>
        </w:rPr>
        <w:t xml:space="preserve"> </w:t>
      </w:r>
      <w:r w:rsidR="00FE7F27" w:rsidRPr="0041539A">
        <w:rPr>
          <w:lang w:val="en-GB"/>
        </w:rPr>
        <w:t xml:space="preserve">and emotionally intelligent </w:t>
      </w:r>
      <w:r w:rsidR="00961245" w:rsidRPr="0041539A">
        <w:rPr>
          <w:lang w:val="en-GB"/>
        </w:rPr>
        <w:t>approach</w:t>
      </w:r>
      <w:r w:rsidR="00FE7F27" w:rsidRPr="0041539A">
        <w:rPr>
          <w:lang w:val="en-GB"/>
        </w:rPr>
        <w:t xml:space="preserve"> to develop systems </w:t>
      </w:r>
      <w:r w:rsidR="00D0615A" w:rsidRPr="0041539A">
        <w:rPr>
          <w:lang w:val="en-GB"/>
        </w:rPr>
        <w:t>thinking</w:t>
      </w:r>
      <w:r w:rsidR="00FE7F27" w:rsidRPr="0041539A">
        <w:rPr>
          <w:lang w:val="en-GB"/>
        </w:rPr>
        <w:t xml:space="preserve"> and </w:t>
      </w:r>
      <w:r w:rsidR="00D0615A" w:rsidRPr="0041539A">
        <w:rPr>
          <w:lang w:val="en-GB"/>
        </w:rPr>
        <w:t>robust</w:t>
      </w:r>
      <w:r w:rsidR="00FE7F27" w:rsidRPr="0041539A">
        <w:rPr>
          <w:lang w:val="en-GB"/>
        </w:rPr>
        <w:t xml:space="preserve"> governance that will </w:t>
      </w:r>
      <w:r w:rsidR="00D0615A" w:rsidRPr="0041539A">
        <w:rPr>
          <w:lang w:val="en-GB"/>
        </w:rPr>
        <w:t>translate</w:t>
      </w:r>
      <w:r w:rsidR="00FE7F27" w:rsidRPr="0041539A">
        <w:rPr>
          <w:lang w:val="en-GB"/>
        </w:rPr>
        <w:t xml:space="preserve"> the policy into practice. </w:t>
      </w:r>
      <w:r w:rsidR="00D0615A" w:rsidRPr="0041539A">
        <w:rPr>
          <w:lang w:val="en-GB"/>
        </w:rPr>
        <w:t>Therefore</w:t>
      </w:r>
      <w:r w:rsidR="00FE7F27" w:rsidRPr="0041539A">
        <w:rPr>
          <w:lang w:val="en-GB"/>
        </w:rPr>
        <w:t xml:space="preserve">, integrating human </w:t>
      </w:r>
      <w:r w:rsidR="00D0615A" w:rsidRPr="0041539A">
        <w:rPr>
          <w:lang w:val="en-GB"/>
        </w:rPr>
        <w:t>factors</w:t>
      </w:r>
      <w:r w:rsidR="00FE7F27" w:rsidRPr="0041539A">
        <w:rPr>
          <w:lang w:val="en-GB"/>
        </w:rPr>
        <w:t xml:space="preserve">, prioritising patient </w:t>
      </w:r>
      <w:r w:rsidR="00FE7F27" w:rsidRPr="0041539A">
        <w:rPr>
          <w:lang w:val="en-GB"/>
        </w:rPr>
        <w:lastRenderedPageBreak/>
        <w:t xml:space="preserve">understanding and facilitating coordination would </w:t>
      </w:r>
      <w:r w:rsidR="00D0615A" w:rsidRPr="0041539A">
        <w:rPr>
          <w:lang w:val="en-GB"/>
        </w:rPr>
        <w:t>drive</w:t>
      </w:r>
      <w:r w:rsidR="00FE7F27" w:rsidRPr="0041539A">
        <w:rPr>
          <w:lang w:val="en-GB"/>
        </w:rPr>
        <w:t xml:space="preserve"> the sustainable </w:t>
      </w:r>
      <w:r w:rsidR="00D0615A" w:rsidRPr="0041539A">
        <w:rPr>
          <w:lang w:val="en-GB"/>
        </w:rPr>
        <w:t>improvements</w:t>
      </w:r>
      <w:r w:rsidR="00FE7F27" w:rsidRPr="0041539A">
        <w:rPr>
          <w:lang w:val="en-GB"/>
        </w:rPr>
        <w:t xml:space="preserve"> and change to enhance medications </w:t>
      </w:r>
      <w:r w:rsidR="00D0615A" w:rsidRPr="0041539A">
        <w:rPr>
          <w:lang w:val="en-GB"/>
        </w:rPr>
        <w:t>safety</w:t>
      </w:r>
      <w:r w:rsidR="00FE7F27" w:rsidRPr="0041539A">
        <w:rPr>
          <w:lang w:val="en-GB"/>
        </w:rPr>
        <w:t xml:space="preserve"> and prevent </w:t>
      </w:r>
      <w:r w:rsidR="00D0615A" w:rsidRPr="0041539A">
        <w:rPr>
          <w:lang w:val="en-GB"/>
        </w:rPr>
        <w:t>occurrences</w:t>
      </w:r>
      <w:r w:rsidR="00FE7F27" w:rsidRPr="0041539A">
        <w:rPr>
          <w:lang w:val="en-GB"/>
        </w:rPr>
        <w:t xml:space="preserve"> of medication errors and adverse events in the healthcare sector. </w:t>
      </w:r>
    </w:p>
    <w:p w14:paraId="29777F77" w14:textId="77777777" w:rsidR="00B95780" w:rsidRPr="0041539A" w:rsidRDefault="00B95780" w:rsidP="00B95780">
      <w:pPr>
        <w:pStyle w:val="Heading1"/>
        <w:rPr>
          <w:color w:val="auto"/>
          <w:lang w:val="en-GB"/>
        </w:rPr>
      </w:pPr>
      <w:r w:rsidRPr="0041539A">
        <w:rPr>
          <w:color w:val="auto"/>
          <w:lang w:val="en-GB"/>
        </w:rPr>
        <w:t>Recommendation</w:t>
      </w:r>
    </w:p>
    <w:p w14:paraId="6861CBEC" w14:textId="77777777" w:rsidR="00B95780" w:rsidRPr="0041539A" w:rsidRDefault="00B95780" w:rsidP="00B95780">
      <w:pPr>
        <w:rPr>
          <w:lang w:val="en-GB"/>
        </w:rPr>
      </w:pPr>
      <w:r w:rsidRPr="0041539A">
        <w:rPr>
          <w:lang w:val="en-GB"/>
        </w:rPr>
        <w:t xml:space="preserve">In the organisation, next there is a need to strengthen the medication safety practise by introducing mandatory patient education protocols along with teach-back method to establish clear understanding and comprehension about the use, dose and standardised labelling of high-risk drugs like opioids. This would also include the role of the leaders in conducting safety checks beyond prescribing to verify whether the patients and their family members have understood correct medication dose and administration (Dinh </w:t>
      </w:r>
      <w:r w:rsidRPr="0041539A">
        <w:rPr>
          <w:i/>
          <w:iCs/>
          <w:lang w:val="en-GB"/>
        </w:rPr>
        <w:t>et al.</w:t>
      </w:r>
      <w:r w:rsidRPr="0041539A">
        <w:rPr>
          <w:lang w:val="en-GB"/>
        </w:rPr>
        <w:t xml:space="preserve">, 2016). </w:t>
      </w:r>
    </w:p>
    <w:p w14:paraId="0AD918D2" w14:textId="77777777" w:rsidR="00B95780" w:rsidRPr="0041539A" w:rsidRDefault="00B95780" w:rsidP="00B95780">
      <w:pPr>
        <w:rPr>
          <w:lang w:val="en-GB"/>
        </w:rPr>
      </w:pPr>
      <w:r w:rsidRPr="0041539A">
        <w:rPr>
          <w:lang w:val="en-GB"/>
        </w:rPr>
        <w:t xml:space="preserve">The recommended style for sustaining the improvement is a combination of transformational and emotionally intelligent leadership style. The combination of these leadership styles would help to promote empathy, shared vision and undertake proactive risk management to ensure that staff adhere to patient-centred safety approach rather than task completion approach (Al-Azzam, 2015). This would cause the leaders to model behaviours where there is more emphasis on communication, continuous improvement through reflective practices and constructive feedback and accountability that address the relational gaps observed in Len’s case. </w:t>
      </w:r>
    </w:p>
    <w:p w14:paraId="4599DBF9" w14:textId="77777777" w:rsidR="00B95780" w:rsidRPr="0041539A" w:rsidRDefault="00B95780" w:rsidP="00B95780">
      <w:pPr>
        <w:rPr>
          <w:lang w:val="en-GB"/>
        </w:rPr>
      </w:pPr>
      <w:r w:rsidRPr="0041539A">
        <w:rPr>
          <w:lang w:val="en-GB"/>
        </w:rPr>
        <w:t xml:space="preserve">Organisations need to strength its governance structure evolving from policy compliance to more practice assurance-based approach which will also embedded in communication approaches within clinical practices. The practice assurance-based approach would include local safety verification processes including double checking of the patients and their family members about the dose understanding (Stralen </w:t>
      </w:r>
      <w:r w:rsidRPr="0041539A">
        <w:rPr>
          <w:i/>
          <w:iCs/>
          <w:lang w:val="en-GB"/>
        </w:rPr>
        <w:t>et al.</w:t>
      </w:r>
      <w:r w:rsidRPr="0041539A">
        <w:rPr>
          <w:lang w:val="en-GB"/>
        </w:rPr>
        <w:t xml:space="preserve">, 2024). The leader would require fostering system integration and integration between pharmacy systems and GP to improve the shared documentation and communication processes to enhance continuity of care and reduce fragmentation. </w:t>
      </w:r>
    </w:p>
    <w:p w14:paraId="3A98B553" w14:textId="77777777" w:rsidR="00B95780" w:rsidRPr="0041539A" w:rsidRDefault="00B95780" w:rsidP="00B95780">
      <w:pPr>
        <w:rPr>
          <w:lang w:val="en-GB"/>
        </w:rPr>
      </w:pPr>
      <w:r w:rsidRPr="0041539A">
        <w:rPr>
          <w:lang w:val="en-GB"/>
        </w:rPr>
        <w:t xml:space="preserve">Recommendations would also include technical efficiency when standardised tools including simplified labels, dosing aids and digital alerts for high-risk medications like opioid is introduced (Price-Haywood </w:t>
      </w:r>
      <w:r w:rsidRPr="0041539A">
        <w:rPr>
          <w:i/>
          <w:iCs/>
          <w:lang w:val="en-GB"/>
        </w:rPr>
        <w:t>et al.</w:t>
      </w:r>
      <w:r w:rsidRPr="0041539A">
        <w:rPr>
          <w:lang w:val="en-GB"/>
        </w:rPr>
        <w:t xml:space="preserve">, 2018). Additionally, allocative efficiency could be achieved through </w:t>
      </w:r>
      <w:r w:rsidRPr="0041539A">
        <w:rPr>
          <w:lang w:val="en-GB"/>
        </w:rPr>
        <w:lastRenderedPageBreak/>
        <w:t xml:space="preserve">structured staff training on communication and patient education methods on medication use, dosages and other areas to reduce medication errors (Thakur, Frey and Chewning, 2021). </w:t>
      </w:r>
    </w:p>
    <w:p w14:paraId="0F711124" w14:textId="66308201" w:rsidR="00B95780" w:rsidRPr="0041539A" w:rsidRDefault="00B95780" w:rsidP="00B95780">
      <w:pPr>
        <w:rPr>
          <w:lang w:val="en-GB"/>
        </w:rPr>
      </w:pPr>
      <w:r w:rsidRPr="0041539A">
        <w:rPr>
          <w:lang w:val="en-GB"/>
        </w:rPr>
        <w:t>There is a need for the organisations to establish continuous learning systems embedded with incident reporting, regular safety audits and reflective practice. This would highlight the significance of the learning from the past incidents such as error incidents to prevent recurrences. In this stage, there is a need for engagement of both patients and carers through co-production socially in designing of medication instructions (</w:t>
      </w:r>
      <w:proofErr w:type="spellStart"/>
      <w:r w:rsidRPr="0041539A">
        <w:rPr>
          <w:lang w:val="en-GB"/>
        </w:rPr>
        <w:t>Gremyr</w:t>
      </w:r>
      <w:proofErr w:type="spellEnd"/>
      <w:r w:rsidRPr="0041539A">
        <w:rPr>
          <w:lang w:val="en-GB"/>
        </w:rPr>
        <w:t xml:space="preserve"> </w:t>
      </w:r>
      <w:r w:rsidRPr="0041539A">
        <w:rPr>
          <w:i/>
          <w:iCs/>
          <w:lang w:val="en-GB"/>
        </w:rPr>
        <w:t>et al.</w:t>
      </w:r>
      <w:r w:rsidRPr="0041539A">
        <w:rPr>
          <w:lang w:val="en-GB"/>
        </w:rPr>
        <w:t xml:space="preserve">, 2021). </w:t>
      </w:r>
    </w:p>
    <w:p w14:paraId="00000034" w14:textId="04180B55" w:rsidR="00A90095" w:rsidRPr="0041539A" w:rsidRDefault="00174742">
      <w:pPr>
        <w:rPr>
          <w:lang w:val="en-GB"/>
        </w:rPr>
      </w:pPr>
      <w:r w:rsidRPr="0041539A">
        <w:rPr>
          <w:lang w:val="en-GB"/>
        </w:rPr>
        <w:br w:type="page"/>
      </w:r>
    </w:p>
    <w:p w14:paraId="00000035" w14:textId="77777777" w:rsidR="00A90095" w:rsidRPr="0041539A" w:rsidRDefault="00174742">
      <w:pPr>
        <w:pStyle w:val="Heading1"/>
        <w:rPr>
          <w:color w:val="auto"/>
          <w:lang w:val="en-GB"/>
        </w:rPr>
      </w:pPr>
      <w:r w:rsidRPr="0041539A">
        <w:rPr>
          <w:color w:val="auto"/>
          <w:lang w:val="en-GB"/>
        </w:rPr>
        <w:lastRenderedPageBreak/>
        <w:t>References</w:t>
      </w:r>
    </w:p>
    <w:p w14:paraId="47BFD651" w14:textId="77777777" w:rsidR="00836316" w:rsidRPr="0041539A" w:rsidRDefault="00836316" w:rsidP="00551F55">
      <w:pPr>
        <w:rPr>
          <w:lang w:val="en-GB"/>
        </w:rPr>
      </w:pPr>
      <w:r w:rsidRPr="0041539A">
        <w:rPr>
          <w:lang w:val="en-GB"/>
        </w:rPr>
        <w:t xml:space="preserve">Abimbola, S., </w:t>
      </w:r>
      <w:proofErr w:type="spellStart"/>
      <w:r w:rsidRPr="0041539A">
        <w:rPr>
          <w:lang w:val="en-GB"/>
        </w:rPr>
        <w:t>Baatiema</w:t>
      </w:r>
      <w:proofErr w:type="spellEnd"/>
      <w:r w:rsidRPr="0041539A">
        <w:rPr>
          <w:lang w:val="en-GB"/>
        </w:rPr>
        <w:t>, L. and Bigdeli, M. (2019) ‘The impacts of decentralization on health system equity, efficiency and resilience: a realist synthesis of the evidence’, </w:t>
      </w:r>
      <w:r w:rsidRPr="0041539A">
        <w:rPr>
          <w:i/>
          <w:iCs/>
          <w:lang w:val="en-GB"/>
        </w:rPr>
        <w:t>Health Policy and Planning</w:t>
      </w:r>
      <w:r w:rsidRPr="0041539A">
        <w:rPr>
          <w:lang w:val="en-GB"/>
        </w:rPr>
        <w:t>, 34(8), pp. 605–617. Available at: https://doi.org/10.1093/heapol/czz055.</w:t>
      </w:r>
    </w:p>
    <w:p w14:paraId="258DB4F9" w14:textId="77777777" w:rsidR="00836316" w:rsidRPr="0041539A" w:rsidRDefault="00836316" w:rsidP="00551F55">
      <w:pPr>
        <w:rPr>
          <w:lang w:val="en-GB"/>
        </w:rPr>
      </w:pPr>
      <w:r w:rsidRPr="0041539A">
        <w:rPr>
          <w:lang w:val="en-GB"/>
        </w:rPr>
        <w:t>Al-Azzam, Z.F. (2015) ‘The Effects of Perceived Transformational Leadership Style and Emotional Intelligence on Enhancing the Effectiveness of Decision Making in Public Health Sector’, </w:t>
      </w:r>
      <w:r w:rsidRPr="0041539A">
        <w:rPr>
          <w:i/>
          <w:iCs/>
          <w:lang w:val="en-GB"/>
        </w:rPr>
        <w:t>International Journal of Advanced Research</w:t>
      </w:r>
      <w:r w:rsidRPr="0041539A">
        <w:rPr>
          <w:lang w:val="en-GB"/>
        </w:rPr>
        <w:t>, 3(12), pp. 1665–1682. Available at: https://papers.ssrn.com/sol3/papers.cfm?abstract_id=2712219.</w:t>
      </w:r>
    </w:p>
    <w:p w14:paraId="48647C3D" w14:textId="77777777" w:rsidR="00836316" w:rsidRPr="0041539A" w:rsidRDefault="00836316" w:rsidP="00551F55">
      <w:pPr>
        <w:rPr>
          <w:lang w:val="en-GB"/>
        </w:rPr>
      </w:pPr>
      <w:proofErr w:type="spellStart"/>
      <w:r w:rsidRPr="0041539A">
        <w:rPr>
          <w:lang w:val="en-GB"/>
        </w:rPr>
        <w:t>Alsaqqa</w:t>
      </w:r>
      <w:proofErr w:type="spellEnd"/>
      <w:r w:rsidRPr="0041539A">
        <w:rPr>
          <w:lang w:val="en-GB"/>
        </w:rPr>
        <w:t>, H.H. (2020) ‘The Situational Leadership for the Three Realities at Healthcare Organizations’, </w:t>
      </w:r>
      <w:r w:rsidRPr="0041539A">
        <w:rPr>
          <w:i/>
          <w:iCs/>
          <w:lang w:val="en-GB"/>
        </w:rPr>
        <w:t>Journal of Health Systems and Policies</w:t>
      </w:r>
      <w:r w:rsidRPr="0041539A">
        <w:rPr>
          <w:lang w:val="en-GB"/>
        </w:rPr>
        <w:t>, 2(2), pp. 230–247.</w:t>
      </w:r>
    </w:p>
    <w:p w14:paraId="51FF0A73" w14:textId="77777777" w:rsidR="00836316" w:rsidRPr="0041539A" w:rsidRDefault="00836316" w:rsidP="00551F55">
      <w:pPr>
        <w:rPr>
          <w:lang w:val="en-GB"/>
        </w:rPr>
      </w:pPr>
      <w:proofErr w:type="spellStart"/>
      <w:r w:rsidRPr="0041539A">
        <w:rPr>
          <w:lang w:val="en-GB"/>
        </w:rPr>
        <w:t>Altabbaa</w:t>
      </w:r>
      <w:proofErr w:type="spellEnd"/>
      <w:r w:rsidRPr="0041539A">
        <w:rPr>
          <w:lang w:val="en-GB"/>
        </w:rPr>
        <w:t>, G., Kaba, A. and Beran, T.N. (2019) ‘Moving on from structured communication to collaboration: a communication schema for interprofessional teams’, </w:t>
      </w:r>
      <w:r w:rsidRPr="0041539A">
        <w:rPr>
          <w:i/>
          <w:iCs/>
          <w:lang w:val="en-GB"/>
        </w:rPr>
        <w:t>Journal of Communication in Healthcare</w:t>
      </w:r>
      <w:r w:rsidRPr="0041539A">
        <w:rPr>
          <w:lang w:val="en-GB"/>
        </w:rPr>
        <w:t>, 12(3-4), pp. 1–10. Available at: https://doi.org/10.1080/17538068.2019.1675427.</w:t>
      </w:r>
    </w:p>
    <w:p w14:paraId="4040B2E5" w14:textId="77777777" w:rsidR="00836316" w:rsidRPr="0041539A" w:rsidRDefault="00836316" w:rsidP="00551F55">
      <w:pPr>
        <w:rPr>
          <w:lang w:val="en-GB"/>
        </w:rPr>
      </w:pPr>
      <w:r w:rsidRPr="0041539A">
        <w:rPr>
          <w:lang w:val="en-GB"/>
        </w:rPr>
        <w:t xml:space="preserve">Anderson, M., Pitchforth, E., Edwards, N., </w:t>
      </w:r>
      <w:proofErr w:type="spellStart"/>
      <w:r w:rsidRPr="0041539A">
        <w:rPr>
          <w:lang w:val="en-GB"/>
        </w:rPr>
        <w:t>Alderwick</w:t>
      </w:r>
      <w:proofErr w:type="spellEnd"/>
      <w:r w:rsidRPr="0041539A">
        <w:rPr>
          <w:lang w:val="en-GB"/>
        </w:rPr>
        <w:t xml:space="preserve">, H. and </w:t>
      </w:r>
      <w:proofErr w:type="spellStart"/>
      <w:r w:rsidRPr="0041539A">
        <w:rPr>
          <w:lang w:val="en-GB"/>
        </w:rPr>
        <w:t>Mossialos</w:t>
      </w:r>
      <w:proofErr w:type="spellEnd"/>
      <w:r w:rsidRPr="0041539A">
        <w:rPr>
          <w:lang w:val="en-GB"/>
        </w:rPr>
        <w:t>, E. (2022) ‘United Kingdom: Health System Review’, </w:t>
      </w:r>
      <w:r w:rsidRPr="0041539A">
        <w:rPr>
          <w:i/>
          <w:iCs/>
          <w:lang w:val="en-GB"/>
        </w:rPr>
        <w:t>Health Systems in Transition</w:t>
      </w:r>
      <w:r w:rsidRPr="0041539A">
        <w:rPr>
          <w:lang w:val="en-GB"/>
        </w:rPr>
        <w:t>, 24(1), pp. 1–194. Available at: https://www.researchgate.net/publication/360684713_United_Kingdom_Health_System_Review</w:t>
      </w:r>
    </w:p>
    <w:p w14:paraId="0D1BE239" w14:textId="77777777" w:rsidR="00836316" w:rsidRPr="0041539A" w:rsidRDefault="00836316" w:rsidP="00551F55">
      <w:pPr>
        <w:rPr>
          <w:lang w:val="en-GB"/>
        </w:rPr>
      </w:pPr>
      <w:proofErr w:type="spellStart"/>
      <w:r w:rsidRPr="0041539A">
        <w:rPr>
          <w:lang w:val="en-GB"/>
        </w:rPr>
        <w:t>Auraaen</w:t>
      </w:r>
      <w:proofErr w:type="spellEnd"/>
      <w:r w:rsidRPr="0041539A">
        <w:rPr>
          <w:lang w:val="en-GB"/>
        </w:rPr>
        <w:t xml:space="preserve">, A., Saar, K. and </w:t>
      </w:r>
      <w:proofErr w:type="spellStart"/>
      <w:r w:rsidRPr="0041539A">
        <w:rPr>
          <w:lang w:val="en-GB"/>
        </w:rPr>
        <w:t>Klazinga</w:t>
      </w:r>
      <w:proofErr w:type="spellEnd"/>
      <w:r w:rsidRPr="0041539A">
        <w:rPr>
          <w:lang w:val="en-GB"/>
        </w:rPr>
        <w:t>, N. (2020) ‘System governance towards improved patient safety’, </w:t>
      </w:r>
      <w:r w:rsidRPr="0041539A">
        <w:rPr>
          <w:i/>
          <w:iCs/>
          <w:lang w:val="en-GB"/>
        </w:rPr>
        <w:t>OECD Health Working Papers</w:t>
      </w:r>
      <w:r w:rsidRPr="0041539A">
        <w:rPr>
          <w:lang w:val="en-GB"/>
        </w:rPr>
        <w:t> [Preprint]. Available at: https://doi.org/10.1787/2abdd834-en.</w:t>
      </w:r>
    </w:p>
    <w:p w14:paraId="01C24ED2" w14:textId="77777777" w:rsidR="00836316" w:rsidRPr="0041539A" w:rsidRDefault="00836316" w:rsidP="00551F55">
      <w:pPr>
        <w:spacing w:after="240"/>
        <w:rPr>
          <w:lang w:val="en-GB"/>
        </w:rPr>
      </w:pPr>
      <w:r w:rsidRPr="0041539A">
        <w:rPr>
          <w:lang w:val="en-GB"/>
        </w:rPr>
        <w:t xml:space="preserve">Ayodele, A. (2022) ‘THE EFFECT OF LEADERSHIP AND ORGANISATIONAL BEHAVIOUR ON PERFORMANCE -A SYSTEMATIC LITERATURE REVIEW International Academic Journal of Human Resource and Business Administration’, </w:t>
      </w:r>
      <w:r w:rsidRPr="0041539A">
        <w:rPr>
          <w:i/>
          <w:iCs/>
          <w:lang w:val="en-GB"/>
        </w:rPr>
        <w:t>FCIB. International Academic Journal of Human Resource and Business Administration</w:t>
      </w:r>
      <w:r w:rsidRPr="0041539A">
        <w:rPr>
          <w:lang w:val="en-GB"/>
        </w:rPr>
        <w:t>, 4(1), pp. 165–183. Available at: https://iajournals.org/articles/iajhrba_v4_i1_165_183.pdf (Accessed: 16 March 2026).</w:t>
      </w:r>
    </w:p>
    <w:p w14:paraId="165684EA" w14:textId="77777777" w:rsidR="00836316" w:rsidRPr="0041539A" w:rsidRDefault="00836316" w:rsidP="00551F55">
      <w:pPr>
        <w:rPr>
          <w:lang w:val="en-GB"/>
        </w:rPr>
      </w:pPr>
      <w:r w:rsidRPr="0041539A">
        <w:rPr>
          <w:lang w:val="en-GB"/>
        </w:rPr>
        <w:lastRenderedPageBreak/>
        <w:t>Barton, A., Johns, N. and Magee, S. (2017) ‘Looking beyond tasks to develop flexible leadership’, </w:t>
      </w:r>
      <w:r w:rsidRPr="0041539A">
        <w:rPr>
          <w:i/>
          <w:iCs/>
          <w:lang w:val="en-GB"/>
        </w:rPr>
        <w:t>British Journal of Healthcare Management</w:t>
      </w:r>
      <w:r w:rsidRPr="0041539A">
        <w:rPr>
          <w:lang w:val="en-GB"/>
        </w:rPr>
        <w:t>, 23(2), pp. 56–61. Available at: https://doi.org/10.12968/bjhc.2017.23.2.56.</w:t>
      </w:r>
    </w:p>
    <w:p w14:paraId="1035C873" w14:textId="77777777" w:rsidR="00836316" w:rsidRPr="0041539A" w:rsidRDefault="00836316" w:rsidP="00551F55">
      <w:pPr>
        <w:rPr>
          <w:lang w:val="en-GB"/>
        </w:rPr>
      </w:pPr>
      <w:r w:rsidRPr="0041539A">
        <w:rPr>
          <w:lang w:val="en-GB"/>
        </w:rPr>
        <w:t xml:space="preserve">Cavell, G.F. and </w:t>
      </w:r>
      <w:proofErr w:type="spellStart"/>
      <w:r w:rsidRPr="0041539A">
        <w:rPr>
          <w:lang w:val="en-GB"/>
        </w:rPr>
        <w:t>Mandaliya</w:t>
      </w:r>
      <w:proofErr w:type="spellEnd"/>
      <w:r w:rsidRPr="0041539A">
        <w:rPr>
          <w:lang w:val="en-GB"/>
        </w:rPr>
        <w:t>, D. (2019) ‘Magnitude of error: a review of wrong dose medication incidents reported to a UK hospital voluntary incident reporting system’, </w:t>
      </w:r>
      <w:r w:rsidRPr="0041539A">
        <w:rPr>
          <w:i/>
          <w:iCs/>
          <w:lang w:val="en-GB"/>
        </w:rPr>
        <w:t>European Journal of Hospital Pharmacy</w:t>
      </w:r>
      <w:r w:rsidRPr="0041539A">
        <w:rPr>
          <w:lang w:val="en-GB"/>
        </w:rPr>
        <w:t>, 28(5), p. ejhpharm-2019-001987. Available at: https://doi.org/10.1136/ejhpharm-2019-001987.</w:t>
      </w:r>
    </w:p>
    <w:p w14:paraId="7A579A2C" w14:textId="77777777" w:rsidR="00836316" w:rsidRPr="0041539A" w:rsidRDefault="00836316" w:rsidP="00551F55">
      <w:pPr>
        <w:rPr>
          <w:lang w:val="en-GB"/>
        </w:rPr>
      </w:pPr>
      <w:r w:rsidRPr="0041539A">
        <w:rPr>
          <w:lang w:val="en-GB"/>
        </w:rPr>
        <w:t>Crawford, S.M. (2020) ‘How to provide specialist services: how do we know when centralisation is a good idea?’, </w:t>
      </w:r>
      <w:r w:rsidRPr="0041539A">
        <w:rPr>
          <w:i/>
          <w:iCs/>
          <w:lang w:val="en-GB"/>
        </w:rPr>
        <w:t>Postgraduate Medical Journal</w:t>
      </w:r>
      <w:r w:rsidRPr="0041539A">
        <w:rPr>
          <w:lang w:val="en-GB"/>
        </w:rPr>
        <w:t>, 97(1144), pp. 69–71. Available at: https://doi.org/10.1136/postgradmedj-2020-138151.</w:t>
      </w:r>
    </w:p>
    <w:p w14:paraId="0DC2853F" w14:textId="77777777" w:rsidR="00836316" w:rsidRPr="0041539A" w:rsidRDefault="00836316" w:rsidP="00551F55">
      <w:pPr>
        <w:rPr>
          <w:lang w:val="en-GB"/>
        </w:rPr>
      </w:pPr>
      <w:r w:rsidRPr="0041539A">
        <w:rPr>
          <w:lang w:val="en-GB"/>
        </w:rPr>
        <w:t>Dekker, S. (2016) </w:t>
      </w:r>
      <w:r w:rsidRPr="0041539A">
        <w:rPr>
          <w:i/>
          <w:iCs/>
          <w:lang w:val="en-GB"/>
        </w:rPr>
        <w:t xml:space="preserve">Patient </w:t>
      </w:r>
      <w:proofErr w:type="gramStart"/>
      <w:r w:rsidRPr="0041539A">
        <w:rPr>
          <w:i/>
          <w:iCs/>
          <w:lang w:val="en-GB"/>
        </w:rPr>
        <w:t>safety :</w:t>
      </w:r>
      <w:proofErr w:type="gramEnd"/>
      <w:r w:rsidRPr="0041539A">
        <w:rPr>
          <w:i/>
          <w:iCs/>
          <w:lang w:val="en-GB"/>
        </w:rPr>
        <w:t xml:space="preserve"> a human factors approach</w:t>
      </w:r>
      <w:r w:rsidRPr="0041539A">
        <w:rPr>
          <w:lang w:val="en-GB"/>
        </w:rPr>
        <w:t xml:space="preserve">. </w:t>
      </w:r>
      <w:proofErr w:type="spellStart"/>
      <w:proofErr w:type="gramStart"/>
      <w:r w:rsidRPr="0041539A">
        <w:rPr>
          <w:lang w:val="en-GB"/>
        </w:rPr>
        <w:t>Crc</w:t>
      </w:r>
      <w:proofErr w:type="spellEnd"/>
      <w:r w:rsidRPr="0041539A">
        <w:rPr>
          <w:lang w:val="en-GB"/>
        </w:rPr>
        <w:t xml:space="preserve"> ;</w:t>
      </w:r>
      <w:proofErr w:type="gramEnd"/>
      <w:r w:rsidRPr="0041539A">
        <w:rPr>
          <w:lang w:val="en-GB"/>
        </w:rPr>
        <w:t xml:space="preserve"> London.</w:t>
      </w:r>
    </w:p>
    <w:p w14:paraId="7A7E6DB7" w14:textId="77777777" w:rsidR="00836316" w:rsidRPr="0041539A" w:rsidRDefault="00836316" w:rsidP="00551F55">
      <w:pPr>
        <w:rPr>
          <w:lang w:val="en-GB"/>
        </w:rPr>
      </w:pPr>
      <w:r w:rsidRPr="0041539A">
        <w:rPr>
          <w:lang w:val="en-GB"/>
        </w:rPr>
        <w:t>Dinh, H.T.T. </w:t>
      </w:r>
      <w:r w:rsidRPr="0041539A">
        <w:rPr>
          <w:i/>
          <w:iCs/>
          <w:lang w:val="en-GB"/>
        </w:rPr>
        <w:t>et al.</w:t>
      </w:r>
      <w:r w:rsidRPr="0041539A">
        <w:rPr>
          <w:lang w:val="en-GB"/>
        </w:rPr>
        <w:t> (2016) ‘The effectiveness of the teach-back method on adherence and self-management in health education for people with chronic disease: a systematic review’, </w:t>
      </w:r>
      <w:r w:rsidRPr="0041539A">
        <w:rPr>
          <w:i/>
          <w:iCs/>
          <w:lang w:val="en-GB"/>
        </w:rPr>
        <w:t>The JBI Database of Systematic Reviews and Implementation Reports</w:t>
      </w:r>
      <w:r w:rsidRPr="0041539A">
        <w:rPr>
          <w:lang w:val="en-GB"/>
        </w:rPr>
        <w:t>, 14(1), pp. 210–247. Available at: https://doi.org/10.11124/jbisrir-2016-2296.</w:t>
      </w:r>
    </w:p>
    <w:p w14:paraId="5F440FA6" w14:textId="77777777" w:rsidR="00836316" w:rsidRPr="0041539A" w:rsidRDefault="00836316" w:rsidP="00551F55">
      <w:pPr>
        <w:rPr>
          <w:lang w:val="en-GB"/>
        </w:rPr>
      </w:pPr>
      <w:r w:rsidRPr="0041539A">
        <w:rPr>
          <w:lang w:val="en-GB"/>
        </w:rPr>
        <w:t>Dougherty, S., Lorenzoni, L., Marino, A. and Murtin, F. (2021) ‘The impact of decentralisation on the performance of health care systems: a non-linear relationship’, </w:t>
      </w:r>
      <w:r w:rsidRPr="0041539A">
        <w:rPr>
          <w:i/>
          <w:iCs/>
          <w:lang w:val="en-GB"/>
        </w:rPr>
        <w:t>The European Journal of Health Economics</w:t>
      </w:r>
      <w:r w:rsidRPr="0041539A">
        <w:rPr>
          <w:lang w:val="en-GB"/>
        </w:rPr>
        <w:t>, 23. Available at: https://doi.org/10.1007/s10198-021-01390-1.</w:t>
      </w:r>
    </w:p>
    <w:p w14:paraId="51192B0C" w14:textId="77777777" w:rsidR="00836316" w:rsidRPr="0041539A" w:rsidRDefault="00836316" w:rsidP="00551F55">
      <w:pPr>
        <w:rPr>
          <w:lang w:val="en-GB"/>
        </w:rPr>
      </w:pPr>
      <w:r w:rsidRPr="00502236">
        <w:rPr>
          <w:lang w:val="nl-NL"/>
        </w:rPr>
        <w:t>Elliott, R.A. </w:t>
      </w:r>
      <w:r w:rsidRPr="00502236">
        <w:rPr>
          <w:i/>
          <w:iCs/>
          <w:lang w:val="nl-NL"/>
        </w:rPr>
        <w:t>et al.</w:t>
      </w:r>
      <w:r w:rsidRPr="00502236">
        <w:rPr>
          <w:lang w:val="nl-NL"/>
        </w:rPr>
        <w:t> </w:t>
      </w:r>
      <w:r w:rsidRPr="0041539A">
        <w:rPr>
          <w:lang w:val="en-GB"/>
        </w:rPr>
        <w:t>(2021) ‘Economic Analysis of the Prevalence and Clinical and Economic Burden of Medication Error in England’, </w:t>
      </w:r>
      <w:r w:rsidRPr="0041539A">
        <w:rPr>
          <w:i/>
          <w:iCs/>
          <w:lang w:val="en-GB"/>
        </w:rPr>
        <w:t>BMJ Quality &amp; Safety</w:t>
      </w:r>
      <w:r w:rsidRPr="0041539A">
        <w:rPr>
          <w:lang w:val="en-GB"/>
        </w:rPr>
        <w:t>, 30(2), pp. 96–105. Available at: https://doi.org/10.1136/bmjqs-2019-010206.</w:t>
      </w:r>
    </w:p>
    <w:p w14:paraId="4D9539BC" w14:textId="77777777" w:rsidR="00836316" w:rsidRPr="0041539A" w:rsidRDefault="00836316" w:rsidP="00551F55">
      <w:pPr>
        <w:spacing w:after="240"/>
        <w:rPr>
          <w:lang w:val="en-GB"/>
        </w:rPr>
      </w:pPr>
      <w:r w:rsidRPr="0041539A">
        <w:rPr>
          <w:lang w:val="en-GB"/>
        </w:rPr>
        <w:t xml:space="preserve">González Lago, S., Pérez García, M.J., Gomila, I., </w:t>
      </w:r>
      <w:proofErr w:type="spellStart"/>
      <w:r w:rsidRPr="0041539A">
        <w:rPr>
          <w:lang w:val="en-GB"/>
        </w:rPr>
        <w:t>Puiguriguer</w:t>
      </w:r>
      <w:proofErr w:type="spellEnd"/>
      <w:r w:rsidRPr="0041539A">
        <w:rPr>
          <w:lang w:val="en-GB"/>
        </w:rPr>
        <w:t xml:space="preserve">, J. and Barceló, B. (2022) ‘High-sensitivity troponin I elevation and </w:t>
      </w:r>
      <w:proofErr w:type="spellStart"/>
      <w:r w:rsidRPr="0041539A">
        <w:rPr>
          <w:lang w:val="en-GB"/>
        </w:rPr>
        <w:t>hyperamylasemia</w:t>
      </w:r>
      <w:proofErr w:type="spellEnd"/>
      <w:r w:rsidRPr="0041539A">
        <w:rPr>
          <w:lang w:val="en-GB"/>
        </w:rPr>
        <w:t xml:space="preserve"> in a </w:t>
      </w:r>
      <w:proofErr w:type="spellStart"/>
      <w:r w:rsidRPr="0041539A">
        <w:rPr>
          <w:lang w:val="en-GB"/>
        </w:rPr>
        <w:t>pediatric</w:t>
      </w:r>
      <w:proofErr w:type="spellEnd"/>
      <w:r w:rsidRPr="0041539A">
        <w:rPr>
          <w:lang w:val="en-GB"/>
        </w:rPr>
        <w:t xml:space="preserve"> case with tramadol and morphine overdose’, </w:t>
      </w:r>
      <w:proofErr w:type="spellStart"/>
      <w:r w:rsidRPr="0041539A">
        <w:rPr>
          <w:i/>
          <w:iCs/>
          <w:lang w:val="en-GB"/>
        </w:rPr>
        <w:t>Anales</w:t>
      </w:r>
      <w:proofErr w:type="spellEnd"/>
      <w:r w:rsidRPr="0041539A">
        <w:rPr>
          <w:i/>
          <w:iCs/>
          <w:lang w:val="en-GB"/>
        </w:rPr>
        <w:t xml:space="preserve"> de </w:t>
      </w:r>
      <w:proofErr w:type="spellStart"/>
      <w:r w:rsidRPr="0041539A">
        <w:rPr>
          <w:i/>
          <w:iCs/>
          <w:lang w:val="en-GB"/>
        </w:rPr>
        <w:t>Pediatría</w:t>
      </w:r>
      <w:proofErr w:type="spellEnd"/>
      <w:r w:rsidRPr="0041539A">
        <w:rPr>
          <w:i/>
          <w:iCs/>
          <w:lang w:val="en-GB"/>
        </w:rPr>
        <w:t xml:space="preserve"> (English Edition)</w:t>
      </w:r>
      <w:r w:rsidRPr="0041539A">
        <w:rPr>
          <w:lang w:val="en-GB"/>
        </w:rPr>
        <w:t>, 97(5), pp. 359–360. Available at: https://doi.org/10.1016/j.anpede.2022.09.003.</w:t>
      </w:r>
    </w:p>
    <w:p w14:paraId="70D4BAFC" w14:textId="77777777" w:rsidR="00836316" w:rsidRPr="0041539A" w:rsidRDefault="00836316" w:rsidP="007332EA">
      <w:pPr>
        <w:rPr>
          <w:lang w:val="en-GB"/>
        </w:rPr>
      </w:pPr>
      <w:r w:rsidRPr="0041539A">
        <w:rPr>
          <w:lang w:val="en-GB"/>
        </w:rPr>
        <w:t>Gopee, N. and Galloway, J. (2017) </w:t>
      </w:r>
      <w:r w:rsidRPr="0041539A">
        <w:rPr>
          <w:i/>
          <w:iCs/>
          <w:lang w:val="en-GB"/>
        </w:rPr>
        <w:t>Leadership and Management in Healthcare</w:t>
      </w:r>
      <w:r w:rsidRPr="0041539A">
        <w:rPr>
          <w:lang w:val="en-GB"/>
        </w:rPr>
        <w:t xml:space="preserve">. 3rd </w:t>
      </w:r>
      <w:proofErr w:type="spellStart"/>
      <w:r w:rsidRPr="0041539A">
        <w:rPr>
          <w:lang w:val="en-GB"/>
        </w:rPr>
        <w:t>edn</w:t>
      </w:r>
      <w:proofErr w:type="spellEnd"/>
      <w:r w:rsidRPr="0041539A">
        <w:rPr>
          <w:lang w:val="en-GB"/>
        </w:rPr>
        <w:t>. Sage.</w:t>
      </w:r>
    </w:p>
    <w:p w14:paraId="2C163FA6" w14:textId="77777777" w:rsidR="00836316" w:rsidRPr="0041539A" w:rsidRDefault="00836316" w:rsidP="00551F55">
      <w:pPr>
        <w:spacing w:after="240"/>
        <w:rPr>
          <w:lang w:val="en-GB"/>
        </w:rPr>
      </w:pPr>
      <w:r w:rsidRPr="0041539A">
        <w:rPr>
          <w:lang w:val="en-GB"/>
        </w:rPr>
        <w:lastRenderedPageBreak/>
        <w:t xml:space="preserve">Grant, A. (2014) </w:t>
      </w:r>
      <w:r w:rsidRPr="0041539A">
        <w:rPr>
          <w:i/>
          <w:iCs/>
          <w:lang w:val="en-GB"/>
        </w:rPr>
        <w:t>The Atlantic</w:t>
      </w:r>
      <w:r w:rsidRPr="0041539A">
        <w:rPr>
          <w:lang w:val="en-GB"/>
        </w:rPr>
        <w:t xml:space="preserve">, </w:t>
      </w:r>
      <w:r w:rsidRPr="0041539A">
        <w:rPr>
          <w:i/>
          <w:iCs/>
          <w:lang w:val="en-GB"/>
        </w:rPr>
        <w:t>The Atlantic</w:t>
      </w:r>
      <w:r w:rsidRPr="0041539A">
        <w:rPr>
          <w:lang w:val="en-GB"/>
        </w:rPr>
        <w:t xml:space="preserve">. </w:t>
      </w:r>
      <w:proofErr w:type="spellStart"/>
      <w:r w:rsidRPr="0041539A">
        <w:rPr>
          <w:lang w:val="en-GB"/>
        </w:rPr>
        <w:t>theatlantic</w:t>
      </w:r>
      <w:proofErr w:type="spellEnd"/>
      <w:r w:rsidRPr="0041539A">
        <w:rPr>
          <w:lang w:val="en-GB"/>
        </w:rPr>
        <w:t>. Available at: https://www.theatlantic.com/business/archive/2014/09/why-emotional-intelligence-is-overrated/379993/ (Accessed: 16 March 2026).</w:t>
      </w:r>
    </w:p>
    <w:p w14:paraId="6C947E92" w14:textId="77777777" w:rsidR="00836316" w:rsidRPr="0041539A" w:rsidRDefault="00836316" w:rsidP="00551F55">
      <w:pPr>
        <w:rPr>
          <w:lang w:val="en-GB"/>
        </w:rPr>
      </w:pPr>
      <w:proofErr w:type="spellStart"/>
      <w:r w:rsidRPr="0041539A">
        <w:rPr>
          <w:lang w:val="en-GB"/>
        </w:rPr>
        <w:t>Gremyr</w:t>
      </w:r>
      <w:proofErr w:type="spellEnd"/>
      <w:r w:rsidRPr="0041539A">
        <w:rPr>
          <w:lang w:val="en-GB"/>
        </w:rPr>
        <w:t>, A. </w:t>
      </w:r>
      <w:r w:rsidRPr="0041539A">
        <w:rPr>
          <w:i/>
          <w:iCs/>
          <w:lang w:val="en-GB"/>
        </w:rPr>
        <w:t>et al.</w:t>
      </w:r>
      <w:r w:rsidRPr="0041539A">
        <w:rPr>
          <w:lang w:val="en-GB"/>
        </w:rPr>
        <w:t> (2021) ‘The role of co-production in Learning Health Systems’, </w:t>
      </w:r>
      <w:r w:rsidRPr="0041539A">
        <w:rPr>
          <w:i/>
          <w:iCs/>
          <w:lang w:val="en-GB"/>
        </w:rPr>
        <w:t>International Journal for Quality in Health Care</w:t>
      </w:r>
      <w:r w:rsidRPr="0041539A">
        <w:rPr>
          <w:lang w:val="en-GB"/>
        </w:rPr>
        <w:t>, 33(Supplement_2), pp. ii26–ii32. Available at: https://doi.org/10.1093/intqhc/mzab072.</w:t>
      </w:r>
    </w:p>
    <w:p w14:paraId="17C89AE2" w14:textId="77777777" w:rsidR="00836316" w:rsidRPr="0041539A" w:rsidRDefault="00836316" w:rsidP="00551F55">
      <w:pPr>
        <w:spacing w:after="240"/>
        <w:rPr>
          <w:lang w:val="en-GB"/>
        </w:rPr>
      </w:pPr>
      <w:r w:rsidRPr="0041539A">
        <w:rPr>
          <w:lang w:val="en-GB"/>
        </w:rPr>
        <w:t xml:space="preserve">Hashim, N., Mohamad Nor, M.Z.I. bin, Mohd Zawawi, J.W. and Syed Zainudin, S.S. (2023) ‘The Relationship between Manager’s Communication Style and Employees’ Job Satisfaction’, </w:t>
      </w:r>
      <w:r w:rsidRPr="0041539A">
        <w:rPr>
          <w:i/>
          <w:iCs/>
          <w:lang w:val="en-GB"/>
        </w:rPr>
        <w:t>International Journal of Academic Research in Business and Social Sciences</w:t>
      </w:r>
      <w:r w:rsidRPr="0041539A">
        <w:rPr>
          <w:lang w:val="en-GB"/>
        </w:rPr>
        <w:t>, 13(4). Available at: https://doi.org/10.6007/ijarbss/v13-i4/15697.</w:t>
      </w:r>
    </w:p>
    <w:p w14:paraId="05EA7C8A" w14:textId="77777777" w:rsidR="00836316" w:rsidRPr="0041539A" w:rsidRDefault="00836316" w:rsidP="00551F55">
      <w:pPr>
        <w:rPr>
          <w:lang w:val="en-GB"/>
        </w:rPr>
      </w:pPr>
      <w:r w:rsidRPr="0041539A">
        <w:rPr>
          <w:lang w:val="en-GB"/>
        </w:rPr>
        <w:t>Hills, L. (2024) ‘Healthcare Leadership in Times of Crisis’, </w:t>
      </w:r>
      <w:r w:rsidRPr="0041539A">
        <w:rPr>
          <w:i/>
          <w:iCs/>
          <w:lang w:val="en-GB"/>
        </w:rPr>
        <w:t>Healthcare administration leadership &amp; management journal</w:t>
      </w:r>
      <w:r w:rsidRPr="0041539A">
        <w:rPr>
          <w:lang w:val="en-GB"/>
        </w:rPr>
        <w:t>, 2(3), pp. 95–102. Available at: https://doi.org/10.55834/halmj.8599590940.</w:t>
      </w:r>
    </w:p>
    <w:p w14:paraId="0FB86299" w14:textId="77777777" w:rsidR="00836316" w:rsidRPr="0041539A" w:rsidRDefault="00836316" w:rsidP="00551F55">
      <w:pPr>
        <w:spacing w:after="240"/>
        <w:rPr>
          <w:lang w:val="en-GB"/>
        </w:rPr>
      </w:pPr>
      <w:r w:rsidRPr="0041539A">
        <w:rPr>
          <w:lang w:val="en-GB"/>
        </w:rPr>
        <w:t xml:space="preserve">HSSIB (2022) </w:t>
      </w:r>
      <w:r w:rsidRPr="0041539A">
        <w:rPr>
          <w:i/>
          <w:iCs/>
          <w:lang w:val="en-GB"/>
        </w:rPr>
        <w:t xml:space="preserve">Unintentional overdose of morphine </w:t>
      </w:r>
      <w:proofErr w:type="spellStart"/>
      <w:r w:rsidRPr="0041539A">
        <w:rPr>
          <w:i/>
          <w:iCs/>
          <w:lang w:val="en-GB"/>
        </w:rPr>
        <w:t>sulfate</w:t>
      </w:r>
      <w:proofErr w:type="spellEnd"/>
      <w:r w:rsidRPr="0041539A">
        <w:rPr>
          <w:i/>
          <w:iCs/>
          <w:lang w:val="en-GB"/>
        </w:rPr>
        <w:t xml:space="preserve"> oral solution</w:t>
      </w:r>
      <w:r w:rsidRPr="0041539A">
        <w:rPr>
          <w:lang w:val="en-GB"/>
        </w:rPr>
        <w:t xml:space="preserve">, </w:t>
      </w:r>
      <w:r w:rsidRPr="0041539A">
        <w:rPr>
          <w:i/>
          <w:iCs/>
          <w:lang w:val="en-GB"/>
        </w:rPr>
        <w:t>HSSIB</w:t>
      </w:r>
      <w:r w:rsidRPr="0041539A">
        <w:rPr>
          <w:lang w:val="en-GB"/>
        </w:rPr>
        <w:t>. Available at: https://www.hssib.org.uk/patient-safety-investigations/unintentional-overdose-of-morphine-sulfate-oral-solution/investigation-report/?utm_source=chatgpt.com (Accessed: 16 March 2026).</w:t>
      </w:r>
    </w:p>
    <w:p w14:paraId="2FAB3E5B" w14:textId="77777777" w:rsidR="00836316" w:rsidRPr="0041539A" w:rsidRDefault="00836316" w:rsidP="00551F55">
      <w:pPr>
        <w:rPr>
          <w:lang w:val="en-GB"/>
        </w:rPr>
      </w:pPr>
      <w:r w:rsidRPr="0041539A">
        <w:rPr>
          <w:lang w:val="en-GB"/>
        </w:rPr>
        <w:t>Hughes, K., Hoffman, J. and Robertson, J.J. (2026) ‘A proactive approach to medication safety: Developing and successfully using a medication safety strategic plan’, </w:t>
      </w:r>
      <w:r w:rsidRPr="0041539A">
        <w:rPr>
          <w:i/>
          <w:iCs/>
          <w:lang w:val="en-GB"/>
        </w:rPr>
        <w:t>American Journal of Health-System Pharmacy</w:t>
      </w:r>
      <w:r w:rsidRPr="0041539A">
        <w:rPr>
          <w:lang w:val="en-GB"/>
        </w:rPr>
        <w:t> [Preprint]. Available at: https://doi.org/10.1093/ajhp/zxag041.</w:t>
      </w:r>
    </w:p>
    <w:p w14:paraId="5783FA6E" w14:textId="77777777" w:rsidR="00836316" w:rsidRPr="0041539A" w:rsidRDefault="00836316" w:rsidP="00551F55">
      <w:pPr>
        <w:rPr>
          <w:lang w:val="en-GB"/>
        </w:rPr>
      </w:pPr>
      <w:r w:rsidRPr="0041539A">
        <w:rPr>
          <w:lang w:val="en-GB"/>
        </w:rPr>
        <w:t>IHI (2025) </w:t>
      </w:r>
      <w:r w:rsidRPr="0041539A">
        <w:rPr>
          <w:i/>
          <w:iCs/>
          <w:lang w:val="en-GB"/>
        </w:rPr>
        <w:t>Improvement Area: Patient Safety</w:t>
      </w:r>
      <w:r w:rsidRPr="0041539A">
        <w:rPr>
          <w:lang w:val="en-GB"/>
        </w:rPr>
        <w:t>, </w:t>
      </w:r>
      <w:r w:rsidRPr="0041539A">
        <w:rPr>
          <w:i/>
          <w:iCs/>
          <w:lang w:val="en-GB"/>
        </w:rPr>
        <w:t>Ihi.org</w:t>
      </w:r>
      <w:r w:rsidRPr="0041539A">
        <w:rPr>
          <w:lang w:val="en-GB"/>
        </w:rPr>
        <w:t>. Available at: https://www.ihi.org/library/topics/patient-safety (Accessed: 5 March 2026).</w:t>
      </w:r>
    </w:p>
    <w:p w14:paraId="7D2B31D6" w14:textId="77777777" w:rsidR="00836316" w:rsidRPr="0041539A" w:rsidRDefault="00836316" w:rsidP="00551F55">
      <w:pPr>
        <w:rPr>
          <w:lang w:val="en-GB"/>
        </w:rPr>
      </w:pPr>
      <w:r w:rsidRPr="0041539A">
        <w:rPr>
          <w:lang w:val="en-GB"/>
        </w:rPr>
        <w:t>Kadakia, N.N., Rogers, R.L., Reed, J.B., Dark, E.R. and Plake, K.I. (2020) ‘Patient education interventions for prescription opioids: A systematic review’, </w:t>
      </w:r>
      <w:r w:rsidRPr="0041539A">
        <w:rPr>
          <w:i/>
          <w:iCs/>
          <w:lang w:val="en-GB"/>
        </w:rPr>
        <w:t>Journal of the American Pharmacists Association</w:t>
      </w:r>
      <w:r w:rsidRPr="0041539A">
        <w:rPr>
          <w:lang w:val="en-GB"/>
        </w:rPr>
        <w:t>, 60(4), pp. 31–42. Available at: https://doi.org/10.1016/j.japh.2020.02.013.</w:t>
      </w:r>
    </w:p>
    <w:p w14:paraId="7D23E3D0" w14:textId="77777777" w:rsidR="00836316" w:rsidRPr="0041539A" w:rsidRDefault="00836316" w:rsidP="00551F55">
      <w:pPr>
        <w:rPr>
          <w:lang w:val="en-GB"/>
        </w:rPr>
      </w:pPr>
      <w:r w:rsidRPr="0041539A">
        <w:rPr>
          <w:lang w:val="en-GB"/>
        </w:rPr>
        <w:lastRenderedPageBreak/>
        <w:t>KCL (2025) </w:t>
      </w:r>
      <w:r w:rsidRPr="0041539A">
        <w:rPr>
          <w:i/>
          <w:iCs/>
          <w:lang w:val="en-GB"/>
        </w:rPr>
        <w:t>Opioid-related deaths in past decade 55% higher than recorded</w:t>
      </w:r>
      <w:r w:rsidRPr="0041539A">
        <w:rPr>
          <w:lang w:val="en-GB"/>
        </w:rPr>
        <w:t>, </w:t>
      </w:r>
      <w:r w:rsidRPr="0041539A">
        <w:rPr>
          <w:i/>
          <w:iCs/>
          <w:lang w:val="en-GB"/>
        </w:rPr>
        <w:t>King’s College London</w:t>
      </w:r>
      <w:r w:rsidRPr="0041539A">
        <w:rPr>
          <w:lang w:val="en-GB"/>
        </w:rPr>
        <w:t>. Available at: https://www.kcl.ac.uk/news/opioid-related-deaths-in-past-decade-55-higher-than-recorded (Accessed: 5 March 2026).</w:t>
      </w:r>
    </w:p>
    <w:p w14:paraId="64E7932E" w14:textId="77777777" w:rsidR="00836316" w:rsidRPr="0041539A" w:rsidRDefault="00836316" w:rsidP="00551F55">
      <w:pPr>
        <w:rPr>
          <w:lang w:val="en-GB"/>
        </w:rPr>
      </w:pPr>
      <w:r w:rsidRPr="0041539A">
        <w:rPr>
          <w:lang w:val="en-GB"/>
        </w:rPr>
        <w:t>Knight, K.M., Kenny, A. and Endacott, R. (2015) ‘Gaps in governance: protective mechanisms used by nurse leaders when policy and practice are misaligned’, </w:t>
      </w:r>
      <w:r w:rsidRPr="0041539A">
        <w:rPr>
          <w:i/>
          <w:iCs/>
          <w:lang w:val="en-GB"/>
        </w:rPr>
        <w:t>BMC Health Services Research</w:t>
      </w:r>
      <w:r w:rsidRPr="0041539A">
        <w:rPr>
          <w:lang w:val="en-GB"/>
        </w:rPr>
        <w:t>, 15(1). Available at: https://doi.org/10.1186/s12913-015-0827-y.</w:t>
      </w:r>
    </w:p>
    <w:p w14:paraId="230625DA" w14:textId="77777777" w:rsidR="00836316" w:rsidRPr="0041539A" w:rsidRDefault="00836316" w:rsidP="00551F55">
      <w:pPr>
        <w:rPr>
          <w:lang w:val="en-GB"/>
        </w:rPr>
      </w:pPr>
      <w:proofErr w:type="spellStart"/>
      <w:r w:rsidRPr="0041539A">
        <w:rPr>
          <w:lang w:val="en-GB"/>
        </w:rPr>
        <w:t>Kolakota</w:t>
      </w:r>
      <w:proofErr w:type="spellEnd"/>
      <w:r w:rsidRPr="0041539A">
        <w:rPr>
          <w:lang w:val="en-GB"/>
        </w:rPr>
        <w:t xml:space="preserve">, </w:t>
      </w:r>
      <w:proofErr w:type="spellStart"/>
      <w:r w:rsidRPr="0041539A">
        <w:rPr>
          <w:lang w:val="en-GB"/>
        </w:rPr>
        <w:t>Dr.R</w:t>
      </w:r>
      <w:proofErr w:type="spellEnd"/>
      <w:r w:rsidRPr="0041539A">
        <w:rPr>
          <w:lang w:val="en-GB"/>
        </w:rPr>
        <w:t>. </w:t>
      </w:r>
      <w:r w:rsidRPr="0041539A">
        <w:rPr>
          <w:i/>
          <w:iCs/>
          <w:lang w:val="en-GB"/>
        </w:rPr>
        <w:t>et al.</w:t>
      </w:r>
      <w:r w:rsidRPr="0041539A">
        <w:rPr>
          <w:lang w:val="en-GB"/>
        </w:rPr>
        <w:t> (2025) </w:t>
      </w:r>
      <w:r w:rsidRPr="0041539A">
        <w:rPr>
          <w:i/>
          <w:iCs/>
          <w:lang w:val="en-GB"/>
        </w:rPr>
        <w:t>Fundamentals of Medication Safety Monitoring</w:t>
      </w:r>
      <w:r w:rsidRPr="0041539A">
        <w:rPr>
          <w:lang w:val="en-GB"/>
        </w:rPr>
        <w:t xml:space="preserve">. </w:t>
      </w:r>
      <w:proofErr w:type="spellStart"/>
      <w:r w:rsidRPr="0041539A">
        <w:rPr>
          <w:lang w:val="en-GB"/>
        </w:rPr>
        <w:t>ThinkPlus</w:t>
      </w:r>
      <w:proofErr w:type="spellEnd"/>
      <w:r w:rsidRPr="0041539A">
        <w:rPr>
          <w:lang w:val="en-GB"/>
        </w:rPr>
        <w:t xml:space="preserve"> Pharma Publications.</w:t>
      </w:r>
    </w:p>
    <w:p w14:paraId="3DE6E361" w14:textId="77777777" w:rsidR="00836316" w:rsidRPr="0041539A" w:rsidRDefault="00836316" w:rsidP="00551F55">
      <w:pPr>
        <w:rPr>
          <w:lang w:val="en-GB"/>
        </w:rPr>
      </w:pPr>
      <w:r w:rsidRPr="0041539A">
        <w:rPr>
          <w:lang w:val="en-GB"/>
        </w:rPr>
        <w:t>Leach, L. </w:t>
      </w:r>
      <w:r w:rsidRPr="0041539A">
        <w:rPr>
          <w:i/>
          <w:iCs/>
          <w:lang w:val="en-GB"/>
        </w:rPr>
        <w:t>et al.</w:t>
      </w:r>
      <w:r w:rsidRPr="0041539A">
        <w:rPr>
          <w:lang w:val="en-GB"/>
        </w:rPr>
        <w:t> (2021) ‘Distributed leadership in healthcare: leadership dyads and the promise of improved hospital outcomes’, </w:t>
      </w:r>
      <w:r w:rsidRPr="0041539A">
        <w:rPr>
          <w:i/>
          <w:iCs/>
          <w:lang w:val="en-GB"/>
        </w:rPr>
        <w:t>Leadership in Health Services</w:t>
      </w:r>
      <w:r w:rsidRPr="0041539A">
        <w:rPr>
          <w:lang w:val="en-GB"/>
        </w:rPr>
        <w:t>, 34(4), pp. 353–374. Available at: https://doi.org/10.1108/lhs-03-2021-0011.</w:t>
      </w:r>
    </w:p>
    <w:p w14:paraId="5DADC924" w14:textId="77777777" w:rsidR="00836316" w:rsidRPr="0041539A" w:rsidRDefault="00836316" w:rsidP="00551F55">
      <w:pPr>
        <w:rPr>
          <w:lang w:val="en-GB"/>
        </w:rPr>
      </w:pPr>
      <w:proofErr w:type="spellStart"/>
      <w:r w:rsidRPr="0041539A">
        <w:rPr>
          <w:lang w:val="en-GB"/>
        </w:rPr>
        <w:t>Linqvist</w:t>
      </w:r>
      <w:proofErr w:type="spellEnd"/>
      <w:r w:rsidRPr="0041539A">
        <w:rPr>
          <w:lang w:val="en-GB"/>
        </w:rPr>
        <w:t xml:space="preserve"> Leonardsen, A.-C., Del Busso, L., Abrahamsen Grøndahl, V., Ghanima, W., Barach, P. and </w:t>
      </w:r>
      <w:proofErr w:type="spellStart"/>
      <w:r w:rsidRPr="0041539A">
        <w:rPr>
          <w:lang w:val="en-GB"/>
        </w:rPr>
        <w:t>Jelsness</w:t>
      </w:r>
      <w:proofErr w:type="spellEnd"/>
      <w:r w:rsidRPr="0041539A">
        <w:rPr>
          <w:lang w:val="en-GB"/>
        </w:rPr>
        <w:t>-Jørgensen, L.-P. (2016) ‘A qualitative study of patient experiences of decentralized acute healthcare services’, </w:t>
      </w:r>
      <w:r w:rsidRPr="0041539A">
        <w:rPr>
          <w:i/>
          <w:iCs/>
          <w:lang w:val="en-GB"/>
        </w:rPr>
        <w:t>Scandinavian Journal of Primary Health Care</w:t>
      </w:r>
      <w:r w:rsidRPr="0041539A">
        <w:rPr>
          <w:lang w:val="en-GB"/>
        </w:rPr>
        <w:t>, 34(3), pp. 317–324. Available at: https://doi.org/10.1080/02813432.2016.1222200.</w:t>
      </w:r>
    </w:p>
    <w:p w14:paraId="6F0A602A" w14:textId="77777777" w:rsidR="00836316" w:rsidRPr="0041539A" w:rsidRDefault="00836316" w:rsidP="00551F55">
      <w:pPr>
        <w:spacing w:after="240"/>
        <w:rPr>
          <w:lang w:val="en-GB"/>
        </w:rPr>
      </w:pPr>
      <w:r w:rsidRPr="0041539A">
        <w:rPr>
          <w:lang w:val="en-GB"/>
        </w:rPr>
        <w:t xml:space="preserve">López-Cabarcos, M.Á., Vázquez-Rodríguez, P. and </w:t>
      </w:r>
      <w:proofErr w:type="spellStart"/>
      <w:r w:rsidRPr="0041539A">
        <w:rPr>
          <w:lang w:val="en-GB"/>
        </w:rPr>
        <w:t>Quiñoá</w:t>
      </w:r>
      <w:proofErr w:type="spellEnd"/>
      <w:r w:rsidRPr="0041539A">
        <w:rPr>
          <w:lang w:val="en-GB"/>
        </w:rPr>
        <w:t xml:space="preserve">-Piñeiro, L.M. (2022) ‘An approach to employees’ job performance through work environmental variables and leadership behaviours’, </w:t>
      </w:r>
      <w:r w:rsidRPr="0041539A">
        <w:rPr>
          <w:i/>
          <w:iCs/>
          <w:lang w:val="en-GB"/>
        </w:rPr>
        <w:t>Journal of Business Research</w:t>
      </w:r>
      <w:r w:rsidRPr="0041539A">
        <w:rPr>
          <w:lang w:val="en-GB"/>
        </w:rPr>
        <w:t>, 140, pp. 361–369. Available at: https://doi.org/10.1016/j.jbusres.2021.11.006.</w:t>
      </w:r>
    </w:p>
    <w:p w14:paraId="7C180F49" w14:textId="77777777" w:rsidR="00836316" w:rsidRPr="0041539A" w:rsidRDefault="00836316" w:rsidP="00551F55">
      <w:pPr>
        <w:rPr>
          <w:lang w:val="en-GB"/>
        </w:rPr>
      </w:pPr>
      <w:r w:rsidRPr="0041539A">
        <w:rPr>
          <w:lang w:val="en-GB"/>
        </w:rPr>
        <w:t>Mahmood, S., Sequeira, R., Muhammad, Batista, M., Ferreira, P.P., Fernandes, A.C. and Sousa, P. (2024) ‘Decentralization of the health system – experiences from Pakistan, Portugal and Brazil’, </w:t>
      </w:r>
      <w:r w:rsidRPr="0041539A">
        <w:rPr>
          <w:i/>
          <w:iCs/>
          <w:lang w:val="en-GB"/>
        </w:rPr>
        <w:t>Health research policy and systems</w:t>
      </w:r>
      <w:r w:rsidRPr="0041539A">
        <w:rPr>
          <w:lang w:val="en-GB"/>
        </w:rPr>
        <w:t>, 22(1). Available at: https://doi.org/10.1186/s12961-024-01145-3.</w:t>
      </w:r>
    </w:p>
    <w:p w14:paraId="420F503E" w14:textId="77777777" w:rsidR="00836316" w:rsidRPr="0041539A" w:rsidRDefault="00836316" w:rsidP="00551F55">
      <w:pPr>
        <w:spacing w:after="240"/>
        <w:rPr>
          <w:lang w:val="en-GB"/>
        </w:rPr>
      </w:pPr>
      <w:r w:rsidRPr="0041539A">
        <w:rPr>
          <w:lang w:val="en-GB"/>
        </w:rPr>
        <w:t xml:space="preserve">Maria, A., Poku, C.A., </w:t>
      </w:r>
      <w:proofErr w:type="spellStart"/>
      <w:r w:rsidRPr="0041539A">
        <w:rPr>
          <w:lang w:val="en-GB"/>
        </w:rPr>
        <w:t>Paarima</w:t>
      </w:r>
      <w:proofErr w:type="spellEnd"/>
      <w:r w:rsidRPr="0041539A">
        <w:rPr>
          <w:lang w:val="en-GB"/>
        </w:rPr>
        <w:t xml:space="preserve">, Y., Barnes, T. and </w:t>
      </w:r>
      <w:proofErr w:type="spellStart"/>
      <w:r w:rsidRPr="0041539A">
        <w:rPr>
          <w:lang w:val="en-GB"/>
        </w:rPr>
        <w:t>Kwashie</w:t>
      </w:r>
      <w:proofErr w:type="spellEnd"/>
      <w:r w:rsidRPr="0041539A">
        <w:rPr>
          <w:lang w:val="en-GB"/>
        </w:rPr>
        <w:t xml:space="preserve">, A.A. (2023) ‘Toxic leadership behaviour of nurse managers and turnover intentions: the mediating role of job satisfaction’, </w:t>
      </w:r>
      <w:r w:rsidRPr="0041539A">
        <w:rPr>
          <w:i/>
          <w:iCs/>
          <w:lang w:val="en-GB"/>
        </w:rPr>
        <w:t>BMC Nursing</w:t>
      </w:r>
      <w:r w:rsidRPr="0041539A">
        <w:rPr>
          <w:lang w:val="en-GB"/>
        </w:rPr>
        <w:t>, 22(1). Available at: https://doi.org/10.1186/s12912-023-01539-8.</w:t>
      </w:r>
    </w:p>
    <w:p w14:paraId="60862394" w14:textId="77777777" w:rsidR="00836316" w:rsidRPr="0041539A" w:rsidRDefault="00836316" w:rsidP="00551F55">
      <w:pPr>
        <w:rPr>
          <w:lang w:val="en-GB"/>
        </w:rPr>
      </w:pPr>
      <w:proofErr w:type="spellStart"/>
      <w:r w:rsidRPr="0041539A">
        <w:rPr>
          <w:lang w:val="en-GB"/>
        </w:rPr>
        <w:lastRenderedPageBreak/>
        <w:t>Moride</w:t>
      </w:r>
      <w:proofErr w:type="spellEnd"/>
      <w:r w:rsidRPr="0041539A">
        <w:rPr>
          <w:lang w:val="en-GB"/>
        </w:rPr>
        <w:t>, Y. (2019) ‘A Systematic Review of Interventions and Programs Targeting Appropriate Prescribing of Opioids’, </w:t>
      </w:r>
      <w:r w:rsidRPr="0041539A">
        <w:rPr>
          <w:i/>
          <w:iCs/>
          <w:lang w:val="en-GB"/>
        </w:rPr>
        <w:t>Pain Physician</w:t>
      </w:r>
      <w:r w:rsidRPr="0041539A">
        <w:rPr>
          <w:lang w:val="en-GB"/>
        </w:rPr>
        <w:t>, 3(22;3), pp. 229–240. Available at: https://doi.org/10.36076/ppj/2019.22.229.</w:t>
      </w:r>
    </w:p>
    <w:p w14:paraId="150FC26E" w14:textId="77777777" w:rsidR="00836316" w:rsidRPr="0041539A" w:rsidRDefault="00836316" w:rsidP="00551F55">
      <w:pPr>
        <w:spacing w:after="240"/>
        <w:rPr>
          <w:lang w:val="en-GB"/>
        </w:rPr>
      </w:pPr>
      <w:r w:rsidRPr="0041539A">
        <w:rPr>
          <w:lang w:val="en-GB"/>
        </w:rPr>
        <w:t xml:space="preserve">Nanjundeswaraswamy, T.S., Nagesh, P., Bharath, S. and Vignesh, K.M. (2024) ‘Leadership theories and styles—A systematic literature review and the narrative synthesis’, </w:t>
      </w:r>
      <w:r w:rsidRPr="0041539A">
        <w:rPr>
          <w:i/>
          <w:iCs/>
          <w:lang w:val="en-GB"/>
        </w:rPr>
        <w:t>Human Resources Management and Services</w:t>
      </w:r>
      <w:r w:rsidRPr="0041539A">
        <w:rPr>
          <w:lang w:val="en-GB"/>
        </w:rPr>
        <w:t>, 6(3), pp. 3477–3477. Available at: https://doi.org/10.18282/hrms.v6i3.3477.</w:t>
      </w:r>
    </w:p>
    <w:p w14:paraId="18A2AB63" w14:textId="77777777" w:rsidR="00836316" w:rsidRPr="0041539A" w:rsidRDefault="00836316" w:rsidP="00551F55">
      <w:pPr>
        <w:rPr>
          <w:lang w:val="en-GB"/>
        </w:rPr>
      </w:pPr>
      <w:r w:rsidRPr="0041539A">
        <w:rPr>
          <w:lang w:val="en-GB"/>
        </w:rPr>
        <w:t>ONS (2024) </w:t>
      </w:r>
      <w:r w:rsidRPr="0041539A">
        <w:rPr>
          <w:i/>
          <w:iCs/>
          <w:lang w:val="en-GB"/>
        </w:rPr>
        <w:t>Deaths Related to Drug Poisoning in England and Wales</w:t>
      </w:r>
      <w:r w:rsidRPr="0041539A">
        <w:rPr>
          <w:lang w:val="en-GB"/>
        </w:rPr>
        <w:t>, </w:t>
      </w:r>
      <w:r w:rsidRPr="0041539A">
        <w:rPr>
          <w:i/>
          <w:iCs/>
          <w:lang w:val="en-GB"/>
        </w:rPr>
        <w:t>Ons.gov.uk</w:t>
      </w:r>
      <w:r w:rsidRPr="0041539A">
        <w:rPr>
          <w:lang w:val="en-GB"/>
        </w:rPr>
        <w:t>. Office for National Statistics. Available at: https://www.ons.gov.uk/peoplepopulationandcommunity/birthsdeathsandmarriages/deaths/bulletins/deathsrelatedtodrugpoisoninginenglandandwales/2023registrations (Accessed: 29 March 2026).</w:t>
      </w:r>
    </w:p>
    <w:p w14:paraId="3395BBFF" w14:textId="77777777" w:rsidR="00836316" w:rsidRPr="0041539A" w:rsidRDefault="00836316" w:rsidP="00551F55">
      <w:pPr>
        <w:rPr>
          <w:lang w:val="en-GB"/>
        </w:rPr>
      </w:pPr>
      <w:r w:rsidRPr="0041539A">
        <w:rPr>
          <w:lang w:val="en-GB"/>
        </w:rPr>
        <w:t>ONS (2024) </w:t>
      </w:r>
      <w:r w:rsidRPr="0041539A">
        <w:rPr>
          <w:i/>
          <w:iCs/>
          <w:lang w:val="en-GB"/>
        </w:rPr>
        <w:t>ONS - Deaths related to drug poisoning in England and Wales: 2024 registrations</w:t>
      </w:r>
      <w:r w:rsidRPr="0041539A">
        <w:rPr>
          <w:lang w:val="en-GB"/>
        </w:rPr>
        <w:t>, </w:t>
      </w:r>
      <w:r w:rsidRPr="0041539A">
        <w:rPr>
          <w:i/>
          <w:iCs/>
          <w:lang w:val="en-GB"/>
        </w:rPr>
        <w:t>Office for National Statistics</w:t>
      </w:r>
      <w:r w:rsidRPr="0041539A">
        <w:rPr>
          <w:lang w:val="en-GB"/>
        </w:rPr>
        <w:t>. Available at: https://content.govdelivery.com/accounts/UKONS/bulletins/3f76bb0 (Accessed: 5 March 2026).</w:t>
      </w:r>
    </w:p>
    <w:p w14:paraId="125A06F9" w14:textId="77777777" w:rsidR="00836316" w:rsidRPr="0041539A" w:rsidRDefault="00836316" w:rsidP="00551F55">
      <w:pPr>
        <w:spacing w:after="240"/>
        <w:rPr>
          <w:lang w:val="en-GB"/>
        </w:rPr>
      </w:pPr>
      <w:r w:rsidRPr="0041539A">
        <w:rPr>
          <w:lang w:val="en-GB"/>
        </w:rPr>
        <w:t xml:space="preserve">Perez, J.A.E., Ejaz, F. and Ejaz, S. (2023) ‘Green Transformational Leadership, GHRM, and </w:t>
      </w:r>
      <w:proofErr w:type="spellStart"/>
      <w:r w:rsidRPr="0041539A">
        <w:rPr>
          <w:lang w:val="en-GB"/>
        </w:rPr>
        <w:t>Proenvironmental</w:t>
      </w:r>
      <w:proofErr w:type="spellEnd"/>
      <w:r w:rsidRPr="0041539A">
        <w:rPr>
          <w:lang w:val="en-GB"/>
        </w:rPr>
        <w:t xml:space="preserve"> </w:t>
      </w:r>
      <w:proofErr w:type="spellStart"/>
      <w:r w:rsidRPr="0041539A">
        <w:rPr>
          <w:lang w:val="en-GB"/>
        </w:rPr>
        <w:t>Behavior</w:t>
      </w:r>
      <w:proofErr w:type="spellEnd"/>
      <w:r w:rsidRPr="0041539A">
        <w:rPr>
          <w:lang w:val="en-GB"/>
        </w:rPr>
        <w:t xml:space="preserve">: An Effectual Drive to Environmental Performances of Small- and Medium-Sized Enterprises’, </w:t>
      </w:r>
      <w:r w:rsidRPr="0041539A">
        <w:rPr>
          <w:i/>
          <w:iCs/>
          <w:lang w:val="en-GB"/>
        </w:rPr>
        <w:t>Sustainability</w:t>
      </w:r>
      <w:r w:rsidRPr="0041539A">
        <w:rPr>
          <w:lang w:val="en-GB"/>
        </w:rPr>
        <w:t>, 15(5), p. 4537. Available at: https://doi.org/10.3390/su15054537.</w:t>
      </w:r>
    </w:p>
    <w:p w14:paraId="22CA3010" w14:textId="77777777" w:rsidR="00836316" w:rsidRPr="0041539A" w:rsidRDefault="00836316" w:rsidP="00551F55">
      <w:pPr>
        <w:rPr>
          <w:lang w:val="en-GB"/>
        </w:rPr>
      </w:pPr>
      <w:r w:rsidRPr="0041539A">
        <w:rPr>
          <w:lang w:val="en-GB"/>
        </w:rPr>
        <w:t>Price-Haywood, E. </w:t>
      </w:r>
      <w:r w:rsidRPr="0041539A">
        <w:rPr>
          <w:i/>
          <w:iCs/>
          <w:lang w:val="en-GB"/>
        </w:rPr>
        <w:t>et al.</w:t>
      </w:r>
      <w:r w:rsidRPr="0041539A">
        <w:rPr>
          <w:lang w:val="en-GB"/>
        </w:rPr>
        <w:t> (2018) ‘Intelligent Clinical Decision Support to Improve Safe Opioid Management of Chronic Noncancer Pain in Primary Care’, </w:t>
      </w:r>
      <w:r w:rsidRPr="0041539A">
        <w:rPr>
          <w:i/>
          <w:iCs/>
          <w:lang w:val="en-GB"/>
        </w:rPr>
        <w:t>Ochsner Journal</w:t>
      </w:r>
      <w:r w:rsidRPr="0041539A">
        <w:rPr>
          <w:lang w:val="en-GB"/>
        </w:rPr>
        <w:t>, 18(1), pp. 30–35.</w:t>
      </w:r>
    </w:p>
    <w:p w14:paraId="41A292BB" w14:textId="77777777" w:rsidR="00836316" w:rsidRPr="0041539A" w:rsidRDefault="00836316" w:rsidP="00551F55">
      <w:pPr>
        <w:rPr>
          <w:lang w:val="en-GB"/>
        </w:rPr>
      </w:pPr>
      <w:r w:rsidRPr="0041539A">
        <w:rPr>
          <w:lang w:val="en-GB"/>
        </w:rPr>
        <w:t xml:space="preserve">Ramsay, A.I., </w:t>
      </w:r>
      <w:proofErr w:type="spellStart"/>
      <w:r w:rsidRPr="0041539A">
        <w:rPr>
          <w:lang w:val="en-GB"/>
        </w:rPr>
        <w:t>Tomini</w:t>
      </w:r>
      <w:proofErr w:type="spellEnd"/>
      <w:r w:rsidRPr="0041539A">
        <w:rPr>
          <w:lang w:val="en-GB"/>
        </w:rPr>
        <w:t>, S.M., Gandhi, S., Fulop, N.J. and Morris, S. (2025) ‘Centralisation of specialised healthcare services: a scoping review of definitions, types, and impact on outcomes’, </w:t>
      </w:r>
      <w:r w:rsidRPr="0041539A">
        <w:rPr>
          <w:i/>
          <w:iCs/>
          <w:lang w:val="en-GB"/>
        </w:rPr>
        <w:t>Health and Social Care Delivery Research</w:t>
      </w:r>
      <w:r w:rsidRPr="0041539A">
        <w:rPr>
          <w:lang w:val="en-GB"/>
        </w:rPr>
        <w:t>, (43), pp. 1–70. Available at: https://doi.org/10.3310/remd6648.</w:t>
      </w:r>
    </w:p>
    <w:p w14:paraId="04AC1834" w14:textId="77777777" w:rsidR="00836316" w:rsidRPr="0041539A" w:rsidRDefault="00836316" w:rsidP="00551F55">
      <w:pPr>
        <w:rPr>
          <w:lang w:val="en-GB"/>
        </w:rPr>
      </w:pPr>
      <w:r w:rsidRPr="0041539A">
        <w:rPr>
          <w:lang w:val="en-GB"/>
        </w:rPr>
        <w:t xml:space="preserve">Restivo, V., Minutolo, G., Battaglini, A., Carli, A., Capraro, M., Gaeta, M., Odone, A., Trucchi, C., Favaretti, C., Vitale, F. and Casuccio, A. (2022) ‘Leadership Effectiveness in Healthcare Settings: a Systematic Review and Meta-Analysis of Cross-Sectional and Before–After </w:t>
      </w:r>
      <w:r w:rsidRPr="0041539A">
        <w:rPr>
          <w:lang w:val="en-GB"/>
        </w:rPr>
        <w:lastRenderedPageBreak/>
        <w:t>Studies’, </w:t>
      </w:r>
      <w:r w:rsidRPr="0041539A">
        <w:rPr>
          <w:i/>
          <w:iCs/>
          <w:lang w:val="en-GB"/>
        </w:rPr>
        <w:t>International Journal of Environmental Research and Public Health</w:t>
      </w:r>
      <w:r w:rsidRPr="0041539A">
        <w:rPr>
          <w:lang w:val="en-GB"/>
        </w:rPr>
        <w:t>, 19(17), pp. 1–13. Available at: https://pmc.ncbi.nlm.nih.gov/articles/PMC9518077/.</w:t>
      </w:r>
    </w:p>
    <w:p w14:paraId="59293398" w14:textId="77777777" w:rsidR="00836316" w:rsidRPr="0041539A" w:rsidRDefault="00836316" w:rsidP="007332EA">
      <w:pPr>
        <w:rPr>
          <w:lang w:val="en-GB"/>
        </w:rPr>
      </w:pPr>
      <w:r w:rsidRPr="0041539A">
        <w:rPr>
          <w:lang w:val="en-GB"/>
        </w:rPr>
        <w:t>Singh, P., Singh, S., Kumari, V. and Tiwari, M. (2024) ‘Navigating healthcare leadership: Theories, challenges, and practical insights for the future’, </w:t>
      </w:r>
      <w:r w:rsidRPr="0041539A">
        <w:rPr>
          <w:i/>
          <w:iCs/>
          <w:lang w:val="en-GB"/>
        </w:rPr>
        <w:t>Journal of Postgraduate Medicine</w:t>
      </w:r>
      <w:r w:rsidRPr="0041539A">
        <w:rPr>
          <w:lang w:val="en-GB"/>
        </w:rPr>
        <w:t>, 70(4), pp. 232–241. Available at: https://doi.org/10.4103/jpgm.jpgm_533_24.</w:t>
      </w:r>
    </w:p>
    <w:p w14:paraId="1CAD2A9C" w14:textId="77777777" w:rsidR="00836316" w:rsidRPr="0041539A" w:rsidRDefault="00836316" w:rsidP="00551F55">
      <w:pPr>
        <w:rPr>
          <w:lang w:val="en-GB"/>
        </w:rPr>
      </w:pPr>
      <w:r w:rsidRPr="0041539A">
        <w:rPr>
          <w:lang w:val="en-GB"/>
        </w:rPr>
        <w:t>Spurgeon, P. </w:t>
      </w:r>
      <w:r w:rsidRPr="0041539A">
        <w:rPr>
          <w:i/>
          <w:iCs/>
          <w:lang w:val="en-GB"/>
        </w:rPr>
        <w:t>et al.</w:t>
      </w:r>
      <w:r w:rsidRPr="0041539A">
        <w:rPr>
          <w:lang w:val="en-GB"/>
        </w:rPr>
        <w:t> (2019) </w:t>
      </w:r>
      <w:r w:rsidRPr="0041539A">
        <w:rPr>
          <w:i/>
          <w:iCs/>
          <w:lang w:val="en-GB"/>
        </w:rPr>
        <w:t xml:space="preserve">Building Safer Healthcare </w:t>
      </w:r>
      <w:proofErr w:type="gramStart"/>
      <w:r w:rsidRPr="0041539A">
        <w:rPr>
          <w:i/>
          <w:iCs/>
          <w:lang w:val="en-GB"/>
        </w:rPr>
        <w:t>Systems :</w:t>
      </w:r>
      <w:proofErr w:type="gramEnd"/>
      <w:r w:rsidRPr="0041539A">
        <w:rPr>
          <w:i/>
          <w:iCs/>
          <w:lang w:val="en-GB"/>
        </w:rPr>
        <w:t xml:space="preserve"> A Proactive, Risk Based Approach to Improving Patient Safety</w:t>
      </w:r>
      <w:r w:rsidRPr="0041539A">
        <w:rPr>
          <w:lang w:val="en-GB"/>
        </w:rPr>
        <w:t>. Springer International Publishing.</w:t>
      </w:r>
    </w:p>
    <w:p w14:paraId="3A4854BA" w14:textId="77777777" w:rsidR="00836316" w:rsidRPr="0041539A" w:rsidRDefault="00836316" w:rsidP="00551F55">
      <w:pPr>
        <w:spacing w:after="240"/>
        <w:rPr>
          <w:lang w:val="en-GB"/>
        </w:rPr>
      </w:pPr>
      <w:r w:rsidRPr="0041539A">
        <w:rPr>
          <w:lang w:val="en-GB"/>
        </w:rPr>
        <w:t xml:space="preserve">Stamatakis, E., </w:t>
      </w:r>
      <w:proofErr w:type="spellStart"/>
      <w:r w:rsidRPr="0041539A">
        <w:rPr>
          <w:lang w:val="en-GB"/>
        </w:rPr>
        <w:t>Antonaki</w:t>
      </w:r>
      <w:proofErr w:type="spellEnd"/>
      <w:r w:rsidRPr="0041539A">
        <w:rPr>
          <w:lang w:val="en-GB"/>
        </w:rPr>
        <w:t xml:space="preserve">, D.A., </w:t>
      </w:r>
      <w:proofErr w:type="spellStart"/>
      <w:r w:rsidRPr="0041539A">
        <w:rPr>
          <w:lang w:val="en-GB"/>
        </w:rPr>
        <w:t>Varvarousi</w:t>
      </w:r>
      <w:proofErr w:type="spellEnd"/>
      <w:r w:rsidRPr="0041539A">
        <w:rPr>
          <w:lang w:val="en-GB"/>
        </w:rPr>
        <w:t xml:space="preserve">, G. and </w:t>
      </w:r>
      <w:proofErr w:type="spellStart"/>
      <w:r w:rsidRPr="0041539A">
        <w:rPr>
          <w:lang w:val="en-GB"/>
        </w:rPr>
        <w:t>Valsamidis</w:t>
      </w:r>
      <w:proofErr w:type="spellEnd"/>
      <w:r w:rsidRPr="0041539A">
        <w:rPr>
          <w:lang w:val="en-GB"/>
        </w:rPr>
        <w:t xml:space="preserve">, D. (2025) ‘Accidental Intrathecal Morphine Overdose During the Surgery: A Case Report and Literature Review’, </w:t>
      </w:r>
      <w:proofErr w:type="spellStart"/>
      <w:r w:rsidRPr="0041539A">
        <w:rPr>
          <w:i/>
          <w:iCs/>
          <w:lang w:val="en-GB"/>
        </w:rPr>
        <w:t>Cureus</w:t>
      </w:r>
      <w:proofErr w:type="spellEnd"/>
      <w:r w:rsidRPr="0041539A">
        <w:rPr>
          <w:lang w:val="en-GB"/>
        </w:rPr>
        <w:t>, 17(1). Available at: https://doi.org/10.7759/cureus.77377.</w:t>
      </w:r>
    </w:p>
    <w:p w14:paraId="03E723F0" w14:textId="77777777" w:rsidR="00836316" w:rsidRPr="0041539A" w:rsidRDefault="00836316" w:rsidP="007332EA">
      <w:pPr>
        <w:rPr>
          <w:lang w:val="en-GB"/>
        </w:rPr>
      </w:pPr>
      <w:proofErr w:type="spellStart"/>
      <w:r w:rsidRPr="0041539A">
        <w:rPr>
          <w:lang w:val="en-GB"/>
        </w:rPr>
        <w:t>Stolic</w:t>
      </w:r>
      <w:proofErr w:type="spellEnd"/>
      <w:r w:rsidRPr="0041539A">
        <w:rPr>
          <w:lang w:val="en-GB"/>
        </w:rPr>
        <w:t>, S., Ng, L., Southern, J. and Sheridan, G. (2022) ‘Medication errors by nursing students on clinical practice: An integrative review’, </w:t>
      </w:r>
      <w:r w:rsidRPr="0041539A">
        <w:rPr>
          <w:i/>
          <w:iCs/>
          <w:lang w:val="en-GB"/>
        </w:rPr>
        <w:t>Nurse Education Today</w:t>
      </w:r>
      <w:r w:rsidRPr="0041539A">
        <w:rPr>
          <w:lang w:val="en-GB"/>
        </w:rPr>
        <w:t>, 112(105325). Available at: https://doi.org/10.1016/j.nedt.2022.105325.</w:t>
      </w:r>
    </w:p>
    <w:p w14:paraId="555A62C9" w14:textId="77777777" w:rsidR="00836316" w:rsidRPr="0041539A" w:rsidRDefault="00836316" w:rsidP="00551F55">
      <w:pPr>
        <w:rPr>
          <w:lang w:val="en-GB"/>
        </w:rPr>
      </w:pPr>
      <w:r w:rsidRPr="0041539A">
        <w:rPr>
          <w:lang w:val="en-GB"/>
        </w:rPr>
        <w:t>Stralen, S. </w:t>
      </w:r>
      <w:r w:rsidRPr="0041539A">
        <w:rPr>
          <w:i/>
          <w:iCs/>
          <w:lang w:val="en-GB"/>
        </w:rPr>
        <w:t>et al.</w:t>
      </w:r>
      <w:r w:rsidRPr="0041539A">
        <w:rPr>
          <w:lang w:val="en-GB"/>
        </w:rPr>
        <w:t> (2024) ‘Evaluating deviations and considerations in daily practice when double-checking high-risk medication administration: A qualitative study using the FRAM’, </w:t>
      </w:r>
      <w:proofErr w:type="spellStart"/>
      <w:r w:rsidRPr="0041539A">
        <w:rPr>
          <w:i/>
          <w:iCs/>
          <w:lang w:val="en-GB"/>
        </w:rPr>
        <w:t>Heliyon</w:t>
      </w:r>
      <w:proofErr w:type="spellEnd"/>
      <w:r w:rsidRPr="0041539A">
        <w:rPr>
          <w:lang w:val="en-GB"/>
        </w:rPr>
        <w:t>, 10(4), pp. e25637–e25637. Available at: https://doi.org/10.1016/j.heliyon.2024.e25637.</w:t>
      </w:r>
    </w:p>
    <w:p w14:paraId="078CA67E" w14:textId="77777777" w:rsidR="00836316" w:rsidRPr="0041539A" w:rsidRDefault="00836316" w:rsidP="00551F55">
      <w:pPr>
        <w:rPr>
          <w:lang w:val="en-GB"/>
        </w:rPr>
      </w:pPr>
      <w:r w:rsidRPr="0041539A">
        <w:rPr>
          <w:lang w:val="en-GB"/>
        </w:rPr>
        <w:t>Thakur, T., Frey, M. and Chewning, B. (2021) ‘Communication between patients and health care professionals about opioid medications’, </w:t>
      </w:r>
      <w:r w:rsidRPr="0041539A">
        <w:rPr>
          <w:i/>
          <w:iCs/>
          <w:lang w:val="en-GB"/>
        </w:rPr>
        <w:t>Exploratory Research in Clinical and Social Pharmacy</w:t>
      </w:r>
      <w:r w:rsidRPr="0041539A">
        <w:rPr>
          <w:lang w:val="en-GB"/>
        </w:rPr>
        <w:t>, 2, p. 100030. Available at: https://doi.org/10.1016/j.rcsop.2021.100030.</w:t>
      </w:r>
    </w:p>
    <w:p w14:paraId="39DBF1B6" w14:textId="77777777" w:rsidR="00836316" w:rsidRPr="0041539A" w:rsidRDefault="00836316" w:rsidP="00551F55">
      <w:pPr>
        <w:rPr>
          <w:lang w:val="en-GB"/>
        </w:rPr>
      </w:pPr>
      <w:proofErr w:type="spellStart"/>
      <w:r w:rsidRPr="0041539A">
        <w:rPr>
          <w:lang w:val="en-GB"/>
        </w:rPr>
        <w:t>Vaismoradi</w:t>
      </w:r>
      <w:proofErr w:type="spellEnd"/>
      <w:r w:rsidRPr="0041539A">
        <w:rPr>
          <w:lang w:val="en-GB"/>
        </w:rPr>
        <w:t xml:space="preserve">, M., Jordan, S., Logan, P.A., </w:t>
      </w:r>
      <w:proofErr w:type="spellStart"/>
      <w:r w:rsidRPr="0041539A">
        <w:rPr>
          <w:lang w:val="en-GB"/>
        </w:rPr>
        <w:t>Amaniyan</w:t>
      </w:r>
      <w:proofErr w:type="spellEnd"/>
      <w:r w:rsidRPr="0041539A">
        <w:rPr>
          <w:lang w:val="en-GB"/>
        </w:rPr>
        <w:t xml:space="preserve">, S. and </w:t>
      </w:r>
      <w:proofErr w:type="spellStart"/>
      <w:r w:rsidRPr="0041539A">
        <w:rPr>
          <w:lang w:val="en-GB"/>
        </w:rPr>
        <w:t>Glarcher</w:t>
      </w:r>
      <w:proofErr w:type="spellEnd"/>
      <w:r w:rsidRPr="0041539A">
        <w:rPr>
          <w:lang w:val="en-GB"/>
        </w:rPr>
        <w:t>, M. (2021) ‘A systematic review of the legal considerations surrounding medicines management’, </w:t>
      </w:r>
      <w:r w:rsidRPr="0041539A">
        <w:rPr>
          <w:i/>
          <w:iCs/>
          <w:lang w:val="en-GB"/>
        </w:rPr>
        <w:t>Medicina</w:t>
      </w:r>
      <w:r w:rsidRPr="0041539A">
        <w:rPr>
          <w:lang w:val="en-GB"/>
        </w:rPr>
        <w:t>, 57(1), p. 65. Available at: https://doi.org/10.3390/medicina57010065.</w:t>
      </w:r>
    </w:p>
    <w:p w14:paraId="45D4A6F6" w14:textId="77777777" w:rsidR="00836316" w:rsidRPr="0041539A" w:rsidRDefault="00836316" w:rsidP="007332EA">
      <w:pPr>
        <w:rPr>
          <w:lang w:val="en-GB"/>
        </w:rPr>
      </w:pPr>
      <w:r w:rsidRPr="0041539A">
        <w:rPr>
          <w:lang w:val="en-GB"/>
        </w:rPr>
        <w:t>Weintraub, P. and McKee, M. (2019) ‘Leadership for Innovation in Healthcare: An Exploration’, </w:t>
      </w:r>
      <w:r w:rsidRPr="0041539A">
        <w:rPr>
          <w:i/>
          <w:iCs/>
          <w:lang w:val="en-GB"/>
        </w:rPr>
        <w:t>International Journal of Health Policy and Management</w:t>
      </w:r>
      <w:r w:rsidRPr="0041539A">
        <w:rPr>
          <w:lang w:val="en-GB"/>
        </w:rPr>
        <w:t>, 8(3), pp. 138–144. Available at: https://doi.org/10.15171/ijhpm.2018.122.</w:t>
      </w:r>
    </w:p>
    <w:p w14:paraId="0A160F07" w14:textId="77777777" w:rsidR="00836316" w:rsidRPr="0041539A" w:rsidRDefault="00836316" w:rsidP="00551F55">
      <w:pPr>
        <w:rPr>
          <w:lang w:val="en-GB"/>
        </w:rPr>
      </w:pPr>
      <w:r w:rsidRPr="0041539A">
        <w:rPr>
          <w:lang w:val="en-GB"/>
        </w:rPr>
        <w:t>White, B.A.A. </w:t>
      </w:r>
      <w:r w:rsidRPr="0041539A">
        <w:rPr>
          <w:i/>
          <w:iCs/>
          <w:lang w:val="en-GB"/>
        </w:rPr>
        <w:t>et al.</w:t>
      </w:r>
      <w:r w:rsidRPr="0041539A">
        <w:rPr>
          <w:lang w:val="en-GB"/>
        </w:rPr>
        <w:t> (2022) ‘Editorial: Emotionally intelligent leadership in medicine’, </w:t>
      </w:r>
      <w:r w:rsidRPr="0041539A">
        <w:rPr>
          <w:i/>
          <w:iCs/>
          <w:lang w:val="en-GB"/>
        </w:rPr>
        <w:t>Frontiers in Psychology</w:t>
      </w:r>
      <w:r w:rsidRPr="0041539A">
        <w:rPr>
          <w:lang w:val="en-GB"/>
        </w:rPr>
        <w:t>, 13. Available at: https://doi.org/10.3389/fpsyg.2022.999184.</w:t>
      </w:r>
    </w:p>
    <w:p w14:paraId="0B4B22FD" w14:textId="77777777" w:rsidR="00836316" w:rsidRPr="0041539A" w:rsidRDefault="00836316" w:rsidP="00551F55">
      <w:pPr>
        <w:rPr>
          <w:lang w:val="en-GB"/>
        </w:rPr>
      </w:pPr>
      <w:r w:rsidRPr="0041539A">
        <w:rPr>
          <w:lang w:val="en-GB"/>
        </w:rPr>
        <w:lastRenderedPageBreak/>
        <w:t>WHO (2017) </w:t>
      </w:r>
      <w:r w:rsidRPr="0041539A">
        <w:rPr>
          <w:i/>
          <w:iCs/>
          <w:lang w:val="en-GB"/>
        </w:rPr>
        <w:t>Monitoring the Building Blocks of Health Systems</w:t>
      </w:r>
      <w:r w:rsidRPr="0041539A">
        <w:rPr>
          <w:lang w:val="en-GB"/>
        </w:rPr>
        <w:t>, </w:t>
      </w:r>
      <w:r w:rsidRPr="0041539A">
        <w:rPr>
          <w:i/>
          <w:iCs/>
          <w:lang w:val="en-GB"/>
        </w:rPr>
        <w:t>Who.int</w:t>
      </w:r>
      <w:r w:rsidRPr="0041539A">
        <w:rPr>
          <w:lang w:val="en-GB"/>
        </w:rPr>
        <w:t>. Available at: https://www.who.int/publications/b/31426 (Accessed: 5 March 2026).</w:t>
      </w:r>
    </w:p>
    <w:p w14:paraId="5C89F42A" w14:textId="77777777" w:rsidR="00836316" w:rsidRPr="0041539A" w:rsidRDefault="00836316" w:rsidP="00551F55">
      <w:pPr>
        <w:rPr>
          <w:lang w:val="en-GB"/>
        </w:rPr>
      </w:pPr>
      <w:r w:rsidRPr="0041539A">
        <w:rPr>
          <w:lang w:val="en-GB"/>
        </w:rPr>
        <w:t>WHO (2019) </w:t>
      </w:r>
      <w:r w:rsidRPr="0041539A">
        <w:rPr>
          <w:i/>
          <w:iCs/>
          <w:lang w:val="en-GB"/>
        </w:rPr>
        <w:t>Patient safety</w:t>
      </w:r>
      <w:r w:rsidRPr="0041539A">
        <w:rPr>
          <w:lang w:val="en-GB"/>
        </w:rPr>
        <w:t>, </w:t>
      </w:r>
      <w:r w:rsidRPr="0041539A">
        <w:rPr>
          <w:i/>
          <w:iCs/>
          <w:lang w:val="en-GB"/>
        </w:rPr>
        <w:t>World Health Organization</w:t>
      </w:r>
      <w:r w:rsidRPr="0041539A">
        <w:rPr>
          <w:lang w:val="en-GB"/>
        </w:rPr>
        <w:t>. Available at: https://www.who.int/news-room/facts-in-pictures/detail/patient-safety (Accessed: 5 March 2026).</w:t>
      </w:r>
    </w:p>
    <w:p w14:paraId="3368C833" w14:textId="77777777" w:rsidR="00836316" w:rsidRPr="0041539A" w:rsidRDefault="00836316" w:rsidP="00551F55">
      <w:pPr>
        <w:rPr>
          <w:lang w:val="en-GB"/>
        </w:rPr>
      </w:pPr>
      <w:r w:rsidRPr="0041539A">
        <w:rPr>
          <w:lang w:val="en-GB"/>
        </w:rPr>
        <w:t>WHO (2022) </w:t>
      </w:r>
      <w:r w:rsidRPr="0041539A">
        <w:rPr>
          <w:i/>
          <w:iCs/>
          <w:lang w:val="en-GB"/>
        </w:rPr>
        <w:t>Medication without harm</w:t>
      </w:r>
      <w:r w:rsidRPr="0041539A">
        <w:rPr>
          <w:lang w:val="en-GB"/>
        </w:rPr>
        <w:t>, </w:t>
      </w:r>
      <w:r w:rsidRPr="0041539A">
        <w:rPr>
          <w:i/>
          <w:iCs/>
          <w:lang w:val="en-GB"/>
        </w:rPr>
        <w:t>World Health Organization</w:t>
      </w:r>
      <w:r w:rsidRPr="0041539A">
        <w:rPr>
          <w:lang w:val="en-GB"/>
        </w:rPr>
        <w:t>. Available at: https://www.who.int/initiatives/medication-without-harm (Accessed: 5 March 2026).</w:t>
      </w:r>
    </w:p>
    <w:p w14:paraId="55D5174E" w14:textId="77777777" w:rsidR="00836316" w:rsidRPr="0041539A" w:rsidRDefault="00836316" w:rsidP="00551F55">
      <w:pPr>
        <w:rPr>
          <w:lang w:val="en-GB"/>
        </w:rPr>
      </w:pPr>
      <w:r w:rsidRPr="0041539A">
        <w:rPr>
          <w:lang w:val="en-GB"/>
        </w:rPr>
        <w:t>Wong, A. (2025) </w:t>
      </w:r>
      <w:r w:rsidRPr="0041539A">
        <w:rPr>
          <w:i/>
          <w:iCs/>
          <w:lang w:val="en-GB"/>
        </w:rPr>
        <w:t>Poor communication closely associated with patient safety incidents</w:t>
      </w:r>
      <w:r w:rsidRPr="0041539A">
        <w:rPr>
          <w:lang w:val="en-GB"/>
        </w:rPr>
        <w:t>, </w:t>
      </w:r>
      <w:r w:rsidRPr="0041539A">
        <w:rPr>
          <w:i/>
          <w:iCs/>
          <w:lang w:val="en-GB"/>
        </w:rPr>
        <w:t>2 Minute Medicine</w:t>
      </w:r>
      <w:r w:rsidRPr="0041539A">
        <w:rPr>
          <w:lang w:val="en-GB"/>
        </w:rPr>
        <w:t>. Available at: https://www.2minutemedicine.com/poor-communication-closely-associated-with-patient-safety-incidents/ (Accessed: 29 March 2026).</w:t>
      </w:r>
    </w:p>
    <w:p w14:paraId="6AEBEFD0" w14:textId="77777777" w:rsidR="00836316" w:rsidRPr="0041539A" w:rsidRDefault="00836316" w:rsidP="00551F55">
      <w:pPr>
        <w:rPr>
          <w:lang w:val="en-GB"/>
        </w:rPr>
      </w:pPr>
      <w:r w:rsidRPr="0041539A">
        <w:rPr>
          <w:lang w:val="en-GB"/>
        </w:rPr>
        <w:t>World Health Organization (2025) </w:t>
      </w:r>
      <w:r w:rsidRPr="0041539A">
        <w:rPr>
          <w:i/>
          <w:iCs/>
          <w:lang w:val="en-GB"/>
        </w:rPr>
        <w:t>Opioid overdose</w:t>
      </w:r>
      <w:r w:rsidRPr="0041539A">
        <w:rPr>
          <w:lang w:val="en-GB"/>
        </w:rPr>
        <w:t>, </w:t>
      </w:r>
      <w:r w:rsidRPr="0041539A">
        <w:rPr>
          <w:i/>
          <w:iCs/>
          <w:lang w:val="en-GB"/>
        </w:rPr>
        <w:t>World Health Organization</w:t>
      </w:r>
      <w:r w:rsidRPr="0041539A">
        <w:rPr>
          <w:lang w:val="en-GB"/>
        </w:rPr>
        <w:t>. Available at: https://www.who.int/news-room/fact-sheets/detail/opioid-overdose (Accessed: 5 March 2026).</w:t>
      </w:r>
    </w:p>
    <w:p w14:paraId="785BEEA7" w14:textId="77777777" w:rsidR="00836316" w:rsidRPr="0041539A" w:rsidRDefault="00836316" w:rsidP="00551F55">
      <w:pPr>
        <w:rPr>
          <w:lang w:val="en-GB"/>
        </w:rPr>
      </w:pPr>
      <w:proofErr w:type="spellStart"/>
      <w:r w:rsidRPr="0041539A">
        <w:rPr>
          <w:lang w:val="en-GB"/>
        </w:rPr>
        <w:t>Yuguero</w:t>
      </w:r>
      <w:proofErr w:type="spellEnd"/>
      <w:r w:rsidRPr="0041539A">
        <w:rPr>
          <w:lang w:val="en-GB"/>
        </w:rPr>
        <w:t>, O., Inzitari, M. and Tolchinsky, G. (2021) ‘Clinical leaders, the first step for emotionally intelligent leadership’, </w:t>
      </w:r>
      <w:r w:rsidRPr="0041539A">
        <w:rPr>
          <w:i/>
          <w:iCs/>
          <w:lang w:val="en-GB"/>
        </w:rPr>
        <w:t>BMJ Leader</w:t>
      </w:r>
      <w:r w:rsidRPr="0041539A">
        <w:rPr>
          <w:lang w:val="en-GB"/>
        </w:rPr>
        <w:t>, 6(3), p. leader-2020-000423. Available at: https://doi.org/10.1136/leader-2020-000423.</w:t>
      </w:r>
    </w:p>
    <w:p w14:paraId="79DF72AD" w14:textId="77777777" w:rsidR="00836316" w:rsidRPr="0041539A" w:rsidRDefault="00836316" w:rsidP="00551F55">
      <w:pPr>
        <w:rPr>
          <w:lang w:val="en-GB"/>
        </w:rPr>
      </w:pPr>
      <w:r w:rsidRPr="0041539A">
        <w:rPr>
          <w:lang w:val="en-GB"/>
        </w:rPr>
        <w:t>Yukl, G.A. (2020) </w:t>
      </w:r>
      <w:r w:rsidRPr="0041539A">
        <w:rPr>
          <w:i/>
          <w:iCs/>
          <w:lang w:val="en-GB"/>
        </w:rPr>
        <w:t>Leadership in organizations</w:t>
      </w:r>
      <w:r w:rsidRPr="0041539A">
        <w:rPr>
          <w:lang w:val="en-GB"/>
        </w:rPr>
        <w:t xml:space="preserve">. 2nd </w:t>
      </w:r>
      <w:proofErr w:type="spellStart"/>
      <w:r w:rsidRPr="0041539A">
        <w:rPr>
          <w:lang w:val="en-GB"/>
        </w:rPr>
        <w:t>edn</w:t>
      </w:r>
      <w:proofErr w:type="spellEnd"/>
      <w:r w:rsidRPr="0041539A">
        <w:rPr>
          <w:lang w:val="en-GB"/>
        </w:rPr>
        <w:t>. Pearson Education Limited.</w:t>
      </w:r>
    </w:p>
    <w:p w14:paraId="0C3F5A5A" w14:textId="77777777" w:rsidR="00836316" w:rsidRPr="0041539A" w:rsidRDefault="00836316" w:rsidP="00551F55">
      <w:pPr>
        <w:rPr>
          <w:lang w:val="en-GB"/>
        </w:rPr>
      </w:pPr>
      <w:proofErr w:type="spellStart"/>
      <w:r w:rsidRPr="0041539A">
        <w:rPr>
          <w:lang w:val="en-GB"/>
        </w:rPr>
        <w:t>Zaghmout</w:t>
      </w:r>
      <w:proofErr w:type="spellEnd"/>
      <w:r w:rsidRPr="0041539A">
        <w:rPr>
          <w:lang w:val="en-GB"/>
        </w:rPr>
        <w:t>, B. and Harrison, C. (2025) ‘Distributed leadership: A systematic literature review’, </w:t>
      </w:r>
      <w:r w:rsidRPr="0041539A">
        <w:rPr>
          <w:i/>
          <w:iCs/>
          <w:lang w:val="en-GB"/>
        </w:rPr>
        <w:t>Strategy &amp; Leadership</w:t>
      </w:r>
      <w:r w:rsidRPr="0041539A">
        <w:rPr>
          <w:lang w:val="en-GB"/>
        </w:rPr>
        <w:t>, 53(3). Available at: https://doi.org/10.1108/sl-10-2024-0119.</w:t>
      </w:r>
    </w:p>
    <w:p w14:paraId="7579D9C7" w14:textId="77777777" w:rsidR="00836316" w:rsidRPr="0041539A" w:rsidRDefault="00836316" w:rsidP="007332EA">
      <w:pPr>
        <w:rPr>
          <w:lang w:val="en-GB"/>
        </w:rPr>
      </w:pPr>
      <w:r w:rsidRPr="0041539A">
        <w:rPr>
          <w:lang w:val="en-GB"/>
        </w:rPr>
        <w:t xml:space="preserve">Zhang, X., Tikhonovsky, N. and </w:t>
      </w:r>
      <w:proofErr w:type="spellStart"/>
      <w:r w:rsidRPr="0041539A">
        <w:rPr>
          <w:lang w:val="en-GB"/>
        </w:rPr>
        <w:t>Ramagopalan</w:t>
      </w:r>
      <w:proofErr w:type="spellEnd"/>
      <w:r w:rsidRPr="0041539A">
        <w:rPr>
          <w:lang w:val="en-GB"/>
        </w:rPr>
        <w:t>, S.V. (2024) ‘A review of 25 years of National Institute of Health and Care Excellence decision making’, </w:t>
      </w:r>
      <w:r w:rsidRPr="0041539A">
        <w:rPr>
          <w:i/>
          <w:iCs/>
          <w:lang w:val="en-GB"/>
        </w:rPr>
        <w:t>Journal of Comparative Effectiveness Research</w:t>
      </w:r>
      <w:r w:rsidRPr="0041539A">
        <w:rPr>
          <w:lang w:val="en-GB"/>
        </w:rPr>
        <w:t>, 13(9). Available at: https://doi.org/10.57264/cer-2024-0063.</w:t>
      </w:r>
    </w:p>
    <w:p w14:paraId="2F553F76" w14:textId="77777777" w:rsidR="00551F55" w:rsidRPr="0041539A" w:rsidRDefault="00551F55" w:rsidP="00551F55">
      <w:pPr>
        <w:rPr>
          <w:lang w:val="en-GB"/>
        </w:rPr>
      </w:pPr>
    </w:p>
    <w:p w14:paraId="127247D4" w14:textId="77777777" w:rsidR="0084351F" w:rsidRPr="0041539A" w:rsidRDefault="0084351F" w:rsidP="00551F55">
      <w:pPr>
        <w:rPr>
          <w:lang w:val="en-GB"/>
        </w:rPr>
      </w:pPr>
    </w:p>
    <w:sectPr w:rsidR="0084351F" w:rsidRPr="0041539A">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BC565" w14:textId="77777777" w:rsidR="00CF45A6" w:rsidRDefault="00CF45A6">
      <w:pPr>
        <w:spacing w:after="0" w:line="240" w:lineRule="auto"/>
      </w:pPr>
      <w:r>
        <w:separator/>
      </w:r>
    </w:p>
  </w:endnote>
  <w:endnote w:type="continuationSeparator" w:id="0">
    <w:p w14:paraId="14F3F7EC" w14:textId="77777777" w:rsidR="00CF45A6" w:rsidRDefault="00CF4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F7F5319-9242-414A-BA32-608B157F285B}"/>
    <w:embedBold r:id="rId2" w:fontKey="{D98C377A-0288-4DAA-B62C-E28F9D1B5125}"/>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3" w:fontKey="{90D9074B-082E-48C2-A63B-B2809548A361}"/>
  </w:font>
  <w:font w:name="Tahoma">
    <w:panose1 w:val="020B0604030504040204"/>
    <w:charset w:val="00"/>
    <w:family w:val="swiss"/>
    <w:pitch w:val="variable"/>
    <w:sig w:usb0="E1002EFF" w:usb1="C000605B" w:usb2="00000029" w:usb3="00000000" w:csb0="000101FF" w:csb1="00000000"/>
    <w:embedRegular r:id="rId4" w:fontKey="{D956B4CB-A76F-460E-9B9B-788004298952}"/>
  </w:font>
  <w:font w:name="Angsana New">
    <w:panose1 w:val="02020603050405020304"/>
    <w:charset w:val="DE"/>
    <w:family w:val="roman"/>
    <w:pitch w:val="variable"/>
    <w:sig w:usb0="81000003" w:usb1="00000000" w:usb2="00000000" w:usb3="00000000" w:csb0="00010001" w:csb1="00000000"/>
    <w:embedRegular r:id="rId5" w:fontKey="{61F04383-58D5-4189-B3B7-FF46B7E375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E" w14:textId="18622DE3" w:rsidR="00A90095" w:rsidRDefault="00174742">
    <w:pPr>
      <w:pBdr>
        <w:top w:val="nil"/>
        <w:left w:val="nil"/>
        <w:bottom w:val="nil"/>
        <w:right w:val="nil"/>
        <w:between w:val="nil"/>
      </w:pBdr>
      <w:tabs>
        <w:tab w:val="center" w:pos="4680"/>
        <w:tab w:val="right" w:pos="9360"/>
      </w:tabs>
      <w:spacing w:after="0" w:line="240" w:lineRule="auto"/>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532B87">
      <w:rPr>
        <w:rFonts w:ascii="Calibri" w:eastAsia="Calibri" w:hAnsi="Calibri" w:cs="Calibri"/>
        <w:noProof/>
        <w:color w:val="000000"/>
      </w:rPr>
      <w:t>25</w:t>
    </w:r>
    <w:r>
      <w:rPr>
        <w:rFonts w:ascii="Calibri" w:eastAsia="Calibri" w:hAnsi="Calibri" w:cs="Calibri"/>
        <w:color w:val="000000"/>
      </w:rPr>
      <w:fldChar w:fldCharType="end"/>
    </w:r>
  </w:p>
  <w:p w14:paraId="0000004F" w14:textId="77777777" w:rsidR="00A90095" w:rsidRDefault="00A90095">
    <w:pPr>
      <w:pBdr>
        <w:top w:val="nil"/>
        <w:left w:val="nil"/>
        <w:bottom w:val="nil"/>
        <w:right w:val="nil"/>
        <w:between w:val="nil"/>
      </w:pBdr>
      <w:tabs>
        <w:tab w:val="center" w:pos="4680"/>
        <w:tab w:val="right" w:pos="9360"/>
      </w:tabs>
      <w:spacing w:after="0" w:line="240" w:lineRule="auto"/>
      <w:jc w:val="left"/>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40AA6" w14:textId="77777777" w:rsidR="00CF45A6" w:rsidRDefault="00CF45A6">
      <w:pPr>
        <w:spacing w:after="0" w:line="240" w:lineRule="auto"/>
      </w:pPr>
      <w:r>
        <w:separator/>
      </w:r>
    </w:p>
  </w:footnote>
  <w:footnote w:type="continuationSeparator" w:id="0">
    <w:p w14:paraId="2F88A5E2" w14:textId="77777777" w:rsidR="00CF45A6" w:rsidRDefault="00CF45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095"/>
    <w:rsid w:val="0004067D"/>
    <w:rsid w:val="00046EBB"/>
    <w:rsid w:val="00096797"/>
    <w:rsid w:val="000A41DF"/>
    <w:rsid w:val="000B1CFE"/>
    <w:rsid w:val="000B50EC"/>
    <w:rsid w:val="000D457A"/>
    <w:rsid w:val="000E468A"/>
    <w:rsid w:val="000E6EC9"/>
    <w:rsid w:val="000F471C"/>
    <w:rsid w:val="000F5F4C"/>
    <w:rsid w:val="00125335"/>
    <w:rsid w:val="00137805"/>
    <w:rsid w:val="00165E36"/>
    <w:rsid w:val="00167106"/>
    <w:rsid w:val="00167BAE"/>
    <w:rsid w:val="00174742"/>
    <w:rsid w:val="00180309"/>
    <w:rsid w:val="00195856"/>
    <w:rsid w:val="001B0BFD"/>
    <w:rsid w:val="001C78C0"/>
    <w:rsid w:val="001E08D7"/>
    <w:rsid w:val="001E1307"/>
    <w:rsid w:val="001E507C"/>
    <w:rsid w:val="002158CF"/>
    <w:rsid w:val="00217DFF"/>
    <w:rsid w:val="0022334A"/>
    <w:rsid w:val="0022472B"/>
    <w:rsid w:val="00226077"/>
    <w:rsid w:val="00226481"/>
    <w:rsid w:val="0023383B"/>
    <w:rsid w:val="00250D43"/>
    <w:rsid w:val="0026088F"/>
    <w:rsid w:val="0028386E"/>
    <w:rsid w:val="002871CF"/>
    <w:rsid w:val="00292517"/>
    <w:rsid w:val="002B5ABE"/>
    <w:rsid w:val="002C0C4E"/>
    <w:rsid w:val="002E7035"/>
    <w:rsid w:val="002F7CA7"/>
    <w:rsid w:val="00300988"/>
    <w:rsid w:val="003340C4"/>
    <w:rsid w:val="00334CCF"/>
    <w:rsid w:val="003651C6"/>
    <w:rsid w:val="00366C88"/>
    <w:rsid w:val="00371CCD"/>
    <w:rsid w:val="00384FC3"/>
    <w:rsid w:val="003A013A"/>
    <w:rsid w:val="003A1831"/>
    <w:rsid w:val="003A1910"/>
    <w:rsid w:val="003C365B"/>
    <w:rsid w:val="003D1D24"/>
    <w:rsid w:val="003D39B5"/>
    <w:rsid w:val="003D5535"/>
    <w:rsid w:val="003E2317"/>
    <w:rsid w:val="003F559A"/>
    <w:rsid w:val="00403651"/>
    <w:rsid w:val="00407B48"/>
    <w:rsid w:val="0041539A"/>
    <w:rsid w:val="004401F4"/>
    <w:rsid w:val="00471716"/>
    <w:rsid w:val="004A3711"/>
    <w:rsid w:val="004B0CA8"/>
    <w:rsid w:val="004C36D2"/>
    <w:rsid w:val="004E5843"/>
    <w:rsid w:val="004F4B2D"/>
    <w:rsid w:val="00502236"/>
    <w:rsid w:val="00506EB6"/>
    <w:rsid w:val="0051019F"/>
    <w:rsid w:val="00520105"/>
    <w:rsid w:val="00532B87"/>
    <w:rsid w:val="00551F55"/>
    <w:rsid w:val="00561CCF"/>
    <w:rsid w:val="005670F3"/>
    <w:rsid w:val="00570182"/>
    <w:rsid w:val="0057026B"/>
    <w:rsid w:val="00571ABD"/>
    <w:rsid w:val="0058656A"/>
    <w:rsid w:val="005935BF"/>
    <w:rsid w:val="005937DE"/>
    <w:rsid w:val="005A6B1A"/>
    <w:rsid w:val="005B0C79"/>
    <w:rsid w:val="005C6327"/>
    <w:rsid w:val="005D3FF7"/>
    <w:rsid w:val="005E447D"/>
    <w:rsid w:val="005F2C34"/>
    <w:rsid w:val="005F4D35"/>
    <w:rsid w:val="00605854"/>
    <w:rsid w:val="006125A8"/>
    <w:rsid w:val="006131D9"/>
    <w:rsid w:val="00642811"/>
    <w:rsid w:val="00650A1D"/>
    <w:rsid w:val="00655772"/>
    <w:rsid w:val="00675DBD"/>
    <w:rsid w:val="006B21AA"/>
    <w:rsid w:val="006B6622"/>
    <w:rsid w:val="006C0360"/>
    <w:rsid w:val="006C288F"/>
    <w:rsid w:val="006E0CBE"/>
    <w:rsid w:val="006E5CE2"/>
    <w:rsid w:val="00706572"/>
    <w:rsid w:val="007332EA"/>
    <w:rsid w:val="0074602E"/>
    <w:rsid w:val="0075084C"/>
    <w:rsid w:val="0076747F"/>
    <w:rsid w:val="00785225"/>
    <w:rsid w:val="00796502"/>
    <w:rsid w:val="007A552A"/>
    <w:rsid w:val="007B3C96"/>
    <w:rsid w:val="007D7C93"/>
    <w:rsid w:val="007F631E"/>
    <w:rsid w:val="00801963"/>
    <w:rsid w:val="00825517"/>
    <w:rsid w:val="00827351"/>
    <w:rsid w:val="00827CBD"/>
    <w:rsid w:val="00827E92"/>
    <w:rsid w:val="008362D3"/>
    <w:rsid w:val="00836316"/>
    <w:rsid w:val="0084351F"/>
    <w:rsid w:val="0084539B"/>
    <w:rsid w:val="008518E2"/>
    <w:rsid w:val="00856503"/>
    <w:rsid w:val="008654B0"/>
    <w:rsid w:val="0087089F"/>
    <w:rsid w:val="008A0D1A"/>
    <w:rsid w:val="008A6635"/>
    <w:rsid w:val="008B0575"/>
    <w:rsid w:val="008B22F6"/>
    <w:rsid w:val="0090715C"/>
    <w:rsid w:val="00924542"/>
    <w:rsid w:val="00943966"/>
    <w:rsid w:val="009447F9"/>
    <w:rsid w:val="00961245"/>
    <w:rsid w:val="00980C74"/>
    <w:rsid w:val="009B16FE"/>
    <w:rsid w:val="009C6DBB"/>
    <w:rsid w:val="009E0D04"/>
    <w:rsid w:val="009E361D"/>
    <w:rsid w:val="009E3B8B"/>
    <w:rsid w:val="00A1339F"/>
    <w:rsid w:val="00A42195"/>
    <w:rsid w:val="00A47328"/>
    <w:rsid w:val="00A56ED9"/>
    <w:rsid w:val="00A779AE"/>
    <w:rsid w:val="00A90095"/>
    <w:rsid w:val="00AA650F"/>
    <w:rsid w:val="00AE5A4B"/>
    <w:rsid w:val="00B110A6"/>
    <w:rsid w:val="00B202A4"/>
    <w:rsid w:val="00B21D29"/>
    <w:rsid w:val="00B227A9"/>
    <w:rsid w:val="00B23BBF"/>
    <w:rsid w:val="00B2444C"/>
    <w:rsid w:val="00B35AA8"/>
    <w:rsid w:val="00B37B48"/>
    <w:rsid w:val="00B42F04"/>
    <w:rsid w:val="00B43431"/>
    <w:rsid w:val="00B72FC7"/>
    <w:rsid w:val="00B74DFA"/>
    <w:rsid w:val="00B756AB"/>
    <w:rsid w:val="00B90540"/>
    <w:rsid w:val="00B94B35"/>
    <w:rsid w:val="00B95780"/>
    <w:rsid w:val="00BD17DA"/>
    <w:rsid w:val="00BD2833"/>
    <w:rsid w:val="00BD44DE"/>
    <w:rsid w:val="00BE5F90"/>
    <w:rsid w:val="00BE6C89"/>
    <w:rsid w:val="00C20644"/>
    <w:rsid w:val="00C33E7F"/>
    <w:rsid w:val="00C364A3"/>
    <w:rsid w:val="00C364DE"/>
    <w:rsid w:val="00C46D1B"/>
    <w:rsid w:val="00C5796F"/>
    <w:rsid w:val="00C60CB2"/>
    <w:rsid w:val="00C61B9B"/>
    <w:rsid w:val="00C625D6"/>
    <w:rsid w:val="00C6478F"/>
    <w:rsid w:val="00C719D4"/>
    <w:rsid w:val="00C9262D"/>
    <w:rsid w:val="00CB49D5"/>
    <w:rsid w:val="00CB4EA3"/>
    <w:rsid w:val="00CC3FD0"/>
    <w:rsid w:val="00CF3954"/>
    <w:rsid w:val="00CF45A6"/>
    <w:rsid w:val="00D01704"/>
    <w:rsid w:val="00D05B80"/>
    <w:rsid w:val="00D0615A"/>
    <w:rsid w:val="00D235DB"/>
    <w:rsid w:val="00D447C2"/>
    <w:rsid w:val="00D44DFB"/>
    <w:rsid w:val="00D47405"/>
    <w:rsid w:val="00D61E0C"/>
    <w:rsid w:val="00D737A1"/>
    <w:rsid w:val="00D7548C"/>
    <w:rsid w:val="00DA222A"/>
    <w:rsid w:val="00DA2BE3"/>
    <w:rsid w:val="00DB5ABE"/>
    <w:rsid w:val="00DE2169"/>
    <w:rsid w:val="00E11D7E"/>
    <w:rsid w:val="00E2759E"/>
    <w:rsid w:val="00E35A7D"/>
    <w:rsid w:val="00E5144E"/>
    <w:rsid w:val="00E54DF6"/>
    <w:rsid w:val="00E56625"/>
    <w:rsid w:val="00E6648C"/>
    <w:rsid w:val="00E95098"/>
    <w:rsid w:val="00E96F37"/>
    <w:rsid w:val="00EB4CDE"/>
    <w:rsid w:val="00EC0225"/>
    <w:rsid w:val="00ED45C3"/>
    <w:rsid w:val="00ED6EF8"/>
    <w:rsid w:val="00EE0755"/>
    <w:rsid w:val="00EF1AFF"/>
    <w:rsid w:val="00F01BFB"/>
    <w:rsid w:val="00F13F35"/>
    <w:rsid w:val="00F566AB"/>
    <w:rsid w:val="00FD0C79"/>
    <w:rsid w:val="00FE21AC"/>
    <w:rsid w:val="00FE3B0F"/>
    <w:rsid w:val="00FE75AB"/>
    <w:rsid w:val="00FE7F27"/>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40C5484"/>
  <w15:docId w15:val="{DA2FFC0D-F9A3-43BB-97C5-99C1BE150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Calibri" w:eastAsia="Calibri" w:hAnsi="Calibri" w:cs="Calibri"/>
      <w:color w:val="2F5496"/>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Calibri" w:eastAsia="Calibri" w:hAnsi="Calibri" w:cs="Calibri"/>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0955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5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5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Calibri" w:eastAsia="Calibri" w:hAnsi="Calibri" w:cs="Calibri"/>
      <w:sz w:val="56"/>
      <w:szCs w:val="56"/>
    </w:rPr>
  </w:style>
  <w:style w:type="character" w:customStyle="1" w:styleId="Heading1Char">
    <w:name w:val="Heading 1 Char"/>
    <w:basedOn w:val="DefaultParagraphFont"/>
    <w:link w:val="Heading1"/>
    <w:uiPriority w:val="9"/>
    <w:rsid w:val="00095599"/>
    <w:rPr>
      <w:rFonts w:asciiTheme="majorHAnsi" w:eastAsiaTheme="majorEastAsia" w:hAnsiTheme="majorHAnsi" w:cstheme="majorBidi"/>
      <w:color w:val="2F5496" w:themeColor="accent1" w:themeShade="BF"/>
      <w:sz w:val="40"/>
      <w:szCs w:val="50"/>
      <w:lang w:val="en-GB"/>
    </w:rPr>
  </w:style>
  <w:style w:type="character" w:customStyle="1" w:styleId="Heading2Char">
    <w:name w:val="Heading 2 Char"/>
    <w:basedOn w:val="DefaultParagraphFont"/>
    <w:link w:val="Heading2"/>
    <w:uiPriority w:val="9"/>
    <w:rsid w:val="00095599"/>
    <w:rPr>
      <w:rFonts w:asciiTheme="majorHAnsi" w:eastAsiaTheme="majorEastAsia" w:hAnsiTheme="majorHAnsi" w:cstheme="majorBidi"/>
      <w:color w:val="2F5496" w:themeColor="accent1" w:themeShade="BF"/>
      <w:sz w:val="32"/>
      <w:szCs w:val="40"/>
      <w:lang w:val="en-GB"/>
    </w:rPr>
  </w:style>
  <w:style w:type="character" w:customStyle="1" w:styleId="Heading3Char">
    <w:name w:val="Heading 3 Char"/>
    <w:basedOn w:val="DefaultParagraphFont"/>
    <w:link w:val="Heading3"/>
    <w:uiPriority w:val="9"/>
    <w:semiHidden/>
    <w:rsid w:val="00095599"/>
    <w:rPr>
      <w:rFonts w:eastAsiaTheme="majorEastAsia"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095599"/>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95599"/>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09559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9559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9559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95599"/>
    <w:rPr>
      <w:rFonts w:eastAsiaTheme="majorEastAsia" w:cstheme="majorBidi"/>
      <w:color w:val="272727" w:themeColor="text1" w:themeTint="D8"/>
      <w:lang w:val="en-GB"/>
    </w:rPr>
  </w:style>
  <w:style w:type="character" w:customStyle="1" w:styleId="TitleChar">
    <w:name w:val="Title Char"/>
    <w:basedOn w:val="DefaultParagraphFont"/>
    <w:link w:val="Title"/>
    <w:uiPriority w:val="10"/>
    <w:rsid w:val="00095599"/>
    <w:rPr>
      <w:rFonts w:asciiTheme="majorHAnsi" w:eastAsiaTheme="majorEastAsia" w:hAnsiTheme="majorHAnsi" w:cstheme="majorBidi"/>
      <w:spacing w:val="-10"/>
      <w:kern w:val="28"/>
      <w:sz w:val="56"/>
      <w:szCs w:val="71"/>
      <w:lang w:val="en-GB"/>
    </w:rPr>
  </w:style>
  <w:style w:type="character" w:customStyle="1" w:styleId="SubtitleChar">
    <w:name w:val="Subtitle Char"/>
    <w:basedOn w:val="DefaultParagraphFont"/>
    <w:link w:val="Subtitle"/>
    <w:uiPriority w:val="11"/>
    <w:rsid w:val="00095599"/>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095599"/>
    <w:pPr>
      <w:spacing w:before="160"/>
      <w:jc w:val="center"/>
    </w:pPr>
    <w:rPr>
      <w:i/>
      <w:iCs/>
      <w:color w:val="404040" w:themeColor="text1" w:themeTint="BF"/>
    </w:rPr>
  </w:style>
  <w:style w:type="character" w:customStyle="1" w:styleId="QuoteChar">
    <w:name w:val="Quote Char"/>
    <w:basedOn w:val="DefaultParagraphFont"/>
    <w:link w:val="Quote"/>
    <w:uiPriority w:val="29"/>
    <w:rsid w:val="00095599"/>
    <w:rPr>
      <w:i/>
      <w:iCs/>
      <w:color w:val="404040" w:themeColor="text1" w:themeTint="BF"/>
      <w:lang w:val="en-GB"/>
    </w:rPr>
  </w:style>
  <w:style w:type="paragraph" w:styleId="ListParagraph">
    <w:name w:val="List Paragraph"/>
    <w:basedOn w:val="Normal"/>
    <w:uiPriority w:val="34"/>
    <w:qFormat/>
    <w:rsid w:val="00095599"/>
    <w:pPr>
      <w:ind w:left="720"/>
      <w:contextualSpacing/>
    </w:pPr>
  </w:style>
  <w:style w:type="character" w:styleId="IntenseEmphasis">
    <w:name w:val="Intense Emphasis"/>
    <w:basedOn w:val="DefaultParagraphFont"/>
    <w:uiPriority w:val="21"/>
    <w:qFormat/>
    <w:rsid w:val="00095599"/>
    <w:rPr>
      <w:i/>
      <w:iCs/>
      <w:color w:val="2F5496" w:themeColor="accent1" w:themeShade="BF"/>
    </w:rPr>
  </w:style>
  <w:style w:type="paragraph" w:styleId="IntenseQuote">
    <w:name w:val="Intense Quote"/>
    <w:basedOn w:val="Normal"/>
    <w:next w:val="Normal"/>
    <w:link w:val="IntenseQuoteChar"/>
    <w:uiPriority w:val="30"/>
    <w:qFormat/>
    <w:rsid w:val="000955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5599"/>
    <w:rPr>
      <w:i/>
      <w:iCs/>
      <w:color w:val="2F5496" w:themeColor="accent1" w:themeShade="BF"/>
      <w:lang w:val="en-GB"/>
    </w:rPr>
  </w:style>
  <w:style w:type="character" w:styleId="IntenseReference">
    <w:name w:val="Intense Reference"/>
    <w:basedOn w:val="DefaultParagraphFont"/>
    <w:uiPriority w:val="32"/>
    <w:qFormat/>
    <w:rsid w:val="00095599"/>
    <w:rPr>
      <w:b/>
      <w:bCs/>
      <w:smallCaps/>
      <w:color w:val="2F5496" w:themeColor="accent1" w:themeShade="BF"/>
      <w:spacing w:val="5"/>
    </w:rPr>
  </w:style>
  <w:style w:type="paragraph" w:styleId="Header">
    <w:name w:val="header"/>
    <w:basedOn w:val="Normal"/>
    <w:link w:val="HeaderChar"/>
    <w:uiPriority w:val="99"/>
    <w:unhideWhenUsed/>
    <w:rsid w:val="00CD41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185"/>
    <w:rPr>
      <w:lang w:val="en-GB"/>
    </w:rPr>
  </w:style>
  <w:style w:type="paragraph" w:styleId="Footer">
    <w:name w:val="footer"/>
    <w:basedOn w:val="Normal"/>
    <w:link w:val="FooterChar"/>
    <w:uiPriority w:val="99"/>
    <w:unhideWhenUsed/>
    <w:rsid w:val="00CD41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185"/>
    <w:rPr>
      <w:lang w:val="en-GB"/>
    </w:rPr>
  </w:style>
  <w:style w:type="paragraph" w:styleId="BalloonText">
    <w:name w:val="Balloon Text"/>
    <w:basedOn w:val="Normal"/>
    <w:link w:val="BalloonTextChar"/>
    <w:uiPriority w:val="99"/>
    <w:semiHidden/>
    <w:unhideWhenUsed/>
    <w:rsid w:val="00A030F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030F6"/>
    <w:rPr>
      <w:rFonts w:ascii="Tahoma" w:hAnsi="Tahoma" w:cs="Angsana New"/>
      <w:sz w:val="16"/>
      <w:szCs w:val="20"/>
      <w:lang w:val="en-GB"/>
    </w:rPr>
  </w:style>
  <w:style w:type="paragraph" w:styleId="Subtitle">
    <w:name w:val="Subtitle"/>
    <w:basedOn w:val="Normal"/>
    <w:next w:val="Normal"/>
    <w:link w:val="SubtitleChar"/>
    <w:uiPriority w:val="11"/>
    <w:qFormat/>
    <w:rPr>
      <w:color w:val="595959"/>
      <w:sz w:val="28"/>
      <w:szCs w:val="28"/>
    </w:rPr>
  </w:style>
  <w:style w:type="table" w:styleId="TableGrid">
    <w:name w:val="Table Grid"/>
    <w:basedOn w:val="TableNormal"/>
    <w:uiPriority w:val="39"/>
    <w:rsid w:val="005670F3"/>
    <w:pPr>
      <w:spacing w:after="0" w:line="240" w:lineRule="auto"/>
      <w:jc w:val="left"/>
    </w:pPr>
    <w:rPr>
      <w:rFonts w:asciiTheme="minorHAnsi" w:eastAsiaTheme="minorHAnsi" w:hAnsiTheme="minorHAnsi" w:cstheme="minorBidi"/>
      <w:kern w:val="2"/>
      <w:szCs w:val="30"/>
      <w:lang w:val="en-US" w:eastAsia="en-US" w:bidi="th-TH"/>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35A7D"/>
    <w:pPr>
      <w:spacing w:after="200" w:line="240" w:lineRule="auto"/>
    </w:pPr>
    <w:rPr>
      <w:b/>
      <w:bCs/>
      <w:color w:val="4472C4" w:themeColor="accent1"/>
      <w:sz w:val="18"/>
      <w:szCs w:val="18"/>
    </w:rPr>
  </w:style>
  <w:style w:type="paragraph" w:styleId="Revision">
    <w:name w:val="Revision"/>
    <w:hidden/>
    <w:uiPriority w:val="99"/>
    <w:semiHidden/>
    <w:rsid w:val="0023383B"/>
    <w:pPr>
      <w:spacing w:after="0" w:line="240" w:lineRule="auto"/>
      <w:jc w:val="left"/>
    </w:pPr>
  </w:style>
  <w:style w:type="character" w:styleId="CommentReference">
    <w:name w:val="annotation reference"/>
    <w:basedOn w:val="DefaultParagraphFont"/>
    <w:uiPriority w:val="99"/>
    <w:semiHidden/>
    <w:unhideWhenUsed/>
    <w:rsid w:val="0023383B"/>
    <w:rPr>
      <w:sz w:val="16"/>
      <w:szCs w:val="16"/>
    </w:rPr>
  </w:style>
  <w:style w:type="paragraph" w:styleId="CommentText">
    <w:name w:val="annotation text"/>
    <w:basedOn w:val="Normal"/>
    <w:link w:val="CommentTextChar"/>
    <w:uiPriority w:val="99"/>
    <w:semiHidden/>
    <w:unhideWhenUsed/>
    <w:rsid w:val="0023383B"/>
    <w:pPr>
      <w:spacing w:line="240" w:lineRule="auto"/>
    </w:pPr>
    <w:rPr>
      <w:sz w:val="20"/>
      <w:szCs w:val="20"/>
    </w:rPr>
  </w:style>
  <w:style w:type="character" w:customStyle="1" w:styleId="CommentTextChar">
    <w:name w:val="Comment Text Char"/>
    <w:basedOn w:val="DefaultParagraphFont"/>
    <w:link w:val="CommentText"/>
    <w:uiPriority w:val="99"/>
    <w:semiHidden/>
    <w:rsid w:val="0023383B"/>
    <w:rPr>
      <w:sz w:val="20"/>
      <w:szCs w:val="20"/>
    </w:rPr>
  </w:style>
  <w:style w:type="paragraph" w:styleId="CommentSubject">
    <w:name w:val="annotation subject"/>
    <w:basedOn w:val="CommentText"/>
    <w:next w:val="CommentText"/>
    <w:link w:val="CommentSubjectChar"/>
    <w:uiPriority w:val="99"/>
    <w:semiHidden/>
    <w:unhideWhenUsed/>
    <w:rsid w:val="0023383B"/>
    <w:rPr>
      <w:b/>
      <w:bCs/>
    </w:rPr>
  </w:style>
  <w:style w:type="character" w:customStyle="1" w:styleId="CommentSubjectChar">
    <w:name w:val="Comment Subject Char"/>
    <w:basedOn w:val="CommentTextChar"/>
    <w:link w:val="CommentSubject"/>
    <w:uiPriority w:val="99"/>
    <w:semiHidden/>
    <w:rsid w:val="0023383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229873">
      <w:bodyDiv w:val="1"/>
      <w:marLeft w:val="0"/>
      <w:marRight w:val="0"/>
      <w:marTop w:val="0"/>
      <w:marBottom w:val="0"/>
      <w:divBdr>
        <w:top w:val="none" w:sz="0" w:space="0" w:color="auto"/>
        <w:left w:val="none" w:sz="0" w:space="0" w:color="auto"/>
        <w:bottom w:val="none" w:sz="0" w:space="0" w:color="auto"/>
        <w:right w:val="none" w:sz="0" w:space="0" w:color="auto"/>
      </w:divBdr>
    </w:div>
    <w:div w:id="582225725">
      <w:bodyDiv w:val="1"/>
      <w:marLeft w:val="0"/>
      <w:marRight w:val="0"/>
      <w:marTop w:val="0"/>
      <w:marBottom w:val="0"/>
      <w:divBdr>
        <w:top w:val="none" w:sz="0" w:space="0" w:color="auto"/>
        <w:left w:val="none" w:sz="0" w:space="0" w:color="auto"/>
        <w:bottom w:val="none" w:sz="0" w:space="0" w:color="auto"/>
        <w:right w:val="none" w:sz="0" w:space="0" w:color="auto"/>
      </w:divBdr>
    </w:div>
    <w:div w:id="1247570797">
      <w:bodyDiv w:val="1"/>
      <w:marLeft w:val="0"/>
      <w:marRight w:val="0"/>
      <w:marTop w:val="0"/>
      <w:marBottom w:val="0"/>
      <w:divBdr>
        <w:top w:val="none" w:sz="0" w:space="0" w:color="auto"/>
        <w:left w:val="none" w:sz="0" w:space="0" w:color="auto"/>
        <w:bottom w:val="none" w:sz="0" w:space="0" w:color="auto"/>
        <w:right w:val="none" w:sz="0" w:space="0" w:color="auto"/>
      </w:divBdr>
    </w:div>
    <w:div w:id="1877808807">
      <w:bodyDiv w:val="1"/>
      <w:marLeft w:val="0"/>
      <w:marRight w:val="0"/>
      <w:marTop w:val="0"/>
      <w:marBottom w:val="0"/>
      <w:divBdr>
        <w:top w:val="none" w:sz="0" w:space="0" w:color="auto"/>
        <w:left w:val="none" w:sz="0" w:space="0" w:color="auto"/>
        <w:bottom w:val="none" w:sz="0" w:space="0" w:color="auto"/>
        <w:right w:val="none" w:sz="0" w:space="0" w:color="auto"/>
      </w:divBdr>
    </w:div>
    <w:div w:id="1964532925">
      <w:bodyDiv w:val="1"/>
      <w:marLeft w:val="0"/>
      <w:marRight w:val="0"/>
      <w:marTop w:val="0"/>
      <w:marBottom w:val="0"/>
      <w:divBdr>
        <w:top w:val="none" w:sz="0" w:space="0" w:color="auto"/>
        <w:left w:val="none" w:sz="0" w:space="0" w:color="auto"/>
        <w:bottom w:val="none" w:sz="0" w:space="0" w:color="auto"/>
        <w:right w:val="none" w:sz="0" w:space="0" w:color="auto"/>
      </w:divBdr>
    </w:div>
    <w:div w:id="2031956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zb/we7JmNzL1u4lftuECgnW6Dw==">CgMxLjAyDmguZHIxam5sZ3ltaGVxMg5oLmNicWlib3V2YWJ6MjgAciExeHJnbGlJS09WeU5lU1hWYWlXOTNQRDRhM3pnTy1fbWk=</go:docsCustomData>
</go:gDocsCustomXmlDataStorage>
</file>

<file path=customXml/itemProps1.xml><?xml version="1.0" encoding="utf-8"?>
<ds:datastoreItem xmlns:ds="http://schemas.openxmlformats.org/officeDocument/2006/customXml" ds:itemID="{C469E4FE-C77F-42D3-A230-FB1CFBEC3D3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7358</Words>
  <Characters>41946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Sunny Bhakta</dc:creator>
  <cp:lastModifiedBy>Sona Jandi</cp:lastModifiedBy>
  <cp:revision>2</cp:revision>
  <dcterms:created xsi:type="dcterms:W3CDTF">2026-04-20T12:46:00Z</dcterms:created>
  <dcterms:modified xsi:type="dcterms:W3CDTF">2026-04-20T12:46:00Z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3a75c669-cfef-4a56-9fcc-91ae33a1cb09</vt:lpwstr>
  </property>
</Properties>
</file>