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BBC08ED" w14:textId="77777777" w:rsidR="00E26FD6" w:rsidRDefault="00E26FD6" w:rsidP="00373E59">
      <w:pPr>
        <w:jc w:val="center"/>
        <w:rPr>
          <w:b/>
          <w:bCs/>
        </w:rPr>
      </w:pPr>
    </w:p>
    <w:p w14:paraId="6B3D2CCC" w14:textId="418D8369" w:rsidR="00E26FD6" w:rsidRDefault="00754D0B" w:rsidP="006C242A">
      <w:pPr>
        <w:jc w:val="left"/>
        <w:rPr>
          <w:b/>
          <w:bCs/>
        </w:rPr>
      </w:pPr>
      <w:r>
        <w:rPr>
          <w:noProof/>
        </w:rPr>
        <w:drawing>
          <wp:inline distT="0" distB="0" distL="0" distR="0" wp14:anchorId="7A4EDFC4" wp14:editId="2B4EF517">
            <wp:extent cx="2334491" cy="1225348"/>
            <wp:effectExtent l="0" t="0" r="8890" b="0"/>
            <wp:docPr id="1377963062" name="Picture 1" descr="Prifysgol Cymru Y Drindod Dewi Sant | University Of Wales Trinity Saint  David* - NPLD - Network To Promote Linguistic Diversity : NPLD – Network to  Promote Linguistic Diversit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rifysgol Cymru Y Drindod Dewi Sant | University Of Wales Trinity Saint  David* - NPLD - Network To Promote Linguistic Diversity : NPLD – Network to  Promote Linguistic Diversity"/>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363755" cy="1240708"/>
                    </a:xfrm>
                    <a:prstGeom prst="rect">
                      <a:avLst/>
                    </a:prstGeom>
                    <a:noFill/>
                    <a:ln>
                      <a:noFill/>
                    </a:ln>
                  </pic:spPr>
                </pic:pic>
              </a:graphicData>
            </a:graphic>
          </wp:inline>
        </w:drawing>
      </w:r>
    </w:p>
    <w:p w14:paraId="2CA5F9C9" w14:textId="46EA044C" w:rsidR="00FD4B90" w:rsidRDefault="00FD4B90" w:rsidP="0099121D"/>
    <w:p w14:paraId="75320D43" w14:textId="77777777" w:rsidR="009D0DA7" w:rsidRDefault="009D0DA7" w:rsidP="0099121D"/>
    <w:p w14:paraId="0FC0DFD5" w14:textId="7499DA48" w:rsidR="00373E59" w:rsidRPr="00E26FD6" w:rsidRDefault="00156C57" w:rsidP="00373E59">
      <w:pPr>
        <w:jc w:val="center"/>
        <w:rPr>
          <w:b/>
          <w:bCs/>
          <w:sz w:val="32"/>
          <w:szCs w:val="28"/>
        </w:rPr>
      </w:pPr>
      <w:r>
        <w:rPr>
          <w:b/>
          <w:bCs/>
          <w:sz w:val="32"/>
          <w:szCs w:val="28"/>
        </w:rPr>
        <w:t>BA Business Management</w:t>
      </w:r>
    </w:p>
    <w:p w14:paraId="7557AA3E" w14:textId="77777777" w:rsidR="00373E59" w:rsidRDefault="00373E59" w:rsidP="00373E59"/>
    <w:p w14:paraId="2456E211" w14:textId="77777777" w:rsidR="00E26FD6" w:rsidRDefault="00E26FD6" w:rsidP="00373E59"/>
    <w:p w14:paraId="05946345" w14:textId="77777777" w:rsidR="009D0DA7" w:rsidRDefault="009D0DA7" w:rsidP="00373E59"/>
    <w:p w14:paraId="23FFAA93" w14:textId="1EDD4942" w:rsidR="00FD4B90" w:rsidRPr="00832CE8" w:rsidRDefault="0085252D" w:rsidP="00FD4B90">
      <w:r>
        <w:rPr>
          <w:b/>
          <w:bCs/>
        </w:rPr>
        <w:t>Module:</w:t>
      </w:r>
      <w:r w:rsidR="00832CE8">
        <w:rPr>
          <w:b/>
          <w:bCs/>
        </w:rPr>
        <w:t xml:space="preserve"> </w:t>
      </w:r>
      <w:r w:rsidR="00832CE8">
        <w:t>Project Management</w:t>
      </w:r>
    </w:p>
    <w:p w14:paraId="7AAF6C4A" w14:textId="310B3385" w:rsidR="0085252D" w:rsidRPr="00832CE8" w:rsidRDefault="0085252D" w:rsidP="00FD4B90">
      <w:r>
        <w:rPr>
          <w:b/>
          <w:bCs/>
        </w:rPr>
        <w:t>Code:</w:t>
      </w:r>
      <w:r w:rsidR="00832CE8">
        <w:rPr>
          <w:b/>
          <w:bCs/>
        </w:rPr>
        <w:t xml:space="preserve"> </w:t>
      </w:r>
      <w:r w:rsidR="00832CE8">
        <w:t>LCBB</w:t>
      </w:r>
      <w:r w:rsidR="001E3E91">
        <w:t>5005</w:t>
      </w:r>
    </w:p>
    <w:p w14:paraId="17692971" w14:textId="730BFD6B" w:rsidR="0085252D" w:rsidRPr="001E3E91" w:rsidRDefault="0085252D" w:rsidP="00FD4B90">
      <w:r>
        <w:rPr>
          <w:b/>
          <w:bCs/>
        </w:rPr>
        <w:t>Lecturer:</w:t>
      </w:r>
      <w:r w:rsidR="001E3E91">
        <w:rPr>
          <w:b/>
          <w:bCs/>
        </w:rPr>
        <w:t xml:space="preserve"> </w:t>
      </w:r>
      <w:r w:rsidR="001E3E91">
        <w:t xml:space="preserve">Xavier </w:t>
      </w:r>
      <w:proofErr w:type="spellStart"/>
      <w:r w:rsidR="001E3E91">
        <w:t>Matieni</w:t>
      </w:r>
      <w:proofErr w:type="spellEnd"/>
    </w:p>
    <w:p w14:paraId="228B9303" w14:textId="2DC37970" w:rsidR="0085252D" w:rsidRPr="001E3E91" w:rsidRDefault="001D6AB2" w:rsidP="00FD4B90">
      <w:r>
        <w:rPr>
          <w:b/>
          <w:bCs/>
        </w:rPr>
        <w:t>Student name:</w:t>
      </w:r>
      <w:r w:rsidR="001E3E91">
        <w:rPr>
          <w:b/>
          <w:bCs/>
        </w:rPr>
        <w:t xml:space="preserve"> </w:t>
      </w:r>
      <w:r w:rsidR="001E3E91">
        <w:t xml:space="preserve">Mihai </w:t>
      </w:r>
      <w:proofErr w:type="spellStart"/>
      <w:r w:rsidR="001E3E91">
        <w:t>Zarnescu</w:t>
      </w:r>
      <w:proofErr w:type="spellEnd"/>
    </w:p>
    <w:p w14:paraId="22C99CC0" w14:textId="0B1D0AA4" w:rsidR="00373E59" w:rsidRPr="001E3E91" w:rsidRDefault="001D6AB2" w:rsidP="00373E59">
      <w:r>
        <w:rPr>
          <w:b/>
          <w:bCs/>
        </w:rPr>
        <w:t>Student ID:</w:t>
      </w:r>
      <w:r w:rsidR="001E3E91">
        <w:rPr>
          <w:b/>
          <w:bCs/>
        </w:rPr>
        <w:t xml:space="preserve"> </w:t>
      </w:r>
      <w:r w:rsidR="001E3E91">
        <w:t>2133508</w:t>
      </w:r>
    </w:p>
    <w:p w14:paraId="309B7406" w14:textId="7EDE3E60" w:rsidR="00D42AAE" w:rsidRDefault="00D42AAE" w:rsidP="00373E59"/>
    <w:p w14:paraId="2F0BF0B9" w14:textId="77777777" w:rsidR="0042620B" w:rsidRDefault="0042620B" w:rsidP="00373E59"/>
    <w:p w14:paraId="72C8B64C" w14:textId="77777777" w:rsidR="00D42AAE" w:rsidRDefault="00D42AAE" w:rsidP="00373E59"/>
    <w:p w14:paraId="3CD490BB" w14:textId="77777777" w:rsidR="0069170B" w:rsidRDefault="0069170B">
      <w:pPr>
        <w:sectPr w:rsidR="0069170B" w:rsidSect="00071FC4">
          <w:pgSz w:w="12240" w:h="15840"/>
          <w:pgMar w:top="1440" w:right="1440" w:bottom="1440" w:left="1440" w:header="720" w:footer="720" w:gutter="0"/>
          <w:cols w:space="720"/>
          <w:docGrid w:linePitch="360"/>
        </w:sectPr>
      </w:pPr>
    </w:p>
    <w:sdt>
      <w:sdtPr>
        <w:rPr>
          <w:rFonts w:ascii="Arial" w:eastAsiaTheme="minorHAnsi" w:hAnsi="Arial" w:cstheme="minorBidi"/>
          <w:color w:val="000000"/>
          <w:sz w:val="24"/>
          <w:szCs w:val="22"/>
          <w:lang w:eastAsia="en-US"/>
          <w14:textFill>
            <w14:solidFill>
              <w14:srgbClr w14:val="000000">
                <w14:lumMod w14:val="50000"/>
              </w14:srgbClr>
            </w14:solidFill>
          </w14:textFill>
        </w:rPr>
        <w:id w:val="943114622"/>
        <w:docPartObj>
          <w:docPartGallery w:val="Table of Contents"/>
          <w:docPartUnique/>
        </w:docPartObj>
      </w:sdtPr>
      <w:sdtEndPr>
        <w:rPr>
          <w:b/>
          <w:bCs/>
        </w:rPr>
      </w:sdtEndPr>
      <w:sdtContent>
        <w:p w14:paraId="7571DB48" w14:textId="55EA646C" w:rsidR="0059600E" w:rsidRPr="00C92445" w:rsidRDefault="0059600E" w:rsidP="00C92445">
          <w:pPr>
            <w:pStyle w:val="TOCHeading"/>
            <w:spacing w:before="0" w:after="0" w:line="360" w:lineRule="auto"/>
            <w:rPr>
              <w:rFonts w:ascii="Arial" w:hAnsi="Arial" w:cs="Arial"/>
              <w:b/>
              <w:bCs/>
            </w:rPr>
          </w:pPr>
          <w:r w:rsidRPr="00C92445">
            <w:rPr>
              <w:rFonts w:ascii="Arial" w:hAnsi="Arial" w:cs="Arial"/>
              <w:b/>
              <w:bCs/>
            </w:rPr>
            <w:t>Table of Contents</w:t>
          </w:r>
        </w:p>
        <w:p w14:paraId="04A6DDAD" w14:textId="7622DA25" w:rsidR="00612A7D" w:rsidRDefault="0059600E">
          <w:pPr>
            <w:pStyle w:val="TOC1"/>
            <w:rPr>
              <w:rFonts w:asciiTheme="minorHAnsi" w:eastAsiaTheme="minorEastAsia" w:hAnsiTheme="minorHAnsi"/>
              <w:b w:val="0"/>
              <w:bCs w:val="0"/>
              <w:kern w:val="2"/>
              <w:szCs w:val="24"/>
              <w:lang w:val="en-US"/>
              <w14:ligatures w14:val="standardContextual"/>
            </w:rPr>
          </w:pPr>
          <w:r>
            <w:fldChar w:fldCharType="begin"/>
          </w:r>
          <w:r>
            <w:instrText xml:space="preserve"> TOC \o "1-3" \h \z \u </w:instrText>
          </w:r>
          <w:r>
            <w:fldChar w:fldCharType="separate"/>
          </w:r>
          <w:hyperlink w:anchor="_Toc161142726" w:history="1">
            <w:r w:rsidR="00612A7D" w:rsidRPr="00B11198">
              <w:rPr>
                <w:rStyle w:val="Hyperlink"/>
              </w:rPr>
              <w:t>Introduction</w:t>
            </w:r>
            <w:r w:rsidR="00612A7D">
              <w:rPr>
                <w:webHidden/>
              </w:rPr>
              <w:tab/>
            </w:r>
            <w:r w:rsidR="00612A7D">
              <w:rPr>
                <w:webHidden/>
              </w:rPr>
              <w:fldChar w:fldCharType="begin"/>
            </w:r>
            <w:r w:rsidR="00612A7D">
              <w:rPr>
                <w:webHidden/>
              </w:rPr>
              <w:instrText xml:space="preserve"> PAGEREF _Toc161142726 \h </w:instrText>
            </w:r>
            <w:r w:rsidR="00612A7D">
              <w:rPr>
                <w:webHidden/>
              </w:rPr>
            </w:r>
            <w:r w:rsidR="00612A7D">
              <w:rPr>
                <w:webHidden/>
              </w:rPr>
              <w:fldChar w:fldCharType="separate"/>
            </w:r>
            <w:r w:rsidR="00612A7D">
              <w:rPr>
                <w:webHidden/>
              </w:rPr>
              <w:t>1</w:t>
            </w:r>
            <w:r w:rsidR="00612A7D">
              <w:rPr>
                <w:webHidden/>
              </w:rPr>
              <w:fldChar w:fldCharType="end"/>
            </w:r>
          </w:hyperlink>
        </w:p>
        <w:p w14:paraId="1092D938" w14:textId="633EEF8D" w:rsidR="00612A7D" w:rsidRDefault="000C2E58">
          <w:pPr>
            <w:pStyle w:val="TOC1"/>
            <w:rPr>
              <w:rFonts w:asciiTheme="minorHAnsi" w:eastAsiaTheme="minorEastAsia" w:hAnsiTheme="minorHAnsi"/>
              <w:b w:val="0"/>
              <w:bCs w:val="0"/>
              <w:kern w:val="2"/>
              <w:szCs w:val="24"/>
              <w:lang w:val="en-US"/>
              <w14:ligatures w14:val="standardContextual"/>
            </w:rPr>
          </w:pPr>
          <w:hyperlink w:anchor="_Toc161142727" w:history="1">
            <w:r w:rsidR="00612A7D" w:rsidRPr="00B11198">
              <w:rPr>
                <w:rStyle w:val="Hyperlink"/>
              </w:rPr>
              <w:t>Review of the Core Elements of the Project</w:t>
            </w:r>
            <w:r w:rsidR="00612A7D">
              <w:rPr>
                <w:webHidden/>
              </w:rPr>
              <w:tab/>
            </w:r>
            <w:r w:rsidR="00612A7D">
              <w:rPr>
                <w:webHidden/>
              </w:rPr>
              <w:fldChar w:fldCharType="begin"/>
            </w:r>
            <w:r w:rsidR="00612A7D">
              <w:rPr>
                <w:webHidden/>
              </w:rPr>
              <w:instrText xml:space="preserve"> PAGEREF _Toc161142727 \h </w:instrText>
            </w:r>
            <w:r w:rsidR="00612A7D">
              <w:rPr>
                <w:webHidden/>
              </w:rPr>
            </w:r>
            <w:r w:rsidR="00612A7D">
              <w:rPr>
                <w:webHidden/>
              </w:rPr>
              <w:fldChar w:fldCharType="separate"/>
            </w:r>
            <w:r w:rsidR="00612A7D">
              <w:rPr>
                <w:webHidden/>
              </w:rPr>
              <w:t>2</w:t>
            </w:r>
            <w:r w:rsidR="00612A7D">
              <w:rPr>
                <w:webHidden/>
              </w:rPr>
              <w:fldChar w:fldCharType="end"/>
            </w:r>
          </w:hyperlink>
        </w:p>
        <w:p w14:paraId="6CA3E2A0" w14:textId="46B8821C" w:rsidR="00612A7D" w:rsidRDefault="000C2E58">
          <w:pPr>
            <w:pStyle w:val="TOC2"/>
            <w:tabs>
              <w:tab w:val="right" w:leader="dot" w:pos="9350"/>
            </w:tabs>
            <w:rPr>
              <w:rFonts w:asciiTheme="minorHAnsi" w:eastAsiaTheme="minorEastAsia" w:hAnsiTheme="minorHAnsi"/>
              <w:noProof/>
              <w:kern w:val="2"/>
              <w:szCs w:val="24"/>
              <w:lang w:val="en-US"/>
              <w14:ligatures w14:val="standardContextual"/>
            </w:rPr>
          </w:pPr>
          <w:hyperlink w:anchor="_Toc161142728" w:history="1">
            <w:r w:rsidR="00612A7D" w:rsidRPr="00B11198">
              <w:rPr>
                <w:rStyle w:val="Hyperlink"/>
                <w:noProof/>
              </w:rPr>
              <w:t>The Project in a Nutshell</w:t>
            </w:r>
            <w:r w:rsidR="00612A7D">
              <w:rPr>
                <w:noProof/>
                <w:webHidden/>
              </w:rPr>
              <w:tab/>
            </w:r>
            <w:r w:rsidR="00612A7D">
              <w:rPr>
                <w:noProof/>
                <w:webHidden/>
              </w:rPr>
              <w:fldChar w:fldCharType="begin"/>
            </w:r>
            <w:r w:rsidR="00612A7D">
              <w:rPr>
                <w:noProof/>
                <w:webHidden/>
              </w:rPr>
              <w:instrText xml:space="preserve"> PAGEREF _Toc161142728 \h </w:instrText>
            </w:r>
            <w:r w:rsidR="00612A7D">
              <w:rPr>
                <w:noProof/>
                <w:webHidden/>
              </w:rPr>
            </w:r>
            <w:r w:rsidR="00612A7D">
              <w:rPr>
                <w:noProof/>
                <w:webHidden/>
              </w:rPr>
              <w:fldChar w:fldCharType="separate"/>
            </w:r>
            <w:r w:rsidR="00612A7D">
              <w:rPr>
                <w:noProof/>
                <w:webHidden/>
              </w:rPr>
              <w:t>2</w:t>
            </w:r>
            <w:r w:rsidR="00612A7D">
              <w:rPr>
                <w:noProof/>
                <w:webHidden/>
              </w:rPr>
              <w:fldChar w:fldCharType="end"/>
            </w:r>
          </w:hyperlink>
        </w:p>
        <w:p w14:paraId="663A178C" w14:textId="727A8DB8" w:rsidR="00612A7D" w:rsidRDefault="000C2E58">
          <w:pPr>
            <w:pStyle w:val="TOC2"/>
            <w:tabs>
              <w:tab w:val="right" w:leader="dot" w:pos="9350"/>
            </w:tabs>
            <w:rPr>
              <w:rFonts w:asciiTheme="minorHAnsi" w:eastAsiaTheme="minorEastAsia" w:hAnsiTheme="minorHAnsi"/>
              <w:noProof/>
              <w:kern w:val="2"/>
              <w:szCs w:val="24"/>
              <w:lang w:val="en-US"/>
              <w14:ligatures w14:val="standardContextual"/>
            </w:rPr>
          </w:pPr>
          <w:hyperlink w:anchor="_Toc161142729" w:history="1">
            <w:r w:rsidR="00612A7D" w:rsidRPr="00B11198">
              <w:rPr>
                <w:rStyle w:val="Hyperlink"/>
                <w:noProof/>
              </w:rPr>
              <w:t>A Review of the Project’s Budget</w:t>
            </w:r>
            <w:r w:rsidR="00612A7D">
              <w:rPr>
                <w:noProof/>
                <w:webHidden/>
              </w:rPr>
              <w:tab/>
            </w:r>
            <w:r w:rsidR="00612A7D">
              <w:rPr>
                <w:noProof/>
                <w:webHidden/>
              </w:rPr>
              <w:fldChar w:fldCharType="begin"/>
            </w:r>
            <w:r w:rsidR="00612A7D">
              <w:rPr>
                <w:noProof/>
                <w:webHidden/>
              </w:rPr>
              <w:instrText xml:space="preserve"> PAGEREF _Toc161142729 \h </w:instrText>
            </w:r>
            <w:r w:rsidR="00612A7D">
              <w:rPr>
                <w:noProof/>
                <w:webHidden/>
              </w:rPr>
            </w:r>
            <w:r w:rsidR="00612A7D">
              <w:rPr>
                <w:noProof/>
                <w:webHidden/>
              </w:rPr>
              <w:fldChar w:fldCharType="separate"/>
            </w:r>
            <w:r w:rsidR="00612A7D">
              <w:rPr>
                <w:noProof/>
                <w:webHidden/>
              </w:rPr>
              <w:t>3</w:t>
            </w:r>
            <w:r w:rsidR="00612A7D">
              <w:rPr>
                <w:noProof/>
                <w:webHidden/>
              </w:rPr>
              <w:fldChar w:fldCharType="end"/>
            </w:r>
          </w:hyperlink>
        </w:p>
        <w:p w14:paraId="5DA646C6" w14:textId="79BB28C0" w:rsidR="00612A7D" w:rsidRDefault="000C2E58">
          <w:pPr>
            <w:pStyle w:val="TOC2"/>
            <w:tabs>
              <w:tab w:val="right" w:leader="dot" w:pos="9350"/>
            </w:tabs>
            <w:rPr>
              <w:rFonts w:asciiTheme="minorHAnsi" w:eastAsiaTheme="minorEastAsia" w:hAnsiTheme="minorHAnsi"/>
              <w:noProof/>
              <w:kern w:val="2"/>
              <w:szCs w:val="24"/>
              <w:lang w:val="en-US"/>
              <w14:ligatures w14:val="standardContextual"/>
            </w:rPr>
          </w:pPr>
          <w:hyperlink w:anchor="_Toc161142730" w:history="1">
            <w:r w:rsidR="00612A7D" w:rsidRPr="00B11198">
              <w:rPr>
                <w:rStyle w:val="Hyperlink"/>
                <w:noProof/>
              </w:rPr>
              <w:t>A Review of the Project’s Time</w:t>
            </w:r>
            <w:r w:rsidR="00612A7D">
              <w:rPr>
                <w:noProof/>
                <w:webHidden/>
              </w:rPr>
              <w:tab/>
            </w:r>
            <w:r w:rsidR="00612A7D">
              <w:rPr>
                <w:noProof/>
                <w:webHidden/>
              </w:rPr>
              <w:fldChar w:fldCharType="begin"/>
            </w:r>
            <w:r w:rsidR="00612A7D">
              <w:rPr>
                <w:noProof/>
                <w:webHidden/>
              </w:rPr>
              <w:instrText xml:space="preserve"> PAGEREF _Toc161142730 \h </w:instrText>
            </w:r>
            <w:r w:rsidR="00612A7D">
              <w:rPr>
                <w:noProof/>
                <w:webHidden/>
              </w:rPr>
            </w:r>
            <w:r w:rsidR="00612A7D">
              <w:rPr>
                <w:noProof/>
                <w:webHidden/>
              </w:rPr>
              <w:fldChar w:fldCharType="separate"/>
            </w:r>
            <w:r w:rsidR="00612A7D">
              <w:rPr>
                <w:noProof/>
                <w:webHidden/>
              </w:rPr>
              <w:t>3</w:t>
            </w:r>
            <w:r w:rsidR="00612A7D">
              <w:rPr>
                <w:noProof/>
                <w:webHidden/>
              </w:rPr>
              <w:fldChar w:fldCharType="end"/>
            </w:r>
          </w:hyperlink>
        </w:p>
        <w:p w14:paraId="4EF60FDE" w14:textId="512B9487" w:rsidR="00612A7D" w:rsidRDefault="000C2E58">
          <w:pPr>
            <w:pStyle w:val="TOC2"/>
            <w:tabs>
              <w:tab w:val="right" w:leader="dot" w:pos="9350"/>
            </w:tabs>
            <w:rPr>
              <w:rFonts w:asciiTheme="minorHAnsi" w:eastAsiaTheme="minorEastAsia" w:hAnsiTheme="minorHAnsi"/>
              <w:noProof/>
              <w:kern w:val="2"/>
              <w:szCs w:val="24"/>
              <w:lang w:val="en-US"/>
              <w14:ligatures w14:val="standardContextual"/>
            </w:rPr>
          </w:pPr>
          <w:hyperlink w:anchor="_Toc161142731" w:history="1">
            <w:r w:rsidR="00612A7D" w:rsidRPr="00B11198">
              <w:rPr>
                <w:rStyle w:val="Hyperlink"/>
                <w:noProof/>
              </w:rPr>
              <w:t>A Review of the Project’s Quality</w:t>
            </w:r>
            <w:r w:rsidR="00612A7D">
              <w:rPr>
                <w:noProof/>
                <w:webHidden/>
              </w:rPr>
              <w:tab/>
            </w:r>
            <w:r w:rsidR="00612A7D">
              <w:rPr>
                <w:noProof/>
                <w:webHidden/>
              </w:rPr>
              <w:fldChar w:fldCharType="begin"/>
            </w:r>
            <w:r w:rsidR="00612A7D">
              <w:rPr>
                <w:noProof/>
                <w:webHidden/>
              </w:rPr>
              <w:instrText xml:space="preserve"> PAGEREF _Toc161142731 \h </w:instrText>
            </w:r>
            <w:r w:rsidR="00612A7D">
              <w:rPr>
                <w:noProof/>
                <w:webHidden/>
              </w:rPr>
            </w:r>
            <w:r w:rsidR="00612A7D">
              <w:rPr>
                <w:noProof/>
                <w:webHidden/>
              </w:rPr>
              <w:fldChar w:fldCharType="separate"/>
            </w:r>
            <w:r w:rsidR="00612A7D">
              <w:rPr>
                <w:noProof/>
                <w:webHidden/>
              </w:rPr>
              <w:t>4</w:t>
            </w:r>
            <w:r w:rsidR="00612A7D">
              <w:rPr>
                <w:noProof/>
                <w:webHidden/>
              </w:rPr>
              <w:fldChar w:fldCharType="end"/>
            </w:r>
          </w:hyperlink>
        </w:p>
        <w:p w14:paraId="50CB8DBE" w14:textId="6206FF63" w:rsidR="00612A7D" w:rsidRDefault="000C2E58">
          <w:pPr>
            <w:pStyle w:val="TOC2"/>
            <w:tabs>
              <w:tab w:val="right" w:leader="dot" w:pos="9350"/>
            </w:tabs>
            <w:rPr>
              <w:rFonts w:asciiTheme="minorHAnsi" w:eastAsiaTheme="minorEastAsia" w:hAnsiTheme="minorHAnsi"/>
              <w:noProof/>
              <w:kern w:val="2"/>
              <w:szCs w:val="24"/>
              <w:lang w:val="en-US"/>
              <w14:ligatures w14:val="standardContextual"/>
            </w:rPr>
          </w:pPr>
          <w:hyperlink w:anchor="_Toc161142732" w:history="1">
            <w:r w:rsidR="00612A7D" w:rsidRPr="00B11198">
              <w:rPr>
                <w:rStyle w:val="Hyperlink"/>
                <w:noProof/>
              </w:rPr>
              <w:t>A Review of the Project’s Stakeholders</w:t>
            </w:r>
            <w:r w:rsidR="00612A7D">
              <w:rPr>
                <w:noProof/>
                <w:webHidden/>
              </w:rPr>
              <w:tab/>
            </w:r>
            <w:r w:rsidR="00612A7D">
              <w:rPr>
                <w:noProof/>
                <w:webHidden/>
              </w:rPr>
              <w:fldChar w:fldCharType="begin"/>
            </w:r>
            <w:r w:rsidR="00612A7D">
              <w:rPr>
                <w:noProof/>
                <w:webHidden/>
              </w:rPr>
              <w:instrText xml:space="preserve"> PAGEREF _Toc161142732 \h </w:instrText>
            </w:r>
            <w:r w:rsidR="00612A7D">
              <w:rPr>
                <w:noProof/>
                <w:webHidden/>
              </w:rPr>
            </w:r>
            <w:r w:rsidR="00612A7D">
              <w:rPr>
                <w:noProof/>
                <w:webHidden/>
              </w:rPr>
              <w:fldChar w:fldCharType="separate"/>
            </w:r>
            <w:r w:rsidR="00612A7D">
              <w:rPr>
                <w:noProof/>
                <w:webHidden/>
              </w:rPr>
              <w:t>5</w:t>
            </w:r>
            <w:r w:rsidR="00612A7D">
              <w:rPr>
                <w:noProof/>
                <w:webHidden/>
              </w:rPr>
              <w:fldChar w:fldCharType="end"/>
            </w:r>
          </w:hyperlink>
        </w:p>
        <w:p w14:paraId="2C09808D" w14:textId="0E834CE7" w:rsidR="00612A7D" w:rsidRDefault="000C2E58">
          <w:pPr>
            <w:pStyle w:val="TOC2"/>
            <w:tabs>
              <w:tab w:val="right" w:leader="dot" w:pos="9350"/>
            </w:tabs>
            <w:rPr>
              <w:rFonts w:asciiTheme="minorHAnsi" w:eastAsiaTheme="minorEastAsia" w:hAnsiTheme="minorHAnsi"/>
              <w:noProof/>
              <w:kern w:val="2"/>
              <w:szCs w:val="24"/>
              <w:lang w:val="en-US"/>
              <w14:ligatures w14:val="standardContextual"/>
            </w:rPr>
          </w:pPr>
          <w:hyperlink w:anchor="_Toc161142733" w:history="1">
            <w:r w:rsidR="00612A7D" w:rsidRPr="00B11198">
              <w:rPr>
                <w:rStyle w:val="Hyperlink"/>
                <w:noProof/>
              </w:rPr>
              <w:t>A Review of the Project’s Risk Factors</w:t>
            </w:r>
            <w:r w:rsidR="00612A7D">
              <w:rPr>
                <w:noProof/>
                <w:webHidden/>
              </w:rPr>
              <w:tab/>
            </w:r>
            <w:r w:rsidR="00612A7D">
              <w:rPr>
                <w:noProof/>
                <w:webHidden/>
              </w:rPr>
              <w:fldChar w:fldCharType="begin"/>
            </w:r>
            <w:r w:rsidR="00612A7D">
              <w:rPr>
                <w:noProof/>
                <w:webHidden/>
              </w:rPr>
              <w:instrText xml:space="preserve"> PAGEREF _Toc161142733 \h </w:instrText>
            </w:r>
            <w:r w:rsidR="00612A7D">
              <w:rPr>
                <w:noProof/>
                <w:webHidden/>
              </w:rPr>
            </w:r>
            <w:r w:rsidR="00612A7D">
              <w:rPr>
                <w:noProof/>
                <w:webHidden/>
              </w:rPr>
              <w:fldChar w:fldCharType="separate"/>
            </w:r>
            <w:r w:rsidR="00612A7D">
              <w:rPr>
                <w:noProof/>
                <w:webHidden/>
              </w:rPr>
              <w:t>5</w:t>
            </w:r>
            <w:r w:rsidR="00612A7D">
              <w:rPr>
                <w:noProof/>
                <w:webHidden/>
              </w:rPr>
              <w:fldChar w:fldCharType="end"/>
            </w:r>
          </w:hyperlink>
        </w:p>
        <w:p w14:paraId="0395627D" w14:textId="757A583E" w:rsidR="00612A7D" w:rsidRDefault="000C2E58">
          <w:pPr>
            <w:pStyle w:val="TOC2"/>
            <w:tabs>
              <w:tab w:val="right" w:leader="dot" w:pos="9350"/>
            </w:tabs>
            <w:rPr>
              <w:rFonts w:asciiTheme="minorHAnsi" w:eastAsiaTheme="minorEastAsia" w:hAnsiTheme="minorHAnsi"/>
              <w:noProof/>
              <w:kern w:val="2"/>
              <w:szCs w:val="24"/>
              <w:lang w:val="en-US"/>
              <w14:ligatures w14:val="standardContextual"/>
            </w:rPr>
          </w:pPr>
          <w:hyperlink w:anchor="_Toc161142734" w:history="1">
            <w:r w:rsidR="00612A7D" w:rsidRPr="00B11198">
              <w:rPr>
                <w:rStyle w:val="Hyperlink"/>
                <w:noProof/>
              </w:rPr>
              <w:t>An Overall Evaluation of the Project Plan</w:t>
            </w:r>
            <w:r w:rsidR="00612A7D">
              <w:rPr>
                <w:noProof/>
                <w:webHidden/>
              </w:rPr>
              <w:tab/>
            </w:r>
            <w:r w:rsidR="00612A7D">
              <w:rPr>
                <w:noProof/>
                <w:webHidden/>
              </w:rPr>
              <w:fldChar w:fldCharType="begin"/>
            </w:r>
            <w:r w:rsidR="00612A7D">
              <w:rPr>
                <w:noProof/>
                <w:webHidden/>
              </w:rPr>
              <w:instrText xml:space="preserve"> PAGEREF _Toc161142734 \h </w:instrText>
            </w:r>
            <w:r w:rsidR="00612A7D">
              <w:rPr>
                <w:noProof/>
                <w:webHidden/>
              </w:rPr>
            </w:r>
            <w:r w:rsidR="00612A7D">
              <w:rPr>
                <w:noProof/>
                <w:webHidden/>
              </w:rPr>
              <w:fldChar w:fldCharType="separate"/>
            </w:r>
            <w:r w:rsidR="00612A7D">
              <w:rPr>
                <w:noProof/>
                <w:webHidden/>
              </w:rPr>
              <w:t>6</w:t>
            </w:r>
            <w:r w:rsidR="00612A7D">
              <w:rPr>
                <w:noProof/>
                <w:webHidden/>
              </w:rPr>
              <w:fldChar w:fldCharType="end"/>
            </w:r>
          </w:hyperlink>
        </w:p>
        <w:p w14:paraId="14F010E8" w14:textId="35ABC43E" w:rsidR="00612A7D" w:rsidRDefault="000C2E58">
          <w:pPr>
            <w:pStyle w:val="TOC1"/>
            <w:rPr>
              <w:rFonts w:asciiTheme="minorHAnsi" w:eastAsiaTheme="minorEastAsia" w:hAnsiTheme="minorHAnsi"/>
              <w:b w:val="0"/>
              <w:bCs w:val="0"/>
              <w:kern w:val="2"/>
              <w:szCs w:val="24"/>
              <w:lang w:val="en-US"/>
              <w14:ligatures w14:val="standardContextual"/>
            </w:rPr>
          </w:pPr>
          <w:hyperlink w:anchor="_Toc161142735" w:history="1">
            <w:r w:rsidR="00612A7D" w:rsidRPr="00B11198">
              <w:rPr>
                <w:rStyle w:val="Hyperlink"/>
              </w:rPr>
              <w:t>Conclusion</w:t>
            </w:r>
            <w:r w:rsidR="00612A7D">
              <w:rPr>
                <w:webHidden/>
              </w:rPr>
              <w:tab/>
            </w:r>
            <w:r w:rsidR="00612A7D">
              <w:rPr>
                <w:webHidden/>
              </w:rPr>
              <w:fldChar w:fldCharType="begin"/>
            </w:r>
            <w:r w:rsidR="00612A7D">
              <w:rPr>
                <w:webHidden/>
              </w:rPr>
              <w:instrText xml:space="preserve"> PAGEREF _Toc161142735 \h </w:instrText>
            </w:r>
            <w:r w:rsidR="00612A7D">
              <w:rPr>
                <w:webHidden/>
              </w:rPr>
            </w:r>
            <w:r w:rsidR="00612A7D">
              <w:rPr>
                <w:webHidden/>
              </w:rPr>
              <w:fldChar w:fldCharType="separate"/>
            </w:r>
            <w:r w:rsidR="00612A7D">
              <w:rPr>
                <w:webHidden/>
              </w:rPr>
              <w:t>8</w:t>
            </w:r>
            <w:r w:rsidR="00612A7D">
              <w:rPr>
                <w:webHidden/>
              </w:rPr>
              <w:fldChar w:fldCharType="end"/>
            </w:r>
          </w:hyperlink>
        </w:p>
        <w:p w14:paraId="58C5504C" w14:textId="56E939E1" w:rsidR="00612A7D" w:rsidRDefault="000C2E58">
          <w:pPr>
            <w:pStyle w:val="TOC1"/>
            <w:rPr>
              <w:rFonts w:asciiTheme="minorHAnsi" w:eastAsiaTheme="minorEastAsia" w:hAnsiTheme="minorHAnsi"/>
              <w:b w:val="0"/>
              <w:bCs w:val="0"/>
              <w:kern w:val="2"/>
              <w:szCs w:val="24"/>
              <w:lang w:val="en-US"/>
              <w14:ligatures w14:val="standardContextual"/>
            </w:rPr>
          </w:pPr>
          <w:hyperlink w:anchor="_Toc161142736" w:history="1">
            <w:r w:rsidR="00612A7D" w:rsidRPr="00B11198">
              <w:rPr>
                <w:rStyle w:val="Hyperlink"/>
              </w:rPr>
              <w:t>References</w:t>
            </w:r>
            <w:r w:rsidR="00612A7D">
              <w:rPr>
                <w:webHidden/>
              </w:rPr>
              <w:tab/>
            </w:r>
            <w:r w:rsidR="00612A7D">
              <w:rPr>
                <w:webHidden/>
              </w:rPr>
              <w:fldChar w:fldCharType="begin"/>
            </w:r>
            <w:r w:rsidR="00612A7D">
              <w:rPr>
                <w:webHidden/>
              </w:rPr>
              <w:instrText xml:space="preserve"> PAGEREF _Toc161142736 \h </w:instrText>
            </w:r>
            <w:r w:rsidR="00612A7D">
              <w:rPr>
                <w:webHidden/>
              </w:rPr>
            </w:r>
            <w:r w:rsidR="00612A7D">
              <w:rPr>
                <w:webHidden/>
              </w:rPr>
              <w:fldChar w:fldCharType="separate"/>
            </w:r>
            <w:r w:rsidR="00612A7D">
              <w:rPr>
                <w:webHidden/>
              </w:rPr>
              <w:t>9</w:t>
            </w:r>
            <w:r w:rsidR="00612A7D">
              <w:rPr>
                <w:webHidden/>
              </w:rPr>
              <w:fldChar w:fldCharType="end"/>
            </w:r>
          </w:hyperlink>
        </w:p>
        <w:p w14:paraId="4975D5BF" w14:textId="24A66068" w:rsidR="006C774F" w:rsidRDefault="0059600E" w:rsidP="00FD3639">
          <w:r>
            <w:rPr>
              <w:b/>
              <w:bCs/>
            </w:rPr>
            <w:fldChar w:fldCharType="end"/>
          </w:r>
        </w:p>
      </w:sdtContent>
    </w:sdt>
    <w:p w14:paraId="54792550" w14:textId="2B7DC842" w:rsidR="001B7DF8" w:rsidRDefault="001B7DF8" w:rsidP="001B7DF8"/>
    <w:p w14:paraId="24044D2C" w14:textId="77777777" w:rsidR="006A641C" w:rsidRDefault="006A641C" w:rsidP="00FD3639"/>
    <w:p w14:paraId="4382B452" w14:textId="042895B7" w:rsidR="00FD3639" w:rsidRPr="00C0126D" w:rsidRDefault="00FD3639" w:rsidP="00FD3639">
      <w:pPr>
        <w:sectPr w:rsidR="00FD3639" w:rsidRPr="00C0126D" w:rsidSect="00071FC4">
          <w:footerReference w:type="default" r:id="rId8"/>
          <w:pgSz w:w="12240" w:h="15840"/>
          <w:pgMar w:top="1440" w:right="1440" w:bottom="1440" w:left="1440" w:header="720" w:footer="720" w:gutter="0"/>
          <w:cols w:space="720"/>
          <w:docGrid w:linePitch="360"/>
        </w:sectPr>
      </w:pPr>
    </w:p>
    <w:p w14:paraId="4910853E" w14:textId="00DC5902" w:rsidR="00997368" w:rsidRPr="00C92445" w:rsidRDefault="00997368" w:rsidP="00C92445">
      <w:pPr>
        <w:pStyle w:val="Heading1"/>
      </w:pPr>
      <w:bookmarkStart w:id="0" w:name="_Toc161142726"/>
      <w:r w:rsidRPr="00C92445">
        <w:t>Introduction</w:t>
      </w:r>
      <w:bookmarkEnd w:id="0"/>
    </w:p>
    <w:p w14:paraId="6CD6D15A" w14:textId="3E2C70D9" w:rsidR="005D1986" w:rsidRDefault="00DB5199" w:rsidP="00AA228B">
      <w:r>
        <w:t xml:space="preserve">Project management is the process of </w:t>
      </w:r>
      <w:r w:rsidR="002E384D">
        <w:t xml:space="preserve">applying various methods, tools, and </w:t>
      </w:r>
      <w:r w:rsidR="00B17D3D">
        <w:t xml:space="preserve">technologies </w:t>
      </w:r>
      <w:r>
        <w:t xml:space="preserve">managing </w:t>
      </w:r>
      <w:r w:rsidR="002E384D">
        <w:t>the accomplishment of specific activities and managing people to achieve predefined project objectives and deliver</w:t>
      </w:r>
      <w:r w:rsidR="00164338">
        <w:t xml:space="preserve"> the outputs to the client. The successful completion of a project requires a comprehensive project plan that incorporates all the dimensions of a project such as </w:t>
      </w:r>
      <w:r w:rsidR="006F62F1">
        <w:t xml:space="preserve">setting clear project goals and objectives, defining project activities, budgeting, </w:t>
      </w:r>
      <w:r w:rsidR="00B17D3D">
        <w:t>allocating time and other resources, identifying key stakeholders for the different activities, implementing the plan, ensuring the milestones are achieved, identifying potential risks, formulating contingency plans, delivering the final output, and reporting to the client and relevant stakeholders</w:t>
      </w:r>
      <w:r w:rsidR="00565DC1" w:rsidRPr="00565DC1">
        <w:t xml:space="preserve"> (Kuster et al., 2015)</w:t>
      </w:r>
      <w:r w:rsidR="00B17D3D">
        <w:t xml:space="preserve">. </w:t>
      </w:r>
      <w:r w:rsidR="00105C8F">
        <w:t>To make sure that a project’s plan is concrete and sustaining, the authority must review its core elements</w:t>
      </w:r>
      <w:r w:rsidR="008B1636">
        <w:t xml:space="preserve"> on an ongoing basis. </w:t>
      </w:r>
      <w:r w:rsidR="00B17D3D">
        <w:t xml:space="preserve">This essay bases the </w:t>
      </w:r>
      <w:r w:rsidR="00B17D3D" w:rsidRPr="00B17D3D">
        <w:t>Google Headquarters Project</w:t>
      </w:r>
      <w:r w:rsidR="00B17D3D">
        <w:t xml:space="preserve"> </w:t>
      </w:r>
      <w:r w:rsidR="005D1986">
        <w:t xml:space="preserve">as a case study to highlight the core elements of the project and provide an overall evaluation of the project plan. Google’s Headquarters Project is one of a kind in the sense that it will be the first wholly owned and designed Google building outside the United States. </w:t>
      </w:r>
      <w:r w:rsidR="000956AE">
        <w:t>The expansive nature of the project implies that there are various challenges</w:t>
      </w:r>
      <w:r w:rsidR="00565DC1" w:rsidRPr="00565DC1">
        <w:t xml:space="preserve"> (Tl, 2020)</w:t>
      </w:r>
      <w:r w:rsidR="00BA1461">
        <w:t xml:space="preserve">. The scope of the project is also diverse as it will host 4,500 employees in 11 stories along with ancillary facilities. </w:t>
      </w:r>
      <w:r w:rsidR="00317245">
        <w:t xml:space="preserve">Therefore, this project is a perfect case to be utilised as an example in understanding the various dimensions </w:t>
      </w:r>
      <w:r w:rsidR="00A27B3F">
        <w:t xml:space="preserve">and factors in play </w:t>
      </w:r>
      <w:r w:rsidR="00317245">
        <w:t>of a project</w:t>
      </w:r>
      <w:r w:rsidR="00A27B3F">
        <w:t>.</w:t>
      </w:r>
    </w:p>
    <w:p w14:paraId="4042D596" w14:textId="77777777" w:rsidR="001E1A3F" w:rsidRDefault="001E1A3F" w:rsidP="00AA228B"/>
    <w:p w14:paraId="42EC3945" w14:textId="53BA1387" w:rsidR="00B4559E" w:rsidRDefault="00B4559E" w:rsidP="006C774F"/>
    <w:p w14:paraId="630B4894" w14:textId="77777777" w:rsidR="00B4559E" w:rsidRDefault="00B4559E" w:rsidP="00B82AE2"/>
    <w:p w14:paraId="1AAC1DC7" w14:textId="77777777" w:rsidR="00997368" w:rsidRDefault="00997368" w:rsidP="00C0126D">
      <w:r>
        <w:br w:type="page"/>
      </w:r>
    </w:p>
    <w:p w14:paraId="59689E13" w14:textId="0F193178" w:rsidR="00997368" w:rsidRDefault="001D4597" w:rsidP="00771943">
      <w:pPr>
        <w:pStyle w:val="Heading1"/>
      </w:pPr>
      <w:bookmarkStart w:id="1" w:name="_Toc161142727"/>
      <w:r>
        <w:t>Re</w:t>
      </w:r>
      <w:r w:rsidR="0061650F">
        <w:t>view of the Core Elements of the Project</w:t>
      </w:r>
      <w:bookmarkEnd w:id="1"/>
    </w:p>
    <w:p w14:paraId="025199ED" w14:textId="6700DC83" w:rsidR="00824590" w:rsidRDefault="0061650F" w:rsidP="00284792">
      <w:pPr>
        <w:pStyle w:val="Heading2"/>
      </w:pPr>
      <w:bookmarkStart w:id="2" w:name="_Toc161142728"/>
      <w:r>
        <w:t>The Project in a Nutshell</w:t>
      </w:r>
      <w:bookmarkEnd w:id="2"/>
    </w:p>
    <w:p w14:paraId="400CB6FC" w14:textId="3185EDE8" w:rsidR="00B20B73" w:rsidRPr="00B20B73" w:rsidRDefault="00B20B73" w:rsidP="00B20B73">
      <w:r w:rsidRPr="00B20B73">
        <w:t>Title:</w:t>
      </w:r>
      <w:r w:rsidR="00C50714">
        <w:tab/>
      </w:r>
      <w:r w:rsidR="00C50714">
        <w:tab/>
      </w:r>
      <w:r w:rsidRPr="00B20B73">
        <w:t>Google Headquarters Project, King's Cross, London, UK</w:t>
      </w:r>
    </w:p>
    <w:p w14:paraId="35412CA5" w14:textId="38521EE9" w:rsidR="007B1E1E" w:rsidRDefault="007B1E1E" w:rsidP="00B20B73">
      <w:r>
        <w:t>Budget:</w:t>
      </w:r>
      <w:r w:rsidR="00C50714">
        <w:tab/>
      </w:r>
      <w:r>
        <w:t>1 billion pounds</w:t>
      </w:r>
    </w:p>
    <w:p w14:paraId="42D4AC67" w14:textId="4178A8AF" w:rsidR="00B20B73" w:rsidRDefault="00B20B73" w:rsidP="00B20B73">
      <w:r>
        <w:t xml:space="preserve">Markets: </w:t>
      </w:r>
      <w:r w:rsidR="00C50714">
        <w:tab/>
      </w:r>
      <w:r>
        <w:t>Retail and Workplace</w:t>
      </w:r>
    </w:p>
    <w:p w14:paraId="69557B04" w14:textId="4CEC2BD2" w:rsidR="007B1E1E" w:rsidRDefault="007B1E1E" w:rsidP="00B20B73">
      <w:r>
        <w:t xml:space="preserve">Location: </w:t>
      </w:r>
      <w:r w:rsidR="00C50714">
        <w:tab/>
      </w:r>
      <w:r w:rsidRPr="00B20B73">
        <w:t>King's Cross, London, UK</w:t>
      </w:r>
    </w:p>
    <w:p w14:paraId="740E0A78" w14:textId="1B5A06DC" w:rsidR="00B20B73" w:rsidRDefault="00B20B73" w:rsidP="00B20B73">
      <w:r>
        <w:t xml:space="preserve">Region: </w:t>
      </w:r>
      <w:r w:rsidR="00C50714">
        <w:tab/>
      </w:r>
      <w:r>
        <w:t>United Kingdom</w:t>
      </w:r>
    </w:p>
    <w:p w14:paraId="196533B1" w14:textId="67C5EB27" w:rsidR="007B1E1E" w:rsidRDefault="007B1E1E" w:rsidP="00B20B73">
      <w:r>
        <w:t xml:space="preserve">Client: </w:t>
      </w:r>
      <w:r w:rsidR="00C50714">
        <w:tab/>
      </w:r>
      <w:r>
        <w:t>Google</w:t>
      </w:r>
    </w:p>
    <w:p w14:paraId="7BB92C15" w14:textId="09DD0E47" w:rsidR="00C50714" w:rsidRDefault="00C50714" w:rsidP="00B20B73">
      <w:r>
        <w:t xml:space="preserve">Status: </w:t>
      </w:r>
      <w:r>
        <w:tab/>
        <w:t>Ongoing</w:t>
      </w:r>
    </w:p>
    <w:p w14:paraId="31077893" w14:textId="61B930C2" w:rsidR="00EC2CFA" w:rsidRDefault="00B20B73" w:rsidP="00C50714">
      <w:pPr>
        <w:ind w:left="1440" w:hanging="1440"/>
      </w:pPr>
      <w:r>
        <w:t>Team:</w:t>
      </w:r>
      <w:r>
        <w:tab/>
        <w:t xml:space="preserve">Bjarke Ingels Group (BIG), </w:t>
      </w:r>
      <w:r w:rsidRPr="000B575F">
        <w:t xml:space="preserve">Building Design Partnership </w:t>
      </w:r>
      <w:r>
        <w:t>(BDP), Heatherwick Studio</w:t>
      </w:r>
    </w:p>
    <w:p w14:paraId="183E5B60" w14:textId="47DD7255" w:rsidR="00942FF8" w:rsidRDefault="0085711E" w:rsidP="00B20B73">
      <w:r>
        <w:t>Google is set to</w:t>
      </w:r>
      <w:r w:rsidR="00853752">
        <w:t xml:space="preserve"> build its new headquarters in the UK next year which will be the first Google-owned building outside the US. The office is going to comprise 60,400 square metres of space</w:t>
      </w:r>
      <w:r w:rsidR="00226375">
        <w:t>. The 11 stories with accommodate around 4,500 employees</w:t>
      </w:r>
      <w:r w:rsidR="00C3495C">
        <w:t>. Alongside the large office space, the building would also include an Event and Training Centre</w:t>
      </w:r>
      <w:r w:rsidR="00565DC1" w:rsidRPr="00565DC1">
        <w:t xml:space="preserve"> (Alwan et al., 2017)</w:t>
      </w:r>
      <w:r w:rsidR="00C3495C">
        <w:t>. Besides, there will be other facilities such as cafes, gyms for the employees, gaming zones,</w:t>
      </w:r>
      <w:r w:rsidR="002E68D7">
        <w:t xml:space="preserve"> and a swimming pool. The outdoor spaces will be utilised for the recreation of the employees. Besides, there will be a rooftop garden.</w:t>
      </w:r>
    </w:p>
    <w:p w14:paraId="377177FE" w14:textId="02B6C699" w:rsidR="007B1E1E" w:rsidRDefault="002E68D7" w:rsidP="00B20B73">
      <w:r>
        <w:t xml:space="preserve">Multiple companies and teams will be working together to complete this project. </w:t>
      </w:r>
      <w:r w:rsidR="00942FF8">
        <w:t>They will not produce a separate office building rather the objective is to combine the new office with the existing Google building at 6 Pancras Square and an additional third building to be built</w:t>
      </w:r>
      <w:r w:rsidR="00565DC1" w:rsidRPr="00565DC1">
        <w:t xml:space="preserve"> (Dykstra, 2018)</w:t>
      </w:r>
      <w:r w:rsidR="00942FF8">
        <w:t>. Thus, the combined network of buildings and facilities will create a campus for more than 7,000 employees of the company in the UK. All these features of the project imply that it</w:t>
      </w:r>
      <w:r>
        <w:t xml:space="preserve"> is not solely a construction project but a project with a diverse scope and wide range of planning and activities.</w:t>
      </w:r>
    </w:p>
    <w:p w14:paraId="005048D9" w14:textId="0904DA02" w:rsidR="00AB71CD" w:rsidRDefault="00AB71CD" w:rsidP="00AB71CD">
      <w:r>
        <w:br w:type="page"/>
      </w:r>
    </w:p>
    <w:p w14:paraId="577BD4DC" w14:textId="23A712FB" w:rsidR="002D7393" w:rsidRDefault="002D7393" w:rsidP="002D7393">
      <w:pPr>
        <w:pStyle w:val="Heading2"/>
      </w:pPr>
      <w:bookmarkStart w:id="3" w:name="_Toc161142729"/>
      <w:r>
        <w:t>A Review of the Project’s Budget</w:t>
      </w:r>
      <w:bookmarkEnd w:id="3"/>
    </w:p>
    <w:p w14:paraId="110138C7" w14:textId="27AEB247" w:rsidR="002D7393" w:rsidRDefault="00C02550" w:rsidP="002D7393">
      <w:r>
        <w:t>The budget for Google’s Headquarters Project is £1 billion which implies that it is a very big project.</w:t>
      </w:r>
      <w:r w:rsidR="00EF27D5">
        <w:t xml:space="preserve"> Deciding on a specific among and communicating the estimated budget to internal and external stakeholders is a good way to ensure accountability and transparency</w:t>
      </w:r>
      <w:r w:rsidR="00565DC1" w:rsidRPr="00565DC1">
        <w:t xml:space="preserve"> (</w:t>
      </w:r>
      <w:proofErr w:type="spellStart"/>
      <w:r w:rsidR="00565DC1" w:rsidRPr="00565DC1">
        <w:t>Banihashemi</w:t>
      </w:r>
      <w:proofErr w:type="spellEnd"/>
      <w:r w:rsidR="00565DC1" w:rsidRPr="00565DC1">
        <w:t xml:space="preserve"> et al., 2017)</w:t>
      </w:r>
      <w:r w:rsidR="00EF27D5">
        <w:t>. A specific and clear budget, such as the case for this project, provides a guiding framework to the key stakeholders, especially to the implementing bodies of the project.</w:t>
      </w:r>
      <w:r w:rsidR="00C11E12">
        <w:t xml:space="preserve"> Another benefit of such</w:t>
      </w:r>
      <w:r w:rsidR="00115DF1">
        <w:t xml:space="preserve"> a communicated budget is that it forces the project implementers to take measures to ensure that the tasks are being accomplished within the amount set by the authority and/or client.</w:t>
      </w:r>
    </w:p>
    <w:p w14:paraId="056DF97A" w14:textId="76018FFC" w:rsidR="004963BB" w:rsidRPr="001E1A3F" w:rsidRDefault="004963BB" w:rsidP="002D7393">
      <w:r>
        <w:t>Although the detailed breakdown of the budget has not been disclosed, it is obvious that such a mega project is likely to have</w:t>
      </w:r>
      <w:r w:rsidR="00F82F94">
        <w:t xml:space="preserve"> a detailed breakdown of the costs for each activity. The </w:t>
      </w:r>
      <w:r w:rsidR="00C22F34">
        <w:t>budget</w:t>
      </w:r>
      <w:r w:rsidR="00F82F94">
        <w:t xml:space="preserve"> is likely to be allocated to various types of costs such as legal fees, designing and consultation fees, construction costs, operational expenses, budget for contingencies, and so on</w:t>
      </w:r>
      <w:r w:rsidR="00565DC1" w:rsidRPr="00565DC1">
        <w:t xml:space="preserve"> (Walker, 2015)</w:t>
      </w:r>
      <w:r w:rsidR="00F82F94">
        <w:t xml:space="preserve">. </w:t>
      </w:r>
      <w:r w:rsidR="00C22F34">
        <w:t>Another critical element of the budget for Google’s project would be the timeliness of resource</w:t>
      </w:r>
      <w:r w:rsidR="00074AFB">
        <w:t xml:space="preserve"> allocation. A time-phased budget is going to ensure the timely accomplishment of tasks and meet the expectations of the project stakeholders.</w:t>
      </w:r>
      <w:r w:rsidR="00115DF1">
        <w:t xml:space="preserve"> Overall, the £1 billion budget for the project provides </w:t>
      </w:r>
      <w:r w:rsidR="0062355E">
        <w:t>clear guidelines to the members of the project team regarding what to do and which things to prioritise so that the cost is optimised</w:t>
      </w:r>
      <w:r w:rsidR="00D139C3" w:rsidRPr="00D139C3">
        <w:t xml:space="preserve"> (</w:t>
      </w:r>
      <w:proofErr w:type="spellStart"/>
      <w:r w:rsidR="00D139C3" w:rsidRPr="00D139C3">
        <w:t>Kibert</w:t>
      </w:r>
      <w:proofErr w:type="spellEnd"/>
      <w:r w:rsidR="00D139C3" w:rsidRPr="00D139C3">
        <w:t>, 2016)</w:t>
      </w:r>
      <w:r w:rsidR="0062355E">
        <w:t>.</w:t>
      </w:r>
    </w:p>
    <w:p w14:paraId="18489B22" w14:textId="173E684E" w:rsidR="0062355E" w:rsidRDefault="0062355E" w:rsidP="0062355E">
      <w:pPr>
        <w:pStyle w:val="Heading2"/>
      </w:pPr>
      <w:bookmarkStart w:id="4" w:name="_Toc161142730"/>
      <w:r>
        <w:t>A Review of the Project’s Time</w:t>
      </w:r>
      <w:bookmarkEnd w:id="4"/>
    </w:p>
    <w:p w14:paraId="26165176" w14:textId="55844400" w:rsidR="00C60DF7" w:rsidRDefault="007B2356" w:rsidP="001D4597">
      <w:r>
        <w:t>Although the given context does not state a specific dat</w:t>
      </w:r>
      <w:r w:rsidR="00E30189">
        <w:t>e</w:t>
      </w:r>
      <w:r>
        <w:t xml:space="preserve"> of completion for the project, it does mention that the project is going to be completed </w:t>
      </w:r>
      <w:r w:rsidR="00E30189">
        <w:t xml:space="preserve">by next year. </w:t>
      </w:r>
      <w:r w:rsidR="009D5196">
        <w:t xml:space="preserve">The current information on the project, therefore, </w:t>
      </w:r>
      <w:r w:rsidR="0072586A">
        <w:t>lacks</w:t>
      </w:r>
      <w:r w:rsidR="009D5196">
        <w:t xml:space="preserve"> clarity in having a specific deadline. </w:t>
      </w:r>
      <w:r w:rsidR="0072586A">
        <w:t xml:space="preserve">Nonetheless, </w:t>
      </w:r>
      <w:r w:rsidR="005C7C2E">
        <w:t>such a mega project is supposed to have a specific date of completion. The date might not have been disclosed for various purposes</w:t>
      </w:r>
      <w:r w:rsidR="00565DC1" w:rsidRPr="00565DC1">
        <w:t xml:space="preserve"> (</w:t>
      </w:r>
      <w:proofErr w:type="spellStart"/>
      <w:r w:rsidR="00565DC1" w:rsidRPr="00565DC1">
        <w:t>Fewings</w:t>
      </w:r>
      <w:proofErr w:type="spellEnd"/>
      <w:r w:rsidR="00565DC1" w:rsidRPr="00565DC1">
        <w:t xml:space="preserve"> and </w:t>
      </w:r>
      <w:proofErr w:type="spellStart"/>
      <w:r w:rsidR="00565DC1" w:rsidRPr="00565DC1">
        <w:t>Henjewele</w:t>
      </w:r>
      <w:proofErr w:type="spellEnd"/>
      <w:r w:rsidR="00565DC1" w:rsidRPr="00565DC1">
        <w:t>, 2019)</w:t>
      </w:r>
      <w:r w:rsidR="005C7C2E">
        <w:t>. Having a clear deadline is one of the determinants of a project that sets it apart from ongoing business operations.</w:t>
      </w:r>
      <w:r w:rsidR="00C60DF7">
        <w:t xml:space="preserve"> A well-defined project plan will have a clear deadline for the project’s completion.</w:t>
      </w:r>
      <w:r w:rsidR="00946078">
        <w:t xml:space="preserve"> </w:t>
      </w:r>
      <w:r w:rsidR="00A12494">
        <w:t>Every</w:t>
      </w:r>
      <w:r w:rsidR="00946078">
        <w:t xml:space="preserve"> single milestone of a project will have a specific deadline to be completed </w:t>
      </w:r>
      <w:r w:rsidR="00854701">
        <w:t xml:space="preserve">and defined </w:t>
      </w:r>
      <w:r w:rsidR="00946078">
        <w:t>within the project’s scope.</w:t>
      </w:r>
    </w:p>
    <w:p w14:paraId="05B8B6F2" w14:textId="301BA9B9" w:rsidR="0061650F" w:rsidRDefault="00A12494" w:rsidP="001D4597">
      <w:r>
        <w:t xml:space="preserve">The project of building the regional head office of Google in the UK is going to take a long time considering the expansive nature of the project. Plans must have been in place </w:t>
      </w:r>
      <w:r w:rsidR="00E004AC">
        <w:t xml:space="preserve">about when each activity of the project will be performed. Time management methods for projects such as </w:t>
      </w:r>
      <w:r w:rsidR="00003F12">
        <w:t xml:space="preserve">the </w:t>
      </w:r>
      <w:r w:rsidR="00E004AC">
        <w:t>Critical Path Method</w:t>
      </w:r>
      <w:r w:rsidR="00003F12">
        <w:t xml:space="preserve"> or Maximum Likelihood Method </w:t>
      </w:r>
      <w:r w:rsidR="00F23E7A">
        <w:t>must have been utilised in planning the time for the project</w:t>
      </w:r>
      <w:r w:rsidR="00565DC1" w:rsidRPr="00565DC1">
        <w:t xml:space="preserve"> (Burke, 2013)</w:t>
      </w:r>
      <w:r w:rsidR="00F23E7A">
        <w:t xml:space="preserve">. Besides, Gantt Charts </w:t>
      </w:r>
      <w:r w:rsidR="00261001">
        <w:t xml:space="preserve">must have been utilised to schedule the tasks of the project. Adapting such methods and tools will enable the implementers of the project </w:t>
      </w:r>
      <w:r w:rsidR="003C3B15">
        <w:t xml:space="preserve">to make sure that the project is completed on time and </w:t>
      </w:r>
      <w:r w:rsidR="00492A60">
        <w:t xml:space="preserve">that </w:t>
      </w:r>
      <w:r w:rsidR="003C3B15">
        <w:t>there are no unexpected delays. A structured project plan for the project will also keep room for adjustments of time for specific tasks</w:t>
      </w:r>
      <w:r w:rsidR="00492A60">
        <w:t>.</w:t>
      </w:r>
    </w:p>
    <w:p w14:paraId="7EB7D310" w14:textId="43D165B7" w:rsidR="002403A4" w:rsidRDefault="002403A4" w:rsidP="002403A4">
      <w:pPr>
        <w:pStyle w:val="Heading2"/>
      </w:pPr>
      <w:bookmarkStart w:id="5" w:name="_Toc161142731"/>
      <w:r>
        <w:t>A Review of the Project’s Quality</w:t>
      </w:r>
      <w:bookmarkEnd w:id="5"/>
    </w:p>
    <w:p w14:paraId="6567C0D8" w14:textId="0E158097" w:rsidR="0061650F" w:rsidRDefault="00E252CB" w:rsidP="001D4597">
      <w:r>
        <w:t xml:space="preserve">Google has focused intensely on ensuring the quality of the building to be built. </w:t>
      </w:r>
      <w:r w:rsidR="00A05B2B">
        <w:t xml:space="preserve">As a client, Google has partnered with architectural firms that are renowned for their quality outputs. The list includes Heatherwick Studio, Bjarke Ingels Group (BIG), and </w:t>
      </w:r>
      <w:r w:rsidR="00A05B2B" w:rsidRPr="000B575F">
        <w:t xml:space="preserve">Building Design Partnership </w:t>
      </w:r>
      <w:r w:rsidR="00A05B2B">
        <w:t xml:space="preserve">(BDP). </w:t>
      </w:r>
      <w:r w:rsidR="00C53115">
        <w:t>While design firms like Heatherwick Studio and Bjarke Ingels Group (BIG) would focus on giving a natural theme to the building</w:t>
      </w:r>
      <w:r w:rsidR="00132127">
        <w:t xml:space="preserve">, </w:t>
      </w:r>
      <w:r w:rsidR="00C53115" w:rsidRPr="000B575F">
        <w:t xml:space="preserve">Building Design Partnership </w:t>
      </w:r>
      <w:r w:rsidR="00C53115">
        <w:t>(BDP)</w:t>
      </w:r>
      <w:r w:rsidR="00132127">
        <w:t xml:space="preserve"> will be responsible for delivering the final delivery of the design of the project</w:t>
      </w:r>
      <w:r w:rsidR="00565DC1" w:rsidRPr="00565DC1">
        <w:t xml:space="preserve"> (Mora et al., 2020)</w:t>
      </w:r>
      <w:r w:rsidR="00132127">
        <w:t xml:space="preserve">. </w:t>
      </w:r>
      <w:r w:rsidR="001A0D47">
        <w:t xml:space="preserve">Besides, </w:t>
      </w:r>
      <w:r w:rsidR="002F5C5C">
        <w:t>Google has partnered with another architectural design firm</w:t>
      </w:r>
      <w:r w:rsidR="001A2FAB">
        <w:t xml:space="preserve"> named </w:t>
      </w:r>
      <w:r w:rsidR="001A2FAB" w:rsidRPr="008566B5">
        <w:t>Gillespies</w:t>
      </w:r>
      <w:r w:rsidR="001A2FAB">
        <w:t xml:space="preserve"> to design an </w:t>
      </w:r>
      <w:r w:rsidR="001A2FAB" w:rsidRPr="003F3183">
        <w:t>expansive rooftop garden</w:t>
      </w:r>
      <w:r w:rsidR="001A2FAB">
        <w:t xml:space="preserve">. </w:t>
      </w:r>
      <w:r w:rsidR="00E10757">
        <w:t xml:space="preserve">The materials of the construction will be mostly </w:t>
      </w:r>
      <w:r w:rsidR="00BF2B3F">
        <w:t>sourced from the healthy materials programme of Google.</w:t>
      </w:r>
    </w:p>
    <w:p w14:paraId="2FD30DB1" w14:textId="4321032A" w:rsidR="00BF2B3F" w:rsidRDefault="00BF2B3F" w:rsidP="001D4597">
      <w:r>
        <w:t xml:space="preserve">All the initiatives stated above indicate that Google has rigorously focused on ensuring proper quality of the design and development of their 11-stories building at King’s Cross, London. </w:t>
      </w:r>
      <w:r w:rsidR="00B3683F">
        <w:t>What</w:t>
      </w:r>
      <w:r>
        <w:t xml:space="preserve"> has not been disclosed in the given context is the exact </w:t>
      </w:r>
      <w:r w:rsidR="00B3683F">
        <w:t xml:space="preserve">quality control measures for the project. Every structured project plan </w:t>
      </w:r>
      <w:r w:rsidR="00007B53">
        <w:t>includes</w:t>
      </w:r>
      <w:r w:rsidR="00251C3D">
        <w:t xml:space="preserve"> a quality control programme referred to as QC where the details of maintaining the quality of every minor </w:t>
      </w:r>
      <w:r w:rsidR="00007B53">
        <w:t>deliverable</w:t>
      </w:r>
      <w:r w:rsidR="00251C3D">
        <w:t xml:space="preserve"> are specified</w:t>
      </w:r>
      <w:r w:rsidR="00565DC1" w:rsidRPr="00565DC1">
        <w:t xml:space="preserve"> (Zheng et al., 2016)</w:t>
      </w:r>
      <w:r w:rsidR="00251C3D">
        <w:t>. The QC programme also outlines the individuals responsible for ensuring the quality</w:t>
      </w:r>
      <w:r w:rsidR="006016AD">
        <w:t xml:space="preserve"> of the deliverables or for ensuring that the set standards are met. Besides, the QC programme such as in the case of Google’s project would also include the</w:t>
      </w:r>
      <w:r w:rsidR="00007B53">
        <w:t xml:space="preserve"> guidelines for identifying any defects and addressing the deviation from the standard while the project is still ongoing.</w:t>
      </w:r>
    </w:p>
    <w:p w14:paraId="248F6107" w14:textId="1714D76F" w:rsidR="00007B53" w:rsidRDefault="00007B53" w:rsidP="00007B53">
      <w:r>
        <w:br w:type="page"/>
      </w:r>
    </w:p>
    <w:p w14:paraId="69B171D7" w14:textId="17A57924" w:rsidR="00007B53" w:rsidRDefault="00007B53" w:rsidP="00007B53">
      <w:pPr>
        <w:pStyle w:val="Heading2"/>
      </w:pPr>
      <w:bookmarkStart w:id="6" w:name="_Toc161142732"/>
      <w:r>
        <w:t>A Review of the Project’s Stakeholders</w:t>
      </w:r>
      <w:bookmarkEnd w:id="6"/>
    </w:p>
    <w:p w14:paraId="15997CDE" w14:textId="191A1418" w:rsidR="003A0DF9" w:rsidRDefault="0094346D" w:rsidP="003A0DF9">
      <w:r>
        <w:t xml:space="preserve">The key </w:t>
      </w:r>
      <w:r w:rsidR="00EC1B85">
        <w:t xml:space="preserve">stakeholder for the project is Google as the company has taken the initiative to </w:t>
      </w:r>
      <w:r w:rsidR="00544944">
        <w:t xml:space="preserve">build this office in London. </w:t>
      </w:r>
      <w:r w:rsidR="00567D1A">
        <w:t xml:space="preserve">Other key stakeholders include the architectural and design firms including Heatherwick Studio, Bjarke Ingels Group (BIG), and Building Design Partnership (BDP). </w:t>
      </w:r>
      <w:r w:rsidR="00A112A7">
        <w:t xml:space="preserve">Other stakeholders of the project </w:t>
      </w:r>
      <w:r w:rsidR="00565D3C">
        <w:t xml:space="preserve">include the following but are not limited to </w:t>
      </w:r>
      <w:r w:rsidR="00A112A7">
        <w:t xml:space="preserve">the would-be employees at this office, the supporting technology providers, suppliers of raw materials, contractors for construction, local government, legal authorities related to construction projects, local communities, </w:t>
      </w:r>
      <w:r w:rsidR="00565D3C">
        <w:t xml:space="preserve">and </w:t>
      </w:r>
      <w:r w:rsidR="00A112A7">
        <w:t>other subcontractors</w:t>
      </w:r>
      <w:r w:rsidR="001D30BE" w:rsidRPr="001D30BE">
        <w:t xml:space="preserve"> (</w:t>
      </w:r>
      <w:proofErr w:type="spellStart"/>
      <w:r w:rsidR="001D30BE" w:rsidRPr="001D30BE">
        <w:t>Demirkesen</w:t>
      </w:r>
      <w:proofErr w:type="spellEnd"/>
      <w:r w:rsidR="001D30BE" w:rsidRPr="001D30BE">
        <w:t xml:space="preserve"> and </w:t>
      </w:r>
      <w:proofErr w:type="spellStart"/>
      <w:r w:rsidR="001D30BE" w:rsidRPr="001D30BE">
        <w:t>Özorhon</w:t>
      </w:r>
      <w:proofErr w:type="spellEnd"/>
      <w:r w:rsidR="001D30BE" w:rsidRPr="001D30BE">
        <w:t>, 2017)</w:t>
      </w:r>
      <w:r w:rsidR="00A112A7">
        <w:t xml:space="preserve">. </w:t>
      </w:r>
    </w:p>
    <w:p w14:paraId="454339B0" w14:textId="5D9CAFA3" w:rsidR="00CA10A5" w:rsidRDefault="00D570E3" w:rsidP="001D4597">
      <w:r>
        <w:t>Each stakeholder has their respective roles in meeting the deliverables for the project. For instance, Google itself is the ultimate entity that would be directing and/or influencing each activity of the project.</w:t>
      </w:r>
      <w:r w:rsidR="00E733E7">
        <w:t xml:space="preserve"> The company would have to get permission from the local authorities to build an office at the given location</w:t>
      </w:r>
      <w:r w:rsidR="005B0DCD" w:rsidRPr="005B0DCD">
        <w:t xml:space="preserve"> (Haberly et al., 2019)</w:t>
      </w:r>
      <w:r w:rsidR="00E733E7">
        <w:t>. The design firms would be responsible for finalising the designs of the various segments of the building. The suppliers of the raw materials</w:t>
      </w:r>
      <w:r w:rsidR="00AB79E1">
        <w:t xml:space="preserve"> and local subcontractors would be the key stakeholders in facilitating the construction work. A proper project plan would enlist the key stakeholders of the project along with the roles and responsibilities each stakeholder must play for the successful completion of the project</w:t>
      </w:r>
      <w:r w:rsidR="005B0DCD" w:rsidRPr="005B0DCD">
        <w:t xml:space="preserve"> (Newman et al., 2020)</w:t>
      </w:r>
      <w:r w:rsidR="00C6587A">
        <w:t>.</w:t>
      </w:r>
      <w:r w:rsidR="00AB79E1">
        <w:t xml:space="preserve"> </w:t>
      </w:r>
      <w:r w:rsidR="0003062D">
        <w:t xml:space="preserve">Google must have ensured that the roles and responsibilities of the various stakeholders do not overlap and hinder the development of the project. </w:t>
      </w:r>
      <w:r w:rsidR="00E861A6">
        <w:t>Besides, a proper flow of information must be ensured, and the stakeholders need to collaborate to make a cohesive environment and successful implementation of the project plan.</w:t>
      </w:r>
    </w:p>
    <w:p w14:paraId="42252262" w14:textId="605F2A4B" w:rsidR="00007B53" w:rsidRDefault="00007B53" w:rsidP="00007B53">
      <w:pPr>
        <w:pStyle w:val="Heading2"/>
      </w:pPr>
      <w:bookmarkStart w:id="7" w:name="_Toc161142733"/>
      <w:r>
        <w:t>A Review of the Project’s Risk Factors</w:t>
      </w:r>
      <w:bookmarkEnd w:id="7"/>
    </w:p>
    <w:p w14:paraId="38118F47" w14:textId="18818C73" w:rsidR="00B97DBF" w:rsidRDefault="0079572F" w:rsidP="00B97DBF">
      <w:r>
        <w:t xml:space="preserve">Google’s Headquarters Project in London is </w:t>
      </w:r>
      <w:r w:rsidR="00AF60DF">
        <w:t>large and multifaceted</w:t>
      </w:r>
      <w:r>
        <w:t>. There are various forms of risks involved in this project. Google being the key stakeholder must have assessed the potential risks of the project. One of the common risk factors of construction projects is the</w:t>
      </w:r>
      <w:r w:rsidR="00DB3B8E">
        <w:t xml:space="preserve"> logistical challenges</w:t>
      </w:r>
      <w:r w:rsidR="005B0DCD" w:rsidRPr="005B0DCD">
        <w:t xml:space="preserve"> (Dadhich et al., 2015)</w:t>
      </w:r>
      <w:r w:rsidR="00DB3B8E">
        <w:t>. The construction work can be delayed because of the inadequate or untimely supply of required materials. Besides, rough weather can also hinder the project’s progress and delay the completion of project deliverables.</w:t>
      </w:r>
    </w:p>
    <w:p w14:paraId="3A3BB07C" w14:textId="46F51511" w:rsidR="00DB3B8E" w:rsidRDefault="00C8074B" w:rsidP="001D4597">
      <w:r>
        <w:t xml:space="preserve">The potential safety risks during the construction works are also among the key risks of the project. The challenges in the construction work can also lead to changes in </w:t>
      </w:r>
      <w:r w:rsidR="00377D43">
        <w:t xml:space="preserve">the architectural design of the building. Bringing these sorts of changes will imply major changes in the project’s scope. </w:t>
      </w:r>
      <w:r w:rsidR="00147D34">
        <w:t>Besides, there can be unforeseen circumstances that could hinder the progress of the project</w:t>
      </w:r>
      <w:r w:rsidR="005B0DCD" w:rsidRPr="005B0DCD">
        <w:t xml:space="preserve"> (Zuo et al., 2018)</w:t>
      </w:r>
      <w:r w:rsidR="00147D34">
        <w:t>. Considering all these risk factors, Google must integrate a risk management and mitigation plan into the project’s plan. By properly outlining the potential risk factors of the project, Google can avoid certain types of risks and take initiatives to minimise the potential of certain risk factors</w:t>
      </w:r>
      <w:r w:rsidR="001D30BE" w:rsidRPr="001D30BE">
        <w:t xml:space="preserve"> (Specht et al., 2016)</w:t>
      </w:r>
      <w:r w:rsidR="00147D34">
        <w:t xml:space="preserve">. Besides, having a clearly defined risk management strategy would enable Google to handle the abrupt situation raised by the happening of risk occurrence. </w:t>
      </w:r>
    </w:p>
    <w:p w14:paraId="0427DB37" w14:textId="1AE8FC45" w:rsidR="00997368" w:rsidRDefault="00007B53" w:rsidP="00007B53">
      <w:pPr>
        <w:pStyle w:val="Heading2"/>
      </w:pPr>
      <w:bookmarkStart w:id="8" w:name="_Toc161142734"/>
      <w:r>
        <w:t>An Overall Evaluation of the Project Plan</w:t>
      </w:r>
      <w:bookmarkEnd w:id="8"/>
    </w:p>
    <w:p w14:paraId="0B31D984" w14:textId="5516CE71" w:rsidR="003F0E21" w:rsidRDefault="0020259F" w:rsidP="00AA228B">
      <w:r>
        <w:t xml:space="preserve">A project plan includes a wide array of factors that the client company needs to be aware of while formulating the project plan. In the case of Google’s Headquarters Project in King’s Cross, London, the list of </w:t>
      </w:r>
      <w:r w:rsidR="00C74BDB">
        <w:t>factors in play is complex and multifaceted. This requires that the project’s plan is concrete and comprehensive. Setting priorities before working on the plan is a good starting point</w:t>
      </w:r>
      <w:r w:rsidR="005B0DCD" w:rsidRPr="005B0DCD">
        <w:t xml:space="preserve"> (Ireland et al., 2012)</w:t>
      </w:r>
      <w:r w:rsidR="00C74BDB">
        <w:t xml:space="preserve">. Google has done just that by defining </w:t>
      </w:r>
      <w:r w:rsidR="0044004F">
        <w:t>its</w:t>
      </w:r>
      <w:r w:rsidR="00C74BDB">
        <w:t xml:space="preserve"> </w:t>
      </w:r>
      <w:r w:rsidR="0044004F">
        <w:t>key objectives. The company has clearly stated that the new office in London would comprise around 60,400 square metres of prime office space. The company intends to accommodate up to 4,500 people in this office. The budget and deadline have also been set. The other specifications of the building are also set by Google.</w:t>
      </w:r>
    </w:p>
    <w:p w14:paraId="6A41F3AA" w14:textId="077782F1" w:rsidR="003F0E21" w:rsidRDefault="0044004F" w:rsidP="003F0E21">
      <w:r>
        <w:t>The building will be an 11-story building with an Event and Training Centre on the ground floor and a rooftop garden at the top. Besides, there will be other amenities for the recreation of the employees as well.</w:t>
      </w:r>
      <w:r w:rsidR="003F0E21">
        <w:t xml:space="preserve"> </w:t>
      </w:r>
      <w:r w:rsidR="00D63346">
        <w:t xml:space="preserve">The project plan includes a clearly defined budget </w:t>
      </w:r>
      <w:r w:rsidR="005B0DCD">
        <w:t xml:space="preserve">(1 billion pounds) </w:t>
      </w:r>
      <w:r w:rsidR="00D63346">
        <w:t xml:space="preserve">and deadline </w:t>
      </w:r>
      <w:r w:rsidR="005B0DCD">
        <w:t>(</w:t>
      </w:r>
      <w:r w:rsidR="00D63346">
        <w:t>within the next year). The quality standards of the project have been set by Google and communicated to the key stakeholders of the project</w:t>
      </w:r>
      <w:r w:rsidR="005B0DCD" w:rsidRPr="005B0DCD">
        <w:t xml:space="preserve"> (Palmer-Trew and Taylor, 2019)</w:t>
      </w:r>
      <w:r w:rsidR="00D63346">
        <w:t xml:space="preserve">. The </w:t>
      </w:r>
      <w:r w:rsidR="00902CE8">
        <w:t>sourcing</w:t>
      </w:r>
      <w:r w:rsidR="00D63346">
        <w:t xml:space="preserve"> of the materials and the design teams are all supposed to follow the quality standards set by the company. </w:t>
      </w:r>
      <w:r w:rsidR="00902CE8">
        <w:t>The proper identification of the key stakeholders of the project along with their roles and responsibilities makes the project plan comprehensive.</w:t>
      </w:r>
    </w:p>
    <w:p w14:paraId="18E333F5" w14:textId="77777777" w:rsidR="003F0E21" w:rsidRDefault="003F0E21" w:rsidP="003F0E21">
      <w:r>
        <w:br w:type="page"/>
      </w:r>
    </w:p>
    <w:p w14:paraId="18E7CC10" w14:textId="3A1265B0" w:rsidR="00D63346" w:rsidRDefault="003F0E21" w:rsidP="00AA228B">
      <w:r>
        <w:t xml:space="preserve">All the stakeholders are supposed to collaborate among themselves to ensure the successful implementation of the project’s deliverables. </w:t>
      </w:r>
      <w:r w:rsidR="00D5254A">
        <w:t>Besides, all the risk factors of the project have been identified by Google</w:t>
      </w:r>
      <w:r w:rsidR="005B0DCD" w:rsidRPr="005B0DCD">
        <w:t xml:space="preserve"> (</w:t>
      </w:r>
      <w:proofErr w:type="spellStart"/>
      <w:r w:rsidR="005B0DCD" w:rsidRPr="005B0DCD">
        <w:t>Dalcher</w:t>
      </w:r>
      <w:proofErr w:type="spellEnd"/>
      <w:r w:rsidR="005B0DCD" w:rsidRPr="005B0DCD">
        <w:t>, 2022)</w:t>
      </w:r>
      <w:r w:rsidR="00D5254A">
        <w:t xml:space="preserve">. Although not publicly disclosed, the project plan must have outlined the potential risks of </w:t>
      </w:r>
      <w:r>
        <w:t xml:space="preserve">the </w:t>
      </w:r>
      <w:r w:rsidR="00D5254A">
        <w:t xml:space="preserve">project and devised appropriate risk mitigation strategies to reduce the potential of any risk factor taking place and/or if occurred, reduce the damage caused. </w:t>
      </w:r>
      <w:r>
        <w:t>Ultimately, a contingency plan must have been outlined to account for any unwanted changes in the project’s scope.</w:t>
      </w:r>
    </w:p>
    <w:p w14:paraId="30C3900B" w14:textId="77777777" w:rsidR="00997368" w:rsidRDefault="00997368" w:rsidP="006E7807">
      <w:r>
        <w:br w:type="page"/>
      </w:r>
    </w:p>
    <w:p w14:paraId="23ECA97F" w14:textId="06631CF4" w:rsidR="00997368" w:rsidRDefault="00997368" w:rsidP="00C92445">
      <w:pPr>
        <w:pStyle w:val="Heading1"/>
      </w:pPr>
      <w:bookmarkStart w:id="9" w:name="_Toc161142735"/>
      <w:r>
        <w:t>Conclusion</w:t>
      </w:r>
      <w:bookmarkEnd w:id="9"/>
    </w:p>
    <w:p w14:paraId="0A542EDE" w14:textId="3B46AF66" w:rsidR="003560AA" w:rsidRDefault="003560AA" w:rsidP="00AA228B">
      <w:r>
        <w:t xml:space="preserve">The provided information regarding Google’s Headquarters Project in King’s Cross, London </w:t>
      </w:r>
      <w:r w:rsidR="00F8649E">
        <w:t>has</w:t>
      </w:r>
      <w:r>
        <w:t xml:space="preserve"> highlighted the core elements of the project such as its</w:t>
      </w:r>
      <w:r w:rsidR="00526D47">
        <w:t xml:space="preserve"> scope, overall</w:t>
      </w:r>
      <w:r>
        <w:t xml:space="preserve"> budget, timelines, key stakeholders,</w:t>
      </w:r>
      <w:r w:rsidR="00526D47">
        <w:t xml:space="preserve"> quality standards,</w:t>
      </w:r>
      <w:r>
        <w:t xml:space="preserve"> risk factors, </w:t>
      </w:r>
      <w:r w:rsidR="00526D47">
        <w:t xml:space="preserve">and </w:t>
      </w:r>
      <w:r>
        <w:t>contingency plans</w:t>
      </w:r>
      <w:r w:rsidR="00526D47">
        <w:t>.</w:t>
      </w:r>
      <w:r>
        <w:t xml:space="preserve"> </w:t>
      </w:r>
      <w:r w:rsidR="00526D47">
        <w:t xml:space="preserve">Developing a comprehensive project plan requires detailing </w:t>
      </w:r>
      <w:r w:rsidR="00945415">
        <w:t xml:space="preserve">each aspect of the project. Continuous evaluation of the project plan is required to ensure that the project is on track and make the necessary adjustments in the project scope and deliverables. The core strength of Google’s Headquarters Project is that the budget has been clearly defined along with its deadline. Besides, the proper description of the project objectives and deliverables </w:t>
      </w:r>
      <w:r w:rsidR="00AD30A3">
        <w:t>implies</w:t>
      </w:r>
      <w:r w:rsidR="00945415">
        <w:t xml:space="preserve"> that the stakeholders and implementers of the project will have </w:t>
      </w:r>
      <w:r w:rsidR="00AD30A3">
        <w:t>clear guidelines while performing their roles. The involvement of reputed architectural and design firms implies that Google has focused extensively on ensuring the quality of the project at each step. The project plan of Google must have included a structured risk management plan where all the potential risks of the project would have been identified along with the appropriate strategies to mitigate them.</w:t>
      </w:r>
    </w:p>
    <w:p w14:paraId="1339C807" w14:textId="016FECF8" w:rsidR="00526D47" w:rsidRDefault="00AA157D" w:rsidP="00AA228B">
      <w:r>
        <w:t>Based on the provided information and the overall evaluation of the project’s diverse aspects, some recommendations can be made for the project’s authority. One of the core recommendations is that Google should develop a time-phased budget where the money would be arranged and supplied when they are required in the project’s timeline.</w:t>
      </w:r>
      <w:r w:rsidR="0041209E">
        <w:t xml:space="preserve"> The quality control measures of the project should also be highlighted to not only the internal stakeholders of the project but also to external stakeholders such as the mass media to ensure transparency and create a positive image of the company. Besides, superior focus should be placed on developing a comprehensive communication strategy so that the stakeholders of the project can easily collaborate and share their opinions. This will ensure that the activities of one team or department are in alignment with those of other teams or departments. </w:t>
      </w:r>
      <w:r w:rsidR="00F8649E">
        <w:t>Lastly, there should be a formal procedure to assess the potential risk factors of the project and Google should continuously adjust its risk mitigation strategies to reduce potential damage.</w:t>
      </w:r>
    </w:p>
    <w:p w14:paraId="1A224ABD" w14:textId="77777777" w:rsidR="00A66FD4" w:rsidRDefault="00A66FD4" w:rsidP="00AA228B"/>
    <w:p w14:paraId="56478DF3" w14:textId="77777777" w:rsidR="00997368" w:rsidRDefault="00997368" w:rsidP="006E7807">
      <w:r>
        <w:br w:type="page"/>
      </w:r>
    </w:p>
    <w:p w14:paraId="23FF4DAA" w14:textId="6E862C2B" w:rsidR="00997368" w:rsidRDefault="00997368" w:rsidP="00C92445">
      <w:pPr>
        <w:pStyle w:val="Heading1"/>
      </w:pPr>
      <w:bookmarkStart w:id="10" w:name="_Toc161142736"/>
      <w:r>
        <w:t>References</w:t>
      </w:r>
      <w:bookmarkEnd w:id="10"/>
    </w:p>
    <w:p w14:paraId="3165D9DC" w14:textId="77777777" w:rsidR="00DA3B7F" w:rsidRPr="00DA3B7F" w:rsidRDefault="00DA3B7F" w:rsidP="00DA3B7F">
      <w:pPr>
        <w:pStyle w:val="NormalWeb"/>
        <w:spacing w:before="0" w:beforeAutospacing="0" w:after="0" w:afterAutospacing="0" w:line="480" w:lineRule="auto"/>
        <w:ind w:left="720" w:hanging="720"/>
        <w:jc w:val="both"/>
        <w:rPr>
          <w:rFonts w:ascii="Arial" w:hAnsi="Arial" w:cs="Arial"/>
        </w:rPr>
      </w:pPr>
      <w:r w:rsidRPr="00DA3B7F">
        <w:rPr>
          <w:rFonts w:ascii="Arial" w:hAnsi="Arial" w:cs="Arial"/>
        </w:rPr>
        <w:t xml:space="preserve">Alwan, Z., Jones, P. and Holgate, P. (2017) 'Strategic sustainable development in the UK construction industry, through the framework for strategic sustainable development, using Building Information Modelling,' </w:t>
      </w:r>
      <w:r w:rsidRPr="00DA3B7F">
        <w:rPr>
          <w:rFonts w:ascii="Arial" w:hAnsi="Arial" w:cs="Arial"/>
          <w:i/>
          <w:iCs/>
        </w:rPr>
        <w:t>Journal of Cleaner Production</w:t>
      </w:r>
      <w:r w:rsidRPr="00DA3B7F">
        <w:rPr>
          <w:rFonts w:ascii="Arial" w:hAnsi="Arial" w:cs="Arial"/>
        </w:rPr>
        <w:t xml:space="preserve">, 140, pp. 349–358. </w:t>
      </w:r>
      <w:r w:rsidRPr="00DA3B7F">
        <w:rPr>
          <w:rStyle w:val="url"/>
          <w:rFonts w:ascii="Arial" w:eastAsiaTheme="majorEastAsia" w:hAnsi="Arial" w:cs="Arial"/>
        </w:rPr>
        <w:t>https://doi.org/10.1016/j.jclepro.2015.12.085</w:t>
      </w:r>
      <w:r w:rsidRPr="00DA3B7F">
        <w:rPr>
          <w:rFonts w:ascii="Arial" w:hAnsi="Arial" w:cs="Arial"/>
        </w:rPr>
        <w:t>.</w:t>
      </w:r>
    </w:p>
    <w:p w14:paraId="2B638AE4" w14:textId="77777777" w:rsidR="00DA3B7F" w:rsidRPr="00DA3B7F" w:rsidRDefault="00DA3B7F" w:rsidP="00DA3B7F">
      <w:pPr>
        <w:pStyle w:val="NormalWeb"/>
        <w:spacing w:before="0" w:beforeAutospacing="0" w:after="0" w:afterAutospacing="0" w:line="480" w:lineRule="auto"/>
        <w:ind w:left="720" w:hanging="720"/>
        <w:jc w:val="both"/>
        <w:rPr>
          <w:rFonts w:ascii="Arial" w:hAnsi="Arial" w:cs="Arial"/>
        </w:rPr>
      </w:pPr>
      <w:proofErr w:type="spellStart"/>
      <w:r w:rsidRPr="00DA3B7F">
        <w:rPr>
          <w:rFonts w:ascii="Arial" w:hAnsi="Arial" w:cs="Arial"/>
        </w:rPr>
        <w:t>Banihashemi</w:t>
      </w:r>
      <w:proofErr w:type="spellEnd"/>
      <w:r w:rsidRPr="00DA3B7F">
        <w:rPr>
          <w:rFonts w:ascii="Arial" w:hAnsi="Arial" w:cs="Arial"/>
        </w:rPr>
        <w:t xml:space="preserve">, S. </w:t>
      </w:r>
      <w:r w:rsidRPr="00DA3B7F">
        <w:rPr>
          <w:rFonts w:ascii="Arial" w:hAnsi="Arial" w:cs="Arial"/>
          <w:i/>
          <w:iCs/>
        </w:rPr>
        <w:t>et al.</w:t>
      </w:r>
      <w:r w:rsidRPr="00DA3B7F">
        <w:rPr>
          <w:rFonts w:ascii="Arial" w:hAnsi="Arial" w:cs="Arial"/>
        </w:rPr>
        <w:t xml:space="preserve"> (2017) 'Critical success factors (CSFs) for integration of sustainability into construction project management practices in developing countries,' </w:t>
      </w:r>
      <w:r w:rsidRPr="00DA3B7F">
        <w:rPr>
          <w:rFonts w:ascii="Arial" w:hAnsi="Arial" w:cs="Arial"/>
          <w:i/>
          <w:iCs/>
        </w:rPr>
        <w:t>International Journal of Project Management</w:t>
      </w:r>
      <w:r w:rsidRPr="00DA3B7F">
        <w:rPr>
          <w:rFonts w:ascii="Arial" w:hAnsi="Arial" w:cs="Arial"/>
        </w:rPr>
        <w:t xml:space="preserve">, 35(6), pp. 1103–1119. </w:t>
      </w:r>
      <w:r w:rsidRPr="00DA3B7F">
        <w:rPr>
          <w:rStyle w:val="url"/>
          <w:rFonts w:ascii="Arial" w:eastAsiaTheme="majorEastAsia" w:hAnsi="Arial" w:cs="Arial"/>
        </w:rPr>
        <w:t>https://doi.org/10.1016/j.ijproman.2017.01.014</w:t>
      </w:r>
      <w:r w:rsidRPr="00DA3B7F">
        <w:rPr>
          <w:rFonts w:ascii="Arial" w:hAnsi="Arial" w:cs="Arial"/>
        </w:rPr>
        <w:t>.</w:t>
      </w:r>
    </w:p>
    <w:p w14:paraId="24D4089F" w14:textId="77777777" w:rsidR="00DA3B7F" w:rsidRPr="00DA3B7F" w:rsidRDefault="00DA3B7F" w:rsidP="00DA3B7F">
      <w:pPr>
        <w:pStyle w:val="NormalWeb"/>
        <w:spacing w:before="0" w:beforeAutospacing="0" w:after="0" w:afterAutospacing="0" w:line="480" w:lineRule="auto"/>
        <w:ind w:left="720" w:hanging="720"/>
        <w:jc w:val="both"/>
        <w:rPr>
          <w:rFonts w:ascii="Arial" w:hAnsi="Arial" w:cs="Arial"/>
        </w:rPr>
      </w:pPr>
      <w:r w:rsidRPr="00DA3B7F">
        <w:rPr>
          <w:rFonts w:ascii="Arial" w:hAnsi="Arial" w:cs="Arial"/>
        </w:rPr>
        <w:t xml:space="preserve">Burke, R. (2013) </w:t>
      </w:r>
      <w:r w:rsidRPr="00DA3B7F">
        <w:rPr>
          <w:rFonts w:ascii="Arial" w:hAnsi="Arial" w:cs="Arial"/>
          <w:i/>
          <w:iCs/>
        </w:rPr>
        <w:t>Project management: Planning and Control Techniques</w:t>
      </w:r>
      <w:r w:rsidRPr="00DA3B7F">
        <w:rPr>
          <w:rFonts w:ascii="Arial" w:hAnsi="Arial" w:cs="Arial"/>
        </w:rPr>
        <w:t>. John Wiley &amp; Sons.</w:t>
      </w:r>
    </w:p>
    <w:p w14:paraId="755B93A6" w14:textId="77777777" w:rsidR="00DA3B7F" w:rsidRPr="00DA3B7F" w:rsidRDefault="00DA3B7F" w:rsidP="00DA3B7F">
      <w:pPr>
        <w:pStyle w:val="NormalWeb"/>
        <w:spacing w:before="0" w:beforeAutospacing="0" w:after="0" w:afterAutospacing="0" w:line="480" w:lineRule="auto"/>
        <w:ind w:left="720" w:hanging="720"/>
        <w:jc w:val="both"/>
        <w:rPr>
          <w:rFonts w:ascii="Arial" w:hAnsi="Arial" w:cs="Arial"/>
        </w:rPr>
      </w:pPr>
      <w:r w:rsidRPr="00DA3B7F">
        <w:rPr>
          <w:rFonts w:ascii="Arial" w:hAnsi="Arial" w:cs="Arial"/>
        </w:rPr>
        <w:t xml:space="preserve">Dadhich, P. </w:t>
      </w:r>
      <w:r w:rsidRPr="00DA3B7F">
        <w:rPr>
          <w:rFonts w:ascii="Arial" w:hAnsi="Arial" w:cs="Arial"/>
          <w:i/>
          <w:iCs/>
        </w:rPr>
        <w:t>et al.</w:t>
      </w:r>
      <w:r w:rsidRPr="00DA3B7F">
        <w:rPr>
          <w:rFonts w:ascii="Arial" w:hAnsi="Arial" w:cs="Arial"/>
        </w:rPr>
        <w:t xml:space="preserve"> (2015) 'Developing sustainable supply chains in the UK construction industry: A case study,' </w:t>
      </w:r>
      <w:r w:rsidRPr="00DA3B7F">
        <w:rPr>
          <w:rFonts w:ascii="Arial" w:hAnsi="Arial" w:cs="Arial"/>
          <w:i/>
          <w:iCs/>
        </w:rPr>
        <w:t>International Journal of Production Economics</w:t>
      </w:r>
      <w:r w:rsidRPr="00DA3B7F">
        <w:rPr>
          <w:rFonts w:ascii="Arial" w:hAnsi="Arial" w:cs="Arial"/>
        </w:rPr>
        <w:t xml:space="preserve">, 164, pp. 271–284. </w:t>
      </w:r>
      <w:r w:rsidRPr="00DA3B7F">
        <w:rPr>
          <w:rStyle w:val="url"/>
          <w:rFonts w:ascii="Arial" w:eastAsiaTheme="majorEastAsia" w:hAnsi="Arial" w:cs="Arial"/>
        </w:rPr>
        <w:t>https://doi.org/10.1016/j.ijpe.2014.12.012</w:t>
      </w:r>
      <w:r w:rsidRPr="00DA3B7F">
        <w:rPr>
          <w:rFonts w:ascii="Arial" w:hAnsi="Arial" w:cs="Arial"/>
        </w:rPr>
        <w:t>.</w:t>
      </w:r>
    </w:p>
    <w:p w14:paraId="553C49FB" w14:textId="77777777" w:rsidR="00DA3B7F" w:rsidRPr="00DA3B7F" w:rsidRDefault="00DA3B7F" w:rsidP="00DA3B7F">
      <w:pPr>
        <w:pStyle w:val="NormalWeb"/>
        <w:spacing w:before="0" w:beforeAutospacing="0" w:after="0" w:afterAutospacing="0" w:line="480" w:lineRule="auto"/>
        <w:ind w:left="720" w:hanging="720"/>
        <w:jc w:val="both"/>
        <w:rPr>
          <w:rFonts w:ascii="Arial" w:hAnsi="Arial" w:cs="Arial"/>
        </w:rPr>
      </w:pPr>
      <w:proofErr w:type="spellStart"/>
      <w:r w:rsidRPr="00DA3B7F">
        <w:rPr>
          <w:rFonts w:ascii="Arial" w:hAnsi="Arial" w:cs="Arial"/>
        </w:rPr>
        <w:t>Dalcher</w:t>
      </w:r>
      <w:proofErr w:type="spellEnd"/>
      <w:r w:rsidRPr="00DA3B7F">
        <w:rPr>
          <w:rFonts w:ascii="Arial" w:hAnsi="Arial" w:cs="Arial"/>
        </w:rPr>
        <w:t xml:space="preserve">, D. (2022) </w:t>
      </w:r>
      <w:r w:rsidRPr="00DA3B7F">
        <w:rPr>
          <w:rFonts w:ascii="Arial" w:hAnsi="Arial" w:cs="Arial"/>
          <w:i/>
          <w:iCs/>
        </w:rPr>
        <w:t>Rethinking project management for a dynamic and digital world</w:t>
      </w:r>
      <w:r w:rsidRPr="00DA3B7F">
        <w:rPr>
          <w:rFonts w:ascii="Arial" w:hAnsi="Arial" w:cs="Arial"/>
        </w:rPr>
        <w:t>. Routledge.</w:t>
      </w:r>
    </w:p>
    <w:p w14:paraId="04EEF3A2" w14:textId="77777777" w:rsidR="00DA3B7F" w:rsidRPr="00DA3B7F" w:rsidRDefault="00DA3B7F" w:rsidP="00DA3B7F">
      <w:pPr>
        <w:pStyle w:val="NormalWeb"/>
        <w:spacing w:before="0" w:beforeAutospacing="0" w:after="0" w:afterAutospacing="0" w:line="480" w:lineRule="auto"/>
        <w:ind w:left="720" w:hanging="720"/>
        <w:jc w:val="both"/>
        <w:rPr>
          <w:rFonts w:ascii="Arial" w:hAnsi="Arial" w:cs="Arial"/>
        </w:rPr>
      </w:pPr>
      <w:proofErr w:type="spellStart"/>
      <w:r w:rsidRPr="00DA3B7F">
        <w:rPr>
          <w:rFonts w:ascii="Arial" w:hAnsi="Arial" w:cs="Arial"/>
        </w:rPr>
        <w:t>Demirkesen</w:t>
      </w:r>
      <w:proofErr w:type="spellEnd"/>
      <w:r w:rsidRPr="00DA3B7F">
        <w:rPr>
          <w:rFonts w:ascii="Arial" w:hAnsi="Arial" w:cs="Arial"/>
        </w:rPr>
        <w:t xml:space="preserve">, S. and </w:t>
      </w:r>
      <w:proofErr w:type="spellStart"/>
      <w:r w:rsidRPr="00DA3B7F">
        <w:rPr>
          <w:rFonts w:ascii="Arial" w:hAnsi="Arial" w:cs="Arial"/>
        </w:rPr>
        <w:t>Özorhon</w:t>
      </w:r>
      <w:proofErr w:type="spellEnd"/>
      <w:r w:rsidRPr="00DA3B7F">
        <w:rPr>
          <w:rFonts w:ascii="Arial" w:hAnsi="Arial" w:cs="Arial"/>
        </w:rPr>
        <w:t xml:space="preserve">, B. (2017) 'Impact of integration management on construction project management performance,' </w:t>
      </w:r>
      <w:r w:rsidRPr="00DA3B7F">
        <w:rPr>
          <w:rFonts w:ascii="Arial" w:hAnsi="Arial" w:cs="Arial"/>
          <w:i/>
          <w:iCs/>
        </w:rPr>
        <w:t>International Journal of Project Management</w:t>
      </w:r>
      <w:r w:rsidRPr="00DA3B7F">
        <w:rPr>
          <w:rFonts w:ascii="Arial" w:hAnsi="Arial" w:cs="Arial"/>
        </w:rPr>
        <w:t xml:space="preserve">, 35(8), pp. 1639–1654. </w:t>
      </w:r>
      <w:r w:rsidRPr="00DA3B7F">
        <w:rPr>
          <w:rStyle w:val="url"/>
          <w:rFonts w:ascii="Arial" w:eastAsiaTheme="majorEastAsia" w:hAnsi="Arial" w:cs="Arial"/>
        </w:rPr>
        <w:t>https://doi.org/10.1016/j.ijproman.2017.09.008</w:t>
      </w:r>
      <w:r w:rsidRPr="00DA3B7F">
        <w:rPr>
          <w:rFonts w:ascii="Arial" w:hAnsi="Arial" w:cs="Arial"/>
        </w:rPr>
        <w:t>.</w:t>
      </w:r>
    </w:p>
    <w:p w14:paraId="5E055256" w14:textId="77777777" w:rsidR="00DA3B7F" w:rsidRPr="00DA3B7F" w:rsidRDefault="00DA3B7F" w:rsidP="00DA3B7F">
      <w:pPr>
        <w:pStyle w:val="NormalWeb"/>
        <w:spacing w:before="0" w:beforeAutospacing="0" w:after="0" w:afterAutospacing="0" w:line="480" w:lineRule="auto"/>
        <w:ind w:left="720" w:hanging="720"/>
        <w:jc w:val="both"/>
        <w:rPr>
          <w:rFonts w:ascii="Arial" w:hAnsi="Arial" w:cs="Arial"/>
        </w:rPr>
      </w:pPr>
      <w:r w:rsidRPr="00DA3B7F">
        <w:rPr>
          <w:rFonts w:ascii="Arial" w:hAnsi="Arial" w:cs="Arial"/>
        </w:rPr>
        <w:t xml:space="preserve">Dykstra, A. (2018) </w:t>
      </w:r>
      <w:r w:rsidRPr="00DA3B7F">
        <w:rPr>
          <w:rFonts w:ascii="Arial" w:hAnsi="Arial" w:cs="Arial"/>
          <w:i/>
          <w:iCs/>
        </w:rPr>
        <w:t>Construction Project Management: A Complete Introduction</w:t>
      </w:r>
      <w:r w:rsidRPr="00DA3B7F">
        <w:rPr>
          <w:rFonts w:ascii="Arial" w:hAnsi="Arial" w:cs="Arial"/>
        </w:rPr>
        <w:t>. Kirshner Publishing Company.</w:t>
      </w:r>
    </w:p>
    <w:p w14:paraId="0D3487D5" w14:textId="77777777" w:rsidR="00DA3B7F" w:rsidRPr="00DA3B7F" w:rsidRDefault="00DA3B7F" w:rsidP="00DA3B7F">
      <w:pPr>
        <w:pStyle w:val="NormalWeb"/>
        <w:spacing w:before="0" w:beforeAutospacing="0" w:after="0" w:afterAutospacing="0" w:line="480" w:lineRule="auto"/>
        <w:ind w:left="720" w:hanging="720"/>
        <w:jc w:val="both"/>
        <w:rPr>
          <w:rFonts w:ascii="Arial" w:hAnsi="Arial" w:cs="Arial"/>
        </w:rPr>
      </w:pPr>
      <w:r w:rsidRPr="00DA3B7F">
        <w:rPr>
          <w:rFonts w:ascii="Arial" w:hAnsi="Arial" w:cs="Arial"/>
        </w:rPr>
        <w:t xml:space="preserve">Fewings, P. and </w:t>
      </w:r>
      <w:proofErr w:type="spellStart"/>
      <w:r w:rsidRPr="00DA3B7F">
        <w:rPr>
          <w:rFonts w:ascii="Arial" w:hAnsi="Arial" w:cs="Arial"/>
        </w:rPr>
        <w:t>Henjewele</w:t>
      </w:r>
      <w:proofErr w:type="spellEnd"/>
      <w:r w:rsidRPr="00DA3B7F">
        <w:rPr>
          <w:rFonts w:ascii="Arial" w:hAnsi="Arial" w:cs="Arial"/>
        </w:rPr>
        <w:t xml:space="preserve">, C. (2019) </w:t>
      </w:r>
      <w:r w:rsidRPr="00DA3B7F">
        <w:rPr>
          <w:rFonts w:ascii="Arial" w:hAnsi="Arial" w:cs="Arial"/>
          <w:i/>
          <w:iCs/>
        </w:rPr>
        <w:t>Construction Project Management: An Integrated Approach</w:t>
      </w:r>
      <w:r w:rsidRPr="00DA3B7F">
        <w:rPr>
          <w:rFonts w:ascii="Arial" w:hAnsi="Arial" w:cs="Arial"/>
        </w:rPr>
        <w:t>. Routledge.</w:t>
      </w:r>
    </w:p>
    <w:p w14:paraId="334BC102" w14:textId="77777777" w:rsidR="00DA3B7F" w:rsidRPr="00DA3B7F" w:rsidRDefault="00DA3B7F" w:rsidP="00DA3B7F">
      <w:pPr>
        <w:pStyle w:val="NormalWeb"/>
        <w:spacing w:before="0" w:beforeAutospacing="0" w:after="0" w:afterAutospacing="0" w:line="480" w:lineRule="auto"/>
        <w:ind w:left="720" w:hanging="720"/>
        <w:jc w:val="both"/>
        <w:rPr>
          <w:rFonts w:ascii="Arial" w:hAnsi="Arial" w:cs="Arial"/>
        </w:rPr>
      </w:pPr>
      <w:r w:rsidRPr="00DA3B7F">
        <w:rPr>
          <w:rFonts w:ascii="Arial" w:hAnsi="Arial" w:cs="Arial"/>
        </w:rPr>
        <w:t xml:space="preserve">Haberly, D. </w:t>
      </w:r>
      <w:r w:rsidRPr="00DA3B7F">
        <w:rPr>
          <w:rFonts w:ascii="Arial" w:hAnsi="Arial" w:cs="Arial"/>
          <w:i/>
          <w:iCs/>
        </w:rPr>
        <w:t>et al.</w:t>
      </w:r>
      <w:r w:rsidRPr="00DA3B7F">
        <w:rPr>
          <w:rFonts w:ascii="Arial" w:hAnsi="Arial" w:cs="Arial"/>
        </w:rPr>
        <w:t xml:space="preserve"> (2019) 'Asset Management as a Digital Platform Industry: A Global Financial Network Perspective,' </w:t>
      </w:r>
      <w:proofErr w:type="spellStart"/>
      <w:r w:rsidRPr="00DA3B7F">
        <w:rPr>
          <w:rFonts w:ascii="Arial" w:hAnsi="Arial" w:cs="Arial"/>
          <w:i/>
          <w:iCs/>
        </w:rPr>
        <w:t>Geoforum</w:t>
      </w:r>
      <w:proofErr w:type="spellEnd"/>
      <w:r w:rsidRPr="00DA3B7F">
        <w:rPr>
          <w:rFonts w:ascii="Arial" w:hAnsi="Arial" w:cs="Arial"/>
        </w:rPr>
        <w:t xml:space="preserve">, 106, pp. 167–181. </w:t>
      </w:r>
      <w:r w:rsidRPr="00DA3B7F">
        <w:rPr>
          <w:rStyle w:val="url"/>
          <w:rFonts w:ascii="Arial" w:eastAsiaTheme="majorEastAsia" w:hAnsi="Arial" w:cs="Arial"/>
        </w:rPr>
        <w:t>https://doi.org/10.1016/j.geoforum.2019.08.009</w:t>
      </w:r>
      <w:r w:rsidRPr="00DA3B7F">
        <w:rPr>
          <w:rFonts w:ascii="Arial" w:hAnsi="Arial" w:cs="Arial"/>
        </w:rPr>
        <w:t>.</w:t>
      </w:r>
    </w:p>
    <w:p w14:paraId="7C384044" w14:textId="77777777" w:rsidR="00DA3B7F" w:rsidRPr="00DA3B7F" w:rsidRDefault="00DA3B7F" w:rsidP="00DA3B7F">
      <w:pPr>
        <w:pStyle w:val="NormalWeb"/>
        <w:spacing w:before="0" w:beforeAutospacing="0" w:after="0" w:afterAutospacing="0" w:line="480" w:lineRule="auto"/>
        <w:ind w:left="720" w:hanging="720"/>
        <w:jc w:val="both"/>
        <w:rPr>
          <w:rFonts w:ascii="Arial" w:hAnsi="Arial" w:cs="Arial"/>
        </w:rPr>
      </w:pPr>
      <w:r w:rsidRPr="00DA3B7F">
        <w:rPr>
          <w:rFonts w:ascii="Arial" w:hAnsi="Arial" w:cs="Arial"/>
        </w:rPr>
        <w:t xml:space="preserve">Ireland, R. </w:t>
      </w:r>
      <w:r w:rsidRPr="00DA3B7F">
        <w:rPr>
          <w:rFonts w:ascii="Arial" w:hAnsi="Arial" w:cs="Arial"/>
          <w:i/>
          <w:iCs/>
        </w:rPr>
        <w:t>et al.</w:t>
      </w:r>
      <w:r w:rsidRPr="00DA3B7F">
        <w:rPr>
          <w:rFonts w:ascii="Arial" w:hAnsi="Arial" w:cs="Arial"/>
        </w:rPr>
        <w:t xml:space="preserve"> (2012) </w:t>
      </w:r>
      <w:r w:rsidRPr="00DA3B7F">
        <w:rPr>
          <w:rFonts w:ascii="Arial" w:hAnsi="Arial" w:cs="Arial"/>
          <w:i/>
          <w:iCs/>
        </w:rPr>
        <w:t>Project management for IT-Related projects</w:t>
      </w:r>
      <w:r w:rsidRPr="00DA3B7F">
        <w:rPr>
          <w:rFonts w:ascii="Arial" w:hAnsi="Arial" w:cs="Arial"/>
        </w:rPr>
        <w:t>. BCS, The Chartered Institute.</w:t>
      </w:r>
    </w:p>
    <w:p w14:paraId="1506690A" w14:textId="77777777" w:rsidR="00DA3B7F" w:rsidRPr="00DA3B7F" w:rsidRDefault="00DA3B7F" w:rsidP="00DA3B7F">
      <w:pPr>
        <w:pStyle w:val="NormalWeb"/>
        <w:spacing w:before="0" w:beforeAutospacing="0" w:after="0" w:afterAutospacing="0" w:line="480" w:lineRule="auto"/>
        <w:ind w:left="720" w:hanging="720"/>
        <w:jc w:val="both"/>
        <w:rPr>
          <w:rFonts w:ascii="Arial" w:hAnsi="Arial" w:cs="Arial"/>
        </w:rPr>
      </w:pPr>
      <w:proofErr w:type="spellStart"/>
      <w:r w:rsidRPr="00DA3B7F">
        <w:rPr>
          <w:rFonts w:ascii="Arial" w:hAnsi="Arial" w:cs="Arial"/>
        </w:rPr>
        <w:t>Kibert</w:t>
      </w:r>
      <w:proofErr w:type="spellEnd"/>
      <w:r w:rsidRPr="00DA3B7F">
        <w:rPr>
          <w:rFonts w:ascii="Arial" w:hAnsi="Arial" w:cs="Arial"/>
        </w:rPr>
        <w:t xml:space="preserve">, C.J. (2016) </w:t>
      </w:r>
      <w:r w:rsidRPr="00DA3B7F">
        <w:rPr>
          <w:rFonts w:ascii="Arial" w:hAnsi="Arial" w:cs="Arial"/>
          <w:i/>
          <w:iCs/>
        </w:rPr>
        <w:t>Sustainable construction: Green Building Design and Delivery</w:t>
      </w:r>
      <w:r w:rsidRPr="00DA3B7F">
        <w:rPr>
          <w:rFonts w:ascii="Arial" w:hAnsi="Arial" w:cs="Arial"/>
        </w:rPr>
        <w:t>. John Wiley &amp; Sons.</w:t>
      </w:r>
    </w:p>
    <w:p w14:paraId="31F873AF" w14:textId="77777777" w:rsidR="00DA3B7F" w:rsidRPr="00DA3B7F" w:rsidRDefault="00DA3B7F" w:rsidP="00DA3B7F">
      <w:pPr>
        <w:pStyle w:val="NormalWeb"/>
        <w:spacing w:before="0" w:beforeAutospacing="0" w:after="0" w:afterAutospacing="0" w:line="480" w:lineRule="auto"/>
        <w:ind w:left="720" w:hanging="720"/>
        <w:jc w:val="both"/>
        <w:rPr>
          <w:rFonts w:ascii="Arial" w:hAnsi="Arial" w:cs="Arial"/>
        </w:rPr>
      </w:pPr>
      <w:r w:rsidRPr="00DA3B7F">
        <w:rPr>
          <w:rFonts w:ascii="Arial" w:hAnsi="Arial" w:cs="Arial"/>
        </w:rPr>
        <w:t xml:space="preserve">Kuster, J. </w:t>
      </w:r>
      <w:r w:rsidRPr="00DA3B7F">
        <w:rPr>
          <w:rFonts w:ascii="Arial" w:hAnsi="Arial" w:cs="Arial"/>
          <w:i/>
          <w:iCs/>
        </w:rPr>
        <w:t>et al.</w:t>
      </w:r>
      <w:r w:rsidRPr="00DA3B7F">
        <w:rPr>
          <w:rFonts w:ascii="Arial" w:hAnsi="Arial" w:cs="Arial"/>
        </w:rPr>
        <w:t xml:space="preserve"> (2015) </w:t>
      </w:r>
      <w:r w:rsidRPr="00DA3B7F">
        <w:rPr>
          <w:rFonts w:ascii="Arial" w:hAnsi="Arial" w:cs="Arial"/>
          <w:i/>
          <w:iCs/>
        </w:rPr>
        <w:t>Project Management Handbook</w:t>
      </w:r>
      <w:r w:rsidRPr="00DA3B7F">
        <w:rPr>
          <w:rFonts w:ascii="Arial" w:hAnsi="Arial" w:cs="Arial"/>
        </w:rPr>
        <w:t>. Springer.</w:t>
      </w:r>
    </w:p>
    <w:p w14:paraId="237ACC41" w14:textId="77777777" w:rsidR="00DA3B7F" w:rsidRPr="00DA3B7F" w:rsidRDefault="00DA3B7F" w:rsidP="00DA3B7F">
      <w:pPr>
        <w:pStyle w:val="NormalWeb"/>
        <w:spacing w:before="0" w:beforeAutospacing="0" w:after="0" w:afterAutospacing="0" w:line="480" w:lineRule="auto"/>
        <w:ind w:left="720" w:hanging="720"/>
        <w:jc w:val="both"/>
        <w:rPr>
          <w:rFonts w:ascii="Arial" w:hAnsi="Arial" w:cs="Arial"/>
        </w:rPr>
      </w:pPr>
      <w:r w:rsidRPr="00DA3B7F">
        <w:rPr>
          <w:rFonts w:ascii="Arial" w:hAnsi="Arial" w:cs="Arial"/>
        </w:rPr>
        <w:t xml:space="preserve">Mora, H. </w:t>
      </w:r>
      <w:r w:rsidRPr="00DA3B7F">
        <w:rPr>
          <w:rFonts w:ascii="Arial" w:hAnsi="Arial" w:cs="Arial"/>
          <w:i/>
          <w:iCs/>
        </w:rPr>
        <w:t>et al.</w:t>
      </w:r>
      <w:r w:rsidRPr="00DA3B7F">
        <w:rPr>
          <w:rFonts w:ascii="Arial" w:hAnsi="Arial" w:cs="Arial"/>
        </w:rPr>
        <w:t xml:space="preserve"> (2020) 'A collaborative working model for enhancing the learning process of science &amp; engineering students,' </w:t>
      </w:r>
      <w:r w:rsidRPr="00DA3B7F">
        <w:rPr>
          <w:rFonts w:ascii="Arial" w:hAnsi="Arial" w:cs="Arial"/>
          <w:i/>
          <w:iCs/>
        </w:rPr>
        <w:t>Computers in Human Behavior</w:t>
      </w:r>
      <w:r w:rsidRPr="00DA3B7F">
        <w:rPr>
          <w:rFonts w:ascii="Arial" w:hAnsi="Arial" w:cs="Arial"/>
        </w:rPr>
        <w:t xml:space="preserve">, 103, pp. 140–150. </w:t>
      </w:r>
      <w:r w:rsidRPr="00DA3B7F">
        <w:rPr>
          <w:rStyle w:val="url"/>
          <w:rFonts w:ascii="Arial" w:eastAsiaTheme="majorEastAsia" w:hAnsi="Arial" w:cs="Arial"/>
        </w:rPr>
        <w:t>https://doi.org/10.1016/j.chb.2019.09.008</w:t>
      </w:r>
      <w:r w:rsidRPr="00DA3B7F">
        <w:rPr>
          <w:rFonts w:ascii="Arial" w:hAnsi="Arial" w:cs="Arial"/>
        </w:rPr>
        <w:t>.</w:t>
      </w:r>
    </w:p>
    <w:p w14:paraId="38FA9E9F" w14:textId="77777777" w:rsidR="00DA3B7F" w:rsidRPr="00DA3B7F" w:rsidRDefault="00DA3B7F" w:rsidP="00DA3B7F">
      <w:pPr>
        <w:pStyle w:val="NormalWeb"/>
        <w:spacing w:before="0" w:beforeAutospacing="0" w:after="0" w:afterAutospacing="0" w:line="480" w:lineRule="auto"/>
        <w:ind w:left="720" w:hanging="720"/>
        <w:jc w:val="both"/>
        <w:rPr>
          <w:rFonts w:ascii="Arial" w:hAnsi="Arial" w:cs="Arial"/>
        </w:rPr>
      </w:pPr>
      <w:r w:rsidRPr="00DA3B7F">
        <w:rPr>
          <w:rFonts w:ascii="Arial" w:hAnsi="Arial" w:cs="Arial"/>
        </w:rPr>
        <w:t xml:space="preserve">Newman, C. </w:t>
      </w:r>
      <w:r w:rsidRPr="00DA3B7F">
        <w:rPr>
          <w:rFonts w:ascii="Arial" w:hAnsi="Arial" w:cs="Arial"/>
          <w:i/>
          <w:iCs/>
        </w:rPr>
        <w:t>et al.</w:t>
      </w:r>
      <w:r w:rsidRPr="00DA3B7F">
        <w:rPr>
          <w:rFonts w:ascii="Arial" w:hAnsi="Arial" w:cs="Arial"/>
        </w:rPr>
        <w:t xml:space="preserve"> (2020) 'Industry 4.0 deployment in the construction industry: a bibliometric literature review and UK-based case study,' </w:t>
      </w:r>
      <w:r w:rsidRPr="00DA3B7F">
        <w:rPr>
          <w:rFonts w:ascii="Arial" w:hAnsi="Arial" w:cs="Arial"/>
          <w:i/>
          <w:iCs/>
        </w:rPr>
        <w:t>Smart and Sustainable Built Environment</w:t>
      </w:r>
      <w:r w:rsidRPr="00DA3B7F">
        <w:rPr>
          <w:rFonts w:ascii="Arial" w:hAnsi="Arial" w:cs="Arial"/>
        </w:rPr>
        <w:t xml:space="preserve">, 10(4), pp. 557–580. </w:t>
      </w:r>
      <w:r w:rsidRPr="00DA3B7F">
        <w:rPr>
          <w:rStyle w:val="url"/>
          <w:rFonts w:ascii="Arial" w:eastAsiaTheme="majorEastAsia" w:hAnsi="Arial" w:cs="Arial"/>
        </w:rPr>
        <w:t>https://doi.org/10.1108/sasbe-02-2020-0016</w:t>
      </w:r>
      <w:r w:rsidRPr="00DA3B7F">
        <w:rPr>
          <w:rFonts w:ascii="Arial" w:hAnsi="Arial" w:cs="Arial"/>
        </w:rPr>
        <w:t>.</w:t>
      </w:r>
    </w:p>
    <w:p w14:paraId="01A41EC5" w14:textId="77777777" w:rsidR="00DA3B7F" w:rsidRPr="00DA3B7F" w:rsidRDefault="00DA3B7F" w:rsidP="00DA3B7F">
      <w:pPr>
        <w:pStyle w:val="NormalWeb"/>
        <w:spacing w:before="0" w:beforeAutospacing="0" w:after="0" w:afterAutospacing="0" w:line="480" w:lineRule="auto"/>
        <w:ind w:left="720" w:hanging="720"/>
        <w:jc w:val="both"/>
        <w:rPr>
          <w:rFonts w:ascii="Arial" w:hAnsi="Arial" w:cs="Arial"/>
        </w:rPr>
      </w:pPr>
      <w:r w:rsidRPr="00DA3B7F">
        <w:rPr>
          <w:rFonts w:ascii="Arial" w:hAnsi="Arial" w:cs="Arial"/>
        </w:rPr>
        <w:t xml:space="preserve">Palmer-Trew, S. and Taylor, P. (2019) </w:t>
      </w:r>
      <w:r w:rsidRPr="00DA3B7F">
        <w:rPr>
          <w:rFonts w:ascii="Arial" w:hAnsi="Arial" w:cs="Arial"/>
          <w:i/>
          <w:iCs/>
        </w:rPr>
        <w:t xml:space="preserve">Project management: It’s all </w:t>
      </w:r>
      <w:proofErr w:type="gramStart"/>
      <w:r w:rsidRPr="00DA3B7F">
        <w:rPr>
          <w:rFonts w:ascii="Arial" w:hAnsi="Arial" w:cs="Arial"/>
          <w:i/>
          <w:iCs/>
        </w:rPr>
        <w:t>bollocks!:</w:t>
      </w:r>
      <w:proofErr w:type="gramEnd"/>
      <w:r w:rsidRPr="00DA3B7F">
        <w:rPr>
          <w:rFonts w:ascii="Arial" w:hAnsi="Arial" w:cs="Arial"/>
          <w:i/>
          <w:iCs/>
        </w:rPr>
        <w:t xml:space="preserve"> The Complete Exposure of the World of, and the Value of, Project Management</w:t>
      </w:r>
      <w:r w:rsidRPr="00DA3B7F">
        <w:rPr>
          <w:rFonts w:ascii="Arial" w:hAnsi="Arial" w:cs="Arial"/>
        </w:rPr>
        <w:t>. Routledge.</w:t>
      </w:r>
    </w:p>
    <w:p w14:paraId="103D195A" w14:textId="77777777" w:rsidR="00DA3B7F" w:rsidRPr="00DA3B7F" w:rsidRDefault="00DA3B7F" w:rsidP="00DA3B7F">
      <w:pPr>
        <w:pStyle w:val="NormalWeb"/>
        <w:spacing w:before="0" w:beforeAutospacing="0" w:after="0" w:afterAutospacing="0" w:line="480" w:lineRule="auto"/>
        <w:ind w:left="720" w:hanging="720"/>
        <w:jc w:val="both"/>
        <w:rPr>
          <w:rFonts w:ascii="Arial" w:hAnsi="Arial" w:cs="Arial"/>
        </w:rPr>
      </w:pPr>
      <w:r w:rsidRPr="00DA3B7F">
        <w:rPr>
          <w:rFonts w:ascii="Arial" w:hAnsi="Arial" w:cs="Arial"/>
        </w:rPr>
        <w:t xml:space="preserve">Specht, K. </w:t>
      </w:r>
      <w:r w:rsidRPr="00DA3B7F">
        <w:rPr>
          <w:rFonts w:ascii="Arial" w:hAnsi="Arial" w:cs="Arial"/>
          <w:i/>
          <w:iCs/>
        </w:rPr>
        <w:t>et al.</w:t>
      </w:r>
      <w:r w:rsidRPr="00DA3B7F">
        <w:rPr>
          <w:rFonts w:ascii="Arial" w:hAnsi="Arial" w:cs="Arial"/>
        </w:rPr>
        <w:t xml:space="preserve"> (2016) 'Socially acceptable urban agriculture businesses,' </w:t>
      </w:r>
      <w:r w:rsidRPr="00DA3B7F">
        <w:rPr>
          <w:rFonts w:ascii="Arial" w:hAnsi="Arial" w:cs="Arial"/>
          <w:i/>
          <w:iCs/>
        </w:rPr>
        <w:t>Agronomy for Sustainable Development</w:t>
      </w:r>
      <w:r w:rsidRPr="00DA3B7F">
        <w:rPr>
          <w:rFonts w:ascii="Arial" w:hAnsi="Arial" w:cs="Arial"/>
        </w:rPr>
        <w:t xml:space="preserve">, 36(1). </w:t>
      </w:r>
      <w:r w:rsidRPr="00DA3B7F">
        <w:rPr>
          <w:rStyle w:val="url"/>
          <w:rFonts w:ascii="Arial" w:eastAsiaTheme="majorEastAsia" w:hAnsi="Arial" w:cs="Arial"/>
        </w:rPr>
        <w:t>https://doi.org/10.1007/s13593-016-0355-0</w:t>
      </w:r>
      <w:r w:rsidRPr="00DA3B7F">
        <w:rPr>
          <w:rFonts w:ascii="Arial" w:hAnsi="Arial" w:cs="Arial"/>
        </w:rPr>
        <w:t>.</w:t>
      </w:r>
    </w:p>
    <w:p w14:paraId="13024480" w14:textId="77777777" w:rsidR="00DA3B7F" w:rsidRPr="00DA3B7F" w:rsidRDefault="00DA3B7F" w:rsidP="00DA3B7F">
      <w:pPr>
        <w:pStyle w:val="NormalWeb"/>
        <w:spacing w:before="0" w:beforeAutospacing="0" w:after="0" w:afterAutospacing="0" w:line="480" w:lineRule="auto"/>
        <w:ind w:left="720" w:hanging="720"/>
        <w:jc w:val="both"/>
        <w:rPr>
          <w:rFonts w:ascii="Arial" w:hAnsi="Arial" w:cs="Arial"/>
        </w:rPr>
      </w:pPr>
      <w:r w:rsidRPr="00DA3B7F">
        <w:rPr>
          <w:rFonts w:ascii="Arial" w:hAnsi="Arial" w:cs="Arial"/>
        </w:rPr>
        <w:t xml:space="preserve">Tl, P. (2020) </w:t>
      </w:r>
      <w:r w:rsidRPr="00DA3B7F">
        <w:rPr>
          <w:rFonts w:ascii="Arial" w:hAnsi="Arial" w:cs="Arial"/>
          <w:i/>
          <w:iCs/>
        </w:rPr>
        <w:t>Project management: Fundamental Principles of Project Management</w:t>
      </w:r>
      <w:r w:rsidRPr="00DA3B7F">
        <w:rPr>
          <w:rFonts w:ascii="Arial" w:hAnsi="Arial" w:cs="Arial"/>
        </w:rPr>
        <w:t xml:space="preserve">. </w:t>
      </w:r>
      <w:proofErr w:type="spellStart"/>
      <w:r w:rsidRPr="00DA3B7F">
        <w:rPr>
          <w:rFonts w:ascii="Arial" w:hAnsi="Arial" w:cs="Arial"/>
        </w:rPr>
        <w:t>Nestfame</w:t>
      </w:r>
      <w:proofErr w:type="spellEnd"/>
      <w:r w:rsidRPr="00DA3B7F">
        <w:rPr>
          <w:rFonts w:ascii="Arial" w:hAnsi="Arial" w:cs="Arial"/>
        </w:rPr>
        <w:t xml:space="preserve"> Creations </w:t>
      </w:r>
      <w:proofErr w:type="spellStart"/>
      <w:r w:rsidRPr="00DA3B7F">
        <w:rPr>
          <w:rFonts w:ascii="Arial" w:hAnsi="Arial" w:cs="Arial"/>
        </w:rPr>
        <w:t>Pvt</w:t>
      </w:r>
      <w:proofErr w:type="spellEnd"/>
      <w:r w:rsidRPr="00DA3B7F">
        <w:rPr>
          <w:rFonts w:ascii="Arial" w:hAnsi="Arial" w:cs="Arial"/>
        </w:rPr>
        <w:t xml:space="preserve"> Ltd.</w:t>
      </w:r>
    </w:p>
    <w:p w14:paraId="590AA752" w14:textId="77777777" w:rsidR="00DA3B7F" w:rsidRPr="00DA3B7F" w:rsidRDefault="00DA3B7F" w:rsidP="00DA3B7F">
      <w:pPr>
        <w:pStyle w:val="NormalWeb"/>
        <w:spacing w:before="0" w:beforeAutospacing="0" w:after="0" w:afterAutospacing="0" w:line="480" w:lineRule="auto"/>
        <w:ind w:left="720" w:hanging="720"/>
        <w:jc w:val="both"/>
        <w:rPr>
          <w:rFonts w:ascii="Arial" w:hAnsi="Arial" w:cs="Arial"/>
        </w:rPr>
      </w:pPr>
      <w:r w:rsidRPr="00DA3B7F">
        <w:rPr>
          <w:rFonts w:ascii="Arial" w:hAnsi="Arial" w:cs="Arial"/>
        </w:rPr>
        <w:t xml:space="preserve">Walker, A. (2015) </w:t>
      </w:r>
      <w:r w:rsidRPr="00DA3B7F">
        <w:rPr>
          <w:rFonts w:ascii="Arial" w:hAnsi="Arial" w:cs="Arial"/>
          <w:i/>
          <w:iCs/>
        </w:rPr>
        <w:t>Project management in construction</w:t>
      </w:r>
      <w:r w:rsidRPr="00DA3B7F">
        <w:rPr>
          <w:rFonts w:ascii="Arial" w:hAnsi="Arial" w:cs="Arial"/>
        </w:rPr>
        <w:t>. John Wiley &amp; Sons.</w:t>
      </w:r>
    </w:p>
    <w:p w14:paraId="08C1DB8F" w14:textId="77777777" w:rsidR="00DA3B7F" w:rsidRPr="00DA3B7F" w:rsidRDefault="00DA3B7F" w:rsidP="00DA3B7F">
      <w:pPr>
        <w:pStyle w:val="NormalWeb"/>
        <w:spacing w:before="0" w:beforeAutospacing="0" w:after="0" w:afterAutospacing="0" w:line="480" w:lineRule="auto"/>
        <w:ind w:left="720" w:hanging="720"/>
        <w:jc w:val="both"/>
        <w:rPr>
          <w:rFonts w:ascii="Arial" w:hAnsi="Arial" w:cs="Arial"/>
        </w:rPr>
      </w:pPr>
      <w:r w:rsidRPr="00DA3B7F">
        <w:rPr>
          <w:rFonts w:ascii="Arial" w:hAnsi="Arial" w:cs="Arial"/>
        </w:rPr>
        <w:t xml:space="preserve">Zheng, X. </w:t>
      </w:r>
      <w:r w:rsidRPr="00DA3B7F">
        <w:rPr>
          <w:rFonts w:ascii="Arial" w:hAnsi="Arial" w:cs="Arial"/>
          <w:i/>
          <w:iCs/>
        </w:rPr>
        <w:t>et al.</w:t>
      </w:r>
      <w:r w:rsidRPr="00DA3B7F">
        <w:rPr>
          <w:rFonts w:ascii="Arial" w:hAnsi="Arial" w:cs="Arial"/>
        </w:rPr>
        <w:t xml:space="preserve"> (2016) 'Review of the application of social network analysis (SNA) in construction project management research,' </w:t>
      </w:r>
      <w:r w:rsidRPr="00DA3B7F">
        <w:rPr>
          <w:rFonts w:ascii="Arial" w:hAnsi="Arial" w:cs="Arial"/>
          <w:i/>
          <w:iCs/>
        </w:rPr>
        <w:t>International Journal of Project Management</w:t>
      </w:r>
      <w:r w:rsidRPr="00DA3B7F">
        <w:rPr>
          <w:rFonts w:ascii="Arial" w:hAnsi="Arial" w:cs="Arial"/>
        </w:rPr>
        <w:t xml:space="preserve">, 34(7), pp. 1214–1225. </w:t>
      </w:r>
      <w:r w:rsidRPr="00DA3B7F">
        <w:rPr>
          <w:rStyle w:val="url"/>
          <w:rFonts w:ascii="Arial" w:eastAsiaTheme="majorEastAsia" w:hAnsi="Arial" w:cs="Arial"/>
        </w:rPr>
        <w:t>https://doi.org/10.1016/j.ijproman.2016.06.005</w:t>
      </w:r>
      <w:r w:rsidRPr="00DA3B7F">
        <w:rPr>
          <w:rFonts w:ascii="Arial" w:hAnsi="Arial" w:cs="Arial"/>
        </w:rPr>
        <w:t>.</w:t>
      </w:r>
    </w:p>
    <w:p w14:paraId="1010A1D1" w14:textId="77777777" w:rsidR="00DA3B7F" w:rsidRPr="00DA3B7F" w:rsidRDefault="00DA3B7F" w:rsidP="00DA3B7F">
      <w:pPr>
        <w:pStyle w:val="NormalWeb"/>
        <w:spacing w:before="0" w:beforeAutospacing="0" w:after="0" w:afterAutospacing="0" w:line="480" w:lineRule="auto"/>
        <w:ind w:left="720" w:hanging="720"/>
        <w:jc w:val="both"/>
        <w:rPr>
          <w:rFonts w:ascii="Arial" w:hAnsi="Arial" w:cs="Arial"/>
        </w:rPr>
      </w:pPr>
      <w:r w:rsidRPr="00DA3B7F">
        <w:rPr>
          <w:rFonts w:ascii="Arial" w:hAnsi="Arial" w:cs="Arial"/>
        </w:rPr>
        <w:t xml:space="preserve">Zuo, J. </w:t>
      </w:r>
      <w:r w:rsidRPr="00DA3B7F">
        <w:rPr>
          <w:rFonts w:ascii="Arial" w:hAnsi="Arial" w:cs="Arial"/>
          <w:i/>
          <w:iCs/>
        </w:rPr>
        <w:t>et al.</w:t>
      </w:r>
      <w:r w:rsidRPr="00DA3B7F">
        <w:rPr>
          <w:rFonts w:ascii="Arial" w:hAnsi="Arial" w:cs="Arial"/>
        </w:rPr>
        <w:t xml:space="preserve"> (2018) 'Soft skills of construction project management professionals and project success factors,' </w:t>
      </w:r>
      <w:r w:rsidRPr="00DA3B7F">
        <w:rPr>
          <w:rFonts w:ascii="Arial" w:hAnsi="Arial" w:cs="Arial"/>
          <w:i/>
          <w:iCs/>
        </w:rPr>
        <w:t>Engineering, Construction and Architectural Management</w:t>
      </w:r>
      <w:r w:rsidRPr="00DA3B7F">
        <w:rPr>
          <w:rFonts w:ascii="Arial" w:hAnsi="Arial" w:cs="Arial"/>
        </w:rPr>
        <w:t xml:space="preserve">, 25(3), pp. 425–442. </w:t>
      </w:r>
      <w:r w:rsidRPr="00DA3B7F">
        <w:rPr>
          <w:rStyle w:val="url"/>
          <w:rFonts w:ascii="Arial" w:eastAsiaTheme="majorEastAsia" w:hAnsi="Arial" w:cs="Arial"/>
        </w:rPr>
        <w:t>https://doi.org/10.1108/ecam-01-2016-0016</w:t>
      </w:r>
      <w:r w:rsidRPr="00DA3B7F">
        <w:rPr>
          <w:rFonts w:ascii="Arial" w:hAnsi="Arial" w:cs="Arial"/>
        </w:rPr>
        <w:t>.</w:t>
      </w:r>
    </w:p>
    <w:p w14:paraId="3F749B49" w14:textId="77777777" w:rsidR="009F60FB" w:rsidRDefault="009F60FB" w:rsidP="001A70E6"/>
    <w:sectPr w:rsidR="009F60FB" w:rsidSect="00071FC4">
      <w:footerReference w:type="default" r:id="rId9"/>
      <w:pgSz w:w="12240" w:h="15840"/>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70FDB55" w14:textId="77777777" w:rsidR="00071FC4" w:rsidRDefault="00071FC4" w:rsidP="00117121">
      <w:pPr>
        <w:spacing w:after="0" w:line="240" w:lineRule="auto"/>
      </w:pPr>
      <w:r>
        <w:separator/>
      </w:r>
    </w:p>
  </w:endnote>
  <w:endnote w:type="continuationSeparator" w:id="0">
    <w:p w14:paraId="7F3F760C" w14:textId="77777777" w:rsidR="00071FC4" w:rsidRDefault="00071FC4" w:rsidP="0011712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1C3159" w14:textId="77777777" w:rsidR="00117121" w:rsidRDefault="0011712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16355086"/>
      <w:docPartObj>
        <w:docPartGallery w:val="Page Numbers (Bottom of Page)"/>
        <w:docPartUnique/>
      </w:docPartObj>
    </w:sdtPr>
    <w:sdtEndPr/>
    <w:sdtContent>
      <w:p w14:paraId="2610600A" w14:textId="27A32706" w:rsidR="00117121" w:rsidRDefault="00117121">
        <w:pPr>
          <w:pStyle w:val="Footer"/>
          <w:jc w:val="right"/>
        </w:pPr>
        <w:r>
          <w:fldChar w:fldCharType="begin"/>
        </w:r>
        <w:r>
          <w:instrText>PAGE   \* MERGEFORMAT</w:instrText>
        </w:r>
        <w:r>
          <w:fldChar w:fldCharType="separate"/>
        </w:r>
        <w:r>
          <w:t>2</w:t>
        </w:r>
        <w:r>
          <w:fldChar w:fldCharType="end"/>
        </w:r>
      </w:p>
    </w:sdtContent>
  </w:sdt>
  <w:p w14:paraId="12D596C8" w14:textId="77777777" w:rsidR="00117121" w:rsidRDefault="0011712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3AC2437" w14:textId="77777777" w:rsidR="00071FC4" w:rsidRDefault="00071FC4" w:rsidP="00117121">
      <w:pPr>
        <w:spacing w:after="0" w:line="240" w:lineRule="auto"/>
      </w:pPr>
      <w:r>
        <w:separator/>
      </w:r>
    </w:p>
  </w:footnote>
  <w:footnote w:type="continuationSeparator" w:id="0">
    <w:p w14:paraId="3677DA6C" w14:textId="77777777" w:rsidR="00071FC4" w:rsidRDefault="00071FC4" w:rsidP="00117121">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49"/>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sDA0MzYzB9LGlsYGJko6SsGpxcWZ+XkgBYbGtQC4E7e9LQAAAA=="/>
  </w:docVars>
  <w:rsids>
    <w:rsidRoot w:val="00C25798"/>
    <w:rsid w:val="00003F12"/>
    <w:rsid w:val="00007B53"/>
    <w:rsid w:val="00015DA6"/>
    <w:rsid w:val="000170E3"/>
    <w:rsid w:val="000263AD"/>
    <w:rsid w:val="0003062D"/>
    <w:rsid w:val="00071FC4"/>
    <w:rsid w:val="00073F69"/>
    <w:rsid w:val="00074AFB"/>
    <w:rsid w:val="000956AE"/>
    <w:rsid w:val="000A0DC2"/>
    <w:rsid w:val="000B575F"/>
    <w:rsid w:val="000C2E58"/>
    <w:rsid w:val="000E7A92"/>
    <w:rsid w:val="00105C8F"/>
    <w:rsid w:val="00115DF1"/>
    <w:rsid w:val="00117121"/>
    <w:rsid w:val="00132127"/>
    <w:rsid w:val="00147D34"/>
    <w:rsid w:val="00156C57"/>
    <w:rsid w:val="00164338"/>
    <w:rsid w:val="001A0D47"/>
    <w:rsid w:val="001A2FAB"/>
    <w:rsid w:val="001A43F6"/>
    <w:rsid w:val="001A6B94"/>
    <w:rsid w:val="001A70E6"/>
    <w:rsid w:val="001B27FD"/>
    <w:rsid w:val="001B7DF8"/>
    <w:rsid w:val="001D2265"/>
    <w:rsid w:val="001D30BE"/>
    <w:rsid w:val="001D4597"/>
    <w:rsid w:val="001D6AB2"/>
    <w:rsid w:val="001E1A3F"/>
    <w:rsid w:val="001E3E91"/>
    <w:rsid w:val="001F519C"/>
    <w:rsid w:val="0020259F"/>
    <w:rsid w:val="00216ACA"/>
    <w:rsid w:val="00226375"/>
    <w:rsid w:val="002403A4"/>
    <w:rsid w:val="00251C3D"/>
    <w:rsid w:val="00261001"/>
    <w:rsid w:val="00284792"/>
    <w:rsid w:val="002B1377"/>
    <w:rsid w:val="002B5EE9"/>
    <w:rsid w:val="002D553B"/>
    <w:rsid w:val="002D7393"/>
    <w:rsid w:val="002E384D"/>
    <w:rsid w:val="002E68D7"/>
    <w:rsid w:val="002F5C5C"/>
    <w:rsid w:val="00317245"/>
    <w:rsid w:val="00330680"/>
    <w:rsid w:val="00336CFC"/>
    <w:rsid w:val="00336FD0"/>
    <w:rsid w:val="003560AA"/>
    <w:rsid w:val="00373E59"/>
    <w:rsid w:val="00377D43"/>
    <w:rsid w:val="003A0DF9"/>
    <w:rsid w:val="003C3B15"/>
    <w:rsid w:val="003D6D5F"/>
    <w:rsid w:val="003E30B8"/>
    <w:rsid w:val="003F0E21"/>
    <w:rsid w:val="003F1C5A"/>
    <w:rsid w:val="003F3183"/>
    <w:rsid w:val="003F4942"/>
    <w:rsid w:val="0041209E"/>
    <w:rsid w:val="0042620B"/>
    <w:rsid w:val="0044004F"/>
    <w:rsid w:val="00442CC4"/>
    <w:rsid w:val="00462B44"/>
    <w:rsid w:val="004657AB"/>
    <w:rsid w:val="00490489"/>
    <w:rsid w:val="00492A60"/>
    <w:rsid w:val="004963BB"/>
    <w:rsid w:val="004A6008"/>
    <w:rsid w:val="004E013A"/>
    <w:rsid w:val="00526D47"/>
    <w:rsid w:val="00544944"/>
    <w:rsid w:val="00565D3C"/>
    <w:rsid w:val="00565DC1"/>
    <w:rsid w:val="00567D1A"/>
    <w:rsid w:val="0057080E"/>
    <w:rsid w:val="0057173C"/>
    <w:rsid w:val="005751DA"/>
    <w:rsid w:val="0059600E"/>
    <w:rsid w:val="005B0DCD"/>
    <w:rsid w:val="005C7C2E"/>
    <w:rsid w:val="005D1986"/>
    <w:rsid w:val="006016AD"/>
    <w:rsid w:val="00603A82"/>
    <w:rsid w:val="00612A7D"/>
    <w:rsid w:val="0061650F"/>
    <w:rsid w:val="0062355E"/>
    <w:rsid w:val="00634032"/>
    <w:rsid w:val="00646628"/>
    <w:rsid w:val="0069170B"/>
    <w:rsid w:val="006A641C"/>
    <w:rsid w:val="006C242A"/>
    <w:rsid w:val="006C774F"/>
    <w:rsid w:val="006E7807"/>
    <w:rsid w:val="006F3F2B"/>
    <w:rsid w:val="006F62F1"/>
    <w:rsid w:val="0072586A"/>
    <w:rsid w:val="007542FF"/>
    <w:rsid w:val="00754D0B"/>
    <w:rsid w:val="00760388"/>
    <w:rsid w:val="00771943"/>
    <w:rsid w:val="007774DA"/>
    <w:rsid w:val="0078035A"/>
    <w:rsid w:val="0079572F"/>
    <w:rsid w:val="007A5FB4"/>
    <w:rsid w:val="007B1E1E"/>
    <w:rsid w:val="007B22A6"/>
    <w:rsid w:val="007B2356"/>
    <w:rsid w:val="00824590"/>
    <w:rsid w:val="00832CE8"/>
    <w:rsid w:val="0085252D"/>
    <w:rsid w:val="00853752"/>
    <w:rsid w:val="00854701"/>
    <w:rsid w:val="008566B5"/>
    <w:rsid w:val="0085711E"/>
    <w:rsid w:val="00873841"/>
    <w:rsid w:val="008819D2"/>
    <w:rsid w:val="008822CA"/>
    <w:rsid w:val="008B1636"/>
    <w:rsid w:val="008C7870"/>
    <w:rsid w:val="008D39F4"/>
    <w:rsid w:val="008F5F64"/>
    <w:rsid w:val="00902CE8"/>
    <w:rsid w:val="00911612"/>
    <w:rsid w:val="00930EA9"/>
    <w:rsid w:val="00934551"/>
    <w:rsid w:val="00942FF8"/>
    <w:rsid w:val="0094346D"/>
    <w:rsid w:val="00945415"/>
    <w:rsid w:val="00946078"/>
    <w:rsid w:val="0096008E"/>
    <w:rsid w:val="009618D5"/>
    <w:rsid w:val="0097422F"/>
    <w:rsid w:val="0099121D"/>
    <w:rsid w:val="00995A37"/>
    <w:rsid w:val="00997368"/>
    <w:rsid w:val="009A1B2A"/>
    <w:rsid w:val="009A6152"/>
    <w:rsid w:val="009D0DA7"/>
    <w:rsid w:val="009D3C94"/>
    <w:rsid w:val="009D5196"/>
    <w:rsid w:val="009D5257"/>
    <w:rsid w:val="009F24B4"/>
    <w:rsid w:val="009F60FB"/>
    <w:rsid w:val="00A05B2B"/>
    <w:rsid w:val="00A112A7"/>
    <w:rsid w:val="00A12494"/>
    <w:rsid w:val="00A27B3F"/>
    <w:rsid w:val="00A62C1E"/>
    <w:rsid w:val="00A631A2"/>
    <w:rsid w:val="00A66FD4"/>
    <w:rsid w:val="00A87CA5"/>
    <w:rsid w:val="00AA157D"/>
    <w:rsid w:val="00AA228B"/>
    <w:rsid w:val="00AB144D"/>
    <w:rsid w:val="00AB71CD"/>
    <w:rsid w:val="00AB79E1"/>
    <w:rsid w:val="00AD30A3"/>
    <w:rsid w:val="00AD3995"/>
    <w:rsid w:val="00AF60DF"/>
    <w:rsid w:val="00B16C41"/>
    <w:rsid w:val="00B17D3D"/>
    <w:rsid w:val="00B20B73"/>
    <w:rsid w:val="00B3683F"/>
    <w:rsid w:val="00B4559E"/>
    <w:rsid w:val="00B82AE2"/>
    <w:rsid w:val="00B97DBF"/>
    <w:rsid w:val="00BA1461"/>
    <w:rsid w:val="00BA6FC6"/>
    <w:rsid w:val="00BE339F"/>
    <w:rsid w:val="00BE5DC8"/>
    <w:rsid w:val="00BF2B3F"/>
    <w:rsid w:val="00C0126D"/>
    <w:rsid w:val="00C02550"/>
    <w:rsid w:val="00C048D9"/>
    <w:rsid w:val="00C05D76"/>
    <w:rsid w:val="00C11E12"/>
    <w:rsid w:val="00C16795"/>
    <w:rsid w:val="00C22F34"/>
    <w:rsid w:val="00C25798"/>
    <w:rsid w:val="00C3461A"/>
    <w:rsid w:val="00C3495C"/>
    <w:rsid w:val="00C35F66"/>
    <w:rsid w:val="00C50714"/>
    <w:rsid w:val="00C52A13"/>
    <w:rsid w:val="00C53115"/>
    <w:rsid w:val="00C56121"/>
    <w:rsid w:val="00C60DF7"/>
    <w:rsid w:val="00C6587A"/>
    <w:rsid w:val="00C74BDB"/>
    <w:rsid w:val="00C8074B"/>
    <w:rsid w:val="00C9231D"/>
    <w:rsid w:val="00C92445"/>
    <w:rsid w:val="00CA0853"/>
    <w:rsid w:val="00CA10A5"/>
    <w:rsid w:val="00CA2F02"/>
    <w:rsid w:val="00CD4023"/>
    <w:rsid w:val="00D139C3"/>
    <w:rsid w:val="00D42AAE"/>
    <w:rsid w:val="00D5254A"/>
    <w:rsid w:val="00D570E3"/>
    <w:rsid w:val="00D63346"/>
    <w:rsid w:val="00D87121"/>
    <w:rsid w:val="00DA3B7F"/>
    <w:rsid w:val="00DB3B8E"/>
    <w:rsid w:val="00DB5199"/>
    <w:rsid w:val="00DD6B2B"/>
    <w:rsid w:val="00E004AC"/>
    <w:rsid w:val="00E10757"/>
    <w:rsid w:val="00E252CB"/>
    <w:rsid w:val="00E26FD6"/>
    <w:rsid w:val="00E30189"/>
    <w:rsid w:val="00E42472"/>
    <w:rsid w:val="00E47F6F"/>
    <w:rsid w:val="00E733E7"/>
    <w:rsid w:val="00E77FA6"/>
    <w:rsid w:val="00E861A6"/>
    <w:rsid w:val="00E96B12"/>
    <w:rsid w:val="00EB0DA0"/>
    <w:rsid w:val="00EC1B85"/>
    <w:rsid w:val="00EC2CFA"/>
    <w:rsid w:val="00EC68A5"/>
    <w:rsid w:val="00ED4729"/>
    <w:rsid w:val="00EF27D5"/>
    <w:rsid w:val="00F23E7A"/>
    <w:rsid w:val="00F41F51"/>
    <w:rsid w:val="00F61ACD"/>
    <w:rsid w:val="00F82F94"/>
    <w:rsid w:val="00F8649E"/>
    <w:rsid w:val="00F95A9F"/>
    <w:rsid w:val="00FA348F"/>
    <w:rsid w:val="00FA399D"/>
    <w:rsid w:val="00FD3639"/>
    <w:rsid w:val="00FD4B90"/>
    <w:rsid w:val="00FE0A4A"/>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64C018B"/>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before="120"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20B73"/>
    <w:pPr>
      <w:spacing w:before="0" w:line="360" w:lineRule="auto"/>
      <w:jc w:val="both"/>
    </w:pPr>
    <w:rPr>
      <w:rFonts w:ascii="Arial" w:hAnsi="Arial"/>
      <w:sz w:val="24"/>
    </w:rPr>
  </w:style>
  <w:style w:type="paragraph" w:styleId="Heading1">
    <w:name w:val="heading 1"/>
    <w:basedOn w:val="Normal"/>
    <w:next w:val="Normal"/>
    <w:link w:val="Heading1Char"/>
    <w:autoRedefine/>
    <w:uiPriority w:val="9"/>
    <w:qFormat/>
    <w:rsid w:val="00C92445"/>
    <w:pPr>
      <w:keepNext/>
      <w:keepLines/>
      <w:spacing w:after="120"/>
      <w:outlineLvl w:val="0"/>
    </w:pPr>
    <w:rPr>
      <w:rFonts w:eastAsiaTheme="majorEastAsia" w:cstheme="majorBidi"/>
      <w:b/>
      <w:color w:val="1F4E79" w:themeColor="accent5" w:themeShade="80"/>
      <w:sz w:val="28"/>
      <w:szCs w:val="32"/>
    </w:rPr>
  </w:style>
  <w:style w:type="paragraph" w:styleId="Heading2">
    <w:name w:val="heading 2"/>
    <w:basedOn w:val="Normal"/>
    <w:next w:val="Normal"/>
    <w:link w:val="Heading2Char"/>
    <w:autoRedefine/>
    <w:uiPriority w:val="9"/>
    <w:unhideWhenUsed/>
    <w:qFormat/>
    <w:rsid w:val="00284792"/>
    <w:pPr>
      <w:keepNext/>
      <w:keepLines/>
      <w:spacing w:before="40" w:after="120"/>
      <w:outlineLvl w:val="1"/>
    </w:pPr>
    <w:rPr>
      <w:rFonts w:eastAsiaTheme="majorEastAsia" w:cstheme="majorBidi"/>
      <w:b/>
      <w:color w:val="000000" w:themeColor="text1"/>
      <w:sz w:val="26"/>
      <w:szCs w:val="26"/>
    </w:rPr>
  </w:style>
  <w:style w:type="paragraph" w:styleId="Heading3">
    <w:name w:val="heading 3"/>
    <w:basedOn w:val="Normal"/>
    <w:next w:val="Normal"/>
    <w:link w:val="Heading3Char"/>
    <w:autoRedefine/>
    <w:uiPriority w:val="9"/>
    <w:unhideWhenUsed/>
    <w:qFormat/>
    <w:rsid w:val="00284792"/>
    <w:pPr>
      <w:keepNext/>
      <w:keepLines/>
      <w:spacing w:before="40" w:after="0"/>
      <w:outlineLvl w:val="2"/>
    </w:pPr>
    <w:rPr>
      <w:rFonts w:eastAsiaTheme="majorEastAsia" w:cstheme="majorBidi"/>
      <w:b/>
      <w:color w:val="538135" w:themeColor="accent6" w:themeShade="BF"/>
      <w:sz w:val="28"/>
      <w:szCs w:val="24"/>
    </w:rPr>
  </w:style>
  <w:style w:type="paragraph" w:styleId="Heading4">
    <w:name w:val="heading 4"/>
    <w:basedOn w:val="Normal"/>
    <w:next w:val="Normal"/>
    <w:link w:val="Heading4Char"/>
    <w:autoRedefine/>
    <w:uiPriority w:val="9"/>
    <w:semiHidden/>
    <w:unhideWhenUsed/>
    <w:qFormat/>
    <w:rsid w:val="00FA348F"/>
    <w:pPr>
      <w:keepNext/>
      <w:keepLines/>
      <w:spacing w:before="40" w:after="0"/>
      <w:outlineLvl w:val="3"/>
    </w:pPr>
    <w:rPr>
      <w:rFonts w:eastAsiaTheme="majorEastAsia" w:cstheme="majorBidi"/>
      <w:b/>
      <w:iCs/>
      <w:color w:val="000000" w:themeColor="tex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92445"/>
    <w:rPr>
      <w:rFonts w:ascii="Arial" w:eastAsiaTheme="majorEastAsia" w:hAnsi="Arial" w:cstheme="majorBidi"/>
      <w:b/>
      <w:color w:val="1F4E79" w:themeColor="accent5" w:themeShade="80"/>
      <w:sz w:val="28"/>
      <w:szCs w:val="32"/>
    </w:rPr>
  </w:style>
  <w:style w:type="character" w:customStyle="1" w:styleId="Heading2Char">
    <w:name w:val="Heading 2 Char"/>
    <w:basedOn w:val="DefaultParagraphFont"/>
    <w:link w:val="Heading2"/>
    <w:uiPriority w:val="9"/>
    <w:rsid w:val="00284792"/>
    <w:rPr>
      <w:rFonts w:ascii="Arial" w:eastAsiaTheme="majorEastAsia" w:hAnsi="Arial" w:cstheme="majorBidi"/>
      <w:b/>
      <w:color w:val="000000" w:themeColor="text1"/>
      <w:sz w:val="26"/>
      <w:szCs w:val="26"/>
    </w:rPr>
  </w:style>
  <w:style w:type="character" w:customStyle="1" w:styleId="Heading3Char">
    <w:name w:val="Heading 3 Char"/>
    <w:basedOn w:val="DefaultParagraphFont"/>
    <w:link w:val="Heading3"/>
    <w:uiPriority w:val="9"/>
    <w:rsid w:val="00284792"/>
    <w:rPr>
      <w:rFonts w:ascii="Arial" w:eastAsiaTheme="majorEastAsia" w:hAnsi="Arial" w:cstheme="majorBidi"/>
      <w:b/>
      <w:color w:val="538135" w:themeColor="accent6" w:themeShade="BF"/>
      <w:sz w:val="28"/>
      <w:szCs w:val="24"/>
    </w:rPr>
  </w:style>
  <w:style w:type="character" w:customStyle="1" w:styleId="Heading4Char">
    <w:name w:val="Heading 4 Char"/>
    <w:basedOn w:val="DefaultParagraphFont"/>
    <w:link w:val="Heading4"/>
    <w:uiPriority w:val="9"/>
    <w:semiHidden/>
    <w:rsid w:val="00FA348F"/>
    <w:rPr>
      <w:rFonts w:ascii="Arial" w:eastAsiaTheme="majorEastAsia" w:hAnsi="Arial" w:cstheme="majorBidi"/>
      <w:b/>
      <w:iCs/>
      <w:color w:val="000000" w:themeColor="text1"/>
      <w:sz w:val="24"/>
    </w:rPr>
  </w:style>
  <w:style w:type="table" w:styleId="TableGrid">
    <w:name w:val="Table Grid"/>
    <w:basedOn w:val="TableNormal"/>
    <w:uiPriority w:val="39"/>
    <w:rsid w:val="00C56121"/>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itle">
    <w:name w:val="Title"/>
    <w:basedOn w:val="Normal"/>
    <w:next w:val="Normal"/>
    <w:link w:val="TitleChar"/>
    <w:autoRedefine/>
    <w:uiPriority w:val="10"/>
    <w:qFormat/>
    <w:rsid w:val="00BE5DC8"/>
    <w:pPr>
      <w:spacing w:after="0"/>
      <w:contextualSpacing/>
    </w:pPr>
    <w:rPr>
      <w:rFonts w:eastAsiaTheme="majorEastAsia" w:cstheme="majorBidi"/>
      <w:spacing w:val="-10"/>
      <w:kern w:val="28"/>
      <w:sz w:val="32"/>
      <w:szCs w:val="56"/>
    </w:rPr>
  </w:style>
  <w:style w:type="character" w:customStyle="1" w:styleId="TitleChar">
    <w:name w:val="Title Char"/>
    <w:basedOn w:val="DefaultParagraphFont"/>
    <w:link w:val="Title"/>
    <w:uiPriority w:val="10"/>
    <w:rsid w:val="00BE5DC8"/>
    <w:rPr>
      <w:rFonts w:ascii="Arial" w:eastAsiaTheme="majorEastAsia" w:hAnsi="Arial" w:cstheme="majorBidi"/>
      <w:spacing w:val="-10"/>
      <w:kern w:val="28"/>
      <w:sz w:val="32"/>
      <w:szCs w:val="56"/>
    </w:rPr>
  </w:style>
  <w:style w:type="paragraph" w:styleId="TOCHeading">
    <w:name w:val="TOC Heading"/>
    <w:basedOn w:val="Heading1"/>
    <w:next w:val="Normal"/>
    <w:uiPriority w:val="39"/>
    <w:unhideWhenUsed/>
    <w:qFormat/>
    <w:rsid w:val="00997368"/>
    <w:pPr>
      <w:spacing w:before="240" w:line="259" w:lineRule="auto"/>
      <w:jc w:val="left"/>
      <w:outlineLvl w:val="9"/>
    </w:pPr>
    <w:rPr>
      <w:rFonts w:asciiTheme="majorHAnsi" w:hAnsiTheme="majorHAnsi"/>
      <w:b w:val="0"/>
      <w:sz w:val="32"/>
      <w:lang w:eastAsia="en-GB"/>
    </w:rPr>
  </w:style>
  <w:style w:type="paragraph" w:styleId="TOC1">
    <w:name w:val="toc 1"/>
    <w:basedOn w:val="Normal"/>
    <w:next w:val="Normal"/>
    <w:autoRedefine/>
    <w:uiPriority w:val="39"/>
    <w:unhideWhenUsed/>
    <w:rsid w:val="00824590"/>
    <w:pPr>
      <w:tabs>
        <w:tab w:val="right" w:leader="dot" w:pos="9350"/>
      </w:tabs>
      <w:spacing w:after="100"/>
    </w:pPr>
    <w:rPr>
      <w:b/>
      <w:bCs/>
      <w:noProof/>
    </w:rPr>
  </w:style>
  <w:style w:type="character" w:styleId="Hyperlink">
    <w:name w:val="Hyperlink"/>
    <w:basedOn w:val="DefaultParagraphFont"/>
    <w:uiPriority w:val="99"/>
    <w:unhideWhenUsed/>
    <w:rsid w:val="00997368"/>
    <w:rPr>
      <w:color w:val="0563C1" w:themeColor="hyperlink"/>
      <w:u w:val="single"/>
    </w:rPr>
  </w:style>
  <w:style w:type="paragraph" w:styleId="Header">
    <w:name w:val="header"/>
    <w:basedOn w:val="Normal"/>
    <w:link w:val="HeaderChar"/>
    <w:uiPriority w:val="99"/>
    <w:unhideWhenUsed/>
    <w:rsid w:val="00117121"/>
    <w:pPr>
      <w:tabs>
        <w:tab w:val="center" w:pos="4513"/>
        <w:tab w:val="right" w:pos="9026"/>
      </w:tabs>
      <w:spacing w:after="0" w:line="240" w:lineRule="auto"/>
    </w:pPr>
  </w:style>
  <w:style w:type="character" w:customStyle="1" w:styleId="HeaderChar">
    <w:name w:val="Header Char"/>
    <w:basedOn w:val="DefaultParagraphFont"/>
    <w:link w:val="Header"/>
    <w:uiPriority w:val="99"/>
    <w:rsid w:val="00117121"/>
    <w:rPr>
      <w:rFonts w:ascii="Arial" w:hAnsi="Arial"/>
      <w:sz w:val="24"/>
    </w:rPr>
  </w:style>
  <w:style w:type="paragraph" w:styleId="Footer">
    <w:name w:val="footer"/>
    <w:basedOn w:val="Normal"/>
    <w:link w:val="FooterChar"/>
    <w:uiPriority w:val="99"/>
    <w:unhideWhenUsed/>
    <w:rsid w:val="00117121"/>
    <w:pPr>
      <w:tabs>
        <w:tab w:val="center" w:pos="4513"/>
        <w:tab w:val="right" w:pos="9026"/>
      </w:tabs>
      <w:spacing w:after="0" w:line="240" w:lineRule="auto"/>
    </w:pPr>
  </w:style>
  <w:style w:type="character" w:customStyle="1" w:styleId="FooterChar">
    <w:name w:val="Footer Char"/>
    <w:basedOn w:val="DefaultParagraphFont"/>
    <w:link w:val="Footer"/>
    <w:uiPriority w:val="99"/>
    <w:rsid w:val="00117121"/>
    <w:rPr>
      <w:rFonts w:ascii="Arial" w:hAnsi="Arial"/>
      <w:sz w:val="24"/>
    </w:rPr>
  </w:style>
  <w:style w:type="paragraph" w:styleId="TOC2">
    <w:name w:val="toc 2"/>
    <w:basedOn w:val="Normal"/>
    <w:next w:val="Normal"/>
    <w:autoRedefine/>
    <w:uiPriority w:val="39"/>
    <w:unhideWhenUsed/>
    <w:rsid w:val="00824590"/>
    <w:pPr>
      <w:spacing w:after="100"/>
      <w:ind w:left="240"/>
    </w:pPr>
  </w:style>
  <w:style w:type="paragraph" w:styleId="NormalWeb">
    <w:name w:val="Normal (Web)"/>
    <w:basedOn w:val="Normal"/>
    <w:uiPriority w:val="99"/>
    <w:semiHidden/>
    <w:unhideWhenUsed/>
    <w:rsid w:val="00DA3B7F"/>
    <w:pPr>
      <w:spacing w:before="100" w:beforeAutospacing="1" w:after="100" w:afterAutospacing="1" w:line="240" w:lineRule="auto"/>
      <w:jc w:val="left"/>
    </w:pPr>
    <w:rPr>
      <w:rFonts w:ascii="Times New Roman" w:eastAsia="Times New Roman" w:hAnsi="Times New Roman" w:cs="Times New Roman"/>
      <w:szCs w:val="24"/>
      <w:lang w:val="en-US"/>
    </w:rPr>
  </w:style>
  <w:style w:type="character" w:customStyle="1" w:styleId="url">
    <w:name w:val="url"/>
    <w:basedOn w:val="DefaultParagraphFont"/>
    <w:rsid w:val="00DA3B7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3571196">
      <w:bodyDiv w:val="1"/>
      <w:marLeft w:val="0"/>
      <w:marRight w:val="0"/>
      <w:marTop w:val="0"/>
      <w:marBottom w:val="0"/>
      <w:divBdr>
        <w:top w:val="none" w:sz="0" w:space="0" w:color="auto"/>
        <w:left w:val="none" w:sz="0" w:space="0" w:color="auto"/>
        <w:bottom w:val="none" w:sz="0" w:space="0" w:color="auto"/>
        <w:right w:val="none" w:sz="0" w:space="0" w:color="auto"/>
      </w:divBdr>
      <w:divsChild>
        <w:div w:id="1488083828">
          <w:marLeft w:val="-72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 /><Relationship Id="rId3" Type="http://schemas.openxmlformats.org/officeDocument/2006/relationships/settings" Target="settings.xml" /><Relationship Id="rId7" Type="http://schemas.openxmlformats.org/officeDocument/2006/relationships/image" Target="media/image1.jpeg" /><Relationship Id="rId2" Type="http://schemas.openxmlformats.org/officeDocument/2006/relationships/styles" Target="styles.xml" /><Relationship Id="rId1" Type="http://schemas.openxmlformats.org/officeDocument/2006/relationships/customXml" Target="../customXml/item1.xml" /><Relationship Id="rId6" Type="http://schemas.openxmlformats.org/officeDocument/2006/relationships/endnotes" Target="endnotes.xml" /><Relationship Id="rId11" Type="http://schemas.openxmlformats.org/officeDocument/2006/relationships/theme" Target="theme/theme1.xml" /><Relationship Id="rId5" Type="http://schemas.openxmlformats.org/officeDocument/2006/relationships/footnotes" Target="footnotes.xml" /><Relationship Id="rId10" Type="http://schemas.openxmlformats.org/officeDocument/2006/relationships/fontTable" Target="fontTable.xml" /><Relationship Id="rId4" Type="http://schemas.openxmlformats.org/officeDocument/2006/relationships/webSettings" Target="webSettings.xml" /><Relationship Id="rId9" Type="http://schemas.openxmlformats.org/officeDocument/2006/relationships/footer" Target="footer2.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862E962-5588-4062-906E-CD6D64B4261D}">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2956</Words>
  <Characters>17257</Characters>
  <Application>Microsoft Office Word</Application>
  <DocSecurity>0</DocSecurity>
  <Lines>143</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20173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2024-03-31T11:44:00Z</dcterms:created>
  <dcterms:modified xsi:type="dcterms:W3CDTF">2024-03-31T11:44:00Z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a07d66f0d3e19dd1e3d78933dc7f7dff2a6e9d824b2ef2c44ecf7b511da4b623</vt:lpwstr>
  </property>
</Properties>
</file>