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578552286"/>
        <w:docPartObj>
          <w:docPartGallery w:val="Cover Pages"/>
          <w:docPartUnique/>
        </w:docPartObj>
      </w:sdtPr>
      <w:sdtEndPr>
        <w:rPr>
          <w:rFonts w:ascii="Times New Roman" w:eastAsiaTheme="minorHAnsi" w:hAnsi="Times New Roman" w:cs="Times New Roman"/>
          <w:b/>
          <w:bCs/>
          <w:kern w:val="2"/>
          <w:sz w:val="24"/>
          <w:szCs w:val="24"/>
          <w:lang w:val="en-GB"/>
          <w14:ligatures w14:val="standardContextual"/>
        </w:rPr>
      </w:sdtEndPr>
      <w:sdtContent>
        <w:p w14:paraId="78CABEBD" w14:textId="7CFE4505" w:rsidR="00567C2B" w:rsidRDefault="00567C2B">
          <w:pPr>
            <w:pStyle w:val="NoSpacing"/>
            <w:rPr>
              <w:sz w:val="2"/>
            </w:rPr>
          </w:pPr>
        </w:p>
        <w:p w14:paraId="15044B14" w14:textId="5BB6F932" w:rsidR="00567C2B" w:rsidRDefault="00567C2B">
          <w:r>
            <w:rPr>
              <w:noProof/>
              <w:color w:val="156082" w:themeColor="accent1"/>
              <w:sz w:val="36"/>
              <w:szCs w:val="36"/>
            </w:rPr>
            <mc:AlternateContent>
              <mc:Choice Requires="wpg">
                <w:drawing>
                  <wp:anchor distT="0" distB="0" distL="114300" distR="114300" simplePos="0" relativeHeight="251660288" behindDoc="1" locked="0" layoutInCell="1" allowOverlap="1" wp14:anchorId="4E43647F" wp14:editId="0A734A6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58299A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3FB4631" wp14:editId="59C06C5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6175E" w14:textId="1F1F9E50" w:rsidR="00567C2B" w:rsidRPr="004E5D52" w:rsidRDefault="004E5D52">
                                <w:pPr>
                                  <w:pStyle w:val="NoSpacing"/>
                                  <w:jc w:val="right"/>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4E5D52">
                                      <w:rPr>
                                        <w:rFonts w:ascii="Times New Roman" w:hAnsi="Times New Roman" w:cs="Times New Roman"/>
                                        <w:b/>
                                        <w:bCs/>
                                        <w:color w:val="156082" w:themeColor="accent1"/>
                                        <w:sz w:val="36"/>
                                        <w:szCs w:val="36"/>
                                      </w:rPr>
                                      <w:t>Module:</w:t>
                                    </w:r>
                                    <w:r w:rsidRPr="004E5D52">
                                      <w:rPr>
                                        <w:rFonts w:ascii="Times New Roman" w:hAnsi="Times New Roman" w:cs="Times New Roman"/>
                                        <w:b/>
                                        <w:bCs/>
                                        <w:color w:val="156082" w:themeColor="accent1"/>
                                        <w:sz w:val="36"/>
                                        <w:szCs w:val="36"/>
                                      </w:rPr>
                                      <w:tab/>
                                      <w:t xml:space="preserve">Financial Management </w:t>
                                    </w:r>
                                    <w:r w:rsidRPr="004E5D52">
                                      <w:rPr>
                                        <w:rFonts w:ascii="Times New Roman" w:hAnsi="Times New Roman" w:cs="Times New Roman"/>
                                        <w:b/>
                                        <w:bCs/>
                                        <w:color w:val="156082" w:themeColor="accent1"/>
                                        <w:sz w:val="36"/>
                                        <w:szCs w:val="36"/>
                                      </w:rPr>
                                      <w:t>for</w:t>
                                    </w:r>
                                    <w:r w:rsidRPr="004E5D52">
                                      <w:rPr>
                                        <w:rFonts w:ascii="Times New Roman" w:hAnsi="Times New Roman" w:cs="Times New Roman"/>
                                        <w:b/>
                                        <w:bCs/>
                                        <w:color w:val="156082" w:themeColor="accent1"/>
                                        <w:sz w:val="36"/>
                                        <w:szCs w:val="36"/>
                                      </w:rPr>
                                      <w:t xml:space="preserve"> Business Sustainability</w:t>
                                    </w:r>
                                  </w:sdtContent>
                                </w:sdt>
                              </w:p>
                              <w:sdt>
                                <w:sdtPr>
                                  <w:rPr>
                                    <w:rFonts w:ascii="Times New Roman" w:hAnsi="Times New Roman" w:cs="Times New Roman"/>
                                    <w:b/>
                                    <w:bCs/>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B9B3389" w14:textId="1FD2C42B" w:rsidR="00567C2B" w:rsidRDefault="004E5D52">
                                    <w:pPr>
                                      <w:pStyle w:val="NoSpacing"/>
                                      <w:jc w:val="right"/>
                                      <w:rPr>
                                        <w:color w:val="156082" w:themeColor="accent1"/>
                                        <w:sz w:val="36"/>
                                        <w:szCs w:val="36"/>
                                      </w:rPr>
                                    </w:pPr>
                                    <w:r w:rsidRPr="004E5D52">
                                      <w:rPr>
                                        <w:rFonts w:ascii="Times New Roman" w:hAnsi="Times New Roman" w:cs="Times New Roman"/>
                                        <w:b/>
                                        <w:bCs/>
                                        <w:color w:val="156082" w:themeColor="accent1"/>
                                        <w:sz w:val="36"/>
                                        <w:szCs w:val="36"/>
                                      </w:rPr>
                                      <w:t>Module code:</w:t>
                                    </w:r>
                                    <w:r w:rsidRPr="004E5D52">
                                      <w:rPr>
                                        <w:rFonts w:ascii="Times New Roman" w:hAnsi="Times New Roman" w:cs="Times New Roman"/>
                                        <w:b/>
                                        <w:bCs/>
                                        <w:color w:val="156082" w:themeColor="accent1"/>
                                        <w:sz w:val="36"/>
                                        <w:szCs w:val="36"/>
                                      </w:rPr>
                                      <w:tab/>
                                      <w:t>BMSP4011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3FB4631"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0466175E" w14:textId="1F1F9E50" w:rsidR="00567C2B" w:rsidRPr="004E5D52" w:rsidRDefault="004E5D52">
                          <w:pPr>
                            <w:pStyle w:val="NoSpacing"/>
                            <w:jc w:val="right"/>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4E5D52">
                                <w:rPr>
                                  <w:rFonts w:ascii="Times New Roman" w:hAnsi="Times New Roman" w:cs="Times New Roman"/>
                                  <w:b/>
                                  <w:bCs/>
                                  <w:color w:val="156082" w:themeColor="accent1"/>
                                  <w:sz w:val="36"/>
                                  <w:szCs w:val="36"/>
                                </w:rPr>
                                <w:t>Module:</w:t>
                              </w:r>
                              <w:r w:rsidRPr="004E5D52">
                                <w:rPr>
                                  <w:rFonts w:ascii="Times New Roman" w:hAnsi="Times New Roman" w:cs="Times New Roman"/>
                                  <w:b/>
                                  <w:bCs/>
                                  <w:color w:val="156082" w:themeColor="accent1"/>
                                  <w:sz w:val="36"/>
                                  <w:szCs w:val="36"/>
                                </w:rPr>
                                <w:tab/>
                                <w:t xml:space="preserve">Financial Management </w:t>
                              </w:r>
                              <w:r w:rsidRPr="004E5D52">
                                <w:rPr>
                                  <w:rFonts w:ascii="Times New Roman" w:hAnsi="Times New Roman" w:cs="Times New Roman"/>
                                  <w:b/>
                                  <w:bCs/>
                                  <w:color w:val="156082" w:themeColor="accent1"/>
                                  <w:sz w:val="36"/>
                                  <w:szCs w:val="36"/>
                                </w:rPr>
                                <w:t>for</w:t>
                              </w:r>
                              <w:r w:rsidRPr="004E5D52">
                                <w:rPr>
                                  <w:rFonts w:ascii="Times New Roman" w:hAnsi="Times New Roman" w:cs="Times New Roman"/>
                                  <w:b/>
                                  <w:bCs/>
                                  <w:color w:val="156082" w:themeColor="accent1"/>
                                  <w:sz w:val="36"/>
                                  <w:szCs w:val="36"/>
                                </w:rPr>
                                <w:t xml:space="preserve"> Business Sustainability</w:t>
                              </w:r>
                            </w:sdtContent>
                          </w:sdt>
                        </w:p>
                        <w:sdt>
                          <w:sdtPr>
                            <w:rPr>
                              <w:rFonts w:ascii="Times New Roman" w:hAnsi="Times New Roman" w:cs="Times New Roman"/>
                              <w:b/>
                              <w:bCs/>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B9B3389" w14:textId="1FD2C42B" w:rsidR="00567C2B" w:rsidRDefault="004E5D52">
                              <w:pPr>
                                <w:pStyle w:val="NoSpacing"/>
                                <w:jc w:val="right"/>
                                <w:rPr>
                                  <w:color w:val="156082" w:themeColor="accent1"/>
                                  <w:sz w:val="36"/>
                                  <w:szCs w:val="36"/>
                                </w:rPr>
                              </w:pPr>
                              <w:r w:rsidRPr="004E5D52">
                                <w:rPr>
                                  <w:rFonts w:ascii="Times New Roman" w:hAnsi="Times New Roman" w:cs="Times New Roman"/>
                                  <w:b/>
                                  <w:bCs/>
                                  <w:color w:val="156082" w:themeColor="accent1"/>
                                  <w:sz w:val="36"/>
                                  <w:szCs w:val="36"/>
                                </w:rPr>
                                <w:t>Module code:</w:t>
                              </w:r>
                              <w:r w:rsidRPr="004E5D52">
                                <w:rPr>
                                  <w:rFonts w:ascii="Times New Roman" w:hAnsi="Times New Roman" w:cs="Times New Roman"/>
                                  <w:b/>
                                  <w:bCs/>
                                  <w:color w:val="156082" w:themeColor="accent1"/>
                                  <w:sz w:val="36"/>
                                  <w:szCs w:val="36"/>
                                </w:rPr>
                                <w:tab/>
                                <w:t>BMSP4011</w:t>
                              </w:r>
                            </w:p>
                          </w:sdtContent>
                        </w:sdt>
                      </w:txbxContent>
                    </v:textbox>
                    <w10:wrap anchorx="page" anchory="margin"/>
                  </v:shape>
                </w:pict>
              </mc:Fallback>
            </mc:AlternateContent>
          </w:r>
        </w:p>
        <w:p w14:paraId="1057D9B8" w14:textId="1582DB64" w:rsidR="00567C2B" w:rsidRDefault="004E5D52">
          <w:pPr>
            <w:rPr>
              <w:rFonts w:ascii="Times New Roman" w:hAnsi="Times New Roman" w:cs="Times New Roman"/>
              <w:b/>
              <w:bCs/>
            </w:rPr>
          </w:pPr>
          <w:r>
            <w:rPr>
              <w:noProof/>
            </w:rPr>
            <mc:AlternateContent>
              <mc:Choice Requires="wps">
                <w:drawing>
                  <wp:anchor distT="0" distB="0" distL="114300" distR="114300" simplePos="0" relativeHeight="251661312" behindDoc="0" locked="0" layoutInCell="1" allowOverlap="1" wp14:anchorId="60C0FFD4" wp14:editId="2D36EE80">
                    <wp:simplePos x="0" y="0"/>
                    <wp:positionH relativeFrom="page">
                      <wp:posOffset>778406</wp:posOffset>
                    </wp:positionH>
                    <wp:positionV relativeFrom="margin">
                      <wp:posOffset>578735</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2C7FCE" w:themeColor="text2" w:themeTint="99"/>
                                    <w:sz w:val="144"/>
                                    <w:szCs w:val="144"/>
                                    <w:u w:val="thick"/>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CA5AF6F" w14:textId="79C8FEA1" w:rsidR="00567C2B" w:rsidRPr="004E5D52" w:rsidRDefault="004E5D52">
                                    <w:pPr>
                                      <w:pStyle w:val="NoSpacing"/>
                                      <w:rPr>
                                        <w:rFonts w:ascii="Times New Roman" w:eastAsiaTheme="majorEastAsia" w:hAnsi="Times New Roman" w:cs="Times New Roman"/>
                                        <w:b/>
                                        <w:bCs/>
                                        <w:caps/>
                                        <w:color w:val="2C7FCE" w:themeColor="text2" w:themeTint="99"/>
                                        <w:sz w:val="144"/>
                                        <w:szCs w:val="144"/>
                                        <w:u w:val="thick"/>
                                      </w:rPr>
                                    </w:pPr>
                                    <w:r w:rsidRPr="004E5D52">
                                      <w:rPr>
                                        <w:rFonts w:ascii="Times New Roman" w:eastAsiaTheme="majorEastAsia" w:hAnsi="Times New Roman" w:cs="Times New Roman"/>
                                        <w:b/>
                                        <w:bCs/>
                                        <w:caps/>
                                        <w:color w:val="2C7FCE" w:themeColor="text2" w:themeTint="99"/>
                                        <w:sz w:val="144"/>
                                        <w:szCs w:val="144"/>
                                        <w:u w:val="thick"/>
                                      </w:rPr>
                                      <w:t>Financial Analysis</w:t>
                                    </w:r>
                                  </w:p>
                                </w:sdtContent>
                              </w:sdt>
                              <w:p w14:paraId="4B47FD68" w14:textId="6CEB5A77" w:rsidR="00567C2B" w:rsidRPr="004E5D52" w:rsidRDefault="00567C2B">
                                <w:pPr>
                                  <w:pStyle w:val="NoSpacing"/>
                                  <w:spacing w:before="120"/>
                                  <w:rPr>
                                    <w:rFonts w:ascii="Times New Roman" w:hAnsi="Times New Roman" w:cs="Times New Roman"/>
                                    <w:b/>
                                    <w:bCs/>
                                    <w:color w:val="156082" w:themeColor="accent1"/>
                                    <w:sz w:val="144"/>
                                    <w:szCs w:val="144"/>
                                  </w:rPr>
                                </w:pPr>
                                <w:sdt>
                                  <w:sdtPr>
                                    <w:rPr>
                                      <w:rFonts w:ascii="Times New Roman" w:hAnsi="Times New Roman" w:cs="Times New Roman"/>
                                      <w:b/>
                                      <w:bCs/>
                                      <w:color w:val="156082" w:themeColor="accent1"/>
                                      <w:sz w:val="144"/>
                                      <w:szCs w:val="144"/>
                                      <w:u w:val="thick"/>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E5D52" w:rsidRPr="004E5D52">
                                      <w:rPr>
                                        <w:rFonts w:ascii="Times New Roman" w:hAnsi="Times New Roman" w:cs="Times New Roman"/>
                                        <w:b/>
                                        <w:bCs/>
                                        <w:color w:val="156082" w:themeColor="accent1"/>
                                        <w:sz w:val="144"/>
                                        <w:szCs w:val="144"/>
                                        <w:u w:val="thick"/>
                                      </w:rPr>
                                      <w:t xml:space="preserve">Amazon </w:t>
                                    </w:r>
                                  </w:sdtContent>
                                </w:sdt>
                                <w:r w:rsidRPr="004E5D52">
                                  <w:rPr>
                                    <w:rFonts w:ascii="Times New Roman" w:hAnsi="Times New Roman" w:cs="Times New Roman"/>
                                    <w:b/>
                                    <w:bCs/>
                                    <w:noProof/>
                                    <w:sz w:val="144"/>
                                    <w:szCs w:val="144"/>
                                  </w:rPr>
                                  <w:t xml:space="preserve"> </w:t>
                                </w:r>
                              </w:p>
                              <w:p w14:paraId="23D14E95" w14:textId="77777777" w:rsidR="00567C2B" w:rsidRDefault="00567C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60C0FFD4" id="Text Box 66" o:spid="_x0000_s1027" type="#_x0000_t202" style="position:absolute;margin-left:61.3pt;margin-top:45.5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AZG5ld4gAAAAsBAAAPAAAAZHJzL2Rv&#10;d25yZXYueG1sTI9NT8MwDIbvSPyHyEhcKpa2aNMoTSe+duAwoQ2QOGaNaSoapzTZ1vHr8U5wfO1H&#10;rx+Xi9F1Yo9DaD0pyCYpCKTam5YaBW+vy6s5iBA1Gd15QgVHDLCozs9KXRh/oDXuN7ERXEKh0Aps&#10;jH0hZagtOh0mvkfi3acfnI4ch0aaQR+43HUyT9OZdLolvmB1jw8W66/Nzinw7dPx/cWsknyZJN+P&#10;z8365/7DKnV5Md7dgog4xj8YTvqsDhU7bf2OTBAd5zyfMargJstAnIB0OufJVkF+Pc1AVqX8/0P1&#10;CwAA//8DAFBLAQItABQABgAIAAAAIQC2gziS/gAAAOEBAAATAAAAAAAAAAAAAAAAAAAAAABbQ29u&#10;dGVudF9UeXBlc10ueG1sUEsBAi0AFAAGAAgAAAAhADj9If/WAAAAlAEAAAsAAAAAAAAAAAAAAAAA&#10;LwEAAF9yZWxzLy5yZWxzUEsBAi0AFAAGAAgAAAAhADsWQF5oAgAARAUAAA4AAAAAAAAAAAAAAAAA&#10;LgIAAGRycy9lMm9Eb2MueG1sUEsBAi0AFAAGAAgAAAAhABkbmV3iAAAACwEAAA8AAAAAAAAAAAAA&#10;AAAAwgQAAGRycy9kb3ducmV2LnhtbFBLBQYAAAAABAAEAPMAAADRBQAAAAA=&#10;" filled="f" stroked="f" strokeweight=".5pt">
                    <v:textbox style="mso-fit-shape-to-text:t">
                      <w:txbxContent>
                        <w:sdt>
                          <w:sdtPr>
                            <w:rPr>
                              <w:rFonts w:ascii="Times New Roman" w:eastAsiaTheme="majorEastAsia" w:hAnsi="Times New Roman" w:cs="Times New Roman"/>
                              <w:b/>
                              <w:bCs/>
                              <w:caps/>
                              <w:color w:val="2C7FCE" w:themeColor="text2" w:themeTint="99"/>
                              <w:sz w:val="144"/>
                              <w:szCs w:val="144"/>
                              <w:u w:val="thick"/>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CA5AF6F" w14:textId="79C8FEA1" w:rsidR="00567C2B" w:rsidRPr="004E5D52" w:rsidRDefault="004E5D52">
                              <w:pPr>
                                <w:pStyle w:val="NoSpacing"/>
                                <w:rPr>
                                  <w:rFonts w:ascii="Times New Roman" w:eastAsiaTheme="majorEastAsia" w:hAnsi="Times New Roman" w:cs="Times New Roman"/>
                                  <w:b/>
                                  <w:bCs/>
                                  <w:caps/>
                                  <w:color w:val="2C7FCE" w:themeColor="text2" w:themeTint="99"/>
                                  <w:sz w:val="144"/>
                                  <w:szCs w:val="144"/>
                                  <w:u w:val="thick"/>
                                </w:rPr>
                              </w:pPr>
                              <w:r w:rsidRPr="004E5D52">
                                <w:rPr>
                                  <w:rFonts w:ascii="Times New Roman" w:eastAsiaTheme="majorEastAsia" w:hAnsi="Times New Roman" w:cs="Times New Roman"/>
                                  <w:b/>
                                  <w:bCs/>
                                  <w:caps/>
                                  <w:color w:val="2C7FCE" w:themeColor="text2" w:themeTint="99"/>
                                  <w:sz w:val="144"/>
                                  <w:szCs w:val="144"/>
                                  <w:u w:val="thick"/>
                                </w:rPr>
                                <w:t>Financial Analysis</w:t>
                              </w:r>
                            </w:p>
                          </w:sdtContent>
                        </w:sdt>
                        <w:p w14:paraId="4B47FD68" w14:textId="6CEB5A77" w:rsidR="00567C2B" w:rsidRPr="004E5D52" w:rsidRDefault="00567C2B">
                          <w:pPr>
                            <w:pStyle w:val="NoSpacing"/>
                            <w:spacing w:before="120"/>
                            <w:rPr>
                              <w:rFonts w:ascii="Times New Roman" w:hAnsi="Times New Roman" w:cs="Times New Roman"/>
                              <w:b/>
                              <w:bCs/>
                              <w:color w:val="156082" w:themeColor="accent1"/>
                              <w:sz w:val="144"/>
                              <w:szCs w:val="144"/>
                            </w:rPr>
                          </w:pPr>
                          <w:sdt>
                            <w:sdtPr>
                              <w:rPr>
                                <w:rFonts w:ascii="Times New Roman" w:hAnsi="Times New Roman" w:cs="Times New Roman"/>
                                <w:b/>
                                <w:bCs/>
                                <w:color w:val="156082" w:themeColor="accent1"/>
                                <w:sz w:val="144"/>
                                <w:szCs w:val="144"/>
                                <w:u w:val="thick"/>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E5D52" w:rsidRPr="004E5D52">
                                <w:rPr>
                                  <w:rFonts w:ascii="Times New Roman" w:hAnsi="Times New Roman" w:cs="Times New Roman"/>
                                  <w:b/>
                                  <w:bCs/>
                                  <w:color w:val="156082" w:themeColor="accent1"/>
                                  <w:sz w:val="144"/>
                                  <w:szCs w:val="144"/>
                                  <w:u w:val="thick"/>
                                </w:rPr>
                                <w:t xml:space="preserve">Amazon </w:t>
                              </w:r>
                            </w:sdtContent>
                          </w:sdt>
                          <w:r w:rsidRPr="004E5D52">
                            <w:rPr>
                              <w:rFonts w:ascii="Times New Roman" w:hAnsi="Times New Roman" w:cs="Times New Roman"/>
                              <w:b/>
                              <w:bCs/>
                              <w:noProof/>
                              <w:sz w:val="144"/>
                              <w:szCs w:val="144"/>
                            </w:rPr>
                            <w:t xml:space="preserve"> </w:t>
                          </w:r>
                        </w:p>
                        <w:p w14:paraId="23D14E95" w14:textId="77777777" w:rsidR="00567C2B" w:rsidRDefault="00567C2B"/>
                      </w:txbxContent>
                    </v:textbox>
                    <w10:wrap anchorx="page" anchory="margin"/>
                  </v:shape>
                </w:pict>
              </mc:Fallback>
            </mc:AlternateContent>
          </w:r>
          <w:r w:rsidR="00567C2B">
            <w:rPr>
              <w:rFonts w:ascii="Times New Roman" w:hAnsi="Times New Roman" w:cs="Times New Roman"/>
              <w:b/>
              <w:bCs/>
            </w:rPr>
            <w:br w:type="page"/>
          </w:r>
        </w:p>
      </w:sdtContent>
    </w:sdt>
    <w:p w14:paraId="28B73267" w14:textId="31A48A3B" w:rsidR="00FA295F" w:rsidRPr="00FA295F" w:rsidRDefault="00FA295F" w:rsidP="00FA295F">
      <w:pPr>
        <w:spacing w:line="480" w:lineRule="auto"/>
        <w:rPr>
          <w:rFonts w:ascii="Times New Roman" w:hAnsi="Times New Roman" w:cs="Times New Roman"/>
          <w:b/>
          <w:bCs/>
        </w:rPr>
      </w:pPr>
      <w:r w:rsidRPr="00FA295F">
        <w:rPr>
          <w:rFonts w:ascii="Times New Roman" w:hAnsi="Times New Roman" w:cs="Times New Roman"/>
          <w:b/>
          <w:bCs/>
        </w:rPr>
        <w:lastRenderedPageBreak/>
        <w:t>Selected Company for the Analysis and Purpose of Analysis</w:t>
      </w:r>
    </w:p>
    <w:p w14:paraId="2B5E2EE3" w14:textId="3F9F70D2"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The company selected for this financial analysis is Amazon.com, Inc. This company has released annual reports going back at least 2 years, allowing for ratio comparisons for this purpose. Amazon's performance in 2024 and 2025 will be </w:t>
      </w:r>
      <w:r>
        <w:rPr>
          <w:rFonts w:ascii="Times New Roman" w:hAnsi="Times New Roman" w:cs="Times New Roman"/>
        </w:rPr>
        <w:t>analysed</w:t>
      </w:r>
      <w:r w:rsidRPr="00FA295F">
        <w:rPr>
          <w:rFonts w:ascii="Times New Roman" w:hAnsi="Times New Roman" w:cs="Times New Roman"/>
        </w:rPr>
        <w:t xml:space="preserve"> using ratios based </w:t>
      </w:r>
      <w:r>
        <w:rPr>
          <w:rFonts w:ascii="Times New Roman" w:hAnsi="Times New Roman" w:cs="Times New Roman"/>
        </w:rPr>
        <w:t>on</w:t>
      </w:r>
      <w:r w:rsidRPr="00FA295F">
        <w:rPr>
          <w:rFonts w:ascii="Times New Roman" w:hAnsi="Times New Roman" w:cs="Times New Roman"/>
        </w:rPr>
        <w:t xml:space="preserve"> its annual report (financial statements). Ratio analysis will </w:t>
      </w:r>
      <w:r>
        <w:rPr>
          <w:rFonts w:ascii="Times New Roman" w:hAnsi="Times New Roman" w:cs="Times New Roman"/>
        </w:rPr>
        <w:t>indicate not only whether the company's sales and profits have improved but also whether it has become more efficient, liquid, and sustainable over the period analysed</w:t>
      </w:r>
      <w:r w:rsidRPr="00FA295F">
        <w:rPr>
          <w:rFonts w:ascii="Times New Roman" w:hAnsi="Times New Roman" w:cs="Times New Roman"/>
        </w:rPr>
        <w:t xml:space="preserve">. Financial statement analysis allows stakeholders to evaluate how well the accounting data can be </w:t>
      </w:r>
      <w:r>
        <w:rPr>
          <w:rFonts w:ascii="Times New Roman" w:hAnsi="Times New Roman" w:cs="Times New Roman"/>
        </w:rPr>
        <w:t>utilised</w:t>
      </w:r>
      <w:r w:rsidRPr="00FA295F">
        <w:rPr>
          <w:rFonts w:ascii="Times New Roman" w:hAnsi="Times New Roman" w:cs="Times New Roman"/>
        </w:rPr>
        <w:t xml:space="preserve"> for making business decisions and developing the company's strategic direction (Kothari, 2001; Sharma, 2023).</w:t>
      </w:r>
    </w:p>
    <w:p w14:paraId="29EE1E24" w14:textId="77777777" w:rsid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Amazon makes an ideal company for this case study due to its involvement in corporate and enterprise retail operations. Its retail operations span all market segments; cloud computing operations are substantial and encompass all aspects of technology; Amazon's advertising base is broad-based and supports all forms of advertising models and styles; Amazon is involved in subscriptions and has one of the largest subscription revenues; and finally, Amazon is one of the largest logistics companies in the world. As a result of the diversified nature of Amazon, an overall company performance analysis will provide a comprehensive view of how each of the company's various businesses </w:t>
      </w:r>
      <w:r>
        <w:rPr>
          <w:rFonts w:ascii="Times New Roman" w:hAnsi="Times New Roman" w:cs="Times New Roman"/>
        </w:rPr>
        <w:t>contributes</w:t>
      </w:r>
      <w:r w:rsidRPr="00FA295F">
        <w:rPr>
          <w:rFonts w:ascii="Times New Roman" w:hAnsi="Times New Roman" w:cs="Times New Roman"/>
        </w:rPr>
        <w:t xml:space="preserve"> to the overall financial success of the organisation. Amazon's reported net sales declined from $637,959 million in 2024 to $716,924 million in 2025; this change represents an increase of 17.0%. At the same time, Amazon's net income for the same two years declined from $59,248 million in 2024 to $77,670 million in 2025, an increase of 32.2% in net income between the two years, relative to a total revenue increase of 17.0%. These figures imply that Amazon has improved its financial performance over </w:t>
      </w:r>
      <w:r>
        <w:rPr>
          <w:rFonts w:ascii="Times New Roman" w:hAnsi="Times New Roman" w:cs="Times New Roman"/>
        </w:rPr>
        <w:t>the past</w:t>
      </w:r>
      <w:r w:rsidRPr="00FA295F">
        <w:rPr>
          <w:rFonts w:ascii="Times New Roman" w:hAnsi="Times New Roman" w:cs="Times New Roman"/>
        </w:rPr>
        <w:t xml:space="preserve"> two years. However, to understand the significance of this improvement, ratio analysis will be necessary.  (Charles &amp; Uford, 2023</w:t>
      </w:r>
      <w:r>
        <w:rPr>
          <w:rFonts w:ascii="Times New Roman" w:hAnsi="Times New Roman" w:cs="Times New Roman"/>
        </w:rPr>
        <w:t xml:space="preserve">). </w:t>
      </w:r>
    </w:p>
    <w:p w14:paraId="5201DF4C" w14:textId="3735E710" w:rsidR="00FA295F" w:rsidRPr="00FA295F" w:rsidRDefault="00FA295F" w:rsidP="00FA295F">
      <w:pPr>
        <w:spacing w:line="480" w:lineRule="auto"/>
        <w:rPr>
          <w:rFonts w:ascii="Times New Roman" w:hAnsi="Times New Roman" w:cs="Times New Roman"/>
          <w:b/>
          <w:bCs/>
        </w:rPr>
      </w:pPr>
      <w:r w:rsidRPr="00FA295F">
        <w:rPr>
          <w:rFonts w:ascii="Times New Roman" w:hAnsi="Times New Roman" w:cs="Times New Roman"/>
          <w:b/>
          <w:bCs/>
        </w:rPr>
        <w:lastRenderedPageBreak/>
        <w:t xml:space="preserve"> Main</w:t>
      </w:r>
      <w:r w:rsidRPr="00FA295F">
        <w:rPr>
          <w:rFonts w:ascii="Times New Roman" w:hAnsi="Times New Roman" w:cs="Times New Roman"/>
          <w:b/>
          <w:bCs/>
        </w:rPr>
        <w:t xml:space="preserve"> Financial Numbers Used</w:t>
      </w:r>
    </w:p>
    <w:p w14:paraId="3565474D"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 main numbers that will be used from Amazon's financial statements are:</w:t>
      </w:r>
    </w:p>
    <w:p w14:paraId="38A1C1AA"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Net Sales 2024: $637,959 million</w:t>
      </w:r>
    </w:p>
    <w:p w14:paraId="308F5F71"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Net Sales 2025: $716,924 million</w:t>
      </w:r>
    </w:p>
    <w:p w14:paraId="074D2CE0"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Cost of Sales 2024: $326,288 million</w:t>
      </w:r>
    </w:p>
    <w:p w14:paraId="36BF310B"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Cost of Sales 2025: $356,414 million</w:t>
      </w:r>
    </w:p>
    <w:p w14:paraId="5FC93827"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Operating Income 2024: $68,593 million</w:t>
      </w:r>
    </w:p>
    <w:p w14:paraId="457C231C"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Operating Income 2025: $79,975 million</w:t>
      </w:r>
    </w:p>
    <w:p w14:paraId="465BB513"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Net Income 2024: $59,248 million</w:t>
      </w:r>
    </w:p>
    <w:p w14:paraId="473E73D1"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Net Income 2025: $77,670 million</w:t>
      </w:r>
    </w:p>
    <w:p w14:paraId="41EDF191"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Current Assets 2024: $190,867 million</w:t>
      </w:r>
    </w:p>
    <w:p w14:paraId="60591CF1"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Current Assets 2025: $229,083 million</w:t>
      </w:r>
    </w:p>
    <w:p w14:paraId="55B83E83"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Current Liabilities 2024: $179,431 million</w:t>
      </w:r>
    </w:p>
    <w:p w14:paraId="18431630"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Current Liabilities 2025: $218,005 million</w:t>
      </w:r>
    </w:p>
    <w:p w14:paraId="60B6E6CF"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Inventories 2024: $34,214 million</w:t>
      </w:r>
    </w:p>
    <w:p w14:paraId="63C175F4"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Inventories 2025: $38,325 million</w:t>
      </w:r>
    </w:p>
    <w:p w14:paraId="0FD6FAEB"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Total Assets 2024: $624,894 million</w:t>
      </w:r>
    </w:p>
    <w:p w14:paraId="4564C4B7"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Total Assets 2025: $818,042 million</w:t>
      </w:r>
    </w:p>
    <w:p w14:paraId="45DB74ED"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Equity 2024: $285,970 million</w:t>
      </w:r>
    </w:p>
    <w:p w14:paraId="0F2176C7" w14:textId="77777777" w:rsidR="00FA295F" w:rsidRPr="00FA295F" w:rsidRDefault="00FA295F" w:rsidP="00FA295F">
      <w:pPr>
        <w:pStyle w:val="ListParagraph"/>
        <w:numPr>
          <w:ilvl w:val="0"/>
          <w:numId w:val="1"/>
        </w:numPr>
        <w:spacing w:line="480" w:lineRule="auto"/>
        <w:rPr>
          <w:rFonts w:ascii="Times New Roman" w:hAnsi="Times New Roman" w:cs="Times New Roman"/>
        </w:rPr>
      </w:pPr>
      <w:r w:rsidRPr="00FA295F">
        <w:rPr>
          <w:rFonts w:ascii="Times New Roman" w:hAnsi="Times New Roman" w:cs="Times New Roman"/>
        </w:rPr>
        <w:t>Equity 2025: $411,065 million</w:t>
      </w:r>
    </w:p>
    <w:p w14:paraId="6726209A"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These numbers provide the basis for the ratios below.</w:t>
      </w:r>
    </w:p>
    <w:p w14:paraId="3CBD9713" w14:textId="77777777" w:rsidR="00FA295F" w:rsidRPr="00FA295F" w:rsidRDefault="00FA295F" w:rsidP="00FA295F">
      <w:pPr>
        <w:spacing w:line="480" w:lineRule="auto"/>
        <w:rPr>
          <w:rFonts w:ascii="Times New Roman" w:hAnsi="Times New Roman" w:cs="Times New Roman"/>
        </w:rPr>
      </w:pPr>
    </w:p>
    <w:p w14:paraId="5FD579B9" w14:textId="77777777" w:rsidR="00FA295F" w:rsidRDefault="00FA295F" w:rsidP="00FA295F">
      <w:pPr>
        <w:spacing w:line="480" w:lineRule="auto"/>
        <w:rPr>
          <w:rFonts w:ascii="Times New Roman" w:hAnsi="Times New Roman" w:cs="Times New Roman"/>
        </w:rPr>
      </w:pPr>
    </w:p>
    <w:p w14:paraId="202FD348" w14:textId="77777777" w:rsidR="00FA295F" w:rsidRDefault="00FA295F" w:rsidP="00FA295F">
      <w:pPr>
        <w:spacing w:line="480" w:lineRule="auto"/>
        <w:rPr>
          <w:rFonts w:ascii="Times New Roman" w:hAnsi="Times New Roman" w:cs="Times New Roman"/>
        </w:rPr>
      </w:pPr>
    </w:p>
    <w:p w14:paraId="505999A7" w14:textId="1BAB92EA" w:rsidR="00FA295F" w:rsidRPr="00FA295F" w:rsidRDefault="00FA295F" w:rsidP="00FA295F">
      <w:pPr>
        <w:spacing w:line="480" w:lineRule="auto"/>
        <w:rPr>
          <w:rFonts w:ascii="Times New Roman" w:hAnsi="Times New Roman" w:cs="Times New Roman"/>
          <w:b/>
          <w:bCs/>
        </w:rPr>
      </w:pPr>
      <w:r w:rsidRPr="00FA295F">
        <w:rPr>
          <w:rFonts w:ascii="Times New Roman" w:hAnsi="Times New Roman" w:cs="Times New Roman"/>
          <w:b/>
          <w:bCs/>
        </w:rPr>
        <w:lastRenderedPageBreak/>
        <w:t>Profitability and Strength of Margins</w:t>
      </w:r>
    </w:p>
    <w:p w14:paraId="7E47E1AA"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A starting point for profitability is the ability of Amazon to convert sales into earnings.</w:t>
      </w:r>
    </w:p>
    <w:p w14:paraId="461E3C8F" w14:textId="77777777" w:rsidR="00FA295F" w:rsidRPr="00FA295F" w:rsidRDefault="00FA295F" w:rsidP="00FA295F">
      <w:pPr>
        <w:spacing w:line="480" w:lineRule="auto"/>
        <w:rPr>
          <w:rFonts w:ascii="Times New Roman" w:hAnsi="Times New Roman" w:cs="Times New Roman"/>
          <w:b/>
          <w:bCs/>
        </w:rPr>
      </w:pPr>
      <w:r w:rsidRPr="00FA295F">
        <w:rPr>
          <w:rFonts w:ascii="Times New Roman" w:hAnsi="Times New Roman" w:cs="Times New Roman"/>
          <w:b/>
          <w:bCs/>
        </w:rPr>
        <w:t>Gross Margin</w:t>
      </w:r>
    </w:p>
    <w:p w14:paraId="030F26F9" w14:textId="72EDB13C" w:rsidR="00FA295F" w:rsidRPr="00FA295F" w:rsidRDefault="00FA295F" w:rsidP="00FA295F">
      <w:pPr>
        <w:spacing w:line="480" w:lineRule="auto"/>
        <w:rPr>
          <w:rFonts w:ascii="Times New Roman" w:hAnsi="Times New Roman" w:cs="Times New Roman"/>
          <w:b/>
          <w:bCs/>
        </w:rPr>
      </w:pPr>
      <w:r w:rsidRPr="00FA295F">
        <w:rPr>
          <w:rFonts w:ascii="Times New Roman" w:hAnsi="Times New Roman" w:cs="Times New Roman"/>
          <w:b/>
          <w:bCs/>
        </w:rPr>
        <w:t xml:space="preserve">Gross Margin = (Net Sales - Cost of Sales) / Net Sales </w:t>
      </w:r>
      <w:r w:rsidRPr="00FA295F">
        <w:rPr>
          <w:rFonts w:ascii="Times New Roman" w:hAnsi="Times New Roman" w:cs="Times New Roman"/>
          <w:b/>
          <w:bCs/>
        </w:rPr>
        <w:t>x</w:t>
      </w:r>
      <w:r w:rsidRPr="00FA295F">
        <w:rPr>
          <w:rFonts w:ascii="Times New Roman" w:hAnsi="Times New Roman" w:cs="Times New Roman"/>
          <w:b/>
          <w:bCs/>
        </w:rPr>
        <w:t xml:space="preserve"> 100</w:t>
      </w:r>
    </w:p>
    <w:p w14:paraId="21B2E6FA" w14:textId="08F69ED5"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For 2024</w:t>
      </w:r>
      <w:r>
        <w:rPr>
          <w:rFonts w:ascii="Times New Roman" w:hAnsi="Times New Roman" w:cs="Times New Roman"/>
        </w:rPr>
        <w:t xml:space="preserve">: </w:t>
      </w:r>
      <w:r w:rsidRPr="00FA295F">
        <w:rPr>
          <w:rFonts w:ascii="Times New Roman" w:hAnsi="Times New Roman" w:cs="Times New Roman"/>
        </w:rPr>
        <w:t xml:space="preserve">($637,959 million - $326,288 million) / $637,959 million </w:t>
      </w:r>
      <w:r>
        <w:rPr>
          <w:rFonts w:ascii="Times New Roman" w:hAnsi="Times New Roman" w:cs="Times New Roman"/>
        </w:rPr>
        <w:t>x</w:t>
      </w:r>
      <w:r w:rsidRPr="00FA295F">
        <w:rPr>
          <w:rFonts w:ascii="Times New Roman" w:hAnsi="Times New Roman" w:cs="Times New Roman"/>
        </w:rPr>
        <w:t xml:space="preserve"> 100</w:t>
      </w:r>
    </w:p>
    <w:p w14:paraId="156CC3C5" w14:textId="2DE32A83"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$311,671 million / $637,959 million </w:t>
      </w:r>
      <w:r>
        <w:rPr>
          <w:rFonts w:ascii="Times New Roman" w:hAnsi="Times New Roman" w:cs="Times New Roman"/>
        </w:rPr>
        <w:t>x</w:t>
      </w:r>
      <w:r w:rsidRPr="00FA295F">
        <w:rPr>
          <w:rFonts w:ascii="Times New Roman" w:hAnsi="Times New Roman" w:cs="Times New Roman"/>
        </w:rPr>
        <w:t xml:space="preserve"> 100</w:t>
      </w:r>
      <w:r w:rsidR="0082458D">
        <w:rPr>
          <w:rFonts w:ascii="Times New Roman" w:hAnsi="Times New Roman" w:cs="Times New Roman"/>
        </w:rPr>
        <w:t xml:space="preserve"> </w:t>
      </w:r>
      <w:r w:rsidRPr="00FA295F">
        <w:rPr>
          <w:rFonts w:ascii="Times New Roman" w:hAnsi="Times New Roman" w:cs="Times New Roman"/>
        </w:rPr>
        <w:t>= 48.9%</w:t>
      </w:r>
    </w:p>
    <w:p w14:paraId="4A026631" w14:textId="15091A0F"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For 2025</w:t>
      </w:r>
      <w:r w:rsidR="0082458D">
        <w:rPr>
          <w:rFonts w:ascii="Times New Roman" w:hAnsi="Times New Roman" w:cs="Times New Roman"/>
        </w:rPr>
        <w:t xml:space="preserve">: </w:t>
      </w:r>
      <w:r w:rsidRPr="00FA295F">
        <w:rPr>
          <w:rFonts w:ascii="Times New Roman" w:hAnsi="Times New Roman" w:cs="Times New Roman"/>
        </w:rPr>
        <w:t xml:space="preserve">($716,924 million - $356,414 million) / $716,924 million </w:t>
      </w:r>
      <w:r w:rsidR="0082458D">
        <w:rPr>
          <w:rFonts w:ascii="Times New Roman" w:hAnsi="Times New Roman" w:cs="Times New Roman"/>
        </w:rPr>
        <w:t>x</w:t>
      </w:r>
      <w:r w:rsidRPr="00FA295F">
        <w:rPr>
          <w:rFonts w:ascii="Times New Roman" w:hAnsi="Times New Roman" w:cs="Times New Roman"/>
        </w:rPr>
        <w:t xml:space="preserve"> 100</w:t>
      </w:r>
    </w:p>
    <w:p w14:paraId="6D3EB93F" w14:textId="4EE103C6"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$360,510 million / $716,924 million </w:t>
      </w:r>
      <w:r w:rsidR="0082458D">
        <w:rPr>
          <w:rFonts w:ascii="Times New Roman" w:hAnsi="Times New Roman" w:cs="Times New Roman"/>
        </w:rPr>
        <w:t>x</w:t>
      </w:r>
      <w:r w:rsidRPr="00FA295F">
        <w:rPr>
          <w:rFonts w:ascii="Times New Roman" w:hAnsi="Times New Roman" w:cs="Times New Roman"/>
        </w:rPr>
        <w:t xml:space="preserve"> 100</w:t>
      </w:r>
      <w:r w:rsidR="0082458D">
        <w:rPr>
          <w:rFonts w:ascii="Times New Roman" w:hAnsi="Times New Roman" w:cs="Times New Roman"/>
        </w:rPr>
        <w:t xml:space="preserve"> </w:t>
      </w:r>
      <w:r w:rsidRPr="00FA295F">
        <w:rPr>
          <w:rFonts w:ascii="Times New Roman" w:hAnsi="Times New Roman" w:cs="Times New Roman"/>
        </w:rPr>
        <w:t>= 50.3%</w:t>
      </w:r>
    </w:p>
    <w:p w14:paraId="7D342C4E" w14:textId="77777777" w:rsidR="00D72663" w:rsidRDefault="00FA295F" w:rsidP="00FA295F">
      <w:pPr>
        <w:spacing w:line="480" w:lineRule="auto"/>
        <w:rPr>
          <w:rFonts w:ascii="Times New Roman" w:hAnsi="Times New Roman" w:cs="Times New Roman"/>
        </w:rPr>
      </w:pPr>
      <w:r w:rsidRPr="00FA295F">
        <w:rPr>
          <w:rFonts w:ascii="Times New Roman" w:hAnsi="Times New Roman" w:cs="Times New Roman"/>
        </w:rPr>
        <w:t>Thus, Amazon retained more of its revenue after deducting direct costs in 2025. The gross margin is a measure of production and sales efficiency, and an increase in gross margin indicates that Amazon exercised tighter control over costs or developed a stronger mix of products (Investing Answers, 2016; Carlon et al., 2025).</w:t>
      </w:r>
    </w:p>
    <w:p w14:paraId="6019F166" w14:textId="641E65CC"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Operating Margin</w:t>
      </w:r>
    </w:p>
    <w:p w14:paraId="7537344E"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In 2024, Amazon's Operating Margin was 10.8%, which is determined as follows: </w:t>
      </w:r>
    </w:p>
    <w:p w14:paraId="31FB2F0F"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68,593 million / 637,959 million = 0.1078 x 100 = 10.8% Operating Margin </w:t>
      </w:r>
    </w:p>
    <w:p w14:paraId="6A60B0A7"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 Operating Margin improved to 11.2% in 2025, with the calculation as:</w:t>
      </w:r>
    </w:p>
    <w:p w14:paraId="1A65E843"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79,975 million / 716,924 million = 0.1115 x 100 = 11.2% Operating Margin </w:t>
      </w:r>
    </w:p>
    <w:p w14:paraId="62E45C48"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The increase in Operating Margin suggests that Amazon is generating more profit from its core operations than it did previously and has improved control over operating expenses and performance in key areas of profitability (AWS and advertising). As noted by Charles and </w:t>
      </w:r>
      <w:r w:rsidRPr="00FA295F">
        <w:rPr>
          <w:rFonts w:ascii="Times New Roman" w:hAnsi="Times New Roman" w:cs="Times New Roman"/>
        </w:rPr>
        <w:lastRenderedPageBreak/>
        <w:t>Uford (2023), Amazon's growth is largely automated through its operational ability to scale while exercising strategic efficiencies in its execution.</w:t>
      </w:r>
    </w:p>
    <w:p w14:paraId="5AC286CD" w14:textId="77777777"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Net Profit Margin</w:t>
      </w:r>
    </w:p>
    <w:p w14:paraId="4D69F5E7"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Net Profit Margin is calculated by dividing Net Income by Sales and then multiplying by 100.</w:t>
      </w:r>
    </w:p>
    <w:p w14:paraId="5640E3D6"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In 2024, Amazon's Net Profit Margin was 9.30%, calculated as follows:</w:t>
      </w:r>
    </w:p>
    <w:p w14:paraId="01ED0303" w14:textId="77777777" w:rsidR="00D72663" w:rsidRDefault="00FA295F" w:rsidP="00FA295F">
      <w:pPr>
        <w:spacing w:line="480" w:lineRule="auto"/>
        <w:rPr>
          <w:rFonts w:ascii="Times New Roman" w:hAnsi="Times New Roman" w:cs="Times New Roman"/>
        </w:rPr>
      </w:pPr>
      <w:r w:rsidRPr="00FA295F">
        <w:rPr>
          <w:rFonts w:ascii="Times New Roman" w:hAnsi="Times New Roman" w:cs="Times New Roman"/>
        </w:rPr>
        <w:t>59,248 million / 637,959 million = 0.0929 x 100 = 9.30%</w:t>
      </w:r>
    </w:p>
    <w:p w14:paraId="2D36FB6D" w14:textId="693719FE"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In 2025, the Net Profit Margin improved to 10.80%:</w:t>
      </w:r>
    </w:p>
    <w:p w14:paraId="217476AE"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77,670 million / 716,924 million = 0.0108 x 100 = 10.80%</w:t>
      </w:r>
    </w:p>
    <w:p w14:paraId="03CAFEA1"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 subsequent improvement reflects that Amazon was able to generate more net profit for each sales dollar in 2025 than was possible in 2024, indicating that overall business performance improved beyond the growth of revenue.</w:t>
      </w:r>
    </w:p>
    <w:p w14:paraId="49DFDDFD" w14:textId="538440B6"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Short-term Financial Position</w:t>
      </w:r>
    </w:p>
    <w:p w14:paraId="3B93BA38" w14:textId="77777777" w:rsidR="00D72663" w:rsidRDefault="00FA295F" w:rsidP="00FA295F">
      <w:pPr>
        <w:spacing w:line="480" w:lineRule="auto"/>
        <w:rPr>
          <w:rFonts w:ascii="Times New Roman" w:hAnsi="Times New Roman" w:cs="Times New Roman"/>
        </w:rPr>
      </w:pPr>
      <w:r w:rsidRPr="00FA295F">
        <w:rPr>
          <w:rFonts w:ascii="Times New Roman" w:hAnsi="Times New Roman" w:cs="Times New Roman"/>
        </w:rPr>
        <w:t>Liquidity ratios indicate a company's ability to pay its short-term obligations.</w:t>
      </w:r>
    </w:p>
    <w:p w14:paraId="18BF2008" w14:textId="26984B76"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Current Ratio is calculated as:</w:t>
      </w:r>
    </w:p>
    <w:p w14:paraId="6732F853" w14:textId="77777777"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 xml:space="preserve">Current Assets ÷ Current Liabilities </w:t>
      </w:r>
    </w:p>
    <w:p w14:paraId="67407D52"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In 2024, Amazon's Current Ratio was 1.06, as described below:</w:t>
      </w:r>
    </w:p>
    <w:p w14:paraId="1FBA0A48" w14:textId="36D586AB"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190,867 million / 179,431 million = </w:t>
      </w:r>
      <w:r w:rsidR="00D72663" w:rsidRPr="00FA295F">
        <w:rPr>
          <w:rFonts w:ascii="Times New Roman" w:hAnsi="Times New Roman" w:cs="Times New Roman"/>
        </w:rPr>
        <w:t>1.06:</w:t>
      </w:r>
      <w:r w:rsidRPr="00FA295F">
        <w:rPr>
          <w:rFonts w:ascii="Times New Roman" w:hAnsi="Times New Roman" w:cs="Times New Roman"/>
        </w:rPr>
        <w:t xml:space="preserve"> 1</w:t>
      </w:r>
    </w:p>
    <w:p w14:paraId="2C1628D4"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In 2025, Amazon's Current Ratio was reported as 1.05:</w:t>
      </w:r>
    </w:p>
    <w:p w14:paraId="6A12393F" w14:textId="595CBE0C"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229,083 million / 218,005 million = </w:t>
      </w:r>
      <w:r w:rsidR="00D72663" w:rsidRPr="00FA295F">
        <w:rPr>
          <w:rFonts w:ascii="Times New Roman" w:hAnsi="Times New Roman" w:cs="Times New Roman"/>
        </w:rPr>
        <w:t>1.05:</w:t>
      </w:r>
      <w:r w:rsidRPr="00FA295F">
        <w:rPr>
          <w:rFonts w:ascii="Times New Roman" w:hAnsi="Times New Roman" w:cs="Times New Roman"/>
        </w:rPr>
        <w:t xml:space="preserve"> 1 </w:t>
      </w:r>
    </w:p>
    <w:p w14:paraId="44209DE3" w14:textId="24D98A09" w:rsidR="00D72663"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The Current Ratio remained relatively unchanged over the </w:t>
      </w:r>
      <w:r w:rsidR="00D72663" w:rsidRPr="00FA295F">
        <w:rPr>
          <w:rFonts w:ascii="Times New Roman" w:hAnsi="Times New Roman" w:cs="Times New Roman"/>
        </w:rPr>
        <w:t>period</w:t>
      </w:r>
      <w:r w:rsidRPr="00FA295F">
        <w:rPr>
          <w:rFonts w:ascii="Times New Roman" w:hAnsi="Times New Roman" w:cs="Times New Roman"/>
        </w:rPr>
        <w:t xml:space="preserve"> analysed. Therefore, Amazon can still meet its short-term liabilities, with no material change; given the size and </w:t>
      </w:r>
      <w:r w:rsidRPr="00FA295F">
        <w:rPr>
          <w:rFonts w:ascii="Times New Roman" w:hAnsi="Times New Roman" w:cs="Times New Roman"/>
        </w:rPr>
        <w:lastRenderedPageBreak/>
        <w:t xml:space="preserve">speed of a company such as Amazon, a ratio close to 1 should be acceptable based on </w:t>
      </w:r>
      <w:r w:rsidR="00D72663">
        <w:rPr>
          <w:rFonts w:ascii="Times New Roman" w:hAnsi="Times New Roman" w:cs="Times New Roman"/>
        </w:rPr>
        <w:t>its</w:t>
      </w:r>
      <w:r w:rsidRPr="00FA295F">
        <w:rPr>
          <w:rFonts w:ascii="Times New Roman" w:hAnsi="Times New Roman" w:cs="Times New Roman"/>
        </w:rPr>
        <w:t xml:space="preserve"> capacity to efficiently manage </w:t>
      </w:r>
      <w:r w:rsidR="00D72663">
        <w:rPr>
          <w:rFonts w:ascii="Times New Roman" w:hAnsi="Times New Roman" w:cs="Times New Roman"/>
        </w:rPr>
        <w:t>its</w:t>
      </w:r>
      <w:r w:rsidRPr="00FA295F">
        <w:rPr>
          <w:rFonts w:ascii="Times New Roman" w:hAnsi="Times New Roman" w:cs="Times New Roman"/>
        </w:rPr>
        <w:t xml:space="preserve"> working capital</w:t>
      </w:r>
      <w:r w:rsidR="00D72663">
        <w:rPr>
          <w:rFonts w:ascii="Times New Roman" w:hAnsi="Times New Roman" w:cs="Times New Roman"/>
        </w:rPr>
        <w:t>.</w:t>
      </w:r>
    </w:p>
    <w:p w14:paraId="085BA94F" w14:textId="345536B5"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 current ratio can be calculated as follows:</w:t>
      </w:r>
    </w:p>
    <w:p w14:paraId="6C138D8D" w14:textId="77777777"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Current Ratio = (Current Assets - Inventory) / Current Liabilities</w:t>
      </w:r>
    </w:p>
    <w:p w14:paraId="00021138" w14:textId="07B4E4CA" w:rsidR="00FA295F" w:rsidRPr="00FA295F" w:rsidRDefault="00D72663" w:rsidP="00FA295F">
      <w:pPr>
        <w:spacing w:line="480" w:lineRule="auto"/>
        <w:rPr>
          <w:rFonts w:ascii="Times New Roman" w:hAnsi="Times New Roman" w:cs="Times New Roman"/>
        </w:rPr>
      </w:pPr>
      <w:r w:rsidRPr="00FA295F">
        <w:rPr>
          <w:rFonts w:ascii="Times New Roman" w:hAnsi="Times New Roman" w:cs="Times New Roman"/>
        </w:rPr>
        <w:t>Were</w:t>
      </w:r>
      <w:r w:rsidR="00FA295F" w:rsidRPr="00FA295F">
        <w:rPr>
          <w:rFonts w:ascii="Times New Roman" w:hAnsi="Times New Roman" w:cs="Times New Roman"/>
        </w:rPr>
        <w:t>,</w:t>
      </w:r>
    </w:p>
    <w:p w14:paraId="324AEB58" w14:textId="4489426A"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2024 = ($190,867,000,000 - $34,214,000,000) / $179,431,000,000</w:t>
      </w:r>
      <w:r w:rsidR="00D72663">
        <w:rPr>
          <w:rFonts w:ascii="Times New Roman" w:hAnsi="Times New Roman" w:cs="Times New Roman"/>
        </w:rPr>
        <w:t xml:space="preserve"> </w:t>
      </w:r>
      <w:r w:rsidRPr="00FA295F">
        <w:rPr>
          <w:rFonts w:ascii="Times New Roman" w:hAnsi="Times New Roman" w:cs="Times New Roman"/>
        </w:rPr>
        <w:t>= $156,653,000,000 /$179,431,000,000</w:t>
      </w:r>
    </w:p>
    <w:p w14:paraId="7353F2D7" w14:textId="60C5C209"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Current Ratio = 0.87: 1</w:t>
      </w:r>
    </w:p>
    <w:p w14:paraId="688FAFD8" w14:textId="2A9DC4F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2025 = ($229,083,000,000 - $38,325,000,000) / $218,005,000,000</w:t>
      </w:r>
      <w:r w:rsidR="00D72663">
        <w:rPr>
          <w:rFonts w:ascii="Times New Roman" w:hAnsi="Times New Roman" w:cs="Times New Roman"/>
        </w:rPr>
        <w:t xml:space="preserve"> </w:t>
      </w:r>
      <w:r w:rsidRPr="00FA295F">
        <w:rPr>
          <w:rFonts w:ascii="Times New Roman" w:hAnsi="Times New Roman" w:cs="Times New Roman"/>
        </w:rPr>
        <w:t>= $190,758,000,000 /$218,005,000,000</w:t>
      </w:r>
    </w:p>
    <w:p w14:paraId="7348D449" w14:textId="019A013D"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Current Ratio = 0.88: 1</w:t>
      </w:r>
    </w:p>
    <w:p w14:paraId="72A38C2E" w14:textId="7E744621"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Overall, the current ratios of both years increased slightly</w:t>
      </w:r>
      <w:r w:rsidR="00D72663">
        <w:rPr>
          <w:rFonts w:ascii="Times New Roman" w:hAnsi="Times New Roman" w:cs="Times New Roman"/>
        </w:rPr>
        <w:t>,</w:t>
      </w:r>
      <w:r w:rsidRPr="00FA295F">
        <w:rPr>
          <w:rFonts w:ascii="Times New Roman" w:hAnsi="Times New Roman" w:cs="Times New Roman"/>
        </w:rPr>
        <w:t xml:space="preserve"> which tells us that the company should be able to cover its short-term obligations.</w:t>
      </w:r>
    </w:p>
    <w:p w14:paraId="16D92748"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While a quick ratio does not show a high level of liquidity, it is consistent with large retail businesses that are expected to have high inventory turnover and generate cash quickly.</w:t>
      </w:r>
    </w:p>
    <w:p w14:paraId="4CC226C9" w14:textId="799CF73D"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Understanding the Returns that have been generated from Investments made through Assets and Equity</w:t>
      </w:r>
    </w:p>
    <w:p w14:paraId="529B6F1D" w14:textId="4AFC3B3F"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Profit </w:t>
      </w:r>
      <w:r w:rsidR="00D72663">
        <w:rPr>
          <w:rFonts w:ascii="Times New Roman" w:hAnsi="Times New Roman" w:cs="Times New Roman"/>
        </w:rPr>
        <w:t>a</w:t>
      </w:r>
      <w:r w:rsidRPr="00FA295F">
        <w:rPr>
          <w:rFonts w:ascii="Times New Roman" w:hAnsi="Times New Roman" w:cs="Times New Roman"/>
        </w:rPr>
        <w:t xml:space="preserve">lone </w:t>
      </w:r>
      <w:r w:rsidR="00D72663">
        <w:rPr>
          <w:rFonts w:ascii="Times New Roman" w:hAnsi="Times New Roman" w:cs="Times New Roman"/>
        </w:rPr>
        <w:t>d</w:t>
      </w:r>
      <w:r w:rsidRPr="00FA295F">
        <w:rPr>
          <w:rFonts w:ascii="Times New Roman" w:hAnsi="Times New Roman" w:cs="Times New Roman"/>
        </w:rPr>
        <w:t xml:space="preserve">oes </w:t>
      </w:r>
      <w:r w:rsidR="00D72663">
        <w:rPr>
          <w:rFonts w:ascii="Times New Roman" w:hAnsi="Times New Roman" w:cs="Times New Roman"/>
        </w:rPr>
        <w:t>n</w:t>
      </w:r>
      <w:r w:rsidRPr="00FA295F">
        <w:rPr>
          <w:rFonts w:ascii="Times New Roman" w:hAnsi="Times New Roman" w:cs="Times New Roman"/>
        </w:rPr>
        <w:t xml:space="preserve">ot </w:t>
      </w:r>
      <w:r w:rsidR="00D72663">
        <w:rPr>
          <w:rFonts w:ascii="Times New Roman" w:hAnsi="Times New Roman" w:cs="Times New Roman"/>
        </w:rPr>
        <w:t>s</w:t>
      </w:r>
      <w:r w:rsidRPr="00FA295F">
        <w:rPr>
          <w:rFonts w:ascii="Times New Roman" w:hAnsi="Times New Roman" w:cs="Times New Roman"/>
        </w:rPr>
        <w:t xml:space="preserve">how </w:t>
      </w:r>
      <w:r w:rsidR="00D72663">
        <w:rPr>
          <w:rFonts w:ascii="Times New Roman" w:hAnsi="Times New Roman" w:cs="Times New Roman"/>
        </w:rPr>
        <w:t>h</w:t>
      </w:r>
      <w:r w:rsidRPr="00FA295F">
        <w:rPr>
          <w:rFonts w:ascii="Times New Roman" w:hAnsi="Times New Roman" w:cs="Times New Roman"/>
        </w:rPr>
        <w:t xml:space="preserve">ow </w:t>
      </w:r>
      <w:r w:rsidR="00D72663">
        <w:rPr>
          <w:rFonts w:ascii="Times New Roman" w:hAnsi="Times New Roman" w:cs="Times New Roman"/>
        </w:rPr>
        <w:t>effectively</w:t>
      </w:r>
      <w:r w:rsidRPr="00FA295F">
        <w:rPr>
          <w:rFonts w:ascii="Times New Roman" w:hAnsi="Times New Roman" w:cs="Times New Roman"/>
        </w:rPr>
        <w:t xml:space="preserve"> Amazon </w:t>
      </w:r>
      <w:r w:rsidR="00D72663">
        <w:rPr>
          <w:rFonts w:ascii="Times New Roman" w:hAnsi="Times New Roman" w:cs="Times New Roman"/>
        </w:rPr>
        <w:t>u</w:t>
      </w:r>
      <w:r w:rsidRPr="00FA295F">
        <w:rPr>
          <w:rFonts w:ascii="Times New Roman" w:hAnsi="Times New Roman" w:cs="Times New Roman"/>
        </w:rPr>
        <w:t xml:space="preserve">tilised </w:t>
      </w:r>
      <w:r w:rsidR="00D72663">
        <w:rPr>
          <w:rFonts w:ascii="Times New Roman" w:hAnsi="Times New Roman" w:cs="Times New Roman"/>
        </w:rPr>
        <w:t>i</w:t>
      </w:r>
      <w:r w:rsidRPr="00FA295F">
        <w:rPr>
          <w:rFonts w:ascii="Times New Roman" w:hAnsi="Times New Roman" w:cs="Times New Roman"/>
        </w:rPr>
        <w:t xml:space="preserve">ts </w:t>
      </w:r>
      <w:r w:rsidR="00D72663">
        <w:rPr>
          <w:rFonts w:ascii="Times New Roman" w:hAnsi="Times New Roman" w:cs="Times New Roman"/>
        </w:rPr>
        <w:t>assets,</w:t>
      </w:r>
      <w:r w:rsidRPr="00FA295F">
        <w:rPr>
          <w:rFonts w:ascii="Times New Roman" w:hAnsi="Times New Roman" w:cs="Times New Roman"/>
        </w:rPr>
        <w:t xml:space="preserve"> and </w:t>
      </w:r>
      <w:r w:rsidR="00D72663">
        <w:rPr>
          <w:rFonts w:ascii="Times New Roman" w:hAnsi="Times New Roman" w:cs="Times New Roman"/>
        </w:rPr>
        <w:t>e</w:t>
      </w:r>
      <w:r w:rsidRPr="00FA295F">
        <w:rPr>
          <w:rFonts w:ascii="Times New Roman" w:hAnsi="Times New Roman" w:cs="Times New Roman"/>
        </w:rPr>
        <w:t xml:space="preserve">quity </w:t>
      </w:r>
      <w:r w:rsidR="00D72663">
        <w:rPr>
          <w:rFonts w:ascii="Times New Roman" w:hAnsi="Times New Roman" w:cs="Times New Roman"/>
        </w:rPr>
        <w:t>r</w:t>
      </w:r>
      <w:r w:rsidRPr="00FA295F">
        <w:rPr>
          <w:rFonts w:ascii="Times New Roman" w:hAnsi="Times New Roman" w:cs="Times New Roman"/>
        </w:rPr>
        <w:t xml:space="preserve">eturn </w:t>
      </w:r>
      <w:r w:rsidR="00D72663">
        <w:rPr>
          <w:rFonts w:ascii="Times New Roman" w:hAnsi="Times New Roman" w:cs="Times New Roman"/>
        </w:rPr>
        <w:t>r</w:t>
      </w:r>
      <w:r w:rsidRPr="00FA295F">
        <w:rPr>
          <w:rFonts w:ascii="Times New Roman" w:hAnsi="Times New Roman" w:cs="Times New Roman"/>
        </w:rPr>
        <w:t xml:space="preserve">atios </w:t>
      </w:r>
      <w:r w:rsidR="00D72663">
        <w:rPr>
          <w:rFonts w:ascii="Times New Roman" w:hAnsi="Times New Roman" w:cs="Times New Roman"/>
        </w:rPr>
        <w:t>h</w:t>
      </w:r>
      <w:r w:rsidRPr="00FA295F">
        <w:rPr>
          <w:rFonts w:ascii="Times New Roman" w:hAnsi="Times New Roman" w:cs="Times New Roman"/>
        </w:rPr>
        <w:t xml:space="preserve">elp </w:t>
      </w:r>
      <w:r w:rsidR="00D72663">
        <w:rPr>
          <w:rFonts w:ascii="Times New Roman" w:hAnsi="Times New Roman" w:cs="Times New Roman"/>
        </w:rPr>
        <w:t>identify</w:t>
      </w:r>
      <w:r w:rsidRPr="00FA295F">
        <w:rPr>
          <w:rFonts w:ascii="Times New Roman" w:hAnsi="Times New Roman" w:cs="Times New Roman"/>
        </w:rPr>
        <w:t xml:space="preserve"> this.</w:t>
      </w:r>
    </w:p>
    <w:p w14:paraId="6DDD0D5C" w14:textId="77777777" w:rsidR="00FA295F" w:rsidRPr="00D72663" w:rsidRDefault="00FA295F" w:rsidP="00FA295F">
      <w:pPr>
        <w:spacing w:line="480" w:lineRule="auto"/>
        <w:rPr>
          <w:rFonts w:ascii="Times New Roman" w:hAnsi="Times New Roman" w:cs="Times New Roman"/>
          <w:b/>
          <w:bCs/>
        </w:rPr>
      </w:pPr>
      <w:r w:rsidRPr="00D72663">
        <w:rPr>
          <w:rFonts w:ascii="Times New Roman" w:hAnsi="Times New Roman" w:cs="Times New Roman"/>
          <w:b/>
          <w:bCs/>
        </w:rPr>
        <w:t>Return on Asset (ROA) = Net Income/Average Total Assets x 100</w:t>
      </w:r>
    </w:p>
    <w:p w14:paraId="48C52F0F" w14:textId="77777777" w:rsidR="00D72663" w:rsidRDefault="00FA295F" w:rsidP="00FA295F">
      <w:pPr>
        <w:spacing w:line="480" w:lineRule="auto"/>
        <w:rPr>
          <w:rFonts w:ascii="Times New Roman" w:hAnsi="Times New Roman" w:cs="Times New Roman"/>
        </w:rPr>
      </w:pPr>
      <w:r w:rsidRPr="00FA295F">
        <w:rPr>
          <w:rFonts w:ascii="Times New Roman" w:hAnsi="Times New Roman" w:cs="Times New Roman"/>
        </w:rPr>
        <w:t>2024</w:t>
      </w:r>
      <w:r w:rsidR="00D72663">
        <w:rPr>
          <w:rFonts w:ascii="Times New Roman" w:hAnsi="Times New Roman" w:cs="Times New Roman"/>
        </w:rPr>
        <w:t xml:space="preserve">: </w:t>
      </w:r>
      <w:r w:rsidRPr="00FA295F">
        <w:rPr>
          <w:rFonts w:ascii="Times New Roman" w:hAnsi="Times New Roman" w:cs="Times New Roman"/>
        </w:rPr>
        <w:t>Average Total Assets = ($527,854,000,000 + $624,894,000,000) / 2 = $576,374,000,000</w:t>
      </w:r>
    </w:p>
    <w:p w14:paraId="1396CE63" w14:textId="0CF25C22"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lastRenderedPageBreak/>
        <w:t>2024 ROA = $59,248,000,000 / $576,374,000,000 x 100 = 10.30%</w:t>
      </w:r>
    </w:p>
    <w:p w14:paraId="75C10EE6" w14:textId="404EA016"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2025</w:t>
      </w:r>
      <w:r w:rsidR="00D72663">
        <w:rPr>
          <w:rFonts w:ascii="Times New Roman" w:hAnsi="Times New Roman" w:cs="Times New Roman"/>
        </w:rPr>
        <w:t xml:space="preserve">: </w:t>
      </w:r>
      <w:r w:rsidRPr="00FA295F">
        <w:rPr>
          <w:rFonts w:ascii="Times New Roman" w:hAnsi="Times New Roman" w:cs="Times New Roman"/>
        </w:rPr>
        <w:t>Average Total Assets = ($624,894,000,000 + $818,042,000,000) / 2 = $721,468,000,000</w:t>
      </w:r>
    </w:p>
    <w:p w14:paraId="7338D19A"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2025 ROA = $77,670,000,000 / $721,468,000,000 x 100 = 10.80%</w:t>
      </w:r>
    </w:p>
    <w:p w14:paraId="268E347D" w14:textId="28ECD685"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Overall, the improvements in ROA for both years indicate that Amazon was able to achieve slightly better returns from its </w:t>
      </w:r>
      <w:r w:rsidR="00D72663">
        <w:rPr>
          <w:rFonts w:ascii="Times New Roman" w:hAnsi="Times New Roman" w:cs="Times New Roman"/>
        </w:rPr>
        <w:t>asset</w:t>
      </w:r>
      <w:r w:rsidRPr="00FA295F">
        <w:rPr>
          <w:rFonts w:ascii="Times New Roman" w:hAnsi="Times New Roman" w:cs="Times New Roman"/>
        </w:rPr>
        <w:t xml:space="preserve"> base in 2025. This is very important as the company invested a considerable amount of money during that </w:t>
      </w:r>
      <w:r w:rsidR="00D72663" w:rsidRPr="00FA295F">
        <w:rPr>
          <w:rFonts w:ascii="Times New Roman" w:hAnsi="Times New Roman" w:cs="Times New Roman"/>
        </w:rPr>
        <w:t xml:space="preserve">year. </w:t>
      </w:r>
      <w:r w:rsidR="00D72663">
        <w:rPr>
          <w:rFonts w:ascii="Times New Roman" w:hAnsi="Times New Roman" w:cs="Times New Roman"/>
        </w:rPr>
        <w:t xml:space="preserve"> </w:t>
      </w:r>
      <w:r w:rsidR="00D72663" w:rsidRPr="00FA295F">
        <w:rPr>
          <w:rFonts w:ascii="Times New Roman" w:hAnsi="Times New Roman" w:cs="Times New Roman"/>
        </w:rPr>
        <w:t>Return</w:t>
      </w:r>
      <w:r w:rsidRPr="00FA295F">
        <w:rPr>
          <w:rFonts w:ascii="Times New Roman" w:hAnsi="Times New Roman" w:cs="Times New Roman"/>
        </w:rPr>
        <w:t xml:space="preserve"> on equity (ROE) is defined as the amount of profit earned on each unit of shareholder equity. To calculate ROE for 2024, first divide the net income ($59,248 million) by the average equity for 2024 ($243,923 million) and multiply by 100:</w:t>
      </w:r>
    </w:p>
    <w:p w14:paraId="306E23D1"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ROE for 2024 - $59,248 million ÷ $243,923 million x 100 = 24.3%</w:t>
      </w:r>
    </w:p>
    <w:p w14:paraId="78D1CE70"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The formula can be repeated for the following year. For example, to calculate ROE in 2025:</w:t>
      </w:r>
    </w:p>
    <w:p w14:paraId="51CCA1D1"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Average equity for 2025:</w:t>
      </w:r>
    </w:p>
    <w:p w14:paraId="7580C8F7"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($285,970 million + $411,065 million) ÷ 2 = $348,518 million</w:t>
      </w:r>
    </w:p>
    <w:p w14:paraId="7548305E"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ROE for 2025:</w:t>
      </w:r>
    </w:p>
    <w:p w14:paraId="268A481A" w14:textId="77777777"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$77,670 million ÷ $348,518 million x 100 = 22.3% </w:t>
      </w:r>
    </w:p>
    <w:p w14:paraId="4A29F56B" w14:textId="77777777" w:rsidR="00567C2B"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It should be noted that even though net income has increased year over year (from $59,248 to $77,670 million), the ROE dropped 2% from 24.3% to 22.3%. This occurred because equity increased substantially, with the effect that profit growth was slower than the amount of funds put into the business by shareholders. </w:t>
      </w:r>
    </w:p>
    <w:p w14:paraId="320259DF" w14:textId="46B8D746"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lastRenderedPageBreak/>
        <w:t>The ratio analysis of ROE illustrates this by showing that even though the headline figure for profit increased from $59,248 million to $77,670 million</w:t>
      </w:r>
      <w:r w:rsidR="00567C2B">
        <w:rPr>
          <w:rFonts w:ascii="Times New Roman" w:hAnsi="Times New Roman" w:cs="Times New Roman"/>
        </w:rPr>
        <w:t>,</w:t>
      </w:r>
      <w:r w:rsidRPr="00FA295F">
        <w:rPr>
          <w:rFonts w:ascii="Times New Roman" w:hAnsi="Times New Roman" w:cs="Times New Roman"/>
        </w:rPr>
        <w:t xml:space="preserve"> there was a decline in the rate of return in terms of share capital being put into the company (</w:t>
      </w:r>
      <w:proofErr w:type="spellStart"/>
      <w:r w:rsidRPr="00FA295F">
        <w:rPr>
          <w:rFonts w:ascii="Times New Roman" w:hAnsi="Times New Roman" w:cs="Times New Roman"/>
        </w:rPr>
        <w:t>Abdusalomova</w:t>
      </w:r>
      <w:proofErr w:type="spellEnd"/>
      <w:r w:rsidRPr="00FA295F">
        <w:rPr>
          <w:rFonts w:ascii="Times New Roman" w:hAnsi="Times New Roman" w:cs="Times New Roman"/>
        </w:rPr>
        <w:t>, 2026).</w:t>
      </w:r>
    </w:p>
    <w:p w14:paraId="3E2899D0" w14:textId="507C8772"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In conclusion, 2025 was superior to 2024 because growth in Amazon's business was greater due to an improved mix of revenue streams, including high-margin, high-growth revenue streams such as AWS</w:t>
      </w:r>
      <w:r w:rsidR="00567C2B">
        <w:rPr>
          <w:rFonts w:ascii="Times New Roman" w:hAnsi="Times New Roman" w:cs="Times New Roman"/>
        </w:rPr>
        <w:t>,</w:t>
      </w:r>
      <w:r w:rsidRPr="00FA295F">
        <w:rPr>
          <w:rFonts w:ascii="Times New Roman" w:hAnsi="Times New Roman" w:cs="Times New Roman"/>
        </w:rPr>
        <w:t xml:space="preserve"> advertising and subscription revenue. With revenue growth generated specifically from North American Revenue Growth of 10%, International Revenue Growth of 13% and AWS Revenue Growth of 20%, the strong performance of AWS is critical because AWS financing generates the highest margins of all of Amazon's revenue streams. Furthermore, through advertising and subscriptions and by leveraging more operational efficiencies (operational efficiency) to generate additional revenue streams, Amazon's overall performance continues to benefit from innovation, management quality and diversification (Umar, 2022; Oyewole, 2021; Charles &amp; Uford, 2023).</w:t>
      </w:r>
    </w:p>
    <w:p w14:paraId="6FAA7EBA" w14:textId="78EF3A52"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Conversely, free cash flow in 2025 decreased from around $38 billion to around $11 billion due to Amazon's significant capital expenditures in AI infrastructure and property and equipment; consequently, even though profitability has improved from $59 billion to $78 billion, it negatively impacted Amazon in the short term by generating lower levels of free cash flow. As noted by Antonopoulos (2023)</w:t>
      </w:r>
      <w:r w:rsidR="00567C2B">
        <w:rPr>
          <w:rFonts w:ascii="Times New Roman" w:hAnsi="Times New Roman" w:cs="Times New Roman"/>
        </w:rPr>
        <w:t>,</w:t>
      </w:r>
      <w:r w:rsidRPr="00FA295F">
        <w:rPr>
          <w:rFonts w:ascii="Times New Roman" w:hAnsi="Times New Roman" w:cs="Times New Roman"/>
        </w:rPr>
        <w:t xml:space="preserve"> Amazon frequently accepts short-term pressure for generating cash flow while pursuing long-term strategic investments. This is consistent with the overall risks associated with inflation, investment cycles and strategic expansion (Investing Answers, 2017; Jin, 2023).</w:t>
      </w:r>
    </w:p>
    <w:p w14:paraId="16068571" w14:textId="2EAC817F" w:rsidR="00FA295F" w:rsidRP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Overall, Amazon can improve its financial performance through three areas of focus. First, it should continue to focus on increasing both revenue and profit by expanding high-margin categories (e.g., AWS, Advertising, Subscription) as these categories provide higher </w:t>
      </w:r>
      <w:r w:rsidRPr="00FA295F">
        <w:rPr>
          <w:rFonts w:ascii="Times New Roman" w:hAnsi="Times New Roman" w:cs="Times New Roman"/>
        </w:rPr>
        <w:lastRenderedPageBreak/>
        <w:t xml:space="preserve">cumulative returns than retail. Second, it should more carefully manage the timing of capital expenditures relative to the timing of cash returns from projects it is funding so that it receives cash returns much sooner after it makes expenditures to upgrade AI technologies. Finally, Amazon and all companies should improve their long-term sustainability by implementing practices that help them to achieve lower emissions in their supply chains, </w:t>
      </w:r>
      <w:r w:rsidR="00567C2B">
        <w:rPr>
          <w:rFonts w:ascii="Times New Roman" w:hAnsi="Times New Roman" w:cs="Times New Roman"/>
        </w:rPr>
        <w:t>utilise</w:t>
      </w:r>
      <w:r w:rsidRPr="00FA295F">
        <w:rPr>
          <w:rFonts w:ascii="Times New Roman" w:hAnsi="Times New Roman" w:cs="Times New Roman"/>
        </w:rPr>
        <w:t xml:space="preserve"> renewable energy to meet their energy requirements and operate in an efficient manner when fulfilling customer orders. As noted by Li (2023)</w:t>
      </w:r>
      <w:r w:rsidR="00567C2B">
        <w:rPr>
          <w:rFonts w:ascii="Times New Roman" w:hAnsi="Times New Roman" w:cs="Times New Roman"/>
        </w:rPr>
        <w:t>,</w:t>
      </w:r>
      <w:r w:rsidRPr="00FA295F">
        <w:rPr>
          <w:rFonts w:ascii="Times New Roman" w:hAnsi="Times New Roman" w:cs="Times New Roman"/>
        </w:rPr>
        <w:t xml:space="preserve"> climate change will play a significant role in Amazon's long-term corporate responsibility efforts, and management accounting metrics can provide firms with tools to measure both their operational efficiency and their sustainability efforts (Abdusalomova, 2026).</w:t>
      </w:r>
    </w:p>
    <w:p w14:paraId="49CA16EC" w14:textId="0A3949B4" w:rsidR="00FA295F" w:rsidRDefault="00FA295F" w:rsidP="00FA295F">
      <w:pPr>
        <w:spacing w:line="480" w:lineRule="auto"/>
        <w:rPr>
          <w:rFonts w:ascii="Times New Roman" w:hAnsi="Times New Roman" w:cs="Times New Roman"/>
        </w:rPr>
      </w:pPr>
      <w:r w:rsidRPr="00FA295F">
        <w:rPr>
          <w:rFonts w:ascii="Times New Roman" w:hAnsi="Times New Roman" w:cs="Times New Roman"/>
        </w:rPr>
        <w:t xml:space="preserve">Overall, based on the analysis derived from the ratios, Amazon's performance improved in 2025 versus 2024. Amazon improved its profitability position from an increased gross margin, operating margin, net profit margin, and daily return on assets; liquidity remained stable; and the decline in return on equity was a direct result of the increase </w:t>
      </w:r>
      <w:r w:rsidR="00567C2B">
        <w:rPr>
          <w:rFonts w:ascii="Times New Roman" w:hAnsi="Times New Roman" w:cs="Times New Roman"/>
        </w:rPr>
        <w:t>in</w:t>
      </w:r>
      <w:r w:rsidRPr="00FA295F">
        <w:rPr>
          <w:rFonts w:ascii="Times New Roman" w:hAnsi="Times New Roman" w:cs="Times New Roman"/>
        </w:rPr>
        <w:t xml:space="preserve"> equity. The one key issue for Amazon is that its free cash flow decreased. Free cash flow decreased because Amazon has invested a significant amount of capital into building out </w:t>
      </w:r>
      <w:r w:rsidR="00567C2B">
        <w:rPr>
          <w:rFonts w:ascii="Times New Roman" w:hAnsi="Times New Roman" w:cs="Times New Roman"/>
        </w:rPr>
        <w:t>its</w:t>
      </w:r>
      <w:r w:rsidRPr="00FA295F">
        <w:rPr>
          <w:rFonts w:ascii="Times New Roman" w:hAnsi="Times New Roman" w:cs="Times New Roman"/>
        </w:rPr>
        <w:t xml:space="preserve"> infrastructure. The primary point that can be drawn from this analysis is that overall</w:t>
      </w:r>
      <w:r w:rsidR="00567C2B">
        <w:rPr>
          <w:rFonts w:ascii="Times New Roman" w:hAnsi="Times New Roman" w:cs="Times New Roman"/>
        </w:rPr>
        <w:t>,</w:t>
      </w:r>
      <w:r w:rsidRPr="00FA295F">
        <w:rPr>
          <w:rFonts w:ascii="Times New Roman" w:hAnsi="Times New Roman" w:cs="Times New Roman"/>
        </w:rPr>
        <w:t xml:space="preserve"> Amazon continues to be financially strong; however, Amazon's future growth will be contingent on its ability to convert its investments into sustainable long-term returns. Ratio analysis has provided useful insight into how and why Amazon has grown, as well as </w:t>
      </w:r>
      <w:r w:rsidR="00567C2B">
        <w:rPr>
          <w:rFonts w:ascii="Times New Roman" w:hAnsi="Times New Roman" w:cs="Times New Roman"/>
        </w:rPr>
        <w:t>helped</w:t>
      </w:r>
      <w:r w:rsidRPr="00FA295F">
        <w:rPr>
          <w:rFonts w:ascii="Times New Roman" w:hAnsi="Times New Roman" w:cs="Times New Roman"/>
        </w:rPr>
        <w:t xml:space="preserve"> to illustrate areas where Amazon continues to be successful (Sharma, 2023; Kothari, 2001).</w:t>
      </w:r>
    </w:p>
    <w:p w14:paraId="187C71B3" w14:textId="77777777" w:rsidR="00567C2B" w:rsidRDefault="00567C2B" w:rsidP="00FA295F">
      <w:pPr>
        <w:spacing w:line="480" w:lineRule="auto"/>
        <w:rPr>
          <w:rFonts w:ascii="Times New Roman" w:hAnsi="Times New Roman" w:cs="Times New Roman"/>
        </w:rPr>
      </w:pPr>
    </w:p>
    <w:p w14:paraId="3D95D824" w14:textId="77777777" w:rsidR="00567C2B" w:rsidRDefault="00567C2B" w:rsidP="00FA295F">
      <w:pPr>
        <w:spacing w:line="480" w:lineRule="auto"/>
        <w:rPr>
          <w:rFonts w:ascii="Times New Roman" w:hAnsi="Times New Roman" w:cs="Times New Roman"/>
        </w:rPr>
      </w:pPr>
    </w:p>
    <w:p w14:paraId="53C5B24B" w14:textId="77777777" w:rsidR="00567C2B" w:rsidRDefault="00567C2B" w:rsidP="00FA295F">
      <w:pPr>
        <w:spacing w:line="480" w:lineRule="auto"/>
        <w:rPr>
          <w:rFonts w:ascii="Times New Roman" w:hAnsi="Times New Roman" w:cs="Times New Roman"/>
        </w:rPr>
      </w:pPr>
    </w:p>
    <w:p w14:paraId="0F7873AF" w14:textId="14BF1EAB" w:rsidR="00567C2B" w:rsidRPr="00567C2B" w:rsidRDefault="00567C2B" w:rsidP="00FA295F">
      <w:pPr>
        <w:spacing w:line="480" w:lineRule="auto"/>
        <w:rPr>
          <w:rFonts w:ascii="Times New Roman" w:hAnsi="Times New Roman" w:cs="Times New Roman"/>
          <w:b/>
          <w:bCs/>
        </w:rPr>
      </w:pPr>
      <w:r w:rsidRPr="00567C2B">
        <w:rPr>
          <w:rFonts w:ascii="Times New Roman" w:hAnsi="Times New Roman" w:cs="Times New Roman"/>
          <w:b/>
          <w:bCs/>
        </w:rPr>
        <w:lastRenderedPageBreak/>
        <w:t xml:space="preserve">References </w:t>
      </w:r>
    </w:p>
    <w:p w14:paraId="71345DB8" w14:textId="77777777" w:rsidR="00567C2B" w:rsidRPr="00567C2B" w:rsidRDefault="00567C2B" w:rsidP="00567C2B">
      <w:pPr>
        <w:spacing w:line="480" w:lineRule="auto"/>
        <w:rPr>
          <w:rFonts w:ascii="Times New Roman" w:hAnsi="Times New Roman" w:cs="Times New Roman"/>
          <w:i/>
          <w:iCs/>
        </w:rPr>
      </w:pPr>
      <w:r w:rsidRPr="00567C2B">
        <w:rPr>
          <w:rFonts w:ascii="Times New Roman" w:hAnsi="Times New Roman" w:cs="Times New Roman"/>
        </w:rPr>
        <w:t xml:space="preserve">Abdusalomova, N. B. (2026). Management accounting: The technique of indicators for evaluating the business process efficiency. In </w:t>
      </w:r>
      <w:r w:rsidRPr="00567C2B">
        <w:rPr>
          <w:rFonts w:ascii="Times New Roman" w:hAnsi="Times New Roman" w:cs="Times New Roman"/>
          <w:i/>
          <w:iCs/>
        </w:rPr>
        <w:t>The sustainable development of the entrepreneurial economy in the fifth industrial revolution (pp. 563–573).</w:t>
      </w:r>
    </w:p>
    <w:p w14:paraId="6CC5C5B5" w14:textId="5022E910" w:rsidR="00567C2B" w:rsidRPr="00567C2B" w:rsidRDefault="00567C2B" w:rsidP="00567C2B">
      <w:pPr>
        <w:spacing w:line="480" w:lineRule="auto"/>
        <w:rPr>
          <w:rFonts w:ascii="Times New Roman" w:hAnsi="Times New Roman" w:cs="Times New Roman"/>
          <w:i/>
          <w:iCs/>
        </w:rPr>
      </w:pPr>
      <w:r w:rsidRPr="00567C2B">
        <w:rPr>
          <w:rFonts w:ascii="Times New Roman" w:hAnsi="Times New Roman" w:cs="Times New Roman"/>
        </w:rPr>
        <w:t xml:space="preserve">Antonopoulos, D. (2023). </w:t>
      </w:r>
      <w:r w:rsidRPr="00567C2B">
        <w:rPr>
          <w:rFonts w:ascii="Times New Roman" w:hAnsi="Times New Roman" w:cs="Times New Roman"/>
          <w:i/>
          <w:iCs/>
        </w:rPr>
        <w:t xml:space="preserve">Financial performance and strategy for Microsoft and Amazon during </w:t>
      </w:r>
      <w:r w:rsidRPr="00567C2B">
        <w:rPr>
          <w:rFonts w:ascii="Times New Roman" w:hAnsi="Times New Roman" w:cs="Times New Roman"/>
          <w:i/>
          <w:iCs/>
        </w:rPr>
        <w:t>the COVID-19</w:t>
      </w:r>
      <w:r w:rsidRPr="00567C2B">
        <w:rPr>
          <w:rFonts w:ascii="Times New Roman" w:hAnsi="Times New Roman" w:cs="Times New Roman"/>
          <w:i/>
          <w:iCs/>
        </w:rPr>
        <w:t xml:space="preserve"> pandemic.</w:t>
      </w:r>
    </w:p>
    <w:p w14:paraId="4F518428" w14:textId="77777777"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Carlon, S., McAlpine, R., Lee, C., Mitrione, L., Bayne, L., Kirk, N., &amp; Wong, L. (2025). </w:t>
      </w:r>
      <w:r w:rsidRPr="00567C2B">
        <w:rPr>
          <w:rFonts w:ascii="Times New Roman" w:hAnsi="Times New Roman" w:cs="Times New Roman"/>
          <w:i/>
          <w:iCs/>
        </w:rPr>
        <w:t>Financial accounting: Reporting, analysis and decision making</w:t>
      </w:r>
      <w:r w:rsidRPr="00567C2B">
        <w:rPr>
          <w:rFonts w:ascii="Times New Roman" w:hAnsi="Times New Roman" w:cs="Times New Roman"/>
        </w:rPr>
        <w:t>. John Wiley &amp; Sons.</w:t>
      </w:r>
    </w:p>
    <w:p w14:paraId="31524956" w14:textId="2C9F7C9E"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Charles, I. I., &amp; Uford, I. C. (2023). Comparative analysis and evaluation of </w:t>
      </w:r>
      <w:r>
        <w:rPr>
          <w:rFonts w:ascii="Times New Roman" w:hAnsi="Times New Roman" w:cs="Times New Roman"/>
        </w:rPr>
        <w:t xml:space="preserve">the </w:t>
      </w:r>
      <w:r w:rsidRPr="00567C2B">
        <w:rPr>
          <w:rFonts w:ascii="Times New Roman" w:hAnsi="Times New Roman" w:cs="Times New Roman"/>
        </w:rPr>
        <w:t xml:space="preserve">business and financial performance of Amazon.com: </w:t>
      </w:r>
      <w:r>
        <w:rPr>
          <w:rFonts w:ascii="Times New Roman" w:hAnsi="Times New Roman" w:cs="Times New Roman"/>
        </w:rPr>
        <w:t>Three years</w:t>
      </w:r>
      <w:r w:rsidRPr="00567C2B">
        <w:rPr>
          <w:rFonts w:ascii="Times New Roman" w:hAnsi="Times New Roman" w:cs="Times New Roman"/>
        </w:rPr>
        <w:t xml:space="preserve"> critical review of exceptional success. </w:t>
      </w:r>
      <w:r w:rsidRPr="00567C2B">
        <w:rPr>
          <w:rFonts w:ascii="Times New Roman" w:hAnsi="Times New Roman" w:cs="Times New Roman"/>
          <w:i/>
          <w:iCs/>
        </w:rPr>
        <w:t>European Journal of Business, Economics and Accountancy, 11</w:t>
      </w:r>
      <w:r w:rsidRPr="00567C2B">
        <w:rPr>
          <w:rFonts w:ascii="Times New Roman" w:hAnsi="Times New Roman" w:cs="Times New Roman"/>
        </w:rPr>
        <w:t>(2), 69–92.</w:t>
      </w:r>
    </w:p>
    <w:p w14:paraId="344304F6" w14:textId="787EBDAC"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Cruz Lopez, D. E. (2023). </w:t>
      </w:r>
      <w:r w:rsidRPr="00567C2B">
        <w:rPr>
          <w:rFonts w:ascii="Times New Roman" w:hAnsi="Times New Roman" w:cs="Times New Roman"/>
          <w:i/>
          <w:iCs/>
        </w:rPr>
        <w:t>Amazon corporate analysis</w:t>
      </w:r>
      <w:r w:rsidRPr="00567C2B">
        <w:rPr>
          <w:rFonts w:ascii="Times New Roman" w:hAnsi="Times New Roman" w:cs="Times New Roman"/>
        </w:rPr>
        <w:t xml:space="preserve">. SSRN. </w:t>
      </w:r>
      <w:hyperlink r:id="rId7" w:history="1">
        <w:r w:rsidRPr="00080DA4">
          <w:rPr>
            <w:rStyle w:val="Hyperlink"/>
            <w:rFonts w:ascii="Times New Roman" w:hAnsi="Times New Roman" w:cs="Times New Roman"/>
          </w:rPr>
          <w:t>https://doi.org/10.2139/ssrn.4656587</w:t>
        </w:r>
      </w:hyperlink>
      <w:r>
        <w:rPr>
          <w:rFonts w:ascii="Times New Roman" w:hAnsi="Times New Roman" w:cs="Times New Roman"/>
        </w:rPr>
        <w:t xml:space="preserve"> </w:t>
      </w:r>
    </w:p>
    <w:p w14:paraId="57F24F30" w14:textId="554E9757"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Investing Answers. (2016). Gross margin definition &amp; example. </w:t>
      </w:r>
      <w:hyperlink r:id="rId8" w:history="1">
        <w:r w:rsidRPr="00080DA4">
          <w:rPr>
            <w:rStyle w:val="Hyperlink"/>
            <w:rFonts w:ascii="Times New Roman" w:hAnsi="Times New Roman" w:cs="Times New Roman"/>
          </w:rPr>
          <w:t>http://www.investinganswers.com/financial-dictionary/financial-statement-analysis/gross-margin-974</w:t>
        </w:r>
      </w:hyperlink>
      <w:r>
        <w:rPr>
          <w:rFonts w:ascii="Times New Roman" w:hAnsi="Times New Roman" w:cs="Times New Roman"/>
        </w:rPr>
        <w:t xml:space="preserve"> </w:t>
      </w:r>
    </w:p>
    <w:p w14:paraId="50F2D4AB" w14:textId="6DE9D169"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Investing Answers. (2017). Inflation risk definition &amp; example. </w:t>
      </w:r>
      <w:hyperlink r:id="rId9" w:history="1">
        <w:r w:rsidRPr="00080DA4">
          <w:rPr>
            <w:rStyle w:val="Hyperlink"/>
            <w:rFonts w:ascii="Times New Roman" w:hAnsi="Times New Roman" w:cs="Times New Roman"/>
          </w:rPr>
          <w:t>http://www.investinganswers.com/inflation-risk-974</w:t>
        </w:r>
      </w:hyperlink>
      <w:r>
        <w:rPr>
          <w:rFonts w:ascii="Times New Roman" w:hAnsi="Times New Roman" w:cs="Times New Roman"/>
        </w:rPr>
        <w:t xml:space="preserve"> </w:t>
      </w:r>
    </w:p>
    <w:p w14:paraId="2DEF67D1" w14:textId="77777777"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Jin, Y. (2023). Stock valuation and analysis of Amazon, Alibaba, Baidu, and Alphabet. </w:t>
      </w:r>
      <w:r w:rsidRPr="00567C2B">
        <w:rPr>
          <w:rFonts w:ascii="Times New Roman" w:hAnsi="Times New Roman" w:cs="Times New Roman"/>
          <w:i/>
          <w:iCs/>
        </w:rPr>
        <w:t>Advances in Economics and Management Research, 6</w:t>
      </w:r>
      <w:r w:rsidRPr="00567C2B">
        <w:rPr>
          <w:rFonts w:ascii="Times New Roman" w:hAnsi="Times New Roman" w:cs="Times New Roman"/>
        </w:rPr>
        <w:t>(1), 609–609.</w:t>
      </w:r>
    </w:p>
    <w:p w14:paraId="5A6AF3C5" w14:textId="77777777" w:rsid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Kothari, S. P. (2001). Capital markets research in accounting. </w:t>
      </w:r>
      <w:r w:rsidRPr="00567C2B">
        <w:rPr>
          <w:rFonts w:ascii="Times New Roman" w:hAnsi="Times New Roman" w:cs="Times New Roman"/>
          <w:i/>
          <w:iCs/>
        </w:rPr>
        <w:t>Journal of Accounting and Economics, 31</w:t>
      </w:r>
      <w:r w:rsidRPr="00567C2B">
        <w:rPr>
          <w:rFonts w:ascii="Times New Roman" w:hAnsi="Times New Roman" w:cs="Times New Roman"/>
        </w:rPr>
        <w:t>(1–3), 105–253.</w:t>
      </w:r>
    </w:p>
    <w:p w14:paraId="73FA5729" w14:textId="031D5F6A"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lastRenderedPageBreak/>
        <w:t xml:space="preserve">Li, W. (2023). Critical analysis of </w:t>
      </w:r>
      <w:r>
        <w:rPr>
          <w:rFonts w:ascii="Times New Roman" w:hAnsi="Times New Roman" w:cs="Times New Roman"/>
        </w:rPr>
        <w:t>Sustainable Development Goal</w:t>
      </w:r>
      <w:r w:rsidRPr="00567C2B">
        <w:rPr>
          <w:rFonts w:ascii="Times New Roman" w:hAnsi="Times New Roman" w:cs="Times New Roman"/>
        </w:rPr>
        <w:t xml:space="preserve"> 13 climate action: A case study of Amazon. </w:t>
      </w:r>
      <w:r w:rsidRPr="00567C2B">
        <w:rPr>
          <w:rFonts w:ascii="Times New Roman" w:hAnsi="Times New Roman" w:cs="Times New Roman"/>
          <w:i/>
          <w:iCs/>
        </w:rPr>
        <w:t>The Frontiers of Society, Science and Technology, 5</w:t>
      </w:r>
      <w:r w:rsidRPr="00567C2B">
        <w:rPr>
          <w:rFonts w:ascii="Times New Roman" w:hAnsi="Times New Roman" w:cs="Times New Roman"/>
        </w:rPr>
        <w:t>(1).</w:t>
      </w:r>
    </w:p>
    <w:p w14:paraId="0EDA040C" w14:textId="77777777" w:rsidR="00567C2B" w:rsidRPr="00567C2B" w:rsidRDefault="00567C2B" w:rsidP="00567C2B">
      <w:pPr>
        <w:spacing w:line="480" w:lineRule="auto"/>
        <w:rPr>
          <w:rFonts w:ascii="Times New Roman" w:hAnsi="Times New Roman" w:cs="Times New Roman"/>
          <w:i/>
          <w:iCs/>
        </w:rPr>
      </w:pPr>
      <w:r w:rsidRPr="00567C2B">
        <w:rPr>
          <w:rFonts w:ascii="Times New Roman" w:hAnsi="Times New Roman" w:cs="Times New Roman"/>
        </w:rPr>
        <w:t xml:space="preserve">Oyewole, O. (2021). </w:t>
      </w:r>
      <w:r w:rsidRPr="00567C2B">
        <w:rPr>
          <w:rFonts w:ascii="Times New Roman" w:hAnsi="Times New Roman" w:cs="Times New Roman"/>
          <w:i/>
          <w:iCs/>
        </w:rPr>
        <w:t>Analysis of Amazon’s current organisational performance management system.</w:t>
      </w:r>
    </w:p>
    <w:p w14:paraId="2EBFDDAF" w14:textId="77777777" w:rsidR="00567C2B" w:rsidRP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Sharma, P. (2023). Analysing how rigorous financial analysis informs strategic decisions and contributes to corporate growth. </w:t>
      </w:r>
      <w:r w:rsidRPr="00567C2B">
        <w:rPr>
          <w:rFonts w:ascii="Times New Roman" w:hAnsi="Times New Roman" w:cs="Times New Roman"/>
          <w:i/>
          <w:iCs/>
        </w:rPr>
        <w:t>Nanotechnology Perceptions, 20</w:t>
      </w:r>
      <w:r w:rsidRPr="00567C2B">
        <w:rPr>
          <w:rFonts w:ascii="Times New Roman" w:hAnsi="Times New Roman" w:cs="Times New Roman"/>
        </w:rPr>
        <w:t>, 219–229.</w:t>
      </w:r>
    </w:p>
    <w:p w14:paraId="6E5FAB33" w14:textId="6165E934" w:rsidR="00567C2B" w:rsidRDefault="00567C2B" w:rsidP="00567C2B">
      <w:pPr>
        <w:spacing w:line="480" w:lineRule="auto"/>
        <w:rPr>
          <w:rFonts w:ascii="Times New Roman" w:hAnsi="Times New Roman" w:cs="Times New Roman"/>
        </w:rPr>
      </w:pPr>
      <w:r w:rsidRPr="00567C2B">
        <w:rPr>
          <w:rFonts w:ascii="Times New Roman" w:hAnsi="Times New Roman" w:cs="Times New Roman"/>
        </w:rPr>
        <w:t xml:space="preserve">Umar, A. (2022). Evaluation of management effectiveness in the </w:t>
      </w:r>
      <w:r>
        <w:rPr>
          <w:rFonts w:ascii="Times New Roman" w:hAnsi="Times New Roman" w:cs="Times New Roman"/>
        </w:rPr>
        <w:t>organisation</w:t>
      </w:r>
      <w:r w:rsidRPr="00567C2B">
        <w:rPr>
          <w:rFonts w:ascii="Times New Roman" w:hAnsi="Times New Roman" w:cs="Times New Roman"/>
        </w:rPr>
        <w:t xml:space="preserve"> (</w:t>
      </w:r>
      <w:r>
        <w:rPr>
          <w:rFonts w:ascii="Times New Roman" w:hAnsi="Times New Roman" w:cs="Times New Roman"/>
        </w:rPr>
        <w:t>Based on</w:t>
      </w:r>
      <w:r w:rsidRPr="00567C2B">
        <w:rPr>
          <w:rFonts w:ascii="Times New Roman" w:hAnsi="Times New Roman" w:cs="Times New Roman"/>
        </w:rPr>
        <w:t xml:space="preserve"> Amazon Inc.) (Doctoral dissertation, Ukrainian American Concordia University).</w:t>
      </w:r>
    </w:p>
    <w:p w14:paraId="5D60F4F4" w14:textId="253D35C5" w:rsidR="00567C2B" w:rsidRDefault="00567C2B" w:rsidP="00567C2B">
      <w:pPr>
        <w:spacing w:line="480" w:lineRule="auto"/>
        <w:rPr>
          <w:rFonts w:ascii="Times New Roman" w:hAnsi="Times New Roman" w:cs="Times New Roman"/>
        </w:rPr>
      </w:pPr>
      <w:hyperlink r:id="rId10" w:history="1">
        <w:r w:rsidRPr="00080DA4">
          <w:rPr>
            <w:rStyle w:val="Hyperlink"/>
            <w:rFonts w:ascii="Times New Roman" w:hAnsi="Times New Roman" w:cs="Times New Roman"/>
          </w:rPr>
          <w:t>https://www.wikihow.com/Calculate-Ratios</w:t>
        </w:r>
      </w:hyperlink>
      <w:r>
        <w:rPr>
          <w:rFonts w:ascii="Times New Roman" w:hAnsi="Times New Roman" w:cs="Times New Roman"/>
        </w:rPr>
        <w:t xml:space="preserve"> </w:t>
      </w:r>
    </w:p>
    <w:p w14:paraId="508BA5A1" w14:textId="07BC85E4" w:rsidR="00567C2B" w:rsidRDefault="00567C2B" w:rsidP="00567C2B">
      <w:pPr>
        <w:spacing w:line="480" w:lineRule="auto"/>
        <w:rPr>
          <w:rFonts w:ascii="Times New Roman" w:hAnsi="Times New Roman" w:cs="Times New Roman"/>
        </w:rPr>
      </w:pPr>
      <w:hyperlink r:id="rId11" w:history="1">
        <w:r w:rsidRPr="00080DA4">
          <w:rPr>
            <w:rStyle w:val="Hyperlink"/>
            <w:rFonts w:ascii="Times New Roman" w:hAnsi="Times New Roman" w:cs="Times New Roman"/>
          </w:rPr>
          <w:t>https://www.cuemath.com/ratio-formula/</w:t>
        </w:r>
      </w:hyperlink>
      <w:r>
        <w:rPr>
          <w:rFonts w:ascii="Times New Roman" w:hAnsi="Times New Roman" w:cs="Times New Roman"/>
        </w:rPr>
        <w:t xml:space="preserve"> </w:t>
      </w:r>
    </w:p>
    <w:p w14:paraId="4B950DA0" w14:textId="4DCFBCC2" w:rsidR="00567C2B" w:rsidRPr="00FA295F" w:rsidRDefault="00567C2B" w:rsidP="00567C2B">
      <w:pPr>
        <w:spacing w:line="480" w:lineRule="auto"/>
        <w:rPr>
          <w:rFonts w:ascii="Times New Roman" w:hAnsi="Times New Roman" w:cs="Times New Roman"/>
        </w:rPr>
      </w:pPr>
      <w:hyperlink r:id="rId12" w:history="1">
        <w:r w:rsidRPr="00080DA4">
          <w:rPr>
            <w:rStyle w:val="Hyperlink"/>
            <w:rFonts w:ascii="Times New Roman" w:hAnsi="Times New Roman" w:cs="Times New Roman"/>
          </w:rPr>
          <w:t>https://www.cliftonpf.co.uk/blog/27032024164718-how-to-calculate-business-profit/</w:t>
        </w:r>
      </w:hyperlink>
      <w:r>
        <w:rPr>
          <w:rFonts w:ascii="Times New Roman" w:hAnsi="Times New Roman" w:cs="Times New Roman"/>
        </w:rPr>
        <w:t xml:space="preserve"> </w:t>
      </w:r>
    </w:p>
    <w:sectPr w:rsidR="00567C2B" w:rsidRPr="00FA295F" w:rsidSect="00567C2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1D1F6" w14:textId="77777777" w:rsidR="00A51E34" w:rsidRDefault="00A51E34" w:rsidP="00567C2B">
      <w:pPr>
        <w:spacing w:after="0" w:line="240" w:lineRule="auto"/>
      </w:pPr>
      <w:r>
        <w:separator/>
      </w:r>
    </w:p>
  </w:endnote>
  <w:endnote w:type="continuationSeparator" w:id="0">
    <w:p w14:paraId="5267C9FE" w14:textId="77777777" w:rsidR="00A51E34" w:rsidRDefault="00A51E34" w:rsidP="00567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983000"/>
      <w:docPartObj>
        <w:docPartGallery w:val="Page Numbers (Bottom of Page)"/>
        <w:docPartUnique/>
      </w:docPartObj>
    </w:sdtPr>
    <w:sdtEndPr>
      <w:rPr>
        <w:noProof/>
      </w:rPr>
    </w:sdtEndPr>
    <w:sdtContent>
      <w:p w14:paraId="31C53F28" w14:textId="4FEFC614" w:rsidR="00567C2B" w:rsidRDefault="00567C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6558E5" w14:textId="77777777" w:rsidR="00567C2B" w:rsidRDefault="00567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7AB84" w14:textId="77777777" w:rsidR="00A51E34" w:rsidRDefault="00A51E34" w:rsidP="00567C2B">
      <w:pPr>
        <w:spacing w:after="0" w:line="240" w:lineRule="auto"/>
      </w:pPr>
      <w:r>
        <w:separator/>
      </w:r>
    </w:p>
  </w:footnote>
  <w:footnote w:type="continuationSeparator" w:id="0">
    <w:p w14:paraId="4CBBD82C" w14:textId="77777777" w:rsidR="00A51E34" w:rsidRDefault="00A51E34" w:rsidP="00567C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367E0"/>
    <w:multiLevelType w:val="hybridMultilevel"/>
    <w:tmpl w:val="A864A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042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95F"/>
    <w:rsid w:val="004E5D52"/>
    <w:rsid w:val="00567C2B"/>
    <w:rsid w:val="0082458D"/>
    <w:rsid w:val="00972E8F"/>
    <w:rsid w:val="00A51E34"/>
    <w:rsid w:val="00D72663"/>
    <w:rsid w:val="00FA2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B238B"/>
  <w15:chartTrackingRefBased/>
  <w15:docId w15:val="{5D13C2E5-4BD1-40FB-9994-BA9244181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9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9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9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9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9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9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9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9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9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9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95F"/>
    <w:rPr>
      <w:rFonts w:eastAsiaTheme="majorEastAsia" w:cstheme="majorBidi"/>
      <w:color w:val="272727" w:themeColor="text1" w:themeTint="D8"/>
    </w:rPr>
  </w:style>
  <w:style w:type="paragraph" w:styleId="Title">
    <w:name w:val="Title"/>
    <w:basedOn w:val="Normal"/>
    <w:next w:val="Normal"/>
    <w:link w:val="TitleChar"/>
    <w:uiPriority w:val="10"/>
    <w:qFormat/>
    <w:rsid w:val="00FA2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95F"/>
    <w:pPr>
      <w:spacing w:before="160"/>
      <w:jc w:val="center"/>
    </w:pPr>
    <w:rPr>
      <w:i/>
      <w:iCs/>
      <w:color w:val="404040" w:themeColor="text1" w:themeTint="BF"/>
    </w:rPr>
  </w:style>
  <w:style w:type="character" w:customStyle="1" w:styleId="QuoteChar">
    <w:name w:val="Quote Char"/>
    <w:basedOn w:val="DefaultParagraphFont"/>
    <w:link w:val="Quote"/>
    <w:uiPriority w:val="29"/>
    <w:rsid w:val="00FA295F"/>
    <w:rPr>
      <w:i/>
      <w:iCs/>
      <w:color w:val="404040" w:themeColor="text1" w:themeTint="BF"/>
    </w:rPr>
  </w:style>
  <w:style w:type="paragraph" w:styleId="ListParagraph">
    <w:name w:val="List Paragraph"/>
    <w:basedOn w:val="Normal"/>
    <w:uiPriority w:val="34"/>
    <w:qFormat/>
    <w:rsid w:val="00FA295F"/>
    <w:pPr>
      <w:ind w:left="720"/>
      <w:contextualSpacing/>
    </w:pPr>
  </w:style>
  <w:style w:type="character" w:styleId="IntenseEmphasis">
    <w:name w:val="Intense Emphasis"/>
    <w:basedOn w:val="DefaultParagraphFont"/>
    <w:uiPriority w:val="21"/>
    <w:qFormat/>
    <w:rsid w:val="00FA295F"/>
    <w:rPr>
      <w:i/>
      <w:iCs/>
      <w:color w:val="0F4761" w:themeColor="accent1" w:themeShade="BF"/>
    </w:rPr>
  </w:style>
  <w:style w:type="paragraph" w:styleId="IntenseQuote">
    <w:name w:val="Intense Quote"/>
    <w:basedOn w:val="Normal"/>
    <w:next w:val="Normal"/>
    <w:link w:val="IntenseQuoteChar"/>
    <w:uiPriority w:val="30"/>
    <w:qFormat/>
    <w:rsid w:val="00FA29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95F"/>
    <w:rPr>
      <w:i/>
      <w:iCs/>
      <w:color w:val="0F4761" w:themeColor="accent1" w:themeShade="BF"/>
    </w:rPr>
  </w:style>
  <w:style w:type="character" w:styleId="IntenseReference">
    <w:name w:val="Intense Reference"/>
    <w:basedOn w:val="DefaultParagraphFont"/>
    <w:uiPriority w:val="32"/>
    <w:qFormat/>
    <w:rsid w:val="00FA295F"/>
    <w:rPr>
      <w:b/>
      <w:bCs/>
      <w:smallCaps/>
      <w:color w:val="0F4761" w:themeColor="accent1" w:themeShade="BF"/>
      <w:spacing w:val="5"/>
    </w:rPr>
  </w:style>
  <w:style w:type="character" w:styleId="Hyperlink">
    <w:name w:val="Hyperlink"/>
    <w:basedOn w:val="DefaultParagraphFont"/>
    <w:uiPriority w:val="99"/>
    <w:unhideWhenUsed/>
    <w:rsid w:val="00567C2B"/>
    <w:rPr>
      <w:color w:val="467886" w:themeColor="hyperlink"/>
      <w:u w:val="single"/>
    </w:rPr>
  </w:style>
  <w:style w:type="character" w:styleId="UnresolvedMention">
    <w:name w:val="Unresolved Mention"/>
    <w:basedOn w:val="DefaultParagraphFont"/>
    <w:uiPriority w:val="99"/>
    <w:semiHidden/>
    <w:unhideWhenUsed/>
    <w:rsid w:val="00567C2B"/>
    <w:rPr>
      <w:color w:val="605E5C"/>
      <w:shd w:val="clear" w:color="auto" w:fill="E1DFDD"/>
    </w:rPr>
  </w:style>
  <w:style w:type="paragraph" w:styleId="Header">
    <w:name w:val="header"/>
    <w:basedOn w:val="Normal"/>
    <w:link w:val="HeaderChar"/>
    <w:uiPriority w:val="99"/>
    <w:unhideWhenUsed/>
    <w:rsid w:val="00567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C2B"/>
  </w:style>
  <w:style w:type="paragraph" w:styleId="Footer">
    <w:name w:val="footer"/>
    <w:basedOn w:val="Normal"/>
    <w:link w:val="FooterChar"/>
    <w:uiPriority w:val="99"/>
    <w:unhideWhenUsed/>
    <w:rsid w:val="00567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C2B"/>
  </w:style>
  <w:style w:type="paragraph" w:styleId="NoSpacing">
    <w:name w:val="No Spacing"/>
    <w:link w:val="NoSpacingChar"/>
    <w:uiPriority w:val="1"/>
    <w:qFormat/>
    <w:rsid w:val="00567C2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7C2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inganswers.com/financial-dictionary/financial-statement-analysis/gross-margin-97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2139/ssrn.4656587" TargetMode="External"/><Relationship Id="rId12" Type="http://schemas.openxmlformats.org/officeDocument/2006/relationships/hyperlink" Target="https://www.cliftonpf.co.uk/blog/27032024164718-how-to-calculate-business-prof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uemath.com/ratio-formul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ikihow.com/Calculate-Ratios" TargetMode="External"/><Relationship Id="rId4" Type="http://schemas.openxmlformats.org/officeDocument/2006/relationships/webSettings" Target="webSettings.xml"/><Relationship Id="rId9" Type="http://schemas.openxmlformats.org/officeDocument/2006/relationships/hyperlink" Target="http://www.investinganswers.com/inflation-risk-9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2180</Words>
  <Characters>12426</Characters>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Amazon</dc:subject>
  <cp:keywords/>
  <dc:description/>
  <dcterms:created xsi:type="dcterms:W3CDTF">2026-04-23T10:54:00Z</dcterms:created>
  <dcterms:modified xsi:type="dcterms:W3CDTF">2026-04-23T11:42:00Z</dcterms:modified>
  <cp:category>Module code:	BMSP4011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17243388-347b-42fc-bab7-1f673d5e9fcb</vt:lpwstr>
  </property>
</Properties>
</file>