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C7299" w14:textId="77777777" w:rsidR="005A1668" w:rsidRDefault="005A1668" w:rsidP="005A1668">
      <w:pPr>
        <w:jc w:val="center"/>
        <w:rPr>
          <w:b/>
        </w:rPr>
      </w:pPr>
    </w:p>
    <w:p w14:paraId="106FF95D" w14:textId="77777777" w:rsidR="005A1668" w:rsidRDefault="005A1668" w:rsidP="005A1668">
      <w:pPr>
        <w:jc w:val="center"/>
        <w:rPr>
          <w:b/>
        </w:rPr>
      </w:pPr>
    </w:p>
    <w:p w14:paraId="42340E52" w14:textId="77777777" w:rsidR="005A1668" w:rsidRDefault="005A1668" w:rsidP="005A1668">
      <w:pPr>
        <w:jc w:val="center"/>
        <w:rPr>
          <w:b/>
        </w:rPr>
      </w:pPr>
    </w:p>
    <w:p w14:paraId="0B2ED5D6" w14:textId="77777777" w:rsidR="005A1668" w:rsidRDefault="005A1668" w:rsidP="005A1668">
      <w:pPr>
        <w:jc w:val="center"/>
        <w:rPr>
          <w:b/>
        </w:rPr>
      </w:pPr>
    </w:p>
    <w:p w14:paraId="63471EEA" w14:textId="77777777" w:rsidR="005A1668" w:rsidRDefault="005A1668" w:rsidP="005A1668">
      <w:pPr>
        <w:jc w:val="center"/>
        <w:rPr>
          <w:b/>
        </w:rPr>
      </w:pPr>
    </w:p>
    <w:p w14:paraId="130FE51A" w14:textId="0223BDFA" w:rsidR="00644C39" w:rsidRPr="001E14FC" w:rsidRDefault="004D63F9" w:rsidP="004D63F9">
      <w:pPr>
        <w:pStyle w:val="Title"/>
        <w:ind w:firstLine="0"/>
      </w:pPr>
      <w:r w:rsidRPr="001E14FC">
        <w:t>Hospitality Management Placement Student Learning Log Reflection</w:t>
      </w:r>
    </w:p>
    <w:p w14:paraId="571C39F2" w14:textId="674EF187" w:rsidR="001E14FC" w:rsidRDefault="001E14FC" w:rsidP="001E14FC">
      <w:pPr>
        <w:jc w:val="center"/>
        <w:rPr>
          <w:b/>
          <w:lang w:val="en-GB" w:eastAsia="nl-NL"/>
        </w:rPr>
      </w:pPr>
      <w:proofErr w:type="spellStart"/>
      <w:r w:rsidRPr="001E14FC">
        <w:rPr>
          <w:b/>
          <w:lang w:val="en-GB" w:eastAsia="nl-NL"/>
        </w:rPr>
        <w:t>Coldra</w:t>
      </w:r>
      <w:proofErr w:type="spellEnd"/>
      <w:r w:rsidRPr="001E14FC">
        <w:rPr>
          <w:b/>
          <w:lang w:val="en-GB" w:eastAsia="nl-NL"/>
        </w:rPr>
        <w:t xml:space="preserve"> </w:t>
      </w:r>
      <w:r w:rsidR="00474CAA">
        <w:rPr>
          <w:b/>
          <w:lang w:val="en-GB" w:eastAsia="nl-NL"/>
        </w:rPr>
        <w:t>C</w:t>
      </w:r>
      <w:r w:rsidR="00474CAA" w:rsidRPr="001E14FC">
        <w:rPr>
          <w:b/>
          <w:lang w:val="en-GB" w:eastAsia="nl-NL"/>
        </w:rPr>
        <w:t>ourt,</w:t>
      </w:r>
      <w:r w:rsidRPr="001E14FC">
        <w:rPr>
          <w:b/>
          <w:lang w:val="en-GB" w:eastAsia="nl-NL"/>
        </w:rPr>
        <w:t xml:space="preserve"> Newport.  South </w:t>
      </w:r>
      <w:r w:rsidR="00596386" w:rsidRPr="001E14FC">
        <w:rPr>
          <w:b/>
          <w:lang w:val="en-GB" w:eastAsia="nl-NL"/>
        </w:rPr>
        <w:t>Wales</w:t>
      </w:r>
    </w:p>
    <w:p w14:paraId="16E07037" w14:textId="505F29D5" w:rsidR="00CE4489" w:rsidRPr="001E14FC" w:rsidRDefault="005B1FF9" w:rsidP="00CE4489">
      <w:pPr>
        <w:rPr>
          <w:b/>
          <w:lang w:val="en-GB" w:eastAsia="nl-NL"/>
        </w:rPr>
      </w:pPr>
      <w:r>
        <w:rPr>
          <w:b/>
          <w:lang w:val="en-GB" w:eastAsia="nl-NL"/>
        </w:rPr>
        <w:t xml:space="preserve">                                        </w:t>
      </w:r>
      <w:r w:rsidR="00994434">
        <w:rPr>
          <w:b/>
          <w:lang w:val="en-GB" w:eastAsia="nl-NL"/>
        </w:rPr>
        <w:t>Vlad-Alexandru Radu</w:t>
      </w:r>
      <w:r>
        <w:rPr>
          <w:b/>
          <w:lang w:val="en-GB" w:eastAsia="nl-NL"/>
        </w:rPr>
        <w:t>, 2111633</w:t>
      </w:r>
    </w:p>
    <w:p w14:paraId="5FF00264" w14:textId="77777777" w:rsidR="005A1668" w:rsidRDefault="005A1668" w:rsidP="005A1668">
      <w:pPr>
        <w:ind w:firstLine="0"/>
        <w:jc w:val="center"/>
        <w:rPr>
          <w:b/>
        </w:rPr>
      </w:pPr>
    </w:p>
    <w:p w14:paraId="6C72CBCC" w14:textId="77777777" w:rsidR="00895C04" w:rsidRDefault="00895C04">
      <w:pPr>
        <w:spacing w:line="259" w:lineRule="auto"/>
        <w:ind w:firstLine="0"/>
      </w:pPr>
      <w:r>
        <w:br w:type="page"/>
      </w:r>
    </w:p>
    <w:p w14:paraId="117CF652" w14:textId="7DC79382" w:rsidR="00315A4F" w:rsidRDefault="00315A4F" w:rsidP="009A6DFA">
      <w:pPr>
        <w:spacing w:after="0"/>
        <w:ind w:firstLine="0"/>
        <w:jc w:val="center"/>
        <w:rPr>
          <w:b/>
          <w:bCs/>
        </w:rPr>
      </w:pPr>
      <w:r w:rsidRPr="00315A4F">
        <w:rPr>
          <w:b/>
          <w:bCs/>
        </w:rPr>
        <w:lastRenderedPageBreak/>
        <w:t>Overview of The Hotel</w:t>
      </w:r>
    </w:p>
    <w:p w14:paraId="02025187" w14:textId="1E4DA0AC" w:rsidR="00315A4F" w:rsidRPr="00227703" w:rsidRDefault="00227703" w:rsidP="00227703">
      <w:pPr>
        <w:spacing w:after="0"/>
        <w:ind w:firstLine="0"/>
      </w:pPr>
      <w:r>
        <w:rPr>
          <w:bCs/>
        </w:rPr>
        <w:tab/>
      </w:r>
      <w:proofErr w:type="spellStart"/>
      <w:r w:rsidRPr="00227703">
        <w:rPr>
          <w:bCs/>
        </w:rPr>
        <w:t>Coldra</w:t>
      </w:r>
      <w:proofErr w:type="spellEnd"/>
      <w:r w:rsidRPr="00227703">
        <w:rPr>
          <w:bCs/>
        </w:rPr>
        <w:t xml:space="preserve"> Court Hotel is part of the Celtic  Manor collection with a complet</w:t>
      </w:r>
      <w:r>
        <w:rPr>
          <w:bCs/>
        </w:rPr>
        <w:t>e</w:t>
      </w:r>
      <w:r w:rsidRPr="00227703">
        <w:rPr>
          <w:bCs/>
        </w:rPr>
        <w:t xml:space="preserve"> stu</w:t>
      </w:r>
      <w:r>
        <w:rPr>
          <w:bCs/>
        </w:rPr>
        <w:t>n</w:t>
      </w:r>
      <w:r w:rsidRPr="00227703">
        <w:rPr>
          <w:bCs/>
        </w:rPr>
        <w:t>ning rest</w:t>
      </w:r>
      <w:r>
        <w:rPr>
          <w:bCs/>
        </w:rPr>
        <w:t>aur</w:t>
      </w:r>
      <w:r w:rsidRPr="00227703">
        <w:rPr>
          <w:bCs/>
        </w:rPr>
        <w:t>ant</w:t>
      </w:r>
      <w:r>
        <w:rPr>
          <w:bCs/>
        </w:rPr>
        <w:t>,</w:t>
      </w:r>
      <w:r w:rsidRPr="00227703">
        <w:rPr>
          <w:bCs/>
        </w:rPr>
        <w:t xml:space="preserve"> </w:t>
      </w:r>
      <w:r>
        <w:rPr>
          <w:bCs/>
        </w:rPr>
        <w:t>i.e.</w:t>
      </w:r>
      <w:r w:rsidRPr="00227703">
        <w:rPr>
          <w:bCs/>
        </w:rPr>
        <w:t xml:space="preserve"> The R</w:t>
      </w:r>
      <w:r>
        <w:rPr>
          <w:bCs/>
        </w:rPr>
        <w:t>i</w:t>
      </w:r>
      <w:r w:rsidRPr="00227703">
        <w:rPr>
          <w:bCs/>
        </w:rPr>
        <w:t>b Smokehous</w:t>
      </w:r>
      <w:r>
        <w:rPr>
          <w:bCs/>
        </w:rPr>
        <w:t>e</w:t>
      </w:r>
      <w:r w:rsidRPr="00227703">
        <w:rPr>
          <w:bCs/>
        </w:rPr>
        <w:t xml:space="preserve"> </w:t>
      </w:r>
      <w:r>
        <w:rPr>
          <w:bCs/>
        </w:rPr>
        <w:t>an</w:t>
      </w:r>
      <w:r w:rsidRPr="00227703">
        <w:rPr>
          <w:bCs/>
        </w:rPr>
        <w:t>d Grill</w:t>
      </w:r>
      <w:r>
        <w:rPr>
          <w:bCs/>
        </w:rPr>
        <w:t xml:space="preserve"> Restaurant, that offers an exciting dining experience </w:t>
      </w:r>
      <w:r>
        <w:t>(</w:t>
      </w:r>
      <w:proofErr w:type="spellStart"/>
      <w:r>
        <w:t>Coldra</w:t>
      </w:r>
      <w:proofErr w:type="spellEnd"/>
      <w:r>
        <w:t xml:space="preserve"> Court Hotel, 2024).</w:t>
      </w:r>
      <w:r>
        <w:rPr>
          <w:bCs/>
        </w:rPr>
        <w:t xml:space="preserve"> It is also the </w:t>
      </w:r>
      <w:r w:rsidR="00315A4F" w:rsidRPr="00315A4F">
        <w:t>hotel's food and beverage division</w:t>
      </w:r>
      <w:r>
        <w:t>,</w:t>
      </w:r>
      <w:r w:rsidR="00315A4F" w:rsidRPr="00315A4F">
        <w:t xml:space="preserve"> </w:t>
      </w:r>
      <w:r>
        <w:t xml:space="preserve">serving more than </w:t>
      </w:r>
      <w:r w:rsidR="00A96AFD">
        <w:t xml:space="preserve">200 </w:t>
      </w:r>
      <w:r w:rsidR="00A96AFD" w:rsidRPr="00315A4F">
        <w:t>people</w:t>
      </w:r>
      <w:r w:rsidR="00315A4F" w:rsidRPr="00315A4F">
        <w:t xml:space="preserve"> a day</w:t>
      </w:r>
      <w:r>
        <w:t xml:space="preserve"> (</w:t>
      </w:r>
      <w:proofErr w:type="spellStart"/>
      <w:r>
        <w:t>Coldra</w:t>
      </w:r>
      <w:proofErr w:type="spellEnd"/>
      <w:r>
        <w:t xml:space="preserve"> Court Hotel, 2024). Furthermore, </w:t>
      </w:r>
      <w:r w:rsidR="00A96AFD" w:rsidRPr="00315A4F">
        <w:t>it</w:t>
      </w:r>
      <w:r w:rsidR="00315A4F" w:rsidRPr="00315A4F">
        <w:t xml:space="preserve"> provides a variety of eating experiences, from informal to upscale dining. The dynamic atmosphere promotes efficiency and teamwork and offers insightful knowledge of large-scale hospitality operations. This reflection uses Gibbs' Reflective Cycle that incorporates description, emotions, assessment, scrutiny, verdict, and plan of action (The University of Edinburgh, 2020). My objectives for learning are to spend two weeks in the F&amp;B manager's shadow to hone my communication skills, gain familiarity with inventory and scheduling processes, and build the supervisory skills necessary for managing a sizable staff.</w:t>
      </w:r>
    </w:p>
    <w:p w14:paraId="2DFE6230" w14:textId="77777777" w:rsidR="00315A4F" w:rsidRPr="00315A4F" w:rsidRDefault="00315A4F" w:rsidP="009A6DFA">
      <w:pPr>
        <w:spacing w:after="0"/>
        <w:ind w:firstLine="0"/>
        <w:jc w:val="center"/>
        <w:rPr>
          <w:b/>
          <w:bCs/>
        </w:rPr>
      </w:pPr>
      <w:r w:rsidRPr="00315A4F">
        <w:rPr>
          <w:b/>
          <w:bCs/>
        </w:rPr>
        <w:t>Section 1: Reflection on Experience and Personal Development</w:t>
      </w:r>
    </w:p>
    <w:p w14:paraId="1309A37C" w14:textId="77777777" w:rsidR="00315A4F" w:rsidRPr="00315A4F" w:rsidRDefault="00315A4F" w:rsidP="00315A4F">
      <w:pPr>
        <w:spacing w:after="0"/>
      </w:pPr>
      <w:r w:rsidRPr="00315A4F">
        <w:t xml:space="preserve">For two weeks, I served as the F&amp;B manager's assistant, assisting with briefings, doing supplier audits, and scheduling workers according to reservations. As per Johnston, </w:t>
      </w:r>
      <w:proofErr w:type="spellStart"/>
      <w:r w:rsidRPr="00315A4F">
        <w:t>Shulver</w:t>
      </w:r>
      <w:proofErr w:type="spellEnd"/>
      <w:r w:rsidRPr="00315A4F">
        <w:t xml:space="preserve">, and Clark's (2012) operation protocol, the executive managed regular restaurant service while organizing last-minute events, which was a major challenge. To satisfy guest service standards, most studies (Griffin, 2022; </w:t>
      </w:r>
      <w:proofErr w:type="spellStart"/>
      <w:r w:rsidRPr="00315A4F">
        <w:t>Olimovich</w:t>
      </w:r>
      <w:proofErr w:type="spellEnd"/>
      <w:r w:rsidRPr="00315A4F">
        <w:t xml:space="preserve">, </w:t>
      </w:r>
      <w:proofErr w:type="spellStart"/>
      <w:r w:rsidRPr="00315A4F">
        <w:t>Bakhtiyorovich</w:t>
      </w:r>
      <w:proofErr w:type="spellEnd"/>
      <w:r w:rsidRPr="00315A4F">
        <w:t xml:space="preserve">, and </w:t>
      </w:r>
      <w:proofErr w:type="spellStart"/>
      <w:r w:rsidRPr="00315A4F">
        <w:t>Salimovna</w:t>
      </w:r>
      <w:proofErr w:type="spellEnd"/>
      <w:r w:rsidRPr="00315A4F">
        <w:t xml:space="preserve">, 2020) agree that integrating interpersonal skills such as multitasking and composure with technical knowledge is critical. For example, the manager quickly rearranged floor plans and moved team members to different tables when the hotel had a large volume of guests—all without affecting the quality of the dining experience (Vasanthakumari, 2019). This illustrated the value of both hard and soft </w:t>
      </w:r>
      <w:r w:rsidRPr="00315A4F">
        <w:lastRenderedPageBreak/>
        <w:t>talents. Going forward, I realized agility and the ability to communicate in times of crisis is critical.</w:t>
      </w:r>
    </w:p>
    <w:p w14:paraId="73D18092" w14:textId="5A8476FD" w:rsidR="00315A4F" w:rsidRPr="00315A4F" w:rsidRDefault="00315A4F" w:rsidP="00315A4F">
      <w:pPr>
        <w:spacing w:after="0"/>
      </w:pPr>
      <w:r w:rsidRPr="00315A4F">
        <w:t xml:space="preserve">My education in hospitality provided me with a theoretical foundation, but real-world exposure to the intricate details of crisis management and team coordination greatly increased the depth of my understanding of task management and communication techniques. As </w:t>
      </w:r>
      <w:proofErr w:type="spellStart"/>
      <w:r w:rsidRPr="00315A4F">
        <w:t>Gustari</w:t>
      </w:r>
      <w:proofErr w:type="spellEnd"/>
      <w:r w:rsidRPr="00315A4F">
        <w:t xml:space="preserve"> and Widodo's (2023) case study demonstrated, correlation analysis (α = 0.01) of 250 responses found: that interpersonal skills directly affect contextual performance (0.26) and creativity (0.32) and indirectly affect performance through creativity (0.23). This study validates a novel empirical model showing how interpersonal skills and creativity mediate employee contextual performance. I realized that leading busy departments requires understanding the significance of resilience and collective responsibility when faced with crisis. My guest service </w:t>
      </w:r>
      <w:r w:rsidRPr="00227703">
        <w:rPr>
          <w:lang w:val="en-GB"/>
        </w:rPr>
        <w:t>demeano</w:t>
      </w:r>
      <w:r w:rsidR="00501989" w:rsidRPr="00227703">
        <w:rPr>
          <w:lang w:val="en-GB"/>
        </w:rPr>
        <w:t>u</w:t>
      </w:r>
      <w:r w:rsidRPr="00227703">
        <w:rPr>
          <w:lang w:val="en-GB"/>
        </w:rPr>
        <w:t>r</w:t>
      </w:r>
      <w:r w:rsidRPr="00315A4F">
        <w:t xml:space="preserve"> was shaped by my previous internships, but this position strengthened my "behind-the-scenes" mentoring and change management skills just as much.</w:t>
      </w:r>
    </w:p>
    <w:p w14:paraId="473E478A" w14:textId="77777777" w:rsidR="00315A4F" w:rsidRPr="00315A4F" w:rsidRDefault="00315A4F" w:rsidP="009A6DFA">
      <w:pPr>
        <w:spacing w:after="0"/>
        <w:ind w:firstLine="0"/>
        <w:jc w:val="center"/>
        <w:rPr>
          <w:b/>
          <w:bCs/>
        </w:rPr>
      </w:pPr>
      <w:r w:rsidRPr="00315A4F">
        <w:rPr>
          <w:b/>
          <w:bCs/>
        </w:rPr>
        <w:t>Section 2: Critical Analysis of Work-Based Skills and Technical Knowledge</w:t>
      </w:r>
    </w:p>
    <w:p w14:paraId="3B4B658E" w14:textId="66E2222E" w:rsidR="00315A4F" w:rsidRPr="00315A4F" w:rsidRDefault="00315A4F" w:rsidP="00315A4F">
      <w:pPr>
        <w:spacing w:after="0"/>
      </w:pPr>
      <w:r w:rsidRPr="00315A4F">
        <w:t xml:space="preserve">Technical abilities such as menu planning and conflict resolution are crucial in the Food and Beverage (F&amp;B) industry, but soft skills are just as important for improving visitor experiences through tailored interactions (Griffin, 2022). During a busy happy hour, for example, I saw our head bartender using active listening strategies to determine the </w:t>
      </w:r>
      <w:r w:rsidR="00CC7B17" w:rsidRPr="00315A4F">
        <w:t>flavo</w:t>
      </w:r>
      <w:r w:rsidR="00CC7B17">
        <w:t>r</w:t>
      </w:r>
      <w:r w:rsidRPr="00315A4F">
        <w:t xml:space="preserve"> preferences of a new customer and recommend a house cocktail. Because of his skill at adapting suggestions depending on both verbal and nonverbal clues, the guest returned the next day with four other companions and made referrals</w:t>
      </w:r>
      <w:r w:rsidR="00501989">
        <w:t>,</w:t>
      </w:r>
      <w:r w:rsidRPr="00315A4F">
        <w:t xml:space="preserve"> which was a good gesture. I also plan to leverage paying attention to both verbal and non-verbal aspects to facilitate effective comprehension and appropriate action.</w:t>
      </w:r>
    </w:p>
    <w:p w14:paraId="5683CC0E" w14:textId="27AD6197" w:rsidR="00315A4F" w:rsidRPr="00315A4F" w:rsidRDefault="00315A4F" w:rsidP="00315A4F">
      <w:pPr>
        <w:spacing w:after="0"/>
      </w:pPr>
      <w:r w:rsidRPr="00315A4F">
        <w:lastRenderedPageBreak/>
        <w:t>I saw firsthand the benefits of providing visitors with sourcing stories and nutritional information while I was shadowing the manager during the launch of a tasting menu. These actions helped the customers feel more valued. Hypothetically, sales that week exceeded expectations by about 12%. Research by Frost et al. (2020) found that story-telling at the cellar door offers a great chance to bolster historical branding and set the winery apart from the competition. On this occasion, the event was executed flawlessly and this was credited to the manager's technical expertise in menu creation and great interpersonal skills that not only fostered good relationships but also created mutual understanding. Additionally, the manager's deft storytelling created deep bonds with visitors, which raised the number of recommendations and return business. I hope to replicate these value-adds in my future leadership roles to win more customers and enhance the competitiveness of the firm.</w:t>
      </w:r>
    </w:p>
    <w:p w14:paraId="19381C44" w14:textId="77777777" w:rsidR="00315A4F" w:rsidRPr="00315A4F" w:rsidRDefault="00315A4F" w:rsidP="009A6DFA">
      <w:pPr>
        <w:spacing w:after="0"/>
        <w:ind w:firstLine="0"/>
        <w:jc w:val="center"/>
        <w:rPr>
          <w:b/>
          <w:bCs/>
        </w:rPr>
      </w:pPr>
      <w:r w:rsidRPr="00315A4F">
        <w:rPr>
          <w:b/>
          <w:bCs/>
        </w:rPr>
        <w:t>Section 3: Reflection on Organizational Issues</w:t>
      </w:r>
    </w:p>
    <w:p w14:paraId="18A114C1" w14:textId="77777777" w:rsidR="00315A4F" w:rsidRPr="00315A4F" w:rsidRDefault="00315A4F" w:rsidP="00315A4F">
      <w:pPr>
        <w:spacing w:after="0"/>
      </w:pPr>
      <w:r w:rsidRPr="00315A4F">
        <w:t xml:space="preserve"> A significant issue facing the food and beverage department was the frequency of communication breakdowns between its several teams, which resulted in bottlenecks such as food preparation taking longer than dining room readiness. When the pastry crew realized they were short four cakes for a 43-guest wedding celebration, this problem was brought to light. Regrettably, the issue worsened due to inadequate communication with the kitchen, leading to almost catastrophic delays. Belbin's theory of balanced team roles is demonstrated by this situation, which raises the possibility that our front and back teams are overly preoccupied with "getting things done" rather than putting more emphasis on collaborative coordination (de Waal, van Nierop, and Sloot, 2020). Alternatively, improving interdepartmental communication and correcting this mismatch could greatly increase overall operational efficiency and stop similar occurrences from happening in the future.</w:t>
      </w:r>
    </w:p>
    <w:p w14:paraId="76A5DE7E" w14:textId="77777777" w:rsidR="00315A4F" w:rsidRPr="00315A4F" w:rsidRDefault="00315A4F" w:rsidP="00315A4F">
      <w:pPr>
        <w:spacing w:after="0"/>
      </w:pPr>
      <w:r w:rsidRPr="00315A4F">
        <w:lastRenderedPageBreak/>
        <w:t>Even though technology, such as inventory management systems, undoubtedly plays a key part in streamlining operations, a careful balance needs to be achieved. According to Ruben et al. (2021), over-reliance on technology can occasionally impair human judgment and interpersonal interactions. Pair shift rotations and weekly cross-departmental meetings are two strategies that could be useful in encouraging more fluid team interactions and increasing interdependency. For example, it was reported that the use of printed daily line-up cards with team zones and priority increased multi-outlet synchronization at the Ritz-Carlton (Florent and Shu, 2023). Additionally, by conducting frequent check-ins, teams can identify and address service shortcomings collaboratively at the moment rather than waiting for post-analysis.</w:t>
      </w:r>
    </w:p>
    <w:p w14:paraId="54557252" w14:textId="77777777" w:rsidR="00315A4F" w:rsidRPr="00315A4F" w:rsidRDefault="00315A4F" w:rsidP="009A6DFA">
      <w:pPr>
        <w:spacing w:after="0"/>
        <w:ind w:firstLine="0"/>
        <w:jc w:val="center"/>
        <w:rPr>
          <w:b/>
          <w:bCs/>
        </w:rPr>
      </w:pPr>
      <w:r w:rsidRPr="00315A4F">
        <w:rPr>
          <w:b/>
          <w:bCs/>
        </w:rPr>
        <w:t>Section 4: Future Action Plan</w:t>
      </w:r>
    </w:p>
    <w:p w14:paraId="6D0F9904" w14:textId="77777777" w:rsidR="00315A4F" w:rsidRPr="00315A4F" w:rsidRDefault="00315A4F" w:rsidP="00315A4F">
      <w:pPr>
        <w:spacing w:after="0"/>
      </w:pPr>
      <w:r w:rsidRPr="00315A4F">
        <w:t>To improve my work-related skills, I am determined to obtain an Operations Management certification, which focuses on budgeting, strategic planning, and analytics with a particular focus on the hospitality sector. This emphasis on mastering both more general business principles and technical skills is in line with recommendations for prospective F&amp;B and higher education in enhancing an efficient workforce (ASET, 2017). In addition, I want to keep managing teams that service events during busy times. In addition to helping the team succeed, this practical experience gives me the chance to mentor and advise junior employees as they go through challenging on-the-ground troubleshooting situations.</w:t>
      </w:r>
    </w:p>
    <w:p w14:paraId="0A6E1782" w14:textId="77777777" w:rsidR="00315A4F" w:rsidRPr="00315A4F" w:rsidRDefault="00315A4F" w:rsidP="00315A4F">
      <w:pPr>
        <w:spacing w:after="0"/>
      </w:pPr>
      <w:r w:rsidRPr="00315A4F">
        <w:t xml:space="preserve">Furthermore, as for soft skills, I will seek guidance and advice from professionals and my general manager, as he led the culture and engagement efforts that earned the organization a good reputation. Gaining firsthand knowledge from a business leader who is well-known for talent acceleration and service leadership can help with coaching and tactical communication. Lastly, taking part in various leadership seminars, training, and meetings every year offers </w:t>
      </w:r>
      <w:r w:rsidRPr="00315A4F">
        <w:lastRenderedPageBreak/>
        <w:t>networking opportunities and developmental seminars that can help me make deeper industry contributions along my career trajectory (UWTSD, 2019). I will be well-positioned for the F&amp;B head posts I envision in the upcoming years if I align my plans, which were inspired by this stimulating placement, to create both technical and social capital.</w:t>
      </w:r>
    </w:p>
    <w:p w14:paraId="3C887CD1" w14:textId="77777777" w:rsidR="00315A4F" w:rsidRPr="00315A4F" w:rsidRDefault="00315A4F" w:rsidP="009A6DFA">
      <w:pPr>
        <w:spacing w:after="0"/>
        <w:ind w:firstLine="0"/>
        <w:jc w:val="center"/>
      </w:pPr>
      <w:r w:rsidRPr="00315A4F">
        <w:rPr>
          <w:b/>
          <w:bCs/>
        </w:rPr>
        <w:t>Conclusion</w:t>
      </w:r>
    </w:p>
    <w:p w14:paraId="3CFE7BC2" w14:textId="12A6D125" w:rsidR="00E545D4" w:rsidRPr="00315A4F" w:rsidRDefault="00315A4F" w:rsidP="00315A4F">
      <w:pPr>
        <w:spacing w:after="0"/>
      </w:pPr>
      <w:r w:rsidRPr="00315A4F">
        <w:t>This enlightening food and beverage placement demonstrated the meeting point of technical proficiency and compassionate service, enhanced by deliberate planning. The most important realization I had was that successful teams require both human cooperation and operational accuracy under the direction of proactive, values-driven leadership. I wish to further cultivate my passions for training and advising, in addition to acquiring essential functional expertise. Firsthand experience with unforeseen difficulties showed how execution, even in situations with the highest stakes, requires resilience and sensitivity. Overall, this exercise explored the practical aspect of resolving issues in real-time at restaurants and has greatly enhanced my preparation to take on more senior customer-</w:t>
      </w:r>
      <w:r w:rsidR="0019248C" w:rsidRPr="00315A4F">
        <w:t>centered</w:t>
      </w:r>
      <w:r w:rsidRPr="00315A4F">
        <w:t xml:space="preserve"> responsibilities in this fast-paced sector.</w:t>
      </w:r>
    </w:p>
    <w:p w14:paraId="09DE9E64" w14:textId="77777777" w:rsidR="00E545D4" w:rsidRPr="00E545D4" w:rsidRDefault="00E545D4" w:rsidP="00E545D4">
      <w:pPr>
        <w:spacing w:after="0"/>
      </w:pPr>
      <w:r w:rsidRPr="00E545D4">
        <w:t> </w:t>
      </w:r>
    </w:p>
    <w:p w14:paraId="3EAA25C7" w14:textId="7773377C" w:rsidR="005A1668" w:rsidRDefault="00E545D4" w:rsidP="00E545D4">
      <w:pPr>
        <w:spacing w:after="0"/>
      </w:pPr>
      <w:r w:rsidRPr="00E545D4">
        <w:t> </w:t>
      </w:r>
    </w:p>
    <w:p w14:paraId="53C80F52" w14:textId="460BD9CC" w:rsidR="006309E6" w:rsidRDefault="006309E6" w:rsidP="005A1668">
      <w:pPr>
        <w:spacing w:after="0"/>
      </w:pPr>
      <w:r>
        <w:br w:type="page"/>
      </w:r>
    </w:p>
    <w:p w14:paraId="3D0097D4" w14:textId="2D74ABF2" w:rsidR="00ED52F7" w:rsidRPr="000B2F6E" w:rsidRDefault="006309E6" w:rsidP="008613FB">
      <w:pPr>
        <w:pStyle w:val="Heading1"/>
        <w:ind w:firstLine="0"/>
        <w:rPr>
          <w:b/>
          <w:bCs/>
        </w:rPr>
      </w:pPr>
      <w:bookmarkStart w:id="0" w:name="_Toc115639284"/>
      <w:r w:rsidRPr="000B2F6E">
        <w:rPr>
          <w:b/>
          <w:bCs/>
        </w:rPr>
        <w:lastRenderedPageBreak/>
        <w:t>References</w:t>
      </w:r>
      <w:bookmarkEnd w:id="0"/>
    </w:p>
    <w:p w14:paraId="742E07E6" w14:textId="02F17223" w:rsidR="00201E57" w:rsidRPr="00201E57" w:rsidRDefault="00201E57" w:rsidP="00201E57">
      <w:pPr>
        <w:spacing w:after="0"/>
        <w:ind w:left="720" w:hanging="720"/>
      </w:pPr>
      <w:r w:rsidRPr="00201E57">
        <w:t xml:space="preserve">ASET (2017). </w:t>
      </w:r>
      <w:r w:rsidRPr="00201E57">
        <w:rPr>
          <w:i/>
          <w:iCs/>
        </w:rPr>
        <w:t xml:space="preserve">Good practice guide for </w:t>
      </w:r>
      <w:r w:rsidR="002F2CA6">
        <w:rPr>
          <w:i/>
          <w:iCs/>
        </w:rPr>
        <w:t>work-based</w:t>
      </w:r>
      <w:r w:rsidRPr="00201E57">
        <w:rPr>
          <w:i/>
          <w:iCs/>
        </w:rPr>
        <w:t xml:space="preserve"> and placement learning in higher education</w:t>
      </w:r>
      <w:r w:rsidRPr="00201E57">
        <w:t>. [online] Available at: https://www.asetonline.org/wp-content/uploads/2023/04/ASET-Good-Practice-Guide-to-Successful-Work-Based-Learning-for-Apprenticeships-in-Higher-Education.pdf [Accessed 20 Feb. 2024].</w:t>
      </w:r>
    </w:p>
    <w:p w14:paraId="24F205C2" w14:textId="77777777" w:rsidR="00201E57" w:rsidRPr="00201E57" w:rsidRDefault="00201E57" w:rsidP="00201E57">
      <w:pPr>
        <w:spacing w:after="0"/>
        <w:ind w:left="720" w:hanging="720"/>
      </w:pPr>
      <w:r w:rsidRPr="00201E57">
        <w:t xml:space="preserve">de Waal, A., van Nierop, E. and Sloot, L.M. (2020). The relation between manager type and high-performance achievement. </w:t>
      </w:r>
      <w:r w:rsidRPr="00201E57">
        <w:rPr>
          <w:i/>
          <w:iCs/>
        </w:rPr>
        <w:t>Journal of Advances in Management Research</w:t>
      </w:r>
      <w:r w:rsidRPr="00201E57">
        <w:t xml:space="preserve">, 18(1), pp.136–151. </w:t>
      </w:r>
      <w:proofErr w:type="spellStart"/>
      <w:r w:rsidRPr="00201E57">
        <w:t>doi:https</w:t>
      </w:r>
      <w:proofErr w:type="spellEnd"/>
      <w:r w:rsidRPr="00201E57">
        <w:t>://doi.org/10.1108/jamr-06-2020-0097.</w:t>
      </w:r>
    </w:p>
    <w:p w14:paraId="73D3990C" w14:textId="77777777" w:rsidR="00201E57" w:rsidRPr="00201E57" w:rsidRDefault="00201E57" w:rsidP="00201E57">
      <w:pPr>
        <w:spacing w:after="0"/>
        <w:ind w:left="720" w:hanging="720"/>
      </w:pPr>
      <w:r w:rsidRPr="00201E57">
        <w:t xml:space="preserve">Florent, V. and Shu, E. (2023). The influence of training towards employee performance; The mediating factor of teamwork at the Ritz-Carlton Hotel, Bali. </w:t>
      </w:r>
      <w:r w:rsidRPr="00201E57">
        <w:rPr>
          <w:i/>
          <w:iCs/>
        </w:rPr>
        <w:t>Hospitality Management</w:t>
      </w:r>
      <w:r w:rsidRPr="00201E57">
        <w:t xml:space="preserve">, 14(1), pp.1–21. </w:t>
      </w:r>
      <w:proofErr w:type="spellStart"/>
      <w:r w:rsidRPr="00201E57">
        <w:t>doi:https</w:t>
      </w:r>
      <w:proofErr w:type="spellEnd"/>
      <w:r w:rsidRPr="00201E57">
        <w:t>://doi.org/10.22334/jihm.v14i1.270.</w:t>
      </w:r>
    </w:p>
    <w:p w14:paraId="17A35CB2" w14:textId="64753319" w:rsidR="00201E57" w:rsidRPr="00201E57" w:rsidRDefault="00201E57" w:rsidP="00201E57">
      <w:pPr>
        <w:spacing w:after="0"/>
        <w:ind w:left="720" w:hanging="720"/>
      </w:pPr>
      <w:r w:rsidRPr="00201E57">
        <w:t xml:space="preserve">Frost, W., Frost, J., Strickland, P. and Smith Maguire, J. (2020). Seeking a competitive advantage in wine tourism: Heritage and storytelling at the </w:t>
      </w:r>
      <w:r>
        <w:t>cellar door</w:t>
      </w:r>
      <w:r w:rsidRPr="00201E57">
        <w:t xml:space="preserve">. </w:t>
      </w:r>
      <w:r w:rsidRPr="00201E57">
        <w:rPr>
          <w:i/>
          <w:iCs/>
        </w:rPr>
        <w:t>International Journal of Hospitality Management</w:t>
      </w:r>
      <w:r w:rsidRPr="00201E57">
        <w:t xml:space="preserve">, 87, p.102460. </w:t>
      </w:r>
      <w:proofErr w:type="spellStart"/>
      <w:r w:rsidRPr="00201E57">
        <w:t>doi:https</w:t>
      </w:r>
      <w:proofErr w:type="spellEnd"/>
      <w:r w:rsidRPr="00201E57">
        <w:t>://doi.org/10.1016/j.ijhm.2020.102460.</w:t>
      </w:r>
    </w:p>
    <w:p w14:paraId="7127CB8A" w14:textId="77777777" w:rsidR="00201E57" w:rsidRPr="00201E57" w:rsidRDefault="00201E57" w:rsidP="00201E57">
      <w:pPr>
        <w:spacing w:after="0"/>
        <w:ind w:left="720" w:hanging="720"/>
      </w:pPr>
      <w:r w:rsidRPr="00201E57">
        <w:t xml:space="preserve">Griffin, R.W. (2022). </w:t>
      </w:r>
      <w:r w:rsidRPr="00201E57">
        <w:rPr>
          <w:i/>
          <w:iCs/>
        </w:rPr>
        <w:t>Fundamentals of management</w:t>
      </w:r>
      <w:r w:rsidRPr="00201E57">
        <w:t xml:space="preserve">. </w:t>
      </w:r>
      <w:r w:rsidRPr="00201E57">
        <w:rPr>
          <w:i/>
          <w:iCs/>
        </w:rPr>
        <w:t>thuvienso.hoasen.edu.vn</w:t>
      </w:r>
      <w:r w:rsidRPr="00201E57">
        <w:t>. Cengage Learning, Inc.</w:t>
      </w:r>
    </w:p>
    <w:p w14:paraId="1EB853C9" w14:textId="5EDA4D92" w:rsidR="00201E57" w:rsidRPr="00201E57" w:rsidRDefault="00201E57" w:rsidP="00201E57">
      <w:pPr>
        <w:spacing w:after="0"/>
        <w:ind w:left="720" w:hanging="720"/>
      </w:pPr>
      <w:proofErr w:type="spellStart"/>
      <w:r w:rsidRPr="00201E57">
        <w:t>Gustari</w:t>
      </w:r>
      <w:proofErr w:type="spellEnd"/>
      <w:r w:rsidRPr="00201E57">
        <w:t xml:space="preserve">, I. and Widodo, W. (2023). Enhancing </w:t>
      </w:r>
      <w:r>
        <w:t>employees’</w:t>
      </w:r>
      <w:r w:rsidRPr="00201E57">
        <w:t xml:space="preserve"> contextual performance based on interpersonal skills and creativity. </w:t>
      </w:r>
      <w:r w:rsidRPr="00201E57">
        <w:rPr>
          <w:i/>
          <w:iCs/>
        </w:rPr>
        <w:t>JPPI (</w:t>
      </w:r>
      <w:proofErr w:type="spellStart"/>
      <w:r w:rsidRPr="00201E57">
        <w:rPr>
          <w:i/>
          <w:iCs/>
        </w:rPr>
        <w:t>Jurnal</w:t>
      </w:r>
      <w:proofErr w:type="spellEnd"/>
      <w:r w:rsidRPr="00201E57">
        <w:rPr>
          <w:i/>
          <w:iCs/>
        </w:rPr>
        <w:t xml:space="preserve"> </w:t>
      </w:r>
      <w:proofErr w:type="spellStart"/>
      <w:r w:rsidRPr="00201E57">
        <w:rPr>
          <w:i/>
          <w:iCs/>
        </w:rPr>
        <w:t>Penelitian</w:t>
      </w:r>
      <w:proofErr w:type="spellEnd"/>
      <w:r w:rsidRPr="00201E57">
        <w:rPr>
          <w:i/>
          <w:iCs/>
        </w:rPr>
        <w:t xml:space="preserve"> Pendidikan Indonesia)</w:t>
      </w:r>
      <w:r w:rsidRPr="00201E57">
        <w:t xml:space="preserve">, [online] 9(3), pp.1465–1472. </w:t>
      </w:r>
      <w:proofErr w:type="spellStart"/>
      <w:r w:rsidRPr="00201E57">
        <w:t>doi:https</w:t>
      </w:r>
      <w:proofErr w:type="spellEnd"/>
      <w:r w:rsidRPr="00201E57">
        <w:t>://doi.org/10.29210/020233117.</w:t>
      </w:r>
    </w:p>
    <w:p w14:paraId="20731A2B" w14:textId="77777777" w:rsidR="00201E57" w:rsidRPr="00201E57" w:rsidRDefault="00201E57" w:rsidP="00201E57">
      <w:pPr>
        <w:spacing w:after="0"/>
        <w:ind w:left="720" w:hanging="720"/>
      </w:pPr>
      <w:r w:rsidRPr="00201E57">
        <w:t xml:space="preserve">Johnston, R., </w:t>
      </w:r>
      <w:proofErr w:type="spellStart"/>
      <w:r w:rsidRPr="00201E57">
        <w:t>Shulver</w:t>
      </w:r>
      <w:proofErr w:type="spellEnd"/>
      <w:r w:rsidRPr="00201E57">
        <w:t xml:space="preserve">, M. and Clark, G. (2012). </w:t>
      </w:r>
      <w:r w:rsidRPr="00201E57">
        <w:rPr>
          <w:i/>
          <w:iCs/>
        </w:rPr>
        <w:t>Service operations management</w:t>
      </w:r>
      <w:r w:rsidRPr="00201E57">
        <w:t>. London: Pearson Education Limited.</w:t>
      </w:r>
    </w:p>
    <w:p w14:paraId="7ABF966B" w14:textId="13663A86" w:rsidR="00201E57" w:rsidRPr="00201E57" w:rsidRDefault="00201E57" w:rsidP="00201E57">
      <w:pPr>
        <w:spacing w:after="0"/>
        <w:ind w:left="720" w:hanging="720"/>
      </w:pPr>
      <w:proofErr w:type="spellStart"/>
      <w:r w:rsidRPr="00201E57">
        <w:lastRenderedPageBreak/>
        <w:t>Olimovich</w:t>
      </w:r>
      <w:proofErr w:type="spellEnd"/>
      <w:r w:rsidRPr="00201E57">
        <w:t xml:space="preserve">, D.I., </w:t>
      </w:r>
      <w:proofErr w:type="spellStart"/>
      <w:r w:rsidRPr="00201E57">
        <w:t>Bakhtiyorovich</w:t>
      </w:r>
      <w:proofErr w:type="spellEnd"/>
      <w:r w:rsidRPr="00201E57">
        <w:t xml:space="preserve">, T.M. and </w:t>
      </w:r>
      <w:proofErr w:type="spellStart"/>
      <w:r w:rsidRPr="00201E57">
        <w:t>Salimovna</w:t>
      </w:r>
      <w:proofErr w:type="spellEnd"/>
      <w:r w:rsidRPr="00201E57">
        <w:t xml:space="preserve">, N.G. (2020). Improving personnel training in </w:t>
      </w:r>
      <w:r>
        <w:t xml:space="preserve">the </w:t>
      </w:r>
      <w:r w:rsidRPr="00201E57">
        <w:t xml:space="preserve">hotel </w:t>
      </w:r>
      <w:r>
        <w:t>business</w:t>
      </w:r>
      <w:r w:rsidRPr="00201E57">
        <w:t xml:space="preserve">. </w:t>
      </w:r>
      <w:r w:rsidRPr="00201E57">
        <w:rPr>
          <w:i/>
          <w:iCs/>
        </w:rPr>
        <w:t>Academy</w:t>
      </w:r>
      <w:r w:rsidRPr="00201E57">
        <w:t>, [online] 2((53)), pp.18–19. Available at: https://cyberleninka.ru/article/n/improving-of-personnel-training-in-hotel-bussines.</w:t>
      </w:r>
    </w:p>
    <w:p w14:paraId="22FA8CEB" w14:textId="6454D5D2" w:rsidR="00201E57" w:rsidRPr="00201E57" w:rsidRDefault="00201E57" w:rsidP="00201E57">
      <w:pPr>
        <w:spacing w:after="0"/>
        <w:ind w:left="720" w:hanging="720"/>
      </w:pPr>
      <w:r w:rsidRPr="00201E57">
        <w:t xml:space="preserve">Ruben, M.A., Stosic, M.D., Correale, J. and Blanch-Hartigan, D. (2021). Is technology enhancing or hindering interpersonal communication? A framework and preliminary results to examine the relationship between technology use and nonverbal decoding </w:t>
      </w:r>
      <w:r>
        <w:t>skills</w:t>
      </w:r>
      <w:r w:rsidRPr="00201E57">
        <w:t xml:space="preserve">. </w:t>
      </w:r>
      <w:r w:rsidRPr="00201E57">
        <w:rPr>
          <w:i/>
          <w:iCs/>
        </w:rPr>
        <w:t>Frontiers in Psychology</w:t>
      </w:r>
      <w:r w:rsidRPr="00201E57">
        <w:t xml:space="preserve">, [online] 11(1). </w:t>
      </w:r>
      <w:proofErr w:type="spellStart"/>
      <w:r w:rsidRPr="00201E57">
        <w:t>doi:https</w:t>
      </w:r>
      <w:proofErr w:type="spellEnd"/>
      <w:r w:rsidRPr="00201E57">
        <w:t>://doi.org/10.3389/fpsyg.2020.611670.</w:t>
      </w:r>
    </w:p>
    <w:p w14:paraId="00FCEB91" w14:textId="77777777" w:rsidR="00201E57" w:rsidRPr="00201E57" w:rsidRDefault="00201E57" w:rsidP="00201E57">
      <w:pPr>
        <w:spacing w:after="0"/>
        <w:ind w:left="720" w:hanging="720"/>
      </w:pPr>
      <w:r w:rsidRPr="00201E57">
        <w:t xml:space="preserve">The University of Edinburgh (2020). </w:t>
      </w:r>
      <w:r w:rsidRPr="00201E57">
        <w:rPr>
          <w:i/>
          <w:iCs/>
        </w:rPr>
        <w:t>Gibbs’ reflective cycle</w:t>
      </w:r>
      <w:r w:rsidRPr="00201E57">
        <w:t>. [online] The University of Edinburgh. Available at: https://www.ed.ac.uk/reflection/reflectors-toolkit/reflecting-on-experience/gibbs-reflective-cycle [Accessed 20 Feb. 2024].</w:t>
      </w:r>
    </w:p>
    <w:p w14:paraId="01E5C523" w14:textId="77777777" w:rsidR="00201E57" w:rsidRPr="00201E57" w:rsidRDefault="00201E57" w:rsidP="00201E57">
      <w:pPr>
        <w:spacing w:after="0"/>
        <w:ind w:left="720" w:hanging="720"/>
      </w:pPr>
      <w:r w:rsidRPr="00201E57">
        <w:t xml:space="preserve">UWTSD (2019). </w:t>
      </w:r>
      <w:r w:rsidRPr="00201E57">
        <w:rPr>
          <w:i/>
          <w:iCs/>
        </w:rPr>
        <w:t>Quality handbook</w:t>
      </w:r>
      <w:r w:rsidRPr="00201E57">
        <w:t>. [online] The University of Wales Trinity Saint David. Available at: https://www.uwtsd.ac.uk/about/academic-office/academic-quality-handbook [Accessed 20 Feb. 2024].</w:t>
      </w:r>
    </w:p>
    <w:p w14:paraId="66C890AD" w14:textId="2A74F906" w:rsidR="00201E57" w:rsidRPr="00201E57" w:rsidRDefault="00201E57" w:rsidP="00201E57">
      <w:pPr>
        <w:spacing w:after="0"/>
        <w:ind w:left="720" w:hanging="720"/>
      </w:pPr>
      <w:r w:rsidRPr="00201E57">
        <w:t xml:space="preserve">Vasanthakumari, S. (2019). Soft skills and </w:t>
      </w:r>
      <w:r>
        <w:t>their</w:t>
      </w:r>
      <w:r w:rsidRPr="00201E57">
        <w:t xml:space="preserve"> application in </w:t>
      </w:r>
      <w:r>
        <w:t>the workplace</w:t>
      </w:r>
      <w:r w:rsidRPr="00201E57">
        <w:t xml:space="preserve">. </w:t>
      </w:r>
      <w:r w:rsidRPr="00201E57">
        <w:rPr>
          <w:i/>
          <w:iCs/>
        </w:rPr>
        <w:t>World Journal of Advanced Research and Reviews</w:t>
      </w:r>
      <w:r w:rsidRPr="00201E57">
        <w:t xml:space="preserve">, [online] 3(2), pp.66–72. </w:t>
      </w:r>
      <w:proofErr w:type="spellStart"/>
      <w:r w:rsidRPr="00201E57">
        <w:t>doi:https</w:t>
      </w:r>
      <w:proofErr w:type="spellEnd"/>
      <w:r w:rsidRPr="00201E57">
        <w:t>://doi.org/10.30574/wjarr.2019.3.2.0057.</w:t>
      </w:r>
    </w:p>
    <w:sectPr w:rsidR="00201E57" w:rsidRPr="00201E57" w:rsidSect="00A8246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D9CD60" w14:textId="77777777" w:rsidR="00A8246D" w:rsidRDefault="00A8246D" w:rsidP="00C4379C">
      <w:r>
        <w:separator/>
      </w:r>
    </w:p>
    <w:p w14:paraId="2FA8AB3A" w14:textId="77777777" w:rsidR="00A8246D" w:rsidRDefault="00A8246D" w:rsidP="00C4379C"/>
  </w:endnote>
  <w:endnote w:type="continuationSeparator" w:id="0">
    <w:p w14:paraId="277A6BDE" w14:textId="77777777" w:rsidR="00A8246D" w:rsidRDefault="00A8246D" w:rsidP="00C4379C">
      <w:r>
        <w:continuationSeparator/>
      </w:r>
    </w:p>
    <w:p w14:paraId="1E88E3DD" w14:textId="77777777" w:rsidR="00A8246D" w:rsidRDefault="00A8246D" w:rsidP="00C437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C38704" w14:textId="77777777" w:rsidR="000426A1" w:rsidRDefault="000426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8658126"/>
      <w:docPartObj>
        <w:docPartGallery w:val="Page Numbers (Bottom of Page)"/>
        <w:docPartUnique/>
      </w:docPartObj>
    </w:sdtPr>
    <w:sdtEndPr>
      <w:rPr>
        <w:noProof/>
      </w:rPr>
    </w:sdtEndPr>
    <w:sdtContent>
      <w:p w14:paraId="09A089EC" w14:textId="692AA852" w:rsidR="000A1567" w:rsidRDefault="000A1567">
        <w:pPr>
          <w:pStyle w:val="Footer"/>
          <w:jc w:val="center"/>
        </w:pPr>
        <w:r>
          <w:fldChar w:fldCharType="begin"/>
        </w:r>
        <w:r>
          <w:instrText xml:space="preserve"> PAGE   \* MERGEFORMAT </w:instrText>
        </w:r>
        <w:r>
          <w:fldChar w:fldCharType="separate"/>
        </w:r>
        <w:r w:rsidR="00227703">
          <w:rPr>
            <w:noProof/>
          </w:rPr>
          <w:t>8</w:t>
        </w:r>
        <w:r>
          <w:rPr>
            <w:noProof/>
          </w:rPr>
          <w:fldChar w:fldCharType="end"/>
        </w:r>
      </w:p>
    </w:sdtContent>
  </w:sdt>
  <w:p w14:paraId="636DA0B0" w14:textId="77777777" w:rsidR="000A1567" w:rsidRDefault="000A15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A3E564" w14:textId="77777777" w:rsidR="000426A1" w:rsidRDefault="000426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2C9166" w14:textId="77777777" w:rsidR="00A8246D" w:rsidRDefault="00A8246D" w:rsidP="00C4379C">
      <w:r>
        <w:separator/>
      </w:r>
    </w:p>
    <w:p w14:paraId="2DD2B392" w14:textId="77777777" w:rsidR="00A8246D" w:rsidRDefault="00A8246D" w:rsidP="00C4379C"/>
  </w:footnote>
  <w:footnote w:type="continuationSeparator" w:id="0">
    <w:p w14:paraId="34B87E01" w14:textId="77777777" w:rsidR="00A8246D" w:rsidRDefault="00A8246D" w:rsidP="00C4379C">
      <w:r>
        <w:continuationSeparator/>
      </w:r>
    </w:p>
    <w:p w14:paraId="24C6C66E" w14:textId="77777777" w:rsidR="00A8246D" w:rsidRDefault="00A8246D" w:rsidP="00C437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FC879" w14:textId="77777777" w:rsidR="000426A1" w:rsidRDefault="000426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46E53E" w14:textId="3348696D" w:rsidR="00277946" w:rsidRDefault="00876BF1" w:rsidP="003E7C4B">
    <w:pPr>
      <w:pStyle w:val="Header"/>
      <w:tabs>
        <w:tab w:val="clear" w:pos="4680"/>
      </w:tabs>
      <w:ind w:firstLine="0"/>
    </w:pPr>
    <w:r w:rsidRPr="00876BF1">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936C8" w14:textId="77777777" w:rsidR="00277946" w:rsidRDefault="00277946" w:rsidP="005D1091">
    <w:pPr>
      <w:pStyle w:val="Header"/>
      <w:tabs>
        <w:tab w:val="clear" w:pos="4680"/>
      </w:tabs>
      <w:ind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1MzYBUxYmBsZKOkrBqcXFmfl5IAWmtQD3M1BZLAAAAA=="/>
  </w:docVars>
  <w:rsids>
    <w:rsidRoot w:val="00876BF1"/>
    <w:rsid w:val="00014F15"/>
    <w:rsid w:val="000426A1"/>
    <w:rsid w:val="000509A6"/>
    <w:rsid w:val="000A1567"/>
    <w:rsid w:val="000B2F6E"/>
    <w:rsid w:val="000E02B6"/>
    <w:rsid w:val="001549EC"/>
    <w:rsid w:val="0019248C"/>
    <w:rsid w:val="001C349A"/>
    <w:rsid w:val="001E14FC"/>
    <w:rsid w:val="001E2904"/>
    <w:rsid w:val="00201E57"/>
    <w:rsid w:val="00227703"/>
    <w:rsid w:val="00277946"/>
    <w:rsid w:val="002840F2"/>
    <w:rsid w:val="00293A75"/>
    <w:rsid w:val="002D19B4"/>
    <w:rsid w:val="002E077C"/>
    <w:rsid w:val="002F2CA6"/>
    <w:rsid w:val="00315A4F"/>
    <w:rsid w:val="00383BA8"/>
    <w:rsid w:val="00396021"/>
    <w:rsid w:val="003A4F1E"/>
    <w:rsid w:val="003E192C"/>
    <w:rsid w:val="003E7C4B"/>
    <w:rsid w:val="004007FB"/>
    <w:rsid w:val="00401CAC"/>
    <w:rsid w:val="00415FD8"/>
    <w:rsid w:val="00454621"/>
    <w:rsid w:val="00467A38"/>
    <w:rsid w:val="00474CAA"/>
    <w:rsid w:val="004855B0"/>
    <w:rsid w:val="004A3287"/>
    <w:rsid w:val="004D63F9"/>
    <w:rsid w:val="00501369"/>
    <w:rsid w:val="00501989"/>
    <w:rsid w:val="005022FD"/>
    <w:rsid w:val="00511778"/>
    <w:rsid w:val="00525F0A"/>
    <w:rsid w:val="00596386"/>
    <w:rsid w:val="005A1668"/>
    <w:rsid w:val="005A46DE"/>
    <w:rsid w:val="005B1FF9"/>
    <w:rsid w:val="005D1091"/>
    <w:rsid w:val="005E5F45"/>
    <w:rsid w:val="006309E6"/>
    <w:rsid w:val="00644C39"/>
    <w:rsid w:val="00662089"/>
    <w:rsid w:val="006A206B"/>
    <w:rsid w:val="00713CFB"/>
    <w:rsid w:val="007A7FB9"/>
    <w:rsid w:val="007F568F"/>
    <w:rsid w:val="00841A19"/>
    <w:rsid w:val="008613FB"/>
    <w:rsid w:val="00872A63"/>
    <w:rsid w:val="008752D8"/>
    <w:rsid w:val="00876BF1"/>
    <w:rsid w:val="00895C04"/>
    <w:rsid w:val="008B1048"/>
    <w:rsid w:val="008C24D4"/>
    <w:rsid w:val="008C4E6F"/>
    <w:rsid w:val="008D3A02"/>
    <w:rsid w:val="008F03A0"/>
    <w:rsid w:val="008F3239"/>
    <w:rsid w:val="00926BDB"/>
    <w:rsid w:val="00932F8A"/>
    <w:rsid w:val="0095513F"/>
    <w:rsid w:val="009575A5"/>
    <w:rsid w:val="00982720"/>
    <w:rsid w:val="00994434"/>
    <w:rsid w:val="009A6DFA"/>
    <w:rsid w:val="009E58E1"/>
    <w:rsid w:val="00A01664"/>
    <w:rsid w:val="00A07E59"/>
    <w:rsid w:val="00A8246D"/>
    <w:rsid w:val="00A826C6"/>
    <w:rsid w:val="00A96AFD"/>
    <w:rsid w:val="00AA5E3D"/>
    <w:rsid w:val="00AC4DEB"/>
    <w:rsid w:val="00AD4C95"/>
    <w:rsid w:val="00B4614C"/>
    <w:rsid w:val="00B5077E"/>
    <w:rsid w:val="00B5198B"/>
    <w:rsid w:val="00BC3F63"/>
    <w:rsid w:val="00BE0359"/>
    <w:rsid w:val="00C26F64"/>
    <w:rsid w:val="00C4379C"/>
    <w:rsid w:val="00C74123"/>
    <w:rsid w:val="00CA5012"/>
    <w:rsid w:val="00CC465C"/>
    <w:rsid w:val="00CC7B17"/>
    <w:rsid w:val="00CE087A"/>
    <w:rsid w:val="00CE4489"/>
    <w:rsid w:val="00D17C67"/>
    <w:rsid w:val="00D2420F"/>
    <w:rsid w:val="00D25F9C"/>
    <w:rsid w:val="00D50C5F"/>
    <w:rsid w:val="00D83A6D"/>
    <w:rsid w:val="00DA65B3"/>
    <w:rsid w:val="00E33C69"/>
    <w:rsid w:val="00E3591D"/>
    <w:rsid w:val="00E545D4"/>
    <w:rsid w:val="00E9453A"/>
    <w:rsid w:val="00EC0A39"/>
    <w:rsid w:val="00ED4FB4"/>
    <w:rsid w:val="00ED52F7"/>
    <w:rsid w:val="00F33A9E"/>
    <w:rsid w:val="00F4365A"/>
    <w:rsid w:val="00F74983"/>
    <w:rsid w:val="00F86146"/>
    <w:rsid w:val="00FC08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B3DEE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79C"/>
    <w:pPr>
      <w:spacing w:line="480" w:lineRule="auto"/>
      <w:ind w:firstLine="720"/>
    </w:pPr>
    <w:rPr>
      <w:rFonts w:ascii="Times New Roman" w:hAnsi="Times New Roman" w:cs="Times New Roman"/>
      <w:sz w:val="24"/>
    </w:rPr>
  </w:style>
  <w:style w:type="paragraph" w:styleId="Heading1">
    <w:name w:val="heading 1"/>
    <w:basedOn w:val="Normal"/>
    <w:next w:val="Normal"/>
    <w:link w:val="Heading1Char"/>
    <w:uiPriority w:val="9"/>
    <w:qFormat/>
    <w:rsid w:val="00C4379C"/>
    <w:pPr>
      <w:spacing w:before="3840"/>
      <w:jc w:val="center"/>
      <w:outlineLvl w:val="0"/>
    </w:pPr>
  </w:style>
  <w:style w:type="paragraph" w:styleId="Heading2">
    <w:name w:val="heading 2"/>
    <w:basedOn w:val="Normal"/>
    <w:next w:val="Normal"/>
    <w:link w:val="Heading2Char"/>
    <w:uiPriority w:val="9"/>
    <w:unhideWhenUsed/>
    <w:qFormat/>
    <w:rsid w:val="008752D8"/>
    <w:pPr>
      <w:ind w:firstLine="0"/>
      <w:jc w:val="cente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B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6BF1"/>
  </w:style>
  <w:style w:type="paragraph" w:styleId="Footer">
    <w:name w:val="footer"/>
    <w:basedOn w:val="Normal"/>
    <w:link w:val="FooterChar"/>
    <w:uiPriority w:val="99"/>
    <w:unhideWhenUsed/>
    <w:rsid w:val="00876B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6BF1"/>
  </w:style>
  <w:style w:type="character" w:styleId="Hyperlink">
    <w:name w:val="Hyperlink"/>
    <w:basedOn w:val="DefaultParagraphFont"/>
    <w:uiPriority w:val="99"/>
    <w:unhideWhenUsed/>
    <w:rsid w:val="002E077C"/>
    <w:rPr>
      <w:color w:val="0563C1" w:themeColor="hyperlink"/>
      <w:u w:val="single"/>
    </w:rPr>
  </w:style>
  <w:style w:type="character" w:customStyle="1" w:styleId="Heading1Char">
    <w:name w:val="Heading 1 Char"/>
    <w:basedOn w:val="DefaultParagraphFont"/>
    <w:link w:val="Heading1"/>
    <w:uiPriority w:val="9"/>
    <w:rsid w:val="00C4379C"/>
    <w:rPr>
      <w:rFonts w:ascii="Times New Roman" w:hAnsi="Times New Roman" w:cs="Times New Roman"/>
      <w:sz w:val="24"/>
    </w:rPr>
  </w:style>
  <w:style w:type="character" w:customStyle="1" w:styleId="Heading2Char">
    <w:name w:val="Heading 2 Char"/>
    <w:basedOn w:val="DefaultParagraphFont"/>
    <w:link w:val="Heading2"/>
    <w:uiPriority w:val="9"/>
    <w:rsid w:val="008752D8"/>
    <w:rPr>
      <w:rFonts w:ascii="Times New Roman" w:hAnsi="Times New Roman" w:cs="Times New Roman"/>
      <w:b/>
      <w:sz w:val="24"/>
    </w:rPr>
  </w:style>
  <w:style w:type="paragraph" w:styleId="NoSpacing">
    <w:name w:val="No Spacing"/>
    <w:basedOn w:val="Normal"/>
    <w:uiPriority w:val="1"/>
    <w:qFormat/>
    <w:rsid w:val="00C4379C"/>
  </w:style>
  <w:style w:type="paragraph" w:styleId="Quote">
    <w:name w:val="Quote"/>
    <w:basedOn w:val="Normal"/>
    <w:next w:val="Normal"/>
    <w:link w:val="QuoteChar"/>
    <w:uiPriority w:val="29"/>
    <w:qFormat/>
    <w:rsid w:val="00501369"/>
    <w:pPr>
      <w:ind w:left="720" w:firstLine="0"/>
    </w:pPr>
  </w:style>
  <w:style w:type="character" w:customStyle="1" w:styleId="QuoteChar">
    <w:name w:val="Quote Char"/>
    <w:basedOn w:val="DefaultParagraphFont"/>
    <w:link w:val="Quote"/>
    <w:uiPriority w:val="29"/>
    <w:rsid w:val="00501369"/>
    <w:rPr>
      <w:rFonts w:ascii="Times New Roman" w:hAnsi="Times New Roman" w:cs="Times New Roman"/>
      <w:sz w:val="24"/>
    </w:rPr>
  </w:style>
  <w:style w:type="paragraph" w:styleId="Title">
    <w:name w:val="Title"/>
    <w:basedOn w:val="Normal"/>
    <w:next w:val="Normal"/>
    <w:link w:val="TitleChar"/>
    <w:uiPriority w:val="10"/>
    <w:qFormat/>
    <w:rsid w:val="005A1668"/>
    <w:pPr>
      <w:keepNext/>
      <w:keepLines/>
      <w:spacing w:after="0"/>
      <w:ind w:firstLine="708"/>
      <w:jc w:val="center"/>
    </w:pPr>
    <w:rPr>
      <w:rFonts w:eastAsia="Times New Roman"/>
      <w:b/>
      <w:szCs w:val="24"/>
      <w:lang w:val="en-GB" w:eastAsia="nl-NL"/>
    </w:rPr>
  </w:style>
  <w:style w:type="character" w:customStyle="1" w:styleId="TitleChar">
    <w:name w:val="Title Char"/>
    <w:basedOn w:val="DefaultParagraphFont"/>
    <w:link w:val="Title"/>
    <w:uiPriority w:val="10"/>
    <w:rsid w:val="005A1668"/>
    <w:rPr>
      <w:rFonts w:ascii="Times New Roman" w:eastAsia="Times New Roman" w:hAnsi="Times New Roman" w:cs="Times New Roman"/>
      <w:b/>
      <w:sz w:val="24"/>
      <w:szCs w:val="24"/>
      <w:lang w:val="en-GB" w:eastAsia="nl-NL"/>
    </w:rPr>
  </w:style>
  <w:style w:type="paragraph" w:styleId="TOCHeading">
    <w:name w:val="TOC Heading"/>
    <w:basedOn w:val="Heading1"/>
    <w:next w:val="Normal"/>
    <w:uiPriority w:val="39"/>
    <w:unhideWhenUsed/>
    <w:qFormat/>
    <w:rsid w:val="00A07E59"/>
    <w:pPr>
      <w:keepNext/>
      <w:keepLines/>
      <w:spacing w:before="240" w:after="0" w:line="259" w:lineRule="auto"/>
      <w:ind w:firstLine="0"/>
      <w:jc w:val="left"/>
      <w:outlineLvl w:val="9"/>
    </w:pPr>
    <w:rPr>
      <w:rFonts w:asciiTheme="majorHAnsi" w:eastAsiaTheme="majorEastAsia" w:hAnsiTheme="majorHAnsi" w:cstheme="majorBidi"/>
      <w:color w:val="2E74B5" w:themeColor="accent1" w:themeShade="BF"/>
      <w:sz w:val="32"/>
      <w:szCs w:val="32"/>
    </w:rPr>
  </w:style>
  <w:style w:type="paragraph" w:styleId="TOC1">
    <w:name w:val="toc 1"/>
    <w:basedOn w:val="Normal"/>
    <w:next w:val="Normal"/>
    <w:autoRedefine/>
    <w:uiPriority w:val="39"/>
    <w:unhideWhenUsed/>
    <w:rsid w:val="00A07E5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651192">
      <w:bodyDiv w:val="1"/>
      <w:marLeft w:val="0"/>
      <w:marRight w:val="0"/>
      <w:marTop w:val="0"/>
      <w:marBottom w:val="0"/>
      <w:divBdr>
        <w:top w:val="none" w:sz="0" w:space="0" w:color="auto"/>
        <w:left w:val="none" w:sz="0" w:space="0" w:color="auto"/>
        <w:bottom w:val="none" w:sz="0" w:space="0" w:color="auto"/>
        <w:right w:val="none" w:sz="0" w:space="0" w:color="auto"/>
      </w:divBdr>
    </w:div>
    <w:div w:id="1058893364">
      <w:bodyDiv w:val="1"/>
      <w:marLeft w:val="0"/>
      <w:marRight w:val="0"/>
      <w:marTop w:val="0"/>
      <w:marBottom w:val="0"/>
      <w:divBdr>
        <w:top w:val="none" w:sz="0" w:space="0" w:color="auto"/>
        <w:left w:val="none" w:sz="0" w:space="0" w:color="auto"/>
        <w:bottom w:val="none" w:sz="0" w:space="0" w:color="auto"/>
        <w:right w:val="none" w:sz="0" w:space="0" w:color="auto"/>
      </w:divBdr>
      <w:divsChild>
        <w:div w:id="139621713">
          <w:marLeft w:val="0"/>
          <w:marRight w:val="0"/>
          <w:marTop w:val="0"/>
          <w:marBottom w:val="0"/>
          <w:divBdr>
            <w:top w:val="none" w:sz="0" w:space="0" w:color="auto"/>
            <w:left w:val="none" w:sz="0" w:space="0" w:color="auto"/>
            <w:bottom w:val="none" w:sz="0" w:space="0" w:color="auto"/>
            <w:right w:val="none" w:sz="0" w:space="0" w:color="auto"/>
          </w:divBdr>
          <w:divsChild>
            <w:div w:id="94464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384843">
      <w:bodyDiv w:val="1"/>
      <w:marLeft w:val="0"/>
      <w:marRight w:val="0"/>
      <w:marTop w:val="0"/>
      <w:marBottom w:val="0"/>
      <w:divBdr>
        <w:top w:val="none" w:sz="0" w:space="0" w:color="auto"/>
        <w:left w:val="none" w:sz="0" w:space="0" w:color="auto"/>
        <w:bottom w:val="none" w:sz="0" w:space="0" w:color="auto"/>
        <w:right w:val="none" w:sz="0" w:space="0" w:color="auto"/>
      </w:divBdr>
      <w:divsChild>
        <w:div w:id="1807622075">
          <w:marLeft w:val="0"/>
          <w:marRight w:val="0"/>
          <w:marTop w:val="0"/>
          <w:marBottom w:val="0"/>
          <w:divBdr>
            <w:top w:val="none" w:sz="0" w:space="0" w:color="auto"/>
            <w:left w:val="none" w:sz="0" w:space="0" w:color="auto"/>
            <w:bottom w:val="none" w:sz="0" w:space="0" w:color="auto"/>
            <w:right w:val="none" w:sz="0" w:space="0" w:color="auto"/>
          </w:divBdr>
        </w:div>
      </w:divsChild>
    </w:div>
    <w:div w:id="1753424925">
      <w:bodyDiv w:val="1"/>
      <w:marLeft w:val="0"/>
      <w:marRight w:val="0"/>
      <w:marTop w:val="0"/>
      <w:marBottom w:val="0"/>
      <w:divBdr>
        <w:top w:val="none" w:sz="0" w:space="0" w:color="auto"/>
        <w:left w:val="none" w:sz="0" w:space="0" w:color="auto"/>
        <w:bottom w:val="none" w:sz="0" w:space="0" w:color="auto"/>
        <w:right w:val="none" w:sz="0" w:space="0" w:color="auto"/>
      </w:divBdr>
    </w:div>
    <w:div w:id="2063940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01D9FD-CE94-42C5-9D27-3E30BC4D0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1782</Words>
  <Characters>10161</Characters>
  <Application>Microsoft Office Word</Application>
  <DocSecurity>0</DocSecurity>
  <Lines>84</Lines>
  <Paragraphs>23</Paragraphs>
  <ScaleCrop>false</ScaleCrop>
  <Company/>
  <LinksUpToDate>false</LinksUpToDate>
  <CharactersWithSpaces>11920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2024-02-22T10:16:00Z</dcterms:created>
  <dcterms:modified xsi:type="dcterms:W3CDTF">2024-02-22T19:39:00Z</dcterms:modified>
</cp:coreProperties>
</file>