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2B7AB" w14:textId="3F44E295" w:rsidR="00AA7A49" w:rsidRDefault="00AA7A49" w:rsidP="00D608E0">
      <w:pPr>
        <w:rPr>
          <w:sz w:val="44"/>
          <w:szCs w:val="44"/>
        </w:rPr>
      </w:pPr>
      <w:r>
        <w:rPr>
          <w:noProof/>
          <w:sz w:val="44"/>
          <w:szCs w:val="44"/>
        </w:rPr>
        <w:drawing>
          <wp:inline distT="0" distB="0" distL="0" distR="0" wp14:anchorId="50B53A8E" wp14:editId="79181C29">
            <wp:extent cx="1638300" cy="1638300"/>
            <wp:effectExtent l="0" t="0" r="0" b="0"/>
            <wp:docPr id="433703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03784" name="Picture 433703784"/>
                    <pic:cNvPicPr/>
                  </pic:nvPicPr>
                  <pic:blipFill>
                    <a:blip r:embed="rId7">
                      <a:extLst>
                        <a:ext uri="{28A0092B-C50C-407E-A947-70E740481C1C}">
                          <a14:useLocalDpi xmlns:a14="http://schemas.microsoft.com/office/drawing/2010/main" val="0"/>
                        </a:ext>
                      </a:extLst>
                    </a:blip>
                    <a:stretch>
                      <a:fillRect/>
                    </a:stretch>
                  </pic:blipFill>
                  <pic:spPr>
                    <a:xfrm>
                      <a:off x="0" y="0"/>
                      <a:ext cx="1638300" cy="1638300"/>
                    </a:xfrm>
                    <a:prstGeom prst="rect">
                      <a:avLst/>
                    </a:prstGeom>
                  </pic:spPr>
                </pic:pic>
              </a:graphicData>
            </a:graphic>
          </wp:inline>
        </w:drawing>
      </w:r>
    </w:p>
    <w:p w14:paraId="23B3683C" w14:textId="77777777" w:rsidR="00AA7A49" w:rsidRDefault="00AA7A49" w:rsidP="00D608E0">
      <w:pPr>
        <w:rPr>
          <w:sz w:val="44"/>
          <w:szCs w:val="44"/>
        </w:rPr>
      </w:pPr>
    </w:p>
    <w:p w14:paraId="1E05D01F" w14:textId="0038F248" w:rsidR="00D608E0" w:rsidRPr="002F180C" w:rsidRDefault="00D608E0" w:rsidP="00D608E0">
      <w:pPr>
        <w:rPr>
          <w:sz w:val="44"/>
          <w:szCs w:val="44"/>
        </w:rPr>
      </w:pPr>
      <w:r w:rsidRPr="002F180C">
        <w:rPr>
          <w:sz w:val="44"/>
          <w:szCs w:val="44"/>
        </w:rPr>
        <w:br/>
      </w:r>
      <w:r w:rsidRPr="002F180C">
        <w:rPr>
          <w:b/>
          <w:bCs/>
          <w:sz w:val="44"/>
          <w:szCs w:val="44"/>
        </w:rPr>
        <w:t>Name</w:t>
      </w:r>
      <w:r w:rsidRPr="002F180C">
        <w:rPr>
          <w:sz w:val="44"/>
          <w:szCs w:val="44"/>
        </w:rPr>
        <w:t xml:space="preserve">: </w:t>
      </w:r>
      <w:r w:rsidR="002F180C" w:rsidRPr="002F180C">
        <w:rPr>
          <w:sz w:val="44"/>
          <w:szCs w:val="44"/>
        </w:rPr>
        <w:t xml:space="preserve"> </w:t>
      </w:r>
      <w:proofErr w:type="gramStart"/>
      <w:r w:rsidR="002F180C" w:rsidRPr="002F180C">
        <w:rPr>
          <w:sz w:val="44"/>
          <w:szCs w:val="44"/>
        </w:rPr>
        <w:t>Willian  Misael</w:t>
      </w:r>
      <w:proofErr w:type="gramEnd"/>
      <w:r w:rsidR="002F180C" w:rsidRPr="002F180C">
        <w:rPr>
          <w:sz w:val="44"/>
          <w:szCs w:val="44"/>
        </w:rPr>
        <w:t xml:space="preserve"> Pereira Mauricio</w:t>
      </w:r>
      <w:r w:rsidRPr="002F180C">
        <w:rPr>
          <w:sz w:val="44"/>
          <w:szCs w:val="44"/>
        </w:rPr>
        <w:t xml:space="preserve"> </w:t>
      </w:r>
      <w:r w:rsidRPr="002F180C">
        <w:rPr>
          <w:b/>
          <w:bCs/>
          <w:sz w:val="44"/>
          <w:szCs w:val="44"/>
        </w:rPr>
        <w:t>Number:</w:t>
      </w:r>
      <w:r w:rsidRPr="002F180C">
        <w:rPr>
          <w:sz w:val="44"/>
          <w:szCs w:val="44"/>
        </w:rPr>
        <w:t xml:space="preserve"> </w:t>
      </w:r>
      <w:r w:rsidR="002F180C" w:rsidRPr="002F180C">
        <w:rPr>
          <w:sz w:val="44"/>
          <w:szCs w:val="44"/>
        </w:rPr>
        <w:t>2333036</w:t>
      </w:r>
      <w:r w:rsidRPr="002F180C">
        <w:rPr>
          <w:sz w:val="44"/>
          <w:szCs w:val="44"/>
        </w:rPr>
        <w:br/>
      </w:r>
      <w:proofErr w:type="gramStart"/>
      <w:r w:rsidRPr="002F180C">
        <w:rPr>
          <w:b/>
          <w:bCs/>
          <w:sz w:val="44"/>
          <w:szCs w:val="44"/>
        </w:rPr>
        <w:t xml:space="preserve">Module </w:t>
      </w:r>
      <w:r w:rsidR="002F180C" w:rsidRPr="002F180C">
        <w:rPr>
          <w:b/>
          <w:bCs/>
          <w:sz w:val="44"/>
          <w:szCs w:val="44"/>
        </w:rPr>
        <w:t>:</w:t>
      </w:r>
      <w:proofErr w:type="gramEnd"/>
      <w:r w:rsidR="002F180C" w:rsidRPr="002F180C">
        <w:rPr>
          <w:sz w:val="44"/>
          <w:szCs w:val="44"/>
        </w:rPr>
        <w:t xml:space="preserve"> Developing Emotional Intelligence </w:t>
      </w:r>
      <w:r w:rsidRPr="002F180C">
        <w:rPr>
          <w:sz w:val="44"/>
          <w:szCs w:val="44"/>
        </w:rPr>
        <w:br/>
      </w:r>
    </w:p>
    <w:p w14:paraId="600DF9BF" w14:textId="5D8CA768" w:rsidR="00D608E0" w:rsidRPr="00D608E0" w:rsidRDefault="00D608E0" w:rsidP="00D608E0"/>
    <w:p w14:paraId="3736F504" w14:textId="77777777" w:rsidR="002F180C" w:rsidRDefault="002F180C" w:rsidP="00D608E0">
      <w:pPr>
        <w:rPr>
          <w:b/>
          <w:bCs/>
        </w:rPr>
      </w:pPr>
    </w:p>
    <w:p w14:paraId="2630F1A0" w14:textId="77777777" w:rsidR="002F180C" w:rsidRDefault="002F180C" w:rsidP="00D608E0">
      <w:pPr>
        <w:rPr>
          <w:b/>
          <w:bCs/>
        </w:rPr>
      </w:pPr>
    </w:p>
    <w:p w14:paraId="5BC03B17" w14:textId="77777777" w:rsidR="002F180C" w:rsidRDefault="002F180C" w:rsidP="00D608E0">
      <w:pPr>
        <w:rPr>
          <w:b/>
          <w:bCs/>
        </w:rPr>
      </w:pPr>
    </w:p>
    <w:p w14:paraId="59E14F80" w14:textId="77777777" w:rsidR="002F180C" w:rsidRDefault="002F180C" w:rsidP="00D608E0">
      <w:pPr>
        <w:rPr>
          <w:b/>
          <w:bCs/>
        </w:rPr>
      </w:pPr>
    </w:p>
    <w:p w14:paraId="15039DCB" w14:textId="77777777" w:rsidR="002F180C" w:rsidRDefault="002F180C" w:rsidP="00D608E0">
      <w:pPr>
        <w:rPr>
          <w:b/>
          <w:bCs/>
        </w:rPr>
      </w:pPr>
    </w:p>
    <w:p w14:paraId="2E4CA20D" w14:textId="77777777" w:rsidR="002F180C" w:rsidRDefault="002F180C" w:rsidP="00D608E0">
      <w:pPr>
        <w:rPr>
          <w:b/>
          <w:bCs/>
        </w:rPr>
      </w:pPr>
    </w:p>
    <w:p w14:paraId="6DE0305C" w14:textId="77777777" w:rsidR="002F180C" w:rsidRDefault="002F180C" w:rsidP="00D608E0">
      <w:pPr>
        <w:rPr>
          <w:b/>
          <w:bCs/>
        </w:rPr>
      </w:pPr>
    </w:p>
    <w:p w14:paraId="060EC22B" w14:textId="77777777" w:rsidR="002F180C" w:rsidRDefault="002F180C" w:rsidP="00D608E0">
      <w:pPr>
        <w:rPr>
          <w:b/>
          <w:bCs/>
        </w:rPr>
      </w:pPr>
    </w:p>
    <w:p w14:paraId="2EBAA397" w14:textId="77777777" w:rsidR="002F180C" w:rsidRDefault="002F180C" w:rsidP="00D608E0">
      <w:pPr>
        <w:rPr>
          <w:b/>
          <w:bCs/>
        </w:rPr>
      </w:pPr>
    </w:p>
    <w:p w14:paraId="5083E84E" w14:textId="77777777" w:rsidR="002F180C" w:rsidRDefault="002F180C" w:rsidP="00D608E0">
      <w:pPr>
        <w:rPr>
          <w:b/>
          <w:bCs/>
        </w:rPr>
      </w:pPr>
    </w:p>
    <w:p w14:paraId="499D96A8" w14:textId="77777777" w:rsidR="002F180C" w:rsidRDefault="002F180C" w:rsidP="00D608E0">
      <w:pPr>
        <w:rPr>
          <w:b/>
          <w:bCs/>
        </w:rPr>
      </w:pPr>
    </w:p>
    <w:p w14:paraId="2C7AA3C1" w14:textId="77777777" w:rsidR="002F180C" w:rsidRDefault="002F180C" w:rsidP="00D608E0">
      <w:pPr>
        <w:rPr>
          <w:b/>
          <w:bCs/>
        </w:rPr>
      </w:pPr>
    </w:p>
    <w:p w14:paraId="3BE7603C" w14:textId="77777777" w:rsidR="002F180C" w:rsidRDefault="002F180C" w:rsidP="00D608E0">
      <w:pPr>
        <w:rPr>
          <w:b/>
          <w:bCs/>
        </w:rPr>
      </w:pPr>
    </w:p>
    <w:p w14:paraId="2763DE1A" w14:textId="77777777" w:rsidR="002F180C" w:rsidRDefault="002F180C" w:rsidP="00D608E0">
      <w:pPr>
        <w:rPr>
          <w:b/>
          <w:bCs/>
        </w:rPr>
      </w:pPr>
    </w:p>
    <w:p w14:paraId="31787103" w14:textId="77777777" w:rsidR="002F180C" w:rsidRDefault="002F180C" w:rsidP="00D608E0">
      <w:pPr>
        <w:rPr>
          <w:b/>
          <w:bCs/>
        </w:rPr>
      </w:pPr>
    </w:p>
    <w:p w14:paraId="76797D1A" w14:textId="77777777" w:rsidR="002F180C" w:rsidRDefault="002F180C" w:rsidP="00D608E0">
      <w:pPr>
        <w:rPr>
          <w:b/>
          <w:bCs/>
        </w:rPr>
      </w:pPr>
    </w:p>
    <w:p w14:paraId="692A281F" w14:textId="77777777" w:rsidR="002F180C" w:rsidRDefault="002F180C" w:rsidP="00D608E0">
      <w:pPr>
        <w:rPr>
          <w:b/>
          <w:bCs/>
        </w:rPr>
      </w:pPr>
    </w:p>
    <w:p w14:paraId="6454959C" w14:textId="77777777" w:rsidR="002F180C" w:rsidRDefault="002F180C" w:rsidP="00D608E0">
      <w:pPr>
        <w:rPr>
          <w:b/>
          <w:bCs/>
        </w:rPr>
      </w:pPr>
    </w:p>
    <w:p w14:paraId="3F4074DE" w14:textId="77777777" w:rsidR="002F180C" w:rsidRDefault="002F180C" w:rsidP="00D608E0">
      <w:pPr>
        <w:rPr>
          <w:b/>
          <w:bCs/>
        </w:rPr>
      </w:pPr>
    </w:p>
    <w:p w14:paraId="1A7CF4C9" w14:textId="77777777" w:rsidR="001C14E0" w:rsidRDefault="001C14E0" w:rsidP="002F180C">
      <w:pPr>
        <w:pStyle w:val="Heading1"/>
      </w:pPr>
    </w:p>
    <w:sdt>
      <w:sdtPr>
        <w:id w:val="134304847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9DDA151" w14:textId="339CF8EF" w:rsidR="001C14E0" w:rsidRDefault="001C14E0">
          <w:pPr>
            <w:pStyle w:val="TOCHeading"/>
          </w:pPr>
          <w:r>
            <w:t>Contents</w:t>
          </w:r>
        </w:p>
        <w:p w14:paraId="2DF71BD9" w14:textId="209419B8" w:rsidR="00AA7A49" w:rsidRDefault="001C14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99638" w:history="1">
            <w:r w:rsidR="00AA7A49" w:rsidRPr="00CA2971">
              <w:rPr>
                <w:rStyle w:val="Hyperlink"/>
                <w:noProof/>
              </w:rPr>
              <w:t>Introduction</w:t>
            </w:r>
            <w:r w:rsidR="00AA7A49">
              <w:rPr>
                <w:noProof/>
                <w:webHidden/>
              </w:rPr>
              <w:tab/>
            </w:r>
            <w:r w:rsidR="00AA7A49">
              <w:rPr>
                <w:noProof/>
                <w:webHidden/>
              </w:rPr>
              <w:fldChar w:fldCharType="begin"/>
            </w:r>
            <w:r w:rsidR="00AA7A49">
              <w:rPr>
                <w:noProof/>
                <w:webHidden/>
              </w:rPr>
              <w:instrText xml:space="preserve"> PAGEREF _Toc228499638 \h </w:instrText>
            </w:r>
            <w:r w:rsidR="00AA7A49">
              <w:rPr>
                <w:noProof/>
                <w:webHidden/>
              </w:rPr>
            </w:r>
            <w:r w:rsidR="00AA7A49">
              <w:rPr>
                <w:noProof/>
                <w:webHidden/>
              </w:rPr>
              <w:fldChar w:fldCharType="separate"/>
            </w:r>
            <w:r w:rsidR="00AA7A49">
              <w:rPr>
                <w:noProof/>
                <w:webHidden/>
              </w:rPr>
              <w:t>3</w:t>
            </w:r>
            <w:r w:rsidR="00AA7A49">
              <w:rPr>
                <w:noProof/>
                <w:webHidden/>
              </w:rPr>
              <w:fldChar w:fldCharType="end"/>
            </w:r>
          </w:hyperlink>
        </w:p>
        <w:p w14:paraId="7BF4146A" w14:textId="09B4F299" w:rsidR="00AA7A49" w:rsidRDefault="00AA7A49">
          <w:pPr>
            <w:pStyle w:val="TOC2"/>
            <w:tabs>
              <w:tab w:val="right" w:leader="dot" w:pos="9016"/>
            </w:tabs>
            <w:rPr>
              <w:rFonts w:eastAsiaTheme="minorEastAsia"/>
              <w:noProof/>
              <w:lang w:eastAsia="en-GB"/>
            </w:rPr>
          </w:pPr>
          <w:hyperlink w:anchor="_Toc228499639" w:history="1">
            <w:r w:rsidRPr="00CA2971">
              <w:rPr>
                <w:rStyle w:val="Hyperlink"/>
                <w:noProof/>
              </w:rPr>
              <w:t>1. Critical Evaluation of Emotional Intelligence in the Workplace</w:t>
            </w:r>
            <w:r>
              <w:rPr>
                <w:noProof/>
                <w:webHidden/>
              </w:rPr>
              <w:tab/>
            </w:r>
            <w:r>
              <w:rPr>
                <w:noProof/>
                <w:webHidden/>
              </w:rPr>
              <w:fldChar w:fldCharType="begin"/>
            </w:r>
            <w:r>
              <w:rPr>
                <w:noProof/>
                <w:webHidden/>
              </w:rPr>
              <w:instrText xml:space="preserve"> PAGEREF _Toc228499639 \h </w:instrText>
            </w:r>
            <w:r>
              <w:rPr>
                <w:noProof/>
                <w:webHidden/>
              </w:rPr>
            </w:r>
            <w:r>
              <w:rPr>
                <w:noProof/>
                <w:webHidden/>
              </w:rPr>
              <w:fldChar w:fldCharType="separate"/>
            </w:r>
            <w:r>
              <w:rPr>
                <w:noProof/>
                <w:webHidden/>
              </w:rPr>
              <w:t>4</w:t>
            </w:r>
            <w:r>
              <w:rPr>
                <w:noProof/>
                <w:webHidden/>
              </w:rPr>
              <w:fldChar w:fldCharType="end"/>
            </w:r>
          </w:hyperlink>
        </w:p>
        <w:p w14:paraId="5DC00EBB" w14:textId="02412B8B" w:rsidR="00AA7A49" w:rsidRDefault="00AA7A49">
          <w:pPr>
            <w:pStyle w:val="TOC2"/>
            <w:tabs>
              <w:tab w:val="right" w:leader="dot" w:pos="9016"/>
            </w:tabs>
            <w:rPr>
              <w:rFonts w:eastAsiaTheme="minorEastAsia"/>
              <w:noProof/>
              <w:lang w:eastAsia="en-GB"/>
            </w:rPr>
          </w:pPr>
          <w:hyperlink w:anchor="_Toc228499640" w:history="1">
            <w:r w:rsidRPr="00CA2971">
              <w:rPr>
                <w:rStyle w:val="Hyperlink"/>
                <w:noProof/>
              </w:rPr>
              <w:t>Goleman’s Emotional Intelligence Model</w:t>
            </w:r>
            <w:r>
              <w:rPr>
                <w:noProof/>
                <w:webHidden/>
              </w:rPr>
              <w:tab/>
            </w:r>
            <w:r>
              <w:rPr>
                <w:noProof/>
                <w:webHidden/>
              </w:rPr>
              <w:fldChar w:fldCharType="begin"/>
            </w:r>
            <w:r>
              <w:rPr>
                <w:noProof/>
                <w:webHidden/>
              </w:rPr>
              <w:instrText xml:space="preserve"> PAGEREF _Toc228499640 \h </w:instrText>
            </w:r>
            <w:r>
              <w:rPr>
                <w:noProof/>
                <w:webHidden/>
              </w:rPr>
            </w:r>
            <w:r>
              <w:rPr>
                <w:noProof/>
                <w:webHidden/>
              </w:rPr>
              <w:fldChar w:fldCharType="separate"/>
            </w:r>
            <w:r>
              <w:rPr>
                <w:noProof/>
                <w:webHidden/>
              </w:rPr>
              <w:t>4</w:t>
            </w:r>
            <w:r>
              <w:rPr>
                <w:noProof/>
                <w:webHidden/>
              </w:rPr>
              <w:fldChar w:fldCharType="end"/>
            </w:r>
          </w:hyperlink>
        </w:p>
        <w:p w14:paraId="2C020F40" w14:textId="65FAFFA6" w:rsidR="00AA7A49" w:rsidRDefault="00AA7A49">
          <w:pPr>
            <w:pStyle w:val="TOC2"/>
            <w:tabs>
              <w:tab w:val="right" w:leader="dot" w:pos="9016"/>
            </w:tabs>
            <w:rPr>
              <w:rFonts w:eastAsiaTheme="minorEastAsia"/>
              <w:noProof/>
              <w:lang w:eastAsia="en-GB"/>
            </w:rPr>
          </w:pPr>
          <w:hyperlink w:anchor="_Toc228499641" w:history="1">
            <w:r w:rsidRPr="00CA2971">
              <w:rPr>
                <w:rStyle w:val="Hyperlink"/>
                <w:noProof/>
              </w:rPr>
              <w:t>Self-awareness</w:t>
            </w:r>
            <w:r>
              <w:rPr>
                <w:noProof/>
                <w:webHidden/>
              </w:rPr>
              <w:tab/>
            </w:r>
            <w:r>
              <w:rPr>
                <w:noProof/>
                <w:webHidden/>
              </w:rPr>
              <w:fldChar w:fldCharType="begin"/>
            </w:r>
            <w:r>
              <w:rPr>
                <w:noProof/>
                <w:webHidden/>
              </w:rPr>
              <w:instrText xml:space="preserve"> PAGEREF _Toc228499641 \h </w:instrText>
            </w:r>
            <w:r>
              <w:rPr>
                <w:noProof/>
                <w:webHidden/>
              </w:rPr>
            </w:r>
            <w:r>
              <w:rPr>
                <w:noProof/>
                <w:webHidden/>
              </w:rPr>
              <w:fldChar w:fldCharType="separate"/>
            </w:r>
            <w:r>
              <w:rPr>
                <w:noProof/>
                <w:webHidden/>
              </w:rPr>
              <w:t>4</w:t>
            </w:r>
            <w:r>
              <w:rPr>
                <w:noProof/>
                <w:webHidden/>
              </w:rPr>
              <w:fldChar w:fldCharType="end"/>
            </w:r>
          </w:hyperlink>
        </w:p>
        <w:p w14:paraId="660FD2A1" w14:textId="3578666E" w:rsidR="00AA7A49" w:rsidRDefault="00AA7A49">
          <w:pPr>
            <w:pStyle w:val="TOC2"/>
            <w:tabs>
              <w:tab w:val="right" w:leader="dot" w:pos="9016"/>
            </w:tabs>
            <w:rPr>
              <w:rFonts w:eastAsiaTheme="minorEastAsia"/>
              <w:noProof/>
              <w:lang w:eastAsia="en-GB"/>
            </w:rPr>
          </w:pPr>
          <w:hyperlink w:anchor="_Toc228499642" w:history="1">
            <w:r w:rsidRPr="00CA2971">
              <w:rPr>
                <w:rStyle w:val="Hyperlink"/>
                <w:noProof/>
              </w:rPr>
              <w:t>Self-regulation</w:t>
            </w:r>
            <w:r>
              <w:rPr>
                <w:noProof/>
                <w:webHidden/>
              </w:rPr>
              <w:tab/>
            </w:r>
            <w:r>
              <w:rPr>
                <w:noProof/>
                <w:webHidden/>
              </w:rPr>
              <w:fldChar w:fldCharType="begin"/>
            </w:r>
            <w:r>
              <w:rPr>
                <w:noProof/>
                <w:webHidden/>
              </w:rPr>
              <w:instrText xml:space="preserve"> PAGEREF _Toc228499642 \h </w:instrText>
            </w:r>
            <w:r>
              <w:rPr>
                <w:noProof/>
                <w:webHidden/>
              </w:rPr>
            </w:r>
            <w:r>
              <w:rPr>
                <w:noProof/>
                <w:webHidden/>
              </w:rPr>
              <w:fldChar w:fldCharType="separate"/>
            </w:r>
            <w:r>
              <w:rPr>
                <w:noProof/>
                <w:webHidden/>
              </w:rPr>
              <w:t>5</w:t>
            </w:r>
            <w:r>
              <w:rPr>
                <w:noProof/>
                <w:webHidden/>
              </w:rPr>
              <w:fldChar w:fldCharType="end"/>
            </w:r>
          </w:hyperlink>
        </w:p>
        <w:p w14:paraId="0810562A" w14:textId="4661B700" w:rsidR="00AA7A49" w:rsidRDefault="00AA7A49">
          <w:pPr>
            <w:pStyle w:val="TOC2"/>
            <w:tabs>
              <w:tab w:val="right" w:leader="dot" w:pos="9016"/>
            </w:tabs>
            <w:rPr>
              <w:rFonts w:eastAsiaTheme="minorEastAsia"/>
              <w:noProof/>
              <w:lang w:eastAsia="en-GB"/>
            </w:rPr>
          </w:pPr>
          <w:hyperlink w:anchor="_Toc228499643" w:history="1">
            <w:r w:rsidRPr="00CA2971">
              <w:rPr>
                <w:rStyle w:val="Hyperlink"/>
                <w:noProof/>
              </w:rPr>
              <w:t>Motivation</w:t>
            </w:r>
            <w:r>
              <w:rPr>
                <w:noProof/>
                <w:webHidden/>
              </w:rPr>
              <w:tab/>
            </w:r>
            <w:r>
              <w:rPr>
                <w:noProof/>
                <w:webHidden/>
              </w:rPr>
              <w:fldChar w:fldCharType="begin"/>
            </w:r>
            <w:r>
              <w:rPr>
                <w:noProof/>
                <w:webHidden/>
              </w:rPr>
              <w:instrText xml:space="preserve"> PAGEREF _Toc228499643 \h </w:instrText>
            </w:r>
            <w:r>
              <w:rPr>
                <w:noProof/>
                <w:webHidden/>
              </w:rPr>
            </w:r>
            <w:r>
              <w:rPr>
                <w:noProof/>
                <w:webHidden/>
              </w:rPr>
              <w:fldChar w:fldCharType="separate"/>
            </w:r>
            <w:r>
              <w:rPr>
                <w:noProof/>
                <w:webHidden/>
              </w:rPr>
              <w:t>5</w:t>
            </w:r>
            <w:r>
              <w:rPr>
                <w:noProof/>
                <w:webHidden/>
              </w:rPr>
              <w:fldChar w:fldCharType="end"/>
            </w:r>
          </w:hyperlink>
        </w:p>
        <w:p w14:paraId="75C63D68" w14:textId="47B36456" w:rsidR="00AA7A49" w:rsidRDefault="00AA7A49">
          <w:pPr>
            <w:pStyle w:val="TOC2"/>
            <w:tabs>
              <w:tab w:val="right" w:leader="dot" w:pos="9016"/>
            </w:tabs>
            <w:rPr>
              <w:rFonts w:eastAsiaTheme="minorEastAsia"/>
              <w:noProof/>
              <w:lang w:eastAsia="en-GB"/>
            </w:rPr>
          </w:pPr>
          <w:hyperlink w:anchor="_Toc228499644" w:history="1">
            <w:r w:rsidRPr="00CA2971">
              <w:rPr>
                <w:rStyle w:val="Hyperlink"/>
                <w:noProof/>
              </w:rPr>
              <w:t>Empathy</w:t>
            </w:r>
            <w:r>
              <w:rPr>
                <w:noProof/>
                <w:webHidden/>
              </w:rPr>
              <w:tab/>
            </w:r>
            <w:r>
              <w:rPr>
                <w:noProof/>
                <w:webHidden/>
              </w:rPr>
              <w:fldChar w:fldCharType="begin"/>
            </w:r>
            <w:r>
              <w:rPr>
                <w:noProof/>
                <w:webHidden/>
              </w:rPr>
              <w:instrText xml:space="preserve"> PAGEREF _Toc228499644 \h </w:instrText>
            </w:r>
            <w:r>
              <w:rPr>
                <w:noProof/>
                <w:webHidden/>
              </w:rPr>
            </w:r>
            <w:r>
              <w:rPr>
                <w:noProof/>
                <w:webHidden/>
              </w:rPr>
              <w:fldChar w:fldCharType="separate"/>
            </w:r>
            <w:r>
              <w:rPr>
                <w:noProof/>
                <w:webHidden/>
              </w:rPr>
              <w:t>6</w:t>
            </w:r>
            <w:r>
              <w:rPr>
                <w:noProof/>
                <w:webHidden/>
              </w:rPr>
              <w:fldChar w:fldCharType="end"/>
            </w:r>
          </w:hyperlink>
        </w:p>
        <w:p w14:paraId="512EA8CE" w14:textId="1EFCBA9B" w:rsidR="00AA7A49" w:rsidRDefault="00AA7A49">
          <w:pPr>
            <w:pStyle w:val="TOC2"/>
            <w:tabs>
              <w:tab w:val="right" w:leader="dot" w:pos="9016"/>
            </w:tabs>
            <w:rPr>
              <w:rFonts w:eastAsiaTheme="minorEastAsia"/>
              <w:noProof/>
              <w:lang w:eastAsia="en-GB"/>
            </w:rPr>
          </w:pPr>
          <w:hyperlink w:anchor="_Toc228499645" w:history="1">
            <w:r w:rsidRPr="00CA2971">
              <w:rPr>
                <w:rStyle w:val="Hyperlink"/>
                <w:noProof/>
              </w:rPr>
              <w:t>Social Skills</w:t>
            </w:r>
            <w:r>
              <w:rPr>
                <w:noProof/>
                <w:webHidden/>
              </w:rPr>
              <w:tab/>
            </w:r>
            <w:r>
              <w:rPr>
                <w:noProof/>
                <w:webHidden/>
              </w:rPr>
              <w:fldChar w:fldCharType="begin"/>
            </w:r>
            <w:r>
              <w:rPr>
                <w:noProof/>
                <w:webHidden/>
              </w:rPr>
              <w:instrText xml:space="preserve"> PAGEREF _Toc228499645 \h </w:instrText>
            </w:r>
            <w:r>
              <w:rPr>
                <w:noProof/>
                <w:webHidden/>
              </w:rPr>
            </w:r>
            <w:r>
              <w:rPr>
                <w:noProof/>
                <w:webHidden/>
              </w:rPr>
              <w:fldChar w:fldCharType="separate"/>
            </w:r>
            <w:r>
              <w:rPr>
                <w:noProof/>
                <w:webHidden/>
              </w:rPr>
              <w:t>6</w:t>
            </w:r>
            <w:r>
              <w:rPr>
                <w:noProof/>
                <w:webHidden/>
              </w:rPr>
              <w:fldChar w:fldCharType="end"/>
            </w:r>
          </w:hyperlink>
        </w:p>
        <w:p w14:paraId="060EC194" w14:textId="7BC17837" w:rsidR="00AA7A49" w:rsidRDefault="00AA7A49">
          <w:pPr>
            <w:pStyle w:val="TOC2"/>
            <w:tabs>
              <w:tab w:val="right" w:leader="dot" w:pos="9016"/>
            </w:tabs>
            <w:rPr>
              <w:rFonts w:eastAsiaTheme="minorEastAsia"/>
              <w:noProof/>
              <w:lang w:eastAsia="en-GB"/>
            </w:rPr>
          </w:pPr>
          <w:hyperlink w:anchor="_Toc228499646" w:history="1">
            <w:r w:rsidRPr="00CA2971">
              <w:rPr>
                <w:rStyle w:val="Hyperlink"/>
                <w:noProof/>
              </w:rPr>
              <w:t>Mayer-Salovey-Caruso Ability Model</w:t>
            </w:r>
            <w:r>
              <w:rPr>
                <w:noProof/>
                <w:webHidden/>
              </w:rPr>
              <w:tab/>
            </w:r>
            <w:r>
              <w:rPr>
                <w:noProof/>
                <w:webHidden/>
              </w:rPr>
              <w:fldChar w:fldCharType="begin"/>
            </w:r>
            <w:r>
              <w:rPr>
                <w:noProof/>
                <w:webHidden/>
              </w:rPr>
              <w:instrText xml:space="preserve"> PAGEREF _Toc228499646 \h </w:instrText>
            </w:r>
            <w:r>
              <w:rPr>
                <w:noProof/>
                <w:webHidden/>
              </w:rPr>
            </w:r>
            <w:r>
              <w:rPr>
                <w:noProof/>
                <w:webHidden/>
              </w:rPr>
              <w:fldChar w:fldCharType="separate"/>
            </w:r>
            <w:r>
              <w:rPr>
                <w:noProof/>
                <w:webHidden/>
              </w:rPr>
              <w:t>6</w:t>
            </w:r>
            <w:r>
              <w:rPr>
                <w:noProof/>
                <w:webHidden/>
              </w:rPr>
              <w:fldChar w:fldCharType="end"/>
            </w:r>
          </w:hyperlink>
        </w:p>
        <w:p w14:paraId="7F24FCF7" w14:textId="200BCB95" w:rsidR="00AA7A49" w:rsidRDefault="00AA7A49">
          <w:pPr>
            <w:pStyle w:val="TOC1"/>
            <w:tabs>
              <w:tab w:val="right" w:leader="dot" w:pos="9016"/>
            </w:tabs>
            <w:rPr>
              <w:rFonts w:eastAsiaTheme="minorEastAsia"/>
              <w:noProof/>
              <w:lang w:eastAsia="en-GB"/>
            </w:rPr>
          </w:pPr>
          <w:hyperlink w:anchor="_Toc228499647" w:history="1">
            <w:r w:rsidRPr="00CA2971">
              <w:rPr>
                <w:rStyle w:val="Hyperlink"/>
                <w:noProof/>
              </w:rPr>
              <w:t>Application of Emotional Intelligence in the Workplace</w:t>
            </w:r>
            <w:r>
              <w:rPr>
                <w:noProof/>
                <w:webHidden/>
              </w:rPr>
              <w:tab/>
            </w:r>
            <w:r>
              <w:rPr>
                <w:noProof/>
                <w:webHidden/>
              </w:rPr>
              <w:fldChar w:fldCharType="begin"/>
            </w:r>
            <w:r>
              <w:rPr>
                <w:noProof/>
                <w:webHidden/>
              </w:rPr>
              <w:instrText xml:space="preserve"> PAGEREF _Toc228499647 \h </w:instrText>
            </w:r>
            <w:r>
              <w:rPr>
                <w:noProof/>
                <w:webHidden/>
              </w:rPr>
            </w:r>
            <w:r>
              <w:rPr>
                <w:noProof/>
                <w:webHidden/>
              </w:rPr>
              <w:fldChar w:fldCharType="separate"/>
            </w:r>
            <w:r>
              <w:rPr>
                <w:noProof/>
                <w:webHidden/>
              </w:rPr>
              <w:t>7</w:t>
            </w:r>
            <w:r>
              <w:rPr>
                <w:noProof/>
                <w:webHidden/>
              </w:rPr>
              <w:fldChar w:fldCharType="end"/>
            </w:r>
          </w:hyperlink>
        </w:p>
        <w:p w14:paraId="49098465" w14:textId="7E3C8C24" w:rsidR="00AA7A49" w:rsidRDefault="00AA7A49">
          <w:pPr>
            <w:pStyle w:val="TOC2"/>
            <w:tabs>
              <w:tab w:val="right" w:leader="dot" w:pos="9016"/>
            </w:tabs>
            <w:rPr>
              <w:rFonts w:eastAsiaTheme="minorEastAsia"/>
              <w:noProof/>
              <w:lang w:eastAsia="en-GB"/>
            </w:rPr>
          </w:pPr>
          <w:hyperlink w:anchor="_Toc228499648" w:history="1">
            <w:r w:rsidRPr="00CA2971">
              <w:rPr>
                <w:rStyle w:val="Hyperlink"/>
                <w:noProof/>
              </w:rPr>
              <w:t>Decision-Making</w:t>
            </w:r>
            <w:r>
              <w:rPr>
                <w:noProof/>
                <w:webHidden/>
              </w:rPr>
              <w:tab/>
            </w:r>
            <w:r>
              <w:rPr>
                <w:noProof/>
                <w:webHidden/>
              </w:rPr>
              <w:fldChar w:fldCharType="begin"/>
            </w:r>
            <w:r>
              <w:rPr>
                <w:noProof/>
                <w:webHidden/>
              </w:rPr>
              <w:instrText xml:space="preserve"> PAGEREF _Toc228499648 \h </w:instrText>
            </w:r>
            <w:r>
              <w:rPr>
                <w:noProof/>
                <w:webHidden/>
              </w:rPr>
            </w:r>
            <w:r>
              <w:rPr>
                <w:noProof/>
                <w:webHidden/>
              </w:rPr>
              <w:fldChar w:fldCharType="separate"/>
            </w:r>
            <w:r>
              <w:rPr>
                <w:noProof/>
                <w:webHidden/>
              </w:rPr>
              <w:t>8</w:t>
            </w:r>
            <w:r>
              <w:rPr>
                <w:noProof/>
                <w:webHidden/>
              </w:rPr>
              <w:fldChar w:fldCharType="end"/>
            </w:r>
          </w:hyperlink>
        </w:p>
        <w:p w14:paraId="0D28E97E" w14:textId="6DC49A44" w:rsidR="00AA7A49" w:rsidRDefault="00AA7A49">
          <w:pPr>
            <w:pStyle w:val="TOC2"/>
            <w:tabs>
              <w:tab w:val="right" w:leader="dot" w:pos="9016"/>
            </w:tabs>
            <w:rPr>
              <w:rFonts w:eastAsiaTheme="minorEastAsia"/>
              <w:noProof/>
              <w:lang w:eastAsia="en-GB"/>
            </w:rPr>
          </w:pPr>
          <w:hyperlink w:anchor="_Toc228499649" w:history="1">
            <w:r w:rsidRPr="00CA2971">
              <w:rPr>
                <w:rStyle w:val="Hyperlink"/>
                <w:noProof/>
              </w:rPr>
              <w:t>Critical Evaluation</w:t>
            </w:r>
            <w:r>
              <w:rPr>
                <w:noProof/>
                <w:webHidden/>
              </w:rPr>
              <w:tab/>
            </w:r>
            <w:r>
              <w:rPr>
                <w:noProof/>
                <w:webHidden/>
              </w:rPr>
              <w:fldChar w:fldCharType="begin"/>
            </w:r>
            <w:r>
              <w:rPr>
                <w:noProof/>
                <w:webHidden/>
              </w:rPr>
              <w:instrText xml:space="preserve"> PAGEREF _Toc228499649 \h </w:instrText>
            </w:r>
            <w:r>
              <w:rPr>
                <w:noProof/>
                <w:webHidden/>
              </w:rPr>
            </w:r>
            <w:r>
              <w:rPr>
                <w:noProof/>
                <w:webHidden/>
              </w:rPr>
              <w:fldChar w:fldCharType="separate"/>
            </w:r>
            <w:r>
              <w:rPr>
                <w:noProof/>
                <w:webHidden/>
              </w:rPr>
              <w:t>8</w:t>
            </w:r>
            <w:r>
              <w:rPr>
                <w:noProof/>
                <w:webHidden/>
              </w:rPr>
              <w:fldChar w:fldCharType="end"/>
            </w:r>
          </w:hyperlink>
        </w:p>
        <w:p w14:paraId="75922F3B" w14:textId="1E243788" w:rsidR="00AA7A49" w:rsidRDefault="00AA7A49">
          <w:pPr>
            <w:pStyle w:val="TOC2"/>
            <w:tabs>
              <w:tab w:val="right" w:leader="dot" w:pos="9016"/>
            </w:tabs>
            <w:rPr>
              <w:rFonts w:eastAsiaTheme="minorEastAsia"/>
              <w:noProof/>
              <w:lang w:eastAsia="en-GB"/>
            </w:rPr>
          </w:pPr>
          <w:hyperlink w:anchor="_Toc228499650" w:history="1">
            <w:r w:rsidRPr="00CA2971">
              <w:rPr>
                <w:rStyle w:val="Hyperlink"/>
                <w:noProof/>
              </w:rPr>
              <w:t>Conclusion of Evaluation</w:t>
            </w:r>
            <w:r>
              <w:rPr>
                <w:noProof/>
                <w:webHidden/>
              </w:rPr>
              <w:tab/>
            </w:r>
            <w:r>
              <w:rPr>
                <w:noProof/>
                <w:webHidden/>
              </w:rPr>
              <w:fldChar w:fldCharType="begin"/>
            </w:r>
            <w:r>
              <w:rPr>
                <w:noProof/>
                <w:webHidden/>
              </w:rPr>
              <w:instrText xml:space="preserve"> PAGEREF _Toc228499650 \h </w:instrText>
            </w:r>
            <w:r>
              <w:rPr>
                <w:noProof/>
                <w:webHidden/>
              </w:rPr>
            </w:r>
            <w:r>
              <w:rPr>
                <w:noProof/>
                <w:webHidden/>
              </w:rPr>
              <w:fldChar w:fldCharType="separate"/>
            </w:r>
            <w:r>
              <w:rPr>
                <w:noProof/>
                <w:webHidden/>
              </w:rPr>
              <w:t>8</w:t>
            </w:r>
            <w:r>
              <w:rPr>
                <w:noProof/>
                <w:webHidden/>
              </w:rPr>
              <w:fldChar w:fldCharType="end"/>
            </w:r>
          </w:hyperlink>
        </w:p>
        <w:p w14:paraId="042AEDF0" w14:textId="51826843" w:rsidR="00AA7A49" w:rsidRDefault="00AA7A49">
          <w:pPr>
            <w:pStyle w:val="TOC1"/>
            <w:tabs>
              <w:tab w:val="right" w:leader="dot" w:pos="9016"/>
            </w:tabs>
            <w:rPr>
              <w:rFonts w:eastAsiaTheme="minorEastAsia"/>
              <w:noProof/>
              <w:lang w:eastAsia="en-GB"/>
            </w:rPr>
          </w:pPr>
          <w:hyperlink w:anchor="_Toc228499651" w:history="1">
            <w:r w:rsidRPr="00CA2971">
              <w:rPr>
                <w:rStyle w:val="Hyperlink"/>
                <w:noProof/>
              </w:rPr>
              <w:t>2. Generational Characteristics in Recruitment</w:t>
            </w:r>
            <w:r>
              <w:rPr>
                <w:noProof/>
                <w:webHidden/>
              </w:rPr>
              <w:tab/>
            </w:r>
            <w:r>
              <w:rPr>
                <w:noProof/>
                <w:webHidden/>
              </w:rPr>
              <w:fldChar w:fldCharType="begin"/>
            </w:r>
            <w:r>
              <w:rPr>
                <w:noProof/>
                <w:webHidden/>
              </w:rPr>
              <w:instrText xml:space="preserve"> PAGEREF _Toc228499651 \h </w:instrText>
            </w:r>
            <w:r>
              <w:rPr>
                <w:noProof/>
                <w:webHidden/>
              </w:rPr>
            </w:r>
            <w:r>
              <w:rPr>
                <w:noProof/>
                <w:webHidden/>
              </w:rPr>
              <w:fldChar w:fldCharType="separate"/>
            </w:r>
            <w:r>
              <w:rPr>
                <w:noProof/>
                <w:webHidden/>
              </w:rPr>
              <w:t>9</w:t>
            </w:r>
            <w:r>
              <w:rPr>
                <w:noProof/>
                <w:webHidden/>
              </w:rPr>
              <w:fldChar w:fldCharType="end"/>
            </w:r>
          </w:hyperlink>
        </w:p>
        <w:p w14:paraId="7DF6BB45" w14:textId="363A3474" w:rsidR="00AA7A49" w:rsidRDefault="00AA7A49">
          <w:pPr>
            <w:pStyle w:val="TOC2"/>
            <w:tabs>
              <w:tab w:val="right" w:leader="dot" w:pos="9016"/>
            </w:tabs>
            <w:rPr>
              <w:rFonts w:eastAsiaTheme="minorEastAsia"/>
              <w:noProof/>
              <w:lang w:eastAsia="en-GB"/>
            </w:rPr>
          </w:pPr>
          <w:hyperlink w:anchor="_Toc228499652" w:history="1">
            <w:r w:rsidRPr="00CA2971">
              <w:rPr>
                <w:rStyle w:val="Hyperlink"/>
                <w:noProof/>
              </w:rPr>
              <w:t>Generation X (1965–1980)</w:t>
            </w:r>
            <w:r>
              <w:rPr>
                <w:noProof/>
                <w:webHidden/>
              </w:rPr>
              <w:tab/>
            </w:r>
            <w:r>
              <w:rPr>
                <w:noProof/>
                <w:webHidden/>
              </w:rPr>
              <w:fldChar w:fldCharType="begin"/>
            </w:r>
            <w:r>
              <w:rPr>
                <w:noProof/>
                <w:webHidden/>
              </w:rPr>
              <w:instrText xml:space="preserve"> PAGEREF _Toc228499652 \h </w:instrText>
            </w:r>
            <w:r>
              <w:rPr>
                <w:noProof/>
                <w:webHidden/>
              </w:rPr>
            </w:r>
            <w:r>
              <w:rPr>
                <w:noProof/>
                <w:webHidden/>
              </w:rPr>
              <w:fldChar w:fldCharType="separate"/>
            </w:r>
            <w:r>
              <w:rPr>
                <w:noProof/>
                <w:webHidden/>
              </w:rPr>
              <w:t>9</w:t>
            </w:r>
            <w:r>
              <w:rPr>
                <w:noProof/>
                <w:webHidden/>
              </w:rPr>
              <w:fldChar w:fldCharType="end"/>
            </w:r>
          </w:hyperlink>
        </w:p>
        <w:p w14:paraId="7D7B30E9" w14:textId="48578541" w:rsidR="00AA7A49" w:rsidRDefault="00AA7A49">
          <w:pPr>
            <w:pStyle w:val="TOC2"/>
            <w:tabs>
              <w:tab w:val="right" w:leader="dot" w:pos="9016"/>
            </w:tabs>
            <w:rPr>
              <w:rFonts w:eastAsiaTheme="minorEastAsia"/>
              <w:noProof/>
              <w:lang w:eastAsia="en-GB"/>
            </w:rPr>
          </w:pPr>
          <w:hyperlink w:anchor="_Toc228499653" w:history="1">
            <w:r w:rsidRPr="00CA2971">
              <w:rPr>
                <w:rStyle w:val="Hyperlink"/>
                <w:noProof/>
              </w:rPr>
              <w:t>Generation Y / Millennials (1981–1996)</w:t>
            </w:r>
            <w:r>
              <w:rPr>
                <w:noProof/>
                <w:webHidden/>
              </w:rPr>
              <w:tab/>
            </w:r>
            <w:r>
              <w:rPr>
                <w:noProof/>
                <w:webHidden/>
              </w:rPr>
              <w:fldChar w:fldCharType="begin"/>
            </w:r>
            <w:r>
              <w:rPr>
                <w:noProof/>
                <w:webHidden/>
              </w:rPr>
              <w:instrText xml:space="preserve"> PAGEREF _Toc228499653 \h </w:instrText>
            </w:r>
            <w:r>
              <w:rPr>
                <w:noProof/>
                <w:webHidden/>
              </w:rPr>
            </w:r>
            <w:r>
              <w:rPr>
                <w:noProof/>
                <w:webHidden/>
              </w:rPr>
              <w:fldChar w:fldCharType="separate"/>
            </w:r>
            <w:r>
              <w:rPr>
                <w:noProof/>
                <w:webHidden/>
              </w:rPr>
              <w:t>10</w:t>
            </w:r>
            <w:r>
              <w:rPr>
                <w:noProof/>
                <w:webHidden/>
              </w:rPr>
              <w:fldChar w:fldCharType="end"/>
            </w:r>
          </w:hyperlink>
        </w:p>
        <w:p w14:paraId="7A105BBE" w14:textId="723AF516" w:rsidR="00AA7A49" w:rsidRDefault="00AA7A49">
          <w:pPr>
            <w:pStyle w:val="TOC2"/>
            <w:tabs>
              <w:tab w:val="right" w:leader="dot" w:pos="9016"/>
            </w:tabs>
            <w:rPr>
              <w:rFonts w:eastAsiaTheme="minorEastAsia"/>
              <w:noProof/>
              <w:lang w:eastAsia="en-GB"/>
            </w:rPr>
          </w:pPr>
          <w:hyperlink w:anchor="_Toc228499654" w:history="1">
            <w:r w:rsidRPr="00CA2971">
              <w:rPr>
                <w:rStyle w:val="Hyperlink"/>
                <w:noProof/>
              </w:rPr>
              <w:t>Generation Z (1997–2012)</w:t>
            </w:r>
            <w:r>
              <w:rPr>
                <w:noProof/>
                <w:webHidden/>
              </w:rPr>
              <w:tab/>
            </w:r>
            <w:r>
              <w:rPr>
                <w:noProof/>
                <w:webHidden/>
              </w:rPr>
              <w:fldChar w:fldCharType="begin"/>
            </w:r>
            <w:r>
              <w:rPr>
                <w:noProof/>
                <w:webHidden/>
              </w:rPr>
              <w:instrText xml:space="preserve"> PAGEREF _Toc228499654 \h </w:instrText>
            </w:r>
            <w:r>
              <w:rPr>
                <w:noProof/>
                <w:webHidden/>
              </w:rPr>
            </w:r>
            <w:r>
              <w:rPr>
                <w:noProof/>
                <w:webHidden/>
              </w:rPr>
              <w:fldChar w:fldCharType="separate"/>
            </w:r>
            <w:r>
              <w:rPr>
                <w:noProof/>
                <w:webHidden/>
              </w:rPr>
              <w:t>10</w:t>
            </w:r>
            <w:r>
              <w:rPr>
                <w:noProof/>
                <w:webHidden/>
              </w:rPr>
              <w:fldChar w:fldCharType="end"/>
            </w:r>
          </w:hyperlink>
        </w:p>
        <w:p w14:paraId="609C8706" w14:textId="5A03B07C" w:rsidR="00AA7A49" w:rsidRDefault="00AA7A49">
          <w:pPr>
            <w:pStyle w:val="TOC2"/>
            <w:tabs>
              <w:tab w:val="right" w:leader="dot" w:pos="9016"/>
            </w:tabs>
            <w:rPr>
              <w:rFonts w:eastAsiaTheme="minorEastAsia"/>
              <w:noProof/>
              <w:lang w:eastAsia="en-GB"/>
            </w:rPr>
          </w:pPr>
          <w:hyperlink w:anchor="_Toc228499655" w:history="1">
            <w:r w:rsidRPr="00CA2971">
              <w:rPr>
                <w:rStyle w:val="Hyperlink"/>
                <w:noProof/>
              </w:rPr>
              <w:t>Comparative Evaluation</w:t>
            </w:r>
            <w:r>
              <w:rPr>
                <w:noProof/>
                <w:webHidden/>
              </w:rPr>
              <w:tab/>
            </w:r>
            <w:r>
              <w:rPr>
                <w:noProof/>
                <w:webHidden/>
              </w:rPr>
              <w:fldChar w:fldCharType="begin"/>
            </w:r>
            <w:r>
              <w:rPr>
                <w:noProof/>
                <w:webHidden/>
              </w:rPr>
              <w:instrText xml:space="preserve"> PAGEREF _Toc228499655 \h </w:instrText>
            </w:r>
            <w:r>
              <w:rPr>
                <w:noProof/>
                <w:webHidden/>
              </w:rPr>
            </w:r>
            <w:r>
              <w:rPr>
                <w:noProof/>
                <w:webHidden/>
              </w:rPr>
              <w:fldChar w:fldCharType="separate"/>
            </w:r>
            <w:r>
              <w:rPr>
                <w:noProof/>
                <w:webHidden/>
              </w:rPr>
              <w:t>11</w:t>
            </w:r>
            <w:r>
              <w:rPr>
                <w:noProof/>
                <w:webHidden/>
              </w:rPr>
              <w:fldChar w:fldCharType="end"/>
            </w:r>
          </w:hyperlink>
        </w:p>
        <w:p w14:paraId="6FF4ECE2" w14:textId="55FF596B" w:rsidR="00AA7A49" w:rsidRDefault="00AA7A49">
          <w:pPr>
            <w:pStyle w:val="TOC1"/>
            <w:tabs>
              <w:tab w:val="right" w:leader="dot" w:pos="9016"/>
            </w:tabs>
            <w:rPr>
              <w:rFonts w:eastAsiaTheme="minorEastAsia"/>
              <w:noProof/>
              <w:lang w:eastAsia="en-GB"/>
            </w:rPr>
          </w:pPr>
          <w:hyperlink w:anchor="_Toc228499656" w:history="1">
            <w:r w:rsidRPr="00CA2971">
              <w:rPr>
                <w:rStyle w:val="Hyperlink"/>
                <w:noProof/>
              </w:rPr>
              <w:t>Conclusion</w:t>
            </w:r>
            <w:r>
              <w:rPr>
                <w:noProof/>
                <w:webHidden/>
              </w:rPr>
              <w:tab/>
            </w:r>
            <w:r>
              <w:rPr>
                <w:noProof/>
                <w:webHidden/>
              </w:rPr>
              <w:fldChar w:fldCharType="begin"/>
            </w:r>
            <w:r>
              <w:rPr>
                <w:noProof/>
                <w:webHidden/>
              </w:rPr>
              <w:instrText xml:space="preserve"> PAGEREF _Toc228499656 \h </w:instrText>
            </w:r>
            <w:r>
              <w:rPr>
                <w:noProof/>
                <w:webHidden/>
              </w:rPr>
            </w:r>
            <w:r>
              <w:rPr>
                <w:noProof/>
                <w:webHidden/>
              </w:rPr>
              <w:fldChar w:fldCharType="separate"/>
            </w:r>
            <w:r>
              <w:rPr>
                <w:noProof/>
                <w:webHidden/>
              </w:rPr>
              <w:t>12</w:t>
            </w:r>
            <w:r>
              <w:rPr>
                <w:noProof/>
                <w:webHidden/>
              </w:rPr>
              <w:fldChar w:fldCharType="end"/>
            </w:r>
          </w:hyperlink>
        </w:p>
        <w:p w14:paraId="22309609" w14:textId="339A024B" w:rsidR="00AA7A49" w:rsidRDefault="00AA7A49">
          <w:pPr>
            <w:pStyle w:val="TOC1"/>
            <w:tabs>
              <w:tab w:val="right" w:leader="dot" w:pos="9016"/>
            </w:tabs>
            <w:rPr>
              <w:rFonts w:eastAsiaTheme="minorEastAsia"/>
              <w:noProof/>
              <w:lang w:eastAsia="en-GB"/>
            </w:rPr>
          </w:pPr>
          <w:hyperlink w:anchor="_Toc228499657" w:history="1">
            <w:r w:rsidRPr="00CA2971">
              <w:rPr>
                <w:rStyle w:val="Hyperlink"/>
                <w:noProof/>
              </w:rPr>
              <w:t>References</w:t>
            </w:r>
            <w:r>
              <w:rPr>
                <w:noProof/>
                <w:webHidden/>
              </w:rPr>
              <w:tab/>
            </w:r>
            <w:r>
              <w:rPr>
                <w:noProof/>
                <w:webHidden/>
              </w:rPr>
              <w:fldChar w:fldCharType="begin"/>
            </w:r>
            <w:r>
              <w:rPr>
                <w:noProof/>
                <w:webHidden/>
              </w:rPr>
              <w:instrText xml:space="preserve"> PAGEREF _Toc228499657 \h </w:instrText>
            </w:r>
            <w:r>
              <w:rPr>
                <w:noProof/>
                <w:webHidden/>
              </w:rPr>
            </w:r>
            <w:r>
              <w:rPr>
                <w:noProof/>
                <w:webHidden/>
              </w:rPr>
              <w:fldChar w:fldCharType="separate"/>
            </w:r>
            <w:r>
              <w:rPr>
                <w:noProof/>
                <w:webHidden/>
              </w:rPr>
              <w:t>14</w:t>
            </w:r>
            <w:r>
              <w:rPr>
                <w:noProof/>
                <w:webHidden/>
              </w:rPr>
              <w:fldChar w:fldCharType="end"/>
            </w:r>
          </w:hyperlink>
        </w:p>
        <w:p w14:paraId="3F60E055" w14:textId="3CF89B88" w:rsidR="001C14E0" w:rsidRDefault="001C14E0" w:rsidP="001C14E0">
          <w:r>
            <w:rPr>
              <w:b/>
              <w:bCs/>
              <w:noProof/>
            </w:rPr>
            <w:fldChar w:fldCharType="end"/>
          </w:r>
        </w:p>
      </w:sdtContent>
    </w:sdt>
    <w:p w14:paraId="2ABEFC86" w14:textId="77777777" w:rsidR="001C14E0" w:rsidRDefault="001C14E0" w:rsidP="002F180C">
      <w:pPr>
        <w:pStyle w:val="Heading1"/>
      </w:pPr>
    </w:p>
    <w:p w14:paraId="201B6A3D" w14:textId="77777777" w:rsidR="00AA7A49" w:rsidRDefault="00AA7A49" w:rsidP="00AA7A49"/>
    <w:p w14:paraId="3C898890" w14:textId="77777777" w:rsidR="00AA7A49" w:rsidRPr="00AA7A49" w:rsidRDefault="00AA7A49" w:rsidP="00AA7A49"/>
    <w:p w14:paraId="4AE1FABE" w14:textId="77777777" w:rsidR="001C14E0" w:rsidRDefault="001C14E0" w:rsidP="002F180C">
      <w:pPr>
        <w:pStyle w:val="Heading1"/>
      </w:pPr>
    </w:p>
    <w:p w14:paraId="2406B773" w14:textId="49BBF63A" w:rsidR="00D608E0" w:rsidRPr="002F180C" w:rsidRDefault="002F180C" w:rsidP="002F180C">
      <w:pPr>
        <w:pStyle w:val="Heading1"/>
      </w:pPr>
      <w:bookmarkStart w:id="0" w:name="_Toc228499638"/>
      <w:r w:rsidRPr="002F180C">
        <w:t>Introduction</w:t>
      </w:r>
      <w:bookmarkEnd w:id="0"/>
      <w:r w:rsidRPr="002F180C">
        <w:t xml:space="preserve"> </w:t>
      </w:r>
    </w:p>
    <w:p w14:paraId="7A783C81" w14:textId="77777777" w:rsidR="00D608E0" w:rsidRPr="00D608E0" w:rsidRDefault="00D608E0" w:rsidP="00D608E0">
      <w:r w:rsidRPr="00D608E0">
        <w:t>In contemporary organisations, success is no longer determined solely by technical expertise or cognitive intelligence. Increasingly, employers recognise emotional intelligence (EI) and mindfulness as critical competencies that influence employee performance, leadership effectiveness, and organisational culture. While early work by Daniel Goleman highlighted the importance of emotional awareness, more recent research suggests that emotional intelligence is essential for navigating complex and dynamic workplace environments (Miao, Humphrey and Qian, 2021). Employees who lack awareness of their own emotions often struggle to interpret and respond effectively to others, resulting in poor communication and weakened workplace relationships.</w:t>
      </w:r>
    </w:p>
    <w:p w14:paraId="71B60B7C" w14:textId="5768DB20" w:rsidR="00D608E0" w:rsidRPr="00D608E0" w:rsidRDefault="00D608E0" w:rsidP="00D608E0">
      <w:r w:rsidRPr="00D608E0">
        <w:t xml:space="preserve">Emotional intelligence is defined as the ability to perceive, understand, manage, and regulate emotions in oneself and others. Recent studies emphasise that EI contributes significantly to job performance, leadership effectiveness, and employee wellbeing </w:t>
      </w:r>
      <w:r w:rsidR="00FE78D3" w:rsidRPr="00D608E0">
        <w:t>(Mattingly and Kraiger, 2022)</w:t>
      </w:r>
      <w:r w:rsidRPr="00D608E0">
        <w:t>. Employees with higher levels of emotional intelligence are more likely to demonstrate adaptability, empathy, and resilience, which are crucial in modern organisations characterised by rapid change and uncertainty. However, despite its recognised importance, some scholars argue that emotional intelligence overlaps with personality traits, raising questions about its conceptual clarity and measurement (Miao, Humphrey and Qian, 2021).</w:t>
      </w:r>
    </w:p>
    <w:p w14:paraId="6FE3802A" w14:textId="77777777" w:rsidR="00D608E0" w:rsidRPr="00D608E0" w:rsidRDefault="00D608E0" w:rsidP="00D608E0">
      <w:r w:rsidRPr="00D608E0">
        <w:t>Mindfulness complements emotional intelligence by promoting present-moment awareness and non-judgmental reflection. Contemporary research highlights that mindfulness enhances emotional regulation, reduces stress, and improves cognitive functioning in the workplace (Good et al., 2021). By encouraging employees to pause and reflect before reacting, mindfulness reduces impulsive behaviour and supports more effective decision-making. Nevertheless, there is growing criticism that organisational mindfulness programmes are sometimes implemented superficially, focusing on individual coping mechanisms rather than addressing systemic workplace issues such as excessive workloads or poor leadership practices (Good et al., 2021).</w:t>
      </w:r>
    </w:p>
    <w:p w14:paraId="05B8CFA9" w14:textId="77777777" w:rsidR="00D608E0" w:rsidRPr="00D608E0" w:rsidRDefault="00D608E0" w:rsidP="00D608E0">
      <w:r w:rsidRPr="00D608E0">
        <w:t xml:space="preserve">The increasing relevance of emotional intelligence and mindfulness can be attributed to the evolving nature of work. Globalisation, digital transformation, and workforce </w:t>
      </w:r>
      <w:r w:rsidRPr="00D608E0">
        <w:lastRenderedPageBreak/>
        <w:t>diversity have created environments that demand high levels of interpersonal interaction and adaptability. Employees are required to collaborate across cultures and generations, manage high levels of stress, and respond to continuous organisational change. In this context, emotional intelligence enhances communication and relationship-building, while mindfulness supports resilience and mental wellbeing. However, the effectiveness of these competencies is often dependent on organisational culture, suggesting that they must be embedded strategically rather than applied in isolation.</w:t>
      </w:r>
    </w:p>
    <w:p w14:paraId="1E033860" w14:textId="77777777" w:rsidR="00D608E0" w:rsidRPr="00D608E0" w:rsidRDefault="00D608E0" w:rsidP="00D608E0">
      <w:r w:rsidRPr="00D608E0">
        <w:t>This report critically evaluates how employees utilise emotional intelligence components within the workplace, drawing on key theoretical frameworks such as Goleman’s competency model and the Mayer-Salovey-Caruso ability model. It examines both the strengths and limitations of these models in explaining workplace behaviour. Furthermore, the report explores generational differences—specifically Generation X, Y (Millennials), and Z—and analyses how these differences influence recruitment and management practices. Understanding these generational dynamics is essential for creating inclusive and effective work environments.</w:t>
      </w:r>
    </w:p>
    <w:p w14:paraId="7C967444" w14:textId="77777777" w:rsidR="00D608E0" w:rsidRPr="00D608E0" w:rsidRDefault="00D608E0" w:rsidP="00D608E0">
      <w:r w:rsidRPr="00D608E0">
        <w:t>Finally, the report provides evidence-based recommendations for organisations seeking to integrate emotional intelligence and mindfulness into their strategies. By adopting a critical and holistic approach, organisations can enhance employee wellbeing, improve performance, and achieve sustainable long-term success.</w:t>
      </w:r>
    </w:p>
    <w:p w14:paraId="1AAFED75" w14:textId="1D3FC067" w:rsidR="006F7523" w:rsidRPr="006F7523" w:rsidRDefault="006F7523" w:rsidP="002F180C">
      <w:pPr>
        <w:pStyle w:val="Heading2"/>
      </w:pPr>
      <w:bookmarkStart w:id="1" w:name="_Toc228499639"/>
      <w:r w:rsidRPr="006F7523">
        <w:t>1. Critical Evaluation of Emotional Intelligence in the Workplace</w:t>
      </w:r>
      <w:bookmarkEnd w:id="1"/>
      <w:r w:rsidRPr="006F7523">
        <w:t xml:space="preserve"> </w:t>
      </w:r>
    </w:p>
    <w:p w14:paraId="6A356670" w14:textId="77777777" w:rsidR="006F7523" w:rsidRPr="006F7523" w:rsidRDefault="006F7523" w:rsidP="006F7523">
      <w:r w:rsidRPr="006F7523">
        <w:t>Emotional intelligence (EI) has become a central concept in organisational behaviour, widely associated with improved communication, leadership effectiveness, teamwork, and decision-making. In increasingly complex and diverse workplaces, employees are expected to manage interpersonal relationships while adapting to rapid change and high levels of stress. As a result, EI is often positioned as a key determinant of workplace effectiveness. However, despite its popularity, emotional intelligence must be critically evaluated, as its application is not universally beneficial and is influenced by contextual and organisational factors (Miao, Humphrey and Qian, 2021).</w:t>
      </w:r>
    </w:p>
    <w:p w14:paraId="1DA7B4BA" w14:textId="5E8E066B" w:rsidR="006F7523" w:rsidRPr="006F7523" w:rsidRDefault="006F7523" w:rsidP="006F7523"/>
    <w:p w14:paraId="45CCF579" w14:textId="77777777" w:rsidR="006F7523" w:rsidRPr="006F7523" w:rsidRDefault="006F7523" w:rsidP="002F180C">
      <w:pPr>
        <w:pStyle w:val="Heading2"/>
      </w:pPr>
      <w:bookmarkStart w:id="2" w:name="_Toc228499640"/>
      <w:r w:rsidRPr="006F7523">
        <w:t>Goleman’s Emotional Intelligence Model</w:t>
      </w:r>
      <w:bookmarkEnd w:id="2"/>
    </w:p>
    <w:p w14:paraId="62F1FBBF" w14:textId="77777777" w:rsidR="006F7523" w:rsidRPr="006F7523" w:rsidRDefault="006F7523" w:rsidP="006F7523">
      <w:r w:rsidRPr="006F7523">
        <w:t>The model developed by Daniel Goleman remains one of the most widely applied frameworks in organisational settings. It identifies five core components: self-awareness, self-regulation, motivation, empathy, and social skills. While the model provides a practical structure for understanding EI, it has been criticised for its broad scope and lack of clear distinction from personality traits.</w:t>
      </w:r>
    </w:p>
    <w:p w14:paraId="7853B197" w14:textId="248FBE93" w:rsidR="006F7523" w:rsidRPr="006F7523" w:rsidRDefault="006F7523" w:rsidP="006F7523"/>
    <w:p w14:paraId="3DD0DA94" w14:textId="77777777" w:rsidR="006F7523" w:rsidRPr="006F7523" w:rsidRDefault="006F7523" w:rsidP="002F180C">
      <w:pPr>
        <w:pStyle w:val="Heading2"/>
      </w:pPr>
      <w:bookmarkStart w:id="3" w:name="_Toc228499641"/>
      <w:r w:rsidRPr="006F7523">
        <w:lastRenderedPageBreak/>
        <w:t>Self-awareness</w:t>
      </w:r>
      <w:bookmarkEnd w:id="3"/>
    </w:p>
    <w:p w14:paraId="105E28D3" w14:textId="77777777" w:rsidR="006F7523" w:rsidRPr="006F7523" w:rsidRDefault="006F7523" w:rsidP="006F7523">
      <w:r w:rsidRPr="006F7523">
        <w:t>Self-awareness refers to the ability to recognise and understand one’s emotions and their impact on behaviour. In the workplace, self-aware employees are better able to manage stress, communicate effectively, and make informed decisions. For example, recognising emotional responses during high-pressure situations can prevent impulsive reactions and improve professional interactions.</w:t>
      </w:r>
    </w:p>
    <w:p w14:paraId="0750DDF4" w14:textId="77777777" w:rsidR="006F7523" w:rsidRPr="006F7523" w:rsidRDefault="006F7523" w:rsidP="006F7523">
      <w:r w:rsidRPr="006F7523">
        <w:t>However, the effectiveness of self-awareness is limited by individual biases and inaccurate self-perception. Research indicates that individuals often overestimate their emotional capabilities, which can reduce the accuracy of self-assessment (Mattingly and Kraiger, 2022). Furthermore, organisational environments that lack feedback mechanisms or discourage open communication can hinder the development of self-awareness. This suggests that self-awareness is not solely an individual competency but is also shaped by organisational culture.</w:t>
      </w:r>
    </w:p>
    <w:p w14:paraId="445F8F11" w14:textId="689A26DC" w:rsidR="006F7523" w:rsidRPr="006F7523" w:rsidRDefault="006F7523" w:rsidP="006F7523"/>
    <w:p w14:paraId="21004636" w14:textId="77777777" w:rsidR="006F7523" w:rsidRPr="006F7523" w:rsidRDefault="006F7523" w:rsidP="002F180C">
      <w:pPr>
        <w:pStyle w:val="Heading2"/>
      </w:pPr>
      <w:bookmarkStart w:id="4" w:name="_Toc228499642"/>
      <w:r w:rsidRPr="006F7523">
        <w:t>Self-regulation</w:t>
      </w:r>
      <w:bookmarkEnd w:id="4"/>
    </w:p>
    <w:p w14:paraId="22924096" w14:textId="77777777" w:rsidR="006F7523" w:rsidRPr="006F7523" w:rsidRDefault="006F7523" w:rsidP="006F7523">
      <w:r w:rsidRPr="006F7523">
        <w:t>Self-regulation involves controlling emotional responses and maintaining composure in challenging situations. This competency is particularly important in high-pressure environments, where emotional stability contributes to effective decision-making and a positive workplace atmosphere. Employees who demonstrate strong self-regulation are less likely to engage in conflict and more likely to maintain professionalism.</w:t>
      </w:r>
    </w:p>
    <w:p w14:paraId="5FC49275" w14:textId="77777777" w:rsidR="006F7523" w:rsidRPr="006F7523" w:rsidRDefault="006F7523" w:rsidP="006F7523">
      <w:r w:rsidRPr="006F7523">
        <w:t>Despite these advantages, excessive self-regulation can have negative consequences. Continuous suppression of emotions may lead to reduced authenticity and increased psychological strain. Recent studies suggest that employees who frequently regulate their emotions, particularly in service roles, are more susceptible to burnout and emotional exhaustion (Good et al., 2021). This highlights a key limitation of EI, as the expectation to regulate emotions may place additional pressure on employees rather than alleviating it.</w:t>
      </w:r>
    </w:p>
    <w:p w14:paraId="133375C9" w14:textId="6BB97D54" w:rsidR="006F7523" w:rsidRPr="006F7523" w:rsidRDefault="006F7523" w:rsidP="006F7523"/>
    <w:p w14:paraId="383A6D59" w14:textId="77777777" w:rsidR="006F7523" w:rsidRPr="006F7523" w:rsidRDefault="006F7523" w:rsidP="0043029A">
      <w:pPr>
        <w:pStyle w:val="Heading2"/>
      </w:pPr>
      <w:bookmarkStart w:id="5" w:name="_Toc228499643"/>
      <w:r w:rsidRPr="006F7523">
        <w:t>Motivation</w:t>
      </w:r>
      <w:bookmarkEnd w:id="5"/>
    </w:p>
    <w:p w14:paraId="3481B431" w14:textId="77777777" w:rsidR="006F7523" w:rsidRPr="006F7523" w:rsidRDefault="006F7523" w:rsidP="006F7523">
      <w:r w:rsidRPr="006F7523">
        <w:t>Motivation within Goleman’s model refers to intrinsic drive, including resilience, commitment, and the pursuit of goals. Emotionally intelligent employees are often described as self-motivated, capable of maintaining focus and persistence even in challenging circumstances.</w:t>
      </w:r>
    </w:p>
    <w:p w14:paraId="6EEA92DD" w14:textId="77777777" w:rsidR="006F7523" w:rsidRPr="006F7523" w:rsidRDefault="006F7523" w:rsidP="006F7523">
      <w:r w:rsidRPr="006F7523">
        <w:t xml:space="preserve">However, the role of EI in motivation is often overstated. Motivation is significantly influenced by external organisational factors such as leadership style, reward systems, and workplace culture. While emotional intelligence may enhance an individual’s ability </w:t>
      </w:r>
      <w:r w:rsidRPr="006F7523">
        <w:lastRenderedPageBreak/>
        <w:t>to cope with challenges, it does not compensate for poor management practices or unfavourable working conditions (Miao, Humphrey and Qian, 2021). Therefore, attributing motivation solely to EI oversimplifies the complexity of employee behaviour.</w:t>
      </w:r>
    </w:p>
    <w:p w14:paraId="38112B09" w14:textId="521055CC" w:rsidR="006F7523" w:rsidRPr="006F7523" w:rsidRDefault="006F7523" w:rsidP="006F7523"/>
    <w:p w14:paraId="05ACD0C4" w14:textId="77777777" w:rsidR="006F7523" w:rsidRPr="006F7523" w:rsidRDefault="006F7523" w:rsidP="0043029A">
      <w:pPr>
        <w:pStyle w:val="Heading2"/>
      </w:pPr>
      <w:bookmarkStart w:id="6" w:name="_Toc228499644"/>
      <w:r w:rsidRPr="006F7523">
        <w:t>Empathy</w:t>
      </w:r>
      <w:bookmarkEnd w:id="6"/>
    </w:p>
    <w:p w14:paraId="51D1902C" w14:textId="77777777" w:rsidR="006F7523" w:rsidRPr="006F7523" w:rsidRDefault="006F7523" w:rsidP="006F7523">
      <w:r w:rsidRPr="006F7523">
        <w:t>Empathy is the ability to understand and respond to the emotions of others, making it a critical component of teamwork and leadership. In diverse workplaces, empathy promotes inclusion, improves communication, and reduces conflict. Leaders who demonstrate empathy are more likely to build trust and foster positive relationships within their teams.</w:t>
      </w:r>
    </w:p>
    <w:p w14:paraId="6F94BED3" w14:textId="77777777" w:rsidR="006F7523" w:rsidRPr="006F7523" w:rsidRDefault="006F7523" w:rsidP="006F7523">
      <w:r w:rsidRPr="006F7523">
        <w:t>Nevertheless, empathy also has limitations. High levels of emotional involvement can lead to emotional fatigue, particularly in roles that require constant interaction with others. Additionally, empathy is influenced by cultural differences, meaning that emotional expressions and interpretations vary across contexts. This raises concerns about the universal applicability of empathy as a component of emotional intelligence.</w:t>
      </w:r>
    </w:p>
    <w:p w14:paraId="3869927F" w14:textId="57B84933" w:rsidR="006F7523" w:rsidRPr="006F7523" w:rsidRDefault="006F7523" w:rsidP="006F7523"/>
    <w:p w14:paraId="4525F711" w14:textId="77777777" w:rsidR="006F7523" w:rsidRPr="006F7523" w:rsidRDefault="006F7523" w:rsidP="0043029A">
      <w:pPr>
        <w:pStyle w:val="Heading2"/>
      </w:pPr>
      <w:bookmarkStart w:id="7" w:name="_Toc228499645"/>
      <w:r w:rsidRPr="006F7523">
        <w:t>Social Skills</w:t>
      </w:r>
      <w:bookmarkEnd w:id="7"/>
    </w:p>
    <w:p w14:paraId="5C84145A" w14:textId="77777777" w:rsidR="006F7523" w:rsidRPr="006F7523" w:rsidRDefault="006F7523" w:rsidP="006F7523">
      <w:r w:rsidRPr="006F7523">
        <w:t>Social skills involve effective communication, relationship-building, and conflict management. Employees with strong social skills are better able to collaborate, influence others, and contribute to a positive organisational culture. These skills are particularly valuable in leadership roles, where interpersonal effectiveness is essential.</w:t>
      </w:r>
    </w:p>
    <w:p w14:paraId="520D9DFB" w14:textId="77777777" w:rsidR="006F7523" w:rsidRPr="006F7523" w:rsidRDefault="006F7523" w:rsidP="006F7523">
      <w:r w:rsidRPr="006F7523">
        <w:t>However, social skills can also be used strategically or manipulatively. Individuals with high EI may use their interpersonal abilities to influence others for personal gain, raising ethical concerns. This suggests that emotional intelligence must be supported by ethical frameworks and organisational values to ensure its positive application.</w:t>
      </w:r>
    </w:p>
    <w:p w14:paraId="6F72857D" w14:textId="2652CB1A" w:rsidR="006F7523" w:rsidRPr="006F7523" w:rsidRDefault="006F7523" w:rsidP="0043029A">
      <w:pPr>
        <w:pStyle w:val="Heading2"/>
      </w:pPr>
    </w:p>
    <w:p w14:paraId="17780E6A" w14:textId="77777777" w:rsidR="006F7523" w:rsidRPr="00AA7A49" w:rsidRDefault="006F7523" w:rsidP="0043029A">
      <w:pPr>
        <w:pStyle w:val="Heading2"/>
      </w:pPr>
      <w:bookmarkStart w:id="8" w:name="_Toc228499646"/>
      <w:r w:rsidRPr="00AA7A49">
        <w:t>Mayer-Salovey-Caruso Ability Model</w:t>
      </w:r>
      <w:bookmarkEnd w:id="8"/>
    </w:p>
    <w:p w14:paraId="73CDB1AD" w14:textId="77777777" w:rsidR="006F7523" w:rsidRPr="006F7523" w:rsidRDefault="006F7523" w:rsidP="006F7523">
      <w:r w:rsidRPr="006F7523">
        <w:t>The Mayer-Salovey-Caruso model conceptualises emotional intelligence as a set of cognitive abilities, including perceiving, using, understanding, and managing emotions. Unlike Goleman’s model, this framework adopts a more scientific approach, treating EI as a measurable form of intelligence.</w:t>
      </w:r>
    </w:p>
    <w:p w14:paraId="35262A64" w14:textId="77777777" w:rsidR="006F7523" w:rsidRPr="006F7523" w:rsidRDefault="006F7523" w:rsidP="006F7523">
      <w:r w:rsidRPr="006F7523">
        <w:t xml:space="preserve">This model provides a structured understanding of how individuals process emotional information, allowing for more objective assessment. Employees who excel in these </w:t>
      </w:r>
      <w:r w:rsidRPr="006F7523">
        <w:lastRenderedPageBreak/>
        <w:t>abilities are better equipped to interpret emotional cues and apply them to decision-making and problem-solving.</w:t>
      </w:r>
    </w:p>
    <w:p w14:paraId="14351194" w14:textId="77777777" w:rsidR="006F7523" w:rsidRPr="006F7523" w:rsidRDefault="006F7523" w:rsidP="006F7523">
      <w:r w:rsidRPr="006F7523">
        <w:t>However, the model has been criticised for its limitations in practical application. Emotional responses are highly context-dependent and influenced by cultural and situational factors, making them difficult to measure consistently. Additionally, standardised assessments of EI may not accurately reflect real-world emotional behaviour (Mattingly and Kraiger, 2022). This suggests that while the model offers theoretical clarity, its usefulness in organisational settings may be limited.</w:t>
      </w:r>
    </w:p>
    <w:p w14:paraId="52F006AC" w14:textId="593F5321" w:rsidR="006F7523" w:rsidRPr="006F7523" w:rsidRDefault="006F7523" w:rsidP="006F7523"/>
    <w:p w14:paraId="5D3CDF41" w14:textId="77777777" w:rsidR="006F7523" w:rsidRPr="006F7523" w:rsidRDefault="006F7523" w:rsidP="0043029A">
      <w:pPr>
        <w:pStyle w:val="Heading1"/>
      </w:pPr>
      <w:bookmarkStart w:id="9" w:name="_Toc228499647"/>
      <w:r w:rsidRPr="006F7523">
        <w:t>Application of Emotional Intelligence in the Workplace</w:t>
      </w:r>
      <w:bookmarkEnd w:id="9"/>
    </w:p>
    <w:p w14:paraId="034DBA9A" w14:textId="77777777" w:rsidR="006F7523" w:rsidRPr="006F7523" w:rsidRDefault="006F7523" w:rsidP="006F7523">
      <w:pPr>
        <w:rPr>
          <w:b/>
          <w:bCs/>
        </w:rPr>
      </w:pPr>
      <w:r w:rsidRPr="006F7523">
        <w:rPr>
          <w:b/>
          <w:bCs/>
        </w:rPr>
        <w:t>Teamwork and Collaboration</w:t>
      </w:r>
    </w:p>
    <w:p w14:paraId="57FC4E55" w14:textId="77777777" w:rsidR="006F7523" w:rsidRPr="006F7523" w:rsidRDefault="006F7523" w:rsidP="006F7523">
      <w:r w:rsidRPr="006F7523">
        <w:t>Emotional intelligence plays a significant role in enhancing teamwork and collaboration. Employees with high EI are better able to manage interpersonal relationships, communicate effectively, and build trust within teams. This contributes to improved group cohesion and organisational performance.</w:t>
      </w:r>
    </w:p>
    <w:p w14:paraId="0555E90D" w14:textId="77777777" w:rsidR="006F7523" w:rsidRDefault="006F7523" w:rsidP="006F7523">
      <w:r w:rsidRPr="006F7523">
        <w:t>However, organisational structures such as hierarchical systems and rigid communication channels may limit the expression of emotional intelligence. In such environments, employees may feel discouraged from expressing emotions or providing feedback, reducing the effectiveness of EI in practice.</w:t>
      </w:r>
    </w:p>
    <w:p w14:paraId="5FE0D78D" w14:textId="77777777" w:rsidR="004243F8" w:rsidRPr="004243F8" w:rsidRDefault="004243F8" w:rsidP="004243F8">
      <w:r w:rsidRPr="004243F8">
        <w:t xml:space="preserve">The shift towards remote and hybrid working has increased the importance of interpersonal and emotional skills, as reduced face-to-face interaction requires employees to rely more on emotional awareness and communication to maintain collaboration and team cohesion in digitally mediated work environments (Van der Lippe and </w:t>
      </w:r>
      <w:proofErr w:type="spellStart"/>
      <w:r w:rsidRPr="004243F8">
        <w:t>Lippényi</w:t>
      </w:r>
      <w:proofErr w:type="spellEnd"/>
      <w:r w:rsidRPr="004243F8">
        <w:t>, 2021).</w:t>
      </w:r>
    </w:p>
    <w:p w14:paraId="4BDA5DDB" w14:textId="3DF34D40" w:rsidR="006F7523" w:rsidRPr="006F7523" w:rsidRDefault="006F7523" w:rsidP="006F7523"/>
    <w:p w14:paraId="134F7500" w14:textId="77777777" w:rsidR="006F7523" w:rsidRPr="006F7523" w:rsidRDefault="006F7523" w:rsidP="006F7523">
      <w:pPr>
        <w:rPr>
          <w:b/>
          <w:bCs/>
        </w:rPr>
      </w:pPr>
      <w:r w:rsidRPr="006F7523">
        <w:rPr>
          <w:b/>
          <w:bCs/>
        </w:rPr>
        <w:t>Conflict Resolution</w:t>
      </w:r>
    </w:p>
    <w:p w14:paraId="6A483DB1" w14:textId="77777777" w:rsidR="006F7523" w:rsidRPr="006F7523" w:rsidRDefault="006F7523" w:rsidP="006F7523">
      <w:r w:rsidRPr="006F7523">
        <w:t>Emotional intelligence is particularly valuable in conflict resolution, as it enables employees to recognise and address underlying emotional issues rather than focusing solely on task-related disagreements. This leads to more constructive and sustainable outcomes.</w:t>
      </w:r>
    </w:p>
    <w:p w14:paraId="70738E15" w14:textId="77777777" w:rsidR="006F7523" w:rsidRPr="006F7523" w:rsidRDefault="006F7523" w:rsidP="006F7523">
      <w:r w:rsidRPr="006F7523">
        <w:t>Despite this, the effectiveness of EI in conflict resolution is dependent on organisational culture. In workplaces where conflict is poorly managed or discouraged, emotional intelligence alone may not be sufficient to resolve disputes effectively. This highlights the importance of supportive organisational systems in enabling the application of EI.</w:t>
      </w:r>
    </w:p>
    <w:p w14:paraId="1C1EB338" w14:textId="032C3027" w:rsidR="006F7523" w:rsidRDefault="006F7523" w:rsidP="006F7523"/>
    <w:p w14:paraId="1EFED69C" w14:textId="77777777" w:rsidR="0043029A" w:rsidRDefault="0043029A" w:rsidP="006F7523"/>
    <w:p w14:paraId="77B53C67" w14:textId="77777777" w:rsidR="0043029A" w:rsidRPr="006F7523" w:rsidRDefault="0043029A" w:rsidP="006F7523"/>
    <w:p w14:paraId="60736D54" w14:textId="77777777" w:rsidR="006F7523" w:rsidRDefault="006F7523" w:rsidP="006F7523">
      <w:pPr>
        <w:rPr>
          <w:b/>
          <w:bCs/>
        </w:rPr>
      </w:pPr>
    </w:p>
    <w:p w14:paraId="022DF5E9" w14:textId="77777777" w:rsidR="006F7523" w:rsidRDefault="006F7523" w:rsidP="006F7523">
      <w:pPr>
        <w:rPr>
          <w:b/>
          <w:bCs/>
        </w:rPr>
      </w:pPr>
    </w:p>
    <w:p w14:paraId="1BC9BE5B" w14:textId="47361E1C" w:rsidR="006F7523" w:rsidRDefault="006F7523" w:rsidP="0043029A">
      <w:pPr>
        <w:pStyle w:val="Heading2"/>
      </w:pPr>
      <w:bookmarkStart w:id="10" w:name="_Toc228499648"/>
      <w:r w:rsidRPr="006F7523">
        <w:t>Decision-Making</w:t>
      </w:r>
      <w:bookmarkEnd w:id="10"/>
    </w:p>
    <w:p w14:paraId="5DEBB6AF" w14:textId="2E0BF52E" w:rsidR="006F7523" w:rsidRPr="006F7523" w:rsidRDefault="006F7523" w:rsidP="006F7523">
      <w:pPr>
        <w:rPr>
          <w:b/>
          <w:bCs/>
        </w:rPr>
      </w:pPr>
      <w:r w:rsidRPr="006F7523">
        <w:t>Emotionally intelligent employees integrate emotional awareness with rational analysis, resulting in more balanced decision-making. By considering both emotional and logical factors, individuals can make more informed and effective decisions.</w:t>
      </w:r>
    </w:p>
    <w:p w14:paraId="36CC4771" w14:textId="77777777" w:rsidR="006F7523" w:rsidRPr="006F7523" w:rsidRDefault="006F7523" w:rsidP="006F7523">
      <w:r w:rsidRPr="006F7523">
        <w:t>However, reliance on emotional intuition can introduce bias and reduce objectivity. Emotions may influence decision-making in ways that are not always rational, potentially leading to suboptimal outcomes (Good et al., 2021). This suggests that emotional intelligence should complement, rather than replace, critical thinking and analytical reasoning.</w:t>
      </w:r>
    </w:p>
    <w:p w14:paraId="55DD9B28" w14:textId="21D4B644" w:rsidR="006F7523" w:rsidRPr="006F7523" w:rsidRDefault="006F7523" w:rsidP="006F7523"/>
    <w:p w14:paraId="319636F5" w14:textId="77777777" w:rsidR="006F7523" w:rsidRPr="006F7523" w:rsidRDefault="006F7523" w:rsidP="0043029A">
      <w:pPr>
        <w:pStyle w:val="Heading2"/>
      </w:pPr>
      <w:bookmarkStart w:id="11" w:name="_Toc228499649"/>
      <w:r w:rsidRPr="006F7523">
        <w:t>Critical Evaluation</w:t>
      </w:r>
      <w:bookmarkEnd w:id="11"/>
    </w:p>
    <w:p w14:paraId="6AC71E48" w14:textId="77777777" w:rsidR="006F7523" w:rsidRPr="006F7523" w:rsidRDefault="006F7523" w:rsidP="006F7523">
      <w:r w:rsidRPr="006F7523">
        <w:t xml:space="preserve">Although emotional intelligence offers significant benefits, it is not without limitations. One major criticism is its conceptual overlap with personality traits, which makes it difficult to define EI as a distinct construct. Additionally, the measurement of emotional intelligence remains problematic, as emotional responses are complex and </w:t>
      </w:r>
      <w:proofErr w:type="gramStart"/>
      <w:r w:rsidRPr="006F7523">
        <w:t>context-dependent</w:t>
      </w:r>
      <w:proofErr w:type="gramEnd"/>
      <w:r w:rsidRPr="006F7523">
        <w:t>.</w:t>
      </w:r>
    </w:p>
    <w:p w14:paraId="73E1A2B8" w14:textId="77777777" w:rsidR="006F7523" w:rsidRPr="006F7523" w:rsidRDefault="006F7523" w:rsidP="006F7523">
      <w:r w:rsidRPr="006F7523">
        <w:t>Cultural differences further complicate the application of EI, as emotional expression and interpretation vary across societies. This limits the universal applicability of EI models and suggests that cultural awareness is essential when applying emotional intelligence in diverse workplaces.</w:t>
      </w:r>
    </w:p>
    <w:p w14:paraId="322C62B5" w14:textId="77777777" w:rsidR="006F7523" w:rsidRDefault="006F7523" w:rsidP="006F7523">
      <w:r w:rsidRPr="006F7523">
        <w:t>Moreover, the effectiveness of emotional intelligence is heavily influenced by organisational factors such as leadership, culture, and structure. Without supportive environments, the potential benefits of EI may not be fully realised. Therefore, emotional intelligence should be viewed as a complementary competency that enhances, rather than replaces, organisational systems and practices.</w:t>
      </w:r>
    </w:p>
    <w:p w14:paraId="5E9E3C8F" w14:textId="78CEE1AB" w:rsidR="00BF68F1" w:rsidRPr="006F7523" w:rsidRDefault="00BF68F1" w:rsidP="006F7523">
      <w:r w:rsidRPr="00BF68F1">
        <w:t xml:space="preserve">One major criticism is its conceptual overlap with personality traits, which makes it difficult to define EI as a distinct construct. </w:t>
      </w:r>
      <w:r w:rsidRPr="00BF68F1">
        <w:rPr>
          <w:b/>
          <w:bCs/>
        </w:rPr>
        <w:t>Emotional intelligence has also been criticised for overlapping with personality and general intelligence (Schulte, Ree and Carretta, 2021).</w:t>
      </w:r>
    </w:p>
    <w:p w14:paraId="6BD388F3" w14:textId="0439E382" w:rsidR="006F7523" w:rsidRPr="006F7523" w:rsidRDefault="006F7523" w:rsidP="006F7523"/>
    <w:p w14:paraId="2D39D242" w14:textId="77777777" w:rsidR="006F7523" w:rsidRPr="006F7523" w:rsidRDefault="006F7523" w:rsidP="0043029A">
      <w:pPr>
        <w:pStyle w:val="Heading2"/>
      </w:pPr>
      <w:bookmarkStart w:id="12" w:name="_Toc228499650"/>
      <w:r w:rsidRPr="006F7523">
        <w:t>Conclusion of Evaluation</w:t>
      </w:r>
      <w:bookmarkEnd w:id="12"/>
    </w:p>
    <w:p w14:paraId="1E43EABF" w14:textId="77777777" w:rsidR="006F7523" w:rsidRPr="006F7523" w:rsidRDefault="006F7523" w:rsidP="006F7523">
      <w:r w:rsidRPr="006F7523">
        <w:t>In conclusion, emotional intelligence plays a significant role in shaping workplace behaviour and organisational outcomes. Models such as those proposed by Daniel Goleman and Mayer-Salovey-Caruso provide valuable frameworks for understanding EI, but they also have limitations that must be critically considered. While EI enhances communication, teamwork, and decision-making, its effectiveness is dependent on individual, cultural, and organisational factors. As such, emotional intelligence should be integrated into a broader organisational strategy rather than relied upon as a standalone solution.</w:t>
      </w:r>
    </w:p>
    <w:p w14:paraId="1D150723" w14:textId="324244B9" w:rsidR="00D608E0" w:rsidRDefault="00D608E0" w:rsidP="00D608E0"/>
    <w:p w14:paraId="1631B1AB" w14:textId="56FBA316" w:rsidR="006F7523" w:rsidRPr="006F7523" w:rsidRDefault="006F7523" w:rsidP="0043029A">
      <w:pPr>
        <w:pStyle w:val="Heading1"/>
      </w:pPr>
      <w:bookmarkStart w:id="13" w:name="_Toc228499651"/>
      <w:r w:rsidRPr="006F7523">
        <w:t>2. Generational Characteristics in Recruitment</w:t>
      </w:r>
      <w:bookmarkEnd w:id="13"/>
      <w:r w:rsidRPr="006F7523">
        <w:t xml:space="preserve"> </w:t>
      </w:r>
    </w:p>
    <w:p w14:paraId="0B79B821" w14:textId="77777777" w:rsidR="006F7523" w:rsidRPr="006F7523" w:rsidRDefault="006F7523" w:rsidP="006F7523">
      <w:r w:rsidRPr="006F7523">
        <w:t>Understanding generational differences has become increasingly important for organisations seeking to recruit, manage, and retain a diverse workforce. Modern workplaces consist of multiple generations working alongside one another, each shaped by different social, technological, and economic experiences. These differences influence attitudes towards work, communication styles, and expectations from employers. While generational frameworks provide useful insights, they must also be critically evaluated, as overgeneralisation can lead to stereotyping and ineffective management practices (Costanza et al., 2021).</w:t>
      </w:r>
    </w:p>
    <w:p w14:paraId="579976A5" w14:textId="0EAC5A96" w:rsidR="006F7523" w:rsidRPr="006F7523" w:rsidRDefault="006F7523" w:rsidP="006F7523"/>
    <w:p w14:paraId="35697BAC" w14:textId="77777777" w:rsidR="006F7523" w:rsidRPr="006F7523" w:rsidRDefault="006F7523" w:rsidP="001C14E0">
      <w:pPr>
        <w:pStyle w:val="Heading2"/>
      </w:pPr>
      <w:bookmarkStart w:id="14" w:name="_Toc228499652"/>
      <w:r w:rsidRPr="006F7523">
        <w:t>Generation X (1965–1980)</w:t>
      </w:r>
      <w:bookmarkEnd w:id="14"/>
    </w:p>
    <w:p w14:paraId="2ABA4642" w14:textId="77777777" w:rsidR="006F7523" w:rsidRPr="006F7523" w:rsidRDefault="006F7523" w:rsidP="006F7523">
      <w:r w:rsidRPr="006F7523">
        <w:t>Generation X employees are often characterised by independence, resilience, and a strong emphasis on work-life balance. Having experienced economic uncertainty and organisational restructuring during their formative years, they tend to value job security and stability. They are generally self-reliant and capable of working autonomously, which makes them well-suited to roles requiring minimal supervision.</w:t>
      </w:r>
    </w:p>
    <w:p w14:paraId="47262479" w14:textId="77777777" w:rsidR="006F7523" w:rsidRPr="006F7523" w:rsidRDefault="006F7523" w:rsidP="006F7523">
      <w:r w:rsidRPr="006F7523">
        <w:t xml:space="preserve">From a </w:t>
      </w:r>
      <w:proofErr w:type="gramStart"/>
      <w:r w:rsidRPr="006F7523">
        <w:t>strengths</w:t>
      </w:r>
      <w:proofErr w:type="gramEnd"/>
      <w:r w:rsidRPr="006F7523">
        <w:t xml:space="preserve"> perspective, Generation X employees bring experience, adaptability, and problem-solving skills to the workplace. Their ability to work independently and manage responsibilities effectively contributes to organisational efficiency. Additionally, they often demonstrate loyalty to organisations that provide stability and clear career progression opportunities.</w:t>
      </w:r>
    </w:p>
    <w:p w14:paraId="1D520F46" w14:textId="77777777" w:rsidR="006F7523" w:rsidRPr="006F7523" w:rsidRDefault="006F7523" w:rsidP="006F7523">
      <w:r w:rsidRPr="006F7523">
        <w:t xml:space="preserve">However, challenges may arise in relation to resistance to change and technological adaptation. While many Generation X employees are competent with technology, they may not adapt as quickly as younger generations to rapid digital transformation. </w:t>
      </w:r>
      <w:r w:rsidRPr="006F7523">
        <w:lastRenderedPageBreak/>
        <w:t>Furthermore, their preference for autonomy may sometimes conflict with collaborative or team-based working environments.</w:t>
      </w:r>
    </w:p>
    <w:p w14:paraId="7020B7AF" w14:textId="77777777" w:rsidR="006F7523" w:rsidRPr="006F7523" w:rsidRDefault="006F7523" w:rsidP="006F7523">
      <w:r w:rsidRPr="006F7523">
        <w:t>From a managerial perspective, organisations should adopt leadership styles that emphasise trust and flexibility. Providing autonomy, avoiding micromanagement, and offering opportunities for professional development are key strategies for engaging this generation. However, it is important to recognise that not all individuals within this group share the same characteristics, reinforcing the need for personalised management approaches.</w:t>
      </w:r>
    </w:p>
    <w:p w14:paraId="3233AAD0" w14:textId="2A632FA1" w:rsidR="006F7523" w:rsidRPr="006F7523" w:rsidRDefault="006F7523" w:rsidP="006F7523"/>
    <w:p w14:paraId="032CB952" w14:textId="77777777" w:rsidR="006F7523" w:rsidRPr="006F7523" w:rsidRDefault="006F7523" w:rsidP="001C14E0">
      <w:pPr>
        <w:pStyle w:val="Heading2"/>
      </w:pPr>
      <w:bookmarkStart w:id="15" w:name="_Toc228499653"/>
      <w:r w:rsidRPr="006F7523">
        <w:t>Generation Y / Millennials (1981–1996)</w:t>
      </w:r>
      <w:bookmarkEnd w:id="15"/>
    </w:p>
    <w:p w14:paraId="65CE2467" w14:textId="77777777" w:rsidR="006F7523" w:rsidRPr="006F7523" w:rsidRDefault="006F7523" w:rsidP="006F7523">
      <w:r w:rsidRPr="006F7523">
        <w:t xml:space="preserve">Millennials represent a significant proportion of the modern workforce and are often described as collaborative, technologically proficient, and </w:t>
      </w:r>
      <w:proofErr w:type="gramStart"/>
      <w:r w:rsidRPr="006F7523">
        <w:t>purpose-driven</w:t>
      </w:r>
      <w:proofErr w:type="gramEnd"/>
      <w:r w:rsidRPr="006F7523">
        <w:t>. They have grown up during a period of rapid technological advancement and globalisation, which has shaped their expectations of work and career progression.</w:t>
      </w:r>
    </w:p>
    <w:p w14:paraId="3057644E" w14:textId="77777777" w:rsidR="006F7523" w:rsidRPr="006F7523" w:rsidRDefault="006F7523" w:rsidP="006F7523">
      <w:r w:rsidRPr="006F7523">
        <w:t>One of the key strengths of Millennials is their adaptability and openness to change. They are highly skilled in digital technologies and tend to value teamwork and collaboration. Additionally, Millennials are often motivated by meaningful work and organisational values, seeking roles that align with their personal beliefs and aspirations (Deloitte, 2023).</w:t>
      </w:r>
    </w:p>
    <w:p w14:paraId="23AFC97F" w14:textId="77777777" w:rsidR="006F7523" w:rsidRPr="006F7523" w:rsidRDefault="006F7523" w:rsidP="006F7523">
      <w:r w:rsidRPr="006F7523">
        <w:t>Despite these strengths, Millennials present certain challenges for organisations. They are often perceived as having high expectations for feedback, career progression, and work-life balance. This can lead to higher levels of job mobility, as employees may leave organisations that do not meet their expectations. Furthermore, their preference for continuous feedback may place additional demands on managers.</w:t>
      </w:r>
    </w:p>
    <w:p w14:paraId="29D1D9B7" w14:textId="77777777" w:rsidR="006F7523" w:rsidRPr="006F7523" w:rsidRDefault="006F7523" w:rsidP="006F7523">
      <w:r w:rsidRPr="006F7523">
        <w:t xml:space="preserve">To effectively manage Millennials, organisations should focus on creating supportive and engaging work environments. This includes providing regular feedback, opportunities for development, and clear career pathways. Additionally, aligning organisational values with employee expectations can enhance engagement and retention. However, managers must avoid </w:t>
      </w:r>
      <w:proofErr w:type="gramStart"/>
      <w:r w:rsidRPr="006F7523">
        <w:t>assuming that</w:t>
      </w:r>
      <w:proofErr w:type="gramEnd"/>
      <w:r w:rsidRPr="006F7523">
        <w:t xml:space="preserve"> all Millennials share the same motivations, as individual differences remain significant.</w:t>
      </w:r>
    </w:p>
    <w:p w14:paraId="729A0D61" w14:textId="3631F2F0" w:rsidR="006F7523" w:rsidRPr="006F7523" w:rsidRDefault="006F7523" w:rsidP="001C14E0">
      <w:pPr>
        <w:pStyle w:val="Heading2"/>
      </w:pPr>
    </w:p>
    <w:p w14:paraId="1B004285" w14:textId="77777777" w:rsidR="006F7523" w:rsidRPr="001C14E0" w:rsidRDefault="006F7523" w:rsidP="001C14E0">
      <w:pPr>
        <w:pStyle w:val="Heading2"/>
      </w:pPr>
      <w:bookmarkStart w:id="16" w:name="_Toc228499654"/>
      <w:r w:rsidRPr="001C14E0">
        <w:t>Generation Z (1997–2012)</w:t>
      </w:r>
      <w:bookmarkEnd w:id="16"/>
    </w:p>
    <w:p w14:paraId="74049A97" w14:textId="77777777" w:rsidR="006F7523" w:rsidRPr="006F7523" w:rsidRDefault="006F7523" w:rsidP="006F7523">
      <w:r w:rsidRPr="006F7523">
        <w:t>Generation Z represents the newest entrants into the workforce and is often described as the first true generation of digital natives. Having grown up in an era dominated by technology, social media, and global connectivity, they bring a unique set of skills and expectations to the workplace.</w:t>
      </w:r>
    </w:p>
    <w:p w14:paraId="6FAB8E7C" w14:textId="77777777" w:rsidR="006F7523" w:rsidRPr="006F7523" w:rsidRDefault="006F7523" w:rsidP="006F7523">
      <w:r w:rsidRPr="006F7523">
        <w:lastRenderedPageBreak/>
        <w:t>One of the primary strengths of Generation Z is their technological proficiency. They are highly comfortable with digital tools and are often quick to adapt to new systems and innovations. Additionally, this generation places a strong emphasis on diversity, inclusion, and social responsibility, which aligns with the evolving values of modern organisations.</w:t>
      </w:r>
    </w:p>
    <w:p w14:paraId="23862029" w14:textId="77777777" w:rsidR="006F7523" w:rsidRPr="006F7523" w:rsidRDefault="006F7523" w:rsidP="006F7523">
      <w:r w:rsidRPr="006F7523">
        <w:t>However, Generation Z also presents certain challenges. Their preference for digital communication may limit face-to-face interaction skills, potentially affecting workplace relationships. Additionally, some studies suggest that they may have shorter attention spans and a preference for rapid feedback, which can create challenges in traditional organisational structures (Deloitte, 2023).</w:t>
      </w:r>
    </w:p>
    <w:p w14:paraId="6B8C9B22" w14:textId="77777777" w:rsidR="006F7523" w:rsidRPr="006F7523" w:rsidRDefault="006F7523" w:rsidP="006F7523">
      <w:r w:rsidRPr="006F7523">
        <w:t>From a managerial perspective, organisations must adopt flexible and inclusive approaches to engage Generation Z employees. This includes leveraging technology, promoting diversity, and supporting mental health and wellbeing. Flexible working arrangements and opportunities for continuous learning are also important factors in attracting and retaining this generation.</w:t>
      </w:r>
    </w:p>
    <w:p w14:paraId="0C286A2E" w14:textId="10E69D49" w:rsidR="006F7523" w:rsidRPr="006F7523" w:rsidRDefault="006F7523" w:rsidP="001C14E0">
      <w:pPr>
        <w:pStyle w:val="Heading2"/>
      </w:pPr>
    </w:p>
    <w:p w14:paraId="057E1FE3" w14:textId="77777777" w:rsidR="006F7523" w:rsidRPr="001C14E0" w:rsidRDefault="006F7523" w:rsidP="001C14E0">
      <w:pPr>
        <w:pStyle w:val="Heading2"/>
      </w:pPr>
      <w:bookmarkStart w:id="17" w:name="_Toc228499655"/>
      <w:r w:rsidRPr="001C14E0">
        <w:t>Comparative Evaluation</w:t>
      </w:r>
      <w:bookmarkEnd w:id="17"/>
    </w:p>
    <w:p w14:paraId="5299EB48" w14:textId="77777777" w:rsidR="006F7523" w:rsidRDefault="006F7523" w:rsidP="006F7523">
      <w:r w:rsidRPr="006F7523">
        <w:t>While generational frameworks provide useful insights, it is important to critically evaluate their limitations. Differences between Generation X, Millennials, and Generation Z can be summarised as follows:</w:t>
      </w:r>
    </w:p>
    <w:p w14:paraId="25C25BE8" w14:textId="77777777" w:rsidR="001C14E0" w:rsidRPr="006F7523" w:rsidRDefault="001C14E0" w:rsidP="006F7523"/>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0"/>
        <w:gridCol w:w="1135"/>
        <w:gridCol w:w="1478"/>
      </w:tblGrid>
      <w:tr w:rsidR="006F7523" w:rsidRPr="006F7523" w14:paraId="09515056" w14:textId="77777777" w:rsidTr="001C14E0">
        <w:trPr>
          <w:tblHeader/>
          <w:tblCellSpacing w:w="15" w:type="dxa"/>
        </w:trPr>
        <w:tc>
          <w:tcPr>
            <w:tcW w:w="0" w:type="auto"/>
            <w:vAlign w:val="center"/>
            <w:hideMark/>
          </w:tcPr>
          <w:p w14:paraId="75E3FC40" w14:textId="77777777" w:rsidR="006F7523" w:rsidRPr="006F7523" w:rsidRDefault="006F7523" w:rsidP="006F7523">
            <w:pPr>
              <w:rPr>
                <w:b/>
                <w:bCs/>
              </w:rPr>
            </w:pPr>
            <w:r w:rsidRPr="006F7523">
              <w:rPr>
                <w:b/>
                <w:bCs/>
              </w:rPr>
              <w:t>Generation</w:t>
            </w:r>
          </w:p>
        </w:tc>
        <w:tc>
          <w:tcPr>
            <w:tcW w:w="0" w:type="auto"/>
            <w:vAlign w:val="center"/>
            <w:hideMark/>
          </w:tcPr>
          <w:p w14:paraId="46510DF3" w14:textId="77777777" w:rsidR="006F7523" w:rsidRPr="006F7523" w:rsidRDefault="006F7523" w:rsidP="006F7523">
            <w:pPr>
              <w:rPr>
                <w:b/>
                <w:bCs/>
              </w:rPr>
            </w:pPr>
            <w:r w:rsidRPr="006F7523">
              <w:rPr>
                <w:b/>
                <w:bCs/>
              </w:rPr>
              <w:t>Key Value</w:t>
            </w:r>
          </w:p>
        </w:tc>
        <w:tc>
          <w:tcPr>
            <w:tcW w:w="0" w:type="auto"/>
            <w:vAlign w:val="center"/>
            <w:hideMark/>
          </w:tcPr>
          <w:p w14:paraId="2E90EFEE" w14:textId="77777777" w:rsidR="006F7523" w:rsidRPr="006F7523" w:rsidRDefault="006F7523" w:rsidP="006F7523">
            <w:pPr>
              <w:rPr>
                <w:b/>
                <w:bCs/>
              </w:rPr>
            </w:pPr>
            <w:r w:rsidRPr="006F7523">
              <w:rPr>
                <w:b/>
                <w:bCs/>
              </w:rPr>
              <w:t>Work Style</w:t>
            </w:r>
          </w:p>
        </w:tc>
      </w:tr>
      <w:tr w:rsidR="006F7523" w:rsidRPr="006F7523" w14:paraId="558E523E" w14:textId="77777777" w:rsidTr="001C14E0">
        <w:trPr>
          <w:tblCellSpacing w:w="15" w:type="dxa"/>
        </w:trPr>
        <w:tc>
          <w:tcPr>
            <w:tcW w:w="0" w:type="auto"/>
            <w:vAlign w:val="center"/>
            <w:hideMark/>
          </w:tcPr>
          <w:p w14:paraId="0F83A2AD" w14:textId="77777777" w:rsidR="006F7523" w:rsidRPr="006F7523" w:rsidRDefault="006F7523" w:rsidP="006F7523">
            <w:r w:rsidRPr="006F7523">
              <w:t>Generation X</w:t>
            </w:r>
          </w:p>
        </w:tc>
        <w:tc>
          <w:tcPr>
            <w:tcW w:w="0" w:type="auto"/>
            <w:vAlign w:val="center"/>
            <w:hideMark/>
          </w:tcPr>
          <w:p w14:paraId="48047980" w14:textId="77777777" w:rsidR="006F7523" w:rsidRPr="006F7523" w:rsidRDefault="006F7523" w:rsidP="006F7523">
            <w:r w:rsidRPr="006F7523">
              <w:t>Stability</w:t>
            </w:r>
          </w:p>
        </w:tc>
        <w:tc>
          <w:tcPr>
            <w:tcW w:w="0" w:type="auto"/>
            <w:vAlign w:val="center"/>
            <w:hideMark/>
          </w:tcPr>
          <w:p w14:paraId="6EB5F53F" w14:textId="77777777" w:rsidR="006F7523" w:rsidRPr="006F7523" w:rsidRDefault="006F7523" w:rsidP="006F7523">
            <w:r w:rsidRPr="006F7523">
              <w:t>Independent</w:t>
            </w:r>
          </w:p>
        </w:tc>
      </w:tr>
      <w:tr w:rsidR="006F7523" w:rsidRPr="006F7523" w14:paraId="4579C90F" w14:textId="77777777" w:rsidTr="001C14E0">
        <w:trPr>
          <w:tblCellSpacing w:w="15" w:type="dxa"/>
        </w:trPr>
        <w:tc>
          <w:tcPr>
            <w:tcW w:w="0" w:type="auto"/>
            <w:vAlign w:val="center"/>
            <w:hideMark/>
          </w:tcPr>
          <w:p w14:paraId="4FF60524" w14:textId="77777777" w:rsidR="006F7523" w:rsidRPr="006F7523" w:rsidRDefault="006F7523" w:rsidP="006F7523">
            <w:r w:rsidRPr="006F7523">
              <w:t>Millennials</w:t>
            </w:r>
          </w:p>
        </w:tc>
        <w:tc>
          <w:tcPr>
            <w:tcW w:w="0" w:type="auto"/>
            <w:vAlign w:val="center"/>
            <w:hideMark/>
          </w:tcPr>
          <w:p w14:paraId="2C301025" w14:textId="77777777" w:rsidR="006F7523" w:rsidRPr="006F7523" w:rsidRDefault="006F7523" w:rsidP="006F7523">
            <w:r w:rsidRPr="006F7523">
              <w:t>Purpose</w:t>
            </w:r>
          </w:p>
        </w:tc>
        <w:tc>
          <w:tcPr>
            <w:tcW w:w="0" w:type="auto"/>
            <w:vAlign w:val="center"/>
            <w:hideMark/>
          </w:tcPr>
          <w:p w14:paraId="4AE81BA8" w14:textId="77777777" w:rsidR="006F7523" w:rsidRPr="006F7523" w:rsidRDefault="006F7523" w:rsidP="006F7523">
            <w:r w:rsidRPr="006F7523">
              <w:t>Collaborative</w:t>
            </w:r>
          </w:p>
        </w:tc>
      </w:tr>
      <w:tr w:rsidR="006F7523" w:rsidRPr="006F7523" w14:paraId="03CE8667" w14:textId="77777777" w:rsidTr="001C14E0">
        <w:trPr>
          <w:tblCellSpacing w:w="15" w:type="dxa"/>
        </w:trPr>
        <w:tc>
          <w:tcPr>
            <w:tcW w:w="0" w:type="auto"/>
            <w:vAlign w:val="center"/>
            <w:hideMark/>
          </w:tcPr>
          <w:p w14:paraId="6C2313CC" w14:textId="77777777" w:rsidR="006F7523" w:rsidRPr="006F7523" w:rsidRDefault="006F7523" w:rsidP="006F7523">
            <w:r w:rsidRPr="006F7523">
              <w:t>Generation Z</w:t>
            </w:r>
          </w:p>
        </w:tc>
        <w:tc>
          <w:tcPr>
            <w:tcW w:w="0" w:type="auto"/>
            <w:vAlign w:val="center"/>
            <w:hideMark/>
          </w:tcPr>
          <w:p w14:paraId="18BB60AA" w14:textId="77777777" w:rsidR="006F7523" w:rsidRPr="006F7523" w:rsidRDefault="006F7523" w:rsidP="006F7523">
            <w:r w:rsidRPr="006F7523">
              <w:t>Flexibility</w:t>
            </w:r>
          </w:p>
        </w:tc>
        <w:tc>
          <w:tcPr>
            <w:tcW w:w="0" w:type="auto"/>
            <w:vAlign w:val="center"/>
            <w:hideMark/>
          </w:tcPr>
          <w:p w14:paraId="67780E6E" w14:textId="77777777" w:rsidR="006F7523" w:rsidRPr="006F7523" w:rsidRDefault="006F7523" w:rsidP="006F7523">
            <w:r w:rsidRPr="006F7523">
              <w:t>Digital</w:t>
            </w:r>
          </w:p>
        </w:tc>
      </w:tr>
    </w:tbl>
    <w:p w14:paraId="272F3D07" w14:textId="77777777" w:rsidR="001C14E0" w:rsidRDefault="001C14E0" w:rsidP="006F7523"/>
    <w:p w14:paraId="2506DB3C" w14:textId="67EA6B9C" w:rsidR="006F7523" w:rsidRPr="006F7523" w:rsidRDefault="006F7523" w:rsidP="006F7523">
      <w:r w:rsidRPr="006F7523">
        <w:t>These differences can create challenges within organisations, particularly in relation to communication styles, expectations, and approaches to work. For example, Generation X may prefer direct communication, while Millennials and Generation Z may favour more collaborative or digital approaches.</w:t>
      </w:r>
    </w:p>
    <w:p w14:paraId="13156105" w14:textId="77777777" w:rsidR="006F7523" w:rsidRPr="006F7523" w:rsidRDefault="006F7523" w:rsidP="006F7523">
      <w:r w:rsidRPr="006F7523">
        <w:t xml:space="preserve">However, generational diversity also presents significant opportunities. By combining the experience of Generation X, the adaptability of Millennials, and the technological skills of Generation Z, organisations can foster innovation and creativity. Research </w:t>
      </w:r>
      <w:r w:rsidRPr="006F7523">
        <w:lastRenderedPageBreak/>
        <w:t xml:space="preserve">suggests that diverse teams are more effective at problem-solving and decision-making, </w:t>
      </w:r>
      <w:proofErr w:type="gramStart"/>
      <w:r w:rsidRPr="006F7523">
        <w:t>provided that</w:t>
      </w:r>
      <w:proofErr w:type="gramEnd"/>
      <w:r w:rsidRPr="006F7523">
        <w:t xml:space="preserve"> differences are managed effectively (Costanza et al., 2021).</w:t>
      </w:r>
    </w:p>
    <w:p w14:paraId="3637B696" w14:textId="77777777" w:rsidR="006F7523" w:rsidRDefault="006F7523" w:rsidP="006F7523">
      <w:r w:rsidRPr="006F7523">
        <w:t>Nevertheless, it is essential to avoid overgeneralisation. Generational categories do not account for individual differences, and factors such as personality, culture, and professional experience may have a greater influence on behaviour than generational identity. Therefore, while generational frameworks are useful, they should be applied cautiously and in conjunction with other management approaches.</w:t>
      </w:r>
    </w:p>
    <w:p w14:paraId="62EC3C95" w14:textId="77777777" w:rsidR="001C14E0" w:rsidRDefault="001C14E0" w:rsidP="006F7523"/>
    <w:p w14:paraId="05E41ACA" w14:textId="1BDD0DE7" w:rsidR="006F7523" w:rsidRPr="006F7523" w:rsidRDefault="006F7523" w:rsidP="001C14E0">
      <w:pPr>
        <w:pStyle w:val="Heading1"/>
      </w:pPr>
      <w:bookmarkStart w:id="18" w:name="_Toc228499656"/>
      <w:r w:rsidRPr="006F7523">
        <w:t>Conclusion</w:t>
      </w:r>
      <w:bookmarkEnd w:id="18"/>
      <w:r w:rsidRPr="006F7523">
        <w:t xml:space="preserve"> </w:t>
      </w:r>
    </w:p>
    <w:p w14:paraId="1AE47ABF" w14:textId="77777777" w:rsidR="006F7523" w:rsidRPr="006F7523" w:rsidRDefault="006F7523" w:rsidP="006F7523">
      <w:r w:rsidRPr="006F7523">
        <w:t>In conclusion, emotional intelligence and mindfulness are increasingly recognised as essential competencies within modern organisational environments. They play a significant role in enhancing communication, leadership effectiveness, and employee wellbeing. As highlighted by Daniel Goleman, the ability to understand and regulate one’s own emotions is fundamental to interpreting and responding effectively to others, thereby strengthening workplace relationships. However, this report has demonstrated that while emotional intelligence offers valuable benefits, it should not be viewed as a standalone solution to organisational challenges.</w:t>
      </w:r>
    </w:p>
    <w:p w14:paraId="4A45B02D" w14:textId="77777777" w:rsidR="006F7523" w:rsidRPr="006F7523" w:rsidRDefault="006F7523" w:rsidP="006F7523">
      <w:r w:rsidRPr="006F7523">
        <w:t>The critical evaluation of emotional intelligence models, including Goleman’s competency model and the Mayer-Salovey-Caruso ability model, reveals both strengths and limitations. While these frameworks provide useful insights into how employees manage emotions and interact within the workplace, they are constrained by issues such as measurement difficulties, overlap with personality traits, and cultural variability. Furthermore, the effectiveness of emotional intelligence is highly dependent on organisational context, including leadership practices, workplace culture, and structural support systems. Without these, the application of EI may be limited or even counterproductive, particularly when emotional regulation leads to stress or burnout.</w:t>
      </w:r>
    </w:p>
    <w:p w14:paraId="6E84906D" w14:textId="77777777" w:rsidR="006F7523" w:rsidRPr="006F7523" w:rsidRDefault="006F7523" w:rsidP="006F7523">
      <w:r w:rsidRPr="006F7523">
        <w:t>Similarly, the analysis of generational differences highlights the complexity of managing a diverse workforce. Generation X, Millennials, and Generation Z each bring distinct strengths, values, and expectations that influence workplace behaviour. While these differences can lead to challenges such as miscommunication or conflicting expectations, they also provide opportunities for innovation and improved problem-solving. Importantly, generational frameworks should be applied cautiously, as overgeneralisation can result in stereotyping and ineffective management practices. Instead, organisations should adopt a more flexible and individualised approach to employee management.</w:t>
      </w:r>
    </w:p>
    <w:p w14:paraId="6EA59CE2" w14:textId="77777777" w:rsidR="006F7523" w:rsidRPr="006F7523" w:rsidRDefault="006F7523" w:rsidP="006F7523">
      <w:proofErr w:type="gramStart"/>
      <w:r w:rsidRPr="006F7523">
        <w:lastRenderedPageBreak/>
        <w:t>In light of</w:t>
      </w:r>
      <w:proofErr w:type="gramEnd"/>
      <w:r w:rsidRPr="006F7523">
        <w:t xml:space="preserve"> these findings, several recommendations can be proposed. Firstly, organisations should implement emotional intelligence training programmes that focus on developing self-awareness, empathy, and interpersonal skills. Such initiatives can enhance employee performance and strengthen workplace relationships. Secondly, mindfulness practices should be promoted to support emotional regulation, reduce stress, and improve overall wellbeing. However, these practices must be integrated within broader organisational strategies that address underlying issues such as workload and management practices.</w:t>
      </w:r>
    </w:p>
    <w:p w14:paraId="62806A88" w14:textId="77777777" w:rsidR="006F7523" w:rsidRPr="006F7523" w:rsidRDefault="006F7523" w:rsidP="006F7523">
      <w:r w:rsidRPr="006F7523">
        <w:t>Furthermore, organisations should adopt flexible leadership approaches that recognise both generational and individual differences. Managers should avoid a one-size-fits-all approach and instead tailor their leadership style to meet the needs of diverse employees. Enhancing communication strategies is also essential, ensuring that open dialogue and feedback are encouraged across all levels of the organisation. Finally, prioritising employee wellbeing through mental health support, flexible working arrangements, and opportunities for development will contribute to higher levels of engagement and retention.</w:t>
      </w:r>
    </w:p>
    <w:p w14:paraId="7383DAEA" w14:textId="6FA8AEF0" w:rsidR="006F7523" w:rsidRPr="006F7523" w:rsidRDefault="006F7523" w:rsidP="006F7523">
      <w:r w:rsidRPr="006F7523">
        <w:t>Overall, by embedding emotional intelligence and mindfulness within a supportive organisational framework, businesses can create more inclusive, resilient, and high-performing workplaces.</w:t>
      </w:r>
      <w:r w:rsidR="00BF68F1">
        <w:t xml:space="preserve"> </w:t>
      </w:r>
      <w:r w:rsidR="00BF68F1" w:rsidRPr="00BF68F1">
        <w:t>Workplace stress and mental health remain key organisational concerns (World Health Organization, 2022).</w:t>
      </w:r>
    </w:p>
    <w:p w14:paraId="21603EB9" w14:textId="77777777" w:rsidR="006F7523" w:rsidRPr="006F7523" w:rsidRDefault="006F7523" w:rsidP="006F7523"/>
    <w:p w14:paraId="7D1E4A8B" w14:textId="77777777" w:rsidR="006F7523" w:rsidRPr="00D608E0" w:rsidRDefault="006F7523" w:rsidP="00D608E0"/>
    <w:p w14:paraId="61FB4A59" w14:textId="62AE5E04" w:rsidR="00D608E0" w:rsidRPr="00D608E0" w:rsidRDefault="00D608E0" w:rsidP="00D608E0"/>
    <w:p w14:paraId="7945F8D7" w14:textId="77777777" w:rsidR="001C14E0" w:rsidRDefault="001C14E0" w:rsidP="001C14E0">
      <w:pPr>
        <w:pStyle w:val="Heading1"/>
      </w:pPr>
    </w:p>
    <w:p w14:paraId="17F2030E" w14:textId="77777777" w:rsidR="001C14E0" w:rsidRDefault="001C14E0" w:rsidP="001C14E0">
      <w:pPr>
        <w:pStyle w:val="Heading1"/>
      </w:pPr>
    </w:p>
    <w:p w14:paraId="57E63E68" w14:textId="77777777" w:rsidR="001C14E0" w:rsidRDefault="001C14E0" w:rsidP="001C14E0">
      <w:pPr>
        <w:pStyle w:val="Heading1"/>
      </w:pPr>
    </w:p>
    <w:p w14:paraId="6F79BB2E" w14:textId="77777777" w:rsidR="001C14E0" w:rsidRDefault="001C14E0" w:rsidP="001C14E0">
      <w:pPr>
        <w:pStyle w:val="Heading1"/>
      </w:pPr>
    </w:p>
    <w:p w14:paraId="4DD68159" w14:textId="77777777" w:rsidR="001C14E0" w:rsidRDefault="001C14E0" w:rsidP="001C14E0">
      <w:pPr>
        <w:pStyle w:val="Heading1"/>
      </w:pPr>
    </w:p>
    <w:p w14:paraId="0E56DA11" w14:textId="77777777" w:rsidR="001C14E0" w:rsidRDefault="001C14E0" w:rsidP="001C14E0">
      <w:pPr>
        <w:pStyle w:val="Heading1"/>
      </w:pPr>
    </w:p>
    <w:p w14:paraId="53CEBC65" w14:textId="77777777" w:rsidR="001C14E0" w:rsidRDefault="001C14E0" w:rsidP="001C14E0">
      <w:pPr>
        <w:pStyle w:val="Heading1"/>
      </w:pPr>
    </w:p>
    <w:p w14:paraId="4F3B8AC8" w14:textId="77777777" w:rsidR="001C14E0" w:rsidRDefault="001C14E0" w:rsidP="001C14E0"/>
    <w:p w14:paraId="78165FCD" w14:textId="77777777" w:rsidR="001C14E0" w:rsidRPr="001C14E0" w:rsidRDefault="001C14E0" w:rsidP="001C14E0"/>
    <w:p w14:paraId="79734C26" w14:textId="22709346" w:rsidR="00AD2F2A" w:rsidRDefault="00321845" w:rsidP="001C14E0">
      <w:pPr>
        <w:pStyle w:val="Heading1"/>
      </w:pPr>
      <w:bookmarkStart w:id="19" w:name="_Toc228499657"/>
      <w:r w:rsidRPr="00321845">
        <w:t>Reference</w:t>
      </w:r>
      <w:r w:rsidR="001C14E0">
        <w:t>s</w:t>
      </w:r>
      <w:bookmarkEnd w:id="19"/>
    </w:p>
    <w:p w14:paraId="26DC44D7" w14:textId="192D49C2" w:rsidR="00321845" w:rsidRPr="00321845" w:rsidRDefault="00321845" w:rsidP="00321845">
      <w:r w:rsidRPr="00321845">
        <w:t xml:space="preserve">Costanza, D.P., Badger, J.M., Fraser, R.L., Severt, J.B. and Gade, P.A. (2021) ‘Generational differences in work-related attitudes: A meta-analysis’, </w:t>
      </w:r>
      <w:r w:rsidRPr="00321845">
        <w:rPr>
          <w:i/>
          <w:iCs/>
        </w:rPr>
        <w:t>Journal of Business and Psychology</w:t>
      </w:r>
      <w:r w:rsidRPr="00321845">
        <w:t>, 36(6), pp. 1–19.</w:t>
      </w:r>
    </w:p>
    <w:p w14:paraId="6B49C5CB" w14:textId="77777777" w:rsidR="00321845" w:rsidRPr="00321845" w:rsidRDefault="00321845" w:rsidP="00321845">
      <w:r w:rsidRPr="00321845">
        <w:t xml:space="preserve">Deloitte (2023) </w:t>
      </w:r>
      <w:r w:rsidRPr="00321845">
        <w:rPr>
          <w:i/>
          <w:iCs/>
        </w:rPr>
        <w:t>Deloitte Global 2023 Gen Z and Millennial Survey</w:t>
      </w:r>
      <w:r w:rsidRPr="00321845">
        <w:t xml:space="preserve">. Available at: </w:t>
      </w:r>
      <w:hyperlink r:id="rId8" w:tgtFrame="_new" w:history="1">
        <w:r w:rsidRPr="00321845">
          <w:rPr>
            <w:rStyle w:val="Hyperlink"/>
          </w:rPr>
          <w:t>https://www2.deloitte.com</w:t>
        </w:r>
      </w:hyperlink>
      <w:r w:rsidRPr="00321845">
        <w:t xml:space="preserve"> (Accessed: 30 April 2026).</w:t>
      </w:r>
    </w:p>
    <w:p w14:paraId="0835E6D9" w14:textId="77777777" w:rsidR="00321845" w:rsidRDefault="00321845" w:rsidP="00321845">
      <w:r w:rsidRPr="00321845">
        <w:t xml:space="preserve">Good, D.J., Lyddy, C.J., Glomb, T.M., Bono, J.E., Brown, K.W., Duffy, M.K., Baer, R.A., Brewer, J.A. and Lazar, S.W. (2021) ‘Contemplating mindfulness at work: An integrative review’, </w:t>
      </w:r>
      <w:r w:rsidRPr="00321845">
        <w:rPr>
          <w:i/>
          <w:iCs/>
        </w:rPr>
        <w:t>Journal of Management</w:t>
      </w:r>
      <w:r w:rsidRPr="00321845">
        <w:t>, 47(3), pp. 1–27.</w:t>
      </w:r>
    </w:p>
    <w:p w14:paraId="642328DA" w14:textId="77777777" w:rsidR="00AD2F2A" w:rsidRPr="00321845" w:rsidRDefault="00AD2F2A" w:rsidP="00321845"/>
    <w:p w14:paraId="16E5CE1A" w14:textId="77777777" w:rsidR="00321845" w:rsidRPr="00321845" w:rsidRDefault="00321845" w:rsidP="00321845">
      <w:r w:rsidRPr="00321845">
        <w:t xml:space="preserve">Mattingly, V. and </w:t>
      </w:r>
      <w:proofErr w:type="spellStart"/>
      <w:r w:rsidRPr="00321845">
        <w:t>Kraiger</w:t>
      </w:r>
      <w:proofErr w:type="spellEnd"/>
      <w:r w:rsidRPr="00321845">
        <w:t xml:space="preserve">, K. (2022) ‘Can emotional intelligence be trained? A meta-analytical investigation’, </w:t>
      </w:r>
      <w:r w:rsidRPr="00321845">
        <w:rPr>
          <w:i/>
          <w:iCs/>
        </w:rPr>
        <w:t>Human Resource Management Review</w:t>
      </w:r>
      <w:r w:rsidRPr="00321845">
        <w:t>, 32(1), pp. 1–15.</w:t>
      </w:r>
    </w:p>
    <w:p w14:paraId="092088ED" w14:textId="77777777" w:rsidR="00321845" w:rsidRPr="00321845" w:rsidRDefault="00321845" w:rsidP="00321845">
      <w:r w:rsidRPr="00321845">
        <w:t xml:space="preserve">Miao, C., Humphrey, R.H. and Qian, S. (2021) ‘A meta-analysis of emotional intelligence and work attitudes’, </w:t>
      </w:r>
      <w:r w:rsidRPr="00321845">
        <w:rPr>
          <w:i/>
          <w:iCs/>
        </w:rPr>
        <w:t xml:space="preserve">Journal of Organizational </w:t>
      </w:r>
      <w:proofErr w:type="spellStart"/>
      <w:r w:rsidRPr="00321845">
        <w:rPr>
          <w:i/>
          <w:iCs/>
        </w:rPr>
        <w:t>Behavior</w:t>
      </w:r>
      <w:proofErr w:type="spellEnd"/>
      <w:r w:rsidRPr="00321845">
        <w:t>, 42(2), pp. 1–20.</w:t>
      </w:r>
    </w:p>
    <w:p w14:paraId="40319888" w14:textId="77777777" w:rsidR="00321845" w:rsidRPr="00321845" w:rsidRDefault="00321845" w:rsidP="00321845">
      <w:r w:rsidRPr="00321845">
        <w:lastRenderedPageBreak/>
        <w:t xml:space="preserve">Schulte, M.J., Ree, M.J. and Carretta, T.R. (2021) ‘Emotional intelligence: Not much more than g and personality’, </w:t>
      </w:r>
      <w:r w:rsidRPr="00321845">
        <w:rPr>
          <w:i/>
          <w:iCs/>
        </w:rPr>
        <w:t>Personality and Individual Differences</w:t>
      </w:r>
      <w:r w:rsidRPr="00321845">
        <w:t>, 168, pp. 1–6.</w:t>
      </w:r>
    </w:p>
    <w:p w14:paraId="49B5683B" w14:textId="77777777" w:rsidR="00321845" w:rsidRPr="00321845" w:rsidRDefault="00321845" w:rsidP="00321845">
      <w:r w:rsidRPr="00321845">
        <w:t xml:space="preserve">Van der Lippe, T. and </w:t>
      </w:r>
      <w:proofErr w:type="spellStart"/>
      <w:r w:rsidRPr="00321845">
        <w:t>Lippényi</w:t>
      </w:r>
      <w:proofErr w:type="spellEnd"/>
      <w:r w:rsidRPr="00321845">
        <w:t xml:space="preserve">, Z. (2021) ‘Co-workers working from home and individual and team performance’, </w:t>
      </w:r>
      <w:r w:rsidRPr="00321845">
        <w:rPr>
          <w:i/>
          <w:iCs/>
        </w:rPr>
        <w:t>New Technology, Work and Employment</w:t>
      </w:r>
      <w:r w:rsidRPr="00321845">
        <w:t>, 35(1), pp. 60–79.</w:t>
      </w:r>
    </w:p>
    <w:p w14:paraId="4F6C7C92" w14:textId="77777777" w:rsidR="00321845" w:rsidRPr="00321845" w:rsidRDefault="00321845" w:rsidP="00321845">
      <w:r w:rsidRPr="00321845">
        <w:t xml:space="preserve">World Health Organization (2022) </w:t>
      </w:r>
      <w:r w:rsidRPr="00321845">
        <w:rPr>
          <w:i/>
          <w:iCs/>
        </w:rPr>
        <w:t>Mental health at work: Policy brief</w:t>
      </w:r>
      <w:r w:rsidRPr="00321845">
        <w:t xml:space="preserve">. Available at: </w:t>
      </w:r>
      <w:hyperlink r:id="rId9" w:tgtFrame="_new" w:history="1">
        <w:r w:rsidRPr="00321845">
          <w:rPr>
            <w:rStyle w:val="Hyperlink"/>
          </w:rPr>
          <w:t>https://www.who.int</w:t>
        </w:r>
      </w:hyperlink>
      <w:r w:rsidRPr="00321845">
        <w:t xml:space="preserve"> (Accessed: 30 April 2026).</w:t>
      </w:r>
    </w:p>
    <w:p w14:paraId="4D098025" w14:textId="77777777" w:rsidR="00F30F4E" w:rsidRDefault="00F30F4E"/>
    <w:sectPr w:rsidR="00F30F4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BADCF" w14:textId="77777777" w:rsidR="000C57E9" w:rsidRDefault="000C57E9" w:rsidP="001C14E0">
      <w:pPr>
        <w:spacing w:after="0" w:line="240" w:lineRule="auto"/>
      </w:pPr>
      <w:r>
        <w:separator/>
      </w:r>
    </w:p>
  </w:endnote>
  <w:endnote w:type="continuationSeparator" w:id="0">
    <w:p w14:paraId="373FBB78" w14:textId="77777777" w:rsidR="000C57E9" w:rsidRDefault="000C57E9" w:rsidP="001C1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833771"/>
      <w:docPartObj>
        <w:docPartGallery w:val="Page Numbers (Bottom of Page)"/>
        <w:docPartUnique/>
      </w:docPartObj>
    </w:sdtPr>
    <w:sdtEndPr>
      <w:rPr>
        <w:noProof/>
      </w:rPr>
    </w:sdtEndPr>
    <w:sdtContent>
      <w:p w14:paraId="6D46E77C" w14:textId="41252947" w:rsidR="001C14E0" w:rsidRDefault="001C14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C0E25" w14:textId="77777777" w:rsidR="001C14E0" w:rsidRDefault="001C1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AD3C7" w14:textId="77777777" w:rsidR="000C57E9" w:rsidRDefault="000C57E9" w:rsidP="001C14E0">
      <w:pPr>
        <w:spacing w:after="0" w:line="240" w:lineRule="auto"/>
      </w:pPr>
      <w:r>
        <w:separator/>
      </w:r>
    </w:p>
  </w:footnote>
  <w:footnote w:type="continuationSeparator" w:id="0">
    <w:p w14:paraId="6B79BB09" w14:textId="77777777" w:rsidR="000C57E9" w:rsidRDefault="000C57E9" w:rsidP="001C1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17622"/>
    <w:multiLevelType w:val="multilevel"/>
    <w:tmpl w:val="770A1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06823"/>
    <w:multiLevelType w:val="multilevel"/>
    <w:tmpl w:val="87122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2123A"/>
    <w:multiLevelType w:val="multilevel"/>
    <w:tmpl w:val="DB0A9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3322C1"/>
    <w:multiLevelType w:val="multilevel"/>
    <w:tmpl w:val="0F7C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CE2A03"/>
    <w:multiLevelType w:val="multilevel"/>
    <w:tmpl w:val="CE18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AB1D33"/>
    <w:multiLevelType w:val="multilevel"/>
    <w:tmpl w:val="C3B2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30A12"/>
    <w:multiLevelType w:val="multilevel"/>
    <w:tmpl w:val="FFA4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C9366F"/>
    <w:multiLevelType w:val="multilevel"/>
    <w:tmpl w:val="126C3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6D7A22"/>
    <w:multiLevelType w:val="multilevel"/>
    <w:tmpl w:val="7734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6104780">
    <w:abstractNumId w:val="4"/>
  </w:num>
  <w:num w:numId="2" w16cid:durableId="56512501">
    <w:abstractNumId w:val="5"/>
  </w:num>
  <w:num w:numId="3" w16cid:durableId="16738260">
    <w:abstractNumId w:val="3"/>
  </w:num>
  <w:num w:numId="4" w16cid:durableId="412095701">
    <w:abstractNumId w:val="1"/>
  </w:num>
  <w:num w:numId="5" w16cid:durableId="688990996">
    <w:abstractNumId w:val="6"/>
  </w:num>
  <w:num w:numId="6" w16cid:durableId="118955066">
    <w:abstractNumId w:val="8"/>
  </w:num>
  <w:num w:numId="7" w16cid:durableId="219556907">
    <w:abstractNumId w:val="0"/>
  </w:num>
  <w:num w:numId="8" w16cid:durableId="670959435">
    <w:abstractNumId w:val="2"/>
  </w:num>
  <w:num w:numId="9" w16cid:durableId="18629316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8E0"/>
    <w:rsid w:val="000C57E9"/>
    <w:rsid w:val="000D78B2"/>
    <w:rsid w:val="001C14E0"/>
    <w:rsid w:val="002F180C"/>
    <w:rsid w:val="00321845"/>
    <w:rsid w:val="004243F8"/>
    <w:rsid w:val="0043029A"/>
    <w:rsid w:val="00584DE7"/>
    <w:rsid w:val="006F7523"/>
    <w:rsid w:val="00AA7A49"/>
    <w:rsid w:val="00AD2F2A"/>
    <w:rsid w:val="00BF68F1"/>
    <w:rsid w:val="00D608E0"/>
    <w:rsid w:val="00DB7CA5"/>
    <w:rsid w:val="00DE1884"/>
    <w:rsid w:val="00E01CAA"/>
    <w:rsid w:val="00F30F4E"/>
    <w:rsid w:val="00FE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9CC03"/>
  <w15:chartTrackingRefBased/>
  <w15:docId w15:val="{F6FCDFE3-5828-4EDA-90DA-F816B9768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8E0"/>
    <w:rPr>
      <w:rFonts w:eastAsiaTheme="majorEastAsia" w:cstheme="majorBidi"/>
      <w:color w:val="272727" w:themeColor="text1" w:themeTint="D8"/>
    </w:rPr>
  </w:style>
  <w:style w:type="paragraph" w:styleId="Title">
    <w:name w:val="Title"/>
    <w:basedOn w:val="Normal"/>
    <w:next w:val="Normal"/>
    <w:link w:val="TitleChar"/>
    <w:uiPriority w:val="10"/>
    <w:qFormat/>
    <w:rsid w:val="00D60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8E0"/>
    <w:pPr>
      <w:spacing w:before="160"/>
      <w:jc w:val="center"/>
    </w:pPr>
    <w:rPr>
      <w:i/>
      <w:iCs/>
      <w:color w:val="404040" w:themeColor="text1" w:themeTint="BF"/>
    </w:rPr>
  </w:style>
  <w:style w:type="character" w:customStyle="1" w:styleId="QuoteChar">
    <w:name w:val="Quote Char"/>
    <w:basedOn w:val="DefaultParagraphFont"/>
    <w:link w:val="Quote"/>
    <w:uiPriority w:val="29"/>
    <w:rsid w:val="00D608E0"/>
    <w:rPr>
      <w:i/>
      <w:iCs/>
      <w:color w:val="404040" w:themeColor="text1" w:themeTint="BF"/>
    </w:rPr>
  </w:style>
  <w:style w:type="paragraph" w:styleId="ListParagraph">
    <w:name w:val="List Paragraph"/>
    <w:basedOn w:val="Normal"/>
    <w:uiPriority w:val="34"/>
    <w:qFormat/>
    <w:rsid w:val="00D608E0"/>
    <w:pPr>
      <w:ind w:left="720"/>
      <w:contextualSpacing/>
    </w:pPr>
  </w:style>
  <w:style w:type="character" w:styleId="IntenseEmphasis">
    <w:name w:val="Intense Emphasis"/>
    <w:basedOn w:val="DefaultParagraphFont"/>
    <w:uiPriority w:val="21"/>
    <w:qFormat/>
    <w:rsid w:val="00D608E0"/>
    <w:rPr>
      <w:i/>
      <w:iCs/>
      <w:color w:val="0F4761" w:themeColor="accent1" w:themeShade="BF"/>
    </w:rPr>
  </w:style>
  <w:style w:type="paragraph" w:styleId="IntenseQuote">
    <w:name w:val="Intense Quote"/>
    <w:basedOn w:val="Normal"/>
    <w:next w:val="Normal"/>
    <w:link w:val="IntenseQuoteChar"/>
    <w:uiPriority w:val="30"/>
    <w:qFormat/>
    <w:rsid w:val="00D60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8E0"/>
    <w:rPr>
      <w:i/>
      <w:iCs/>
      <w:color w:val="0F4761" w:themeColor="accent1" w:themeShade="BF"/>
    </w:rPr>
  </w:style>
  <w:style w:type="character" w:styleId="IntenseReference">
    <w:name w:val="Intense Reference"/>
    <w:basedOn w:val="DefaultParagraphFont"/>
    <w:uiPriority w:val="32"/>
    <w:qFormat/>
    <w:rsid w:val="00D608E0"/>
    <w:rPr>
      <w:b/>
      <w:bCs/>
      <w:smallCaps/>
      <w:color w:val="0F4761" w:themeColor="accent1" w:themeShade="BF"/>
      <w:spacing w:val="5"/>
    </w:rPr>
  </w:style>
  <w:style w:type="character" w:styleId="Hyperlink">
    <w:name w:val="Hyperlink"/>
    <w:basedOn w:val="DefaultParagraphFont"/>
    <w:uiPriority w:val="99"/>
    <w:unhideWhenUsed/>
    <w:rsid w:val="00321845"/>
    <w:rPr>
      <w:color w:val="467886" w:themeColor="hyperlink"/>
      <w:u w:val="single"/>
    </w:rPr>
  </w:style>
  <w:style w:type="character" w:styleId="UnresolvedMention">
    <w:name w:val="Unresolved Mention"/>
    <w:basedOn w:val="DefaultParagraphFont"/>
    <w:uiPriority w:val="99"/>
    <w:semiHidden/>
    <w:unhideWhenUsed/>
    <w:rsid w:val="00321845"/>
    <w:rPr>
      <w:color w:val="605E5C"/>
      <w:shd w:val="clear" w:color="auto" w:fill="E1DFDD"/>
    </w:rPr>
  </w:style>
  <w:style w:type="paragraph" w:styleId="Header">
    <w:name w:val="header"/>
    <w:basedOn w:val="Normal"/>
    <w:link w:val="HeaderChar"/>
    <w:uiPriority w:val="99"/>
    <w:unhideWhenUsed/>
    <w:rsid w:val="001C1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4E0"/>
  </w:style>
  <w:style w:type="paragraph" w:styleId="Footer">
    <w:name w:val="footer"/>
    <w:basedOn w:val="Normal"/>
    <w:link w:val="FooterChar"/>
    <w:uiPriority w:val="99"/>
    <w:unhideWhenUsed/>
    <w:rsid w:val="001C1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4E0"/>
  </w:style>
  <w:style w:type="paragraph" w:styleId="TOCHeading">
    <w:name w:val="TOC Heading"/>
    <w:basedOn w:val="Heading1"/>
    <w:next w:val="Normal"/>
    <w:uiPriority w:val="39"/>
    <w:unhideWhenUsed/>
    <w:qFormat/>
    <w:rsid w:val="001C14E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C14E0"/>
    <w:pPr>
      <w:spacing w:after="100"/>
    </w:pPr>
  </w:style>
  <w:style w:type="paragraph" w:styleId="TOC2">
    <w:name w:val="toc 2"/>
    <w:basedOn w:val="Normal"/>
    <w:next w:val="Normal"/>
    <w:autoRedefine/>
    <w:uiPriority w:val="39"/>
    <w:unhideWhenUsed/>
    <w:rsid w:val="001C14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3638</Words>
  <Characters>24855</Characters>
  <Application>Microsoft Office Word</Application>
  <DocSecurity>0</DocSecurity>
  <Lines>436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Willian Mauricio</dc:creator>
  <cp:keywords/>
  <dc:description/>
  <cp:lastModifiedBy>Willian Mauricio</cp:lastModifiedBy>
  <cp:revision>2</cp:revision>
  <dcterms:created xsi:type="dcterms:W3CDTF">2026-05-01T02:48:00Z</dcterms:created>
  <dcterms:modified xsi:type="dcterms:W3CDTF">2026-05-01T02:48:00Z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cadb0f78-4e67-4ef2-8af3-d3ee7570baa6</vt:lpwstr>
  </property>
</Properties>
</file>