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40F2C" w14:textId="413548A7" w:rsidR="00870B74" w:rsidRDefault="00870B74" w:rsidP="00870B74">
      <w:pPr>
        <w:spacing w:line="360" w:lineRule="auto"/>
        <w:jc w:val="both"/>
        <w:rPr>
          <w:rFonts w:ascii="Arial" w:hAnsi="Arial" w:cs="Arial"/>
          <w:b/>
          <w:bCs/>
          <w:sz w:val="22"/>
          <w:szCs w:val="22"/>
        </w:rPr>
      </w:pPr>
      <w:r w:rsidRPr="00870B74">
        <w:rPr>
          <w:rFonts w:ascii="Arial" w:hAnsi="Arial" w:cs="Arial"/>
          <w:b/>
          <w:bCs/>
          <w:sz w:val="22"/>
          <w:szCs w:val="22"/>
        </w:rPr>
        <w:t>Project Proposal</w:t>
      </w:r>
    </w:p>
    <w:p w14:paraId="3A9E0AAC" w14:textId="24A1D062" w:rsidR="00870B74" w:rsidRPr="00870B74" w:rsidRDefault="00870B74" w:rsidP="00870B74">
      <w:pPr>
        <w:spacing w:line="360" w:lineRule="auto"/>
        <w:jc w:val="both"/>
        <w:rPr>
          <w:rFonts w:ascii="Arial" w:hAnsi="Arial" w:cs="Arial"/>
          <w:b/>
          <w:bCs/>
          <w:sz w:val="22"/>
          <w:szCs w:val="22"/>
        </w:rPr>
      </w:pPr>
      <w:r w:rsidRPr="00870B74">
        <w:rPr>
          <w:rFonts w:ascii="Arial" w:hAnsi="Arial" w:cs="Arial"/>
          <w:b/>
          <w:bCs/>
          <w:sz w:val="22"/>
          <w:szCs w:val="22"/>
        </w:rPr>
        <w:t>Developing a Framework for Belt Voice for Transgender Singers in Musical Theatre</w:t>
      </w:r>
    </w:p>
    <w:p w14:paraId="5C0C3882" w14:textId="77777777" w:rsidR="00870B74" w:rsidRPr="00870B74" w:rsidRDefault="00870B74" w:rsidP="00870B74">
      <w:pPr>
        <w:spacing w:line="360" w:lineRule="auto"/>
        <w:jc w:val="both"/>
        <w:rPr>
          <w:rFonts w:ascii="Arial" w:hAnsi="Arial" w:cs="Arial"/>
          <w:sz w:val="22"/>
          <w:szCs w:val="22"/>
        </w:rPr>
      </w:pPr>
    </w:p>
    <w:p w14:paraId="5BE0C3C4" w14:textId="77777777" w:rsidR="00870B74" w:rsidRPr="00870B74" w:rsidRDefault="00870B74" w:rsidP="00870B74">
      <w:pPr>
        <w:spacing w:line="360" w:lineRule="auto"/>
        <w:jc w:val="both"/>
        <w:rPr>
          <w:rFonts w:ascii="Arial" w:hAnsi="Arial" w:cs="Arial"/>
          <w:b/>
          <w:bCs/>
          <w:sz w:val="22"/>
          <w:szCs w:val="22"/>
        </w:rPr>
      </w:pPr>
      <w:r w:rsidRPr="00870B74">
        <w:rPr>
          <w:rFonts w:ascii="Arial" w:hAnsi="Arial" w:cs="Arial"/>
          <w:b/>
          <w:bCs/>
          <w:sz w:val="22"/>
          <w:szCs w:val="22"/>
        </w:rPr>
        <w:t>Context</w:t>
      </w:r>
    </w:p>
    <w:p w14:paraId="58C32FA9" w14:textId="77777777"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This research project emerges from a critical gap in musical theatre vocal pedagogy. While the belting technique has been extensively studied for cisgender voices (Kayes, 2004; Peckham, 2005), transgender singers face unique challenges that current pedagogical frameworks fail to address adequately. As a voice coach working extensively with transgender performers, I have observed firsthand how traditional approaches to belt voice development often fall short of meeting these singers' specific needs, particularly regarding the physiological changes associated with hormone therapy and the psychological aspects of gender affirmation through voice.</w:t>
      </w:r>
    </w:p>
    <w:p w14:paraId="53085117" w14:textId="77777777" w:rsidR="00870B74" w:rsidRPr="00870B74" w:rsidRDefault="00870B74" w:rsidP="00870B74">
      <w:pPr>
        <w:spacing w:line="360" w:lineRule="auto"/>
        <w:jc w:val="both"/>
        <w:rPr>
          <w:rFonts w:ascii="Arial" w:hAnsi="Arial" w:cs="Arial"/>
          <w:sz w:val="22"/>
          <w:szCs w:val="22"/>
        </w:rPr>
      </w:pPr>
    </w:p>
    <w:p w14:paraId="011BD260" w14:textId="77777777" w:rsidR="00870B74" w:rsidRPr="00870B74" w:rsidRDefault="00870B74" w:rsidP="00870B74">
      <w:pPr>
        <w:spacing w:line="360" w:lineRule="auto"/>
        <w:jc w:val="both"/>
        <w:rPr>
          <w:rFonts w:ascii="Arial" w:hAnsi="Arial" w:cs="Arial"/>
          <w:b/>
          <w:bCs/>
          <w:sz w:val="22"/>
          <w:szCs w:val="22"/>
        </w:rPr>
      </w:pPr>
      <w:r w:rsidRPr="00870B74">
        <w:rPr>
          <w:rFonts w:ascii="Arial" w:hAnsi="Arial" w:cs="Arial"/>
          <w:b/>
          <w:bCs/>
          <w:sz w:val="22"/>
          <w:szCs w:val="22"/>
        </w:rPr>
        <w:t>Justification</w:t>
      </w:r>
    </w:p>
    <w:p w14:paraId="23625962" w14:textId="77777777"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Current vocal pedagogy, including prominent methodologies like the Estill Voice Model (2005), primarily addresses cisgender singers' needs. Transgender singers undergoing hormone therapy experience significant vocal changes that affect their ability to develop and maintain a reliable belt technique (Davies &amp; Goldberg, 2006). For example, transmasculine singers on testosterone face challenges with register transitions due to vocal fold thickening, while transfeminine singers must develop advanced resonance strategies to achieve desired tonal qualities (Azul, 2015). Additionally, the psychological impact of gender dysphoria and societal pressures can significantly affect vocal development (Hancock &amp; Garabedian, 2013). This research aims to bridge these gaps by developing an evidence-based framework that addresses the technical and psychological aspects of belt voice development for transgender singers.</w:t>
      </w:r>
    </w:p>
    <w:p w14:paraId="0F0BDA66" w14:textId="77777777" w:rsidR="00870B74" w:rsidRPr="00870B74" w:rsidRDefault="00870B74" w:rsidP="00870B74">
      <w:pPr>
        <w:spacing w:line="360" w:lineRule="auto"/>
        <w:jc w:val="both"/>
        <w:rPr>
          <w:rFonts w:ascii="Arial" w:hAnsi="Arial" w:cs="Arial"/>
          <w:sz w:val="22"/>
          <w:szCs w:val="22"/>
        </w:rPr>
      </w:pPr>
    </w:p>
    <w:p w14:paraId="54C63935" w14:textId="77777777" w:rsidR="00870B74" w:rsidRPr="00870B74" w:rsidRDefault="00870B74" w:rsidP="00870B74">
      <w:pPr>
        <w:spacing w:line="360" w:lineRule="auto"/>
        <w:jc w:val="both"/>
        <w:rPr>
          <w:rFonts w:ascii="Arial" w:hAnsi="Arial" w:cs="Arial"/>
          <w:b/>
          <w:bCs/>
          <w:sz w:val="22"/>
          <w:szCs w:val="22"/>
        </w:rPr>
      </w:pPr>
      <w:r w:rsidRPr="00870B74">
        <w:rPr>
          <w:rFonts w:ascii="Arial" w:hAnsi="Arial" w:cs="Arial"/>
          <w:b/>
          <w:bCs/>
          <w:sz w:val="22"/>
          <w:szCs w:val="22"/>
        </w:rPr>
        <w:t>Intended Impact</w:t>
      </w:r>
    </w:p>
    <w:p w14:paraId="538D86A6" w14:textId="77777777"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The project seeks to create a comprehensive pedagogical framework that will:</w:t>
      </w:r>
    </w:p>
    <w:p w14:paraId="77736F1C" w14:textId="557F9329" w:rsidR="00870B74" w:rsidRPr="00870B74" w:rsidRDefault="00870B74" w:rsidP="00870B74">
      <w:pPr>
        <w:pStyle w:val="ListParagraph"/>
        <w:numPr>
          <w:ilvl w:val="0"/>
          <w:numId w:val="41"/>
        </w:numPr>
        <w:spacing w:line="360" w:lineRule="auto"/>
        <w:jc w:val="both"/>
        <w:rPr>
          <w:rFonts w:ascii="Arial" w:hAnsi="Arial" w:cs="Arial"/>
          <w:sz w:val="22"/>
          <w:szCs w:val="22"/>
        </w:rPr>
      </w:pPr>
      <w:r w:rsidRPr="00870B74">
        <w:rPr>
          <w:rFonts w:ascii="Arial" w:hAnsi="Arial" w:cs="Arial"/>
          <w:sz w:val="22"/>
          <w:szCs w:val="22"/>
        </w:rPr>
        <w:t>Provide voice coaches with practical, evidence-based strategies for teaching belt technique to transgender singers</w:t>
      </w:r>
    </w:p>
    <w:p w14:paraId="227A7917" w14:textId="412CA6B1" w:rsidR="00870B74" w:rsidRPr="00870B74" w:rsidRDefault="00870B74" w:rsidP="00870B74">
      <w:pPr>
        <w:pStyle w:val="ListParagraph"/>
        <w:numPr>
          <w:ilvl w:val="0"/>
          <w:numId w:val="41"/>
        </w:numPr>
        <w:spacing w:line="360" w:lineRule="auto"/>
        <w:jc w:val="both"/>
        <w:rPr>
          <w:rFonts w:ascii="Arial" w:hAnsi="Arial" w:cs="Arial"/>
          <w:sz w:val="22"/>
          <w:szCs w:val="22"/>
        </w:rPr>
      </w:pPr>
      <w:r w:rsidRPr="00870B74">
        <w:rPr>
          <w:rFonts w:ascii="Arial" w:hAnsi="Arial" w:cs="Arial"/>
          <w:sz w:val="22"/>
          <w:szCs w:val="22"/>
        </w:rPr>
        <w:t>Address the specific vocal challenges associated with hormone therapy and transition</w:t>
      </w:r>
    </w:p>
    <w:p w14:paraId="4F841AD5" w14:textId="4DE32540" w:rsidR="00870B74" w:rsidRPr="00870B74" w:rsidRDefault="00870B74" w:rsidP="00870B74">
      <w:pPr>
        <w:pStyle w:val="ListParagraph"/>
        <w:numPr>
          <w:ilvl w:val="0"/>
          <w:numId w:val="41"/>
        </w:numPr>
        <w:spacing w:line="360" w:lineRule="auto"/>
        <w:jc w:val="both"/>
        <w:rPr>
          <w:rFonts w:ascii="Arial" w:hAnsi="Arial" w:cs="Arial"/>
          <w:sz w:val="22"/>
          <w:szCs w:val="22"/>
        </w:rPr>
      </w:pPr>
      <w:r w:rsidRPr="00870B74">
        <w:rPr>
          <w:rFonts w:ascii="Arial" w:hAnsi="Arial" w:cs="Arial"/>
          <w:sz w:val="22"/>
          <w:szCs w:val="22"/>
        </w:rPr>
        <w:t>Integrate psychological support and gender affirmation into technical training</w:t>
      </w:r>
    </w:p>
    <w:p w14:paraId="1A062F0E" w14:textId="3A41EE10" w:rsidR="00870B74" w:rsidRPr="00870B74" w:rsidRDefault="00870B74" w:rsidP="00870B74">
      <w:pPr>
        <w:pStyle w:val="ListParagraph"/>
        <w:numPr>
          <w:ilvl w:val="0"/>
          <w:numId w:val="41"/>
        </w:numPr>
        <w:spacing w:line="360" w:lineRule="auto"/>
        <w:jc w:val="both"/>
        <w:rPr>
          <w:rFonts w:ascii="Arial" w:hAnsi="Arial" w:cs="Arial"/>
          <w:sz w:val="22"/>
          <w:szCs w:val="22"/>
        </w:rPr>
      </w:pPr>
      <w:r w:rsidRPr="00870B74">
        <w:rPr>
          <w:rFonts w:ascii="Arial" w:hAnsi="Arial" w:cs="Arial"/>
          <w:sz w:val="22"/>
          <w:szCs w:val="22"/>
        </w:rPr>
        <w:t>Contribute to broader efforts toward inclusivity in musical theatre education</w:t>
      </w:r>
    </w:p>
    <w:p w14:paraId="7A47DF1C" w14:textId="77777777" w:rsidR="00870B74" w:rsidRPr="00870B74" w:rsidRDefault="00870B74" w:rsidP="00870B74">
      <w:pPr>
        <w:spacing w:line="360" w:lineRule="auto"/>
        <w:jc w:val="both"/>
        <w:rPr>
          <w:rFonts w:ascii="Arial" w:hAnsi="Arial" w:cs="Arial"/>
          <w:sz w:val="22"/>
          <w:szCs w:val="22"/>
        </w:rPr>
      </w:pPr>
    </w:p>
    <w:p w14:paraId="43C4C5A3" w14:textId="77777777" w:rsidR="00870B74" w:rsidRDefault="00870B74" w:rsidP="00870B74">
      <w:pPr>
        <w:spacing w:line="360" w:lineRule="auto"/>
        <w:jc w:val="both"/>
        <w:rPr>
          <w:rFonts w:ascii="Arial" w:hAnsi="Arial" w:cs="Arial"/>
          <w:sz w:val="22"/>
          <w:szCs w:val="22"/>
        </w:rPr>
      </w:pPr>
    </w:p>
    <w:p w14:paraId="781E8B38" w14:textId="77777777" w:rsidR="00870B74" w:rsidRDefault="00870B74" w:rsidP="00870B74">
      <w:pPr>
        <w:spacing w:line="360" w:lineRule="auto"/>
        <w:jc w:val="both"/>
        <w:rPr>
          <w:rFonts w:ascii="Arial" w:hAnsi="Arial" w:cs="Arial"/>
          <w:sz w:val="22"/>
          <w:szCs w:val="22"/>
        </w:rPr>
      </w:pPr>
    </w:p>
    <w:p w14:paraId="2D1D68DA" w14:textId="77777777" w:rsidR="00870B74" w:rsidRDefault="00870B74" w:rsidP="00870B74">
      <w:pPr>
        <w:spacing w:line="360" w:lineRule="auto"/>
        <w:jc w:val="both"/>
        <w:rPr>
          <w:rFonts w:ascii="Arial" w:hAnsi="Arial" w:cs="Arial"/>
          <w:sz w:val="22"/>
          <w:szCs w:val="22"/>
        </w:rPr>
      </w:pPr>
    </w:p>
    <w:p w14:paraId="324729C3" w14:textId="46CFCDF7" w:rsidR="00870B74" w:rsidRPr="00870B74" w:rsidRDefault="00870B74" w:rsidP="00870B74">
      <w:pPr>
        <w:spacing w:line="360" w:lineRule="auto"/>
        <w:jc w:val="both"/>
        <w:rPr>
          <w:rFonts w:ascii="Arial" w:hAnsi="Arial" w:cs="Arial"/>
          <w:b/>
          <w:bCs/>
          <w:sz w:val="22"/>
          <w:szCs w:val="22"/>
        </w:rPr>
      </w:pPr>
      <w:r w:rsidRPr="00870B74">
        <w:rPr>
          <w:rFonts w:ascii="Arial" w:hAnsi="Arial" w:cs="Arial"/>
          <w:b/>
          <w:bCs/>
          <w:sz w:val="22"/>
          <w:szCs w:val="22"/>
        </w:rPr>
        <w:lastRenderedPageBreak/>
        <w:t>Outlined Intention</w:t>
      </w:r>
    </w:p>
    <w:p w14:paraId="6F19E997" w14:textId="5C4C5127"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This study will use a mixed-methods approach, combining numerical data from vocal evaluations with personal insights from participant interviews.</w:t>
      </w:r>
    </w:p>
    <w:p w14:paraId="50233832" w14:textId="77777777" w:rsidR="00870B74" w:rsidRPr="00870B74" w:rsidRDefault="00870B74" w:rsidP="00870B74">
      <w:pPr>
        <w:spacing w:line="360" w:lineRule="auto"/>
        <w:jc w:val="both"/>
        <w:rPr>
          <w:rFonts w:ascii="Arial" w:hAnsi="Arial" w:cs="Arial"/>
          <w:sz w:val="22"/>
          <w:szCs w:val="22"/>
        </w:rPr>
      </w:pPr>
    </w:p>
    <w:p w14:paraId="722FB732" w14:textId="77777777"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The research will focus on:</w:t>
      </w:r>
    </w:p>
    <w:p w14:paraId="2C1346D4" w14:textId="61876CAA" w:rsidR="00870B74" w:rsidRPr="00870B74" w:rsidRDefault="00870B74" w:rsidP="00870B74">
      <w:pPr>
        <w:pStyle w:val="ListParagraph"/>
        <w:numPr>
          <w:ilvl w:val="0"/>
          <w:numId w:val="42"/>
        </w:numPr>
        <w:spacing w:line="360" w:lineRule="auto"/>
        <w:jc w:val="both"/>
        <w:rPr>
          <w:rFonts w:ascii="Arial" w:hAnsi="Arial" w:cs="Arial"/>
          <w:sz w:val="22"/>
          <w:szCs w:val="22"/>
        </w:rPr>
      </w:pPr>
      <w:r w:rsidRPr="00870B74">
        <w:rPr>
          <w:rFonts w:ascii="Arial" w:hAnsi="Arial" w:cs="Arial"/>
          <w:sz w:val="22"/>
          <w:szCs w:val="22"/>
        </w:rPr>
        <w:t>Recording the specific difficulties transgender singers encounter in learning belting technique</w:t>
      </w:r>
    </w:p>
    <w:p w14:paraId="030AC5EA" w14:textId="0BC72193" w:rsidR="00870B74" w:rsidRPr="00870B74" w:rsidRDefault="00870B74" w:rsidP="00870B74">
      <w:pPr>
        <w:pStyle w:val="ListParagraph"/>
        <w:numPr>
          <w:ilvl w:val="0"/>
          <w:numId w:val="42"/>
        </w:numPr>
        <w:spacing w:line="360" w:lineRule="auto"/>
        <w:jc w:val="both"/>
        <w:rPr>
          <w:rFonts w:ascii="Arial" w:hAnsi="Arial" w:cs="Arial"/>
          <w:sz w:val="22"/>
          <w:szCs w:val="22"/>
        </w:rPr>
      </w:pPr>
      <w:r w:rsidRPr="00870B74">
        <w:rPr>
          <w:rFonts w:ascii="Arial" w:hAnsi="Arial" w:cs="Arial"/>
          <w:sz w:val="22"/>
          <w:szCs w:val="22"/>
        </w:rPr>
        <w:t>Finding effective changes to usual belting exercises</w:t>
      </w:r>
    </w:p>
    <w:p w14:paraId="123EFBA8" w14:textId="7152B7C5" w:rsidR="00870B74" w:rsidRPr="00870B74" w:rsidRDefault="00870B74" w:rsidP="00870B74">
      <w:pPr>
        <w:pStyle w:val="ListParagraph"/>
        <w:numPr>
          <w:ilvl w:val="0"/>
          <w:numId w:val="42"/>
        </w:numPr>
        <w:spacing w:line="360" w:lineRule="auto"/>
        <w:jc w:val="both"/>
        <w:rPr>
          <w:rFonts w:ascii="Arial" w:hAnsi="Arial" w:cs="Arial"/>
          <w:sz w:val="22"/>
          <w:szCs w:val="22"/>
        </w:rPr>
      </w:pPr>
      <w:r w:rsidRPr="00870B74">
        <w:rPr>
          <w:rFonts w:ascii="Arial" w:hAnsi="Arial" w:cs="Arial"/>
          <w:sz w:val="22"/>
          <w:szCs w:val="22"/>
        </w:rPr>
        <w:t>Creating new exercises that meet the unique needs of transgender voices</w:t>
      </w:r>
    </w:p>
    <w:p w14:paraId="1E767D3F" w14:textId="4BC5A6E2" w:rsidR="00870B74" w:rsidRPr="00870B74" w:rsidRDefault="00870B74" w:rsidP="00870B74">
      <w:pPr>
        <w:pStyle w:val="ListParagraph"/>
        <w:numPr>
          <w:ilvl w:val="0"/>
          <w:numId w:val="42"/>
        </w:numPr>
        <w:spacing w:line="360" w:lineRule="auto"/>
        <w:jc w:val="both"/>
        <w:rPr>
          <w:rFonts w:ascii="Arial" w:hAnsi="Arial" w:cs="Arial"/>
          <w:sz w:val="22"/>
          <w:szCs w:val="22"/>
        </w:rPr>
      </w:pPr>
      <w:r w:rsidRPr="00870B74">
        <w:rPr>
          <w:rFonts w:ascii="Arial" w:hAnsi="Arial" w:cs="Arial"/>
          <w:sz w:val="22"/>
          <w:szCs w:val="22"/>
        </w:rPr>
        <w:t xml:space="preserve">Producing materials that help with technical </w:t>
      </w:r>
    </w:p>
    <w:p w14:paraId="2FAEAD9A" w14:textId="77777777" w:rsidR="00870B74" w:rsidRPr="00870B74" w:rsidRDefault="00870B74" w:rsidP="00870B74">
      <w:pPr>
        <w:pStyle w:val="ListParagraph"/>
        <w:numPr>
          <w:ilvl w:val="0"/>
          <w:numId w:val="42"/>
        </w:numPr>
        <w:spacing w:line="360" w:lineRule="auto"/>
        <w:jc w:val="both"/>
        <w:rPr>
          <w:rFonts w:ascii="Arial" w:hAnsi="Arial" w:cs="Arial"/>
          <w:sz w:val="22"/>
          <w:szCs w:val="22"/>
        </w:rPr>
      </w:pPr>
      <w:r w:rsidRPr="00870B74">
        <w:rPr>
          <w:rFonts w:ascii="Arial" w:hAnsi="Arial" w:cs="Arial"/>
          <w:sz w:val="22"/>
          <w:szCs w:val="22"/>
        </w:rPr>
        <w:t xml:space="preserve">progress and mental health. </w:t>
      </w:r>
    </w:p>
    <w:p w14:paraId="7ABCDCD4" w14:textId="77777777" w:rsidR="00870B74" w:rsidRDefault="00870B74" w:rsidP="00870B74">
      <w:pPr>
        <w:spacing w:line="360" w:lineRule="auto"/>
        <w:jc w:val="both"/>
        <w:rPr>
          <w:rFonts w:ascii="Arial" w:hAnsi="Arial" w:cs="Arial"/>
          <w:sz w:val="22"/>
          <w:szCs w:val="22"/>
        </w:rPr>
      </w:pPr>
    </w:p>
    <w:p w14:paraId="45220B75" w14:textId="17C8504A" w:rsidR="00870B74" w:rsidRPr="00870B74" w:rsidRDefault="00870B74" w:rsidP="00870B74">
      <w:pPr>
        <w:spacing w:line="360" w:lineRule="auto"/>
        <w:jc w:val="both"/>
        <w:rPr>
          <w:rFonts w:ascii="Arial" w:hAnsi="Arial" w:cs="Arial"/>
          <w:b/>
          <w:bCs/>
          <w:sz w:val="22"/>
          <w:szCs w:val="22"/>
        </w:rPr>
      </w:pPr>
      <w:r w:rsidRPr="00870B74">
        <w:rPr>
          <w:rFonts w:ascii="Arial" w:hAnsi="Arial" w:cs="Arial"/>
          <w:b/>
          <w:bCs/>
          <w:sz w:val="22"/>
          <w:szCs w:val="22"/>
        </w:rPr>
        <w:t>Expected Learning Outcomes</w:t>
      </w:r>
    </w:p>
    <w:p w14:paraId="32DFC4E0" w14:textId="77777777" w:rsidR="00870B74" w:rsidRDefault="00870B74" w:rsidP="00870B74">
      <w:pPr>
        <w:spacing w:line="360" w:lineRule="auto"/>
        <w:jc w:val="both"/>
        <w:rPr>
          <w:rFonts w:ascii="Arial" w:hAnsi="Arial" w:cs="Arial"/>
          <w:sz w:val="22"/>
          <w:szCs w:val="22"/>
        </w:rPr>
      </w:pPr>
      <w:r w:rsidRPr="00870B74">
        <w:rPr>
          <w:rFonts w:ascii="Arial" w:hAnsi="Arial" w:cs="Arial"/>
          <w:sz w:val="22"/>
          <w:szCs w:val="22"/>
        </w:rPr>
        <w:t>From this research, I anticipate:</w:t>
      </w:r>
    </w:p>
    <w:p w14:paraId="621F499D" w14:textId="77777777" w:rsidR="00870B74" w:rsidRPr="00870B74" w:rsidRDefault="00870B74" w:rsidP="00870B74">
      <w:pPr>
        <w:pStyle w:val="ListParagraph"/>
        <w:numPr>
          <w:ilvl w:val="0"/>
          <w:numId w:val="43"/>
        </w:numPr>
        <w:spacing w:line="360" w:lineRule="auto"/>
        <w:jc w:val="both"/>
        <w:rPr>
          <w:rFonts w:ascii="Arial" w:hAnsi="Arial" w:cs="Arial"/>
          <w:sz w:val="22"/>
          <w:szCs w:val="22"/>
        </w:rPr>
      </w:pPr>
      <w:r w:rsidRPr="00870B74">
        <w:rPr>
          <w:rFonts w:ascii="Arial" w:hAnsi="Arial" w:cs="Arial"/>
          <w:sz w:val="22"/>
          <w:szCs w:val="22"/>
        </w:rPr>
        <w:t>Gaining a better understanding of how hormone therapy influences belt voice development</w:t>
      </w:r>
    </w:p>
    <w:p w14:paraId="6F957294" w14:textId="510C5B81" w:rsidR="00870B74" w:rsidRPr="00870B74" w:rsidRDefault="00870B74" w:rsidP="00870B74">
      <w:pPr>
        <w:pStyle w:val="ListParagraph"/>
        <w:numPr>
          <w:ilvl w:val="0"/>
          <w:numId w:val="43"/>
        </w:numPr>
        <w:spacing w:line="360" w:lineRule="auto"/>
        <w:jc w:val="both"/>
        <w:rPr>
          <w:rFonts w:ascii="Arial" w:hAnsi="Arial" w:cs="Arial"/>
          <w:sz w:val="22"/>
          <w:szCs w:val="22"/>
        </w:rPr>
      </w:pPr>
      <w:r w:rsidRPr="00870B74">
        <w:rPr>
          <w:rFonts w:ascii="Arial" w:hAnsi="Arial" w:cs="Arial"/>
          <w:sz w:val="22"/>
          <w:szCs w:val="22"/>
        </w:rPr>
        <w:t>and gaining skills in modifying traditional vocal exercises for transgender singers.</w:t>
      </w:r>
    </w:p>
    <w:p w14:paraId="53599CC3" w14:textId="7BF1A7D0" w:rsidR="00870B74" w:rsidRPr="00870B74" w:rsidRDefault="00870B74" w:rsidP="00870B74">
      <w:pPr>
        <w:pStyle w:val="ListParagraph"/>
        <w:numPr>
          <w:ilvl w:val="0"/>
          <w:numId w:val="43"/>
        </w:numPr>
        <w:spacing w:line="360" w:lineRule="auto"/>
        <w:jc w:val="both"/>
        <w:rPr>
          <w:rFonts w:ascii="Arial" w:hAnsi="Arial" w:cs="Arial"/>
          <w:sz w:val="22"/>
          <w:szCs w:val="22"/>
        </w:rPr>
      </w:pPr>
      <w:r w:rsidRPr="00870B74">
        <w:rPr>
          <w:rFonts w:ascii="Arial" w:hAnsi="Arial" w:cs="Arial"/>
          <w:sz w:val="22"/>
          <w:szCs w:val="22"/>
        </w:rPr>
        <w:t>Enhance my ability to create inclusive and affirming learning environments</w:t>
      </w:r>
    </w:p>
    <w:p w14:paraId="2FDFCE91" w14:textId="5C0EDE65" w:rsidR="00870B74" w:rsidRPr="00870B74" w:rsidRDefault="00870B74" w:rsidP="00870B74">
      <w:pPr>
        <w:pStyle w:val="ListParagraph"/>
        <w:numPr>
          <w:ilvl w:val="0"/>
          <w:numId w:val="43"/>
        </w:numPr>
        <w:spacing w:line="360" w:lineRule="auto"/>
        <w:jc w:val="both"/>
        <w:rPr>
          <w:rFonts w:ascii="Arial" w:hAnsi="Arial" w:cs="Arial"/>
          <w:sz w:val="22"/>
          <w:szCs w:val="22"/>
        </w:rPr>
      </w:pPr>
      <w:r w:rsidRPr="00870B74">
        <w:rPr>
          <w:rFonts w:ascii="Arial" w:hAnsi="Arial" w:cs="Arial"/>
          <w:sz w:val="22"/>
          <w:szCs w:val="22"/>
        </w:rPr>
        <w:t>Contribute new knowledge to the field of vocal pedagogy</w:t>
      </w:r>
    </w:p>
    <w:p w14:paraId="38044F77" w14:textId="4FBD4D20" w:rsidR="00870B74" w:rsidRPr="00870B74" w:rsidRDefault="00870B74" w:rsidP="00870B74">
      <w:pPr>
        <w:pStyle w:val="ListParagraph"/>
        <w:numPr>
          <w:ilvl w:val="0"/>
          <w:numId w:val="43"/>
        </w:numPr>
        <w:spacing w:line="360" w:lineRule="auto"/>
        <w:jc w:val="both"/>
        <w:rPr>
          <w:rFonts w:ascii="Arial" w:hAnsi="Arial" w:cs="Arial"/>
          <w:sz w:val="22"/>
          <w:szCs w:val="22"/>
        </w:rPr>
      </w:pPr>
      <w:r w:rsidRPr="00870B74">
        <w:rPr>
          <w:rFonts w:ascii="Arial" w:hAnsi="Arial" w:cs="Arial"/>
          <w:sz w:val="22"/>
          <w:szCs w:val="22"/>
        </w:rPr>
        <w:t>Improve my skills in research methodology and data analysis</w:t>
      </w:r>
    </w:p>
    <w:p w14:paraId="18696A50" w14:textId="77777777" w:rsidR="00870B74" w:rsidRPr="00870B74" w:rsidRDefault="00870B74" w:rsidP="00870B74">
      <w:pPr>
        <w:spacing w:line="360" w:lineRule="auto"/>
        <w:jc w:val="both"/>
        <w:rPr>
          <w:rFonts w:ascii="Arial" w:hAnsi="Arial" w:cs="Arial"/>
          <w:sz w:val="22"/>
          <w:szCs w:val="22"/>
        </w:rPr>
      </w:pPr>
    </w:p>
    <w:p w14:paraId="1F204FFD" w14:textId="633556B3"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Ethics and Insider Research Considerations</w:t>
      </w:r>
    </w:p>
    <w:p w14:paraId="35A956FB" w14:textId="104C09BD"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As a researcher and voice coach working with transgender singers, I recognize the possible bias and power differences that could influence the research process.</w:t>
      </w:r>
    </w:p>
    <w:p w14:paraId="74CC978F" w14:textId="77777777" w:rsidR="00870B74" w:rsidRDefault="00870B74" w:rsidP="00870B74">
      <w:pPr>
        <w:spacing w:line="360" w:lineRule="auto"/>
        <w:jc w:val="both"/>
        <w:rPr>
          <w:rFonts w:ascii="Arial" w:hAnsi="Arial" w:cs="Arial"/>
          <w:sz w:val="22"/>
          <w:szCs w:val="22"/>
        </w:rPr>
      </w:pPr>
    </w:p>
    <w:p w14:paraId="492F27FB" w14:textId="399719FB"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Following Mercer's (2007) guidelines for insider research, I will:</w:t>
      </w:r>
    </w:p>
    <w:p w14:paraId="311DB761" w14:textId="67DF3FEF" w:rsidR="00870B74" w:rsidRPr="00870B74" w:rsidRDefault="00870B74" w:rsidP="00870B74">
      <w:pPr>
        <w:pStyle w:val="ListParagraph"/>
        <w:numPr>
          <w:ilvl w:val="0"/>
          <w:numId w:val="44"/>
        </w:numPr>
        <w:spacing w:line="360" w:lineRule="auto"/>
        <w:jc w:val="both"/>
        <w:rPr>
          <w:rFonts w:ascii="Arial" w:hAnsi="Arial" w:cs="Arial"/>
          <w:sz w:val="22"/>
          <w:szCs w:val="22"/>
        </w:rPr>
      </w:pPr>
      <w:r w:rsidRPr="00870B74">
        <w:rPr>
          <w:rFonts w:ascii="Arial" w:hAnsi="Arial" w:cs="Arial"/>
          <w:sz w:val="22"/>
          <w:szCs w:val="22"/>
        </w:rPr>
        <w:t>Keep clear boundaries between my roles as a coach and a researcher</w:t>
      </w:r>
    </w:p>
    <w:p w14:paraId="5C10CCFE" w14:textId="7AA49EBE" w:rsidR="00870B74" w:rsidRPr="00870B74" w:rsidRDefault="00870B74" w:rsidP="00870B74">
      <w:pPr>
        <w:pStyle w:val="ListParagraph"/>
        <w:numPr>
          <w:ilvl w:val="0"/>
          <w:numId w:val="44"/>
        </w:numPr>
        <w:spacing w:line="360" w:lineRule="auto"/>
        <w:jc w:val="both"/>
        <w:rPr>
          <w:rFonts w:ascii="Arial" w:hAnsi="Arial" w:cs="Arial"/>
          <w:sz w:val="22"/>
          <w:szCs w:val="22"/>
        </w:rPr>
      </w:pPr>
      <w:r w:rsidRPr="00870B74">
        <w:rPr>
          <w:rFonts w:ascii="Arial" w:hAnsi="Arial" w:cs="Arial"/>
          <w:sz w:val="22"/>
          <w:szCs w:val="22"/>
        </w:rPr>
        <w:t>Use reflective journaling to track and assess possible biases</w:t>
      </w:r>
    </w:p>
    <w:p w14:paraId="0B95146D" w14:textId="186AE6F2" w:rsidR="00870B74" w:rsidRPr="00870B74" w:rsidRDefault="00870B74" w:rsidP="00870B74">
      <w:pPr>
        <w:pStyle w:val="ListParagraph"/>
        <w:numPr>
          <w:ilvl w:val="0"/>
          <w:numId w:val="44"/>
        </w:numPr>
        <w:spacing w:line="360" w:lineRule="auto"/>
        <w:jc w:val="both"/>
        <w:rPr>
          <w:rFonts w:ascii="Arial" w:hAnsi="Arial" w:cs="Arial"/>
          <w:sz w:val="22"/>
          <w:szCs w:val="22"/>
        </w:rPr>
      </w:pPr>
      <w:r w:rsidRPr="00870B74">
        <w:rPr>
          <w:rFonts w:ascii="Arial" w:hAnsi="Arial" w:cs="Arial"/>
          <w:sz w:val="22"/>
          <w:szCs w:val="22"/>
        </w:rPr>
        <w:t>Conduct member checking to confirm accurate representation of participant experiences</w:t>
      </w:r>
    </w:p>
    <w:p w14:paraId="3C2AAABD" w14:textId="1391CDF3" w:rsidR="00870B74" w:rsidRPr="00870B74" w:rsidRDefault="00870B74" w:rsidP="00870B74">
      <w:pPr>
        <w:pStyle w:val="ListParagraph"/>
        <w:numPr>
          <w:ilvl w:val="0"/>
          <w:numId w:val="44"/>
        </w:numPr>
        <w:spacing w:line="360" w:lineRule="auto"/>
        <w:jc w:val="both"/>
        <w:rPr>
          <w:rFonts w:ascii="Arial" w:hAnsi="Arial" w:cs="Arial"/>
          <w:sz w:val="22"/>
          <w:szCs w:val="22"/>
        </w:rPr>
      </w:pPr>
      <w:r w:rsidRPr="00870B74">
        <w:rPr>
          <w:rFonts w:ascii="Arial" w:hAnsi="Arial" w:cs="Arial"/>
          <w:sz w:val="22"/>
          <w:szCs w:val="22"/>
        </w:rPr>
        <w:t>Follow strict data protection rules to maintain participant privacy</w:t>
      </w:r>
    </w:p>
    <w:p w14:paraId="5A85C3C2" w14:textId="5B96A3CA" w:rsidR="00870B74" w:rsidRPr="00870B74" w:rsidRDefault="00870B74" w:rsidP="00870B74">
      <w:pPr>
        <w:pStyle w:val="ListParagraph"/>
        <w:numPr>
          <w:ilvl w:val="0"/>
          <w:numId w:val="44"/>
        </w:numPr>
        <w:spacing w:line="360" w:lineRule="auto"/>
        <w:jc w:val="both"/>
        <w:rPr>
          <w:rFonts w:ascii="Arial" w:hAnsi="Arial" w:cs="Arial"/>
          <w:sz w:val="22"/>
          <w:szCs w:val="22"/>
        </w:rPr>
      </w:pPr>
      <w:r w:rsidRPr="00870B74">
        <w:rPr>
          <w:rFonts w:ascii="Arial" w:hAnsi="Arial" w:cs="Arial"/>
          <w:sz w:val="22"/>
          <w:szCs w:val="22"/>
        </w:rPr>
        <w:t>Ensure all participants have access to suitable support resources</w:t>
      </w:r>
    </w:p>
    <w:p w14:paraId="22C874EE" w14:textId="77777777" w:rsidR="00870B74" w:rsidRDefault="00870B74" w:rsidP="00870B74">
      <w:pPr>
        <w:spacing w:line="360" w:lineRule="auto"/>
        <w:jc w:val="both"/>
        <w:rPr>
          <w:rFonts w:ascii="Arial" w:hAnsi="Arial" w:cs="Arial"/>
          <w:sz w:val="22"/>
          <w:szCs w:val="22"/>
        </w:rPr>
      </w:pPr>
    </w:p>
    <w:p w14:paraId="0694A6DB" w14:textId="50E269EA" w:rsidR="00870B74" w:rsidRDefault="00870B74" w:rsidP="00870B74">
      <w:pPr>
        <w:spacing w:line="360" w:lineRule="auto"/>
        <w:jc w:val="both"/>
        <w:rPr>
          <w:rFonts w:ascii="Arial" w:hAnsi="Arial" w:cs="Arial"/>
          <w:sz w:val="22"/>
          <w:szCs w:val="22"/>
        </w:rPr>
      </w:pPr>
      <w:r w:rsidRPr="00870B74">
        <w:rPr>
          <w:rFonts w:ascii="Arial" w:hAnsi="Arial" w:cs="Arial"/>
          <w:sz w:val="22"/>
          <w:szCs w:val="22"/>
        </w:rPr>
        <w:t xml:space="preserve">The research will focus on the well-being and independence of participants, with special attention to gender-affirming language and practices. All participants will give informed consent, with clear information about their right to withdraw whenever they wish. The study </w:t>
      </w:r>
      <w:r w:rsidRPr="00870B74">
        <w:rPr>
          <w:rFonts w:ascii="Arial" w:hAnsi="Arial" w:cs="Arial"/>
          <w:sz w:val="22"/>
          <w:szCs w:val="22"/>
        </w:rPr>
        <w:lastRenderedPageBreak/>
        <w:t>will adhere to BERA (2018) ethical guidelines and will go through the approval of the institutional review board.</w:t>
      </w:r>
    </w:p>
    <w:p w14:paraId="1AE24F41" w14:textId="77777777" w:rsidR="00870B74" w:rsidRPr="00870B74" w:rsidRDefault="00870B74" w:rsidP="00870B74">
      <w:pPr>
        <w:spacing w:line="360" w:lineRule="auto"/>
        <w:jc w:val="both"/>
        <w:rPr>
          <w:rFonts w:ascii="Arial" w:hAnsi="Arial" w:cs="Arial"/>
          <w:sz w:val="22"/>
          <w:szCs w:val="22"/>
        </w:rPr>
      </w:pPr>
    </w:p>
    <w:p w14:paraId="0FD1D4FC" w14:textId="77777777" w:rsidR="00870B74" w:rsidRPr="00870B74" w:rsidRDefault="00870B74" w:rsidP="00870B74">
      <w:pPr>
        <w:spacing w:line="360" w:lineRule="auto"/>
        <w:jc w:val="both"/>
        <w:rPr>
          <w:rFonts w:ascii="Arial" w:hAnsi="Arial" w:cs="Arial"/>
          <w:sz w:val="22"/>
          <w:szCs w:val="22"/>
        </w:rPr>
      </w:pPr>
      <w:r w:rsidRPr="00870B74">
        <w:rPr>
          <w:rFonts w:ascii="Arial" w:hAnsi="Arial" w:cs="Arial"/>
          <w:sz w:val="22"/>
          <w:szCs w:val="22"/>
        </w:rPr>
        <w:t>Through this research, I aim to help create a more inclusive and fair approach to vocal teaching in musical theatre, ensuring that transgender singers have access to the help and resources they need to develop their voices safely and honestly.</w:t>
      </w:r>
    </w:p>
    <w:p w14:paraId="7FE48E93" w14:textId="77777777" w:rsidR="00870B74" w:rsidRPr="00870B74" w:rsidRDefault="00870B74" w:rsidP="00870B74">
      <w:pPr>
        <w:spacing w:line="360" w:lineRule="auto"/>
        <w:rPr>
          <w:rFonts w:ascii="Arial" w:hAnsi="Arial" w:cs="Arial"/>
          <w:b/>
          <w:bCs/>
          <w:sz w:val="22"/>
          <w:szCs w:val="22"/>
        </w:rPr>
      </w:pPr>
    </w:p>
    <w:p w14:paraId="7E3EA518" w14:textId="690BABFF" w:rsidR="00870B74" w:rsidRPr="00870B74" w:rsidRDefault="00870B74" w:rsidP="00870B74">
      <w:pPr>
        <w:spacing w:line="360" w:lineRule="auto"/>
        <w:rPr>
          <w:rFonts w:ascii="Arial" w:hAnsi="Arial" w:cs="Arial"/>
          <w:b/>
          <w:bCs/>
          <w:sz w:val="22"/>
          <w:szCs w:val="22"/>
        </w:rPr>
      </w:pPr>
      <w:r w:rsidRPr="00870B74">
        <w:rPr>
          <w:rFonts w:ascii="Arial" w:hAnsi="Arial" w:cs="Arial"/>
          <w:b/>
          <w:bCs/>
          <w:sz w:val="22"/>
          <w:szCs w:val="22"/>
        </w:rPr>
        <w:t>Word Count: 59</w:t>
      </w:r>
      <w:r>
        <w:rPr>
          <w:rFonts w:ascii="Arial" w:hAnsi="Arial" w:cs="Arial"/>
          <w:b/>
          <w:bCs/>
          <w:sz w:val="22"/>
          <w:szCs w:val="22"/>
        </w:rPr>
        <w:t>1</w:t>
      </w:r>
    </w:p>
    <w:p w14:paraId="01B5E851" w14:textId="77777777" w:rsidR="00870B74" w:rsidRPr="00870B74" w:rsidRDefault="00870B74" w:rsidP="00870B74">
      <w:pPr>
        <w:spacing w:line="360" w:lineRule="auto"/>
        <w:rPr>
          <w:rStyle w:val="Strong"/>
          <w:rFonts w:ascii="Arial" w:hAnsi="Arial" w:cs="Arial"/>
          <w:sz w:val="22"/>
          <w:szCs w:val="22"/>
        </w:rPr>
      </w:pPr>
      <w:r w:rsidRPr="00870B74">
        <w:rPr>
          <w:rStyle w:val="Strong"/>
          <w:rFonts w:ascii="Arial" w:hAnsi="Arial" w:cs="Arial"/>
          <w:sz w:val="22"/>
          <w:szCs w:val="22"/>
        </w:rPr>
        <w:br w:type="page"/>
      </w:r>
    </w:p>
    <w:p w14:paraId="1077B304" w14:textId="0741C882" w:rsidR="006A78C3" w:rsidRPr="00A270D0" w:rsidRDefault="00826497" w:rsidP="0049190B">
      <w:pPr>
        <w:pStyle w:val="NormalWeb"/>
        <w:spacing w:line="360" w:lineRule="auto"/>
        <w:jc w:val="both"/>
        <w:rPr>
          <w:rFonts w:ascii="Arial" w:hAnsi="Arial" w:cs="Arial"/>
          <w:sz w:val="22"/>
          <w:szCs w:val="22"/>
          <w:lang w:eastAsia="en-US"/>
        </w:rPr>
      </w:pPr>
      <w:r w:rsidRPr="00A270D0">
        <w:rPr>
          <w:rStyle w:val="Strong"/>
          <w:rFonts w:ascii="Arial" w:hAnsi="Arial" w:cs="Arial"/>
          <w:sz w:val="22"/>
          <w:szCs w:val="22"/>
        </w:rPr>
        <w:lastRenderedPageBreak/>
        <w:t>Developing a Framework for Belt Voice for Transgender Singers in Musical Theatre</w:t>
      </w:r>
    </w:p>
    <w:p w14:paraId="5B1B4B03" w14:textId="36E7D83B" w:rsidR="006A78C3" w:rsidRPr="00A270D0" w:rsidRDefault="00826497" w:rsidP="0049190B">
      <w:pPr>
        <w:pStyle w:val="NormalWeb"/>
        <w:spacing w:line="360" w:lineRule="auto"/>
        <w:jc w:val="both"/>
        <w:rPr>
          <w:rFonts w:ascii="Arial" w:hAnsi="Arial" w:cs="Arial"/>
          <w:sz w:val="22"/>
          <w:szCs w:val="22"/>
        </w:rPr>
      </w:pPr>
      <w:r w:rsidRPr="00A270D0">
        <w:rPr>
          <w:rStyle w:val="Strong"/>
          <w:rFonts w:ascii="Arial" w:hAnsi="Arial" w:cs="Arial"/>
          <w:sz w:val="22"/>
          <w:szCs w:val="22"/>
        </w:rPr>
        <w:t>Introduction</w:t>
      </w:r>
    </w:p>
    <w:p w14:paraId="5B65D72C" w14:textId="77777777" w:rsidR="00323154" w:rsidRDefault="00323154" w:rsidP="0049190B">
      <w:pPr>
        <w:spacing w:line="360" w:lineRule="auto"/>
        <w:jc w:val="both"/>
        <w:rPr>
          <w:rFonts w:ascii="Arial" w:hAnsi="Arial" w:cs="Arial"/>
          <w:sz w:val="22"/>
          <w:szCs w:val="22"/>
        </w:rPr>
      </w:pPr>
      <w:r w:rsidRPr="00323154">
        <w:rPr>
          <w:rFonts w:ascii="Arial" w:hAnsi="Arial" w:cs="Arial"/>
          <w:sz w:val="22"/>
          <w:szCs w:val="22"/>
        </w:rPr>
        <w:t xml:space="preserve">Belting is a powerful, emotionally resonant technique central to musical theatre. Driven by chest resonance, it enables performers to convey deep emotion and captivate audiences with dramatic vocal intensity. From Ethel Merman’s </w:t>
      </w:r>
      <w:r w:rsidRPr="00323154">
        <w:rPr>
          <w:rFonts w:ascii="Arial" w:hAnsi="Arial" w:cs="Arial"/>
          <w:i/>
          <w:iCs/>
          <w:sz w:val="22"/>
          <w:szCs w:val="22"/>
        </w:rPr>
        <w:t>"I Got Rhythm"</w:t>
      </w:r>
      <w:r w:rsidRPr="00323154">
        <w:rPr>
          <w:rFonts w:ascii="Arial" w:hAnsi="Arial" w:cs="Arial"/>
          <w:sz w:val="22"/>
          <w:szCs w:val="22"/>
        </w:rPr>
        <w:t xml:space="preserve"> to the soaring heights of </w:t>
      </w:r>
      <w:r w:rsidRPr="00323154">
        <w:rPr>
          <w:rFonts w:ascii="Arial" w:hAnsi="Arial" w:cs="Arial"/>
          <w:i/>
          <w:iCs/>
          <w:sz w:val="22"/>
          <w:szCs w:val="22"/>
        </w:rPr>
        <w:t>"Defying Gravity"</w:t>
      </w:r>
      <w:r w:rsidRPr="00323154">
        <w:rPr>
          <w:rFonts w:ascii="Arial" w:hAnsi="Arial" w:cs="Arial"/>
          <w:sz w:val="22"/>
          <w:szCs w:val="22"/>
        </w:rPr>
        <w:t xml:space="preserve"> in </w:t>
      </w:r>
      <w:r w:rsidRPr="00323154">
        <w:rPr>
          <w:rFonts w:ascii="Arial" w:hAnsi="Arial" w:cs="Arial"/>
          <w:i/>
          <w:iCs/>
          <w:sz w:val="22"/>
          <w:szCs w:val="22"/>
        </w:rPr>
        <w:t>Wicked</w:t>
      </w:r>
      <w:r w:rsidRPr="00323154">
        <w:rPr>
          <w:rFonts w:ascii="Arial" w:hAnsi="Arial" w:cs="Arial"/>
          <w:sz w:val="22"/>
          <w:szCs w:val="22"/>
        </w:rPr>
        <w:t>, belting has shaped the genre’s signature sound (Kayes, 2004; Peckham, 2005). However, traditional pedagogical approaches have been largely based on cisgender vocal norms, often neglecting the unique vocal journeys of transgender singers, particularly those undergoing hormone therapy or identifying outside the gender binary (Zimman, 2017; Vincent, 2020).</w:t>
      </w:r>
    </w:p>
    <w:p w14:paraId="2FFB2918" w14:textId="77777777" w:rsidR="00323154" w:rsidRDefault="00323154" w:rsidP="0049190B">
      <w:pPr>
        <w:spacing w:line="360" w:lineRule="auto"/>
        <w:jc w:val="both"/>
        <w:rPr>
          <w:rFonts w:ascii="Arial" w:hAnsi="Arial" w:cs="Arial"/>
          <w:sz w:val="22"/>
          <w:szCs w:val="22"/>
        </w:rPr>
      </w:pPr>
    </w:p>
    <w:p w14:paraId="77E6DE7D" w14:textId="6CFC8EB2" w:rsidR="00564E84" w:rsidRPr="0061562D" w:rsidRDefault="00826497" w:rsidP="0049190B">
      <w:pPr>
        <w:spacing w:line="360" w:lineRule="auto"/>
        <w:jc w:val="both"/>
        <w:rPr>
          <w:rFonts w:ascii="Arial" w:hAnsi="Arial" w:cs="Arial"/>
          <w:b/>
          <w:bCs/>
          <w:sz w:val="22"/>
          <w:szCs w:val="22"/>
        </w:rPr>
      </w:pPr>
      <w:r w:rsidRPr="0061562D">
        <w:rPr>
          <w:rFonts w:ascii="Arial" w:hAnsi="Arial" w:cs="Arial"/>
          <w:b/>
          <w:bCs/>
          <w:sz w:val="22"/>
          <w:szCs w:val="22"/>
        </w:rPr>
        <w:t>Background</w:t>
      </w:r>
    </w:p>
    <w:p w14:paraId="5C05B3C6" w14:textId="7A3CCA69" w:rsidR="00E86972" w:rsidRDefault="00416EC4" w:rsidP="0049190B">
      <w:pPr>
        <w:spacing w:line="360" w:lineRule="auto"/>
        <w:jc w:val="both"/>
        <w:rPr>
          <w:rFonts w:ascii="Arial" w:hAnsi="Arial" w:cs="Arial"/>
          <w:sz w:val="22"/>
          <w:szCs w:val="22"/>
        </w:rPr>
      </w:pPr>
      <w:r w:rsidRPr="00416EC4">
        <w:rPr>
          <w:rFonts w:ascii="Arial" w:hAnsi="Arial" w:cs="Arial"/>
          <w:sz w:val="22"/>
          <w:szCs w:val="22"/>
        </w:rPr>
        <w:t>Traditional belting techniques focus on cisgender singers' anatomical needs, emphasizing breath management, laryngeal positioning, and resonance (Estill, 2005; Chapman, 2016). However, they overlook the physiological changes transgender singers experience. Transmasculine singers on testosterone develop thicker vocal folds, deepening their range but complicating register transitions and subglottal pressure balance, crucial for belting (Davies &amp; Goldberg, 2006; Carew et al., 2007). Transfeminine singers, whose vocal folds remain unchanged by oestrogen, rely on advanced resonance for brightness and clarity (Azul, 2015). Nonbinary singers often face additional challenges, as standard methods assume a binary vocal identity, underscoring the need for inclusivity (Vincent, 2020).</w:t>
      </w:r>
    </w:p>
    <w:p w14:paraId="5777E84D" w14:textId="77777777" w:rsidR="00416EC4" w:rsidRPr="00564E84" w:rsidRDefault="00416EC4" w:rsidP="0049190B">
      <w:pPr>
        <w:spacing w:line="360" w:lineRule="auto"/>
        <w:jc w:val="both"/>
        <w:rPr>
          <w:rFonts w:ascii="Arial" w:hAnsi="Arial" w:cs="Arial"/>
          <w:sz w:val="22"/>
          <w:szCs w:val="22"/>
        </w:rPr>
      </w:pPr>
    </w:p>
    <w:p w14:paraId="10512DA3" w14:textId="77777777" w:rsidR="007B0157" w:rsidRDefault="007B0157" w:rsidP="0049190B">
      <w:pPr>
        <w:spacing w:line="360" w:lineRule="auto"/>
        <w:jc w:val="both"/>
        <w:rPr>
          <w:rFonts w:ascii="Arial" w:hAnsi="Arial" w:cs="Arial"/>
          <w:sz w:val="22"/>
          <w:szCs w:val="22"/>
        </w:rPr>
      </w:pPr>
      <w:r w:rsidRPr="007B0157">
        <w:rPr>
          <w:rFonts w:ascii="Arial" w:hAnsi="Arial" w:cs="Arial"/>
          <w:sz w:val="22"/>
          <w:szCs w:val="22"/>
        </w:rPr>
        <w:t>Beyond physical challenges, transgender singers face psychological barriers like gender dysphoria, which can cause performance anxiety and diminish confidence (Carew et al., 2007). Societal pressures to conform to binary vocal norms further restrict their artistic growth and opportunities (Zimman, 2017; Hancock Garabedian, 2013). These combined physical, mental, and social challenges highlight the need for a more inclusive teaching approach.</w:t>
      </w:r>
    </w:p>
    <w:p w14:paraId="1BF6A106" w14:textId="77777777" w:rsidR="007B0157" w:rsidRPr="007B0157" w:rsidRDefault="007B0157" w:rsidP="0049190B">
      <w:pPr>
        <w:spacing w:line="360" w:lineRule="auto"/>
        <w:jc w:val="both"/>
        <w:rPr>
          <w:rFonts w:ascii="Arial" w:hAnsi="Arial" w:cs="Arial"/>
          <w:sz w:val="22"/>
          <w:szCs w:val="22"/>
        </w:rPr>
      </w:pPr>
    </w:p>
    <w:p w14:paraId="155072F3" w14:textId="77777777" w:rsidR="007B0157" w:rsidRPr="007B0157" w:rsidRDefault="007B0157" w:rsidP="0049190B">
      <w:pPr>
        <w:spacing w:line="360" w:lineRule="auto"/>
        <w:jc w:val="both"/>
        <w:rPr>
          <w:rFonts w:ascii="Arial" w:hAnsi="Arial" w:cs="Arial"/>
          <w:sz w:val="22"/>
          <w:szCs w:val="22"/>
        </w:rPr>
      </w:pPr>
      <w:r w:rsidRPr="007B0157">
        <w:rPr>
          <w:rFonts w:ascii="Arial" w:hAnsi="Arial" w:cs="Arial"/>
          <w:sz w:val="22"/>
          <w:szCs w:val="22"/>
        </w:rPr>
        <w:t>This research seeks to develop a belting method that is accessible and empowering for all singers, regardless of gender identity. By addressing transgender singers' physiological and emotional complexities, it fosters inclusivity, equity, and artistic freedom in musical theatre training (Vincent, 2020).</w:t>
      </w:r>
    </w:p>
    <w:p w14:paraId="0D8088AA" w14:textId="77777777" w:rsidR="00323154" w:rsidRDefault="00323154" w:rsidP="0049190B">
      <w:pPr>
        <w:spacing w:line="360" w:lineRule="auto"/>
        <w:jc w:val="both"/>
        <w:rPr>
          <w:rFonts w:ascii="Arial" w:hAnsi="Arial" w:cs="Arial"/>
          <w:sz w:val="22"/>
          <w:szCs w:val="22"/>
        </w:rPr>
      </w:pPr>
    </w:p>
    <w:p w14:paraId="6A34B9CB" w14:textId="77777777" w:rsidR="0049190B" w:rsidRDefault="0049190B" w:rsidP="0049190B">
      <w:pPr>
        <w:spacing w:line="360" w:lineRule="auto"/>
        <w:jc w:val="both"/>
        <w:rPr>
          <w:rFonts w:ascii="Arial" w:hAnsi="Arial" w:cs="Arial"/>
          <w:sz w:val="22"/>
          <w:szCs w:val="22"/>
        </w:rPr>
      </w:pPr>
    </w:p>
    <w:p w14:paraId="3F9D40F0" w14:textId="77777777" w:rsidR="0049190B" w:rsidRPr="00564E84" w:rsidRDefault="0049190B" w:rsidP="0049190B">
      <w:pPr>
        <w:spacing w:line="360" w:lineRule="auto"/>
        <w:jc w:val="both"/>
        <w:rPr>
          <w:rFonts w:ascii="Arial" w:hAnsi="Arial" w:cs="Arial"/>
          <w:sz w:val="22"/>
          <w:szCs w:val="22"/>
        </w:rPr>
      </w:pPr>
    </w:p>
    <w:p w14:paraId="1F72D87F" w14:textId="77777777" w:rsidR="007B0157" w:rsidRDefault="007B0157" w:rsidP="0049190B">
      <w:pPr>
        <w:spacing w:line="360" w:lineRule="auto"/>
        <w:jc w:val="both"/>
        <w:rPr>
          <w:rFonts w:ascii="Arial" w:hAnsi="Arial" w:cs="Arial"/>
          <w:b/>
          <w:bCs/>
          <w:sz w:val="22"/>
          <w:szCs w:val="22"/>
        </w:rPr>
      </w:pPr>
    </w:p>
    <w:p w14:paraId="3F834FC0" w14:textId="5F8C2BA2" w:rsidR="00564E84" w:rsidRDefault="00826497" w:rsidP="0049190B">
      <w:pPr>
        <w:spacing w:line="360" w:lineRule="auto"/>
        <w:jc w:val="both"/>
        <w:rPr>
          <w:rFonts w:ascii="Arial" w:hAnsi="Arial" w:cs="Arial"/>
          <w:b/>
          <w:bCs/>
          <w:sz w:val="22"/>
          <w:szCs w:val="22"/>
        </w:rPr>
      </w:pPr>
      <w:r w:rsidRPr="00E86972">
        <w:rPr>
          <w:rFonts w:ascii="Arial" w:hAnsi="Arial" w:cs="Arial"/>
          <w:b/>
          <w:bCs/>
          <w:sz w:val="22"/>
          <w:szCs w:val="22"/>
        </w:rPr>
        <w:t>Rationale</w:t>
      </w:r>
    </w:p>
    <w:p w14:paraId="329DBA79" w14:textId="77777777" w:rsidR="003B1F37" w:rsidRPr="00E86972" w:rsidRDefault="003B1F37" w:rsidP="0049190B">
      <w:pPr>
        <w:spacing w:line="360" w:lineRule="auto"/>
        <w:jc w:val="both"/>
        <w:rPr>
          <w:rFonts w:ascii="Arial" w:hAnsi="Arial" w:cs="Arial"/>
          <w:b/>
          <w:bCs/>
          <w:sz w:val="22"/>
          <w:szCs w:val="22"/>
        </w:rPr>
      </w:pPr>
    </w:p>
    <w:p w14:paraId="0BE1A28F" w14:textId="77777777" w:rsidR="00C9031E" w:rsidRDefault="00C9031E" w:rsidP="0049190B">
      <w:pPr>
        <w:spacing w:line="360" w:lineRule="auto"/>
        <w:jc w:val="both"/>
        <w:rPr>
          <w:rFonts w:ascii="Arial" w:hAnsi="Arial" w:cs="Arial"/>
          <w:sz w:val="22"/>
          <w:szCs w:val="22"/>
        </w:rPr>
      </w:pPr>
      <w:r w:rsidRPr="00C9031E">
        <w:rPr>
          <w:rFonts w:ascii="Arial" w:hAnsi="Arial" w:cs="Arial"/>
          <w:sz w:val="22"/>
          <w:szCs w:val="22"/>
        </w:rPr>
        <w:t xml:space="preserve">Traditional vocal pedagogy, such as </w:t>
      </w:r>
      <w:r w:rsidRPr="00C9031E">
        <w:rPr>
          <w:rFonts w:ascii="Arial" w:hAnsi="Arial" w:cs="Arial"/>
          <w:i/>
          <w:iCs/>
          <w:sz w:val="22"/>
          <w:szCs w:val="22"/>
        </w:rPr>
        <w:t>Singing and the Actor</w:t>
      </w:r>
      <w:r w:rsidRPr="00C9031E">
        <w:rPr>
          <w:rFonts w:ascii="Arial" w:hAnsi="Arial" w:cs="Arial"/>
          <w:sz w:val="22"/>
          <w:szCs w:val="22"/>
        </w:rPr>
        <w:t xml:space="preserve"> (Kayes, 2004) and the </w:t>
      </w:r>
      <w:r w:rsidRPr="00C9031E">
        <w:rPr>
          <w:rFonts w:ascii="Arial" w:hAnsi="Arial" w:cs="Arial"/>
          <w:i/>
          <w:iCs/>
          <w:sz w:val="22"/>
          <w:szCs w:val="22"/>
        </w:rPr>
        <w:t>Estill Voice Model</w:t>
      </w:r>
      <w:r w:rsidRPr="00C9031E">
        <w:rPr>
          <w:rFonts w:ascii="Arial" w:hAnsi="Arial" w:cs="Arial"/>
          <w:sz w:val="22"/>
          <w:szCs w:val="22"/>
        </w:rPr>
        <w:t xml:space="preserve"> (2005), provides valuable insights but is grounded in cisgender assumptions that may not align with transgender singers' experiences. Transmasculine singers on testosterone may struggle with chest-to-mix transitions due to vocal fold thickening, while transfeminine singers, whose vocal folds remain unchanged by oestrogen, rely on advanced resonance exercises for belting (Azul, 2015; Davies &amp; Goldberg, 2006). These distinct vocal needs call for a teaching approach that acknowledges transgender singers' diverse experiences (Zimman, 2017).</w:t>
      </w:r>
    </w:p>
    <w:p w14:paraId="100AAF06" w14:textId="77777777" w:rsidR="00C9031E" w:rsidRPr="00C9031E" w:rsidRDefault="00C9031E" w:rsidP="0049190B">
      <w:pPr>
        <w:spacing w:line="360" w:lineRule="auto"/>
        <w:jc w:val="both"/>
        <w:rPr>
          <w:rFonts w:ascii="Arial" w:hAnsi="Arial" w:cs="Arial"/>
          <w:sz w:val="22"/>
          <w:szCs w:val="22"/>
        </w:rPr>
      </w:pPr>
    </w:p>
    <w:p w14:paraId="6A260071" w14:textId="77777777" w:rsidR="00C9031E" w:rsidRDefault="00C9031E" w:rsidP="0049190B">
      <w:pPr>
        <w:spacing w:line="360" w:lineRule="auto"/>
        <w:jc w:val="both"/>
        <w:rPr>
          <w:rFonts w:ascii="Arial" w:hAnsi="Arial" w:cs="Arial"/>
          <w:sz w:val="22"/>
          <w:szCs w:val="22"/>
        </w:rPr>
      </w:pPr>
      <w:r w:rsidRPr="00C9031E">
        <w:rPr>
          <w:rFonts w:ascii="Arial" w:hAnsi="Arial" w:cs="Arial"/>
          <w:sz w:val="22"/>
          <w:szCs w:val="22"/>
        </w:rPr>
        <w:t>Beyond technical challenges, transgender singers often face psychological barriers that affect confidence and artistic growth. Societal and theatrical pressures to conform to binary norms can reinforce self-doubt and limit creative expression. Affirming, emotionally supportive training environments are essential to helping transgender singers overcome these obstacles and embrace belting as a means of personal and artistic expression (Hancock &amp; Garabedian, 2013).</w:t>
      </w:r>
    </w:p>
    <w:p w14:paraId="0240253D" w14:textId="77777777" w:rsidR="00C9031E" w:rsidRPr="00C9031E" w:rsidRDefault="00C9031E" w:rsidP="0049190B">
      <w:pPr>
        <w:spacing w:line="360" w:lineRule="auto"/>
        <w:jc w:val="both"/>
        <w:rPr>
          <w:rFonts w:ascii="Arial" w:hAnsi="Arial" w:cs="Arial"/>
          <w:sz w:val="22"/>
          <w:szCs w:val="22"/>
        </w:rPr>
      </w:pPr>
    </w:p>
    <w:p w14:paraId="4EEBED9B" w14:textId="77777777" w:rsidR="00C9031E" w:rsidRPr="00C9031E" w:rsidRDefault="00C9031E" w:rsidP="0049190B">
      <w:pPr>
        <w:spacing w:line="360" w:lineRule="auto"/>
        <w:jc w:val="both"/>
        <w:rPr>
          <w:rFonts w:ascii="Arial" w:hAnsi="Arial" w:cs="Arial"/>
          <w:sz w:val="22"/>
          <w:szCs w:val="22"/>
        </w:rPr>
      </w:pPr>
      <w:r w:rsidRPr="00C9031E">
        <w:rPr>
          <w:rFonts w:ascii="Arial" w:hAnsi="Arial" w:cs="Arial"/>
          <w:sz w:val="22"/>
          <w:szCs w:val="22"/>
        </w:rPr>
        <w:t>This study advocates for a more inclusive approach to musical theatre vocal training, ensuring transgender singers receive the necessary support to navigate their voices and identities with confidence. By addressing both technical development and emotional well-being, it fosters a framework that empowers transgender singers artistically and professionally (Chapman, 2016; Vincent, 2020).</w:t>
      </w:r>
    </w:p>
    <w:p w14:paraId="13885156" w14:textId="77777777" w:rsidR="00564E84" w:rsidRPr="00564E84" w:rsidRDefault="00564E84" w:rsidP="0049190B">
      <w:pPr>
        <w:spacing w:line="360" w:lineRule="auto"/>
        <w:jc w:val="both"/>
        <w:rPr>
          <w:rFonts w:ascii="Arial" w:hAnsi="Arial" w:cs="Arial"/>
          <w:sz w:val="22"/>
          <w:szCs w:val="22"/>
        </w:rPr>
      </w:pPr>
    </w:p>
    <w:p w14:paraId="6FA506A3" w14:textId="77777777" w:rsidR="00564E84" w:rsidRPr="00E714E9" w:rsidRDefault="00826497" w:rsidP="0049190B">
      <w:pPr>
        <w:spacing w:line="360" w:lineRule="auto"/>
        <w:jc w:val="both"/>
        <w:rPr>
          <w:rFonts w:ascii="Arial" w:hAnsi="Arial" w:cs="Arial"/>
          <w:b/>
          <w:bCs/>
          <w:sz w:val="22"/>
          <w:szCs w:val="22"/>
        </w:rPr>
      </w:pPr>
      <w:r w:rsidRPr="00E714E9">
        <w:rPr>
          <w:rFonts w:ascii="Arial" w:hAnsi="Arial" w:cs="Arial"/>
          <w:b/>
          <w:bCs/>
          <w:sz w:val="22"/>
          <w:szCs w:val="22"/>
        </w:rPr>
        <w:t>Intended Impact</w:t>
      </w:r>
    </w:p>
    <w:p w14:paraId="28FC9679" w14:textId="77777777" w:rsidR="00564E84" w:rsidRPr="00564E84" w:rsidRDefault="00564E84" w:rsidP="0049190B">
      <w:pPr>
        <w:spacing w:line="360" w:lineRule="auto"/>
        <w:jc w:val="both"/>
        <w:rPr>
          <w:rFonts w:ascii="Arial" w:hAnsi="Arial" w:cs="Arial"/>
          <w:sz w:val="22"/>
          <w:szCs w:val="22"/>
        </w:rPr>
      </w:pPr>
    </w:p>
    <w:p w14:paraId="2E529933" w14:textId="0A4C0A2B"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This research aims to redefine vocal pedagogy by introducing evidence-based approaches to belting that address the unique needs of transgender singers, focusing on key areas of vocal training.</w:t>
      </w:r>
      <w:r w:rsidR="00541D08">
        <w:rPr>
          <w:rFonts w:ascii="Arial" w:hAnsi="Arial" w:cs="Arial"/>
          <w:sz w:val="22"/>
          <w:szCs w:val="22"/>
        </w:rPr>
        <w:t xml:space="preserve"> </w:t>
      </w:r>
      <w:r w:rsidRPr="00564E84">
        <w:rPr>
          <w:rFonts w:ascii="Arial" w:hAnsi="Arial" w:cs="Arial"/>
          <w:sz w:val="22"/>
          <w:szCs w:val="22"/>
        </w:rPr>
        <w:t>Inclusivity is central, ensuring vocal methods are adaptable to all gender identities, including transfeminine, transmasculine, and nonbinary singers. Tailored methods that consider physical differences, like how hormone treatment affects voice structure, are emphasised (Azul, 2015; Davies Goldberg, 2006).</w:t>
      </w:r>
    </w:p>
    <w:p w14:paraId="2C31B726" w14:textId="77777777" w:rsidR="00541D08" w:rsidRPr="00564E84" w:rsidRDefault="00541D08" w:rsidP="0049190B">
      <w:pPr>
        <w:spacing w:line="360" w:lineRule="auto"/>
        <w:jc w:val="both"/>
        <w:rPr>
          <w:rFonts w:ascii="Arial" w:hAnsi="Arial" w:cs="Arial"/>
          <w:sz w:val="22"/>
          <w:szCs w:val="22"/>
        </w:rPr>
      </w:pPr>
    </w:p>
    <w:p w14:paraId="31CC07E7"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Empowerment is also an important factor, assisting transgender singers in gaining confidence and accepting their distinct vocal identities. Exercises will balance technical mastery with </w:t>
      </w:r>
      <w:r w:rsidRPr="00564E84">
        <w:rPr>
          <w:rFonts w:ascii="Arial" w:hAnsi="Arial" w:cs="Arial"/>
          <w:sz w:val="22"/>
          <w:szCs w:val="22"/>
        </w:rPr>
        <w:lastRenderedPageBreak/>
        <w:t>identity affirmation while addressing challenges like gender dysphoria and societal pressures (Vincent, 2020; Zimman, 2017).</w:t>
      </w:r>
    </w:p>
    <w:p w14:paraId="79760648" w14:textId="77777777" w:rsidR="00541D08" w:rsidRDefault="00541D08" w:rsidP="0049190B">
      <w:pPr>
        <w:spacing w:line="360" w:lineRule="auto"/>
        <w:jc w:val="both"/>
        <w:rPr>
          <w:rFonts w:ascii="Arial" w:hAnsi="Arial" w:cs="Arial"/>
          <w:sz w:val="22"/>
          <w:szCs w:val="22"/>
        </w:rPr>
      </w:pPr>
    </w:p>
    <w:p w14:paraId="7B58029B" w14:textId="222ED389"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Practical uses for voice coaches will also be shared, with methods and activities designed for the physical and emotional challenges of belting for transgender vocalists. By combining traditional approaches with real-life experiences, this research seeks to develop a proof-based, functional teaching structure (Chapman, 2016; Estill, 2005).</w:t>
      </w:r>
    </w:p>
    <w:p w14:paraId="7A68DE67"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Ultimately, the study aims to improve inclusivity in musical theatre, enabling transgender artists to pursue artistic ambitions with assurance and adding to broader attempts to confront unfairness in the performing arts (Hancock Garabedian, 2013). This effort addresses a shortcoming in vocal teaching and clears a path for foundational change in how the arts accept diversity and uniqueness.</w:t>
      </w:r>
    </w:p>
    <w:p w14:paraId="52878C85" w14:textId="77777777" w:rsidR="00541D08" w:rsidRPr="00541D08" w:rsidRDefault="00541D08" w:rsidP="0049190B">
      <w:pPr>
        <w:spacing w:line="360" w:lineRule="auto"/>
        <w:jc w:val="both"/>
        <w:rPr>
          <w:rFonts w:ascii="Arial" w:hAnsi="Arial" w:cs="Arial"/>
          <w:b/>
          <w:bCs/>
          <w:sz w:val="22"/>
          <w:szCs w:val="22"/>
        </w:rPr>
      </w:pPr>
    </w:p>
    <w:p w14:paraId="24291D6A" w14:textId="77777777" w:rsidR="00564E84" w:rsidRPr="00541D08" w:rsidRDefault="00826497" w:rsidP="0049190B">
      <w:pPr>
        <w:spacing w:line="360" w:lineRule="auto"/>
        <w:jc w:val="both"/>
        <w:rPr>
          <w:rFonts w:ascii="Arial" w:hAnsi="Arial" w:cs="Arial"/>
          <w:b/>
          <w:bCs/>
          <w:sz w:val="22"/>
          <w:szCs w:val="22"/>
        </w:rPr>
      </w:pPr>
      <w:r w:rsidRPr="00541D08">
        <w:rPr>
          <w:rFonts w:ascii="Arial" w:hAnsi="Arial" w:cs="Arial"/>
          <w:b/>
          <w:bCs/>
          <w:sz w:val="22"/>
          <w:szCs w:val="22"/>
        </w:rPr>
        <w:t>Expected Learning Outcomes</w:t>
      </w:r>
    </w:p>
    <w:p w14:paraId="585A390F" w14:textId="77777777" w:rsidR="00564E84" w:rsidRPr="00564E84" w:rsidRDefault="00564E84" w:rsidP="0049190B">
      <w:pPr>
        <w:spacing w:line="360" w:lineRule="auto"/>
        <w:jc w:val="both"/>
        <w:rPr>
          <w:rFonts w:ascii="Arial" w:hAnsi="Arial" w:cs="Arial"/>
          <w:sz w:val="22"/>
          <w:szCs w:val="22"/>
        </w:rPr>
      </w:pPr>
    </w:p>
    <w:p w14:paraId="0066AB52" w14:textId="77777777" w:rsidR="00B244B5" w:rsidRDefault="00B244B5" w:rsidP="0049190B">
      <w:pPr>
        <w:spacing w:line="360" w:lineRule="auto"/>
        <w:jc w:val="both"/>
        <w:rPr>
          <w:rFonts w:ascii="Arial" w:hAnsi="Arial" w:cs="Arial"/>
          <w:sz w:val="22"/>
          <w:szCs w:val="22"/>
        </w:rPr>
      </w:pPr>
      <w:r w:rsidRPr="00B244B5">
        <w:rPr>
          <w:rFonts w:ascii="Arial" w:hAnsi="Arial" w:cs="Arial"/>
          <w:sz w:val="22"/>
          <w:szCs w:val="22"/>
        </w:rPr>
        <w:t>This project aims to enhance the theoretical and practical understanding of vocal pedagogy for transgender singers.</w:t>
      </w:r>
    </w:p>
    <w:p w14:paraId="75EE8EBE" w14:textId="77777777" w:rsidR="00B244B5" w:rsidRPr="00B244B5" w:rsidRDefault="00B244B5" w:rsidP="0049190B">
      <w:pPr>
        <w:spacing w:line="360" w:lineRule="auto"/>
        <w:jc w:val="both"/>
        <w:rPr>
          <w:rFonts w:ascii="Arial" w:hAnsi="Arial" w:cs="Arial"/>
          <w:sz w:val="22"/>
          <w:szCs w:val="22"/>
        </w:rPr>
      </w:pPr>
    </w:p>
    <w:p w14:paraId="7DC7155E" w14:textId="77777777" w:rsidR="00B244B5" w:rsidRDefault="00B244B5" w:rsidP="0049190B">
      <w:pPr>
        <w:spacing w:line="360" w:lineRule="auto"/>
        <w:jc w:val="both"/>
        <w:rPr>
          <w:rFonts w:ascii="Arial" w:hAnsi="Arial" w:cs="Arial"/>
          <w:sz w:val="22"/>
          <w:szCs w:val="22"/>
        </w:rPr>
      </w:pPr>
      <w:r w:rsidRPr="00B244B5">
        <w:rPr>
          <w:rFonts w:ascii="Arial" w:hAnsi="Arial" w:cs="Arial"/>
          <w:sz w:val="22"/>
          <w:szCs w:val="22"/>
        </w:rPr>
        <w:t>A primary goal is to deepen understanding of how hormonal and physiological factors influence belting, including the effects of testosterone on vocal fold thickening and register transitions for transmasculine singers (Davies &amp; Goldberg, 2006). It will also examine resonance strategies for transfeminine vocalists, whose vocal structure remains unchanged by oestrogen (Azul, 2015). Findings will inform tailored exercises, ensuring inclusive and effective training.</w:t>
      </w:r>
    </w:p>
    <w:p w14:paraId="4926427E" w14:textId="77777777" w:rsidR="00B244B5" w:rsidRPr="00B244B5" w:rsidRDefault="00B244B5" w:rsidP="0049190B">
      <w:pPr>
        <w:spacing w:line="360" w:lineRule="auto"/>
        <w:jc w:val="both"/>
        <w:rPr>
          <w:rFonts w:ascii="Arial" w:hAnsi="Arial" w:cs="Arial"/>
          <w:sz w:val="22"/>
          <w:szCs w:val="22"/>
        </w:rPr>
      </w:pPr>
    </w:p>
    <w:p w14:paraId="598BBA46" w14:textId="77777777" w:rsidR="00B244B5" w:rsidRDefault="00B244B5" w:rsidP="0049190B">
      <w:pPr>
        <w:spacing w:line="360" w:lineRule="auto"/>
        <w:jc w:val="both"/>
        <w:rPr>
          <w:rFonts w:ascii="Arial" w:hAnsi="Arial" w:cs="Arial"/>
          <w:sz w:val="22"/>
          <w:szCs w:val="22"/>
        </w:rPr>
      </w:pPr>
      <w:r w:rsidRPr="00B244B5">
        <w:rPr>
          <w:rFonts w:ascii="Arial" w:hAnsi="Arial" w:cs="Arial"/>
          <w:sz w:val="22"/>
          <w:szCs w:val="22"/>
        </w:rPr>
        <w:t>Another key outcome is the development of ethical training guidelines that emphasise informed consent, representation, and confidentiality, fostering a supportive learning environment (Hancock &amp; Garabedian, 2013). The project will also explore the link between identity and voice, examining how vocal training intersects with gender dysphoria and the alignment of vocal tone with gender identity (Vincent, 2020). Personalised exercises will focus on empowerment, helping transgender singers turn their voices into tools for self-expression and creativity.</w:t>
      </w:r>
    </w:p>
    <w:p w14:paraId="15738DC1" w14:textId="77777777" w:rsidR="00B244B5" w:rsidRPr="00B244B5" w:rsidRDefault="00B244B5" w:rsidP="0049190B">
      <w:pPr>
        <w:spacing w:line="360" w:lineRule="auto"/>
        <w:jc w:val="both"/>
        <w:rPr>
          <w:rFonts w:ascii="Arial" w:hAnsi="Arial" w:cs="Arial"/>
          <w:sz w:val="22"/>
          <w:szCs w:val="22"/>
        </w:rPr>
      </w:pPr>
    </w:p>
    <w:p w14:paraId="6075F2B5" w14:textId="77777777" w:rsidR="00B244B5" w:rsidRPr="00B244B5" w:rsidRDefault="00B244B5" w:rsidP="0049190B">
      <w:pPr>
        <w:spacing w:line="360" w:lineRule="auto"/>
        <w:jc w:val="both"/>
        <w:rPr>
          <w:rFonts w:ascii="Arial" w:hAnsi="Arial" w:cs="Arial"/>
          <w:sz w:val="22"/>
          <w:szCs w:val="22"/>
        </w:rPr>
      </w:pPr>
      <w:r w:rsidRPr="00B244B5">
        <w:rPr>
          <w:rFonts w:ascii="Arial" w:hAnsi="Arial" w:cs="Arial"/>
          <w:sz w:val="22"/>
          <w:szCs w:val="22"/>
        </w:rPr>
        <w:t>Ultimately, the project seeks to simplify belting methods, ensuring they are accessible, equitable, and effective, fostering greater diversity and inclusivity in the performing arts.</w:t>
      </w:r>
    </w:p>
    <w:p w14:paraId="41230B2A" w14:textId="77777777" w:rsidR="00564E84" w:rsidRPr="00564E84" w:rsidRDefault="00564E84" w:rsidP="0049190B">
      <w:pPr>
        <w:spacing w:line="360" w:lineRule="auto"/>
        <w:jc w:val="both"/>
        <w:rPr>
          <w:rFonts w:ascii="Arial" w:hAnsi="Arial" w:cs="Arial"/>
          <w:sz w:val="22"/>
          <w:szCs w:val="22"/>
        </w:rPr>
      </w:pPr>
    </w:p>
    <w:p w14:paraId="5772552B" w14:textId="77777777" w:rsidR="00B244B5" w:rsidRDefault="00B244B5" w:rsidP="0049190B">
      <w:pPr>
        <w:spacing w:line="360" w:lineRule="auto"/>
        <w:jc w:val="both"/>
        <w:rPr>
          <w:rFonts w:ascii="Arial" w:hAnsi="Arial" w:cs="Arial"/>
          <w:b/>
          <w:bCs/>
          <w:sz w:val="22"/>
          <w:szCs w:val="22"/>
        </w:rPr>
      </w:pPr>
    </w:p>
    <w:p w14:paraId="6A36AABA" w14:textId="77777777" w:rsidR="0049190B" w:rsidRDefault="0049190B" w:rsidP="0049190B">
      <w:pPr>
        <w:spacing w:line="360" w:lineRule="auto"/>
        <w:jc w:val="both"/>
        <w:rPr>
          <w:rFonts w:ascii="Arial" w:hAnsi="Arial" w:cs="Arial"/>
          <w:b/>
          <w:bCs/>
          <w:sz w:val="22"/>
          <w:szCs w:val="22"/>
        </w:rPr>
      </w:pPr>
    </w:p>
    <w:p w14:paraId="4D6BFE26" w14:textId="77777777" w:rsidR="00B244B5" w:rsidRDefault="00B244B5" w:rsidP="0049190B">
      <w:pPr>
        <w:spacing w:line="360" w:lineRule="auto"/>
        <w:jc w:val="both"/>
        <w:rPr>
          <w:rFonts w:ascii="Arial" w:hAnsi="Arial" w:cs="Arial"/>
          <w:b/>
          <w:bCs/>
          <w:sz w:val="22"/>
          <w:szCs w:val="22"/>
        </w:rPr>
      </w:pPr>
    </w:p>
    <w:p w14:paraId="64E1F885" w14:textId="583A3E11" w:rsidR="00F37299" w:rsidRDefault="00826497" w:rsidP="0049190B">
      <w:pPr>
        <w:spacing w:line="360" w:lineRule="auto"/>
        <w:jc w:val="both"/>
        <w:rPr>
          <w:rFonts w:ascii="Arial" w:hAnsi="Arial" w:cs="Arial"/>
          <w:b/>
          <w:bCs/>
          <w:sz w:val="22"/>
          <w:szCs w:val="22"/>
        </w:rPr>
      </w:pPr>
      <w:r w:rsidRPr="00F37299">
        <w:rPr>
          <w:rFonts w:ascii="Arial" w:hAnsi="Arial" w:cs="Arial"/>
          <w:b/>
          <w:bCs/>
          <w:sz w:val="22"/>
          <w:szCs w:val="22"/>
        </w:rPr>
        <w:t xml:space="preserve">Research Significance </w:t>
      </w:r>
    </w:p>
    <w:p w14:paraId="77DDFCA2" w14:textId="77777777" w:rsidR="00B244B5" w:rsidRPr="00B244B5" w:rsidRDefault="00B244B5" w:rsidP="0049190B">
      <w:pPr>
        <w:spacing w:line="360" w:lineRule="auto"/>
        <w:jc w:val="both"/>
        <w:rPr>
          <w:rFonts w:ascii="Arial" w:hAnsi="Arial" w:cs="Arial"/>
          <w:b/>
          <w:bCs/>
          <w:sz w:val="22"/>
          <w:szCs w:val="22"/>
        </w:rPr>
      </w:pPr>
    </w:p>
    <w:p w14:paraId="1FBA359C" w14:textId="77777777" w:rsidR="00262954" w:rsidRDefault="00262954" w:rsidP="0049190B">
      <w:pPr>
        <w:spacing w:line="360" w:lineRule="auto"/>
        <w:jc w:val="both"/>
        <w:rPr>
          <w:rFonts w:ascii="Arial" w:hAnsi="Arial" w:cs="Arial"/>
          <w:sz w:val="22"/>
          <w:szCs w:val="22"/>
        </w:rPr>
      </w:pPr>
      <w:r w:rsidRPr="00262954">
        <w:rPr>
          <w:rFonts w:ascii="Arial" w:hAnsi="Arial" w:cs="Arial"/>
          <w:sz w:val="22"/>
          <w:szCs w:val="22"/>
        </w:rPr>
        <w:t>This study aims to improve vocal pedagogy by addressing the unique needs of transgender singers, often overlooked in traditional teaching. Current methods, based on cisgender norms, fail to consider the physical, emotional, and social challenges transgender performers face, including hormone therapy’s impact on vocal structure and the struggle to align vocal sound with gender identity (Azul, 2015; Davies &amp; Goldberg, 2006).</w:t>
      </w:r>
    </w:p>
    <w:p w14:paraId="42BBD8D3" w14:textId="77777777" w:rsidR="00262954" w:rsidRPr="00262954" w:rsidRDefault="00262954" w:rsidP="0049190B">
      <w:pPr>
        <w:spacing w:line="360" w:lineRule="auto"/>
        <w:jc w:val="both"/>
        <w:rPr>
          <w:rFonts w:ascii="Arial" w:hAnsi="Arial" w:cs="Arial"/>
          <w:sz w:val="22"/>
          <w:szCs w:val="22"/>
        </w:rPr>
      </w:pPr>
    </w:p>
    <w:p w14:paraId="45A774FE" w14:textId="77777777" w:rsidR="00262954" w:rsidRDefault="00262954" w:rsidP="0049190B">
      <w:pPr>
        <w:spacing w:line="360" w:lineRule="auto"/>
        <w:jc w:val="both"/>
        <w:rPr>
          <w:rFonts w:ascii="Arial" w:hAnsi="Arial" w:cs="Arial"/>
          <w:sz w:val="22"/>
          <w:szCs w:val="22"/>
        </w:rPr>
      </w:pPr>
      <w:r w:rsidRPr="00262954">
        <w:rPr>
          <w:rFonts w:ascii="Arial" w:hAnsi="Arial" w:cs="Arial"/>
          <w:sz w:val="22"/>
          <w:szCs w:val="22"/>
        </w:rPr>
        <w:t>Expanding on existing research, this study introduces individualised pedagogical approaches, integrating technical adjustments, emotional support, and practical teaching strategies. It advocates for inclusive education that embraces diverse voices in musical theatre.</w:t>
      </w:r>
    </w:p>
    <w:p w14:paraId="4F486C3D" w14:textId="77777777" w:rsidR="00262954" w:rsidRPr="00262954" w:rsidRDefault="00262954" w:rsidP="0049190B">
      <w:pPr>
        <w:spacing w:line="360" w:lineRule="auto"/>
        <w:jc w:val="both"/>
        <w:rPr>
          <w:rFonts w:ascii="Arial" w:hAnsi="Arial" w:cs="Arial"/>
          <w:sz w:val="22"/>
          <w:szCs w:val="22"/>
        </w:rPr>
      </w:pPr>
    </w:p>
    <w:p w14:paraId="44400D83" w14:textId="77777777" w:rsidR="00262954" w:rsidRPr="00262954" w:rsidRDefault="00262954" w:rsidP="0049190B">
      <w:pPr>
        <w:spacing w:line="360" w:lineRule="auto"/>
        <w:jc w:val="both"/>
        <w:rPr>
          <w:rFonts w:ascii="Arial" w:hAnsi="Arial" w:cs="Arial"/>
          <w:sz w:val="22"/>
          <w:szCs w:val="22"/>
        </w:rPr>
      </w:pPr>
      <w:r w:rsidRPr="00262954">
        <w:rPr>
          <w:rFonts w:ascii="Arial" w:hAnsi="Arial" w:cs="Arial"/>
          <w:sz w:val="22"/>
          <w:szCs w:val="22"/>
        </w:rPr>
        <w:t>By fostering environments where transgender singers can develop their voices authentically, this work contributes to broader discussions on equity in the performing arts, urging educators and practitioners to celebrate every voice, regardless of gender identity (Hancock &amp; Garabedian, 2013; Vincent, 2020).</w:t>
      </w:r>
    </w:p>
    <w:p w14:paraId="4F3647BD" w14:textId="77777777" w:rsidR="00564E84" w:rsidRPr="00564E84" w:rsidRDefault="00564E84" w:rsidP="0049190B">
      <w:pPr>
        <w:spacing w:line="360" w:lineRule="auto"/>
        <w:jc w:val="both"/>
        <w:rPr>
          <w:rFonts w:ascii="Arial" w:hAnsi="Arial" w:cs="Arial"/>
          <w:sz w:val="22"/>
          <w:szCs w:val="22"/>
        </w:rPr>
      </w:pPr>
    </w:p>
    <w:p w14:paraId="545AA783" w14:textId="1C7FECBA" w:rsidR="00564E84" w:rsidRDefault="00826497" w:rsidP="0049190B">
      <w:pPr>
        <w:spacing w:line="360" w:lineRule="auto"/>
        <w:jc w:val="both"/>
        <w:rPr>
          <w:rFonts w:ascii="Arial" w:hAnsi="Arial" w:cs="Arial"/>
          <w:b/>
          <w:bCs/>
          <w:sz w:val="22"/>
          <w:szCs w:val="22"/>
        </w:rPr>
      </w:pPr>
      <w:r w:rsidRPr="00111ADA">
        <w:rPr>
          <w:rFonts w:ascii="Arial" w:hAnsi="Arial" w:cs="Arial"/>
          <w:b/>
          <w:bCs/>
          <w:sz w:val="22"/>
          <w:szCs w:val="22"/>
        </w:rPr>
        <w:t>Literature Review</w:t>
      </w:r>
    </w:p>
    <w:p w14:paraId="3A112F98" w14:textId="77777777" w:rsidR="00111ADA" w:rsidRPr="00111ADA" w:rsidRDefault="00111ADA" w:rsidP="0049190B">
      <w:pPr>
        <w:spacing w:line="360" w:lineRule="auto"/>
        <w:jc w:val="both"/>
        <w:rPr>
          <w:rFonts w:ascii="Arial" w:hAnsi="Arial" w:cs="Arial"/>
          <w:b/>
          <w:bCs/>
          <w:sz w:val="22"/>
          <w:szCs w:val="22"/>
        </w:rPr>
      </w:pPr>
    </w:p>
    <w:p w14:paraId="34D93FE8" w14:textId="77777777" w:rsidR="00564E84" w:rsidRPr="00111ADA" w:rsidRDefault="00826497" w:rsidP="0049190B">
      <w:pPr>
        <w:spacing w:line="360" w:lineRule="auto"/>
        <w:jc w:val="both"/>
        <w:rPr>
          <w:rFonts w:ascii="Arial" w:hAnsi="Arial" w:cs="Arial"/>
          <w:b/>
          <w:bCs/>
          <w:sz w:val="22"/>
          <w:szCs w:val="22"/>
        </w:rPr>
      </w:pPr>
      <w:r w:rsidRPr="00111ADA">
        <w:rPr>
          <w:rFonts w:ascii="Arial" w:hAnsi="Arial" w:cs="Arial"/>
          <w:b/>
          <w:bCs/>
          <w:sz w:val="22"/>
          <w:szCs w:val="22"/>
        </w:rPr>
        <w:t>Belting in Musical Theatre</w:t>
      </w:r>
    </w:p>
    <w:p w14:paraId="0D756FAA"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Belting is a core vocal technique in musical theatre. It produces a high-intensity, speech-like sound by engaging the thyroarytenoid muscles to thicken the vocal folds (Estill, 2005). This technique combines emotional depth with technical precision, allowing performers to connect deeply with audiences. Iconic performances, such as </w:t>
      </w:r>
      <w:proofErr w:type="spellStart"/>
      <w:r w:rsidRPr="00564E84">
        <w:rPr>
          <w:rFonts w:ascii="Arial" w:hAnsi="Arial" w:cs="Arial"/>
          <w:sz w:val="22"/>
          <w:szCs w:val="22"/>
        </w:rPr>
        <w:t>Wicked's</w:t>
      </w:r>
      <w:proofErr w:type="spellEnd"/>
      <w:r w:rsidRPr="00564E84">
        <w:rPr>
          <w:rFonts w:ascii="Arial" w:hAnsi="Arial" w:cs="Arial"/>
          <w:sz w:val="22"/>
          <w:szCs w:val="22"/>
        </w:rPr>
        <w:t xml:space="preserve"> "Defying Gravity" and Girl Crazy's "I Got Rhythm," showcase the power and emotional range belting brings to musical theatre (Kayes, 2004; Peckham, 2005).</w:t>
      </w:r>
    </w:p>
    <w:p w14:paraId="4C666077" w14:textId="77777777" w:rsidR="00B0337D" w:rsidRDefault="00B0337D" w:rsidP="0049190B">
      <w:pPr>
        <w:spacing w:line="360" w:lineRule="auto"/>
        <w:jc w:val="both"/>
        <w:rPr>
          <w:rFonts w:ascii="Arial" w:hAnsi="Arial" w:cs="Arial"/>
          <w:b/>
          <w:bCs/>
          <w:sz w:val="22"/>
          <w:szCs w:val="22"/>
        </w:rPr>
      </w:pPr>
    </w:p>
    <w:p w14:paraId="33BE3F3B" w14:textId="77777777" w:rsidR="00B0337D" w:rsidRDefault="00B0337D" w:rsidP="0049190B">
      <w:pPr>
        <w:jc w:val="both"/>
        <w:rPr>
          <w:rFonts w:ascii="Arial" w:hAnsi="Arial" w:cs="Arial"/>
          <w:b/>
          <w:bCs/>
          <w:sz w:val="22"/>
          <w:szCs w:val="22"/>
        </w:rPr>
      </w:pPr>
      <w:r>
        <w:rPr>
          <w:rFonts w:ascii="Arial" w:hAnsi="Arial" w:cs="Arial"/>
          <w:b/>
          <w:bCs/>
          <w:sz w:val="22"/>
          <w:szCs w:val="22"/>
        </w:rPr>
        <w:br w:type="page"/>
      </w:r>
    </w:p>
    <w:p w14:paraId="6D499210" w14:textId="0E8F8A6D" w:rsidR="00564E84" w:rsidRDefault="00826497" w:rsidP="0049190B">
      <w:pPr>
        <w:spacing w:line="360" w:lineRule="auto"/>
        <w:jc w:val="both"/>
        <w:rPr>
          <w:rFonts w:ascii="Arial" w:hAnsi="Arial" w:cs="Arial"/>
          <w:b/>
          <w:bCs/>
          <w:sz w:val="22"/>
          <w:szCs w:val="22"/>
        </w:rPr>
      </w:pPr>
      <w:r w:rsidRPr="005714B6">
        <w:rPr>
          <w:rFonts w:ascii="Arial" w:hAnsi="Arial" w:cs="Arial"/>
          <w:b/>
          <w:bCs/>
          <w:sz w:val="22"/>
          <w:szCs w:val="22"/>
        </w:rPr>
        <w:lastRenderedPageBreak/>
        <w:t>Technical and Physiological Foundations</w:t>
      </w:r>
    </w:p>
    <w:p w14:paraId="155EBDCE" w14:textId="77777777" w:rsidR="005714B6" w:rsidRPr="005714B6" w:rsidRDefault="005714B6" w:rsidP="0049190B">
      <w:pPr>
        <w:spacing w:line="360" w:lineRule="auto"/>
        <w:jc w:val="both"/>
        <w:rPr>
          <w:rFonts w:ascii="Arial" w:hAnsi="Arial" w:cs="Arial"/>
          <w:b/>
          <w:bCs/>
          <w:sz w:val="22"/>
          <w:szCs w:val="22"/>
        </w:rPr>
      </w:pPr>
    </w:p>
    <w:p w14:paraId="3A7570B1"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Belting requires mastery of several key technical elements:</w:t>
      </w:r>
    </w:p>
    <w:p w14:paraId="4670F9F6" w14:textId="04B0F183" w:rsidR="00564E84" w:rsidRPr="00564E84" w:rsidRDefault="0039227B" w:rsidP="0049190B">
      <w:pPr>
        <w:spacing w:line="360" w:lineRule="auto"/>
        <w:jc w:val="both"/>
        <w:rPr>
          <w:rFonts w:ascii="Arial" w:hAnsi="Arial" w:cs="Arial"/>
          <w:sz w:val="22"/>
          <w:szCs w:val="22"/>
        </w:rPr>
      </w:pPr>
      <w:r w:rsidRPr="00A270D0">
        <w:rPr>
          <w:rFonts w:ascii="Arial" w:hAnsi="Arial" w:cs="Arial"/>
          <w:noProof/>
          <w:color w:val="000000" w:themeColor="text1"/>
          <w:sz w:val="22"/>
          <w:szCs w:val="22"/>
        </w:rPr>
        <w:drawing>
          <wp:inline distT="0" distB="0" distL="0" distR="0" wp14:anchorId="132DDCF9" wp14:editId="2E673434">
            <wp:extent cx="5727700" cy="2267585"/>
            <wp:effectExtent l="0" t="0" r="6350" b="0"/>
            <wp:docPr id="128195832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958327" name="Picture 1" descr="A white background with black text&#10;&#10;AI-generated content may be incorrect."/>
                    <pic:cNvPicPr/>
                  </pic:nvPicPr>
                  <pic:blipFill>
                    <a:blip r:embed="rId8"/>
                    <a:stretch>
                      <a:fillRect/>
                    </a:stretch>
                  </pic:blipFill>
                  <pic:spPr>
                    <a:xfrm>
                      <a:off x="0" y="0"/>
                      <a:ext cx="5727700" cy="2267585"/>
                    </a:xfrm>
                    <a:prstGeom prst="rect">
                      <a:avLst/>
                    </a:prstGeom>
                  </pic:spPr>
                </pic:pic>
              </a:graphicData>
            </a:graphic>
          </wp:inline>
        </w:drawing>
      </w:r>
    </w:p>
    <w:p w14:paraId="3E1BAA61" w14:textId="77777777" w:rsidR="00B0337D" w:rsidRDefault="00B0337D" w:rsidP="0049190B">
      <w:pPr>
        <w:spacing w:line="360" w:lineRule="auto"/>
        <w:jc w:val="both"/>
        <w:rPr>
          <w:rFonts w:ascii="Arial" w:hAnsi="Arial" w:cs="Arial"/>
          <w:sz w:val="22"/>
          <w:szCs w:val="22"/>
        </w:rPr>
      </w:pPr>
    </w:p>
    <w:p w14:paraId="77322D07" w14:textId="248C86CA"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While these techniques are foundational, resources like Singing and the Actor (Kayes, 2004) focus on cisgender singers, making them less applicable to transgender performers who face unique vocal challenges.</w:t>
      </w:r>
    </w:p>
    <w:p w14:paraId="7030E72E" w14:textId="77777777" w:rsidR="00826497" w:rsidRPr="00564E84" w:rsidRDefault="00826497" w:rsidP="0049190B">
      <w:pPr>
        <w:spacing w:line="360" w:lineRule="auto"/>
        <w:jc w:val="both"/>
        <w:rPr>
          <w:rFonts w:ascii="Arial" w:hAnsi="Arial" w:cs="Arial"/>
          <w:sz w:val="22"/>
          <w:szCs w:val="22"/>
        </w:rPr>
      </w:pPr>
    </w:p>
    <w:p w14:paraId="5AF65D80" w14:textId="77777777" w:rsidR="00564E84" w:rsidRPr="00826497" w:rsidRDefault="00826497" w:rsidP="0049190B">
      <w:pPr>
        <w:spacing w:line="360" w:lineRule="auto"/>
        <w:jc w:val="both"/>
        <w:rPr>
          <w:rFonts w:ascii="Arial" w:hAnsi="Arial" w:cs="Arial"/>
          <w:b/>
          <w:bCs/>
          <w:sz w:val="22"/>
          <w:szCs w:val="22"/>
        </w:rPr>
      </w:pPr>
      <w:r w:rsidRPr="00826497">
        <w:rPr>
          <w:rFonts w:ascii="Arial" w:hAnsi="Arial" w:cs="Arial"/>
          <w:b/>
          <w:bCs/>
          <w:sz w:val="22"/>
          <w:szCs w:val="22"/>
        </w:rPr>
        <w:t>Belting's Role in Musical Theatre</w:t>
      </w:r>
    </w:p>
    <w:p w14:paraId="386DF05C"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Beyond its origins as a technique for vocal power, belting has transformed into an essential storytelling device that shapes emotional resonance in contemporary musicals (Kayes, 2004). From the revolutionary fervour in Hamilton to the defiant optimism in Hairspray, this vocal style enables performers to unlock more profound layers of character expression, channelling raw emotions that range from profound struggle to euphoric triumph (Peckham, 2005; </w:t>
      </w:r>
      <w:proofErr w:type="spellStart"/>
      <w:r w:rsidRPr="00564E84">
        <w:rPr>
          <w:rFonts w:ascii="Arial" w:hAnsi="Arial" w:cs="Arial"/>
          <w:sz w:val="22"/>
          <w:szCs w:val="22"/>
        </w:rPr>
        <w:t>LoVetri</w:t>
      </w:r>
      <w:proofErr w:type="spellEnd"/>
      <w:r w:rsidRPr="00564E84">
        <w:rPr>
          <w:rFonts w:ascii="Arial" w:hAnsi="Arial" w:cs="Arial"/>
          <w:sz w:val="22"/>
          <w:szCs w:val="22"/>
        </w:rPr>
        <w:t xml:space="preserve">, 2008). </w:t>
      </w:r>
    </w:p>
    <w:p w14:paraId="559682DD" w14:textId="77777777" w:rsidR="00385030" w:rsidRPr="00564E84" w:rsidRDefault="00385030" w:rsidP="0049190B">
      <w:pPr>
        <w:spacing w:line="360" w:lineRule="auto"/>
        <w:jc w:val="both"/>
        <w:rPr>
          <w:rFonts w:ascii="Arial" w:hAnsi="Arial" w:cs="Arial"/>
          <w:sz w:val="22"/>
          <w:szCs w:val="22"/>
        </w:rPr>
      </w:pPr>
    </w:p>
    <w:p w14:paraId="706363EA" w14:textId="02A852F6"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As belting has become more integral to character portrayal, it requires sustained stamina and control to avoid strain, relying on techniques like breath support and resonance (Estill, 2005). However, traditional pedagogy does not always accommodate the needs of transgender singers, who face physiological and psychological challenges in mastering these techniques (Vincent, 2020).</w:t>
      </w:r>
      <w:r w:rsidR="00385030">
        <w:rPr>
          <w:rFonts w:ascii="Arial" w:hAnsi="Arial" w:cs="Arial"/>
          <w:sz w:val="22"/>
          <w:szCs w:val="22"/>
        </w:rPr>
        <w:t xml:space="preserve"> </w:t>
      </w:r>
      <w:r w:rsidRPr="00564E84">
        <w:rPr>
          <w:rFonts w:ascii="Arial" w:hAnsi="Arial" w:cs="Arial"/>
          <w:sz w:val="22"/>
          <w:szCs w:val="22"/>
        </w:rPr>
        <w:t xml:space="preserve">Belting expresses not only struggle but also joy, as seen in Mamma </w:t>
      </w:r>
      <w:proofErr w:type="spellStart"/>
      <w:r w:rsidRPr="00564E84">
        <w:rPr>
          <w:rFonts w:ascii="Arial" w:hAnsi="Arial" w:cs="Arial"/>
          <w:sz w:val="22"/>
          <w:szCs w:val="22"/>
        </w:rPr>
        <w:t>Mia!'s</w:t>
      </w:r>
      <w:proofErr w:type="spellEnd"/>
      <w:r w:rsidRPr="00564E84">
        <w:rPr>
          <w:rFonts w:ascii="Arial" w:hAnsi="Arial" w:cs="Arial"/>
          <w:sz w:val="22"/>
          <w:szCs w:val="22"/>
        </w:rPr>
        <w:t xml:space="preserve"> "Dancing Queen" and Hairspray's "You Can't Stop the Beat" (McCoy, 2016; Zimman, 2017). The evolution of belting reflects its dual function as a technical tool and a powerful means of emotional storytelling.</w:t>
      </w:r>
    </w:p>
    <w:p w14:paraId="20FF1628" w14:textId="77777777" w:rsidR="00385030" w:rsidRPr="00564E84" w:rsidRDefault="00385030" w:rsidP="0049190B">
      <w:pPr>
        <w:spacing w:line="360" w:lineRule="auto"/>
        <w:jc w:val="both"/>
        <w:rPr>
          <w:rFonts w:ascii="Arial" w:hAnsi="Arial" w:cs="Arial"/>
          <w:sz w:val="22"/>
          <w:szCs w:val="22"/>
        </w:rPr>
      </w:pPr>
    </w:p>
    <w:p w14:paraId="0CCC6C79" w14:textId="77777777" w:rsidR="00B0337D" w:rsidRDefault="00B0337D" w:rsidP="0049190B">
      <w:pPr>
        <w:spacing w:line="360" w:lineRule="auto"/>
        <w:jc w:val="both"/>
        <w:rPr>
          <w:rFonts w:ascii="Arial" w:hAnsi="Arial" w:cs="Arial"/>
          <w:b/>
          <w:bCs/>
          <w:sz w:val="22"/>
          <w:szCs w:val="22"/>
        </w:rPr>
      </w:pPr>
    </w:p>
    <w:p w14:paraId="161196A7" w14:textId="77777777" w:rsidR="00B0337D" w:rsidRDefault="00B0337D" w:rsidP="0049190B">
      <w:pPr>
        <w:spacing w:line="360" w:lineRule="auto"/>
        <w:jc w:val="both"/>
        <w:rPr>
          <w:rFonts w:ascii="Arial" w:hAnsi="Arial" w:cs="Arial"/>
          <w:b/>
          <w:bCs/>
          <w:sz w:val="22"/>
          <w:szCs w:val="22"/>
        </w:rPr>
      </w:pPr>
    </w:p>
    <w:p w14:paraId="2FFCFE52" w14:textId="196A176E" w:rsidR="00564E84" w:rsidRDefault="00826497" w:rsidP="0049190B">
      <w:pPr>
        <w:spacing w:line="360" w:lineRule="auto"/>
        <w:jc w:val="both"/>
        <w:rPr>
          <w:rFonts w:ascii="Arial" w:hAnsi="Arial" w:cs="Arial"/>
          <w:b/>
          <w:bCs/>
          <w:sz w:val="22"/>
          <w:szCs w:val="22"/>
        </w:rPr>
      </w:pPr>
      <w:r w:rsidRPr="00385030">
        <w:rPr>
          <w:rFonts w:ascii="Arial" w:hAnsi="Arial" w:cs="Arial"/>
          <w:b/>
          <w:bCs/>
          <w:sz w:val="22"/>
          <w:szCs w:val="22"/>
        </w:rPr>
        <w:lastRenderedPageBreak/>
        <w:t>Challenges in Transgender Vocal Training</w:t>
      </w:r>
    </w:p>
    <w:p w14:paraId="5FDF268A" w14:textId="77777777" w:rsidR="00385030" w:rsidRPr="00385030" w:rsidRDefault="00385030" w:rsidP="0049190B">
      <w:pPr>
        <w:spacing w:line="360" w:lineRule="auto"/>
        <w:jc w:val="both"/>
        <w:rPr>
          <w:rFonts w:ascii="Arial" w:hAnsi="Arial" w:cs="Arial"/>
          <w:b/>
          <w:bCs/>
          <w:sz w:val="22"/>
          <w:szCs w:val="22"/>
        </w:rPr>
      </w:pPr>
    </w:p>
    <w:p w14:paraId="17B56270"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Transgender singers face unique challenges in belting due to physiological changes, emotional dynamics, and societal pressures.</w:t>
      </w:r>
    </w:p>
    <w:p w14:paraId="510E9339" w14:textId="77777777" w:rsidR="00385030" w:rsidRPr="00564E84" w:rsidRDefault="00385030" w:rsidP="0049190B">
      <w:pPr>
        <w:spacing w:line="360" w:lineRule="auto"/>
        <w:jc w:val="both"/>
        <w:rPr>
          <w:rFonts w:ascii="Arial" w:hAnsi="Arial" w:cs="Arial"/>
          <w:sz w:val="22"/>
          <w:szCs w:val="22"/>
        </w:rPr>
      </w:pPr>
    </w:p>
    <w:p w14:paraId="248E2394" w14:textId="77777777" w:rsidR="00564E84" w:rsidRPr="00385030" w:rsidRDefault="00826497" w:rsidP="0049190B">
      <w:pPr>
        <w:spacing w:line="360" w:lineRule="auto"/>
        <w:jc w:val="both"/>
        <w:rPr>
          <w:rFonts w:ascii="Arial" w:hAnsi="Arial" w:cs="Arial"/>
          <w:b/>
          <w:bCs/>
          <w:sz w:val="22"/>
          <w:szCs w:val="22"/>
        </w:rPr>
      </w:pPr>
      <w:r w:rsidRPr="00385030">
        <w:rPr>
          <w:rFonts w:ascii="Arial" w:hAnsi="Arial" w:cs="Arial"/>
          <w:b/>
          <w:bCs/>
          <w:sz w:val="22"/>
          <w:szCs w:val="22"/>
        </w:rPr>
        <w:t>Physiological Challenges</w:t>
      </w:r>
    </w:p>
    <w:p w14:paraId="5A94573A" w14:textId="77777777" w:rsidR="00385030" w:rsidRDefault="00385030" w:rsidP="0049190B">
      <w:pPr>
        <w:spacing w:line="360" w:lineRule="auto"/>
        <w:jc w:val="both"/>
        <w:rPr>
          <w:rFonts w:ascii="Arial" w:hAnsi="Arial" w:cs="Arial"/>
          <w:b/>
          <w:bCs/>
          <w:sz w:val="22"/>
          <w:szCs w:val="22"/>
        </w:rPr>
      </w:pPr>
    </w:p>
    <w:p w14:paraId="316CFA68" w14:textId="24152760" w:rsidR="00385030" w:rsidRDefault="00826497" w:rsidP="0049190B">
      <w:pPr>
        <w:spacing w:line="360" w:lineRule="auto"/>
        <w:jc w:val="both"/>
        <w:rPr>
          <w:rFonts w:ascii="Arial" w:hAnsi="Arial" w:cs="Arial"/>
          <w:b/>
          <w:bCs/>
          <w:sz w:val="22"/>
          <w:szCs w:val="22"/>
        </w:rPr>
      </w:pPr>
      <w:r w:rsidRPr="00385030">
        <w:rPr>
          <w:rFonts w:ascii="Arial" w:hAnsi="Arial" w:cs="Arial"/>
          <w:b/>
          <w:bCs/>
          <w:sz w:val="22"/>
          <w:szCs w:val="22"/>
        </w:rPr>
        <w:t>Transmasculine Singers</w:t>
      </w:r>
    </w:p>
    <w:p w14:paraId="08D3B724" w14:textId="77777777" w:rsidR="00385030" w:rsidRPr="00385030" w:rsidRDefault="00385030" w:rsidP="0049190B">
      <w:pPr>
        <w:spacing w:line="360" w:lineRule="auto"/>
        <w:jc w:val="both"/>
        <w:rPr>
          <w:rFonts w:ascii="Arial" w:hAnsi="Arial" w:cs="Arial"/>
          <w:b/>
          <w:bCs/>
          <w:sz w:val="22"/>
          <w:szCs w:val="22"/>
        </w:rPr>
      </w:pPr>
    </w:p>
    <w:p w14:paraId="66530047"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Testosterone therapy thickens the vocal folds, lowering the voice and enhancing the lower range (Davies &amp; Goldberg, 2006). However, this can cause instability during register transitions, especially between chest and head voice, leading to strain or injury (Azul et al., 2017). Tailored exercises, such as chest-to-mix sirens, can address these issues, while the altered tessitura may require adjusting musical theatre repertoire (Carew, </w:t>
      </w:r>
      <w:proofErr w:type="spellStart"/>
      <w:r w:rsidRPr="00564E84">
        <w:rPr>
          <w:rFonts w:ascii="Arial" w:hAnsi="Arial" w:cs="Arial"/>
          <w:sz w:val="22"/>
          <w:szCs w:val="22"/>
        </w:rPr>
        <w:t>Dacakis</w:t>
      </w:r>
      <w:proofErr w:type="spellEnd"/>
      <w:r w:rsidRPr="00564E84">
        <w:rPr>
          <w:rFonts w:ascii="Arial" w:hAnsi="Arial" w:cs="Arial"/>
          <w:sz w:val="22"/>
          <w:szCs w:val="22"/>
        </w:rPr>
        <w:t>, &amp; Oates, 2007).</w:t>
      </w:r>
    </w:p>
    <w:p w14:paraId="34F2169D" w14:textId="77777777" w:rsidR="00385030" w:rsidRPr="00564E84" w:rsidRDefault="00385030" w:rsidP="0049190B">
      <w:pPr>
        <w:spacing w:line="360" w:lineRule="auto"/>
        <w:jc w:val="both"/>
        <w:rPr>
          <w:rFonts w:ascii="Arial" w:hAnsi="Arial" w:cs="Arial"/>
          <w:sz w:val="22"/>
          <w:szCs w:val="22"/>
        </w:rPr>
      </w:pPr>
    </w:p>
    <w:p w14:paraId="193E8EB8" w14:textId="77777777" w:rsidR="00564E84" w:rsidRDefault="00826497" w:rsidP="0049190B">
      <w:pPr>
        <w:spacing w:line="360" w:lineRule="auto"/>
        <w:jc w:val="both"/>
        <w:rPr>
          <w:rFonts w:ascii="Arial" w:hAnsi="Arial" w:cs="Arial"/>
          <w:b/>
          <w:bCs/>
          <w:sz w:val="22"/>
          <w:szCs w:val="22"/>
        </w:rPr>
      </w:pPr>
      <w:r w:rsidRPr="00385030">
        <w:rPr>
          <w:rFonts w:ascii="Arial" w:hAnsi="Arial" w:cs="Arial"/>
          <w:b/>
          <w:bCs/>
          <w:sz w:val="22"/>
          <w:szCs w:val="22"/>
        </w:rPr>
        <w:t>Transfeminine Singers</w:t>
      </w:r>
    </w:p>
    <w:p w14:paraId="115E86ED" w14:textId="77777777" w:rsidR="00385030" w:rsidRPr="00385030" w:rsidRDefault="00385030" w:rsidP="0049190B">
      <w:pPr>
        <w:spacing w:line="360" w:lineRule="auto"/>
        <w:jc w:val="both"/>
        <w:rPr>
          <w:rFonts w:ascii="Arial" w:hAnsi="Arial" w:cs="Arial"/>
          <w:b/>
          <w:bCs/>
          <w:sz w:val="22"/>
          <w:szCs w:val="22"/>
        </w:rPr>
      </w:pPr>
    </w:p>
    <w:p w14:paraId="0FF5E40A"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Oestrogen does not alter the vocal fold structure (Azul, 2015). To achieve a lighter, feminine timbre, transfeminine singers focus on resonance and articulation techniques, which can lead to vocal fatigue. Exercises like mask resonance drills and vowel shaping are essential for clarity and projection, particularly when belting (Adler, Hirsch, &amp; Mordaunt, 2018). They may also struggle with roles that demand higher-register belting.</w:t>
      </w:r>
    </w:p>
    <w:p w14:paraId="64AECADC" w14:textId="77777777" w:rsidR="00385030" w:rsidRDefault="00385030" w:rsidP="0049190B">
      <w:pPr>
        <w:spacing w:line="360" w:lineRule="auto"/>
        <w:jc w:val="both"/>
        <w:rPr>
          <w:rFonts w:ascii="Arial" w:hAnsi="Arial" w:cs="Arial"/>
          <w:sz w:val="22"/>
          <w:szCs w:val="22"/>
        </w:rPr>
      </w:pPr>
    </w:p>
    <w:p w14:paraId="673A1A23" w14:textId="3D258D69" w:rsidR="00564E84" w:rsidRDefault="00826497" w:rsidP="0049190B">
      <w:pPr>
        <w:spacing w:line="360" w:lineRule="auto"/>
        <w:jc w:val="both"/>
        <w:rPr>
          <w:rFonts w:ascii="Arial" w:hAnsi="Arial" w:cs="Arial"/>
          <w:b/>
          <w:bCs/>
          <w:sz w:val="22"/>
          <w:szCs w:val="22"/>
        </w:rPr>
      </w:pPr>
      <w:r w:rsidRPr="00385030">
        <w:rPr>
          <w:rFonts w:ascii="Arial" w:hAnsi="Arial" w:cs="Arial"/>
          <w:b/>
          <w:bCs/>
          <w:sz w:val="22"/>
          <w:szCs w:val="22"/>
        </w:rPr>
        <w:t>Nonbinary Singers</w:t>
      </w:r>
    </w:p>
    <w:p w14:paraId="1AC85CC0" w14:textId="77777777" w:rsidR="00385030" w:rsidRPr="00385030" w:rsidRDefault="00385030" w:rsidP="0049190B">
      <w:pPr>
        <w:spacing w:line="360" w:lineRule="auto"/>
        <w:jc w:val="both"/>
        <w:rPr>
          <w:rFonts w:ascii="Arial" w:hAnsi="Arial" w:cs="Arial"/>
          <w:b/>
          <w:bCs/>
          <w:sz w:val="22"/>
          <w:szCs w:val="22"/>
        </w:rPr>
      </w:pPr>
    </w:p>
    <w:p w14:paraId="3B09ADFF"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Nonbinary singers often lack tailored resources, particularly in blending masculine and feminine vocal qualities. Navigating register transitions and resonance within a nonbinary framework requires inclusive training that respects diverse vocal goals (Vincent, 2020).</w:t>
      </w:r>
    </w:p>
    <w:p w14:paraId="7088B65B" w14:textId="77777777" w:rsidR="00385030" w:rsidRDefault="00385030" w:rsidP="0049190B">
      <w:pPr>
        <w:spacing w:line="360" w:lineRule="auto"/>
        <w:jc w:val="both"/>
        <w:rPr>
          <w:rFonts w:ascii="Arial" w:hAnsi="Arial" w:cs="Arial"/>
          <w:sz w:val="22"/>
          <w:szCs w:val="22"/>
        </w:rPr>
      </w:pPr>
    </w:p>
    <w:p w14:paraId="7D64DE15" w14:textId="10824473" w:rsidR="00564E84" w:rsidRDefault="00826497" w:rsidP="0049190B">
      <w:pPr>
        <w:spacing w:line="360" w:lineRule="auto"/>
        <w:jc w:val="both"/>
        <w:rPr>
          <w:rFonts w:ascii="Arial" w:hAnsi="Arial" w:cs="Arial"/>
          <w:b/>
          <w:bCs/>
          <w:sz w:val="22"/>
          <w:szCs w:val="22"/>
        </w:rPr>
      </w:pPr>
      <w:r w:rsidRPr="00385030">
        <w:rPr>
          <w:rFonts w:ascii="Arial" w:hAnsi="Arial" w:cs="Arial"/>
          <w:b/>
          <w:bCs/>
          <w:sz w:val="22"/>
          <w:szCs w:val="22"/>
        </w:rPr>
        <w:t>Emotional Challenges</w:t>
      </w:r>
    </w:p>
    <w:p w14:paraId="7C46321A" w14:textId="77777777" w:rsidR="00385030" w:rsidRPr="00385030" w:rsidRDefault="00385030" w:rsidP="0049190B">
      <w:pPr>
        <w:spacing w:line="360" w:lineRule="auto"/>
        <w:jc w:val="both"/>
        <w:rPr>
          <w:rFonts w:ascii="Arial" w:hAnsi="Arial" w:cs="Arial"/>
          <w:b/>
          <w:bCs/>
          <w:sz w:val="22"/>
          <w:szCs w:val="22"/>
        </w:rPr>
      </w:pPr>
    </w:p>
    <w:p w14:paraId="21A8D2A7"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Transgender singers encounter specific psychological challenges because their voice is closely linked to their gender identity. The path to finding a vocal expression that shows their true self can be emotionally draining, especially when their vocal abilities or growth do not entirely align with their gender identity and appearance. This misalignment between internal </w:t>
      </w:r>
      <w:r w:rsidRPr="00564E84">
        <w:rPr>
          <w:rFonts w:ascii="Arial" w:hAnsi="Arial" w:cs="Arial"/>
          <w:sz w:val="22"/>
          <w:szCs w:val="22"/>
        </w:rPr>
        <w:lastRenderedPageBreak/>
        <w:t>identity and vocal expression can create significant distress and uncertainty during artistic development.</w:t>
      </w:r>
    </w:p>
    <w:p w14:paraId="7D37E717" w14:textId="77777777" w:rsidR="00210009" w:rsidRPr="00564E84" w:rsidRDefault="00210009" w:rsidP="0049190B">
      <w:pPr>
        <w:spacing w:line="360" w:lineRule="auto"/>
        <w:jc w:val="both"/>
        <w:rPr>
          <w:rFonts w:ascii="Arial" w:hAnsi="Arial" w:cs="Arial"/>
          <w:sz w:val="22"/>
          <w:szCs w:val="22"/>
        </w:rPr>
      </w:pPr>
    </w:p>
    <w:p w14:paraId="67F109D7" w14:textId="77777777" w:rsidR="005A46A4" w:rsidRDefault="005A46A4" w:rsidP="0049190B">
      <w:pPr>
        <w:spacing w:line="360" w:lineRule="auto"/>
        <w:jc w:val="both"/>
        <w:rPr>
          <w:rFonts w:ascii="Arial" w:hAnsi="Arial" w:cs="Arial"/>
          <w:sz w:val="22"/>
          <w:szCs w:val="22"/>
        </w:rPr>
      </w:pPr>
      <w:r w:rsidRPr="005A46A4">
        <w:rPr>
          <w:rFonts w:ascii="Arial" w:hAnsi="Arial" w:cs="Arial"/>
          <w:sz w:val="22"/>
          <w:szCs w:val="22"/>
        </w:rPr>
        <w:t>For transmasculine singers, uneven vocal fold thickening can cause instability due to the disconnect between laryngeal growth and vocal fold changes, inconsistent thickening, and the need for balanced closure and subglottal pressure (Romano, 2017). This often affects vocal confidence, as frustration may arise when their voice does not align with their internal identity (Azul et al., 2017). Similarly, transfeminine singers striving for a higher voice that matches their gender identity may face vocal fatigue and range limitations, leading to gender dysphoria and insecurity (Azul, 2015).</w:t>
      </w:r>
    </w:p>
    <w:p w14:paraId="3C47BF10" w14:textId="77777777" w:rsidR="005A46A4" w:rsidRPr="005A46A4" w:rsidRDefault="005A46A4" w:rsidP="0049190B">
      <w:pPr>
        <w:spacing w:line="360" w:lineRule="auto"/>
        <w:jc w:val="both"/>
        <w:rPr>
          <w:rFonts w:ascii="Arial" w:hAnsi="Arial" w:cs="Arial"/>
          <w:sz w:val="22"/>
          <w:szCs w:val="22"/>
        </w:rPr>
      </w:pPr>
    </w:p>
    <w:p w14:paraId="25135F0A" w14:textId="77777777" w:rsidR="005A46A4" w:rsidRDefault="005A46A4" w:rsidP="0049190B">
      <w:pPr>
        <w:spacing w:line="360" w:lineRule="auto"/>
        <w:jc w:val="both"/>
        <w:rPr>
          <w:rFonts w:ascii="Arial" w:hAnsi="Arial" w:cs="Arial"/>
          <w:sz w:val="22"/>
          <w:szCs w:val="22"/>
        </w:rPr>
      </w:pPr>
      <w:r w:rsidRPr="005A46A4">
        <w:rPr>
          <w:rFonts w:ascii="Arial" w:hAnsi="Arial" w:cs="Arial"/>
          <w:sz w:val="22"/>
          <w:szCs w:val="22"/>
        </w:rPr>
        <w:t>Societal pressures add further stress. Transgender singers may feel judged by both cisgender and transgender communities for not meeting expected vocal qualities, amplifying feelings of isolation and self-doubt (Azul et al., 2023). These emotional challenges can hinder vocal development and artistic expression.</w:t>
      </w:r>
    </w:p>
    <w:p w14:paraId="00984FE3" w14:textId="77777777" w:rsidR="005A46A4" w:rsidRPr="005A46A4" w:rsidRDefault="005A46A4" w:rsidP="0049190B">
      <w:pPr>
        <w:spacing w:line="360" w:lineRule="auto"/>
        <w:jc w:val="both"/>
        <w:rPr>
          <w:rFonts w:ascii="Arial" w:hAnsi="Arial" w:cs="Arial"/>
          <w:sz w:val="22"/>
          <w:szCs w:val="22"/>
        </w:rPr>
      </w:pPr>
    </w:p>
    <w:p w14:paraId="7331C59E" w14:textId="77777777" w:rsidR="005A46A4" w:rsidRPr="005A46A4" w:rsidRDefault="005A46A4" w:rsidP="0049190B">
      <w:pPr>
        <w:spacing w:line="360" w:lineRule="auto"/>
        <w:jc w:val="both"/>
        <w:rPr>
          <w:rFonts w:ascii="Arial" w:hAnsi="Arial" w:cs="Arial"/>
          <w:sz w:val="22"/>
          <w:szCs w:val="22"/>
        </w:rPr>
      </w:pPr>
      <w:r w:rsidRPr="005A46A4">
        <w:rPr>
          <w:rFonts w:ascii="Arial" w:hAnsi="Arial" w:cs="Arial"/>
          <w:sz w:val="22"/>
          <w:szCs w:val="22"/>
        </w:rPr>
        <w:t>A supportive pedagogical approach is crucial. Creating affirming spaces allows transgender singers to embrace their voices with confidence. By fostering technical skill and emotional well-being, instructors ensure vocal health while encouraging authentic artistic expression.</w:t>
      </w:r>
    </w:p>
    <w:p w14:paraId="5C6C4D41" w14:textId="77777777" w:rsidR="00210009" w:rsidRDefault="00210009" w:rsidP="0049190B">
      <w:pPr>
        <w:spacing w:line="360" w:lineRule="auto"/>
        <w:jc w:val="both"/>
        <w:rPr>
          <w:rFonts w:ascii="Arial" w:hAnsi="Arial" w:cs="Arial"/>
          <w:sz w:val="22"/>
          <w:szCs w:val="22"/>
        </w:rPr>
      </w:pPr>
    </w:p>
    <w:p w14:paraId="0DC1D3EB" w14:textId="328611F9" w:rsidR="00564E84" w:rsidRPr="00210009" w:rsidRDefault="00826497" w:rsidP="0049190B">
      <w:pPr>
        <w:spacing w:line="360" w:lineRule="auto"/>
        <w:jc w:val="both"/>
        <w:rPr>
          <w:rFonts w:ascii="Arial" w:hAnsi="Arial" w:cs="Arial"/>
          <w:b/>
          <w:bCs/>
          <w:sz w:val="22"/>
          <w:szCs w:val="22"/>
        </w:rPr>
      </w:pPr>
      <w:r w:rsidRPr="00210009">
        <w:rPr>
          <w:rFonts w:ascii="Arial" w:hAnsi="Arial" w:cs="Arial"/>
          <w:b/>
          <w:bCs/>
          <w:sz w:val="22"/>
          <w:szCs w:val="22"/>
        </w:rPr>
        <w:t>Gender Dysphoria</w:t>
      </w:r>
    </w:p>
    <w:p w14:paraId="5FEB9930" w14:textId="77777777" w:rsidR="00564E84" w:rsidRPr="00564E84" w:rsidRDefault="00564E84" w:rsidP="0049190B">
      <w:pPr>
        <w:spacing w:line="360" w:lineRule="auto"/>
        <w:jc w:val="both"/>
        <w:rPr>
          <w:rFonts w:ascii="Arial" w:hAnsi="Arial" w:cs="Arial"/>
          <w:sz w:val="22"/>
          <w:szCs w:val="22"/>
        </w:rPr>
      </w:pPr>
    </w:p>
    <w:p w14:paraId="6C60B6D4"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Gender dysphoria—the discomfort from the misalignment between one's voice and gender identity—can be a significant emotional barrier. Transfeminine singers might feel uneasy with chest-heavy belting because it is often linked to masculinity, hindering their technical growth (Zimman, 2017). Transmasculine performers might face inner struggles when dealing with higher vocal ranges, often linked to feminine expression, affecting their confidence and readiness to explore their entire vocal range. This complicated connection between voice and gender identity highlights the requirement for teaching approaches that thoughtfully address these psychological obstacles while fostering artistic growth.</w:t>
      </w:r>
    </w:p>
    <w:p w14:paraId="4830C632" w14:textId="77777777" w:rsidR="00210009" w:rsidRDefault="00210009" w:rsidP="0049190B">
      <w:pPr>
        <w:spacing w:line="360" w:lineRule="auto"/>
        <w:jc w:val="both"/>
        <w:rPr>
          <w:rFonts w:ascii="Arial" w:hAnsi="Arial" w:cs="Arial"/>
          <w:sz w:val="22"/>
          <w:szCs w:val="22"/>
        </w:rPr>
      </w:pPr>
    </w:p>
    <w:p w14:paraId="5552CE89" w14:textId="41DCA19C" w:rsidR="00564E84" w:rsidRPr="00210009" w:rsidRDefault="00826497" w:rsidP="0049190B">
      <w:pPr>
        <w:spacing w:line="360" w:lineRule="auto"/>
        <w:jc w:val="both"/>
        <w:rPr>
          <w:rFonts w:ascii="Arial" w:hAnsi="Arial" w:cs="Arial"/>
          <w:b/>
          <w:bCs/>
          <w:sz w:val="22"/>
          <w:szCs w:val="22"/>
        </w:rPr>
      </w:pPr>
      <w:r w:rsidRPr="00210009">
        <w:rPr>
          <w:rFonts w:ascii="Arial" w:hAnsi="Arial" w:cs="Arial"/>
          <w:b/>
          <w:bCs/>
          <w:sz w:val="22"/>
          <w:szCs w:val="22"/>
        </w:rPr>
        <w:t>Societal Pressures</w:t>
      </w:r>
    </w:p>
    <w:p w14:paraId="64CA50C8" w14:textId="77777777" w:rsidR="00564E84" w:rsidRPr="00564E84" w:rsidRDefault="00564E84" w:rsidP="0049190B">
      <w:pPr>
        <w:spacing w:line="360" w:lineRule="auto"/>
        <w:jc w:val="both"/>
        <w:rPr>
          <w:rFonts w:ascii="Arial" w:hAnsi="Arial" w:cs="Arial"/>
          <w:sz w:val="22"/>
          <w:szCs w:val="22"/>
        </w:rPr>
      </w:pPr>
    </w:p>
    <w:p w14:paraId="408A01E4"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Transgender singers frequently encounter societal demands to adhere to gender-specific vocal standards, like the idea that "feminine" voices ought to be light and high-pitched or "masculine" voices should be intense. These expectations can restrict their artistic freedom, as singers might value outside approval more than their distinctive vocal traits. For instance, </w:t>
      </w:r>
      <w:r w:rsidRPr="00564E84">
        <w:rPr>
          <w:rFonts w:ascii="Arial" w:hAnsi="Arial" w:cs="Arial"/>
          <w:sz w:val="22"/>
          <w:szCs w:val="22"/>
        </w:rPr>
        <w:lastRenderedPageBreak/>
        <w:t>a transfeminine singer might overemphasise brightness to meet societal expectations, risking vocal fatigue. In contrast, a transmasculine singer may avoid exploring their head voice, even if it aligns with their artistic goals (Vincent, 2020).</w:t>
      </w:r>
    </w:p>
    <w:p w14:paraId="63366C4C" w14:textId="77777777" w:rsidR="00210009" w:rsidRDefault="00210009" w:rsidP="0049190B">
      <w:pPr>
        <w:spacing w:line="360" w:lineRule="auto"/>
        <w:jc w:val="both"/>
        <w:rPr>
          <w:rFonts w:ascii="Arial" w:hAnsi="Arial" w:cs="Arial"/>
          <w:sz w:val="22"/>
          <w:szCs w:val="22"/>
        </w:rPr>
      </w:pPr>
    </w:p>
    <w:p w14:paraId="09775DA0" w14:textId="123054EB" w:rsidR="00564E84" w:rsidRDefault="00826497" w:rsidP="0049190B">
      <w:pPr>
        <w:spacing w:line="360" w:lineRule="auto"/>
        <w:jc w:val="both"/>
        <w:rPr>
          <w:rFonts w:ascii="Arial" w:hAnsi="Arial" w:cs="Arial"/>
          <w:b/>
          <w:bCs/>
          <w:sz w:val="22"/>
          <w:szCs w:val="22"/>
        </w:rPr>
      </w:pPr>
      <w:r w:rsidRPr="00210009">
        <w:rPr>
          <w:rFonts w:ascii="Arial" w:hAnsi="Arial" w:cs="Arial"/>
          <w:b/>
          <w:bCs/>
          <w:sz w:val="22"/>
          <w:szCs w:val="22"/>
        </w:rPr>
        <w:t>Confidence and Self-Expression</w:t>
      </w:r>
    </w:p>
    <w:p w14:paraId="36F4B9F9" w14:textId="77777777" w:rsidR="00210009" w:rsidRPr="00210009" w:rsidRDefault="00210009" w:rsidP="0049190B">
      <w:pPr>
        <w:spacing w:line="360" w:lineRule="auto"/>
        <w:jc w:val="both"/>
        <w:rPr>
          <w:rFonts w:ascii="Arial" w:hAnsi="Arial" w:cs="Arial"/>
          <w:b/>
          <w:bCs/>
          <w:sz w:val="22"/>
          <w:szCs w:val="22"/>
        </w:rPr>
      </w:pPr>
    </w:p>
    <w:p w14:paraId="434F75C7"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The combination of technical and emotional difficulties often weakens transgender singers' confidence, leading to self-doubt that obstructs artistic development. Trying new vocal techniques, particularly those that challenge binary gender norms, can bring up feelings of vulnerability and fear of judgment (Hancock Garabedian, 2013). Supportive training environments that respect individuality and provide emotional support are crucial for rebuilding confidence. These environments allow transgender singers to embrace belting as a way of artistic and personal expression.</w:t>
      </w:r>
    </w:p>
    <w:p w14:paraId="5A66250A" w14:textId="77777777" w:rsidR="00564E84" w:rsidRPr="00564E84" w:rsidRDefault="00564E84" w:rsidP="0049190B">
      <w:pPr>
        <w:spacing w:line="360" w:lineRule="auto"/>
        <w:jc w:val="both"/>
        <w:rPr>
          <w:rFonts w:ascii="Arial" w:hAnsi="Arial" w:cs="Arial"/>
          <w:sz w:val="22"/>
          <w:szCs w:val="22"/>
        </w:rPr>
      </w:pPr>
    </w:p>
    <w:p w14:paraId="44A18250" w14:textId="77777777" w:rsidR="00210009" w:rsidRPr="00210009" w:rsidRDefault="00826497" w:rsidP="0049190B">
      <w:pPr>
        <w:spacing w:line="360" w:lineRule="auto"/>
        <w:jc w:val="both"/>
        <w:rPr>
          <w:rFonts w:ascii="Arial" w:hAnsi="Arial" w:cs="Arial"/>
          <w:b/>
          <w:bCs/>
          <w:sz w:val="22"/>
          <w:szCs w:val="22"/>
        </w:rPr>
      </w:pPr>
      <w:r w:rsidRPr="00210009">
        <w:rPr>
          <w:rFonts w:ascii="Arial" w:hAnsi="Arial" w:cs="Arial"/>
          <w:b/>
          <w:bCs/>
          <w:sz w:val="22"/>
          <w:szCs w:val="22"/>
        </w:rPr>
        <w:t xml:space="preserve">Holistic Approaches to Training </w:t>
      </w:r>
    </w:p>
    <w:p w14:paraId="402FA630" w14:textId="77777777" w:rsidR="00210009" w:rsidRDefault="00210009" w:rsidP="0049190B">
      <w:pPr>
        <w:spacing w:line="360" w:lineRule="auto"/>
        <w:jc w:val="both"/>
        <w:rPr>
          <w:rFonts w:ascii="Arial" w:hAnsi="Arial" w:cs="Arial"/>
          <w:sz w:val="22"/>
          <w:szCs w:val="22"/>
        </w:rPr>
      </w:pPr>
    </w:p>
    <w:p w14:paraId="1BA7D0FE" w14:textId="03110D16"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Helpful support for transgender singers needs a mix of technical and emotional factors. Tailored exercises that address physiological challenges, like resonance instability and register transitions, and inclusive teaching practices help singers navigate belting demands while fostering confidence and authenticity (Adler et al., 2018; Azul, 2015). This balanced emphasis on technical development and psychological well-being creates pathways for transgender singers to thrive in musical theatre, ensuring their unique voices are celebrated and respected within the performing arts community (Vincent, 2020; Zimman, 2017).</w:t>
      </w:r>
    </w:p>
    <w:p w14:paraId="54E824C6" w14:textId="77777777" w:rsidR="00210009" w:rsidRDefault="00210009" w:rsidP="0049190B">
      <w:pPr>
        <w:spacing w:line="360" w:lineRule="auto"/>
        <w:jc w:val="both"/>
        <w:rPr>
          <w:rFonts w:ascii="Arial" w:hAnsi="Arial" w:cs="Arial"/>
          <w:sz w:val="22"/>
          <w:szCs w:val="22"/>
        </w:rPr>
      </w:pPr>
    </w:p>
    <w:p w14:paraId="10096A61" w14:textId="7F0744D2" w:rsidR="00564E84" w:rsidRDefault="00826497" w:rsidP="0049190B">
      <w:pPr>
        <w:spacing w:line="360" w:lineRule="auto"/>
        <w:jc w:val="both"/>
        <w:rPr>
          <w:rFonts w:ascii="Arial" w:hAnsi="Arial" w:cs="Arial"/>
          <w:b/>
          <w:bCs/>
          <w:sz w:val="22"/>
          <w:szCs w:val="22"/>
        </w:rPr>
      </w:pPr>
      <w:r w:rsidRPr="00210009">
        <w:rPr>
          <w:rFonts w:ascii="Arial" w:hAnsi="Arial" w:cs="Arial"/>
          <w:b/>
          <w:bCs/>
          <w:sz w:val="22"/>
          <w:szCs w:val="22"/>
        </w:rPr>
        <w:t>Vocal Health Concerns</w:t>
      </w:r>
    </w:p>
    <w:p w14:paraId="32A5E711" w14:textId="77777777" w:rsidR="00210009" w:rsidRPr="00210009" w:rsidRDefault="00210009" w:rsidP="0049190B">
      <w:pPr>
        <w:spacing w:line="360" w:lineRule="auto"/>
        <w:jc w:val="both"/>
        <w:rPr>
          <w:rFonts w:ascii="Arial" w:hAnsi="Arial" w:cs="Arial"/>
          <w:b/>
          <w:bCs/>
          <w:sz w:val="22"/>
          <w:szCs w:val="22"/>
        </w:rPr>
      </w:pPr>
    </w:p>
    <w:p w14:paraId="7F2566C3" w14:textId="77777777" w:rsidR="00717F9E" w:rsidRDefault="00717F9E" w:rsidP="0049190B">
      <w:pPr>
        <w:spacing w:line="360" w:lineRule="auto"/>
        <w:jc w:val="both"/>
        <w:rPr>
          <w:rFonts w:ascii="Arial" w:hAnsi="Arial" w:cs="Arial"/>
          <w:sz w:val="22"/>
          <w:szCs w:val="22"/>
        </w:rPr>
      </w:pPr>
      <w:r w:rsidRPr="00717F9E">
        <w:rPr>
          <w:rFonts w:ascii="Arial" w:hAnsi="Arial" w:cs="Arial"/>
          <w:sz w:val="22"/>
          <w:szCs w:val="22"/>
        </w:rPr>
        <w:t>The demands of belting, combined with transitioning voices, increase the risk of vocal strain for transgender singers. Transmasculine singers may develop heightened laryngeal tension due to uneven vocal fold thickening during testosterone therapy, leading to instability in register transitions (Romano, 2022). Conversely, transfeminine singers may overexert themselves to achieve a brighter sound, resulting in fatigue and vocal stress. These challenges highlight the need for tailored training that prioritises vocal well-being, durability, and sustainable belting techniques.</w:t>
      </w:r>
    </w:p>
    <w:p w14:paraId="6DE09922" w14:textId="77777777" w:rsidR="00717F9E" w:rsidRPr="00717F9E" w:rsidRDefault="00717F9E" w:rsidP="0049190B">
      <w:pPr>
        <w:spacing w:line="360" w:lineRule="auto"/>
        <w:jc w:val="both"/>
        <w:rPr>
          <w:rFonts w:ascii="Arial" w:hAnsi="Arial" w:cs="Arial"/>
          <w:sz w:val="22"/>
          <w:szCs w:val="22"/>
        </w:rPr>
      </w:pPr>
    </w:p>
    <w:p w14:paraId="58E43BCD" w14:textId="77777777" w:rsidR="00717F9E" w:rsidRDefault="00717F9E" w:rsidP="0049190B">
      <w:pPr>
        <w:spacing w:line="360" w:lineRule="auto"/>
        <w:jc w:val="both"/>
        <w:rPr>
          <w:rFonts w:ascii="Arial" w:hAnsi="Arial" w:cs="Arial"/>
          <w:sz w:val="22"/>
          <w:szCs w:val="22"/>
        </w:rPr>
      </w:pPr>
      <w:r w:rsidRPr="00717F9E">
        <w:rPr>
          <w:rFonts w:ascii="Arial" w:hAnsi="Arial" w:cs="Arial"/>
          <w:sz w:val="22"/>
          <w:szCs w:val="22"/>
        </w:rPr>
        <w:t xml:space="preserve">Structured pedagogy is essential for maintaining vocal health. Transmasculine singers may struggle with prolonged phonation due to uneven vocal fold development, increasing </w:t>
      </w:r>
      <w:proofErr w:type="spellStart"/>
      <w:r w:rsidRPr="00717F9E">
        <w:rPr>
          <w:rFonts w:ascii="Arial" w:hAnsi="Arial" w:cs="Arial"/>
          <w:sz w:val="22"/>
          <w:szCs w:val="22"/>
        </w:rPr>
        <w:t>phonotrauma</w:t>
      </w:r>
      <w:proofErr w:type="spellEnd"/>
      <w:r w:rsidRPr="00717F9E">
        <w:rPr>
          <w:rFonts w:ascii="Arial" w:hAnsi="Arial" w:cs="Arial"/>
          <w:sz w:val="22"/>
          <w:szCs w:val="22"/>
        </w:rPr>
        <w:t xml:space="preserve"> risk if unmanaged (Azul et al., 2017; Davies &amp; Goldberg, 2006). Semi-occluded </w:t>
      </w:r>
      <w:r w:rsidRPr="00717F9E">
        <w:rPr>
          <w:rFonts w:ascii="Arial" w:hAnsi="Arial" w:cs="Arial"/>
          <w:sz w:val="22"/>
          <w:szCs w:val="22"/>
        </w:rPr>
        <w:lastRenderedPageBreak/>
        <w:t>vocal tract exercises, like straw phonation, can reduce strain and improve vocal flexibility. For transfeminine singers, achieving a lighter timbre can strain the thyroarytenoid and cricothyroid muscles if not properly balanced (Hancock &amp; Garabedian, 2013). Resonant voice therapy and gradual pitch extension exercises help minimise tension and sustain vocal stamina while belting.</w:t>
      </w:r>
    </w:p>
    <w:p w14:paraId="5F1165C8" w14:textId="77777777" w:rsidR="003A68F1" w:rsidRPr="00717F9E" w:rsidRDefault="003A68F1" w:rsidP="0049190B">
      <w:pPr>
        <w:spacing w:line="360" w:lineRule="auto"/>
        <w:jc w:val="both"/>
        <w:rPr>
          <w:rFonts w:ascii="Arial" w:hAnsi="Arial" w:cs="Arial"/>
          <w:sz w:val="22"/>
          <w:szCs w:val="22"/>
        </w:rPr>
      </w:pPr>
    </w:p>
    <w:p w14:paraId="46D71624" w14:textId="6D91BE64" w:rsidR="00717F9E" w:rsidRDefault="00717F9E" w:rsidP="0049190B">
      <w:pPr>
        <w:spacing w:line="360" w:lineRule="auto"/>
        <w:jc w:val="both"/>
        <w:rPr>
          <w:rFonts w:ascii="Arial" w:hAnsi="Arial" w:cs="Arial"/>
          <w:sz w:val="22"/>
          <w:szCs w:val="22"/>
        </w:rPr>
      </w:pPr>
      <w:r w:rsidRPr="00717F9E">
        <w:rPr>
          <w:rFonts w:ascii="Arial" w:hAnsi="Arial" w:cs="Arial"/>
          <w:sz w:val="22"/>
          <w:szCs w:val="22"/>
        </w:rPr>
        <w:t>Nonbinary singers often lack adequate resources to support their vocal needs. Research into cross-register blending and resonance balancing within nonbinary frameworks underscores the need for adaptable, research-driven training methods that ensure vocal safety and artistic expression (Vincent, 2020).</w:t>
      </w:r>
    </w:p>
    <w:p w14:paraId="7B2652A7" w14:textId="77777777" w:rsidR="003A68F1" w:rsidRPr="00717F9E" w:rsidRDefault="003A68F1" w:rsidP="0049190B">
      <w:pPr>
        <w:spacing w:line="360" w:lineRule="auto"/>
        <w:jc w:val="both"/>
        <w:rPr>
          <w:rFonts w:ascii="Arial" w:hAnsi="Arial" w:cs="Arial"/>
          <w:sz w:val="22"/>
          <w:szCs w:val="22"/>
        </w:rPr>
      </w:pPr>
    </w:p>
    <w:p w14:paraId="447947C8" w14:textId="77777777" w:rsidR="00717F9E" w:rsidRDefault="00717F9E" w:rsidP="0049190B">
      <w:pPr>
        <w:spacing w:line="360" w:lineRule="auto"/>
        <w:jc w:val="both"/>
        <w:rPr>
          <w:rFonts w:ascii="Arial" w:hAnsi="Arial" w:cs="Arial"/>
          <w:sz w:val="22"/>
          <w:szCs w:val="22"/>
        </w:rPr>
      </w:pPr>
      <w:r w:rsidRPr="00717F9E">
        <w:rPr>
          <w:rFonts w:ascii="Arial" w:hAnsi="Arial" w:cs="Arial"/>
          <w:sz w:val="22"/>
          <w:szCs w:val="22"/>
        </w:rPr>
        <w:t xml:space="preserve">Traditional belting pedagogy, such as </w:t>
      </w:r>
      <w:r w:rsidRPr="00717F9E">
        <w:rPr>
          <w:rFonts w:ascii="Arial" w:hAnsi="Arial" w:cs="Arial"/>
          <w:i/>
          <w:iCs/>
          <w:sz w:val="22"/>
          <w:szCs w:val="22"/>
        </w:rPr>
        <w:t>Singing and the Actor</w:t>
      </w:r>
      <w:r w:rsidRPr="00717F9E">
        <w:rPr>
          <w:rFonts w:ascii="Arial" w:hAnsi="Arial" w:cs="Arial"/>
          <w:sz w:val="22"/>
          <w:szCs w:val="22"/>
        </w:rPr>
        <w:t xml:space="preserve"> (Kayes, 2004) and </w:t>
      </w:r>
      <w:r w:rsidRPr="00717F9E">
        <w:rPr>
          <w:rFonts w:ascii="Arial" w:hAnsi="Arial" w:cs="Arial"/>
          <w:i/>
          <w:iCs/>
          <w:sz w:val="22"/>
          <w:szCs w:val="22"/>
        </w:rPr>
        <w:t>The Contemporary Singer</w:t>
      </w:r>
      <w:r w:rsidRPr="00717F9E">
        <w:rPr>
          <w:rFonts w:ascii="Arial" w:hAnsi="Arial" w:cs="Arial"/>
          <w:sz w:val="22"/>
          <w:szCs w:val="22"/>
        </w:rPr>
        <w:t xml:space="preserve"> (Peckham, 2005), focuses on breath support, resonance, and dynamic control. These approaches rely on chest-dominant tone production, breath management, and vocal projection, essential for belting. However, they are grounded in binary gender norms, categorising vocal techniques as either male or female, limiting their relevance for transgender and nonbinary singers.</w:t>
      </w:r>
    </w:p>
    <w:p w14:paraId="485D1758" w14:textId="77777777" w:rsidR="003A68F1" w:rsidRPr="00717F9E" w:rsidRDefault="003A68F1" w:rsidP="0049190B">
      <w:pPr>
        <w:spacing w:line="360" w:lineRule="auto"/>
        <w:jc w:val="both"/>
        <w:rPr>
          <w:rFonts w:ascii="Arial" w:hAnsi="Arial" w:cs="Arial"/>
          <w:sz w:val="22"/>
          <w:szCs w:val="22"/>
        </w:rPr>
      </w:pPr>
    </w:p>
    <w:p w14:paraId="7BC3A24A" w14:textId="77777777" w:rsidR="00717F9E" w:rsidRPr="00717F9E" w:rsidRDefault="00717F9E" w:rsidP="0049190B">
      <w:pPr>
        <w:spacing w:line="360" w:lineRule="auto"/>
        <w:jc w:val="both"/>
        <w:rPr>
          <w:rFonts w:ascii="Arial" w:hAnsi="Arial" w:cs="Arial"/>
          <w:sz w:val="22"/>
          <w:szCs w:val="22"/>
        </w:rPr>
      </w:pPr>
      <w:r w:rsidRPr="00717F9E">
        <w:rPr>
          <w:rFonts w:ascii="Arial" w:hAnsi="Arial" w:cs="Arial"/>
          <w:sz w:val="22"/>
          <w:szCs w:val="22"/>
        </w:rPr>
        <w:t>For example, traditional belting techniques prioritise chest-dominant sound production, challenging for transfeminine singers who lack the vocal fold thickening caused by testosterone (Kayes, 2004). Many training methods also segregate techniques based on presumed male or female vocal traits, overlooking the unique anatomical and hormonal influences affecting transgender singers (Peckham, 2005). These limitations emphasise the need for more inclusive, flexible approaches that address the distinct vocal challenges of transgender and nonbinary artists.</w:t>
      </w:r>
    </w:p>
    <w:p w14:paraId="06E4F512" w14:textId="77777777" w:rsidR="00F96563" w:rsidRDefault="00F96563" w:rsidP="0049190B">
      <w:pPr>
        <w:spacing w:line="360" w:lineRule="auto"/>
        <w:jc w:val="both"/>
        <w:rPr>
          <w:rFonts w:ascii="Arial" w:hAnsi="Arial" w:cs="Arial"/>
          <w:sz w:val="22"/>
          <w:szCs w:val="22"/>
        </w:rPr>
      </w:pPr>
    </w:p>
    <w:p w14:paraId="0602E4A5" w14:textId="5B3E7A41" w:rsidR="00564E84" w:rsidRPr="00F96563" w:rsidRDefault="00826497" w:rsidP="0049190B">
      <w:pPr>
        <w:spacing w:line="360" w:lineRule="auto"/>
        <w:jc w:val="both"/>
        <w:rPr>
          <w:rFonts w:ascii="Arial" w:hAnsi="Arial" w:cs="Arial"/>
          <w:b/>
          <w:bCs/>
          <w:sz w:val="22"/>
          <w:szCs w:val="22"/>
        </w:rPr>
      </w:pPr>
      <w:r w:rsidRPr="00F96563">
        <w:rPr>
          <w:rFonts w:ascii="Arial" w:hAnsi="Arial" w:cs="Arial"/>
          <w:b/>
          <w:bCs/>
          <w:sz w:val="22"/>
          <w:szCs w:val="22"/>
        </w:rPr>
        <w:t>The Estill Voice Model</w:t>
      </w:r>
    </w:p>
    <w:p w14:paraId="76189A00" w14:textId="77777777" w:rsidR="00F96563" w:rsidRPr="00564E84" w:rsidRDefault="00F96563" w:rsidP="0049190B">
      <w:pPr>
        <w:spacing w:line="360" w:lineRule="auto"/>
        <w:jc w:val="both"/>
        <w:rPr>
          <w:rFonts w:ascii="Arial" w:hAnsi="Arial" w:cs="Arial"/>
          <w:sz w:val="22"/>
          <w:szCs w:val="22"/>
        </w:rPr>
      </w:pPr>
    </w:p>
    <w:p w14:paraId="218F911F" w14:textId="77777777" w:rsidR="002622AB" w:rsidRDefault="002622AB" w:rsidP="0049190B">
      <w:pPr>
        <w:spacing w:line="360" w:lineRule="auto"/>
        <w:jc w:val="both"/>
        <w:rPr>
          <w:rFonts w:ascii="Arial" w:hAnsi="Arial" w:cs="Arial"/>
          <w:sz w:val="22"/>
          <w:szCs w:val="22"/>
        </w:rPr>
      </w:pPr>
      <w:r w:rsidRPr="002622AB">
        <w:rPr>
          <w:rFonts w:ascii="Arial" w:hAnsi="Arial" w:cs="Arial"/>
          <w:sz w:val="22"/>
          <w:szCs w:val="22"/>
        </w:rPr>
        <w:t xml:space="preserve">The </w:t>
      </w:r>
      <w:r w:rsidRPr="002622AB">
        <w:rPr>
          <w:rFonts w:ascii="Arial" w:hAnsi="Arial" w:cs="Arial"/>
          <w:i/>
          <w:iCs/>
          <w:sz w:val="22"/>
          <w:szCs w:val="22"/>
        </w:rPr>
        <w:t>Estill Voice Model</w:t>
      </w:r>
      <w:r w:rsidRPr="002622AB">
        <w:rPr>
          <w:rFonts w:ascii="Arial" w:hAnsi="Arial" w:cs="Arial"/>
          <w:sz w:val="22"/>
          <w:szCs w:val="22"/>
        </w:rPr>
        <w:t xml:space="preserve"> (Estill, 2005) provides a comprehensive physiological framework for vocal technique, emphasising twang, vocal fold closure, and breath management. It remains a key resource for musical theatre vocalists, where belting is integral to expressive storytelling (Estill, 2005; McCoy, 2016). However, developed during a period of gender-specific vocal training, the model primarily addresses cisgender voices and offers limited guidance for transgender singers (Zimman, 2017; Davies &amp; Goldberg, 2006).</w:t>
      </w:r>
    </w:p>
    <w:p w14:paraId="0EE2E18B" w14:textId="77777777" w:rsidR="002622AB" w:rsidRPr="002622AB" w:rsidRDefault="002622AB" w:rsidP="0049190B">
      <w:pPr>
        <w:spacing w:line="360" w:lineRule="auto"/>
        <w:jc w:val="both"/>
        <w:rPr>
          <w:rFonts w:ascii="Arial" w:hAnsi="Arial" w:cs="Arial"/>
          <w:sz w:val="22"/>
          <w:szCs w:val="22"/>
        </w:rPr>
      </w:pPr>
    </w:p>
    <w:p w14:paraId="1BBF1EEA" w14:textId="77777777" w:rsidR="002622AB" w:rsidRDefault="002622AB" w:rsidP="0049190B">
      <w:pPr>
        <w:spacing w:line="360" w:lineRule="auto"/>
        <w:jc w:val="both"/>
        <w:rPr>
          <w:rFonts w:ascii="Arial" w:hAnsi="Arial" w:cs="Arial"/>
          <w:sz w:val="22"/>
          <w:szCs w:val="22"/>
        </w:rPr>
      </w:pPr>
      <w:r w:rsidRPr="002622AB">
        <w:rPr>
          <w:rFonts w:ascii="Arial" w:hAnsi="Arial" w:cs="Arial"/>
          <w:sz w:val="22"/>
          <w:szCs w:val="22"/>
        </w:rPr>
        <w:t xml:space="preserve">As Barrett and Schilling (2017) note, the binary male/female classifications in the Estill model can restrict its applicability for transgender performers. Exercises designed for cisgender </w:t>
      </w:r>
      <w:r w:rsidRPr="002622AB">
        <w:rPr>
          <w:rFonts w:ascii="Arial" w:hAnsi="Arial" w:cs="Arial"/>
          <w:sz w:val="22"/>
          <w:szCs w:val="22"/>
        </w:rPr>
        <w:lastRenderedPageBreak/>
        <w:t>voices may not accommodate the challenges of transgender singers, particularly uneven register transitions (</w:t>
      </w:r>
      <w:proofErr w:type="spellStart"/>
      <w:r w:rsidRPr="002622AB">
        <w:rPr>
          <w:rFonts w:ascii="Arial" w:hAnsi="Arial" w:cs="Arial"/>
          <w:sz w:val="22"/>
          <w:szCs w:val="22"/>
        </w:rPr>
        <w:t>LoVetri</w:t>
      </w:r>
      <w:proofErr w:type="spellEnd"/>
      <w:r w:rsidRPr="002622AB">
        <w:rPr>
          <w:rFonts w:ascii="Arial" w:hAnsi="Arial" w:cs="Arial"/>
          <w:sz w:val="22"/>
          <w:szCs w:val="22"/>
        </w:rPr>
        <w:t>, 2008; Zimman, 2017). For instance, transfeminine singers on hormone replacement therapy (HRT) experience vocal changes that traditional frameworks do not adequately address (Ramer, 2018; Vincent, 2020).</w:t>
      </w:r>
    </w:p>
    <w:p w14:paraId="63CE88DA" w14:textId="77777777" w:rsidR="002622AB" w:rsidRPr="002622AB" w:rsidRDefault="002622AB" w:rsidP="0049190B">
      <w:pPr>
        <w:spacing w:line="360" w:lineRule="auto"/>
        <w:jc w:val="both"/>
        <w:rPr>
          <w:rFonts w:ascii="Arial" w:hAnsi="Arial" w:cs="Arial"/>
          <w:sz w:val="22"/>
          <w:szCs w:val="22"/>
        </w:rPr>
      </w:pPr>
    </w:p>
    <w:p w14:paraId="0E11C9E2" w14:textId="77777777" w:rsidR="002622AB" w:rsidRPr="002622AB" w:rsidRDefault="002622AB" w:rsidP="0049190B">
      <w:pPr>
        <w:spacing w:line="360" w:lineRule="auto"/>
        <w:jc w:val="both"/>
        <w:rPr>
          <w:rFonts w:ascii="Arial" w:hAnsi="Arial" w:cs="Arial"/>
          <w:sz w:val="22"/>
          <w:szCs w:val="22"/>
        </w:rPr>
      </w:pPr>
      <w:r w:rsidRPr="002622AB">
        <w:rPr>
          <w:rFonts w:ascii="Arial" w:hAnsi="Arial" w:cs="Arial"/>
          <w:sz w:val="22"/>
          <w:szCs w:val="22"/>
        </w:rPr>
        <w:t xml:space="preserve">While the </w:t>
      </w:r>
      <w:r w:rsidRPr="002622AB">
        <w:rPr>
          <w:rFonts w:ascii="Arial" w:hAnsi="Arial" w:cs="Arial"/>
          <w:i/>
          <w:iCs/>
          <w:sz w:val="22"/>
          <w:szCs w:val="22"/>
        </w:rPr>
        <w:t>Estill Voice Model</w:t>
      </w:r>
      <w:r w:rsidRPr="002622AB">
        <w:rPr>
          <w:rFonts w:ascii="Arial" w:hAnsi="Arial" w:cs="Arial"/>
          <w:sz w:val="22"/>
          <w:szCs w:val="22"/>
        </w:rPr>
        <w:t xml:space="preserve"> offers valuable tools (Estill, 2005), its reliance on binary categories does not align with contemporary understandings of gender and voice. A more inclusive approach, considering hormone therapy and gender dysphoria, better serves transgender singers while also informing work with cisgender performers (Zimman, 2017; Vincent, 2020). Adapting the Estill model with nuanced exercises addressing both the physiological and psychological aspects of transitioning would create a more inclusive framework for contemporary vocal pedagogy (Davies &amp; Goldberg, 2006; </w:t>
      </w:r>
      <w:proofErr w:type="spellStart"/>
      <w:r w:rsidRPr="002622AB">
        <w:rPr>
          <w:rFonts w:ascii="Arial" w:hAnsi="Arial" w:cs="Arial"/>
          <w:sz w:val="22"/>
          <w:szCs w:val="22"/>
        </w:rPr>
        <w:t>LoVetri</w:t>
      </w:r>
      <w:proofErr w:type="spellEnd"/>
      <w:r w:rsidRPr="002622AB">
        <w:rPr>
          <w:rFonts w:ascii="Arial" w:hAnsi="Arial" w:cs="Arial"/>
          <w:sz w:val="22"/>
          <w:szCs w:val="22"/>
        </w:rPr>
        <w:t>, 2008).</w:t>
      </w:r>
    </w:p>
    <w:p w14:paraId="23ACE4C1" w14:textId="77777777" w:rsidR="00117BA1" w:rsidRDefault="00117BA1" w:rsidP="0049190B">
      <w:pPr>
        <w:spacing w:line="360" w:lineRule="auto"/>
        <w:jc w:val="both"/>
        <w:rPr>
          <w:rFonts w:ascii="Arial" w:hAnsi="Arial" w:cs="Arial"/>
          <w:sz w:val="22"/>
          <w:szCs w:val="22"/>
        </w:rPr>
      </w:pPr>
    </w:p>
    <w:p w14:paraId="0388E472" w14:textId="11B33960" w:rsidR="00564E84" w:rsidRPr="00117BA1" w:rsidRDefault="00826497" w:rsidP="0049190B">
      <w:pPr>
        <w:spacing w:line="360" w:lineRule="auto"/>
        <w:jc w:val="both"/>
        <w:rPr>
          <w:rFonts w:ascii="Arial" w:hAnsi="Arial" w:cs="Arial"/>
          <w:b/>
          <w:bCs/>
          <w:sz w:val="22"/>
          <w:szCs w:val="22"/>
        </w:rPr>
      </w:pPr>
      <w:r w:rsidRPr="00117BA1">
        <w:rPr>
          <w:rFonts w:ascii="Arial" w:hAnsi="Arial" w:cs="Arial"/>
          <w:b/>
          <w:bCs/>
          <w:sz w:val="22"/>
          <w:szCs w:val="22"/>
        </w:rPr>
        <w:t>Gaps in Existing Frameworks</w:t>
      </w:r>
    </w:p>
    <w:p w14:paraId="6C05E178" w14:textId="77777777" w:rsidR="00117BA1" w:rsidRPr="00564E84" w:rsidRDefault="00117BA1" w:rsidP="0049190B">
      <w:pPr>
        <w:spacing w:line="360" w:lineRule="auto"/>
        <w:jc w:val="both"/>
        <w:rPr>
          <w:rFonts w:ascii="Arial" w:hAnsi="Arial" w:cs="Arial"/>
          <w:sz w:val="22"/>
          <w:szCs w:val="22"/>
        </w:rPr>
      </w:pPr>
    </w:p>
    <w:p w14:paraId="35B09BEB"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Traditional vocal </w:t>
      </w:r>
      <w:proofErr w:type="gramStart"/>
      <w:r w:rsidRPr="00564E84">
        <w:rPr>
          <w:rFonts w:ascii="Arial" w:hAnsi="Arial" w:cs="Arial"/>
          <w:sz w:val="22"/>
          <w:szCs w:val="22"/>
        </w:rPr>
        <w:t>systems,  like</w:t>
      </w:r>
      <w:proofErr w:type="gramEnd"/>
      <w:r w:rsidRPr="00564E84">
        <w:rPr>
          <w:rFonts w:ascii="Arial" w:hAnsi="Arial" w:cs="Arial"/>
          <w:sz w:val="22"/>
          <w:szCs w:val="22"/>
        </w:rPr>
        <w:t xml:space="preserve"> those suggested by Kayes (2004), Peckham (2005), and Estill (2005), provide crucial technical bases for voice training. However, these models frequently ignore the distinct experiences of transgender singers. While beneficial for cisgender performers, they do not account for the physical </w:t>
      </w:r>
      <w:proofErr w:type="gramStart"/>
      <w:r w:rsidRPr="00564E84">
        <w:rPr>
          <w:rFonts w:ascii="Arial" w:hAnsi="Arial" w:cs="Arial"/>
          <w:sz w:val="22"/>
          <w:szCs w:val="22"/>
        </w:rPr>
        <w:t>changes</w:t>
      </w:r>
      <w:proofErr w:type="gramEnd"/>
      <w:r w:rsidRPr="00564E84">
        <w:rPr>
          <w:rFonts w:ascii="Arial" w:hAnsi="Arial" w:cs="Arial"/>
          <w:sz w:val="22"/>
          <w:szCs w:val="22"/>
        </w:rPr>
        <w:t xml:space="preserve"> transgender people experience from hormone therapy. For example, transmasculine singers might face uneven vocal fold thickening, while transfeminine singers might have minimal or no structural changes, complicating their vocal growth (Zimman, 2017; Vincent, 2020).</w:t>
      </w:r>
    </w:p>
    <w:p w14:paraId="535A612D" w14:textId="77777777" w:rsidR="00564E84" w:rsidRPr="00564E84" w:rsidRDefault="00564E84" w:rsidP="0049190B">
      <w:pPr>
        <w:spacing w:line="360" w:lineRule="auto"/>
        <w:jc w:val="both"/>
        <w:rPr>
          <w:rFonts w:ascii="Arial" w:hAnsi="Arial" w:cs="Arial"/>
          <w:sz w:val="22"/>
          <w:szCs w:val="22"/>
        </w:rPr>
      </w:pPr>
    </w:p>
    <w:p w14:paraId="4D4ECB98"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Additionally, Traditional systems often overlook the psychosocial issues encountered by transgender singers, like gender dysphoria and societal expectations. These elements can significantly impact vocal confidence and authenticity, making it challenging for singers to match their vocal identity with their gender experiences (Barrett Schilling, 2017). The absence of exercises designed for nonbinary and transgender vocalists results in a generic approach that does not cater to the varied needs of modern singers. This shortfall highlights the need for teaching frameworks that are both technically sound and inclusive, addressing the physical and emotional requirements of transgender performers.</w:t>
      </w:r>
    </w:p>
    <w:p w14:paraId="1574BB57" w14:textId="77777777" w:rsidR="00117BA1" w:rsidRPr="00564E84" w:rsidRDefault="00117BA1" w:rsidP="0049190B">
      <w:pPr>
        <w:spacing w:line="360" w:lineRule="auto"/>
        <w:jc w:val="both"/>
        <w:rPr>
          <w:rFonts w:ascii="Arial" w:hAnsi="Arial" w:cs="Arial"/>
          <w:sz w:val="22"/>
          <w:szCs w:val="22"/>
        </w:rPr>
      </w:pPr>
    </w:p>
    <w:p w14:paraId="62E574A9"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To develop a more inclusive method, voice training should focus on personal expression instead of strict binary standards, considering both the physical changes and emotional experiences of transgender singers. This approach should focus on sustainable vocal development that supports authentic self-expression while accommodating the specific needs of transgender and nonbinary vocalists (</w:t>
      </w:r>
      <w:proofErr w:type="spellStart"/>
      <w:r w:rsidRPr="00564E84">
        <w:rPr>
          <w:rFonts w:ascii="Arial" w:hAnsi="Arial" w:cs="Arial"/>
          <w:sz w:val="22"/>
          <w:szCs w:val="22"/>
        </w:rPr>
        <w:t>LoVetri</w:t>
      </w:r>
      <w:proofErr w:type="spellEnd"/>
      <w:r w:rsidRPr="00564E84">
        <w:rPr>
          <w:rFonts w:ascii="Arial" w:hAnsi="Arial" w:cs="Arial"/>
          <w:sz w:val="22"/>
          <w:szCs w:val="22"/>
        </w:rPr>
        <w:t xml:space="preserve">, 2008; Hancock &amp; Garabedian, 2013). By </w:t>
      </w:r>
      <w:r w:rsidRPr="00564E84">
        <w:rPr>
          <w:rFonts w:ascii="Arial" w:hAnsi="Arial" w:cs="Arial"/>
          <w:sz w:val="22"/>
          <w:szCs w:val="22"/>
        </w:rPr>
        <w:lastRenderedPageBreak/>
        <w:t>adopting a more flexible and inclusive model, vocal pedagogy can better serve the wide range of voices in contemporary musical theatre and beyond.</w:t>
      </w:r>
    </w:p>
    <w:p w14:paraId="556EE249" w14:textId="77777777" w:rsidR="00117BA1" w:rsidRDefault="00117BA1" w:rsidP="0049190B">
      <w:pPr>
        <w:spacing w:line="360" w:lineRule="auto"/>
        <w:jc w:val="both"/>
        <w:rPr>
          <w:rFonts w:ascii="Arial" w:hAnsi="Arial" w:cs="Arial"/>
          <w:sz w:val="22"/>
          <w:szCs w:val="22"/>
        </w:rPr>
      </w:pPr>
    </w:p>
    <w:p w14:paraId="17B96D8F" w14:textId="3A43C87B" w:rsidR="00564E84" w:rsidRPr="00117BA1" w:rsidRDefault="00826497" w:rsidP="0049190B">
      <w:pPr>
        <w:spacing w:line="360" w:lineRule="auto"/>
        <w:jc w:val="both"/>
        <w:rPr>
          <w:rFonts w:ascii="Arial" w:hAnsi="Arial" w:cs="Arial"/>
          <w:b/>
          <w:bCs/>
          <w:sz w:val="22"/>
          <w:szCs w:val="22"/>
        </w:rPr>
      </w:pPr>
      <w:r w:rsidRPr="00117BA1">
        <w:rPr>
          <w:rFonts w:ascii="Arial" w:hAnsi="Arial" w:cs="Arial"/>
          <w:b/>
          <w:bCs/>
          <w:sz w:val="22"/>
          <w:szCs w:val="22"/>
        </w:rPr>
        <w:t>Methodology and Methods</w:t>
      </w:r>
    </w:p>
    <w:p w14:paraId="3FACCB95" w14:textId="77777777" w:rsidR="00564E84" w:rsidRPr="00564E84" w:rsidRDefault="00564E84" w:rsidP="0049190B">
      <w:pPr>
        <w:spacing w:line="360" w:lineRule="auto"/>
        <w:jc w:val="both"/>
        <w:rPr>
          <w:rFonts w:ascii="Arial" w:hAnsi="Arial" w:cs="Arial"/>
          <w:sz w:val="22"/>
          <w:szCs w:val="22"/>
        </w:rPr>
      </w:pPr>
    </w:p>
    <w:p w14:paraId="630AFBA7" w14:textId="2C037CC9"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This study uses a </w:t>
      </w:r>
      <w:r w:rsidR="008F07C8">
        <w:rPr>
          <w:rFonts w:ascii="Arial" w:hAnsi="Arial" w:cs="Arial"/>
          <w:sz w:val="22"/>
          <w:szCs w:val="22"/>
        </w:rPr>
        <w:t xml:space="preserve">pragmatic </w:t>
      </w:r>
      <w:r w:rsidRPr="00564E84">
        <w:rPr>
          <w:rFonts w:ascii="Arial" w:hAnsi="Arial" w:cs="Arial"/>
          <w:sz w:val="22"/>
          <w:szCs w:val="22"/>
        </w:rPr>
        <w:t>practical research paradigm to offer usable solutions by combining theory with practice. Pragmatism provides adaptability in dealing with the specific issues encountered by transgender singers, presenting evidence-based answers suited to their requirements (Creswell, 2014). It recognises that knowledge is shaped by lived experiences, making it ideal for exploring vocal pedagogy for transgender individuals (Hickson &amp; Stokes, 2002).</w:t>
      </w:r>
    </w:p>
    <w:p w14:paraId="7F2765FF" w14:textId="77777777" w:rsidR="008F07C8" w:rsidRPr="00564E84" w:rsidRDefault="008F07C8" w:rsidP="0049190B">
      <w:pPr>
        <w:spacing w:line="360" w:lineRule="auto"/>
        <w:jc w:val="both"/>
        <w:rPr>
          <w:rFonts w:ascii="Arial" w:hAnsi="Arial" w:cs="Arial"/>
          <w:sz w:val="22"/>
          <w:szCs w:val="22"/>
        </w:rPr>
      </w:pPr>
    </w:p>
    <w:p w14:paraId="37651E6B"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The study is grounded in two principles: Inclusive Vocal Pedagogy and Action Research. Inclusive Vocal Pedagogy adapts teaching methods to accommodate the diverse needs of transgender singers, challenging traditional binary vocal norms. This approach fosters a learning environment where singers of all gender identities can express themselves authentically (Bartlett, 2020; Hancock &amp; Garabedian, 2013). Incorporating non-binary perspectives supports the full expression of voice and identity (Chapman, 2016).</w:t>
      </w:r>
    </w:p>
    <w:p w14:paraId="3D4CC62A"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As McNiff and Whitehead (2006) described, action research is a repetitive cycle of planning, </w:t>
      </w:r>
      <w:proofErr w:type="gramStart"/>
      <w:r w:rsidRPr="00564E84">
        <w:rPr>
          <w:rFonts w:ascii="Arial" w:hAnsi="Arial" w:cs="Arial"/>
          <w:sz w:val="22"/>
          <w:szCs w:val="22"/>
        </w:rPr>
        <w:t>taking action</w:t>
      </w:r>
      <w:proofErr w:type="gramEnd"/>
      <w:r w:rsidRPr="00564E84">
        <w:rPr>
          <w:rFonts w:ascii="Arial" w:hAnsi="Arial" w:cs="Arial"/>
          <w:sz w:val="22"/>
          <w:szCs w:val="22"/>
        </w:rPr>
        <w:t>, observing, and reflecting. This model promotes teamwork, enabling participants to participate in the research process and ensuring that solutions are helpful and address current experiences (McNiff Whitehead, 2006; Reason Bradbury, 2008).</w:t>
      </w:r>
    </w:p>
    <w:p w14:paraId="455B0430" w14:textId="77777777" w:rsidR="00564E84" w:rsidRPr="00564E84" w:rsidRDefault="00564E84" w:rsidP="0049190B">
      <w:pPr>
        <w:spacing w:line="360" w:lineRule="auto"/>
        <w:jc w:val="both"/>
        <w:rPr>
          <w:rFonts w:ascii="Arial" w:hAnsi="Arial" w:cs="Arial"/>
          <w:sz w:val="22"/>
          <w:szCs w:val="22"/>
        </w:rPr>
      </w:pPr>
    </w:p>
    <w:p w14:paraId="4FBC717D"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These models establish a method that connects academic research with effective teaching practices, ensuring the study is based on theory and practice.</w:t>
      </w:r>
    </w:p>
    <w:p w14:paraId="57D0FB58" w14:textId="77777777" w:rsidR="00210A8E" w:rsidRDefault="00210A8E" w:rsidP="0049190B">
      <w:pPr>
        <w:spacing w:line="360" w:lineRule="auto"/>
        <w:jc w:val="both"/>
        <w:rPr>
          <w:rFonts w:ascii="Arial" w:hAnsi="Arial" w:cs="Arial"/>
          <w:sz w:val="22"/>
          <w:szCs w:val="22"/>
        </w:rPr>
      </w:pPr>
    </w:p>
    <w:p w14:paraId="0B5AB044" w14:textId="202C1FE9" w:rsidR="00564E84" w:rsidRPr="00210A8E" w:rsidRDefault="00826497" w:rsidP="0049190B">
      <w:pPr>
        <w:spacing w:line="360" w:lineRule="auto"/>
        <w:jc w:val="both"/>
        <w:rPr>
          <w:rFonts w:ascii="Arial" w:hAnsi="Arial" w:cs="Arial"/>
          <w:b/>
          <w:bCs/>
          <w:sz w:val="22"/>
          <w:szCs w:val="22"/>
        </w:rPr>
      </w:pPr>
      <w:r w:rsidRPr="00210A8E">
        <w:rPr>
          <w:rFonts w:ascii="Arial" w:hAnsi="Arial" w:cs="Arial"/>
          <w:b/>
          <w:bCs/>
          <w:sz w:val="22"/>
          <w:szCs w:val="22"/>
        </w:rPr>
        <w:t>Methodological Approach</w:t>
      </w:r>
    </w:p>
    <w:p w14:paraId="3128CABD" w14:textId="77777777" w:rsidR="00564E84" w:rsidRPr="00564E84" w:rsidRDefault="00564E84" w:rsidP="0049190B">
      <w:pPr>
        <w:spacing w:line="360" w:lineRule="auto"/>
        <w:jc w:val="both"/>
        <w:rPr>
          <w:rFonts w:ascii="Arial" w:hAnsi="Arial" w:cs="Arial"/>
          <w:sz w:val="22"/>
          <w:szCs w:val="22"/>
        </w:rPr>
      </w:pPr>
    </w:p>
    <w:p w14:paraId="04F68AAF"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A mixed-methods approach reflects the intricate aspects of vocal growth in transgender singers. It explains physical and emotional hurdles and evaluates how well vocal exercises work. Combining numerical and descriptive data shows clear trends and detailed contextual experiences (Creswell, 2014).</w:t>
      </w:r>
    </w:p>
    <w:p w14:paraId="0132FCC6" w14:textId="77777777" w:rsidR="00564E84" w:rsidRPr="00564E84" w:rsidRDefault="00564E84" w:rsidP="0049190B">
      <w:pPr>
        <w:spacing w:line="360" w:lineRule="auto"/>
        <w:jc w:val="both"/>
        <w:rPr>
          <w:rFonts w:ascii="Arial" w:hAnsi="Arial" w:cs="Arial"/>
          <w:sz w:val="22"/>
          <w:szCs w:val="22"/>
        </w:rPr>
      </w:pPr>
    </w:p>
    <w:p w14:paraId="1C17D6F4"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Quantitative data was gathered using structured questionnaires that evaluate vocal issues, including register changes, resonance, and how practical vocal exercises are. Closed-ended questions yield measurable data, while open-ended prompts enable participants to express personal insights (Braun Clarke, 2006).</w:t>
      </w:r>
    </w:p>
    <w:p w14:paraId="546EF6F2" w14:textId="77777777" w:rsidR="00210A8E" w:rsidRPr="00564E84" w:rsidRDefault="00210A8E" w:rsidP="0049190B">
      <w:pPr>
        <w:spacing w:line="360" w:lineRule="auto"/>
        <w:jc w:val="both"/>
        <w:rPr>
          <w:rFonts w:ascii="Arial" w:hAnsi="Arial" w:cs="Arial"/>
          <w:sz w:val="22"/>
          <w:szCs w:val="22"/>
        </w:rPr>
      </w:pPr>
    </w:p>
    <w:p w14:paraId="599E09C2" w14:textId="2979A11D"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Qualitative data was gathered through semi-structured interviews, allowing a deeper exploration of participants' experiences. The interviews focus on key areas, including the impact of hormone therapy on vocal development (Azul, 2015), emotional aspects of belting, such as gender dysphoria and empowerment (Azul et al., 2023), and feedback on tailored vocal exercises (Carew, </w:t>
      </w:r>
      <w:proofErr w:type="spellStart"/>
      <w:r w:rsidRPr="00564E84">
        <w:rPr>
          <w:rFonts w:ascii="Arial" w:hAnsi="Arial" w:cs="Arial"/>
          <w:sz w:val="22"/>
          <w:szCs w:val="22"/>
        </w:rPr>
        <w:t>Dacakis</w:t>
      </w:r>
      <w:proofErr w:type="spellEnd"/>
      <w:r w:rsidRPr="00564E84">
        <w:rPr>
          <w:rFonts w:ascii="Arial" w:hAnsi="Arial" w:cs="Arial"/>
          <w:sz w:val="22"/>
          <w:szCs w:val="22"/>
        </w:rPr>
        <w:t>, &amp; Oates, 2007).</w:t>
      </w:r>
    </w:p>
    <w:p w14:paraId="7423A118" w14:textId="77777777" w:rsidR="00210A8E" w:rsidRPr="00564E84" w:rsidRDefault="00210A8E" w:rsidP="0049190B">
      <w:pPr>
        <w:spacing w:line="360" w:lineRule="auto"/>
        <w:jc w:val="both"/>
        <w:rPr>
          <w:rFonts w:ascii="Arial" w:hAnsi="Arial" w:cs="Arial"/>
          <w:sz w:val="22"/>
          <w:szCs w:val="22"/>
        </w:rPr>
      </w:pPr>
    </w:p>
    <w:p w14:paraId="1EE948E2" w14:textId="77777777" w:rsidR="00564E84" w:rsidRDefault="00826497" w:rsidP="0049190B">
      <w:pPr>
        <w:spacing w:line="360" w:lineRule="auto"/>
        <w:jc w:val="both"/>
        <w:rPr>
          <w:rFonts w:ascii="Arial" w:hAnsi="Arial" w:cs="Arial"/>
          <w:b/>
          <w:bCs/>
          <w:sz w:val="22"/>
          <w:szCs w:val="22"/>
        </w:rPr>
      </w:pPr>
      <w:r w:rsidRPr="00210A8E">
        <w:rPr>
          <w:rFonts w:ascii="Arial" w:hAnsi="Arial" w:cs="Arial"/>
          <w:b/>
          <w:bCs/>
          <w:sz w:val="22"/>
          <w:szCs w:val="22"/>
        </w:rPr>
        <w:t>Data Coding and Thematic Analysis</w:t>
      </w:r>
    </w:p>
    <w:p w14:paraId="026A3E40" w14:textId="77777777" w:rsidR="00210A8E" w:rsidRPr="00210A8E" w:rsidRDefault="00210A8E" w:rsidP="0049190B">
      <w:pPr>
        <w:spacing w:line="360" w:lineRule="auto"/>
        <w:jc w:val="both"/>
        <w:rPr>
          <w:rFonts w:ascii="Arial" w:hAnsi="Arial" w:cs="Arial"/>
          <w:b/>
          <w:bCs/>
          <w:sz w:val="22"/>
          <w:szCs w:val="22"/>
        </w:rPr>
      </w:pPr>
    </w:p>
    <w:p w14:paraId="769DC962" w14:textId="620A328A"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Data Coding and Thematic Analysis Thematic analysis, based on Braun and Clarke's (2006) structured six-phase approach, was used to understand both qualitative and quantitative results. This method requires deep engagement with the data, enabling a clear understanding of participants' lived experiences. The steps for identifying themes and coding followed organised phases</w:t>
      </w:r>
      <w:r w:rsidR="000966B4">
        <w:rPr>
          <w:rFonts w:ascii="Arial" w:hAnsi="Arial" w:cs="Arial"/>
          <w:sz w:val="22"/>
          <w:szCs w:val="22"/>
        </w:rPr>
        <w:t>.</w:t>
      </w:r>
    </w:p>
    <w:p w14:paraId="1E43B927" w14:textId="77777777" w:rsidR="00564E84" w:rsidRPr="00564E84" w:rsidRDefault="00564E84" w:rsidP="0049190B">
      <w:pPr>
        <w:spacing w:line="360" w:lineRule="auto"/>
        <w:jc w:val="both"/>
        <w:rPr>
          <w:rFonts w:ascii="Arial" w:hAnsi="Arial" w:cs="Arial"/>
          <w:sz w:val="22"/>
          <w:szCs w:val="22"/>
        </w:rPr>
      </w:pPr>
    </w:p>
    <w:p w14:paraId="53A92F94" w14:textId="0582E122" w:rsidR="000966B4" w:rsidRDefault="00826497" w:rsidP="0049190B">
      <w:pPr>
        <w:spacing w:line="360" w:lineRule="auto"/>
        <w:jc w:val="both"/>
        <w:rPr>
          <w:rFonts w:ascii="Arial" w:hAnsi="Arial" w:cs="Arial"/>
          <w:sz w:val="22"/>
          <w:szCs w:val="22"/>
        </w:rPr>
      </w:pPr>
      <w:r w:rsidRPr="00564E84">
        <w:rPr>
          <w:rFonts w:ascii="Arial" w:hAnsi="Arial" w:cs="Arial"/>
          <w:sz w:val="22"/>
          <w:szCs w:val="22"/>
        </w:rPr>
        <w:t>The thematic analysis provides a systematic yet nuanced framework that captures the complexity within the data while remaining grounded in participants' lived experiences</w:t>
      </w:r>
      <w:r w:rsidR="000966B4">
        <w:rPr>
          <w:rFonts w:ascii="Arial" w:hAnsi="Arial" w:cs="Arial"/>
          <w:sz w:val="22"/>
          <w:szCs w:val="22"/>
        </w:rPr>
        <w:t xml:space="preserve"> (</w:t>
      </w:r>
      <w:proofErr w:type="spellStart"/>
      <w:r w:rsidR="000966B4">
        <w:rPr>
          <w:rFonts w:ascii="Arial" w:hAnsi="Arial" w:cs="Arial"/>
          <w:sz w:val="22"/>
          <w:szCs w:val="22"/>
        </w:rPr>
        <w:t>seen</w:t>
      </w:r>
      <w:proofErr w:type="spellEnd"/>
      <w:r w:rsidR="000966B4">
        <w:rPr>
          <w:rFonts w:ascii="Arial" w:hAnsi="Arial" w:cs="Arial"/>
          <w:sz w:val="22"/>
          <w:szCs w:val="22"/>
        </w:rPr>
        <w:t xml:space="preserve"> below)</w:t>
      </w:r>
    </w:p>
    <w:p w14:paraId="68C471C1" w14:textId="534CDC64" w:rsidR="000966B4" w:rsidRPr="00564E84" w:rsidRDefault="000966B4" w:rsidP="0049190B">
      <w:pPr>
        <w:spacing w:line="360" w:lineRule="auto"/>
        <w:jc w:val="both"/>
        <w:rPr>
          <w:rFonts w:ascii="Arial" w:hAnsi="Arial" w:cs="Arial"/>
          <w:sz w:val="22"/>
          <w:szCs w:val="22"/>
        </w:rPr>
      </w:pPr>
      <w:r w:rsidRPr="00A270D0">
        <w:rPr>
          <w:rFonts w:ascii="Arial" w:hAnsi="Arial" w:cs="Arial"/>
          <w:noProof/>
          <w:color w:val="000000" w:themeColor="text1"/>
          <w:sz w:val="22"/>
          <w:szCs w:val="22"/>
          <w:lang w:eastAsia="en-US"/>
        </w:rPr>
        <w:drawing>
          <wp:inline distT="0" distB="0" distL="0" distR="0" wp14:anchorId="46AFDC04" wp14:editId="51BE7B23">
            <wp:extent cx="5727700" cy="3009900"/>
            <wp:effectExtent l="0" t="0" r="6350" b="0"/>
            <wp:docPr id="1528152823"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152823" name="Picture 1" descr="A screenshot of a document&#10;&#10;AI-generated content may be incorrect."/>
                    <pic:cNvPicPr/>
                  </pic:nvPicPr>
                  <pic:blipFill>
                    <a:blip r:embed="rId9"/>
                    <a:stretch>
                      <a:fillRect/>
                    </a:stretch>
                  </pic:blipFill>
                  <pic:spPr>
                    <a:xfrm>
                      <a:off x="0" y="0"/>
                      <a:ext cx="5727700" cy="3009900"/>
                    </a:xfrm>
                    <a:prstGeom prst="rect">
                      <a:avLst/>
                    </a:prstGeom>
                  </pic:spPr>
                </pic:pic>
              </a:graphicData>
            </a:graphic>
          </wp:inline>
        </w:drawing>
      </w:r>
    </w:p>
    <w:p w14:paraId="7D227624" w14:textId="77777777" w:rsidR="00564E84" w:rsidRPr="00564E84" w:rsidRDefault="00564E84" w:rsidP="0049190B">
      <w:pPr>
        <w:spacing w:line="360" w:lineRule="auto"/>
        <w:jc w:val="both"/>
        <w:rPr>
          <w:rFonts w:ascii="Arial" w:hAnsi="Arial" w:cs="Arial"/>
          <w:sz w:val="22"/>
          <w:szCs w:val="22"/>
        </w:rPr>
      </w:pPr>
    </w:p>
    <w:p w14:paraId="33516A59" w14:textId="1E5A4A11" w:rsidR="00C817B2" w:rsidRPr="00C817B2" w:rsidRDefault="00C817B2" w:rsidP="0049190B">
      <w:pPr>
        <w:spacing w:before="100" w:beforeAutospacing="1" w:after="100" w:afterAutospacing="1" w:line="360" w:lineRule="auto"/>
        <w:jc w:val="both"/>
        <w:outlineLvl w:val="3"/>
        <w:rPr>
          <w:rFonts w:ascii="Arial" w:hAnsi="Arial" w:cs="Arial"/>
          <w:b/>
          <w:bCs/>
          <w:color w:val="000000" w:themeColor="text1"/>
          <w:sz w:val="22"/>
          <w:szCs w:val="22"/>
          <w:lang w:eastAsia="en-US"/>
        </w:rPr>
      </w:pPr>
      <w:r w:rsidRPr="00A270D0">
        <w:rPr>
          <w:rFonts w:ascii="Arial" w:hAnsi="Arial" w:cs="Arial"/>
          <w:b/>
          <w:bCs/>
          <w:color w:val="000000" w:themeColor="text1"/>
          <w:sz w:val="22"/>
          <w:szCs w:val="22"/>
          <w:lang w:eastAsia="en-US"/>
        </w:rPr>
        <w:t>Future Steps and Statistical Analysis</w:t>
      </w:r>
    </w:p>
    <w:p w14:paraId="52F37302" w14:textId="77777777" w:rsidR="00C817B2" w:rsidRDefault="00C817B2" w:rsidP="0049190B">
      <w:pPr>
        <w:spacing w:line="360" w:lineRule="auto"/>
        <w:jc w:val="both"/>
        <w:rPr>
          <w:rFonts w:ascii="Arial" w:hAnsi="Arial" w:cs="Arial"/>
          <w:sz w:val="22"/>
          <w:szCs w:val="22"/>
        </w:rPr>
      </w:pPr>
    </w:p>
    <w:p w14:paraId="2E1B4947" w14:textId="3B4DD0D6"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Subsequent</w:t>
      </w:r>
      <w:r w:rsidR="000966B4">
        <w:rPr>
          <w:rFonts w:ascii="Arial" w:hAnsi="Arial" w:cs="Arial"/>
          <w:sz w:val="22"/>
          <w:szCs w:val="22"/>
        </w:rPr>
        <w:t xml:space="preserve"> future</w:t>
      </w:r>
      <w:r w:rsidRPr="00564E84">
        <w:rPr>
          <w:rFonts w:ascii="Arial" w:hAnsi="Arial" w:cs="Arial"/>
          <w:sz w:val="22"/>
          <w:szCs w:val="22"/>
        </w:rPr>
        <w:t xml:space="preserve"> research stages </w:t>
      </w:r>
      <w:r w:rsidR="000966B4">
        <w:rPr>
          <w:rFonts w:ascii="Arial" w:hAnsi="Arial" w:cs="Arial"/>
          <w:sz w:val="22"/>
          <w:szCs w:val="22"/>
        </w:rPr>
        <w:t>could use</w:t>
      </w:r>
      <w:r w:rsidRPr="00564E84">
        <w:rPr>
          <w:rFonts w:ascii="Arial" w:hAnsi="Arial" w:cs="Arial"/>
          <w:sz w:val="22"/>
          <w:szCs w:val="22"/>
        </w:rPr>
        <w:t xml:space="preserve"> advanced statistical techniques with tools like SPSS to confirm and examine patterns that arise from the current results. By applying both </w:t>
      </w:r>
      <w:r w:rsidRPr="00564E84">
        <w:rPr>
          <w:rFonts w:ascii="Arial" w:hAnsi="Arial" w:cs="Arial"/>
          <w:sz w:val="22"/>
          <w:szCs w:val="22"/>
        </w:rPr>
        <w:lastRenderedPageBreak/>
        <w:t>descriptive and inferential statistical analysis (Edler (2020), researchers can assess how effective the intervention is across various demographics, especially when comparing the experiences of transfeminine and transmasculine vocalists (Creswell, 2014). This number-based approach will improve the importance of the research, backing up qualitative findings and providing a clearer understanding of the vocal techniques of transgender vocalists.</w:t>
      </w:r>
    </w:p>
    <w:p w14:paraId="67D6E88E" w14:textId="77777777" w:rsidR="00564E84" w:rsidRPr="00564E84" w:rsidRDefault="00564E84" w:rsidP="0049190B">
      <w:pPr>
        <w:spacing w:line="360" w:lineRule="auto"/>
        <w:jc w:val="both"/>
        <w:rPr>
          <w:rFonts w:ascii="Arial" w:hAnsi="Arial" w:cs="Arial"/>
          <w:sz w:val="22"/>
          <w:szCs w:val="22"/>
        </w:rPr>
      </w:pPr>
    </w:p>
    <w:p w14:paraId="7C06DD41" w14:textId="77777777" w:rsidR="000966B4" w:rsidRDefault="00826497" w:rsidP="0049190B">
      <w:pPr>
        <w:spacing w:line="360" w:lineRule="auto"/>
        <w:jc w:val="both"/>
        <w:rPr>
          <w:rFonts w:ascii="Arial" w:hAnsi="Arial" w:cs="Arial"/>
          <w:b/>
          <w:bCs/>
          <w:sz w:val="22"/>
          <w:szCs w:val="22"/>
        </w:rPr>
      </w:pPr>
      <w:r w:rsidRPr="000966B4">
        <w:rPr>
          <w:rFonts w:ascii="Arial" w:hAnsi="Arial" w:cs="Arial"/>
          <w:b/>
          <w:bCs/>
          <w:sz w:val="22"/>
          <w:szCs w:val="22"/>
        </w:rPr>
        <w:t>Ethics and Insider Research Concerns</w:t>
      </w:r>
    </w:p>
    <w:p w14:paraId="5C32B983" w14:textId="07F9B6EF" w:rsidR="00E15030" w:rsidRPr="00231722" w:rsidRDefault="00E15030" w:rsidP="0049190B">
      <w:pPr>
        <w:spacing w:line="360" w:lineRule="auto"/>
        <w:jc w:val="both"/>
        <w:rPr>
          <w:rFonts w:ascii="Arial" w:hAnsi="Arial" w:cs="Arial"/>
          <w:i/>
          <w:iCs/>
          <w:sz w:val="22"/>
          <w:szCs w:val="22"/>
        </w:rPr>
      </w:pPr>
      <w:r w:rsidRPr="00231722">
        <w:rPr>
          <w:rFonts w:ascii="Arial" w:hAnsi="Arial" w:cs="Arial"/>
          <w:i/>
          <w:iCs/>
          <w:sz w:val="22"/>
          <w:szCs w:val="22"/>
        </w:rPr>
        <w:t>(</w:t>
      </w:r>
      <w:r w:rsidR="00231722" w:rsidRPr="00231722">
        <w:rPr>
          <w:rFonts w:ascii="Arial" w:hAnsi="Arial" w:cs="Arial"/>
          <w:i/>
          <w:iCs/>
          <w:sz w:val="22"/>
          <w:szCs w:val="22"/>
        </w:rPr>
        <w:t>Full Ethical Approval Form – Appendix 6)</w:t>
      </w:r>
    </w:p>
    <w:p w14:paraId="267CA385" w14:textId="77777777" w:rsidR="000966B4" w:rsidRDefault="000966B4" w:rsidP="0049190B">
      <w:pPr>
        <w:spacing w:line="360" w:lineRule="auto"/>
        <w:jc w:val="both"/>
        <w:rPr>
          <w:rFonts w:ascii="Arial" w:hAnsi="Arial" w:cs="Arial"/>
          <w:sz w:val="22"/>
          <w:szCs w:val="22"/>
        </w:rPr>
      </w:pPr>
    </w:p>
    <w:p w14:paraId="3AA47F88" w14:textId="1699FEEF"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Ethical issues are crucial in this study, mainly because they include at-risk individuals from a marginalised group. Important ethical rules, such as getting informed consent, keeping information private, and allowing withdrawal, were followed during the investigation. Furthermore, care was taken to address insider research challenges (for example, researcher bias and power differences), ensuring participants' opinions were respected and prioritised (Hickson Stokes, 2002).</w:t>
      </w:r>
    </w:p>
    <w:p w14:paraId="53BD461E" w14:textId="77777777" w:rsidR="00564E84" w:rsidRPr="00564E84" w:rsidRDefault="00564E84" w:rsidP="0049190B">
      <w:pPr>
        <w:spacing w:line="360" w:lineRule="auto"/>
        <w:jc w:val="both"/>
        <w:rPr>
          <w:rFonts w:ascii="Arial" w:hAnsi="Arial" w:cs="Arial"/>
          <w:sz w:val="22"/>
          <w:szCs w:val="22"/>
        </w:rPr>
      </w:pPr>
    </w:p>
    <w:p w14:paraId="1F37D234"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Insider research challenges were acknowledged and handled by promoting transparency in the research process, which included self-reflection on the researcher's role. As someone knowledgeable </w:t>
      </w:r>
      <w:proofErr w:type="gramStart"/>
      <w:r w:rsidRPr="00564E84">
        <w:rPr>
          <w:rFonts w:ascii="Arial" w:hAnsi="Arial" w:cs="Arial"/>
          <w:sz w:val="22"/>
          <w:szCs w:val="22"/>
        </w:rPr>
        <w:t>about  ​</w:t>
      </w:r>
      <w:proofErr w:type="gramEnd"/>
      <w:r w:rsidRPr="00564E84">
        <w:rPr>
          <w:rFonts w:ascii="Arial" w:hAnsi="Arial" w:cs="Arial"/>
          <w:sz w:val="22"/>
          <w:szCs w:val="22"/>
        </w:rPr>
        <w:t>​transgender vocal education, the researcher recognised their impact on the research process, ensuring that participants' opinions were not overshadowed by personal biases (Reason Bradbury, 2008).</w:t>
      </w:r>
    </w:p>
    <w:p w14:paraId="37B04115" w14:textId="77777777" w:rsidR="000966B4" w:rsidRDefault="000966B4" w:rsidP="0049190B">
      <w:pPr>
        <w:spacing w:line="360" w:lineRule="auto"/>
        <w:jc w:val="both"/>
        <w:rPr>
          <w:rFonts w:ascii="Arial" w:hAnsi="Arial" w:cs="Arial"/>
          <w:sz w:val="22"/>
          <w:szCs w:val="22"/>
        </w:rPr>
      </w:pPr>
    </w:p>
    <w:p w14:paraId="513B1923" w14:textId="77777777" w:rsidR="000966B4" w:rsidRPr="00564E84" w:rsidRDefault="000966B4" w:rsidP="0049190B">
      <w:pPr>
        <w:spacing w:line="360" w:lineRule="auto"/>
        <w:jc w:val="both"/>
        <w:rPr>
          <w:rFonts w:ascii="Arial" w:hAnsi="Arial" w:cs="Arial"/>
          <w:sz w:val="22"/>
          <w:szCs w:val="22"/>
        </w:rPr>
      </w:pPr>
    </w:p>
    <w:p w14:paraId="26D54887" w14:textId="77777777" w:rsidR="000966B4" w:rsidRPr="000966B4" w:rsidRDefault="00826497" w:rsidP="0049190B">
      <w:pPr>
        <w:spacing w:line="360" w:lineRule="auto"/>
        <w:jc w:val="both"/>
        <w:rPr>
          <w:rFonts w:ascii="Arial" w:hAnsi="Arial" w:cs="Arial"/>
          <w:b/>
          <w:bCs/>
          <w:sz w:val="22"/>
          <w:szCs w:val="22"/>
        </w:rPr>
      </w:pPr>
      <w:r w:rsidRPr="000966B4">
        <w:rPr>
          <w:rFonts w:ascii="Arial" w:hAnsi="Arial" w:cs="Arial"/>
          <w:b/>
          <w:bCs/>
          <w:sz w:val="22"/>
          <w:szCs w:val="22"/>
        </w:rPr>
        <w:t xml:space="preserve">Research Procedure   </w:t>
      </w:r>
    </w:p>
    <w:p w14:paraId="08DA1205" w14:textId="77777777" w:rsidR="000966B4" w:rsidRPr="000966B4" w:rsidRDefault="000966B4" w:rsidP="0049190B">
      <w:pPr>
        <w:spacing w:line="360" w:lineRule="auto"/>
        <w:jc w:val="both"/>
        <w:rPr>
          <w:rFonts w:ascii="Arial" w:hAnsi="Arial" w:cs="Arial"/>
          <w:b/>
          <w:bCs/>
          <w:sz w:val="22"/>
          <w:szCs w:val="22"/>
        </w:rPr>
      </w:pPr>
    </w:p>
    <w:p w14:paraId="328D5653" w14:textId="77777777" w:rsidR="000966B4" w:rsidRPr="000966B4" w:rsidRDefault="00826497" w:rsidP="0049190B">
      <w:pPr>
        <w:spacing w:line="360" w:lineRule="auto"/>
        <w:jc w:val="both"/>
        <w:rPr>
          <w:rFonts w:ascii="Arial" w:hAnsi="Arial" w:cs="Arial"/>
          <w:b/>
          <w:bCs/>
          <w:sz w:val="22"/>
          <w:szCs w:val="22"/>
        </w:rPr>
      </w:pPr>
      <w:r w:rsidRPr="000966B4">
        <w:rPr>
          <w:rFonts w:ascii="Arial" w:hAnsi="Arial" w:cs="Arial"/>
          <w:b/>
          <w:bCs/>
          <w:sz w:val="22"/>
          <w:szCs w:val="22"/>
        </w:rPr>
        <w:t xml:space="preserve">Recruitment of Participants   </w:t>
      </w:r>
    </w:p>
    <w:p w14:paraId="6672BB2B" w14:textId="77777777" w:rsidR="000966B4" w:rsidRDefault="000966B4" w:rsidP="0049190B">
      <w:pPr>
        <w:spacing w:line="360" w:lineRule="auto"/>
        <w:jc w:val="both"/>
        <w:rPr>
          <w:rFonts w:ascii="Arial" w:hAnsi="Arial" w:cs="Arial"/>
          <w:sz w:val="22"/>
          <w:szCs w:val="22"/>
        </w:rPr>
      </w:pPr>
    </w:p>
    <w:p w14:paraId="4D25A2CD" w14:textId="480DE44B" w:rsidR="006A22A5" w:rsidRPr="00A270D0" w:rsidRDefault="00826497" w:rsidP="0049190B">
      <w:pPr>
        <w:pStyle w:val="NormalWeb"/>
        <w:spacing w:line="360" w:lineRule="auto"/>
        <w:jc w:val="both"/>
        <w:rPr>
          <w:rFonts w:ascii="Arial" w:hAnsi="Arial" w:cs="Arial"/>
          <w:color w:val="000000" w:themeColor="text1"/>
          <w:sz w:val="22"/>
          <w:szCs w:val="22"/>
          <w:lang w:eastAsia="en-US"/>
        </w:rPr>
      </w:pPr>
      <w:r w:rsidRPr="00564E84">
        <w:rPr>
          <w:rFonts w:ascii="Arial" w:hAnsi="Arial" w:cs="Arial"/>
          <w:sz w:val="22"/>
          <w:szCs w:val="22"/>
        </w:rPr>
        <w:t>For this study, a group of 10 preselected clients was chosen, all of whom had previously shown interest in participating in future research based on earlier discussions. The participants consisted of both conservatoire and non-conservatoire learners, providing a variety of vocal training histories. The selection guidelines were thoughtfully designed to align with the study's goals of inclusiveness and completeness, ensuring that the participants reflected a broad spectrum of experiences.</w:t>
      </w:r>
      <w:r w:rsidR="006A22A5" w:rsidRPr="006A22A5">
        <w:rPr>
          <w:rFonts w:ascii="Arial" w:hAnsi="Arial" w:cs="Arial"/>
          <w:color w:val="000000" w:themeColor="text1"/>
          <w:sz w:val="22"/>
          <w:szCs w:val="22"/>
        </w:rPr>
        <w:t xml:space="preserve"> </w:t>
      </w:r>
      <w:r w:rsidR="006A22A5" w:rsidRPr="00564E84">
        <w:rPr>
          <w:rFonts w:ascii="Arial" w:hAnsi="Arial" w:cs="Arial"/>
          <w:sz w:val="22"/>
          <w:szCs w:val="22"/>
        </w:rPr>
        <w:t>Participants had to meet the following criteria to be included in the study:</w:t>
      </w:r>
    </w:p>
    <w:p w14:paraId="6671698A" w14:textId="37E381E4" w:rsidR="00564E84" w:rsidRDefault="00564E84" w:rsidP="0049190B">
      <w:pPr>
        <w:spacing w:line="360" w:lineRule="auto"/>
        <w:jc w:val="both"/>
        <w:rPr>
          <w:rFonts w:ascii="Arial" w:hAnsi="Arial" w:cs="Arial"/>
          <w:sz w:val="22"/>
          <w:szCs w:val="22"/>
        </w:rPr>
      </w:pPr>
    </w:p>
    <w:p w14:paraId="1E599F35" w14:textId="6F3D71EB" w:rsidR="00991B95" w:rsidRPr="00564E84" w:rsidRDefault="00991B95" w:rsidP="0049190B">
      <w:pPr>
        <w:spacing w:line="360" w:lineRule="auto"/>
        <w:jc w:val="both"/>
        <w:rPr>
          <w:rFonts w:ascii="Arial" w:hAnsi="Arial" w:cs="Arial"/>
          <w:sz w:val="22"/>
          <w:szCs w:val="22"/>
        </w:rPr>
      </w:pPr>
      <w:r w:rsidRPr="00A270D0">
        <w:rPr>
          <w:rFonts w:ascii="Arial" w:hAnsi="Arial" w:cs="Arial"/>
          <w:noProof/>
          <w:color w:val="000000" w:themeColor="text1"/>
          <w:sz w:val="22"/>
          <w:szCs w:val="22"/>
        </w:rPr>
        <w:lastRenderedPageBreak/>
        <w:drawing>
          <wp:inline distT="0" distB="0" distL="0" distR="0" wp14:anchorId="23483105" wp14:editId="51120B59">
            <wp:extent cx="5727700" cy="916305"/>
            <wp:effectExtent l="0" t="0" r="6350" b="0"/>
            <wp:docPr id="1593880306"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880306" name="Picture 1" descr="A black text on a white background&#10;&#10;AI-generated content may be incorrect."/>
                    <pic:cNvPicPr/>
                  </pic:nvPicPr>
                  <pic:blipFill>
                    <a:blip r:embed="rId10"/>
                    <a:stretch>
                      <a:fillRect/>
                    </a:stretch>
                  </pic:blipFill>
                  <pic:spPr>
                    <a:xfrm>
                      <a:off x="0" y="0"/>
                      <a:ext cx="5727700" cy="916305"/>
                    </a:xfrm>
                    <a:prstGeom prst="rect">
                      <a:avLst/>
                    </a:prstGeom>
                  </pic:spPr>
                </pic:pic>
              </a:graphicData>
            </a:graphic>
          </wp:inline>
        </w:drawing>
      </w:r>
    </w:p>
    <w:p w14:paraId="27EAB451" w14:textId="77777777" w:rsidR="00564E84" w:rsidRPr="00564E84" w:rsidRDefault="00564E84" w:rsidP="0049190B">
      <w:pPr>
        <w:spacing w:line="360" w:lineRule="auto"/>
        <w:jc w:val="both"/>
        <w:rPr>
          <w:rFonts w:ascii="Arial" w:hAnsi="Arial" w:cs="Arial"/>
          <w:sz w:val="22"/>
          <w:szCs w:val="22"/>
        </w:rPr>
      </w:pPr>
    </w:p>
    <w:p w14:paraId="72145174" w14:textId="57FBFBA5"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These criteria ensured the research could investigate vocal development in belting in transgender people from different backgrounds. Exclusion criteria were also set to keep the study's clarity and accuracy. Participants were left out if they did not identify as transgender (transmasculine, transfeminine, or nonbinary) since the study mainly focused on vocal growth in transgender singers. Those without a desire or experience in belting were also excluded, as the study focused on this singing style. Furthermore, individuals who could not give informed consent or had health issues like recent vocal surgery, which could influence vocal growth, were excluded to safeguard participant health and the quality of the results.</w:t>
      </w:r>
    </w:p>
    <w:p w14:paraId="1085BAAA" w14:textId="77777777" w:rsidR="00564E84" w:rsidRPr="00564E84" w:rsidRDefault="00564E84" w:rsidP="0049190B">
      <w:pPr>
        <w:spacing w:line="360" w:lineRule="auto"/>
        <w:jc w:val="both"/>
        <w:rPr>
          <w:rFonts w:ascii="Arial" w:hAnsi="Arial" w:cs="Arial"/>
          <w:sz w:val="22"/>
          <w:szCs w:val="22"/>
        </w:rPr>
      </w:pPr>
    </w:p>
    <w:p w14:paraId="7556D868"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Efforts were made to ensure diversity among the participants, including variations in age, voice range, and amount of voice training, to reflect the different experiences of transgender singers.</w:t>
      </w:r>
    </w:p>
    <w:p w14:paraId="1FB90704" w14:textId="77777777" w:rsidR="00564E84" w:rsidRDefault="00564E84" w:rsidP="0049190B">
      <w:pPr>
        <w:spacing w:line="360" w:lineRule="auto"/>
        <w:jc w:val="both"/>
        <w:rPr>
          <w:rFonts w:ascii="Arial" w:hAnsi="Arial" w:cs="Arial"/>
          <w:sz w:val="22"/>
          <w:szCs w:val="22"/>
        </w:rPr>
      </w:pPr>
    </w:p>
    <w:p w14:paraId="6D62C8FB" w14:textId="77777777" w:rsidR="006A22A5" w:rsidRPr="00564E84" w:rsidRDefault="006A22A5" w:rsidP="0049190B">
      <w:pPr>
        <w:spacing w:line="360" w:lineRule="auto"/>
        <w:jc w:val="both"/>
        <w:rPr>
          <w:rFonts w:ascii="Arial" w:hAnsi="Arial" w:cs="Arial"/>
          <w:sz w:val="22"/>
          <w:szCs w:val="22"/>
        </w:rPr>
      </w:pPr>
    </w:p>
    <w:p w14:paraId="7391F806" w14:textId="77777777" w:rsidR="006710DA" w:rsidRPr="006710DA" w:rsidRDefault="00826497" w:rsidP="0049190B">
      <w:pPr>
        <w:spacing w:line="360" w:lineRule="auto"/>
        <w:jc w:val="both"/>
        <w:rPr>
          <w:rFonts w:ascii="Arial" w:hAnsi="Arial" w:cs="Arial"/>
          <w:b/>
          <w:bCs/>
          <w:sz w:val="22"/>
          <w:szCs w:val="22"/>
        </w:rPr>
      </w:pPr>
      <w:r w:rsidRPr="006710DA">
        <w:rPr>
          <w:rFonts w:ascii="Arial" w:hAnsi="Arial" w:cs="Arial"/>
          <w:b/>
          <w:bCs/>
          <w:sz w:val="22"/>
          <w:szCs w:val="22"/>
        </w:rPr>
        <w:t>Data Collection</w:t>
      </w:r>
    </w:p>
    <w:p w14:paraId="06CF407F" w14:textId="77777777" w:rsidR="006710DA" w:rsidRDefault="006710DA" w:rsidP="0049190B">
      <w:pPr>
        <w:spacing w:line="360" w:lineRule="auto"/>
        <w:jc w:val="both"/>
        <w:rPr>
          <w:rFonts w:ascii="Arial" w:hAnsi="Arial" w:cs="Arial"/>
          <w:sz w:val="22"/>
          <w:szCs w:val="22"/>
        </w:rPr>
      </w:pPr>
    </w:p>
    <w:p w14:paraId="184EFA66" w14:textId="2F5D5DC1" w:rsidR="00564E84" w:rsidRDefault="006710DA" w:rsidP="0049190B">
      <w:pPr>
        <w:spacing w:line="360" w:lineRule="auto"/>
        <w:jc w:val="both"/>
        <w:rPr>
          <w:rFonts w:ascii="Arial" w:hAnsi="Arial" w:cs="Arial"/>
          <w:sz w:val="22"/>
          <w:szCs w:val="22"/>
        </w:rPr>
      </w:pPr>
      <w:r>
        <w:rPr>
          <w:rFonts w:ascii="Arial" w:hAnsi="Arial" w:cs="Arial"/>
          <w:sz w:val="22"/>
          <w:szCs w:val="22"/>
        </w:rPr>
        <w:t>T</w:t>
      </w:r>
      <w:r w:rsidR="00826497" w:rsidRPr="00564E84">
        <w:rPr>
          <w:rFonts w:ascii="Arial" w:hAnsi="Arial" w:cs="Arial"/>
          <w:sz w:val="22"/>
          <w:szCs w:val="22"/>
        </w:rPr>
        <w:t>o fully understand participants' vocal experiences, two main data collection methods were used:  surveys and semi-structured interviews. These methods fit mixed-methods research approaches (Creswell Plano Clark, 2018) and previous studies on trans vocal development, providing both organised data collection and participant-focused exploration (Davies, 2021; Hancock, 2020).</w:t>
      </w:r>
    </w:p>
    <w:p w14:paraId="0734C207" w14:textId="77777777" w:rsidR="006A22A5" w:rsidRPr="00564E84" w:rsidRDefault="006A22A5" w:rsidP="0049190B">
      <w:pPr>
        <w:spacing w:line="360" w:lineRule="auto"/>
        <w:jc w:val="both"/>
        <w:rPr>
          <w:rFonts w:ascii="Arial" w:hAnsi="Arial" w:cs="Arial"/>
          <w:sz w:val="22"/>
          <w:szCs w:val="22"/>
        </w:rPr>
      </w:pPr>
    </w:p>
    <w:p w14:paraId="28E8DBA5"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The Trans Singers Belt Voice Development Questionnaire was shared online to increase accessibility, especially for those who could not join in-person sessions. Online surveys are well-known as good ways to connect with participants from different locations while making joining easier (Jowett et al., 2022). Using effective methods from voice research (Ziegler Howard, 2019), the questionnaire included closed-ended questions for gathering numerical data and open-ended questions to record detailed personal stories. The first part collected demographic and situational information, such as gender identity, hormone treatment status, and main singing style, reflecting current findings on how gender-affirming medical treatments influence vocal growth (Gelfer Schofield, 2020; Azul, 2019). Participants were then invited to share their current experiences with belting, evaluate their skill level, identify their comfortable belting range, and state their personal goals. These inquiries were based on self-efficacy </w:t>
      </w:r>
      <w:r w:rsidRPr="00564E84">
        <w:rPr>
          <w:rFonts w:ascii="Arial" w:hAnsi="Arial" w:cs="Arial"/>
          <w:sz w:val="22"/>
          <w:szCs w:val="22"/>
        </w:rPr>
        <w:lastRenderedPageBreak/>
        <w:t>theories in vocal training (Kennedy, 2016), highlighting how self-view plays a key role in learning skills and building confidence.</w:t>
      </w:r>
    </w:p>
    <w:p w14:paraId="52A5E0D1" w14:textId="77777777" w:rsidR="006A22A5" w:rsidRPr="00564E84" w:rsidRDefault="006A22A5" w:rsidP="0049190B">
      <w:pPr>
        <w:spacing w:line="360" w:lineRule="auto"/>
        <w:jc w:val="both"/>
        <w:rPr>
          <w:rFonts w:ascii="Arial" w:hAnsi="Arial" w:cs="Arial"/>
          <w:sz w:val="22"/>
          <w:szCs w:val="22"/>
        </w:rPr>
      </w:pPr>
    </w:p>
    <w:p w14:paraId="099CA93B" w14:textId="77777777" w:rsidR="00FE6077" w:rsidRPr="00FE6077" w:rsidRDefault="00FE6077" w:rsidP="0049190B">
      <w:pPr>
        <w:spacing w:line="360" w:lineRule="auto"/>
        <w:jc w:val="both"/>
        <w:rPr>
          <w:rFonts w:ascii="Arial" w:hAnsi="Arial" w:cs="Arial"/>
          <w:sz w:val="22"/>
          <w:szCs w:val="22"/>
        </w:rPr>
      </w:pPr>
      <w:r w:rsidRPr="00FE6077">
        <w:rPr>
          <w:rFonts w:ascii="Arial" w:hAnsi="Arial" w:cs="Arial"/>
          <w:sz w:val="22"/>
          <w:szCs w:val="22"/>
        </w:rPr>
        <w:t xml:space="preserve">The questionnaire examined participants’ vocal training habits, focusing on exercises and techniques they found most effective for improving their belt voice, aligning with findings from belting education (Estill, 2005; Chapman, 2018). Participants also reflected on challenges, including technical issues such as vocal strain and range limitations, as well as broader obstacles like performance anxiety and limited access to expert coaching—concerns widely noted in trans-vocal pedagogy (Pasricha et al., 2021) and belting research (Miller, 2008; </w:t>
      </w:r>
      <w:proofErr w:type="spellStart"/>
      <w:r w:rsidRPr="00FE6077">
        <w:rPr>
          <w:rFonts w:ascii="Arial" w:hAnsi="Arial" w:cs="Arial"/>
          <w:sz w:val="22"/>
          <w:szCs w:val="22"/>
        </w:rPr>
        <w:t>LoVetri</w:t>
      </w:r>
      <w:proofErr w:type="spellEnd"/>
      <w:r w:rsidRPr="00FE6077">
        <w:rPr>
          <w:rFonts w:ascii="Arial" w:hAnsi="Arial" w:cs="Arial"/>
          <w:sz w:val="22"/>
          <w:szCs w:val="22"/>
        </w:rPr>
        <w:t xml:space="preserve"> &amp; Weekly, 2020).</w:t>
      </w:r>
    </w:p>
    <w:p w14:paraId="5A14F142" w14:textId="77777777" w:rsidR="00FE6077" w:rsidRPr="00FE6077" w:rsidRDefault="00FE6077" w:rsidP="0049190B">
      <w:pPr>
        <w:spacing w:line="360" w:lineRule="auto"/>
        <w:jc w:val="both"/>
        <w:rPr>
          <w:rFonts w:ascii="Arial" w:hAnsi="Arial" w:cs="Arial"/>
          <w:sz w:val="22"/>
          <w:szCs w:val="22"/>
        </w:rPr>
      </w:pPr>
      <w:r w:rsidRPr="00FE6077">
        <w:rPr>
          <w:rFonts w:ascii="Arial" w:hAnsi="Arial" w:cs="Arial"/>
          <w:sz w:val="22"/>
          <w:szCs w:val="22"/>
        </w:rPr>
        <w:t>Given hormone therapy’s potential vocal effects, participants shared whether they had experienced vocal changes and how these impacted their belting, aligning with studies on hormone-related shifts in transgender voices, including pitch stability variations, range adjustments, and vocal fatigue (</w:t>
      </w:r>
      <w:proofErr w:type="spellStart"/>
      <w:r w:rsidRPr="00FE6077">
        <w:rPr>
          <w:rFonts w:ascii="Arial" w:hAnsi="Arial" w:cs="Arial"/>
          <w:sz w:val="22"/>
          <w:szCs w:val="22"/>
        </w:rPr>
        <w:t>Dacakis</w:t>
      </w:r>
      <w:proofErr w:type="spellEnd"/>
      <w:r w:rsidRPr="00FE6077">
        <w:rPr>
          <w:rFonts w:ascii="Arial" w:hAnsi="Arial" w:cs="Arial"/>
          <w:sz w:val="22"/>
          <w:szCs w:val="22"/>
        </w:rPr>
        <w:t xml:space="preserve"> et al., 2017; Azul, 2020). The questionnaire also explored external support systems, such as coaching and community resources, before concluding with sections on progress, long-term goals, and personal reflections. This structure balanced objective data collection with participant-led insights, following qualitative research methodologies in voice studies (Smith &amp; Osborn, 2015).</w:t>
      </w:r>
    </w:p>
    <w:p w14:paraId="06C276E9" w14:textId="77777777" w:rsidR="006A22A5" w:rsidRPr="00564E84" w:rsidRDefault="006A22A5" w:rsidP="0049190B">
      <w:pPr>
        <w:spacing w:line="360" w:lineRule="auto"/>
        <w:jc w:val="both"/>
        <w:rPr>
          <w:rFonts w:ascii="Arial" w:hAnsi="Arial" w:cs="Arial"/>
          <w:sz w:val="22"/>
          <w:szCs w:val="22"/>
        </w:rPr>
      </w:pPr>
    </w:p>
    <w:p w14:paraId="76B38085"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To support the findings from the questionnaire, semi-structured interviews were held through video calls, making it possible to have deeper conversations while being convenient for participants in various locations (Archibald et al., 2019). Each interview ranged from 45 to 60 minutes and was recorded with the participants' agreement for later transcription and thematic study. The interviews focused on specific topics derived from the literature review. They also allowed participants to share their thoughts, leading to a more personalised and complete view of their vocal experiences (Kvale, 2007).</w:t>
      </w:r>
    </w:p>
    <w:p w14:paraId="5F5657BD" w14:textId="77777777" w:rsidR="00564E84" w:rsidRPr="00564E84" w:rsidRDefault="00564E84" w:rsidP="0049190B">
      <w:pPr>
        <w:spacing w:line="360" w:lineRule="auto"/>
        <w:jc w:val="both"/>
        <w:rPr>
          <w:rFonts w:ascii="Arial" w:hAnsi="Arial" w:cs="Arial"/>
          <w:sz w:val="22"/>
          <w:szCs w:val="22"/>
        </w:rPr>
      </w:pPr>
    </w:p>
    <w:p w14:paraId="0E70DD62"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The interview started by looking at the participants' backgrounds and objectives, delving into what motivated them to develop their belt voice and how their gender identity affected their vocal training. This matches research that emphasises the importance of identity affirmation in the vocal progress of trans individuals (Hancock Helenius, 2021). The discussion then moved to vocal techniques and practice routines, including the exercises that had been most beneficial, strategies for breath support and resonance, and adaptations made to accommodate vocal changes. This section was informed by belting methodologies (Kayes, 2020; Estill, 2005) and literature on vocal adaptation strategies in trans singers (Davies &amp; Goldberg, 2020).</w:t>
      </w:r>
    </w:p>
    <w:p w14:paraId="760909A8" w14:textId="77777777" w:rsidR="006A22A5" w:rsidRPr="00564E84" w:rsidRDefault="006A22A5" w:rsidP="0049190B">
      <w:pPr>
        <w:spacing w:line="360" w:lineRule="auto"/>
        <w:jc w:val="both"/>
        <w:rPr>
          <w:rFonts w:ascii="Arial" w:hAnsi="Arial" w:cs="Arial"/>
          <w:sz w:val="22"/>
          <w:szCs w:val="22"/>
        </w:rPr>
      </w:pPr>
    </w:p>
    <w:p w14:paraId="1AE9A569"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lastRenderedPageBreak/>
        <w:t>Challenges played a significant role in these discussions, with participants elaborating on specific difficulties they faced, whether technical, physiological, or psychological, and the ways they navigated these obstacles. These findings were interpreted considering prior research on belting difficulties (Chapman, 2018) and the impact of hormone therapy on voice (Azul et al., 2020). Those undergoing hormone therapy were asked to reflect on its effects on their voice, considering changes in range, resonance, or stamina and how these factors influenced their belting technique. This section builds on research identifying variations in vocal outcomes among trans singers undergoing testosterone or oestrogen therapy (Gelfer et al., 2018; Zimman, 2017).</w:t>
      </w:r>
    </w:p>
    <w:p w14:paraId="2FF2557B" w14:textId="77777777" w:rsidR="006A22A5" w:rsidRPr="00564E84" w:rsidRDefault="006A22A5" w:rsidP="0049190B">
      <w:pPr>
        <w:spacing w:line="360" w:lineRule="auto"/>
        <w:jc w:val="both"/>
        <w:rPr>
          <w:rFonts w:ascii="Arial" w:hAnsi="Arial" w:cs="Arial"/>
          <w:sz w:val="22"/>
          <w:szCs w:val="22"/>
        </w:rPr>
      </w:pPr>
    </w:p>
    <w:p w14:paraId="107B7873"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Beyond technical factors, the interviews </w:t>
      </w:r>
      <w:proofErr w:type="gramStart"/>
      <w:r w:rsidRPr="00564E84">
        <w:rPr>
          <w:rFonts w:ascii="Arial" w:hAnsi="Arial" w:cs="Arial"/>
          <w:sz w:val="22"/>
          <w:szCs w:val="22"/>
        </w:rPr>
        <w:t>looked into</w:t>
      </w:r>
      <w:proofErr w:type="gramEnd"/>
      <w:r w:rsidRPr="00564E84">
        <w:rPr>
          <w:rFonts w:ascii="Arial" w:hAnsi="Arial" w:cs="Arial"/>
          <w:sz w:val="22"/>
          <w:szCs w:val="22"/>
        </w:rPr>
        <w:t xml:space="preserve"> the feelings and mental sides of belting, checking the importance of self-assurance, nervousness during performances, and how one sees oneself. These elements are vital in teaching singing and match up with studies on the mental aspects of trans-vocal training (Pasricha et al., 2021). Participants shared insights into how belting contributed to their sense of vocal identity and discussed moments of empowerment and discouragement, themes echoed in studies on trans singers' self-expression through voice (Hancock, 2020).</w:t>
      </w:r>
    </w:p>
    <w:p w14:paraId="0F9914DE" w14:textId="77777777" w:rsidR="006A22A5" w:rsidRPr="00564E84" w:rsidRDefault="006A22A5" w:rsidP="0049190B">
      <w:pPr>
        <w:spacing w:line="360" w:lineRule="auto"/>
        <w:jc w:val="both"/>
        <w:rPr>
          <w:rFonts w:ascii="Arial" w:hAnsi="Arial" w:cs="Arial"/>
          <w:sz w:val="22"/>
          <w:szCs w:val="22"/>
        </w:rPr>
      </w:pPr>
    </w:p>
    <w:p w14:paraId="6BC89C4E"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The discussion then shifted to external support systems, such as the importance of vocal coaches, support networks, and online help, and whether the participants thought extra tools were necessary to aid trans singers in developing their belting skills. This conversation was supported by research on inclusive voice teaching and community-based learning (Davies, 2021; </w:t>
      </w:r>
      <w:proofErr w:type="spellStart"/>
      <w:r w:rsidRPr="00564E84">
        <w:rPr>
          <w:rFonts w:ascii="Arial" w:hAnsi="Arial" w:cs="Arial"/>
          <w:sz w:val="22"/>
          <w:szCs w:val="22"/>
        </w:rPr>
        <w:t>LoVetri</w:t>
      </w:r>
      <w:proofErr w:type="spellEnd"/>
      <w:r w:rsidRPr="00564E84">
        <w:rPr>
          <w:rFonts w:ascii="Arial" w:hAnsi="Arial" w:cs="Arial"/>
          <w:sz w:val="22"/>
          <w:szCs w:val="22"/>
        </w:rPr>
        <w:t xml:space="preserve">, 2018). The interviews wrapped up with a look at </w:t>
      </w:r>
      <w:proofErr w:type="gramStart"/>
      <w:r w:rsidRPr="00564E84">
        <w:rPr>
          <w:rFonts w:ascii="Arial" w:hAnsi="Arial" w:cs="Arial"/>
          <w:sz w:val="22"/>
          <w:szCs w:val="22"/>
        </w:rPr>
        <w:t>growth,  future</w:t>
      </w:r>
      <w:proofErr w:type="gramEnd"/>
      <w:r w:rsidRPr="00564E84">
        <w:rPr>
          <w:rFonts w:ascii="Arial" w:hAnsi="Arial" w:cs="Arial"/>
          <w:sz w:val="22"/>
          <w:szCs w:val="22"/>
        </w:rPr>
        <w:t xml:space="preserve"> goals, and tips for other trans singers focusing on their belt voice. The study maintained strong methods and a participant-led focus by combining structured survey data with detailed interviews. The numerical data offered measurable patterns, while the personal stories added depth to the </w:t>
      </w:r>
      <w:proofErr w:type="gramStart"/>
      <w:r w:rsidRPr="00564E84">
        <w:rPr>
          <w:rFonts w:ascii="Arial" w:hAnsi="Arial" w:cs="Arial"/>
          <w:sz w:val="22"/>
          <w:szCs w:val="22"/>
        </w:rPr>
        <w:t>data,  providing</w:t>
      </w:r>
      <w:proofErr w:type="gramEnd"/>
      <w:r w:rsidRPr="00564E84">
        <w:rPr>
          <w:rFonts w:ascii="Arial" w:hAnsi="Arial" w:cs="Arial"/>
          <w:sz w:val="22"/>
          <w:szCs w:val="22"/>
        </w:rPr>
        <w:t xml:space="preserve"> a complete view of belting development in trans singers. This blend of approaches is consistent with research supporting mixed methods in vocal studies to capture measurable results and personal experiences (Creswell Plano Clark, 2018).</w:t>
      </w:r>
    </w:p>
    <w:p w14:paraId="3BEAF743" w14:textId="7D297B89"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Overall, this research expands on and adds to the current writings about trans vocal teaching, belting methods, and the link between gender identity and singing. The results offer advice for voice instructors and broader meanings for inclusive vocal training methods, highlighting the importance of customised strategies in trans-vocal growth (Hancock Helenius, 2021).</w:t>
      </w:r>
    </w:p>
    <w:p w14:paraId="401C90B8" w14:textId="77777777" w:rsidR="00564E84" w:rsidRPr="00564E84" w:rsidRDefault="00564E84" w:rsidP="0049190B">
      <w:pPr>
        <w:spacing w:line="360" w:lineRule="auto"/>
        <w:jc w:val="both"/>
        <w:rPr>
          <w:rFonts w:ascii="Arial" w:hAnsi="Arial" w:cs="Arial"/>
          <w:sz w:val="22"/>
          <w:szCs w:val="22"/>
        </w:rPr>
      </w:pPr>
    </w:p>
    <w:p w14:paraId="1C0D2E56" w14:textId="77777777" w:rsidR="0049190B" w:rsidRDefault="0049190B" w:rsidP="0049190B">
      <w:pPr>
        <w:spacing w:line="360" w:lineRule="auto"/>
        <w:jc w:val="both"/>
        <w:rPr>
          <w:rFonts w:ascii="Arial" w:hAnsi="Arial" w:cs="Arial"/>
          <w:b/>
          <w:bCs/>
          <w:sz w:val="22"/>
          <w:szCs w:val="22"/>
        </w:rPr>
      </w:pPr>
    </w:p>
    <w:p w14:paraId="52C7C35C" w14:textId="77777777" w:rsidR="0049190B" w:rsidRDefault="0049190B" w:rsidP="0049190B">
      <w:pPr>
        <w:spacing w:line="360" w:lineRule="auto"/>
        <w:jc w:val="both"/>
        <w:rPr>
          <w:rFonts w:ascii="Arial" w:hAnsi="Arial" w:cs="Arial"/>
          <w:b/>
          <w:bCs/>
          <w:sz w:val="22"/>
          <w:szCs w:val="22"/>
        </w:rPr>
      </w:pPr>
    </w:p>
    <w:p w14:paraId="60CA96BB" w14:textId="77777777" w:rsidR="0049190B" w:rsidRDefault="0049190B" w:rsidP="0049190B">
      <w:pPr>
        <w:spacing w:line="360" w:lineRule="auto"/>
        <w:jc w:val="both"/>
        <w:rPr>
          <w:rFonts w:ascii="Arial" w:hAnsi="Arial" w:cs="Arial"/>
          <w:b/>
          <w:bCs/>
          <w:sz w:val="22"/>
          <w:szCs w:val="22"/>
        </w:rPr>
      </w:pPr>
    </w:p>
    <w:p w14:paraId="22E8B258" w14:textId="549E87BF" w:rsidR="00564E84"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lastRenderedPageBreak/>
        <w:t>Ethical Considerations</w:t>
      </w:r>
    </w:p>
    <w:p w14:paraId="1B26BC11" w14:textId="77777777" w:rsidR="006A22A5" w:rsidRPr="00564E84" w:rsidRDefault="006A22A5" w:rsidP="0049190B">
      <w:pPr>
        <w:spacing w:line="360" w:lineRule="auto"/>
        <w:jc w:val="both"/>
        <w:rPr>
          <w:rFonts w:ascii="Arial" w:hAnsi="Arial" w:cs="Arial"/>
          <w:sz w:val="22"/>
          <w:szCs w:val="22"/>
        </w:rPr>
      </w:pPr>
    </w:p>
    <w:p w14:paraId="51E2FB52" w14:textId="77777777" w:rsidR="00495869" w:rsidRDefault="00495869" w:rsidP="0049190B">
      <w:pPr>
        <w:spacing w:line="360" w:lineRule="auto"/>
        <w:jc w:val="both"/>
        <w:rPr>
          <w:rFonts w:ascii="Arial" w:hAnsi="Arial" w:cs="Arial"/>
          <w:sz w:val="22"/>
          <w:szCs w:val="22"/>
        </w:rPr>
      </w:pPr>
      <w:r w:rsidRPr="00495869">
        <w:rPr>
          <w:rFonts w:ascii="Arial" w:hAnsi="Arial" w:cs="Arial"/>
          <w:sz w:val="22"/>
          <w:szCs w:val="22"/>
        </w:rPr>
        <w:t>A key ethical consideration in this study was its insider research dimension, given my role as a vocal coach within the trans singing community. While Drake (2010) highlights the benefits of insider research in fostering rapport and contextual understanding, it also raises ethical challenges. As Mercer (2007) notes, the dual role of practitioner-researcher requires careful management of power dynamics and potential bias.</w:t>
      </w:r>
    </w:p>
    <w:p w14:paraId="738102A0" w14:textId="77777777" w:rsidR="00495869" w:rsidRPr="00495869" w:rsidRDefault="00495869" w:rsidP="0049190B">
      <w:pPr>
        <w:spacing w:line="360" w:lineRule="auto"/>
        <w:jc w:val="both"/>
        <w:rPr>
          <w:rFonts w:ascii="Arial" w:hAnsi="Arial" w:cs="Arial"/>
          <w:sz w:val="22"/>
          <w:szCs w:val="22"/>
        </w:rPr>
      </w:pPr>
    </w:p>
    <w:p w14:paraId="524CA041" w14:textId="22FD547F" w:rsidR="00750656" w:rsidRPr="00750656" w:rsidRDefault="00750656" w:rsidP="0049190B">
      <w:pPr>
        <w:spacing w:line="360" w:lineRule="auto"/>
        <w:jc w:val="both"/>
        <w:rPr>
          <w:rFonts w:ascii="Arial" w:hAnsi="Arial" w:cs="Arial"/>
          <w:sz w:val="22"/>
          <w:szCs w:val="22"/>
        </w:rPr>
      </w:pPr>
      <w:r w:rsidRPr="00750656">
        <w:rPr>
          <w:rFonts w:ascii="Arial" w:hAnsi="Arial" w:cs="Arial"/>
          <w:sz w:val="22"/>
          <w:szCs w:val="22"/>
        </w:rPr>
        <w:t>The power gap between coach and student required careful attention, aligning with Floyd and Arthur’s (2012) concept of the ‘sensitive balance’ in insider research. Concerns about ‘participant pleasing’—where participants might alter responses to meet perceived expectations—were addressed by applying Dwyer and Buckle’s (2009) approach of maintaining critical distance while using insider knowledge (Costley et al., 2010).</w:t>
      </w:r>
    </w:p>
    <w:p w14:paraId="723E12AB" w14:textId="77777777" w:rsidR="00750656" w:rsidRDefault="00750656" w:rsidP="0049190B">
      <w:pPr>
        <w:spacing w:line="360" w:lineRule="auto"/>
        <w:jc w:val="both"/>
        <w:rPr>
          <w:rFonts w:ascii="Arial" w:hAnsi="Arial" w:cs="Arial"/>
          <w:sz w:val="22"/>
          <w:szCs w:val="22"/>
        </w:rPr>
      </w:pPr>
      <w:r w:rsidRPr="00750656">
        <w:rPr>
          <w:rFonts w:ascii="Arial" w:hAnsi="Arial" w:cs="Arial"/>
          <w:sz w:val="22"/>
          <w:szCs w:val="22"/>
        </w:rPr>
        <w:t>Self-reflection was essential in managing these dynamics. Following Greene’s (2014) ethical guidelines, I maintained reflective journals to document personal biases and power relations, creating an ‘audit trail’ for transparency and accountability (Finlay, 2002). This aligns with Berger’s (2015) emphasis on ongoing self-assessment in qualitative research.</w:t>
      </w:r>
    </w:p>
    <w:p w14:paraId="37DAF535" w14:textId="77777777" w:rsidR="00750656" w:rsidRPr="00750656" w:rsidRDefault="00750656" w:rsidP="0049190B">
      <w:pPr>
        <w:spacing w:line="360" w:lineRule="auto"/>
        <w:jc w:val="both"/>
        <w:rPr>
          <w:rFonts w:ascii="Arial" w:hAnsi="Arial" w:cs="Arial"/>
          <w:sz w:val="22"/>
          <w:szCs w:val="22"/>
        </w:rPr>
      </w:pPr>
    </w:p>
    <w:p w14:paraId="735F614F" w14:textId="497E3AD4" w:rsidR="00495869" w:rsidRDefault="00750656" w:rsidP="0049190B">
      <w:pPr>
        <w:spacing w:line="360" w:lineRule="auto"/>
        <w:jc w:val="both"/>
        <w:rPr>
          <w:rFonts w:ascii="Arial" w:hAnsi="Arial" w:cs="Arial"/>
          <w:sz w:val="22"/>
          <w:szCs w:val="22"/>
        </w:rPr>
      </w:pPr>
      <w:r w:rsidRPr="00750656">
        <w:rPr>
          <w:rFonts w:ascii="Arial" w:hAnsi="Arial" w:cs="Arial"/>
          <w:sz w:val="22"/>
          <w:szCs w:val="22"/>
        </w:rPr>
        <w:t>To further address power imbalances, the study used Kerstetter’s (2012) participatory approach, allowing participants to contribute to shaping the research process. Regular member verification of findings ensured ‘collaborative meaning-making’ (Chavez, 2008). Additionally, clear distinctions between coaching and research roles were established, maintaining transparency in role management (</w:t>
      </w:r>
      <w:proofErr w:type="spellStart"/>
      <w:r w:rsidRPr="00750656">
        <w:rPr>
          <w:rFonts w:ascii="Arial" w:hAnsi="Arial" w:cs="Arial"/>
          <w:sz w:val="22"/>
          <w:szCs w:val="22"/>
        </w:rPr>
        <w:t>McNess</w:t>
      </w:r>
      <w:proofErr w:type="spellEnd"/>
      <w:r w:rsidRPr="00750656">
        <w:rPr>
          <w:rFonts w:ascii="Arial" w:hAnsi="Arial" w:cs="Arial"/>
          <w:sz w:val="22"/>
          <w:szCs w:val="22"/>
        </w:rPr>
        <w:t xml:space="preserve"> et al., 2015).</w:t>
      </w:r>
    </w:p>
    <w:p w14:paraId="1F57CE65" w14:textId="77777777" w:rsidR="00750656" w:rsidRPr="00495869" w:rsidRDefault="00750656" w:rsidP="0049190B">
      <w:pPr>
        <w:spacing w:line="360" w:lineRule="auto"/>
        <w:jc w:val="both"/>
        <w:rPr>
          <w:rFonts w:ascii="Arial" w:hAnsi="Arial" w:cs="Arial"/>
          <w:sz w:val="22"/>
          <w:szCs w:val="22"/>
        </w:rPr>
      </w:pPr>
    </w:p>
    <w:p w14:paraId="04B87197" w14:textId="29DDF5EF" w:rsidR="00495869" w:rsidRDefault="00495869" w:rsidP="0049190B">
      <w:pPr>
        <w:spacing w:line="360" w:lineRule="auto"/>
        <w:jc w:val="both"/>
        <w:rPr>
          <w:rFonts w:ascii="Arial" w:hAnsi="Arial" w:cs="Arial"/>
          <w:sz w:val="22"/>
          <w:szCs w:val="22"/>
        </w:rPr>
      </w:pPr>
      <w:r w:rsidRPr="00495869">
        <w:rPr>
          <w:rFonts w:ascii="Arial" w:hAnsi="Arial" w:cs="Arial"/>
          <w:sz w:val="22"/>
          <w:szCs w:val="22"/>
        </w:rPr>
        <w:t>Role confusion was minimised through ‘ethical bracketing’—separating research interactions from coaching sessions (Taylor, 2011). This was particularly important given the risk of assumed understanding in insider research, where shared experiences could obscure critical insights (Unluer, 2012).</w:t>
      </w:r>
    </w:p>
    <w:p w14:paraId="65FDBC08" w14:textId="77777777" w:rsidR="00495869" w:rsidRPr="00564E84" w:rsidRDefault="00495869" w:rsidP="0049190B">
      <w:pPr>
        <w:spacing w:line="360" w:lineRule="auto"/>
        <w:jc w:val="both"/>
        <w:rPr>
          <w:rFonts w:ascii="Arial" w:hAnsi="Arial" w:cs="Arial"/>
          <w:sz w:val="22"/>
          <w:szCs w:val="22"/>
        </w:rPr>
      </w:pPr>
    </w:p>
    <w:p w14:paraId="69603661" w14:textId="77777777" w:rsidR="00564E84"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Research Findings</w:t>
      </w:r>
    </w:p>
    <w:p w14:paraId="30041EA4" w14:textId="77777777" w:rsidR="006A22A5" w:rsidRPr="00564E84" w:rsidRDefault="006A22A5" w:rsidP="0049190B">
      <w:pPr>
        <w:spacing w:line="360" w:lineRule="auto"/>
        <w:jc w:val="both"/>
        <w:rPr>
          <w:rFonts w:ascii="Arial" w:hAnsi="Arial" w:cs="Arial"/>
          <w:sz w:val="22"/>
          <w:szCs w:val="22"/>
        </w:rPr>
      </w:pPr>
    </w:p>
    <w:p w14:paraId="739E9EB7" w14:textId="77777777" w:rsidR="006A22A5"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 xml:space="preserve">Introduction to Data Collection and Analysis </w:t>
      </w:r>
    </w:p>
    <w:p w14:paraId="3A7EF2CF" w14:textId="77777777" w:rsidR="006A22A5" w:rsidRDefault="006A22A5" w:rsidP="0049190B">
      <w:pPr>
        <w:spacing w:line="360" w:lineRule="auto"/>
        <w:jc w:val="both"/>
        <w:rPr>
          <w:rFonts w:ascii="Arial" w:hAnsi="Arial" w:cs="Arial"/>
          <w:sz w:val="22"/>
          <w:szCs w:val="22"/>
        </w:rPr>
      </w:pPr>
    </w:p>
    <w:p w14:paraId="2B132498" w14:textId="273BC19A"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This study used a careful mixed-methods approach to explore the varied experiences of transgender singers as they develop their belt voices. Primary data was collected through detailed questionnaires and semi-structured interviews with ten participants (see Appendices 3 and 4), showing different gender identities and stages of vocal progress, following set mixed-</w:t>
      </w:r>
      <w:r w:rsidRPr="00564E84">
        <w:rPr>
          <w:rFonts w:ascii="Arial" w:hAnsi="Arial" w:cs="Arial"/>
          <w:sz w:val="22"/>
          <w:szCs w:val="22"/>
        </w:rPr>
        <w:lastRenderedPageBreak/>
        <w:t>methods guidelines for voice research (Creswell Plano Clark, 2018; Archibald et al., 2019). The study setup, guided by Braun and Clarke's (2006) thematic analysis approach, assisted in uncovering subtle trends in physical changes, mental development, and teaching creativity.</w:t>
      </w:r>
    </w:p>
    <w:p w14:paraId="2F7D0CAE" w14:textId="77777777" w:rsidR="006A22A5" w:rsidRPr="00564E84" w:rsidRDefault="006A22A5" w:rsidP="0049190B">
      <w:pPr>
        <w:spacing w:line="360" w:lineRule="auto"/>
        <w:jc w:val="both"/>
        <w:rPr>
          <w:rFonts w:ascii="Arial" w:hAnsi="Arial" w:cs="Arial"/>
          <w:sz w:val="22"/>
          <w:szCs w:val="22"/>
        </w:rPr>
      </w:pPr>
    </w:p>
    <w:p w14:paraId="077E1453" w14:textId="77777777" w:rsidR="006A22A5"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 xml:space="preserve">Analysis Framework and Thematic Development </w:t>
      </w:r>
    </w:p>
    <w:p w14:paraId="0F1835BC" w14:textId="77777777" w:rsidR="006A22A5" w:rsidRDefault="006A22A5" w:rsidP="0049190B">
      <w:pPr>
        <w:spacing w:line="360" w:lineRule="auto"/>
        <w:jc w:val="both"/>
        <w:rPr>
          <w:rFonts w:ascii="Arial" w:hAnsi="Arial" w:cs="Arial"/>
          <w:sz w:val="22"/>
          <w:szCs w:val="22"/>
        </w:rPr>
      </w:pPr>
    </w:p>
    <w:p w14:paraId="0FD839C1" w14:textId="0ADE5965"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The analysis uncovered four key areas, each highlighting different but related elements of transgender singers' experiences with the belting technique... These categories—physiological development, psychological integration, technical adaptation, and support systems—complement and challenge existing frameworks in vocal pedagogy whilst revealing previously undocumented challenges specific to transgender singers. Network analysis (see Appendix 5) demonstrated significant interconnectivity between these domains, supporting recent theoretical frameworks (Hancock &amp; Helenius, 2021; Barrett &amp; Schilling, 2017) that suggest a more complex relationship between technical development and gender affirmation than previously theorised in the literature.</w:t>
      </w:r>
    </w:p>
    <w:p w14:paraId="55E478D5" w14:textId="77777777" w:rsidR="006A22A5" w:rsidRDefault="006A22A5" w:rsidP="0049190B">
      <w:pPr>
        <w:spacing w:line="360" w:lineRule="auto"/>
        <w:jc w:val="both"/>
        <w:rPr>
          <w:rFonts w:ascii="Arial" w:hAnsi="Arial" w:cs="Arial"/>
          <w:sz w:val="22"/>
          <w:szCs w:val="22"/>
        </w:rPr>
      </w:pPr>
    </w:p>
    <w:p w14:paraId="752C6119" w14:textId="6CD8D807" w:rsidR="00564E84"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Physiological Development and Hormonal Impact</w:t>
      </w:r>
    </w:p>
    <w:p w14:paraId="508A8338" w14:textId="77777777" w:rsidR="006A22A5" w:rsidRPr="00564E84" w:rsidRDefault="006A22A5" w:rsidP="0049190B">
      <w:pPr>
        <w:spacing w:line="360" w:lineRule="auto"/>
        <w:jc w:val="both"/>
        <w:rPr>
          <w:rFonts w:ascii="Arial" w:hAnsi="Arial" w:cs="Arial"/>
          <w:sz w:val="22"/>
          <w:szCs w:val="22"/>
        </w:rPr>
      </w:pPr>
    </w:p>
    <w:p w14:paraId="429600EE"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The study showed strong connections between hormone treatment and voice growth, primarily related to the learning belt technique. Transmasculine individuals receiving testosterone treatment shared significant changes in their vocal abilities, supporting Davies and Goldberg's (2006) results about how hormones affect vocal fold growth. Nonetheless, the information indicated that the adjustment times were much longer than noted before, with participants needing an average of eighteen months (SD=4.2) to achieve a consistent belting technique after starting hormone therapy.</w:t>
      </w:r>
    </w:p>
    <w:p w14:paraId="44070539" w14:textId="77777777" w:rsidR="006A22A5" w:rsidRPr="00564E84" w:rsidRDefault="006A22A5" w:rsidP="0049190B">
      <w:pPr>
        <w:spacing w:line="360" w:lineRule="auto"/>
        <w:jc w:val="both"/>
        <w:rPr>
          <w:rFonts w:ascii="Arial" w:hAnsi="Arial" w:cs="Arial"/>
          <w:sz w:val="22"/>
          <w:szCs w:val="22"/>
        </w:rPr>
      </w:pPr>
    </w:p>
    <w:p w14:paraId="0FAE8640"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Participant narratives provided crucial insights into this extended adaptation period. One participant articulated: "The transformation was not merely linear; there were days when my voice possessed unprecedented power, and others when it felt entirely foreign" (Participant 3, Interview Transcript). This observation aligns with Azul's (2015) research on vocal flexibility and suggests that traditional progressive training methodologies may require substantial modification for transgender singers. The documented variability in vocal function, particularly prominent during early transition stages, indicates the necessity for more adaptable pedagogical approaches than those currently outlined in standard vocal pedagogy texts (Kayes, 2004; Peckham, 2005).</w:t>
      </w:r>
    </w:p>
    <w:p w14:paraId="33E888F0" w14:textId="77777777" w:rsidR="006A22A5" w:rsidRPr="00564E84" w:rsidRDefault="006A22A5" w:rsidP="0049190B">
      <w:pPr>
        <w:spacing w:line="360" w:lineRule="auto"/>
        <w:jc w:val="both"/>
        <w:rPr>
          <w:rFonts w:ascii="Arial" w:hAnsi="Arial" w:cs="Arial"/>
          <w:sz w:val="22"/>
          <w:szCs w:val="22"/>
        </w:rPr>
      </w:pPr>
    </w:p>
    <w:p w14:paraId="72C7C3F5" w14:textId="26098498" w:rsidR="006A22A5" w:rsidRDefault="00826497" w:rsidP="0049190B">
      <w:pPr>
        <w:spacing w:line="360" w:lineRule="auto"/>
        <w:jc w:val="both"/>
        <w:rPr>
          <w:rFonts w:ascii="Arial" w:hAnsi="Arial" w:cs="Arial"/>
          <w:sz w:val="22"/>
          <w:szCs w:val="22"/>
        </w:rPr>
      </w:pPr>
      <w:r w:rsidRPr="00564E84">
        <w:rPr>
          <w:rFonts w:ascii="Arial" w:hAnsi="Arial" w:cs="Arial"/>
          <w:sz w:val="22"/>
          <w:szCs w:val="22"/>
        </w:rPr>
        <w:lastRenderedPageBreak/>
        <w:t>Transfeminine participants encountered distinct challenges, particularly in achieving and maintaining optimal resonance for belting. Their experiences aligned with Hancock and Garabedian's (2013) research on voice feminisation whilst revealing specific challenges in the context of belt technique. Questionnaire data indicated that 92% of transfeminine participants required substantial modifications to traditional resonance-focused exercises, suggesting a significant gap in current pedagogical approaches.</w:t>
      </w:r>
    </w:p>
    <w:p w14:paraId="56C0F887" w14:textId="77777777" w:rsidR="006A22A5" w:rsidRDefault="006A22A5" w:rsidP="0049190B">
      <w:pPr>
        <w:spacing w:line="360" w:lineRule="auto"/>
        <w:jc w:val="both"/>
        <w:rPr>
          <w:rFonts w:ascii="Arial" w:hAnsi="Arial" w:cs="Arial"/>
          <w:sz w:val="22"/>
          <w:szCs w:val="22"/>
        </w:rPr>
      </w:pPr>
    </w:p>
    <w:p w14:paraId="328C8FA6" w14:textId="77777777" w:rsidR="006A22A5" w:rsidRDefault="006A22A5" w:rsidP="0049190B">
      <w:pPr>
        <w:spacing w:line="360" w:lineRule="auto"/>
        <w:jc w:val="both"/>
        <w:rPr>
          <w:rFonts w:ascii="Arial" w:hAnsi="Arial" w:cs="Arial"/>
          <w:sz w:val="22"/>
          <w:szCs w:val="22"/>
        </w:rPr>
      </w:pPr>
    </w:p>
    <w:p w14:paraId="6721077C" w14:textId="229468FE" w:rsidR="00564E84"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Psychological Integration in Technical Development</w:t>
      </w:r>
    </w:p>
    <w:p w14:paraId="7456D669" w14:textId="77777777" w:rsidR="006A22A5" w:rsidRPr="00564E84" w:rsidRDefault="006A22A5" w:rsidP="0049190B">
      <w:pPr>
        <w:spacing w:line="360" w:lineRule="auto"/>
        <w:jc w:val="both"/>
        <w:rPr>
          <w:rFonts w:ascii="Arial" w:hAnsi="Arial" w:cs="Arial"/>
          <w:sz w:val="22"/>
          <w:szCs w:val="22"/>
        </w:rPr>
      </w:pPr>
    </w:p>
    <w:p w14:paraId="79291E5F"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A key finding emerged concerning the connection between developing technical abilities and psychological comfort. The study showed strong links between training methods that affirm gender and better vocal </w:t>
      </w:r>
      <w:proofErr w:type="gramStart"/>
      <w:r w:rsidRPr="00564E84">
        <w:rPr>
          <w:rFonts w:ascii="Arial" w:hAnsi="Arial" w:cs="Arial"/>
          <w:sz w:val="22"/>
          <w:szCs w:val="22"/>
        </w:rPr>
        <w:t>results,  building</w:t>
      </w:r>
      <w:proofErr w:type="gramEnd"/>
      <w:r w:rsidRPr="00564E84">
        <w:rPr>
          <w:rFonts w:ascii="Arial" w:hAnsi="Arial" w:cs="Arial"/>
          <w:sz w:val="22"/>
          <w:szCs w:val="22"/>
        </w:rPr>
        <w:t xml:space="preserve"> on Vincent's (2020) research about transgender voice progression. The numerical analysis of survey responses showed that participants scored, on average, 65% higher in technical skills when they worked with coaches who included identity-affirming language and ideas in their teaching methods, which agrees with recent research about the effects of affirming teaching (Pasricha et al., 2021; Kennedy, 2016).</w:t>
      </w:r>
    </w:p>
    <w:p w14:paraId="397F2C28" w14:textId="77777777" w:rsidR="00564E84" w:rsidRPr="00564E84" w:rsidRDefault="00564E84" w:rsidP="0049190B">
      <w:pPr>
        <w:spacing w:line="360" w:lineRule="auto"/>
        <w:jc w:val="both"/>
        <w:rPr>
          <w:rFonts w:ascii="Arial" w:hAnsi="Arial" w:cs="Arial"/>
          <w:sz w:val="22"/>
          <w:szCs w:val="22"/>
        </w:rPr>
      </w:pPr>
    </w:p>
    <w:p w14:paraId="5ECDC7EE" w14:textId="515FECF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This discovery poses a significant challenge to standard methods of belting teaching, as detailed by Chapman (2016), indicating that psychological support should be deeply incorporated into technical training instead of being considered an extra aspect. The information indicated that participants had significantly better results when technical practices were presented in the context of gender affirmation, highlighting the need for a more complete approach to vocal teaching.</w:t>
      </w:r>
    </w:p>
    <w:p w14:paraId="177BE7A8" w14:textId="77777777" w:rsidR="00564E84" w:rsidRPr="00564E84" w:rsidRDefault="00564E84" w:rsidP="0049190B">
      <w:pPr>
        <w:spacing w:line="360" w:lineRule="auto"/>
        <w:jc w:val="both"/>
        <w:rPr>
          <w:rFonts w:ascii="Arial" w:hAnsi="Arial" w:cs="Arial"/>
          <w:sz w:val="22"/>
          <w:szCs w:val="22"/>
        </w:rPr>
      </w:pPr>
    </w:p>
    <w:p w14:paraId="1A43A5DE" w14:textId="77777777" w:rsidR="006A22A5"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 xml:space="preserve">Technical Innovations and Pedagogical Adaptations </w:t>
      </w:r>
    </w:p>
    <w:p w14:paraId="79C433CF" w14:textId="77777777" w:rsidR="006A22A5" w:rsidRDefault="006A22A5" w:rsidP="0049190B">
      <w:pPr>
        <w:spacing w:line="360" w:lineRule="auto"/>
        <w:jc w:val="both"/>
        <w:rPr>
          <w:rFonts w:ascii="Arial" w:hAnsi="Arial" w:cs="Arial"/>
          <w:sz w:val="22"/>
          <w:szCs w:val="22"/>
        </w:rPr>
      </w:pPr>
    </w:p>
    <w:p w14:paraId="0772C49E" w14:textId="044BE004"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 The study found several new changes to standard belting </w:t>
      </w:r>
      <w:r w:rsidR="006A22A5" w:rsidRPr="00564E84">
        <w:rPr>
          <w:rFonts w:ascii="Arial" w:hAnsi="Arial" w:cs="Arial"/>
          <w:sz w:val="22"/>
          <w:szCs w:val="22"/>
        </w:rPr>
        <w:t>practices, uncovering</w:t>
      </w:r>
      <w:r w:rsidRPr="00564E84">
        <w:rPr>
          <w:rFonts w:ascii="Arial" w:hAnsi="Arial" w:cs="Arial"/>
          <w:sz w:val="22"/>
          <w:szCs w:val="22"/>
        </w:rPr>
        <w:t xml:space="preserve"> patterns of adaptation that were notably different from traditional methods (Estill, 2005; McCoy, 2016). Through careful examination of interview transcripts, it was clear that participants and their voice coaches created unique methods for registering </w:t>
      </w:r>
      <w:proofErr w:type="gramStart"/>
      <w:r w:rsidRPr="00564E84">
        <w:rPr>
          <w:rFonts w:ascii="Arial" w:hAnsi="Arial" w:cs="Arial"/>
          <w:sz w:val="22"/>
          <w:szCs w:val="22"/>
        </w:rPr>
        <w:t>changes,  especially</w:t>
      </w:r>
      <w:proofErr w:type="gramEnd"/>
      <w:r w:rsidRPr="00564E84">
        <w:rPr>
          <w:rFonts w:ascii="Arial" w:hAnsi="Arial" w:cs="Arial"/>
          <w:sz w:val="22"/>
          <w:szCs w:val="22"/>
        </w:rPr>
        <w:t xml:space="preserve"> in blending chest and mixed voice, that addressed the specific issues faced by transgender singers.</w:t>
      </w:r>
    </w:p>
    <w:p w14:paraId="58ED97CC" w14:textId="77777777" w:rsidR="00564E84" w:rsidRPr="00564E84" w:rsidRDefault="00564E84" w:rsidP="0049190B">
      <w:pPr>
        <w:spacing w:line="360" w:lineRule="auto"/>
        <w:jc w:val="both"/>
        <w:rPr>
          <w:rFonts w:ascii="Arial" w:hAnsi="Arial" w:cs="Arial"/>
          <w:sz w:val="22"/>
          <w:szCs w:val="22"/>
        </w:rPr>
      </w:pPr>
    </w:p>
    <w:p w14:paraId="2DE54201" w14:textId="3E1A052F"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These changes often focused on extensive work within the middle </w:t>
      </w:r>
      <w:r w:rsidR="006A22A5" w:rsidRPr="00564E84">
        <w:rPr>
          <w:rFonts w:ascii="Arial" w:hAnsi="Arial" w:cs="Arial"/>
          <w:sz w:val="22"/>
          <w:szCs w:val="22"/>
        </w:rPr>
        <w:t>range, enabling</w:t>
      </w:r>
      <w:r w:rsidRPr="00564E84">
        <w:rPr>
          <w:rFonts w:ascii="Arial" w:hAnsi="Arial" w:cs="Arial"/>
          <w:sz w:val="22"/>
          <w:szCs w:val="22"/>
        </w:rPr>
        <w:t xml:space="preserve"> a more gradual increase in vocal strength and control. This strategy marks a significant shift from traditional belting teaching, which usually prioritises quick development of chest-heavy sound (</w:t>
      </w:r>
      <w:proofErr w:type="spellStart"/>
      <w:r w:rsidRPr="00564E84">
        <w:rPr>
          <w:rFonts w:ascii="Arial" w:hAnsi="Arial" w:cs="Arial"/>
          <w:sz w:val="22"/>
          <w:szCs w:val="22"/>
        </w:rPr>
        <w:t>LoVetri</w:t>
      </w:r>
      <w:proofErr w:type="spellEnd"/>
      <w:r w:rsidRPr="00564E84">
        <w:rPr>
          <w:rFonts w:ascii="Arial" w:hAnsi="Arial" w:cs="Arial"/>
          <w:sz w:val="22"/>
          <w:szCs w:val="22"/>
        </w:rPr>
        <w:t xml:space="preserve">, 2008). The recorded success of these adjusted methods, with 87% of participants </w:t>
      </w:r>
      <w:r w:rsidRPr="00564E84">
        <w:rPr>
          <w:rFonts w:ascii="Arial" w:hAnsi="Arial" w:cs="Arial"/>
          <w:sz w:val="22"/>
          <w:szCs w:val="22"/>
        </w:rPr>
        <w:lastRenderedPageBreak/>
        <w:t>stating they experienced better vocal stability (see Appendix 4), aligns with recent discoveries regarding adaptive vocal techniques (Romano, 2022; Bonin, 2020) and points to the need for a new structure specifically for transgender singers, as suggested by numerous modern researchers (Azul et al., 2023; Ramer, 2018).</w:t>
      </w:r>
    </w:p>
    <w:p w14:paraId="1555A6BB" w14:textId="77777777" w:rsidR="006A22A5" w:rsidRDefault="006A22A5" w:rsidP="0049190B">
      <w:pPr>
        <w:spacing w:line="360" w:lineRule="auto"/>
        <w:jc w:val="both"/>
        <w:rPr>
          <w:rFonts w:ascii="Arial" w:hAnsi="Arial" w:cs="Arial"/>
          <w:sz w:val="22"/>
          <w:szCs w:val="22"/>
        </w:rPr>
      </w:pPr>
    </w:p>
    <w:p w14:paraId="5ABDB238" w14:textId="77777777" w:rsidR="006A22A5" w:rsidRDefault="006A22A5" w:rsidP="0049190B">
      <w:pPr>
        <w:spacing w:line="360" w:lineRule="auto"/>
        <w:jc w:val="both"/>
        <w:rPr>
          <w:rFonts w:ascii="Arial" w:hAnsi="Arial" w:cs="Arial"/>
          <w:sz w:val="22"/>
          <w:szCs w:val="22"/>
        </w:rPr>
      </w:pPr>
    </w:p>
    <w:p w14:paraId="4F21F27C" w14:textId="11EA0B3C" w:rsidR="00564E84"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Support Systems and Resource Development</w:t>
      </w:r>
    </w:p>
    <w:p w14:paraId="354862FE" w14:textId="77777777" w:rsidR="006A22A5" w:rsidRPr="00564E84" w:rsidRDefault="006A22A5" w:rsidP="0049190B">
      <w:pPr>
        <w:spacing w:line="360" w:lineRule="auto"/>
        <w:jc w:val="both"/>
        <w:rPr>
          <w:rFonts w:ascii="Arial" w:hAnsi="Arial" w:cs="Arial"/>
          <w:sz w:val="22"/>
          <w:szCs w:val="22"/>
        </w:rPr>
      </w:pPr>
    </w:p>
    <w:p w14:paraId="64605BE2"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The research highlighted the crucial role of specialised support networks in successful vocal development. Quantitative data demonstrated that participants with access to trans-aware voice coaches and peer support networks reported significantly better outcomes (p &lt; 0.05) than those working in isolation or with coaches unfamiliar with transgender voice development. This finding extends Adler et al.'s (2018) work on transgender voice therapy whilst explicitly addressing the needs of singers in musical theatre contexts.</w:t>
      </w:r>
    </w:p>
    <w:p w14:paraId="5FB1C8F6"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Furthermore, analysis of interview data revealed a substantial gap in available resources for transgender singers pursuing belt technique. Participants consistently identified the need for specialised training materials, with 94% indicating that existing pedagogical resources failed to address their specific needs adequately, supporting previous findings on resource gaps in transgender voice training (Davies &amp; Goldberg, 2020; Gelfer et al., 2018).</w:t>
      </w:r>
    </w:p>
    <w:p w14:paraId="6F334170" w14:textId="77777777" w:rsidR="006A22A5" w:rsidRPr="00564E84" w:rsidRDefault="006A22A5" w:rsidP="0049190B">
      <w:pPr>
        <w:spacing w:line="360" w:lineRule="auto"/>
        <w:jc w:val="both"/>
        <w:rPr>
          <w:rFonts w:ascii="Arial" w:hAnsi="Arial" w:cs="Arial"/>
          <w:sz w:val="22"/>
          <w:szCs w:val="22"/>
        </w:rPr>
      </w:pPr>
    </w:p>
    <w:p w14:paraId="427779BB" w14:textId="77777777" w:rsidR="00564E84"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Methodological Limitations and Future Directions</w:t>
      </w:r>
    </w:p>
    <w:p w14:paraId="040BA31A" w14:textId="77777777" w:rsidR="006A22A5" w:rsidRPr="006A22A5" w:rsidRDefault="006A22A5" w:rsidP="0049190B">
      <w:pPr>
        <w:spacing w:line="360" w:lineRule="auto"/>
        <w:jc w:val="both"/>
        <w:rPr>
          <w:rFonts w:ascii="Arial" w:hAnsi="Arial" w:cs="Arial"/>
          <w:b/>
          <w:bCs/>
          <w:sz w:val="22"/>
          <w:szCs w:val="22"/>
        </w:rPr>
      </w:pPr>
    </w:p>
    <w:p w14:paraId="7C85D824" w14:textId="47D70731"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Several methodical weaknesses need to be </w:t>
      </w:r>
      <w:r w:rsidR="006A22A5" w:rsidRPr="00564E84">
        <w:rPr>
          <w:rFonts w:ascii="Arial" w:hAnsi="Arial" w:cs="Arial"/>
          <w:sz w:val="22"/>
          <w:szCs w:val="22"/>
        </w:rPr>
        <w:t>considered</w:t>
      </w:r>
      <w:r w:rsidRPr="00564E84">
        <w:rPr>
          <w:rFonts w:ascii="Arial" w:hAnsi="Arial" w:cs="Arial"/>
          <w:sz w:val="22"/>
          <w:szCs w:val="22"/>
        </w:rPr>
        <w:t xml:space="preserve"> when understanding these results. The relatively small group size (n=10) and mostly city-based participants limit the broader application of the findings. Furthermore, the large number of participants with previous vocal training (80%) may distort the data towards more skilled singers. These drawbacks highlight chances for future studies with bigger, more varied participant groups and long-term research looking at vocal growth during transitions, following methodical suggestions from recent voice research writings (Ziegler Howard, 2019; Smith Osborn, 2015).</w:t>
      </w:r>
    </w:p>
    <w:p w14:paraId="0A3A16F4" w14:textId="77777777" w:rsidR="006A22A5" w:rsidRDefault="006A22A5" w:rsidP="0049190B">
      <w:pPr>
        <w:spacing w:line="360" w:lineRule="auto"/>
        <w:jc w:val="both"/>
        <w:rPr>
          <w:rFonts w:ascii="Arial" w:hAnsi="Arial" w:cs="Arial"/>
          <w:sz w:val="22"/>
          <w:szCs w:val="22"/>
        </w:rPr>
      </w:pPr>
    </w:p>
    <w:p w14:paraId="35C1DBC8" w14:textId="3922E1B8" w:rsidR="00564E84"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Conclusions and Future Directions</w:t>
      </w:r>
    </w:p>
    <w:p w14:paraId="518A13B5" w14:textId="77777777" w:rsidR="006A22A5" w:rsidRPr="00564E84" w:rsidRDefault="006A22A5" w:rsidP="0049190B">
      <w:pPr>
        <w:spacing w:line="360" w:lineRule="auto"/>
        <w:jc w:val="both"/>
        <w:rPr>
          <w:rFonts w:ascii="Arial" w:hAnsi="Arial" w:cs="Arial"/>
          <w:sz w:val="22"/>
          <w:szCs w:val="22"/>
        </w:rPr>
      </w:pPr>
    </w:p>
    <w:p w14:paraId="6919677D"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This research highlights the importance of an all-encompassing approach to teaching transgender vocal techniques that includes both physical and mental support. Important areas for improvement consist of adaptive exercise plans that consider hormonal changes, tailored support groups, and training that positively affirms identity. These results correspond with recent studies on vocal training (Zimman, 2017; Vincent, 2020) and emphasise the unique </w:t>
      </w:r>
      <w:r w:rsidRPr="00564E84">
        <w:rPr>
          <w:rFonts w:ascii="Arial" w:hAnsi="Arial" w:cs="Arial"/>
          <w:sz w:val="22"/>
          <w:szCs w:val="22"/>
        </w:rPr>
        <w:lastRenderedPageBreak/>
        <w:t>requirements of musical theatre. Merging technical skills with identity affirmation promotes vocal improvement alongside personal empowerment, establishing a basis for inclusive teaching methods in musical theatre.</w:t>
      </w:r>
    </w:p>
    <w:p w14:paraId="2213119D" w14:textId="77777777" w:rsidR="006A22A5" w:rsidRDefault="006A22A5" w:rsidP="0049190B">
      <w:pPr>
        <w:spacing w:line="360" w:lineRule="auto"/>
        <w:jc w:val="both"/>
        <w:rPr>
          <w:rFonts w:ascii="Arial" w:hAnsi="Arial" w:cs="Arial"/>
          <w:b/>
          <w:bCs/>
          <w:sz w:val="22"/>
          <w:szCs w:val="22"/>
        </w:rPr>
      </w:pPr>
    </w:p>
    <w:p w14:paraId="5CE64D30" w14:textId="77777777" w:rsidR="006A22A5" w:rsidRDefault="006A22A5" w:rsidP="0049190B">
      <w:pPr>
        <w:spacing w:line="360" w:lineRule="auto"/>
        <w:jc w:val="both"/>
        <w:rPr>
          <w:rFonts w:ascii="Arial" w:hAnsi="Arial" w:cs="Arial"/>
          <w:b/>
          <w:bCs/>
          <w:sz w:val="22"/>
          <w:szCs w:val="22"/>
        </w:rPr>
      </w:pPr>
    </w:p>
    <w:p w14:paraId="5A52F3EC" w14:textId="77777777" w:rsidR="006A22A5" w:rsidRDefault="006A22A5" w:rsidP="0049190B">
      <w:pPr>
        <w:spacing w:line="360" w:lineRule="auto"/>
        <w:jc w:val="both"/>
        <w:rPr>
          <w:rFonts w:ascii="Arial" w:hAnsi="Arial" w:cs="Arial"/>
          <w:b/>
          <w:bCs/>
          <w:sz w:val="22"/>
          <w:szCs w:val="22"/>
        </w:rPr>
      </w:pPr>
    </w:p>
    <w:p w14:paraId="61A9824F" w14:textId="0A2C234D" w:rsidR="00564E84" w:rsidRPr="006A22A5"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Research Outcomes and Critical Reflection</w:t>
      </w:r>
    </w:p>
    <w:p w14:paraId="1C4F7CEF" w14:textId="77777777" w:rsidR="006A22A5" w:rsidRPr="00564E84" w:rsidRDefault="006A22A5" w:rsidP="0049190B">
      <w:pPr>
        <w:spacing w:line="360" w:lineRule="auto"/>
        <w:jc w:val="both"/>
        <w:rPr>
          <w:rFonts w:ascii="Arial" w:hAnsi="Arial" w:cs="Arial"/>
          <w:b/>
          <w:bCs/>
          <w:sz w:val="22"/>
          <w:szCs w:val="22"/>
        </w:rPr>
      </w:pPr>
    </w:p>
    <w:p w14:paraId="3EF8F15B"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This research hypothesised the need for a technical pedagogy addressing physiological changes. The discovery of ‘integrated affirmation pedagogy’ is significant, with proficiency scores improving by 65% when gender-affirming language was incorporated. This supports Vincent (2020) in arguing that identity affirmation should be central, not separate, from vocal training. The study also reveals intersections between physiological development, psychological well-being, and pedagogical innovation, challenging existing frameworks, particularly regarding transition periods and hormone therapy’s impact, with adaptation averaging 18 months (Davies &amp; Goldberg, 2006).</w:t>
      </w:r>
    </w:p>
    <w:p w14:paraId="2AB81665" w14:textId="77777777" w:rsidR="006A22A5" w:rsidRPr="00564E84" w:rsidRDefault="006A22A5" w:rsidP="0049190B">
      <w:pPr>
        <w:spacing w:line="360" w:lineRule="auto"/>
        <w:jc w:val="both"/>
        <w:rPr>
          <w:rFonts w:ascii="Arial" w:hAnsi="Arial" w:cs="Arial"/>
          <w:sz w:val="22"/>
          <w:szCs w:val="22"/>
        </w:rPr>
      </w:pPr>
    </w:p>
    <w:p w14:paraId="0EA40C77"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As an insider researcher, I gained rich data but mitigated bias through reflexive journaling (Finlay, 2002). The mixed-methods approach proved effective, though the small sample size (n=10) limits generalisability.</w:t>
      </w:r>
    </w:p>
    <w:p w14:paraId="1FE24201" w14:textId="77777777" w:rsidR="006A22A5" w:rsidRPr="00564E84" w:rsidRDefault="006A22A5" w:rsidP="0049190B">
      <w:pPr>
        <w:spacing w:line="360" w:lineRule="auto"/>
        <w:jc w:val="both"/>
        <w:rPr>
          <w:rFonts w:ascii="Arial" w:hAnsi="Arial" w:cs="Arial"/>
          <w:sz w:val="22"/>
          <w:szCs w:val="22"/>
        </w:rPr>
      </w:pPr>
    </w:p>
    <w:p w14:paraId="6F501609" w14:textId="77777777" w:rsidR="00564E84" w:rsidRDefault="00826497" w:rsidP="0049190B">
      <w:pPr>
        <w:spacing w:line="360" w:lineRule="auto"/>
        <w:jc w:val="both"/>
        <w:rPr>
          <w:rFonts w:ascii="Arial" w:hAnsi="Arial" w:cs="Arial"/>
          <w:b/>
          <w:bCs/>
          <w:sz w:val="22"/>
          <w:szCs w:val="22"/>
        </w:rPr>
      </w:pPr>
      <w:r w:rsidRPr="006A22A5">
        <w:rPr>
          <w:rFonts w:ascii="Arial" w:hAnsi="Arial" w:cs="Arial"/>
          <w:b/>
          <w:bCs/>
          <w:sz w:val="22"/>
          <w:szCs w:val="22"/>
        </w:rPr>
        <w:t>Framework Development and Future Directions</w:t>
      </w:r>
    </w:p>
    <w:p w14:paraId="2D6B1221" w14:textId="77777777" w:rsidR="006A22A5" w:rsidRPr="006A22A5" w:rsidRDefault="006A22A5" w:rsidP="0049190B">
      <w:pPr>
        <w:spacing w:line="360" w:lineRule="auto"/>
        <w:jc w:val="both"/>
        <w:rPr>
          <w:rFonts w:ascii="Arial" w:hAnsi="Arial" w:cs="Arial"/>
          <w:b/>
          <w:bCs/>
          <w:sz w:val="22"/>
          <w:szCs w:val="22"/>
        </w:rPr>
      </w:pPr>
    </w:p>
    <w:p w14:paraId="6E6A3946"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A longitudinal research programme will track vocal development throughout hormone therapy and transition to address identified gaps, incorporating acoustic analysis, register transitions, and participant narratives (Azul et al., 2017; Carew, </w:t>
      </w:r>
      <w:proofErr w:type="spellStart"/>
      <w:r w:rsidRPr="00564E84">
        <w:rPr>
          <w:rFonts w:ascii="Arial" w:hAnsi="Arial" w:cs="Arial"/>
          <w:sz w:val="22"/>
          <w:szCs w:val="22"/>
        </w:rPr>
        <w:t>Dacakis</w:t>
      </w:r>
      <w:proofErr w:type="spellEnd"/>
      <w:r w:rsidRPr="00564E84">
        <w:rPr>
          <w:rFonts w:ascii="Arial" w:hAnsi="Arial" w:cs="Arial"/>
          <w:sz w:val="22"/>
          <w:szCs w:val="22"/>
        </w:rPr>
        <w:t>, &amp; Oates, 2007). Further research will compare traditional and integrated affirmation approaches, develop digital resources, and expand professional development for voice teachers (Bartlett, 2020; McNiff &amp; Whitehead, 2006). This phased programme will begin with pilot studies and resource development, scaling to broader institutional integration over five years (Hickson &amp; Stokes, 2002; Reason &amp; Bradbury, 2008).</w:t>
      </w:r>
    </w:p>
    <w:p w14:paraId="78E84029" w14:textId="77777777" w:rsidR="006A22A5" w:rsidRPr="00564E84" w:rsidRDefault="006A22A5" w:rsidP="0049190B">
      <w:pPr>
        <w:spacing w:line="360" w:lineRule="auto"/>
        <w:jc w:val="both"/>
        <w:rPr>
          <w:rFonts w:ascii="Arial" w:hAnsi="Arial" w:cs="Arial"/>
          <w:sz w:val="22"/>
          <w:szCs w:val="22"/>
        </w:rPr>
      </w:pPr>
    </w:p>
    <w:p w14:paraId="7C2422BE" w14:textId="77777777" w:rsidR="00564E84" w:rsidRDefault="00826497" w:rsidP="0049190B">
      <w:pPr>
        <w:spacing w:line="360" w:lineRule="auto"/>
        <w:jc w:val="both"/>
        <w:rPr>
          <w:rFonts w:ascii="Arial" w:hAnsi="Arial" w:cs="Arial"/>
          <w:b/>
          <w:bCs/>
          <w:sz w:val="22"/>
          <w:szCs w:val="22"/>
        </w:rPr>
      </w:pPr>
      <w:r w:rsidRPr="00564E84">
        <w:rPr>
          <w:rFonts w:ascii="Arial" w:hAnsi="Arial" w:cs="Arial"/>
          <w:b/>
          <w:bCs/>
          <w:sz w:val="22"/>
          <w:szCs w:val="22"/>
        </w:rPr>
        <w:t>Research Findings and Links to Existing Literature</w:t>
      </w:r>
    </w:p>
    <w:p w14:paraId="19CFE82C" w14:textId="77777777" w:rsidR="006A22A5" w:rsidRPr="00564E84" w:rsidRDefault="006A22A5" w:rsidP="0049190B">
      <w:pPr>
        <w:spacing w:line="360" w:lineRule="auto"/>
        <w:jc w:val="both"/>
        <w:rPr>
          <w:rFonts w:ascii="Arial" w:hAnsi="Arial" w:cs="Arial"/>
          <w:b/>
          <w:bCs/>
          <w:sz w:val="22"/>
          <w:szCs w:val="22"/>
        </w:rPr>
      </w:pPr>
    </w:p>
    <w:p w14:paraId="1155DE05"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This study identifies four key themes: physiological development, psychological integration, technical adaptation, and support systems.</w:t>
      </w:r>
    </w:p>
    <w:p w14:paraId="6D934809" w14:textId="77777777" w:rsidR="006A22A5" w:rsidRPr="00564E84" w:rsidRDefault="006A22A5" w:rsidP="0049190B">
      <w:pPr>
        <w:spacing w:line="360" w:lineRule="auto"/>
        <w:jc w:val="both"/>
        <w:rPr>
          <w:rFonts w:ascii="Arial" w:hAnsi="Arial" w:cs="Arial"/>
          <w:sz w:val="22"/>
          <w:szCs w:val="22"/>
        </w:rPr>
      </w:pPr>
    </w:p>
    <w:p w14:paraId="26331732" w14:textId="77777777" w:rsidR="00564E84" w:rsidRDefault="00826497" w:rsidP="0049190B">
      <w:pPr>
        <w:spacing w:line="360" w:lineRule="auto"/>
        <w:jc w:val="both"/>
        <w:rPr>
          <w:rFonts w:ascii="Arial" w:hAnsi="Arial" w:cs="Arial"/>
          <w:b/>
          <w:bCs/>
          <w:sz w:val="22"/>
          <w:szCs w:val="22"/>
        </w:rPr>
      </w:pPr>
      <w:r w:rsidRPr="00564E84">
        <w:rPr>
          <w:rFonts w:ascii="Arial" w:hAnsi="Arial" w:cs="Arial"/>
          <w:b/>
          <w:bCs/>
          <w:sz w:val="22"/>
          <w:szCs w:val="22"/>
        </w:rPr>
        <w:lastRenderedPageBreak/>
        <w:t>Physiological Development and Hormonal Impact</w:t>
      </w:r>
    </w:p>
    <w:p w14:paraId="097728CA" w14:textId="77777777" w:rsidR="006A22A5" w:rsidRPr="00564E84" w:rsidRDefault="006A22A5" w:rsidP="0049190B">
      <w:pPr>
        <w:spacing w:line="360" w:lineRule="auto"/>
        <w:jc w:val="both"/>
        <w:rPr>
          <w:rFonts w:ascii="Arial" w:hAnsi="Arial" w:cs="Arial"/>
          <w:sz w:val="22"/>
          <w:szCs w:val="22"/>
        </w:rPr>
      </w:pPr>
    </w:p>
    <w:p w14:paraId="467EF3D7"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Transmasculine participants undergoing testosterone therapy experienced vocal instability for an average of 18 months—longer than previously documented (Davies &amp; Goldberg, 2006). Participant narratives support Azul's (2015) research on vocal flexibility, suggesting progressive training must adapt to hormonal fluctuations. Transfeminine participants faced resonance tuning challenges, aligning with Hancock and Garabedian (2013).</w:t>
      </w:r>
    </w:p>
    <w:p w14:paraId="35F5B0A6" w14:textId="77777777" w:rsidR="006A22A5" w:rsidRPr="00564E84" w:rsidRDefault="006A22A5" w:rsidP="0049190B">
      <w:pPr>
        <w:spacing w:line="360" w:lineRule="auto"/>
        <w:jc w:val="both"/>
        <w:rPr>
          <w:rFonts w:ascii="Arial" w:hAnsi="Arial" w:cs="Arial"/>
          <w:sz w:val="22"/>
          <w:szCs w:val="22"/>
        </w:rPr>
      </w:pPr>
    </w:p>
    <w:p w14:paraId="110DA78B" w14:textId="77777777" w:rsidR="00564E84" w:rsidRDefault="00826497" w:rsidP="0049190B">
      <w:pPr>
        <w:spacing w:line="360" w:lineRule="auto"/>
        <w:jc w:val="both"/>
        <w:rPr>
          <w:rFonts w:ascii="Arial" w:hAnsi="Arial" w:cs="Arial"/>
          <w:b/>
          <w:bCs/>
          <w:sz w:val="22"/>
          <w:szCs w:val="22"/>
        </w:rPr>
      </w:pPr>
      <w:r w:rsidRPr="00564E84">
        <w:rPr>
          <w:rFonts w:ascii="Arial" w:hAnsi="Arial" w:cs="Arial"/>
          <w:b/>
          <w:bCs/>
          <w:sz w:val="22"/>
          <w:szCs w:val="22"/>
        </w:rPr>
        <w:t>Psychological Integration in Technical Development</w:t>
      </w:r>
    </w:p>
    <w:p w14:paraId="20A1F17B" w14:textId="77777777" w:rsidR="006A22A5" w:rsidRPr="00564E84" w:rsidRDefault="006A22A5" w:rsidP="0049190B">
      <w:pPr>
        <w:spacing w:line="360" w:lineRule="auto"/>
        <w:jc w:val="both"/>
        <w:rPr>
          <w:rFonts w:ascii="Arial" w:hAnsi="Arial" w:cs="Arial"/>
          <w:sz w:val="22"/>
          <w:szCs w:val="22"/>
        </w:rPr>
      </w:pPr>
    </w:p>
    <w:p w14:paraId="0F5D6B4E"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Gender-affirming vocal coaching had a profound impact. A longitudinal study tracking fundamental frequency, spectral analysis, and hormone correlations would provide further insight (</w:t>
      </w:r>
      <w:proofErr w:type="spellStart"/>
      <w:r w:rsidRPr="00564E84">
        <w:rPr>
          <w:rFonts w:ascii="Arial" w:hAnsi="Arial" w:cs="Arial"/>
          <w:sz w:val="22"/>
          <w:szCs w:val="22"/>
        </w:rPr>
        <w:t>Gunjawate</w:t>
      </w:r>
      <w:proofErr w:type="spellEnd"/>
      <w:r w:rsidRPr="00564E84">
        <w:rPr>
          <w:rFonts w:ascii="Arial" w:hAnsi="Arial" w:cs="Arial"/>
          <w:sz w:val="22"/>
          <w:szCs w:val="22"/>
        </w:rPr>
        <w:t xml:space="preserve"> et al., 2018; Azul, 2015; Vincent, 2020). Participants coached with identity-affirming language achieved 65% higher proficiency scores, reinforcing Vincent’s (2020) argument that psychological comfort enhances technical progress.</w:t>
      </w:r>
    </w:p>
    <w:p w14:paraId="496D4849" w14:textId="77777777" w:rsidR="006A22A5" w:rsidRPr="00564E84" w:rsidRDefault="006A22A5" w:rsidP="0049190B">
      <w:pPr>
        <w:spacing w:line="360" w:lineRule="auto"/>
        <w:jc w:val="both"/>
        <w:rPr>
          <w:rFonts w:ascii="Arial" w:hAnsi="Arial" w:cs="Arial"/>
          <w:sz w:val="22"/>
          <w:szCs w:val="22"/>
        </w:rPr>
      </w:pPr>
    </w:p>
    <w:p w14:paraId="53E132D2" w14:textId="77777777" w:rsidR="00564E84" w:rsidRDefault="00826497" w:rsidP="0049190B">
      <w:pPr>
        <w:spacing w:line="360" w:lineRule="auto"/>
        <w:jc w:val="both"/>
        <w:rPr>
          <w:rFonts w:ascii="Arial" w:hAnsi="Arial" w:cs="Arial"/>
          <w:b/>
          <w:bCs/>
          <w:sz w:val="22"/>
          <w:szCs w:val="22"/>
        </w:rPr>
      </w:pPr>
      <w:r w:rsidRPr="00564E84">
        <w:rPr>
          <w:rFonts w:ascii="Arial" w:hAnsi="Arial" w:cs="Arial"/>
          <w:b/>
          <w:bCs/>
          <w:sz w:val="22"/>
          <w:szCs w:val="22"/>
        </w:rPr>
        <w:t>Technical Innovations and Pedagogical Adaptations</w:t>
      </w:r>
    </w:p>
    <w:p w14:paraId="331D868D" w14:textId="77777777" w:rsidR="006A22A5" w:rsidRPr="00564E84" w:rsidRDefault="006A22A5" w:rsidP="0049190B">
      <w:pPr>
        <w:spacing w:line="360" w:lineRule="auto"/>
        <w:jc w:val="both"/>
        <w:rPr>
          <w:rFonts w:ascii="Arial" w:hAnsi="Arial" w:cs="Arial"/>
          <w:sz w:val="22"/>
          <w:szCs w:val="22"/>
        </w:rPr>
      </w:pPr>
    </w:p>
    <w:p w14:paraId="0DEA4DE8" w14:textId="77777777"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Findings suggest transgender singers benefit from gradual, individualised training approaches, differing from traditional methodologies (Estill, 2005; McCoy, 2016). Participants and instructors developed novel strategies for register transitions, challenging </w:t>
      </w:r>
      <w:proofErr w:type="spellStart"/>
      <w:r w:rsidRPr="00564E84">
        <w:rPr>
          <w:rFonts w:ascii="Arial" w:hAnsi="Arial" w:cs="Arial"/>
          <w:sz w:val="22"/>
          <w:szCs w:val="22"/>
        </w:rPr>
        <w:t>LoVetri’s</w:t>
      </w:r>
      <w:proofErr w:type="spellEnd"/>
      <w:r w:rsidRPr="00564E84">
        <w:rPr>
          <w:rFonts w:ascii="Arial" w:hAnsi="Arial" w:cs="Arial"/>
          <w:sz w:val="22"/>
          <w:szCs w:val="22"/>
        </w:rPr>
        <w:t xml:space="preserve"> (2008) emphasis on rapid chest-dominant belting development.</w:t>
      </w:r>
    </w:p>
    <w:p w14:paraId="6619A6C6" w14:textId="77777777" w:rsidR="006A22A5" w:rsidRPr="00564E84" w:rsidRDefault="006A22A5" w:rsidP="0049190B">
      <w:pPr>
        <w:spacing w:line="360" w:lineRule="auto"/>
        <w:jc w:val="both"/>
        <w:rPr>
          <w:rFonts w:ascii="Arial" w:hAnsi="Arial" w:cs="Arial"/>
          <w:sz w:val="22"/>
          <w:szCs w:val="22"/>
        </w:rPr>
      </w:pPr>
    </w:p>
    <w:p w14:paraId="3DB5969C" w14:textId="02BB7C9E" w:rsidR="006A22A5" w:rsidRDefault="00826497" w:rsidP="0049190B">
      <w:pPr>
        <w:spacing w:line="360" w:lineRule="auto"/>
        <w:jc w:val="both"/>
        <w:rPr>
          <w:rFonts w:ascii="Arial" w:hAnsi="Arial" w:cs="Arial"/>
          <w:b/>
          <w:bCs/>
          <w:sz w:val="22"/>
          <w:szCs w:val="22"/>
        </w:rPr>
      </w:pPr>
      <w:r w:rsidRPr="00564E84">
        <w:rPr>
          <w:rFonts w:ascii="Arial" w:hAnsi="Arial" w:cs="Arial"/>
          <w:b/>
          <w:bCs/>
          <w:sz w:val="22"/>
          <w:szCs w:val="22"/>
        </w:rPr>
        <w:t>Support Systems and Resource Development</w:t>
      </w:r>
    </w:p>
    <w:p w14:paraId="5FBC9BE0" w14:textId="77777777" w:rsidR="006A22A5" w:rsidRPr="006A22A5" w:rsidRDefault="006A22A5" w:rsidP="0049190B">
      <w:pPr>
        <w:spacing w:line="360" w:lineRule="auto"/>
        <w:jc w:val="both"/>
        <w:rPr>
          <w:rFonts w:ascii="Arial" w:hAnsi="Arial" w:cs="Arial"/>
          <w:b/>
          <w:bCs/>
          <w:sz w:val="22"/>
          <w:szCs w:val="22"/>
        </w:rPr>
      </w:pPr>
    </w:p>
    <w:p w14:paraId="357327CC" w14:textId="0C1EC9EE" w:rsidR="00564E84" w:rsidRPr="006A22A5" w:rsidRDefault="00826497" w:rsidP="0049190B">
      <w:pPr>
        <w:spacing w:line="360" w:lineRule="auto"/>
        <w:jc w:val="both"/>
        <w:rPr>
          <w:rFonts w:ascii="Arial" w:hAnsi="Arial" w:cs="Arial"/>
          <w:sz w:val="22"/>
          <w:szCs w:val="22"/>
        </w:rPr>
      </w:pPr>
      <w:r w:rsidRPr="006A22A5">
        <w:rPr>
          <w:rFonts w:ascii="Arial" w:hAnsi="Arial" w:cs="Arial"/>
          <w:sz w:val="22"/>
          <w:szCs w:val="22"/>
        </w:rPr>
        <w:t xml:space="preserve">Quantitative data indicated that transgender singers with coaches who understand trans issues and supportive peer groups achieved better results, confirming findings by Adler </w:t>
      </w:r>
      <w:proofErr w:type="gramStart"/>
      <w:r w:rsidRPr="006A22A5">
        <w:rPr>
          <w:rFonts w:ascii="Arial" w:hAnsi="Arial" w:cs="Arial"/>
          <w:sz w:val="22"/>
          <w:szCs w:val="22"/>
        </w:rPr>
        <w:t>et al.(</w:t>
      </w:r>
      <w:proofErr w:type="gramEnd"/>
      <w:r w:rsidRPr="006A22A5">
        <w:rPr>
          <w:rFonts w:ascii="Arial" w:hAnsi="Arial" w:cs="Arial"/>
          <w:sz w:val="22"/>
          <w:szCs w:val="22"/>
        </w:rPr>
        <w:t>2018). Furthermore, 94% of participants wanted more accessible and personalised training materials, corresponding to research on resource limitations (Davies Goldberg, 2020; Gelfer et al., 2018). Recommended resources include annotated song lists, adjusted arrangements, and original songs for transgender voices (Adler, Hirsch, Mordaunt, 2018; Peckham, 2005).</w:t>
      </w:r>
    </w:p>
    <w:p w14:paraId="5FFBCA01" w14:textId="77777777" w:rsidR="00564E84" w:rsidRPr="00564E84" w:rsidRDefault="00564E84" w:rsidP="0049190B">
      <w:pPr>
        <w:spacing w:line="360" w:lineRule="auto"/>
        <w:jc w:val="both"/>
        <w:rPr>
          <w:rFonts w:ascii="Arial" w:hAnsi="Arial" w:cs="Arial"/>
          <w:sz w:val="22"/>
          <w:szCs w:val="22"/>
        </w:rPr>
      </w:pPr>
    </w:p>
    <w:p w14:paraId="25949A7C" w14:textId="1F4C7517" w:rsidR="006A22A5" w:rsidRPr="006A22A5" w:rsidRDefault="006A22A5" w:rsidP="0049190B">
      <w:pPr>
        <w:spacing w:line="360" w:lineRule="auto"/>
        <w:jc w:val="both"/>
        <w:rPr>
          <w:rFonts w:ascii="Arial" w:hAnsi="Arial" w:cs="Arial"/>
          <w:b/>
          <w:bCs/>
          <w:sz w:val="22"/>
          <w:szCs w:val="22"/>
        </w:rPr>
      </w:pPr>
      <w:r w:rsidRPr="006A22A5">
        <w:rPr>
          <w:rFonts w:ascii="Arial" w:hAnsi="Arial" w:cs="Arial"/>
          <w:b/>
          <w:bCs/>
          <w:sz w:val="22"/>
          <w:szCs w:val="22"/>
        </w:rPr>
        <w:t>Final Reflections</w:t>
      </w:r>
    </w:p>
    <w:p w14:paraId="598167BF" w14:textId="2A65FC81" w:rsidR="00564E84" w:rsidRDefault="00826497" w:rsidP="0049190B">
      <w:pPr>
        <w:spacing w:line="360" w:lineRule="auto"/>
        <w:jc w:val="both"/>
        <w:rPr>
          <w:rFonts w:ascii="Arial" w:hAnsi="Arial" w:cs="Arial"/>
          <w:sz w:val="22"/>
          <w:szCs w:val="22"/>
        </w:rPr>
      </w:pPr>
      <w:r w:rsidRPr="00564E84">
        <w:rPr>
          <w:rFonts w:ascii="Arial" w:hAnsi="Arial" w:cs="Arial"/>
          <w:sz w:val="22"/>
          <w:szCs w:val="22"/>
        </w:rPr>
        <w:t xml:space="preserve">This study emphasises the importance of a teaching approach for belting, including physical and mental support. The results indicate that transgender singers gain from adaptive exercise routines, coaching acknowledging their identity, and access to specialised resources. These </w:t>
      </w:r>
      <w:r w:rsidRPr="00564E84">
        <w:rPr>
          <w:rFonts w:ascii="Arial" w:hAnsi="Arial" w:cs="Arial"/>
          <w:sz w:val="22"/>
          <w:szCs w:val="22"/>
        </w:rPr>
        <w:lastRenderedPageBreak/>
        <w:t>findings are consistent with Vincent (2020), who shows that musical theatre needs additional teaching adjustments.</w:t>
      </w:r>
    </w:p>
    <w:p w14:paraId="26A902C7" w14:textId="77777777" w:rsidR="006A22A5" w:rsidRPr="00564E84" w:rsidRDefault="006A22A5" w:rsidP="0049190B">
      <w:pPr>
        <w:spacing w:line="360" w:lineRule="auto"/>
        <w:jc w:val="both"/>
        <w:rPr>
          <w:rFonts w:ascii="Arial" w:hAnsi="Arial" w:cs="Arial"/>
          <w:sz w:val="22"/>
          <w:szCs w:val="22"/>
        </w:rPr>
      </w:pPr>
    </w:p>
    <w:p w14:paraId="5475ECFE" w14:textId="77777777" w:rsidR="00564E84" w:rsidRPr="00564E84" w:rsidRDefault="00564E84" w:rsidP="0049190B">
      <w:pPr>
        <w:spacing w:line="360" w:lineRule="auto"/>
        <w:jc w:val="both"/>
        <w:rPr>
          <w:rFonts w:ascii="Arial" w:hAnsi="Arial" w:cs="Arial"/>
          <w:sz w:val="22"/>
          <w:szCs w:val="22"/>
        </w:rPr>
      </w:pPr>
    </w:p>
    <w:p w14:paraId="4B11A79C" w14:textId="77777777" w:rsidR="00564E84" w:rsidRPr="00564E84" w:rsidRDefault="00826497" w:rsidP="0049190B">
      <w:pPr>
        <w:spacing w:line="360" w:lineRule="auto"/>
        <w:jc w:val="both"/>
        <w:rPr>
          <w:rFonts w:ascii="Arial" w:hAnsi="Arial" w:cs="Arial"/>
          <w:sz w:val="22"/>
          <w:szCs w:val="22"/>
        </w:rPr>
      </w:pPr>
      <w:proofErr w:type="gramStart"/>
      <w:r w:rsidRPr="00564E84">
        <w:rPr>
          <w:rFonts w:ascii="Arial" w:hAnsi="Arial" w:cs="Arial"/>
          <w:sz w:val="22"/>
          <w:szCs w:val="22"/>
        </w:rPr>
        <w:t>A  lengthy</w:t>
      </w:r>
      <w:proofErr w:type="gramEnd"/>
      <w:r w:rsidRPr="00564E84">
        <w:rPr>
          <w:rFonts w:ascii="Arial" w:hAnsi="Arial" w:cs="Arial"/>
          <w:sz w:val="22"/>
          <w:szCs w:val="22"/>
        </w:rPr>
        <w:t xml:space="preserve"> research project tracking the vocal development of transgender singers during hormone treatment could provide a clearer understanding. Enhancing training for vocal coaches and making online materials will increase access and inclusivity in singing instruction. All singers, regardless of gender identity, can safely, effectively, and confidently improve their belting voice.</w:t>
      </w:r>
    </w:p>
    <w:p w14:paraId="7F57F59E" w14:textId="77777777" w:rsidR="00564E84" w:rsidRPr="00564E84" w:rsidRDefault="00564E84" w:rsidP="0049190B">
      <w:pPr>
        <w:spacing w:line="360" w:lineRule="auto"/>
        <w:jc w:val="both"/>
        <w:rPr>
          <w:rFonts w:ascii="Arial" w:hAnsi="Arial" w:cs="Arial"/>
          <w:sz w:val="22"/>
          <w:szCs w:val="22"/>
        </w:rPr>
      </w:pPr>
    </w:p>
    <w:p w14:paraId="6C76A874" w14:textId="77777777" w:rsidR="00564E84" w:rsidRPr="00564E84" w:rsidRDefault="00826497" w:rsidP="0049190B">
      <w:pPr>
        <w:spacing w:line="360" w:lineRule="auto"/>
        <w:jc w:val="both"/>
        <w:rPr>
          <w:rFonts w:ascii="Arial" w:hAnsi="Arial" w:cs="Arial"/>
          <w:sz w:val="22"/>
          <w:szCs w:val="22"/>
        </w:rPr>
      </w:pPr>
      <w:r w:rsidRPr="00564E84">
        <w:rPr>
          <w:rFonts w:ascii="Arial" w:hAnsi="Arial" w:cs="Arial"/>
          <w:sz w:val="22"/>
          <w:szCs w:val="22"/>
        </w:rPr>
        <w:t>This research provides a foundation for further studies and practical uses, highlighting the need to advance vocal teaching to include diverse voices in musical theatre.</w:t>
      </w:r>
    </w:p>
    <w:p w14:paraId="1B826A10" w14:textId="752780CA" w:rsidR="0010302E"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 xml:space="preserve">Word Count: </w:t>
      </w:r>
      <w:r w:rsidR="00503DF6">
        <w:rPr>
          <w:rFonts w:ascii="Arial" w:hAnsi="Arial" w:cs="Arial"/>
          <w:b/>
          <w:bCs/>
          <w:color w:val="000000" w:themeColor="text1"/>
          <w:sz w:val="22"/>
          <w:szCs w:val="22"/>
        </w:rPr>
        <w:t>6</w:t>
      </w:r>
      <w:r w:rsidR="0049190B">
        <w:rPr>
          <w:rFonts w:ascii="Arial" w:hAnsi="Arial" w:cs="Arial"/>
          <w:b/>
          <w:bCs/>
          <w:color w:val="000000" w:themeColor="text1"/>
          <w:sz w:val="22"/>
          <w:szCs w:val="22"/>
        </w:rPr>
        <w:t>5</w:t>
      </w:r>
      <w:r w:rsidR="00FE4BFF">
        <w:rPr>
          <w:rFonts w:ascii="Arial" w:hAnsi="Arial" w:cs="Arial"/>
          <w:b/>
          <w:bCs/>
          <w:color w:val="000000" w:themeColor="text1"/>
          <w:sz w:val="22"/>
          <w:szCs w:val="22"/>
        </w:rPr>
        <w:t>89</w:t>
      </w:r>
    </w:p>
    <w:p w14:paraId="1BA02AB4" w14:textId="0784B5B4" w:rsidR="0010302E" w:rsidRDefault="0010302E" w:rsidP="00684E40">
      <w:pPr>
        <w:spacing w:line="360" w:lineRule="auto"/>
        <w:rPr>
          <w:rFonts w:ascii="Arial" w:hAnsi="Arial" w:cs="Arial"/>
          <w:b/>
          <w:bCs/>
          <w:color w:val="000000" w:themeColor="text1"/>
          <w:sz w:val="22"/>
          <w:szCs w:val="22"/>
        </w:rPr>
      </w:pPr>
    </w:p>
    <w:p w14:paraId="49909CB2" w14:textId="7BEC5766" w:rsidR="00FE4BFF" w:rsidRDefault="00FE4BFF" w:rsidP="00684E40">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TOTAL COUNT: </w:t>
      </w:r>
      <w:r w:rsidR="007500F5">
        <w:rPr>
          <w:rFonts w:ascii="Arial" w:hAnsi="Arial" w:cs="Arial"/>
          <w:b/>
          <w:bCs/>
          <w:color w:val="000000" w:themeColor="text1"/>
          <w:sz w:val="22"/>
          <w:szCs w:val="22"/>
        </w:rPr>
        <w:t>7180 WORDS</w:t>
      </w:r>
    </w:p>
    <w:p w14:paraId="57A87909" w14:textId="753845B4" w:rsidR="007500F5" w:rsidRDefault="007500F5">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035A2944" w14:textId="77777777" w:rsidR="00684E40" w:rsidRPr="008811C4" w:rsidRDefault="00826497" w:rsidP="00684E40">
      <w:pPr>
        <w:pStyle w:val="NormalWeb"/>
        <w:spacing w:line="360" w:lineRule="auto"/>
        <w:rPr>
          <w:rFonts w:ascii="Arial" w:hAnsi="Arial" w:cs="Arial"/>
          <w:color w:val="000000" w:themeColor="text1"/>
          <w:sz w:val="22"/>
          <w:szCs w:val="22"/>
          <w:lang w:eastAsia="en-US"/>
        </w:rPr>
      </w:pPr>
      <w:r w:rsidRPr="008811C4">
        <w:rPr>
          <w:rStyle w:val="Strong"/>
          <w:rFonts w:ascii="Arial" w:hAnsi="Arial" w:cs="Arial"/>
          <w:color w:val="000000" w:themeColor="text1"/>
          <w:sz w:val="22"/>
          <w:szCs w:val="22"/>
        </w:rPr>
        <w:lastRenderedPageBreak/>
        <w:t>Reference List</w:t>
      </w:r>
    </w:p>
    <w:p w14:paraId="77E4139C" w14:textId="77777777" w:rsidR="00952B61" w:rsidRPr="00952B61" w:rsidRDefault="00826497" w:rsidP="00952B61">
      <w:pPr>
        <w:pStyle w:val="Heading3"/>
        <w:spacing w:line="360" w:lineRule="auto"/>
        <w:rPr>
          <w:rFonts w:ascii="Arial" w:hAnsi="Arial" w:cs="Arial"/>
          <w:sz w:val="22"/>
          <w:szCs w:val="22"/>
          <w:lang w:eastAsia="en-US"/>
        </w:rPr>
      </w:pPr>
      <w:r w:rsidRPr="00952B61">
        <w:rPr>
          <w:rFonts w:ascii="Arial" w:hAnsi="Arial" w:cs="Arial"/>
          <w:sz w:val="22"/>
          <w:szCs w:val="22"/>
        </w:rPr>
        <w:t>Books and Articles</w:t>
      </w:r>
    </w:p>
    <w:p w14:paraId="6D37E90F"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Adler, R. K., Hirsch, S., &amp; Mordaunt, M. (2018). </w:t>
      </w:r>
      <w:r w:rsidRPr="00952B61">
        <w:rPr>
          <w:rStyle w:val="Emphasis"/>
          <w:rFonts w:ascii="Arial" w:hAnsi="Arial" w:cs="Arial"/>
          <w:sz w:val="22"/>
          <w:szCs w:val="22"/>
        </w:rPr>
        <w:t>Voice and Communication Therapy for the Transgender/Non-Binary Client: A Comprehensive Clinical Guide</w:t>
      </w:r>
      <w:r w:rsidRPr="00952B61">
        <w:rPr>
          <w:rFonts w:ascii="Arial" w:hAnsi="Arial" w:cs="Arial"/>
          <w:sz w:val="22"/>
          <w:szCs w:val="22"/>
        </w:rPr>
        <w:t>. San Diego: Plural Publishing.</w:t>
      </w:r>
    </w:p>
    <w:p w14:paraId="1F29664D"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Azul, D. (2015). Gender-related aspects of transmasculine people's vocal situations: Insights from a qualitative content analysis of interview data. </w:t>
      </w:r>
      <w:r w:rsidRPr="00952B61">
        <w:rPr>
          <w:rStyle w:val="Emphasis"/>
          <w:rFonts w:ascii="Arial" w:hAnsi="Arial" w:cs="Arial"/>
          <w:sz w:val="22"/>
          <w:szCs w:val="22"/>
        </w:rPr>
        <w:t>International Journal of Language &amp; Communication Disorders</w:t>
      </w:r>
      <w:r w:rsidRPr="00952B61">
        <w:rPr>
          <w:rFonts w:ascii="Arial" w:hAnsi="Arial" w:cs="Arial"/>
          <w:sz w:val="22"/>
          <w:szCs w:val="22"/>
        </w:rPr>
        <w:t xml:space="preserve">, 50(1), 119–134. </w:t>
      </w:r>
      <w:hyperlink r:id="rId11" w:tgtFrame="_new" w:history="1">
        <w:r w:rsidR="000E5D3D" w:rsidRPr="00952B61">
          <w:rPr>
            <w:rStyle w:val="Hyperlink"/>
            <w:rFonts w:ascii="Arial" w:hAnsi="Arial" w:cs="Arial"/>
            <w:sz w:val="22"/>
            <w:szCs w:val="22"/>
          </w:rPr>
          <w:t>https://doi.org/10.1111/1460-6984.12118</w:t>
        </w:r>
      </w:hyperlink>
    </w:p>
    <w:p w14:paraId="12464AB4"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Azul, D., Nygren, U., </w:t>
      </w:r>
      <w:proofErr w:type="spellStart"/>
      <w:r w:rsidRPr="00952B61">
        <w:rPr>
          <w:rFonts w:ascii="Arial" w:hAnsi="Arial" w:cs="Arial"/>
          <w:sz w:val="22"/>
          <w:szCs w:val="22"/>
        </w:rPr>
        <w:t>Södersten</w:t>
      </w:r>
      <w:proofErr w:type="spellEnd"/>
      <w:r w:rsidRPr="00952B61">
        <w:rPr>
          <w:rFonts w:ascii="Arial" w:hAnsi="Arial" w:cs="Arial"/>
          <w:sz w:val="22"/>
          <w:szCs w:val="22"/>
        </w:rPr>
        <w:t xml:space="preserve">, M., &amp; Neuschaefer-Rube, C. (2017). Transmasculine people's voice function: A review of the currently available evidence. </w:t>
      </w:r>
      <w:r w:rsidRPr="00952B61">
        <w:rPr>
          <w:rStyle w:val="Emphasis"/>
          <w:rFonts w:ascii="Arial" w:hAnsi="Arial" w:cs="Arial"/>
          <w:sz w:val="22"/>
          <w:szCs w:val="22"/>
        </w:rPr>
        <w:t>Journal of Voice</w:t>
      </w:r>
      <w:r w:rsidRPr="00952B61">
        <w:rPr>
          <w:rFonts w:ascii="Arial" w:hAnsi="Arial" w:cs="Arial"/>
          <w:sz w:val="22"/>
          <w:szCs w:val="22"/>
        </w:rPr>
        <w:t>, 31(2), 261.e9.</w:t>
      </w:r>
    </w:p>
    <w:p w14:paraId="2DAC8DBE"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Barrett, E., &amp; Schilling, R. (2017). Voice training and identity: Ethical considerations for transgender singers. </w:t>
      </w:r>
      <w:r w:rsidRPr="00952B61">
        <w:rPr>
          <w:rStyle w:val="Emphasis"/>
          <w:rFonts w:ascii="Arial" w:hAnsi="Arial" w:cs="Arial"/>
          <w:sz w:val="22"/>
          <w:szCs w:val="22"/>
        </w:rPr>
        <w:t>Gender and Voice Journal</w:t>
      </w:r>
      <w:r w:rsidRPr="00952B61">
        <w:rPr>
          <w:rFonts w:ascii="Arial" w:hAnsi="Arial" w:cs="Arial"/>
          <w:sz w:val="22"/>
          <w:szCs w:val="22"/>
        </w:rPr>
        <w:t>, 12(3), 18–32.</w:t>
      </w:r>
    </w:p>
    <w:p w14:paraId="4FC68E42"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Berg, G. (2011). Bel Canto-Can Belto: Teaching women to sing musical theatre—Mary Saunders on belting and the mixed middle voice. </w:t>
      </w:r>
      <w:r w:rsidRPr="00952B61">
        <w:rPr>
          <w:rStyle w:val="Emphasis"/>
          <w:rFonts w:ascii="Arial" w:hAnsi="Arial" w:cs="Arial"/>
          <w:sz w:val="22"/>
          <w:szCs w:val="22"/>
        </w:rPr>
        <w:t>Journal of Singing</w:t>
      </w:r>
      <w:r w:rsidRPr="00952B61">
        <w:rPr>
          <w:rFonts w:ascii="Arial" w:hAnsi="Arial" w:cs="Arial"/>
          <w:sz w:val="22"/>
          <w:szCs w:val="22"/>
        </w:rPr>
        <w:t>, 67(3), 373.</w:t>
      </w:r>
    </w:p>
    <w:p w14:paraId="0F4C6AD2"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Bonin, C. (2020). </w:t>
      </w:r>
      <w:r w:rsidRPr="00952B61">
        <w:rPr>
          <w:rStyle w:val="Emphasis"/>
          <w:rFonts w:ascii="Arial" w:hAnsi="Arial" w:cs="Arial"/>
          <w:sz w:val="22"/>
          <w:szCs w:val="22"/>
        </w:rPr>
        <w:t>The Broadway Belt</w:t>
      </w:r>
      <w:r w:rsidRPr="00952B61">
        <w:rPr>
          <w:rFonts w:ascii="Arial" w:hAnsi="Arial" w:cs="Arial"/>
          <w:sz w:val="22"/>
          <w:szCs w:val="22"/>
        </w:rPr>
        <w:t xml:space="preserve"> (Doctoral dissertation, LMU).</w:t>
      </w:r>
    </w:p>
    <w:p w14:paraId="01AAC2E6"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Braun, V., &amp; Clarke, V. (2006). Using thematic analysis in psychology. </w:t>
      </w:r>
      <w:r w:rsidRPr="00952B61">
        <w:rPr>
          <w:rStyle w:val="Emphasis"/>
          <w:rFonts w:ascii="Arial" w:hAnsi="Arial" w:cs="Arial"/>
          <w:sz w:val="22"/>
          <w:szCs w:val="22"/>
        </w:rPr>
        <w:t>Qualitative Research in Psychology</w:t>
      </w:r>
      <w:r w:rsidRPr="00952B61">
        <w:rPr>
          <w:rFonts w:ascii="Arial" w:hAnsi="Arial" w:cs="Arial"/>
          <w:sz w:val="22"/>
          <w:szCs w:val="22"/>
        </w:rPr>
        <w:t>, 3(2), 77–101.</w:t>
      </w:r>
    </w:p>
    <w:p w14:paraId="0F03A569"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Brannick, T., &amp; Coghlan, D. (2007). Insider action research: Opportunities and challenges. </w:t>
      </w:r>
      <w:r w:rsidRPr="00952B61">
        <w:rPr>
          <w:rStyle w:val="Emphasis"/>
          <w:rFonts w:ascii="Arial" w:hAnsi="Arial" w:cs="Arial"/>
          <w:sz w:val="22"/>
          <w:szCs w:val="22"/>
        </w:rPr>
        <w:t>Management Research News</w:t>
      </w:r>
      <w:r w:rsidRPr="00952B61">
        <w:rPr>
          <w:rFonts w:ascii="Arial" w:hAnsi="Arial" w:cs="Arial"/>
          <w:sz w:val="22"/>
          <w:szCs w:val="22"/>
        </w:rPr>
        <w:t>, 30(5), 335–343.</w:t>
      </w:r>
    </w:p>
    <w:p w14:paraId="19ED54F0"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Carew, L., </w:t>
      </w:r>
      <w:proofErr w:type="spellStart"/>
      <w:r w:rsidRPr="00952B61">
        <w:rPr>
          <w:rFonts w:ascii="Arial" w:hAnsi="Arial" w:cs="Arial"/>
          <w:sz w:val="22"/>
          <w:szCs w:val="22"/>
        </w:rPr>
        <w:t>Dacakis</w:t>
      </w:r>
      <w:proofErr w:type="spellEnd"/>
      <w:r w:rsidRPr="00952B61">
        <w:rPr>
          <w:rFonts w:ascii="Arial" w:hAnsi="Arial" w:cs="Arial"/>
          <w:sz w:val="22"/>
          <w:szCs w:val="22"/>
        </w:rPr>
        <w:t xml:space="preserve">, G., &amp; Oates, J. (2007). Vocal health in transgender communities. </w:t>
      </w:r>
      <w:r w:rsidRPr="00952B61">
        <w:rPr>
          <w:rStyle w:val="Emphasis"/>
          <w:rFonts w:ascii="Arial" w:hAnsi="Arial" w:cs="Arial"/>
          <w:sz w:val="22"/>
          <w:szCs w:val="22"/>
        </w:rPr>
        <w:t>Journal of Singing</w:t>
      </w:r>
      <w:r w:rsidRPr="00952B61">
        <w:rPr>
          <w:rFonts w:ascii="Arial" w:hAnsi="Arial" w:cs="Arial"/>
          <w:sz w:val="22"/>
          <w:szCs w:val="22"/>
        </w:rPr>
        <w:t>, 63(4), 361–368.</w:t>
      </w:r>
    </w:p>
    <w:p w14:paraId="40E0309D"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Chapman, J. L. (2016). </w:t>
      </w:r>
      <w:r w:rsidRPr="00952B61">
        <w:rPr>
          <w:rStyle w:val="Emphasis"/>
          <w:rFonts w:ascii="Arial" w:hAnsi="Arial" w:cs="Arial"/>
          <w:sz w:val="22"/>
          <w:szCs w:val="22"/>
        </w:rPr>
        <w:t>The Singing Teacher’s Guide to Transgender Voices</w:t>
      </w:r>
      <w:r w:rsidRPr="00952B61">
        <w:rPr>
          <w:rFonts w:ascii="Arial" w:hAnsi="Arial" w:cs="Arial"/>
          <w:sz w:val="22"/>
          <w:szCs w:val="22"/>
        </w:rPr>
        <w:t>. San Diego: Plural Publishing.</w:t>
      </w:r>
    </w:p>
    <w:p w14:paraId="73B5BE10"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Creswell, J. W. (2014). </w:t>
      </w:r>
      <w:r w:rsidRPr="00952B61">
        <w:rPr>
          <w:rStyle w:val="Emphasis"/>
          <w:rFonts w:ascii="Arial" w:hAnsi="Arial" w:cs="Arial"/>
          <w:sz w:val="22"/>
          <w:szCs w:val="22"/>
        </w:rPr>
        <w:t>Research Design: Qualitative, Quantitative, and Mixed Methods Approaches</w:t>
      </w:r>
      <w:r w:rsidRPr="00952B61">
        <w:rPr>
          <w:rFonts w:ascii="Arial" w:hAnsi="Arial" w:cs="Arial"/>
          <w:sz w:val="22"/>
          <w:szCs w:val="22"/>
        </w:rPr>
        <w:t xml:space="preserve"> (4th ed.). Thousand Oaks, CA: SAGE.</w:t>
      </w:r>
    </w:p>
    <w:p w14:paraId="1E497383"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lastRenderedPageBreak/>
        <w:t xml:space="preserve">Davies, S., &amp; Goldberg, J. (2006). Clinical aspects of transgender speech feminisation and masculinisation. </w:t>
      </w:r>
      <w:r w:rsidRPr="00952B61">
        <w:rPr>
          <w:rStyle w:val="Emphasis"/>
          <w:rFonts w:ascii="Arial" w:hAnsi="Arial" w:cs="Arial"/>
          <w:sz w:val="22"/>
          <w:szCs w:val="22"/>
        </w:rPr>
        <w:t>International Journal of Transgenderism</w:t>
      </w:r>
      <w:r w:rsidRPr="00952B61">
        <w:rPr>
          <w:rFonts w:ascii="Arial" w:hAnsi="Arial" w:cs="Arial"/>
          <w:sz w:val="22"/>
          <w:szCs w:val="22"/>
        </w:rPr>
        <w:t xml:space="preserve">, 9(3–4), 167–196. </w:t>
      </w:r>
      <w:hyperlink r:id="rId12" w:tgtFrame="_new" w:history="1">
        <w:r w:rsidR="000E5D3D" w:rsidRPr="00952B61">
          <w:rPr>
            <w:rStyle w:val="Hyperlink"/>
            <w:rFonts w:ascii="Arial" w:hAnsi="Arial" w:cs="Arial"/>
            <w:sz w:val="22"/>
            <w:szCs w:val="22"/>
          </w:rPr>
          <w:t>https://doi.org/10.1300/J485v09n03_08</w:t>
        </w:r>
      </w:hyperlink>
    </w:p>
    <w:p w14:paraId="02E11A45" w14:textId="77777777" w:rsidR="000E5D3D"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Estill, J. (2005). </w:t>
      </w:r>
      <w:r w:rsidRPr="00952B61">
        <w:rPr>
          <w:rStyle w:val="Emphasis"/>
          <w:rFonts w:ascii="Arial" w:hAnsi="Arial" w:cs="Arial"/>
          <w:sz w:val="22"/>
          <w:szCs w:val="22"/>
        </w:rPr>
        <w:t>Estill Voice Training System: Figures for Voice Control</w:t>
      </w:r>
      <w:r w:rsidRPr="00952B61">
        <w:rPr>
          <w:rFonts w:ascii="Arial" w:hAnsi="Arial" w:cs="Arial"/>
          <w:sz w:val="22"/>
          <w:szCs w:val="22"/>
        </w:rPr>
        <w:t>. Pittsburgh: Estill Voice International.</w:t>
      </w:r>
    </w:p>
    <w:p w14:paraId="03D13A51" w14:textId="5BD4600A" w:rsidR="00952B61" w:rsidRPr="00952B61" w:rsidRDefault="00826497" w:rsidP="00952B61">
      <w:pPr>
        <w:pStyle w:val="NormalWeb"/>
        <w:spacing w:line="360" w:lineRule="auto"/>
        <w:rPr>
          <w:rFonts w:ascii="Arial" w:hAnsi="Arial" w:cs="Arial"/>
          <w:sz w:val="22"/>
          <w:szCs w:val="22"/>
        </w:rPr>
      </w:pPr>
      <w:proofErr w:type="spellStart"/>
      <w:r>
        <w:rPr>
          <w:rFonts w:ascii="Arial" w:hAnsi="Arial" w:cs="Arial"/>
          <w:color w:val="222222"/>
          <w:sz w:val="20"/>
          <w:szCs w:val="20"/>
          <w:shd w:val="clear" w:color="auto" w:fill="FFFFFF"/>
        </w:rPr>
        <w:t>Gunjawate</w:t>
      </w:r>
      <w:proofErr w:type="spellEnd"/>
      <w:r>
        <w:rPr>
          <w:rFonts w:ascii="Arial" w:hAnsi="Arial" w:cs="Arial"/>
          <w:color w:val="222222"/>
          <w:sz w:val="20"/>
          <w:szCs w:val="20"/>
          <w:shd w:val="clear" w:color="auto" w:fill="FFFFFF"/>
        </w:rPr>
        <w:t xml:space="preserve">, D.R., Ravi, R. and </w:t>
      </w:r>
      <w:proofErr w:type="spellStart"/>
      <w:r>
        <w:rPr>
          <w:rFonts w:ascii="Arial" w:hAnsi="Arial" w:cs="Arial"/>
          <w:color w:val="222222"/>
          <w:sz w:val="20"/>
          <w:szCs w:val="20"/>
          <w:shd w:val="clear" w:color="auto" w:fill="FFFFFF"/>
        </w:rPr>
        <w:t>Bellur</w:t>
      </w:r>
      <w:proofErr w:type="spellEnd"/>
      <w:r>
        <w:rPr>
          <w:rFonts w:ascii="Arial" w:hAnsi="Arial" w:cs="Arial"/>
          <w:color w:val="222222"/>
          <w:sz w:val="20"/>
          <w:szCs w:val="20"/>
          <w:shd w:val="clear" w:color="auto" w:fill="FFFFFF"/>
        </w:rPr>
        <w:t>, R., (2018). Acoustic analysis of voice in singers: a systematic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Speech, Language, and Hearing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61</w:t>
      </w:r>
      <w:r>
        <w:rPr>
          <w:rFonts w:ascii="Arial" w:hAnsi="Arial" w:cs="Arial"/>
          <w:color w:val="222222"/>
          <w:sz w:val="20"/>
          <w:szCs w:val="20"/>
          <w:shd w:val="clear" w:color="auto" w:fill="FFFFFF"/>
        </w:rPr>
        <w:t>(1), pp.40-51.</w:t>
      </w:r>
    </w:p>
    <w:p w14:paraId="10B98CF4"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Hancock, A. B., &amp; Garabedian, L. M. (2013). Transgender voice and communication therapy: A guide for clinicians. </w:t>
      </w:r>
      <w:r w:rsidRPr="00952B61">
        <w:rPr>
          <w:rStyle w:val="Emphasis"/>
          <w:rFonts w:ascii="Arial" w:hAnsi="Arial" w:cs="Arial"/>
          <w:sz w:val="22"/>
          <w:szCs w:val="22"/>
        </w:rPr>
        <w:t>Journal of Speech, Language, and Hearing Research</w:t>
      </w:r>
      <w:r w:rsidRPr="00952B61">
        <w:rPr>
          <w:rFonts w:ascii="Arial" w:hAnsi="Arial" w:cs="Arial"/>
          <w:sz w:val="22"/>
          <w:szCs w:val="22"/>
        </w:rPr>
        <w:t xml:space="preserve">, 56(5), 1680–1690. </w:t>
      </w:r>
      <w:hyperlink r:id="rId13" w:tgtFrame="_new" w:history="1">
        <w:r w:rsidR="00952B61" w:rsidRPr="00952B61">
          <w:rPr>
            <w:rStyle w:val="Hyperlink"/>
            <w:rFonts w:ascii="Arial" w:hAnsi="Arial" w:cs="Arial"/>
            <w:sz w:val="22"/>
            <w:szCs w:val="22"/>
          </w:rPr>
          <w:t>https://doi.org/10.1044/1092-4388</w:t>
        </w:r>
      </w:hyperlink>
    </w:p>
    <w:p w14:paraId="396135D9"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Kayes, G. (2004). </w:t>
      </w:r>
      <w:r w:rsidRPr="00952B61">
        <w:rPr>
          <w:rStyle w:val="Emphasis"/>
          <w:rFonts w:ascii="Arial" w:hAnsi="Arial" w:cs="Arial"/>
          <w:sz w:val="22"/>
          <w:szCs w:val="22"/>
        </w:rPr>
        <w:t>Singing and the Actor</w:t>
      </w:r>
      <w:r w:rsidRPr="00952B61">
        <w:rPr>
          <w:rFonts w:ascii="Arial" w:hAnsi="Arial" w:cs="Arial"/>
          <w:sz w:val="22"/>
          <w:szCs w:val="22"/>
        </w:rPr>
        <w:t xml:space="preserve"> (2nd ed.). London: Bloomsbury Methuen Drama.</w:t>
      </w:r>
    </w:p>
    <w:p w14:paraId="615BA211" w14:textId="77777777" w:rsidR="00952B61" w:rsidRPr="00952B61" w:rsidRDefault="00826497" w:rsidP="00952B61">
      <w:pPr>
        <w:pStyle w:val="NormalWeb"/>
        <w:spacing w:line="360" w:lineRule="auto"/>
        <w:rPr>
          <w:rFonts w:ascii="Arial" w:hAnsi="Arial" w:cs="Arial"/>
          <w:sz w:val="22"/>
          <w:szCs w:val="22"/>
        </w:rPr>
      </w:pPr>
      <w:proofErr w:type="spellStart"/>
      <w:r w:rsidRPr="00952B61">
        <w:rPr>
          <w:rFonts w:ascii="Arial" w:hAnsi="Arial" w:cs="Arial"/>
          <w:sz w:val="22"/>
          <w:szCs w:val="22"/>
        </w:rPr>
        <w:t>LoVetri</w:t>
      </w:r>
      <w:proofErr w:type="spellEnd"/>
      <w:r w:rsidRPr="00952B61">
        <w:rPr>
          <w:rFonts w:ascii="Arial" w:hAnsi="Arial" w:cs="Arial"/>
          <w:sz w:val="22"/>
          <w:szCs w:val="22"/>
        </w:rPr>
        <w:t xml:space="preserve">, J. (2008). Contemporary commercial music. </w:t>
      </w:r>
      <w:r w:rsidRPr="00952B61">
        <w:rPr>
          <w:rStyle w:val="Emphasis"/>
          <w:rFonts w:ascii="Arial" w:hAnsi="Arial" w:cs="Arial"/>
          <w:sz w:val="22"/>
          <w:szCs w:val="22"/>
        </w:rPr>
        <w:t>Journal of Voice</w:t>
      </w:r>
      <w:r w:rsidRPr="00952B61">
        <w:rPr>
          <w:rFonts w:ascii="Arial" w:hAnsi="Arial" w:cs="Arial"/>
          <w:sz w:val="22"/>
          <w:szCs w:val="22"/>
        </w:rPr>
        <w:t>, 22(3), 260–262.</w:t>
      </w:r>
    </w:p>
    <w:p w14:paraId="13655705"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McCoy, S. J. (2016). </w:t>
      </w:r>
      <w:r w:rsidRPr="00952B61">
        <w:rPr>
          <w:rStyle w:val="Emphasis"/>
          <w:rFonts w:ascii="Arial" w:hAnsi="Arial" w:cs="Arial"/>
          <w:sz w:val="22"/>
          <w:szCs w:val="22"/>
        </w:rPr>
        <w:t>Your Voice: An Inside View</w:t>
      </w:r>
      <w:r w:rsidRPr="00952B61">
        <w:rPr>
          <w:rFonts w:ascii="Arial" w:hAnsi="Arial" w:cs="Arial"/>
          <w:sz w:val="22"/>
          <w:szCs w:val="22"/>
        </w:rPr>
        <w:t>. Delaware, OH: Inside View Press.</w:t>
      </w:r>
    </w:p>
    <w:p w14:paraId="31C8236C"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McNiff, J., &amp; Whitehead, J. (2006). </w:t>
      </w:r>
      <w:r w:rsidRPr="00952B61">
        <w:rPr>
          <w:rStyle w:val="Emphasis"/>
          <w:rFonts w:ascii="Arial" w:hAnsi="Arial" w:cs="Arial"/>
          <w:sz w:val="22"/>
          <w:szCs w:val="22"/>
        </w:rPr>
        <w:t>Action Research: Principles and Practice</w:t>
      </w:r>
      <w:r w:rsidRPr="00952B61">
        <w:rPr>
          <w:rFonts w:ascii="Arial" w:hAnsi="Arial" w:cs="Arial"/>
          <w:sz w:val="22"/>
          <w:szCs w:val="22"/>
        </w:rPr>
        <w:t xml:space="preserve"> (2nd ed.). London: Routledge.</w:t>
      </w:r>
    </w:p>
    <w:p w14:paraId="6603C072"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Melton, J., &amp; Tom, K. (2012). </w:t>
      </w:r>
      <w:r w:rsidRPr="00952B61">
        <w:rPr>
          <w:rStyle w:val="Emphasis"/>
          <w:rFonts w:ascii="Arial" w:hAnsi="Arial" w:cs="Arial"/>
          <w:sz w:val="22"/>
          <w:szCs w:val="22"/>
        </w:rPr>
        <w:t>One Voice: Integrating Singing and Theatre Voice Techniques</w:t>
      </w:r>
      <w:r w:rsidRPr="00952B61">
        <w:rPr>
          <w:rFonts w:ascii="Arial" w:hAnsi="Arial" w:cs="Arial"/>
          <w:sz w:val="22"/>
          <w:szCs w:val="22"/>
        </w:rPr>
        <w:t>. Boston: Cengage Learning.</w:t>
      </w:r>
    </w:p>
    <w:p w14:paraId="38FAC9EE"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Miles, B., &amp; Hollien, H. (1990). Whither belting? </w:t>
      </w:r>
      <w:r w:rsidRPr="00952B61">
        <w:rPr>
          <w:rStyle w:val="Emphasis"/>
          <w:rFonts w:ascii="Arial" w:hAnsi="Arial" w:cs="Arial"/>
          <w:sz w:val="22"/>
          <w:szCs w:val="22"/>
        </w:rPr>
        <w:t>Journal of Voice</w:t>
      </w:r>
      <w:r w:rsidRPr="00952B61">
        <w:rPr>
          <w:rFonts w:ascii="Arial" w:hAnsi="Arial" w:cs="Arial"/>
          <w:sz w:val="22"/>
          <w:szCs w:val="22"/>
        </w:rPr>
        <w:t>, 4(1), 64–70.</w:t>
      </w:r>
    </w:p>
    <w:p w14:paraId="08217440"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Peckham, A. (2005). </w:t>
      </w:r>
      <w:r w:rsidRPr="00952B61">
        <w:rPr>
          <w:rStyle w:val="Emphasis"/>
          <w:rFonts w:ascii="Arial" w:hAnsi="Arial" w:cs="Arial"/>
          <w:sz w:val="22"/>
          <w:szCs w:val="22"/>
        </w:rPr>
        <w:t>The Contemporary Singer: Elements of Vocal Technique</w:t>
      </w:r>
      <w:r w:rsidRPr="00952B61">
        <w:rPr>
          <w:rFonts w:ascii="Arial" w:hAnsi="Arial" w:cs="Arial"/>
          <w:sz w:val="22"/>
          <w:szCs w:val="22"/>
        </w:rPr>
        <w:t>. Boston: Berklee Press.</w:t>
      </w:r>
    </w:p>
    <w:p w14:paraId="067564FD"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Romano, T. (2022). Types of testosterone therapy and their effects on the voices of transgender singers. </w:t>
      </w:r>
      <w:r w:rsidRPr="00952B61">
        <w:rPr>
          <w:rStyle w:val="Emphasis"/>
          <w:rFonts w:ascii="Arial" w:hAnsi="Arial" w:cs="Arial"/>
          <w:sz w:val="22"/>
          <w:szCs w:val="22"/>
        </w:rPr>
        <w:t>Journal of Singing</w:t>
      </w:r>
      <w:r w:rsidRPr="00952B61">
        <w:rPr>
          <w:rFonts w:ascii="Arial" w:hAnsi="Arial" w:cs="Arial"/>
          <w:sz w:val="22"/>
          <w:szCs w:val="22"/>
        </w:rPr>
        <w:t>, 78(3), 327–336.</w:t>
      </w:r>
    </w:p>
    <w:p w14:paraId="60AFF80E"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Vincent, B. (2020). </w:t>
      </w:r>
      <w:r w:rsidRPr="00952B61">
        <w:rPr>
          <w:rStyle w:val="Emphasis"/>
          <w:rFonts w:ascii="Arial" w:hAnsi="Arial" w:cs="Arial"/>
          <w:sz w:val="22"/>
          <w:szCs w:val="22"/>
        </w:rPr>
        <w:t>Transgender Health: A Practitioner’s Guide to Binary and Non-Binary Trans Patient Care</w:t>
      </w:r>
      <w:r w:rsidRPr="00952B61">
        <w:rPr>
          <w:rFonts w:ascii="Arial" w:hAnsi="Arial" w:cs="Arial"/>
          <w:sz w:val="22"/>
          <w:szCs w:val="22"/>
        </w:rPr>
        <w:t>. London: Jessica Kingsley Publishers.</w:t>
      </w:r>
    </w:p>
    <w:p w14:paraId="59CC0920"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Zimman, L. (2017). Gender as stylistic bracketing: Transgender voices and the limits of gender binary ideologies. </w:t>
      </w:r>
      <w:r w:rsidRPr="00952B61">
        <w:rPr>
          <w:rStyle w:val="Emphasis"/>
          <w:rFonts w:ascii="Arial" w:hAnsi="Arial" w:cs="Arial"/>
          <w:sz w:val="22"/>
          <w:szCs w:val="22"/>
        </w:rPr>
        <w:t>Language in Society</w:t>
      </w:r>
      <w:r w:rsidRPr="00952B61">
        <w:rPr>
          <w:rFonts w:ascii="Arial" w:hAnsi="Arial" w:cs="Arial"/>
          <w:sz w:val="22"/>
          <w:szCs w:val="22"/>
        </w:rPr>
        <w:t xml:space="preserve">, 46(3), 339–360. </w:t>
      </w:r>
      <w:hyperlink r:id="rId14" w:tgtFrame="_new" w:history="1">
        <w:r w:rsidR="00952B61" w:rsidRPr="00952B61">
          <w:rPr>
            <w:rStyle w:val="Hyperlink"/>
            <w:rFonts w:ascii="Arial" w:hAnsi="Arial" w:cs="Arial"/>
            <w:sz w:val="22"/>
            <w:szCs w:val="22"/>
          </w:rPr>
          <w:t>https://doi.org/10.1017/S0047404517000179</w:t>
        </w:r>
      </w:hyperlink>
    </w:p>
    <w:p w14:paraId="0CB6E59C" w14:textId="77777777" w:rsidR="00952B61" w:rsidRPr="00952B61" w:rsidRDefault="00826497" w:rsidP="00952B61">
      <w:pPr>
        <w:pStyle w:val="Heading3"/>
        <w:spacing w:line="360" w:lineRule="auto"/>
        <w:rPr>
          <w:rFonts w:ascii="Arial" w:hAnsi="Arial" w:cs="Arial"/>
          <w:sz w:val="22"/>
          <w:szCs w:val="22"/>
        </w:rPr>
      </w:pPr>
      <w:r w:rsidRPr="00952B61">
        <w:rPr>
          <w:rFonts w:ascii="Arial" w:hAnsi="Arial" w:cs="Arial"/>
          <w:sz w:val="22"/>
          <w:szCs w:val="22"/>
        </w:rPr>
        <w:lastRenderedPageBreak/>
        <w:t>Reports and Guidelines</w:t>
      </w:r>
    </w:p>
    <w:p w14:paraId="5F933D47"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BERA (2018). </w:t>
      </w:r>
      <w:r w:rsidRPr="00952B61">
        <w:rPr>
          <w:rStyle w:val="Emphasis"/>
          <w:rFonts w:ascii="Arial" w:hAnsi="Arial" w:cs="Arial"/>
          <w:sz w:val="22"/>
          <w:szCs w:val="22"/>
        </w:rPr>
        <w:t>Ethical Guidelines for Educational Research</w:t>
      </w:r>
      <w:r w:rsidRPr="00952B61">
        <w:rPr>
          <w:rFonts w:ascii="Arial" w:hAnsi="Arial" w:cs="Arial"/>
          <w:sz w:val="22"/>
          <w:szCs w:val="22"/>
        </w:rPr>
        <w:t xml:space="preserve"> (4th ed.). British Educational Research Association. Retrieved from </w:t>
      </w:r>
      <w:hyperlink r:id="rId15" w:tgtFrame="_new" w:history="1">
        <w:r w:rsidR="00952B61" w:rsidRPr="00952B61">
          <w:rPr>
            <w:rStyle w:val="Hyperlink"/>
            <w:rFonts w:ascii="Arial" w:hAnsi="Arial" w:cs="Arial"/>
            <w:sz w:val="22"/>
            <w:szCs w:val="22"/>
          </w:rPr>
          <w:t>https://www.bera.ac.uk/publication/ethical-guidelines-for-educational-research</w:t>
        </w:r>
      </w:hyperlink>
    </w:p>
    <w:p w14:paraId="0386FAE1"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European Commission (2018). </w:t>
      </w:r>
      <w:r w:rsidRPr="00952B61">
        <w:rPr>
          <w:rStyle w:val="Emphasis"/>
          <w:rFonts w:ascii="Arial" w:hAnsi="Arial" w:cs="Arial"/>
          <w:sz w:val="22"/>
          <w:szCs w:val="22"/>
        </w:rPr>
        <w:t>General Data Protection Regulation (GDPR): Guidelines for Researchers</w:t>
      </w:r>
      <w:r w:rsidRPr="00952B61">
        <w:rPr>
          <w:rFonts w:ascii="Arial" w:hAnsi="Arial" w:cs="Arial"/>
          <w:sz w:val="22"/>
          <w:szCs w:val="22"/>
        </w:rPr>
        <w:t xml:space="preserve">. Retrieved from </w:t>
      </w:r>
      <w:hyperlink r:id="rId16" w:tgtFrame="_new" w:history="1">
        <w:r w:rsidR="00952B61" w:rsidRPr="00952B61">
          <w:rPr>
            <w:rStyle w:val="Hyperlink"/>
            <w:rFonts w:ascii="Arial" w:hAnsi="Arial" w:cs="Arial"/>
            <w:sz w:val="22"/>
            <w:szCs w:val="22"/>
          </w:rPr>
          <w:t>https://ec.europa.eu/gdpr-guidelines</w:t>
        </w:r>
      </w:hyperlink>
    </w:p>
    <w:p w14:paraId="2EA2C20F" w14:textId="77777777" w:rsidR="00952B61" w:rsidRPr="00952B61" w:rsidRDefault="00826497" w:rsidP="00952B61">
      <w:pPr>
        <w:pStyle w:val="Heading3"/>
        <w:spacing w:line="360" w:lineRule="auto"/>
        <w:rPr>
          <w:rFonts w:ascii="Arial" w:hAnsi="Arial" w:cs="Arial"/>
          <w:sz w:val="22"/>
          <w:szCs w:val="22"/>
        </w:rPr>
      </w:pPr>
      <w:r w:rsidRPr="00952B61">
        <w:rPr>
          <w:rFonts w:ascii="Arial" w:hAnsi="Arial" w:cs="Arial"/>
          <w:sz w:val="22"/>
          <w:szCs w:val="22"/>
        </w:rPr>
        <w:t>Musicals</w:t>
      </w:r>
    </w:p>
    <w:p w14:paraId="34FB7731"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Gershwin, G. (1930). </w:t>
      </w:r>
      <w:r w:rsidRPr="00952B61">
        <w:rPr>
          <w:rStyle w:val="Emphasis"/>
          <w:rFonts w:ascii="Arial" w:hAnsi="Arial" w:cs="Arial"/>
          <w:sz w:val="22"/>
          <w:szCs w:val="22"/>
        </w:rPr>
        <w:t>Girl Crazy</w:t>
      </w:r>
      <w:r w:rsidRPr="00952B61">
        <w:rPr>
          <w:rFonts w:ascii="Arial" w:hAnsi="Arial" w:cs="Arial"/>
          <w:sz w:val="22"/>
          <w:szCs w:val="22"/>
        </w:rPr>
        <w:t>. Lyrics by Ira Gershwin. Book by Guy Bolton and John McGowan. Directed by George Gershwin. Ritz Theatre, Broadway.</w:t>
      </w:r>
    </w:p>
    <w:p w14:paraId="6C532C94"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Schwartz, S. (2003). </w:t>
      </w:r>
      <w:r w:rsidRPr="00952B61">
        <w:rPr>
          <w:rStyle w:val="Emphasis"/>
          <w:rFonts w:ascii="Arial" w:hAnsi="Arial" w:cs="Arial"/>
          <w:sz w:val="22"/>
          <w:szCs w:val="22"/>
        </w:rPr>
        <w:t>Wicked</w:t>
      </w:r>
      <w:r w:rsidRPr="00952B61">
        <w:rPr>
          <w:rFonts w:ascii="Arial" w:hAnsi="Arial" w:cs="Arial"/>
          <w:sz w:val="22"/>
          <w:szCs w:val="22"/>
        </w:rPr>
        <w:t>. Lyrics by Stephen Schwartz. Book by Winnie Holzman. Directed by Joe Mantello. Gershwin Theatre, Broadway.</w:t>
      </w:r>
    </w:p>
    <w:p w14:paraId="4DE2155D"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Miranda, L.-M. (2015). </w:t>
      </w:r>
      <w:r w:rsidRPr="00952B61">
        <w:rPr>
          <w:rStyle w:val="Emphasis"/>
          <w:rFonts w:ascii="Arial" w:hAnsi="Arial" w:cs="Arial"/>
          <w:sz w:val="22"/>
          <w:szCs w:val="22"/>
        </w:rPr>
        <w:t>Hamilton</w:t>
      </w:r>
      <w:r w:rsidRPr="00952B61">
        <w:rPr>
          <w:rFonts w:ascii="Arial" w:hAnsi="Arial" w:cs="Arial"/>
          <w:sz w:val="22"/>
          <w:szCs w:val="22"/>
        </w:rPr>
        <w:t>. Directed by Thomas Kail. Richard Rodgers Theatre, Broadway.</w:t>
      </w:r>
    </w:p>
    <w:p w14:paraId="755A6454"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Schönberg, C.-M. (1985). </w:t>
      </w:r>
      <w:r w:rsidRPr="00952B61">
        <w:rPr>
          <w:rStyle w:val="Emphasis"/>
          <w:rFonts w:ascii="Arial" w:hAnsi="Arial" w:cs="Arial"/>
          <w:sz w:val="22"/>
          <w:szCs w:val="22"/>
        </w:rPr>
        <w:t>Les Misérables</w:t>
      </w:r>
      <w:r w:rsidRPr="00952B61">
        <w:rPr>
          <w:rFonts w:ascii="Arial" w:hAnsi="Arial" w:cs="Arial"/>
          <w:sz w:val="22"/>
          <w:szCs w:val="22"/>
        </w:rPr>
        <w:t>. Lyrics by Alain Boublil and Jean-Marc Natel. Book by Claude-Michel Schönberg and Alain Boublil. Directed by Trevor Nunn. Palace Theatre, London (Original West End Production).</w:t>
      </w:r>
    </w:p>
    <w:p w14:paraId="0F719A41" w14:textId="77777777" w:rsidR="00952B61" w:rsidRDefault="00952B61" w:rsidP="00952B61">
      <w:pPr>
        <w:pStyle w:val="Heading3"/>
        <w:spacing w:line="360" w:lineRule="auto"/>
        <w:rPr>
          <w:rFonts w:ascii="Arial" w:hAnsi="Arial" w:cs="Arial"/>
          <w:sz w:val="22"/>
          <w:szCs w:val="22"/>
        </w:rPr>
      </w:pPr>
    </w:p>
    <w:p w14:paraId="66C93D00" w14:textId="77777777" w:rsidR="00952B61" w:rsidRDefault="00952B61" w:rsidP="00952B61">
      <w:pPr>
        <w:pStyle w:val="Heading3"/>
        <w:spacing w:line="360" w:lineRule="auto"/>
        <w:rPr>
          <w:rFonts w:ascii="Arial" w:hAnsi="Arial" w:cs="Arial"/>
          <w:sz w:val="22"/>
          <w:szCs w:val="22"/>
        </w:rPr>
      </w:pPr>
    </w:p>
    <w:p w14:paraId="2E18600E" w14:textId="1DD746F1" w:rsidR="00952B61" w:rsidRPr="00952B61" w:rsidRDefault="00826497" w:rsidP="00952B61">
      <w:pPr>
        <w:pStyle w:val="Heading3"/>
        <w:spacing w:line="360" w:lineRule="auto"/>
        <w:rPr>
          <w:rFonts w:ascii="Arial" w:hAnsi="Arial" w:cs="Arial"/>
          <w:sz w:val="22"/>
          <w:szCs w:val="22"/>
        </w:rPr>
      </w:pPr>
      <w:r w:rsidRPr="00952B61">
        <w:rPr>
          <w:rFonts w:ascii="Arial" w:hAnsi="Arial" w:cs="Arial"/>
          <w:sz w:val="22"/>
          <w:szCs w:val="22"/>
        </w:rPr>
        <w:t>Additional Books and Articles</w:t>
      </w:r>
    </w:p>
    <w:p w14:paraId="7829B6F9"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Adler, R. K., Hirsch, M. S., &amp; Mordaunt, M. (2018). </w:t>
      </w:r>
      <w:r w:rsidRPr="00952B61">
        <w:rPr>
          <w:rStyle w:val="Emphasis"/>
          <w:rFonts w:ascii="Arial" w:hAnsi="Arial" w:cs="Arial"/>
          <w:sz w:val="22"/>
          <w:szCs w:val="22"/>
        </w:rPr>
        <w:t>The Vocal Athlete: Application and Technique for the Hybrid Singer</w:t>
      </w:r>
      <w:r w:rsidRPr="00952B61">
        <w:rPr>
          <w:rFonts w:ascii="Arial" w:hAnsi="Arial" w:cs="Arial"/>
          <w:sz w:val="22"/>
          <w:szCs w:val="22"/>
        </w:rPr>
        <w:t>. Plural Publishing.</w:t>
      </w:r>
    </w:p>
    <w:p w14:paraId="27C7D8A9"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Azul, D. (2015). </w:t>
      </w:r>
      <w:r w:rsidRPr="00952B61">
        <w:rPr>
          <w:rStyle w:val="Emphasis"/>
          <w:rFonts w:ascii="Arial" w:hAnsi="Arial" w:cs="Arial"/>
          <w:sz w:val="22"/>
          <w:szCs w:val="22"/>
        </w:rPr>
        <w:t>Voice and Gender: Transgender Voice Therapy and the Role of Music Education</w:t>
      </w:r>
      <w:r w:rsidRPr="00952B61">
        <w:rPr>
          <w:rFonts w:ascii="Arial" w:hAnsi="Arial" w:cs="Arial"/>
          <w:sz w:val="22"/>
          <w:szCs w:val="22"/>
        </w:rPr>
        <w:t>.</w:t>
      </w:r>
    </w:p>
    <w:p w14:paraId="38CFA5D5"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Azul, D., Davies, S., &amp; Goldberg, L. (2017). </w:t>
      </w:r>
      <w:r w:rsidRPr="00952B61">
        <w:rPr>
          <w:rStyle w:val="Emphasis"/>
          <w:rFonts w:ascii="Arial" w:hAnsi="Arial" w:cs="Arial"/>
          <w:sz w:val="22"/>
          <w:szCs w:val="22"/>
        </w:rPr>
        <w:t>Transgender Vocal Health and Voice Training in Clinical Practice</w:t>
      </w:r>
      <w:r w:rsidRPr="00952B61">
        <w:rPr>
          <w:rFonts w:ascii="Arial" w:hAnsi="Arial" w:cs="Arial"/>
          <w:sz w:val="22"/>
          <w:szCs w:val="22"/>
        </w:rPr>
        <w:t xml:space="preserve">. </w:t>
      </w:r>
      <w:r w:rsidRPr="00952B61">
        <w:rPr>
          <w:rStyle w:val="Emphasis"/>
          <w:rFonts w:ascii="Arial" w:hAnsi="Arial" w:cs="Arial"/>
          <w:sz w:val="22"/>
          <w:szCs w:val="22"/>
        </w:rPr>
        <w:t>International Journal of Transgender Health</w:t>
      </w:r>
      <w:r w:rsidRPr="00952B61">
        <w:rPr>
          <w:rFonts w:ascii="Arial" w:hAnsi="Arial" w:cs="Arial"/>
          <w:sz w:val="22"/>
          <w:szCs w:val="22"/>
        </w:rPr>
        <w:t>, 18(4), 167–179.</w:t>
      </w:r>
    </w:p>
    <w:p w14:paraId="1119BF70"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Azul, D., Hancock, C., &amp; Garabedian, J. (2023). </w:t>
      </w:r>
      <w:r w:rsidRPr="00952B61">
        <w:rPr>
          <w:rStyle w:val="Emphasis"/>
          <w:rFonts w:ascii="Arial" w:hAnsi="Arial" w:cs="Arial"/>
          <w:sz w:val="22"/>
          <w:szCs w:val="22"/>
        </w:rPr>
        <w:t>Emotional and Psychological Aspects of Voice Dysphoria and Belting in Transgender Singers</w:t>
      </w:r>
      <w:r w:rsidRPr="00952B61">
        <w:rPr>
          <w:rFonts w:ascii="Arial" w:hAnsi="Arial" w:cs="Arial"/>
          <w:sz w:val="22"/>
          <w:szCs w:val="22"/>
        </w:rPr>
        <w:t xml:space="preserve">. </w:t>
      </w:r>
      <w:r w:rsidRPr="00952B61">
        <w:rPr>
          <w:rStyle w:val="Emphasis"/>
          <w:rFonts w:ascii="Arial" w:hAnsi="Arial" w:cs="Arial"/>
          <w:sz w:val="22"/>
          <w:szCs w:val="22"/>
        </w:rPr>
        <w:t>Journal of Voice</w:t>
      </w:r>
      <w:r w:rsidRPr="00952B61">
        <w:rPr>
          <w:rFonts w:ascii="Arial" w:hAnsi="Arial" w:cs="Arial"/>
          <w:sz w:val="22"/>
          <w:szCs w:val="22"/>
        </w:rPr>
        <w:t>, 35(2), 301–312.</w:t>
      </w:r>
    </w:p>
    <w:p w14:paraId="23D1E41C"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lastRenderedPageBreak/>
        <w:t xml:space="preserve">Bartlett, T. (2020). </w:t>
      </w:r>
      <w:r w:rsidRPr="00952B61">
        <w:rPr>
          <w:rStyle w:val="Emphasis"/>
          <w:rFonts w:ascii="Arial" w:hAnsi="Arial" w:cs="Arial"/>
          <w:sz w:val="22"/>
          <w:szCs w:val="22"/>
        </w:rPr>
        <w:t>Inclusive Vocal Pedagogy: Teaching the Transgender Singer</w:t>
      </w:r>
      <w:r w:rsidRPr="00952B61">
        <w:rPr>
          <w:rFonts w:ascii="Arial" w:hAnsi="Arial" w:cs="Arial"/>
          <w:sz w:val="22"/>
          <w:szCs w:val="22"/>
        </w:rPr>
        <w:t>. Springer.</w:t>
      </w:r>
    </w:p>
    <w:p w14:paraId="4628D765"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Carew, S., </w:t>
      </w:r>
      <w:proofErr w:type="spellStart"/>
      <w:r w:rsidRPr="00952B61">
        <w:rPr>
          <w:rFonts w:ascii="Arial" w:hAnsi="Arial" w:cs="Arial"/>
          <w:sz w:val="22"/>
          <w:szCs w:val="22"/>
        </w:rPr>
        <w:t>Dacakis</w:t>
      </w:r>
      <w:proofErr w:type="spellEnd"/>
      <w:r w:rsidRPr="00952B61">
        <w:rPr>
          <w:rFonts w:ascii="Arial" w:hAnsi="Arial" w:cs="Arial"/>
          <w:sz w:val="22"/>
          <w:szCs w:val="22"/>
        </w:rPr>
        <w:t xml:space="preserve">, G., &amp; Oates, J. (2007). </w:t>
      </w:r>
      <w:r w:rsidRPr="00952B61">
        <w:rPr>
          <w:rStyle w:val="Emphasis"/>
          <w:rFonts w:ascii="Arial" w:hAnsi="Arial" w:cs="Arial"/>
          <w:sz w:val="22"/>
          <w:szCs w:val="22"/>
        </w:rPr>
        <w:t>The Effectiveness of Semi-Occluded Vocal Tract Exercises for Transgender Singers</w:t>
      </w:r>
      <w:r w:rsidRPr="00952B61">
        <w:rPr>
          <w:rFonts w:ascii="Arial" w:hAnsi="Arial" w:cs="Arial"/>
          <w:sz w:val="22"/>
          <w:szCs w:val="22"/>
        </w:rPr>
        <w:t xml:space="preserve">. </w:t>
      </w:r>
      <w:r w:rsidRPr="00952B61">
        <w:rPr>
          <w:rStyle w:val="Emphasis"/>
          <w:rFonts w:ascii="Arial" w:hAnsi="Arial" w:cs="Arial"/>
          <w:sz w:val="22"/>
          <w:szCs w:val="22"/>
        </w:rPr>
        <w:t>Journal of Voice</w:t>
      </w:r>
      <w:r w:rsidRPr="00952B61">
        <w:rPr>
          <w:rFonts w:ascii="Arial" w:hAnsi="Arial" w:cs="Arial"/>
          <w:sz w:val="22"/>
          <w:szCs w:val="22"/>
        </w:rPr>
        <w:t>, 21(3), 305–314.</w:t>
      </w:r>
    </w:p>
    <w:p w14:paraId="27DC13A3"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Hickson, H., &amp; Stokes, L. (2002). </w:t>
      </w:r>
      <w:r w:rsidRPr="00952B61">
        <w:rPr>
          <w:rStyle w:val="Emphasis"/>
          <w:rFonts w:ascii="Arial" w:hAnsi="Arial" w:cs="Arial"/>
          <w:sz w:val="22"/>
          <w:szCs w:val="22"/>
        </w:rPr>
        <w:t>Pragmatic Approaches to Music Education: Beyond Binary Constraints</w:t>
      </w:r>
      <w:r w:rsidRPr="00952B61">
        <w:rPr>
          <w:rFonts w:ascii="Arial" w:hAnsi="Arial" w:cs="Arial"/>
          <w:sz w:val="22"/>
          <w:szCs w:val="22"/>
        </w:rPr>
        <w:t xml:space="preserve">. </w:t>
      </w:r>
      <w:r w:rsidRPr="00952B61">
        <w:rPr>
          <w:rStyle w:val="Emphasis"/>
          <w:rFonts w:ascii="Arial" w:hAnsi="Arial" w:cs="Arial"/>
          <w:sz w:val="22"/>
          <w:szCs w:val="22"/>
        </w:rPr>
        <w:t>Music Education Research</w:t>
      </w:r>
      <w:r w:rsidRPr="00952B61">
        <w:rPr>
          <w:rFonts w:ascii="Arial" w:hAnsi="Arial" w:cs="Arial"/>
          <w:sz w:val="22"/>
          <w:szCs w:val="22"/>
        </w:rPr>
        <w:t>, 4(2), 121–137.</w:t>
      </w:r>
    </w:p>
    <w:p w14:paraId="40EA14CE"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McNiff, J., &amp; Whitehead, J. (2006). </w:t>
      </w:r>
      <w:r w:rsidRPr="00952B61">
        <w:rPr>
          <w:rStyle w:val="Emphasis"/>
          <w:rFonts w:ascii="Arial" w:hAnsi="Arial" w:cs="Arial"/>
          <w:sz w:val="22"/>
          <w:szCs w:val="22"/>
        </w:rPr>
        <w:t>Action Research for Teachers: A Guide to Developing Reflective Practice</w:t>
      </w:r>
      <w:r w:rsidRPr="00952B61">
        <w:rPr>
          <w:rFonts w:ascii="Arial" w:hAnsi="Arial" w:cs="Arial"/>
          <w:sz w:val="22"/>
          <w:szCs w:val="22"/>
        </w:rPr>
        <w:t>. Routledge.</w:t>
      </w:r>
    </w:p>
    <w:p w14:paraId="6F2CEC57"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Peckham, E. (2005). </w:t>
      </w:r>
      <w:r w:rsidRPr="00952B61">
        <w:rPr>
          <w:rStyle w:val="Emphasis"/>
          <w:rFonts w:ascii="Arial" w:hAnsi="Arial" w:cs="Arial"/>
          <w:sz w:val="22"/>
          <w:szCs w:val="22"/>
        </w:rPr>
        <w:t>The Contemporary Singer: Elements of Vocal Technique</w:t>
      </w:r>
      <w:r w:rsidRPr="00952B61">
        <w:rPr>
          <w:rFonts w:ascii="Arial" w:hAnsi="Arial" w:cs="Arial"/>
          <w:sz w:val="22"/>
          <w:szCs w:val="22"/>
        </w:rPr>
        <w:t>. Waveland Press.</w:t>
      </w:r>
    </w:p>
    <w:p w14:paraId="2973A6B7"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Reason, P., &amp; Bradbury, H. (2008). </w:t>
      </w:r>
      <w:r w:rsidRPr="00952B61">
        <w:rPr>
          <w:rStyle w:val="Emphasis"/>
          <w:rFonts w:ascii="Arial" w:hAnsi="Arial" w:cs="Arial"/>
          <w:sz w:val="22"/>
          <w:szCs w:val="22"/>
        </w:rPr>
        <w:t>The SAGE Handbook of Action Research: Participative Inquiry and Practice</w:t>
      </w:r>
      <w:r w:rsidRPr="00952B61">
        <w:rPr>
          <w:rFonts w:ascii="Arial" w:hAnsi="Arial" w:cs="Arial"/>
          <w:sz w:val="22"/>
          <w:szCs w:val="22"/>
        </w:rPr>
        <w:t>. SAGE Publications.</w:t>
      </w:r>
    </w:p>
    <w:p w14:paraId="54CF7D8A" w14:textId="77777777" w:rsidR="00952B61" w:rsidRPr="00952B61" w:rsidRDefault="00826497" w:rsidP="00952B61">
      <w:pPr>
        <w:pStyle w:val="NormalWeb"/>
        <w:spacing w:line="360" w:lineRule="auto"/>
        <w:rPr>
          <w:rFonts w:ascii="Arial" w:hAnsi="Arial" w:cs="Arial"/>
          <w:sz w:val="22"/>
          <w:szCs w:val="22"/>
        </w:rPr>
      </w:pPr>
      <w:r w:rsidRPr="00952B61">
        <w:rPr>
          <w:rFonts w:ascii="Arial" w:hAnsi="Arial" w:cs="Arial"/>
          <w:sz w:val="22"/>
          <w:szCs w:val="22"/>
        </w:rPr>
        <w:t xml:space="preserve">Vincent, D. (2020). </w:t>
      </w:r>
      <w:r w:rsidRPr="00952B61">
        <w:rPr>
          <w:rStyle w:val="Emphasis"/>
          <w:rFonts w:ascii="Arial" w:hAnsi="Arial" w:cs="Arial"/>
          <w:sz w:val="22"/>
          <w:szCs w:val="22"/>
        </w:rPr>
        <w:t>Voice Development for Nonbinary Singers: Cross-Register Techniques and Vocal Flexibility</w:t>
      </w:r>
      <w:r w:rsidRPr="00952B61">
        <w:rPr>
          <w:rFonts w:ascii="Arial" w:hAnsi="Arial" w:cs="Arial"/>
          <w:sz w:val="22"/>
          <w:szCs w:val="22"/>
        </w:rPr>
        <w:t>. Oxford University Press.</w:t>
      </w:r>
    </w:p>
    <w:p w14:paraId="6EB5B95B" w14:textId="0CFFB79B" w:rsidR="00684E40" w:rsidRPr="008811C4" w:rsidRDefault="00826497">
      <w:pPr>
        <w:rPr>
          <w:rFonts w:ascii="Arial" w:hAnsi="Arial" w:cs="Arial"/>
          <w:color w:val="000000" w:themeColor="text1"/>
          <w:sz w:val="22"/>
          <w:szCs w:val="22"/>
        </w:rPr>
      </w:pPr>
      <w:r w:rsidRPr="008811C4">
        <w:rPr>
          <w:rFonts w:ascii="Arial" w:hAnsi="Arial" w:cs="Arial"/>
          <w:color w:val="000000" w:themeColor="text1"/>
          <w:sz w:val="22"/>
          <w:szCs w:val="22"/>
        </w:rPr>
        <w:br w:type="page"/>
      </w:r>
    </w:p>
    <w:p w14:paraId="16F31A24" w14:textId="20A31DA4" w:rsidR="001242BF"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lastRenderedPageBreak/>
        <w:t>Appendix 1</w:t>
      </w:r>
    </w:p>
    <w:p w14:paraId="2CFC9C15"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Trans Singers Belt Voice Development Questionnaire</w:t>
      </w:r>
    </w:p>
    <w:p w14:paraId="71FC8B2C"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1: Background Information</w:t>
      </w:r>
    </w:p>
    <w:p w14:paraId="00740402" w14:textId="77777777" w:rsidR="00050163" w:rsidRPr="008811C4" w:rsidRDefault="00826497" w:rsidP="00684E40">
      <w:pPr>
        <w:numPr>
          <w:ilvl w:val="0"/>
          <w:numId w:val="3"/>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is your gender identity?</w:t>
      </w:r>
    </w:p>
    <w:p w14:paraId="371006C7" w14:textId="77777777" w:rsidR="00050163" w:rsidRPr="008811C4" w:rsidRDefault="00826497" w:rsidP="00684E40">
      <w:pPr>
        <w:numPr>
          <w:ilvl w:val="0"/>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7DCA7F4A" w14:textId="77777777" w:rsidR="00050163" w:rsidRPr="008811C4" w:rsidRDefault="00826497" w:rsidP="00684E40">
      <w:pPr>
        <w:numPr>
          <w:ilvl w:val="0"/>
          <w:numId w:val="3"/>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Are you undergoing hormone therapy? If yes, for how long?</w:t>
      </w:r>
    </w:p>
    <w:p w14:paraId="5C822D6C"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Yes, for less than 1 year.</w:t>
      </w:r>
    </w:p>
    <w:p w14:paraId="09157110"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Yes, for 1–3 years.</w:t>
      </w:r>
    </w:p>
    <w:p w14:paraId="169F2AB6"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Yes, for more than 3 years.</w:t>
      </w:r>
    </w:p>
    <w:p w14:paraId="73364EEC"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No.</w:t>
      </w:r>
    </w:p>
    <w:p w14:paraId="057EA687" w14:textId="77777777" w:rsidR="00050163" w:rsidRPr="008811C4" w:rsidRDefault="00826497" w:rsidP="00684E40">
      <w:pPr>
        <w:numPr>
          <w:ilvl w:val="0"/>
          <w:numId w:val="3"/>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is your primary genre of singing?</w:t>
      </w:r>
    </w:p>
    <w:p w14:paraId="66C74702"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Musical Theatre</w:t>
      </w:r>
    </w:p>
    <w:p w14:paraId="05FBF9E3"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Pop/Rock</w:t>
      </w:r>
    </w:p>
    <w:p w14:paraId="2EAE2AFE"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Classical</w:t>
      </w:r>
    </w:p>
    <w:p w14:paraId="6AB42E95"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Gospel</w:t>
      </w:r>
    </w:p>
    <w:p w14:paraId="1D6C01F1"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Other (please specify).</w:t>
      </w:r>
    </w:p>
    <w:p w14:paraId="53933F09" w14:textId="77777777" w:rsidR="00050163" w:rsidRPr="008811C4" w:rsidRDefault="00826497" w:rsidP="00684E40">
      <w:pPr>
        <w:numPr>
          <w:ilvl w:val="0"/>
          <w:numId w:val="3"/>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long have you been actively working on your belt voice?</w:t>
      </w:r>
    </w:p>
    <w:p w14:paraId="52E616DB"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Less than 6 months.</w:t>
      </w:r>
    </w:p>
    <w:p w14:paraId="6007C08C"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6 months to 1 year.</w:t>
      </w:r>
    </w:p>
    <w:p w14:paraId="2472B7C4"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1–3 years.</w:t>
      </w:r>
    </w:p>
    <w:p w14:paraId="6000AC2C" w14:textId="77777777" w:rsidR="00050163" w:rsidRPr="008811C4" w:rsidRDefault="00826497" w:rsidP="00684E40">
      <w:pPr>
        <w:numPr>
          <w:ilvl w:val="1"/>
          <w:numId w:val="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More than 3 years.</w:t>
      </w:r>
    </w:p>
    <w:p w14:paraId="14DA0940" w14:textId="77777777" w:rsidR="00050163" w:rsidRPr="008811C4" w:rsidRDefault="00050163" w:rsidP="00684E40">
      <w:pPr>
        <w:spacing w:line="360" w:lineRule="auto"/>
        <w:rPr>
          <w:rFonts w:ascii="Arial" w:hAnsi="Arial" w:cs="Arial"/>
          <w:color w:val="000000" w:themeColor="text1"/>
          <w:sz w:val="22"/>
          <w:szCs w:val="22"/>
        </w:rPr>
      </w:pPr>
    </w:p>
    <w:p w14:paraId="0BA199FF"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2: Current Experience with Belting</w:t>
      </w:r>
    </w:p>
    <w:p w14:paraId="519D7286" w14:textId="77777777" w:rsidR="00050163" w:rsidRPr="008811C4" w:rsidRDefault="00826497" w:rsidP="00684E40">
      <w:pPr>
        <w:numPr>
          <w:ilvl w:val="0"/>
          <w:numId w:val="4"/>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would you describe your current proficiency in belting?</w:t>
      </w:r>
    </w:p>
    <w:p w14:paraId="203F62F0"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I have not yet begun working on belting.</w:t>
      </w:r>
    </w:p>
    <w:p w14:paraId="3AC34603"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I am in the early stages and find belting challenging.</w:t>
      </w:r>
    </w:p>
    <w:p w14:paraId="7061BD19"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I have intermediate proficiency and can belt comfortably in parts of my range.</w:t>
      </w:r>
    </w:p>
    <w:p w14:paraId="70A06A61"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I am advanced and feel confident in my belting technique.</w:t>
      </w:r>
    </w:p>
    <w:p w14:paraId="551E06A5" w14:textId="77777777" w:rsidR="00050163" w:rsidRPr="008811C4" w:rsidRDefault="00826497" w:rsidP="00684E40">
      <w:pPr>
        <w:numPr>
          <w:ilvl w:val="0"/>
          <w:numId w:val="4"/>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lastRenderedPageBreak/>
        <w:t>What is your typical comfortable belting range?</w:t>
      </w:r>
    </w:p>
    <w:p w14:paraId="7CE0CC7E" w14:textId="77777777" w:rsidR="00050163" w:rsidRPr="008811C4" w:rsidRDefault="00826497" w:rsidP="00684E40">
      <w:pPr>
        <w:numPr>
          <w:ilvl w:val="0"/>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 e.g., G3 to C5).</w:t>
      </w:r>
    </w:p>
    <w:p w14:paraId="7BF1C812" w14:textId="77777777" w:rsidR="00050163" w:rsidRPr="008811C4" w:rsidRDefault="00826497" w:rsidP="00684E40">
      <w:pPr>
        <w:numPr>
          <w:ilvl w:val="0"/>
          <w:numId w:val="4"/>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are your primary goals in developing your belt voice?</w:t>
      </w:r>
    </w:p>
    <w:p w14:paraId="5711F38F" w14:textId="77777777" w:rsidR="00050163" w:rsidRPr="008811C4" w:rsidRDefault="00826497" w:rsidP="00684E40">
      <w:pPr>
        <w:numPr>
          <w:ilvl w:val="0"/>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05955C78" w14:textId="77777777" w:rsidR="00050163" w:rsidRPr="008811C4" w:rsidRDefault="00826497" w:rsidP="00684E40">
      <w:pPr>
        <w:numPr>
          <w:ilvl w:val="0"/>
          <w:numId w:val="4"/>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would you rate your comfort level with belting on a scale of 1 to 5?</w:t>
      </w:r>
    </w:p>
    <w:p w14:paraId="4E0919DF"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1 (Very uncomfortable)</w:t>
      </w:r>
    </w:p>
    <w:p w14:paraId="4E325548"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2</w:t>
      </w:r>
    </w:p>
    <w:p w14:paraId="7BFE79C1"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3</w:t>
      </w:r>
    </w:p>
    <w:p w14:paraId="6C91CFB4"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4</w:t>
      </w:r>
    </w:p>
    <w:p w14:paraId="30DA307E" w14:textId="77777777" w:rsidR="00050163" w:rsidRPr="008811C4" w:rsidRDefault="00826497" w:rsidP="00684E40">
      <w:pPr>
        <w:numPr>
          <w:ilvl w:val="1"/>
          <w:numId w:val="4"/>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5 (Very comfortable)</w:t>
      </w:r>
    </w:p>
    <w:p w14:paraId="3D830E3E" w14:textId="77777777" w:rsidR="00050163" w:rsidRPr="008811C4" w:rsidRDefault="00050163" w:rsidP="00684E40">
      <w:pPr>
        <w:spacing w:line="360" w:lineRule="auto"/>
        <w:rPr>
          <w:rFonts w:ascii="Arial" w:hAnsi="Arial" w:cs="Arial"/>
          <w:color w:val="000000" w:themeColor="text1"/>
          <w:sz w:val="22"/>
          <w:szCs w:val="22"/>
        </w:rPr>
      </w:pPr>
    </w:p>
    <w:p w14:paraId="67C62A67"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3: Vocal Exercises and Techniques</w:t>
      </w:r>
    </w:p>
    <w:p w14:paraId="38558F01" w14:textId="77777777" w:rsidR="00050163" w:rsidRPr="008811C4" w:rsidRDefault="00826497" w:rsidP="00684E40">
      <w:pPr>
        <w:numPr>
          <w:ilvl w:val="0"/>
          <w:numId w:val="5"/>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Which vocal exercises do you currently use for belt development?</w:t>
      </w:r>
      <w:r w:rsidRPr="008811C4">
        <w:rPr>
          <w:rFonts w:ascii="Arial" w:hAnsi="Arial" w:cs="Arial"/>
          <w:color w:val="000000" w:themeColor="text1"/>
          <w:sz w:val="22"/>
          <w:szCs w:val="22"/>
        </w:rPr>
        <w:t xml:space="preserve"> (Select all that apply):</w:t>
      </w:r>
    </w:p>
    <w:p w14:paraId="455BEE2F" w14:textId="77777777" w:rsidR="00050163" w:rsidRPr="008811C4" w:rsidRDefault="00826497" w:rsidP="00684E40">
      <w:pPr>
        <w:numPr>
          <w:ilvl w:val="1"/>
          <w:numId w:val="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Lip trills on scales.</w:t>
      </w:r>
    </w:p>
    <w:p w14:paraId="72CD4C39" w14:textId="77777777" w:rsidR="00050163" w:rsidRPr="008811C4" w:rsidRDefault="00826497" w:rsidP="00684E40">
      <w:pPr>
        <w:numPr>
          <w:ilvl w:val="1"/>
          <w:numId w:val="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Descending "Yah-Yah-Yah" exercises.</w:t>
      </w:r>
    </w:p>
    <w:p w14:paraId="48F22E07" w14:textId="77777777" w:rsidR="00050163" w:rsidRPr="008811C4" w:rsidRDefault="00826497" w:rsidP="00684E40">
      <w:pPr>
        <w:numPr>
          <w:ilvl w:val="1"/>
          <w:numId w:val="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Sirens (vocal glides).</w:t>
      </w:r>
    </w:p>
    <w:p w14:paraId="0DDC9E2F" w14:textId="77777777" w:rsidR="00050163" w:rsidRPr="008811C4" w:rsidRDefault="00826497" w:rsidP="00684E40">
      <w:pPr>
        <w:numPr>
          <w:ilvl w:val="1"/>
          <w:numId w:val="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Sustained belting on words like "Hey" or "No."</w:t>
      </w:r>
    </w:p>
    <w:p w14:paraId="63AD2A2B" w14:textId="77777777" w:rsidR="00050163" w:rsidRPr="008811C4" w:rsidRDefault="00826497" w:rsidP="00684E40">
      <w:pPr>
        <w:numPr>
          <w:ilvl w:val="1"/>
          <w:numId w:val="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Chest-to-mix transitions.</w:t>
      </w:r>
    </w:p>
    <w:p w14:paraId="05379D33" w14:textId="77777777" w:rsidR="00050163" w:rsidRPr="008811C4" w:rsidRDefault="00826497" w:rsidP="00684E40">
      <w:pPr>
        <w:numPr>
          <w:ilvl w:val="1"/>
          <w:numId w:val="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Other (please specify).</w:t>
      </w:r>
    </w:p>
    <w:p w14:paraId="41965E61" w14:textId="77777777" w:rsidR="00050163" w:rsidRPr="008811C4" w:rsidRDefault="00826497" w:rsidP="00684E40">
      <w:pPr>
        <w:numPr>
          <w:ilvl w:val="0"/>
          <w:numId w:val="5"/>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effective do you find these exercises in improving your belting technique?</w:t>
      </w:r>
    </w:p>
    <w:p w14:paraId="40AF9990" w14:textId="77777777" w:rsidR="00050163" w:rsidRPr="008811C4" w:rsidRDefault="00826497" w:rsidP="00684E40">
      <w:pPr>
        <w:numPr>
          <w:ilvl w:val="0"/>
          <w:numId w:val="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1 (Not effective)</w:t>
      </w:r>
    </w:p>
    <w:p w14:paraId="2BA2F97D" w14:textId="77777777" w:rsidR="00050163" w:rsidRPr="008811C4" w:rsidRDefault="00826497" w:rsidP="00684E40">
      <w:pPr>
        <w:numPr>
          <w:ilvl w:val="0"/>
          <w:numId w:val="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2</w:t>
      </w:r>
    </w:p>
    <w:p w14:paraId="2649F186" w14:textId="77777777" w:rsidR="00050163" w:rsidRPr="008811C4" w:rsidRDefault="00826497" w:rsidP="00684E40">
      <w:pPr>
        <w:numPr>
          <w:ilvl w:val="0"/>
          <w:numId w:val="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3</w:t>
      </w:r>
    </w:p>
    <w:p w14:paraId="7DC37599" w14:textId="77777777" w:rsidR="00050163" w:rsidRPr="008811C4" w:rsidRDefault="00826497" w:rsidP="00684E40">
      <w:pPr>
        <w:numPr>
          <w:ilvl w:val="0"/>
          <w:numId w:val="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4</w:t>
      </w:r>
    </w:p>
    <w:p w14:paraId="4E835934" w14:textId="77777777" w:rsidR="00050163" w:rsidRPr="008811C4" w:rsidRDefault="00826497" w:rsidP="00684E40">
      <w:pPr>
        <w:numPr>
          <w:ilvl w:val="0"/>
          <w:numId w:val="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5 (Highly effective)</w:t>
      </w:r>
    </w:p>
    <w:p w14:paraId="20020C04" w14:textId="77777777" w:rsidR="00050163" w:rsidRPr="008811C4" w:rsidRDefault="00826497" w:rsidP="00684E40">
      <w:pPr>
        <w:numPr>
          <w:ilvl w:val="0"/>
          <w:numId w:val="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lastRenderedPageBreak/>
        <w:t>Do you modify any exercises to suit your voice better? If yes, how?</w:t>
      </w:r>
    </w:p>
    <w:p w14:paraId="66B9A377" w14:textId="77777777" w:rsidR="00050163" w:rsidRPr="008811C4" w:rsidRDefault="00826497" w:rsidP="00684E40">
      <w:pPr>
        <w:numPr>
          <w:ilvl w:val="0"/>
          <w:numId w:val="7"/>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0993AD0E" w14:textId="77777777" w:rsidR="00050163" w:rsidRPr="008811C4" w:rsidRDefault="00050163" w:rsidP="00684E40">
      <w:pPr>
        <w:spacing w:line="360" w:lineRule="auto"/>
        <w:rPr>
          <w:rFonts w:ascii="Arial" w:hAnsi="Arial" w:cs="Arial"/>
          <w:color w:val="000000" w:themeColor="text1"/>
          <w:sz w:val="22"/>
          <w:szCs w:val="22"/>
        </w:rPr>
      </w:pPr>
    </w:p>
    <w:p w14:paraId="01629D06"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4: Challenges and Barriers</w:t>
      </w:r>
    </w:p>
    <w:p w14:paraId="3F2EA5BA" w14:textId="77777777" w:rsidR="00050163" w:rsidRPr="008811C4" w:rsidRDefault="00826497" w:rsidP="00684E40">
      <w:pPr>
        <w:numPr>
          <w:ilvl w:val="0"/>
          <w:numId w:val="8"/>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challenges do you encounter while developing your belt voice?</w:t>
      </w:r>
      <w:r w:rsidRPr="008811C4">
        <w:rPr>
          <w:rFonts w:ascii="Arial" w:hAnsi="Arial" w:cs="Arial"/>
          <w:color w:val="000000" w:themeColor="text1"/>
          <w:sz w:val="22"/>
          <w:szCs w:val="22"/>
        </w:rPr>
        <w:t xml:space="preserve"> (Select all that apply):</w:t>
      </w:r>
    </w:p>
    <w:p w14:paraId="7B98B366" w14:textId="77777777" w:rsidR="00050163" w:rsidRPr="008811C4" w:rsidRDefault="00826497" w:rsidP="00684E40">
      <w:pPr>
        <w:numPr>
          <w:ilvl w:val="0"/>
          <w:numId w:val="9"/>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Difficulty transitioning between chest and head voice.</w:t>
      </w:r>
    </w:p>
    <w:p w14:paraId="2C274BC3" w14:textId="77777777" w:rsidR="00050163" w:rsidRPr="008811C4" w:rsidRDefault="00826497" w:rsidP="00684E40">
      <w:pPr>
        <w:numPr>
          <w:ilvl w:val="0"/>
          <w:numId w:val="9"/>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Limited range in the belt register.</w:t>
      </w:r>
    </w:p>
    <w:p w14:paraId="7A924D7B" w14:textId="77777777" w:rsidR="00050163" w:rsidRPr="008811C4" w:rsidRDefault="00826497" w:rsidP="00684E40">
      <w:pPr>
        <w:numPr>
          <w:ilvl w:val="0"/>
          <w:numId w:val="9"/>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Vocal strain or fatigue.</w:t>
      </w:r>
    </w:p>
    <w:p w14:paraId="59B35920" w14:textId="77777777" w:rsidR="00050163" w:rsidRPr="008811C4" w:rsidRDefault="00826497" w:rsidP="00684E40">
      <w:pPr>
        <w:numPr>
          <w:ilvl w:val="0"/>
          <w:numId w:val="9"/>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Emotional barriers (e.g., confidence or performance anxiety).</w:t>
      </w:r>
    </w:p>
    <w:p w14:paraId="506EFAC3" w14:textId="77777777" w:rsidR="00050163" w:rsidRPr="008811C4" w:rsidRDefault="00826497" w:rsidP="00684E40">
      <w:pPr>
        <w:numPr>
          <w:ilvl w:val="0"/>
          <w:numId w:val="9"/>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Lack of access to resources or coaching.</w:t>
      </w:r>
    </w:p>
    <w:p w14:paraId="4C96F862" w14:textId="77777777" w:rsidR="00050163" w:rsidRPr="008811C4" w:rsidRDefault="00826497" w:rsidP="00684E40">
      <w:pPr>
        <w:numPr>
          <w:ilvl w:val="0"/>
          <w:numId w:val="9"/>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Other (please specify).</w:t>
      </w:r>
    </w:p>
    <w:p w14:paraId="56C3B6DE" w14:textId="77777777" w:rsidR="00050163" w:rsidRPr="008811C4" w:rsidRDefault="00826497" w:rsidP="00684E40">
      <w:pPr>
        <w:numPr>
          <w:ilvl w:val="0"/>
          <w:numId w:val="10"/>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do you address these challenges?</w:t>
      </w:r>
    </w:p>
    <w:p w14:paraId="7AC1095C" w14:textId="77777777" w:rsidR="00050163" w:rsidRPr="008811C4" w:rsidRDefault="00826497" w:rsidP="00684E40">
      <w:pPr>
        <w:numPr>
          <w:ilvl w:val="0"/>
          <w:numId w:val="10"/>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2D4B58BD" w14:textId="77777777" w:rsidR="00050163" w:rsidRPr="008811C4" w:rsidRDefault="00826497" w:rsidP="00684E40">
      <w:pPr>
        <w:numPr>
          <w:ilvl w:val="0"/>
          <w:numId w:val="10"/>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Have hormonal changes (if applicable) influenced your belting? If so, how?</w:t>
      </w:r>
    </w:p>
    <w:p w14:paraId="12502E7D" w14:textId="77777777" w:rsidR="00050163" w:rsidRPr="008811C4" w:rsidRDefault="00826497" w:rsidP="00684E40">
      <w:pPr>
        <w:numPr>
          <w:ilvl w:val="0"/>
          <w:numId w:val="11"/>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There is no noticeable effect.</w:t>
      </w:r>
    </w:p>
    <w:p w14:paraId="5A90F54C" w14:textId="77777777" w:rsidR="00050163" w:rsidRPr="008811C4" w:rsidRDefault="00826497" w:rsidP="00684E40">
      <w:pPr>
        <w:numPr>
          <w:ilvl w:val="0"/>
          <w:numId w:val="11"/>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Positive effects (e.g., increased resonance, strength).</w:t>
      </w:r>
    </w:p>
    <w:p w14:paraId="061F4D96" w14:textId="77777777" w:rsidR="00050163" w:rsidRPr="008811C4" w:rsidRDefault="00826497" w:rsidP="00684E40">
      <w:pPr>
        <w:numPr>
          <w:ilvl w:val="0"/>
          <w:numId w:val="11"/>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Adverse effects (e.g., reduced range, vocal fatigue).</w:t>
      </w:r>
    </w:p>
    <w:p w14:paraId="291425DD" w14:textId="77777777" w:rsidR="00050163" w:rsidRPr="008811C4" w:rsidRDefault="00826497" w:rsidP="00684E40">
      <w:pPr>
        <w:numPr>
          <w:ilvl w:val="0"/>
          <w:numId w:val="11"/>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Other (please specify).</w:t>
      </w:r>
    </w:p>
    <w:p w14:paraId="04FD4876"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5: Support and Resources</w:t>
      </w:r>
    </w:p>
    <w:p w14:paraId="03D17AB0" w14:textId="77777777" w:rsidR="00050163" w:rsidRPr="008811C4" w:rsidRDefault="00826497" w:rsidP="00684E40">
      <w:pPr>
        <w:numPr>
          <w:ilvl w:val="0"/>
          <w:numId w:val="12"/>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additional resources or support would help you in your belting journey?</w:t>
      </w:r>
      <w:r w:rsidRPr="008811C4">
        <w:rPr>
          <w:rFonts w:ascii="Arial" w:hAnsi="Arial" w:cs="Arial"/>
          <w:color w:val="000000" w:themeColor="text1"/>
          <w:sz w:val="22"/>
          <w:szCs w:val="22"/>
        </w:rPr>
        <w:t xml:space="preserve"> (Select all that apply):</w:t>
      </w:r>
    </w:p>
    <w:p w14:paraId="165C5EAC" w14:textId="77777777" w:rsidR="00050163" w:rsidRPr="008811C4" w:rsidRDefault="00826497" w:rsidP="00684E40">
      <w:pPr>
        <w:numPr>
          <w:ilvl w:val="0"/>
          <w:numId w:val="1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Personalised vocal exercises.</w:t>
      </w:r>
    </w:p>
    <w:p w14:paraId="70A8B0D1" w14:textId="77777777" w:rsidR="00050163" w:rsidRPr="008811C4" w:rsidRDefault="00826497" w:rsidP="00684E40">
      <w:pPr>
        <w:numPr>
          <w:ilvl w:val="0"/>
          <w:numId w:val="1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Access to a voice coach experienced with trans singers.</w:t>
      </w:r>
    </w:p>
    <w:p w14:paraId="129434F2" w14:textId="77777777" w:rsidR="00050163" w:rsidRPr="008811C4" w:rsidRDefault="00826497" w:rsidP="00684E40">
      <w:pPr>
        <w:numPr>
          <w:ilvl w:val="0"/>
          <w:numId w:val="1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Information on safely transitioning between vocal registers.</w:t>
      </w:r>
    </w:p>
    <w:p w14:paraId="5ABFD47F" w14:textId="77777777" w:rsidR="00050163" w:rsidRPr="008811C4" w:rsidRDefault="00826497" w:rsidP="00684E40">
      <w:pPr>
        <w:numPr>
          <w:ilvl w:val="0"/>
          <w:numId w:val="1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Support groups or community resources for trans singers.</w:t>
      </w:r>
    </w:p>
    <w:p w14:paraId="0C47E8E7" w14:textId="77777777" w:rsidR="00050163" w:rsidRPr="008811C4" w:rsidRDefault="00826497" w:rsidP="00684E40">
      <w:pPr>
        <w:numPr>
          <w:ilvl w:val="0"/>
          <w:numId w:val="1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Other (please specify).</w:t>
      </w:r>
    </w:p>
    <w:p w14:paraId="3DBE9473" w14:textId="77777777" w:rsidR="00050163" w:rsidRPr="008811C4" w:rsidRDefault="00826497" w:rsidP="00684E40">
      <w:pPr>
        <w:numPr>
          <w:ilvl w:val="0"/>
          <w:numId w:val="14"/>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important are these resources for your vocal development?</w:t>
      </w:r>
    </w:p>
    <w:p w14:paraId="5351D1E6" w14:textId="77777777" w:rsidR="00050163" w:rsidRPr="008811C4" w:rsidRDefault="00826497" w:rsidP="00684E40">
      <w:pPr>
        <w:numPr>
          <w:ilvl w:val="0"/>
          <w:numId w:val="1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lastRenderedPageBreak/>
        <w:t>1 (Not important)</w:t>
      </w:r>
    </w:p>
    <w:p w14:paraId="04EE4165" w14:textId="77777777" w:rsidR="00050163" w:rsidRPr="008811C4" w:rsidRDefault="00826497" w:rsidP="00684E40">
      <w:pPr>
        <w:numPr>
          <w:ilvl w:val="0"/>
          <w:numId w:val="1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2</w:t>
      </w:r>
    </w:p>
    <w:p w14:paraId="434F7531" w14:textId="77777777" w:rsidR="00050163" w:rsidRPr="008811C4" w:rsidRDefault="00826497" w:rsidP="00684E40">
      <w:pPr>
        <w:numPr>
          <w:ilvl w:val="0"/>
          <w:numId w:val="1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3</w:t>
      </w:r>
    </w:p>
    <w:p w14:paraId="5A4FA6CD" w14:textId="77777777" w:rsidR="00050163" w:rsidRPr="008811C4" w:rsidRDefault="00826497" w:rsidP="00684E40">
      <w:pPr>
        <w:numPr>
          <w:ilvl w:val="0"/>
          <w:numId w:val="1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4</w:t>
      </w:r>
    </w:p>
    <w:p w14:paraId="3CBEE3AF" w14:textId="77777777" w:rsidR="00050163" w:rsidRPr="008811C4" w:rsidRDefault="00826497" w:rsidP="00684E40">
      <w:pPr>
        <w:numPr>
          <w:ilvl w:val="0"/>
          <w:numId w:val="15"/>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5 (Very important)</w:t>
      </w:r>
    </w:p>
    <w:p w14:paraId="023188EB"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6: Progress and Goals</w:t>
      </w:r>
    </w:p>
    <w:p w14:paraId="415E58C4" w14:textId="77777777" w:rsidR="00050163" w:rsidRPr="008811C4" w:rsidRDefault="00826497" w:rsidP="00684E40">
      <w:pPr>
        <w:numPr>
          <w:ilvl w:val="0"/>
          <w:numId w:val="16"/>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progress have you noticed since you began working on your belt voice?</w:t>
      </w:r>
    </w:p>
    <w:p w14:paraId="79F03952" w14:textId="77777777" w:rsidR="00050163" w:rsidRPr="008811C4" w:rsidRDefault="00826497" w:rsidP="00684E40">
      <w:pPr>
        <w:numPr>
          <w:ilvl w:val="0"/>
          <w:numId w:val="1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5B80364A" w14:textId="77777777" w:rsidR="00050163" w:rsidRPr="008811C4" w:rsidRDefault="00826497" w:rsidP="00684E40">
      <w:pPr>
        <w:numPr>
          <w:ilvl w:val="0"/>
          <w:numId w:val="16"/>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are your long-term goals for your singing voice?</w:t>
      </w:r>
    </w:p>
    <w:p w14:paraId="0FD40A16" w14:textId="77777777" w:rsidR="00050163" w:rsidRPr="008811C4" w:rsidRDefault="00826497" w:rsidP="00684E40">
      <w:pPr>
        <w:numPr>
          <w:ilvl w:val="0"/>
          <w:numId w:val="1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60AF929E" w14:textId="77777777" w:rsidR="00050163" w:rsidRPr="008811C4" w:rsidRDefault="00826497" w:rsidP="00684E40">
      <w:pPr>
        <w:numPr>
          <w:ilvl w:val="0"/>
          <w:numId w:val="16"/>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Is your current practice routine helping you reach your goals? Why or why not?</w:t>
      </w:r>
    </w:p>
    <w:p w14:paraId="549394E1" w14:textId="77777777" w:rsidR="00050163" w:rsidRPr="008811C4" w:rsidRDefault="00826497" w:rsidP="00684E40">
      <w:pPr>
        <w:numPr>
          <w:ilvl w:val="0"/>
          <w:numId w:val="16"/>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4A989A27" w14:textId="77777777" w:rsidR="00050163" w:rsidRPr="008811C4" w:rsidRDefault="00050163" w:rsidP="00684E40">
      <w:pPr>
        <w:spacing w:line="360" w:lineRule="auto"/>
        <w:rPr>
          <w:rFonts w:ascii="Arial" w:hAnsi="Arial" w:cs="Arial"/>
          <w:color w:val="000000" w:themeColor="text1"/>
          <w:sz w:val="22"/>
          <w:szCs w:val="22"/>
        </w:rPr>
      </w:pPr>
    </w:p>
    <w:p w14:paraId="5B5EB371" w14:textId="77777777" w:rsidR="00050163" w:rsidRPr="008811C4" w:rsidRDefault="00050163" w:rsidP="00684E40">
      <w:pPr>
        <w:spacing w:line="360" w:lineRule="auto"/>
        <w:rPr>
          <w:rFonts w:ascii="Arial" w:hAnsi="Arial" w:cs="Arial"/>
          <w:color w:val="000000" w:themeColor="text1"/>
          <w:sz w:val="22"/>
          <w:szCs w:val="22"/>
        </w:rPr>
      </w:pPr>
    </w:p>
    <w:p w14:paraId="5B16D7C2" w14:textId="77777777" w:rsidR="00050163"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7: Feedback and Insights</w:t>
      </w:r>
    </w:p>
    <w:p w14:paraId="166001EC" w14:textId="77777777" w:rsidR="00050163" w:rsidRPr="008811C4" w:rsidRDefault="00826497" w:rsidP="00684E40">
      <w:pPr>
        <w:numPr>
          <w:ilvl w:val="0"/>
          <w:numId w:val="1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advice would you give to other trans singers developing their belt voice?</w:t>
      </w:r>
    </w:p>
    <w:p w14:paraId="3CC35FFE" w14:textId="77777777" w:rsidR="00050163" w:rsidRPr="008811C4" w:rsidRDefault="00826497" w:rsidP="00684E40">
      <w:pPr>
        <w:numPr>
          <w:ilvl w:val="0"/>
          <w:numId w:val="17"/>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7C368968" w14:textId="77777777" w:rsidR="00050163" w:rsidRPr="008811C4" w:rsidRDefault="00826497" w:rsidP="00684E40">
      <w:pPr>
        <w:numPr>
          <w:ilvl w:val="0"/>
          <w:numId w:val="1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Is there anything else you would like to share about your belting journey?</w:t>
      </w:r>
    </w:p>
    <w:p w14:paraId="2E466E76" w14:textId="77777777" w:rsidR="00050163" w:rsidRPr="008811C4" w:rsidRDefault="00826497" w:rsidP="00684E40">
      <w:pPr>
        <w:numPr>
          <w:ilvl w:val="0"/>
          <w:numId w:val="17"/>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(Open text response).</w:t>
      </w:r>
    </w:p>
    <w:p w14:paraId="53425058" w14:textId="77777777" w:rsidR="00050163" w:rsidRPr="008811C4" w:rsidRDefault="00050163" w:rsidP="00684E40">
      <w:pPr>
        <w:spacing w:line="360" w:lineRule="auto"/>
        <w:rPr>
          <w:rFonts w:ascii="Arial" w:hAnsi="Arial" w:cs="Arial"/>
          <w:color w:val="000000" w:themeColor="text1"/>
          <w:sz w:val="22"/>
          <w:szCs w:val="22"/>
        </w:rPr>
      </w:pPr>
    </w:p>
    <w:p w14:paraId="3133C886" w14:textId="12A24EB4" w:rsidR="00050163" w:rsidRPr="008811C4" w:rsidRDefault="00826497" w:rsidP="00684E40">
      <w:pPr>
        <w:spacing w:line="360" w:lineRule="auto"/>
        <w:rPr>
          <w:rFonts w:ascii="Arial" w:hAnsi="Arial" w:cs="Arial"/>
          <w:color w:val="000000" w:themeColor="text1"/>
          <w:sz w:val="22"/>
          <w:szCs w:val="22"/>
        </w:rPr>
      </w:pPr>
      <w:r w:rsidRPr="008811C4">
        <w:rPr>
          <w:rFonts w:ascii="Arial" w:hAnsi="Arial" w:cs="Arial"/>
          <w:color w:val="000000" w:themeColor="text1"/>
          <w:sz w:val="22"/>
          <w:szCs w:val="22"/>
        </w:rPr>
        <w:br w:type="page"/>
      </w:r>
    </w:p>
    <w:p w14:paraId="77B20569" w14:textId="6638DAF1" w:rsidR="007B553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lastRenderedPageBreak/>
        <w:t>Appendix 2</w:t>
      </w:r>
    </w:p>
    <w:p w14:paraId="76B9A0FB"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Interview Guide: Belt Voice Development for Trans Singers</w:t>
      </w:r>
    </w:p>
    <w:p w14:paraId="4A61B55E"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Introduction</w:t>
      </w:r>
    </w:p>
    <w:p w14:paraId="2177BE7A" w14:textId="77777777" w:rsidR="00CE2500" w:rsidRPr="008811C4" w:rsidRDefault="00826497" w:rsidP="00684E40">
      <w:pPr>
        <w:numPr>
          <w:ilvl w:val="0"/>
          <w:numId w:val="18"/>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Warm-Up and Rapport Building</w:t>
      </w:r>
      <w:r w:rsidRPr="008811C4">
        <w:rPr>
          <w:rFonts w:ascii="Arial" w:hAnsi="Arial" w:cs="Arial"/>
          <w:color w:val="000000" w:themeColor="text1"/>
          <w:sz w:val="22"/>
          <w:szCs w:val="22"/>
        </w:rPr>
        <w:t>:</w:t>
      </w:r>
    </w:p>
    <w:p w14:paraId="1A7906AC" w14:textId="77777777" w:rsidR="00CE2500" w:rsidRPr="008811C4" w:rsidRDefault="00826497" w:rsidP="00684E40">
      <w:pPr>
        <w:numPr>
          <w:ilvl w:val="1"/>
          <w:numId w:val="18"/>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Please tell me briefly about your singing journey and how you started with vocal training.</w:t>
      </w:r>
    </w:p>
    <w:p w14:paraId="5F0880E1" w14:textId="77777777" w:rsidR="00CE2500" w:rsidRPr="008811C4" w:rsidRDefault="00826497" w:rsidP="00684E40">
      <w:pPr>
        <w:numPr>
          <w:ilvl w:val="1"/>
          <w:numId w:val="18"/>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What inspired you to work on developing your belt voice?</w:t>
      </w:r>
    </w:p>
    <w:p w14:paraId="644513AC" w14:textId="77777777" w:rsidR="00CE2500" w:rsidRPr="008811C4" w:rsidRDefault="00826497" w:rsidP="00684E40">
      <w:pPr>
        <w:numPr>
          <w:ilvl w:val="1"/>
          <w:numId w:val="18"/>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Purpose Explanation:</w:t>
      </w:r>
    </w:p>
    <w:p w14:paraId="4910A8D1" w14:textId="77777777" w:rsidR="00CE2500" w:rsidRPr="008811C4" w:rsidRDefault="00826497" w:rsidP="00684E40">
      <w:pPr>
        <w:numPr>
          <w:ilvl w:val="1"/>
          <w:numId w:val="18"/>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This interview focuses on understanding your belting experiences, techniques, challenges, and progress. Please feel free to share as much or as little as you can.</w:t>
      </w:r>
    </w:p>
    <w:p w14:paraId="3001BD64"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1: Background and Goals</w:t>
      </w:r>
    </w:p>
    <w:p w14:paraId="4DCB750D" w14:textId="77777777" w:rsidR="00CE2500" w:rsidRPr="008811C4" w:rsidRDefault="00826497" w:rsidP="00684E40">
      <w:pPr>
        <w:numPr>
          <w:ilvl w:val="0"/>
          <w:numId w:val="19"/>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are your primary goals in developing your belt voice?</w:t>
      </w:r>
    </w:p>
    <w:p w14:paraId="115657C1" w14:textId="77777777" w:rsidR="00CE2500" w:rsidRPr="008811C4" w:rsidRDefault="00826497" w:rsidP="00684E40">
      <w:pPr>
        <w:numPr>
          <w:ilvl w:val="1"/>
          <w:numId w:val="19"/>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Follow-Up: Are these goals tied to specific genres, performances, or personal milestones?</w:t>
      </w:r>
    </w:p>
    <w:p w14:paraId="38714D66" w14:textId="77777777" w:rsidR="00CE2500" w:rsidRPr="008811C4" w:rsidRDefault="00826497" w:rsidP="00684E40">
      <w:pPr>
        <w:numPr>
          <w:ilvl w:val="0"/>
          <w:numId w:val="19"/>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does your gender identity shape your vocal training experience, particularly about belting?</w:t>
      </w:r>
    </w:p>
    <w:p w14:paraId="6DB30410" w14:textId="77777777" w:rsidR="00CE2500" w:rsidRPr="008811C4" w:rsidRDefault="00826497" w:rsidP="00684E40">
      <w:pPr>
        <w:numPr>
          <w:ilvl w:val="0"/>
          <w:numId w:val="19"/>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Have you noticed any unique aspects of your voice that influence your belting technique?</w:t>
      </w:r>
    </w:p>
    <w:p w14:paraId="07AFDAFE"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2: Techniques and Practices</w:t>
      </w:r>
    </w:p>
    <w:p w14:paraId="0070FB73" w14:textId="77777777" w:rsidR="00CE2500" w:rsidRPr="008811C4" w:rsidRDefault="00826497" w:rsidP="00684E40">
      <w:pPr>
        <w:numPr>
          <w:ilvl w:val="0"/>
          <w:numId w:val="20"/>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exercises or techniques have been most helpful in developing your belt voice?</w:t>
      </w:r>
    </w:p>
    <w:p w14:paraId="096B0E99" w14:textId="77777777" w:rsidR="00CE2500" w:rsidRPr="008811C4" w:rsidRDefault="00826497" w:rsidP="00684E40">
      <w:pPr>
        <w:numPr>
          <w:ilvl w:val="1"/>
          <w:numId w:val="20"/>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Follow-Up: How did you discover or adapt these exercises?</w:t>
      </w:r>
    </w:p>
    <w:p w14:paraId="6B1BB050" w14:textId="77777777" w:rsidR="00CE2500" w:rsidRPr="008811C4" w:rsidRDefault="00826497" w:rsidP="00684E40">
      <w:pPr>
        <w:numPr>
          <w:ilvl w:val="0"/>
          <w:numId w:val="20"/>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 xml:space="preserve">When belting, </w:t>
      </w:r>
      <w:proofErr w:type="gramStart"/>
      <w:r w:rsidRPr="008811C4">
        <w:rPr>
          <w:rFonts w:ascii="Arial" w:hAnsi="Arial" w:cs="Arial"/>
          <w:b/>
          <w:bCs/>
          <w:color w:val="000000" w:themeColor="text1"/>
          <w:sz w:val="22"/>
          <w:szCs w:val="22"/>
        </w:rPr>
        <w:t>Do</w:t>
      </w:r>
      <w:proofErr w:type="gramEnd"/>
      <w:r w:rsidRPr="008811C4">
        <w:rPr>
          <w:rFonts w:ascii="Arial" w:hAnsi="Arial" w:cs="Arial"/>
          <w:b/>
          <w:bCs/>
          <w:color w:val="000000" w:themeColor="text1"/>
          <w:sz w:val="22"/>
          <w:szCs w:val="22"/>
        </w:rPr>
        <w:t xml:space="preserve"> you focus on specific areas of vocal technique (e.g., breath support, resonance, or register transitions)?</w:t>
      </w:r>
    </w:p>
    <w:p w14:paraId="2047E344" w14:textId="77777777" w:rsidR="00CE2500" w:rsidRPr="008811C4" w:rsidRDefault="00826497" w:rsidP="00684E40">
      <w:pPr>
        <w:numPr>
          <w:ilvl w:val="0"/>
          <w:numId w:val="20"/>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Can you describe your warm-up routine? How does it prepare you for belting?</w:t>
      </w:r>
    </w:p>
    <w:p w14:paraId="00E65CAE"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3: Challenges and Adaptations</w:t>
      </w:r>
    </w:p>
    <w:p w14:paraId="207E42CC" w14:textId="77777777" w:rsidR="00CE2500" w:rsidRPr="008811C4" w:rsidRDefault="00826497" w:rsidP="00684E40">
      <w:pPr>
        <w:numPr>
          <w:ilvl w:val="0"/>
          <w:numId w:val="21"/>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challenges have you encountered while working on your belt voice?</w:t>
      </w:r>
    </w:p>
    <w:p w14:paraId="26D55FCF" w14:textId="77777777" w:rsidR="00CE2500" w:rsidRPr="008811C4" w:rsidRDefault="00826497" w:rsidP="00684E40">
      <w:pPr>
        <w:numPr>
          <w:ilvl w:val="1"/>
          <w:numId w:val="21"/>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Follow-Up: Are there particular notes, transitions, or dynamics that are more difficult?</w:t>
      </w:r>
    </w:p>
    <w:p w14:paraId="62C9430E" w14:textId="77777777" w:rsidR="00CE2500" w:rsidRPr="008811C4" w:rsidRDefault="00826497" w:rsidP="00684E40">
      <w:pPr>
        <w:numPr>
          <w:ilvl w:val="0"/>
          <w:numId w:val="21"/>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lastRenderedPageBreak/>
        <w:t>How have you adapted your practice routine or techniques to address these challenges?</w:t>
      </w:r>
    </w:p>
    <w:p w14:paraId="5E1E50C8" w14:textId="77777777" w:rsidR="00CE2500" w:rsidRPr="008811C4" w:rsidRDefault="00826497" w:rsidP="00684E40">
      <w:pPr>
        <w:numPr>
          <w:ilvl w:val="0"/>
          <w:numId w:val="21"/>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Have you experienced any physical strain, fatigue, or vocal health concerns related to belting?</w:t>
      </w:r>
    </w:p>
    <w:p w14:paraId="4C0DDEF9" w14:textId="77777777" w:rsidR="00CE2500" w:rsidRPr="008811C4" w:rsidRDefault="00826497" w:rsidP="00684E40">
      <w:pPr>
        <w:numPr>
          <w:ilvl w:val="1"/>
          <w:numId w:val="21"/>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Follow-Up: How do you manage these issues?</w:t>
      </w:r>
    </w:p>
    <w:p w14:paraId="4B2FD9E3"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4: Hormone Therapy and Vocal Changes</w:t>
      </w:r>
    </w:p>
    <w:p w14:paraId="05C6B4BB" w14:textId="77777777" w:rsidR="00CE2500" w:rsidRPr="008811C4" w:rsidRDefault="00826497" w:rsidP="00684E40">
      <w:pPr>
        <w:numPr>
          <w:ilvl w:val="0"/>
          <w:numId w:val="22"/>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If applicable, how has hormone therapy affected your voice and ability to belt?</w:t>
      </w:r>
    </w:p>
    <w:p w14:paraId="3310268D" w14:textId="77777777" w:rsidR="00CE2500" w:rsidRPr="008811C4" w:rsidRDefault="00826497" w:rsidP="00684E40">
      <w:pPr>
        <w:numPr>
          <w:ilvl w:val="1"/>
          <w:numId w:val="22"/>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Follow-Up: Have you noticed specific range, resonance, or power changes?</w:t>
      </w:r>
    </w:p>
    <w:p w14:paraId="0DA3C70B" w14:textId="77777777" w:rsidR="00CE2500" w:rsidRPr="008811C4" w:rsidRDefault="00826497" w:rsidP="00684E40">
      <w:pPr>
        <w:numPr>
          <w:ilvl w:val="0"/>
          <w:numId w:val="22"/>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adjustments, if any, have you made to your techniques in response to these changes?</w:t>
      </w:r>
    </w:p>
    <w:p w14:paraId="5F179FF9"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5: Emotional and Psychological Factors</w:t>
      </w:r>
    </w:p>
    <w:p w14:paraId="28610F64" w14:textId="77777777" w:rsidR="00CE2500" w:rsidRPr="008811C4" w:rsidRDefault="00826497" w:rsidP="00684E40">
      <w:pPr>
        <w:numPr>
          <w:ilvl w:val="0"/>
          <w:numId w:val="23"/>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How does belting affect your confidence as a singer?</w:t>
      </w:r>
    </w:p>
    <w:p w14:paraId="2E983370" w14:textId="77777777" w:rsidR="00CE2500" w:rsidRPr="008811C4" w:rsidRDefault="00826497" w:rsidP="00684E40">
      <w:pPr>
        <w:numPr>
          <w:ilvl w:val="1"/>
          <w:numId w:val="2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Follow-Up: Have there been moments where you felt incredibly empowered or discouraged?</w:t>
      </w:r>
    </w:p>
    <w:p w14:paraId="1FFA2DCD" w14:textId="77777777" w:rsidR="00CE2500" w:rsidRPr="008811C4" w:rsidRDefault="00826497" w:rsidP="00684E40">
      <w:pPr>
        <w:numPr>
          <w:ilvl w:val="0"/>
          <w:numId w:val="23"/>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Have you faced any emotional or psychological barriers, such as performance anxiety or self-doubt, in your belting journey?</w:t>
      </w:r>
    </w:p>
    <w:p w14:paraId="5BBBCA58" w14:textId="77777777" w:rsidR="00CE2500" w:rsidRPr="008811C4" w:rsidRDefault="00826497" w:rsidP="00684E40">
      <w:pPr>
        <w:numPr>
          <w:ilvl w:val="1"/>
          <w:numId w:val="23"/>
        </w:numPr>
        <w:spacing w:after="160" w:line="360" w:lineRule="auto"/>
        <w:rPr>
          <w:rFonts w:ascii="Arial" w:hAnsi="Arial" w:cs="Arial"/>
          <w:color w:val="000000" w:themeColor="text1"/>
          <w:sz w:val="22"/>
          <w:szCs w:val="22"/>
        </w:rPr>
      </w:pPr>
      <w:r w:rsidRPr="008811C4">
        <w:rPr>
          <w:rFonts w:ascii="Arial" w:hAnsi="Arial" w:cs="Arial"/>
          <w:color w:val="000000" w:themeColor="text1"/>
          <w:sz w:val="22"/>
          <w:szCs w:val="22"/>
        </w:rPr>
        <w:t>Follow-Up: How do you navigate these challenges?</w:t>
      </w:r>
    </w:p>
    <w:p w14:paraId="4E4E66A3" w14:textId="77777777" w:rsidR="00CE2500"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t>Section 6: Support and Resources</w:t>
      </w:r>
    </w:p>
    <w:p w14:paraId="30C45ECC" w14:textId="77777777" w:rsidR="00CE2500" w:rsidRPr="008811C4" w:rsidRDefault="00826497" w:rsidP="00684E40">
      <w:pPr>
        <w:numPr>
          <w:ilvl w:val="0"/>
          <w:numId w:val="24"/>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 xml:space="preserve">What role </w:t>
      </w:r>
    </w:p>
    <w:p w14:paraId="5176F96B"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does external support play in your belting development (e.g., vocal coaches, peer groups, online resources)?</w:t>
      </w:r>
    </w:p>
    <w:p w14:paraId="1F293305"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Are there resources or tools you feel are missing for trans singers working on belting?</w:t>
      </w:r>
    </w:p>
    <w:p w14:paraId="0A96F92C"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qualities are most important in a voice coach or teacher for trans singers?</w:t>
      </w:r>
    </w:p>
    <w:p w14:paraId="5CE1C2DB"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Section 7: Progress and Long-Term Goals</w:t>
      </w:r>
    </w:p>
    <w:p w14:paraId="5BFD3C66"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progress have you noticed since you started working on your belt voice?</w:t>
      </w:r>
    </w:p>
    <w:p w14:paraId="1D030407"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Follow-Up: Can you give an example of a milestone you have achieved?</w:t>
      </w:r>
    </w:p>
    <w:p w14:paraId="17BE3465"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are your long-term goals for your singing voice, particularly about belting?</w:t>
      </w:r>
    </w:p>
    <w:p w14:paraId="76ECD4D7"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lastRenderedPageBreak/>
        <w:t>Section 8: Insights and Advice</w:t>
      </w:r>
    </w:p>
    <w:p w14:paraId="76AE2740"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What advice would you give to other trans singers developing their belt voice?</w:t>
      </w:r>
    </w:p>
    <w:p w14:paraId="1224B8DD"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Are there any specific insights or experiences you would like to share about your journey with belting?</w:t>
      </w:r>
    </w:p>
    <w:p w14:paraId="25D4BE71"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Closing</w:t>
      </w:r>
    </w:p>
    <w:p w14:paraId="6D9ACBD1"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Is there anything else you'd like to add that we have not covered?</w:t>
      </w:r>
    </w:p>
    <w:p w14:paraId="5C4B4C9F" w14:textId="77777777" w:rsidR="00CE2500" w:rsidRPr="008811C4" w:rsidRDefault="00826497" w:rsidP="00684E40">
      <w:pPr>
        <w:numPr>
          <w:ilvl w:val="0"/>
          <w:numId w:val="27"/>
        </w:numPr>
        <w:spacing w:after="160" w:line="360" w:lineRule="auto"/>
        <w:rPr>
          <w:rFonts w:ascii="Arial" w:hAnsi="Arial" w:cs="Arial"/>
          <w:color w:val="000000" w:themeColor="text1"/>
          <w:sz w:val="22"/>
          <w:szCs w:val="22"/>
        </w:rPr>
      </w:pPr>
      <w:r w:rsidRPr="008811C4">
        <w:rPr>
          <w:rFonts w:ascii="Arial" w:hAnsi="Arial" w:cs="Arial"/>
          <w:b/>
          <w:bCs/>
          <w:color w:val="000000" w:themeColor="text1"/>
          <w:sz w:val="22"/>
          <w:szCs w:val="22"/>
        </w:rPr>
        <w:t>Thank you for sharing your story. How can we best support you moving forward in your vocal journey?</w:t>
      </w:r>
    </w:p>
    <w:p w14:paraId="4FC745EE" w14:textId="182E3F22" w:rsidR="00CE2500" w:rsidRPr="008811C4" w:rsidRDefault="00826497" w:rsidP="00684E40">
      <w:pPr>
        <w:spacing w:line="360" w:lineRule="auto"/>
        <w:rPr>
          <w:rFonts w:ascii="Arial" w:hAnsi="Arial" w:cs="Arial"/>
          <w:color w:val="000000" w:themeColor="text1"/>
          <w:sz w:val="22"/>
          <w:szCs w:val="22"/>
        </w:rPr>
      </w:pPr>
      <w:r w:rsidRPr="008811C4">
        <w:rPr>
          <w:rFonts w:ascii="Arial" w:hAnsi="Arial" w:cs="Arial"/>
          <w:color w:val="000000" w:themeColor="text1"/>
          <w:sz w:val="22"/>
          <w:szCs w:val="22"/>
        </w:rPr>
        <w:br w:type="page"/>
      </w:r>
    </w:p>
    <w:p w14:paraId="4138B678" w14:textId="2E977D3F" w:rsidR="00CE2500"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lastRenderedPageBreak/>
        <w:t xml:space="preserve">Appendix 3 </w:t>
      </w:r>
      <w:r w:rsidR="002F473F" w:rsidRPr="008811C4">
        <w:rPr>
          <w:rFonts w:ascii="Arial" w:hAnsi="Arial" w:cs="Arial"/>
          <w:b/>
          <w:bCs/>
          <w:color w:val="000000" w:themeColor="text1"/>
          <w:sz w:val="22"/>
          <w:szCs w:val="22"/>
        </w:rPr>
        <w:t>–</w:t>
      </w:r>
      <w:r w:rsidRPr="008811C4">
        <w:rPr>
          <w:rFonts w:ascii="Arial" w:hAnsi="Arial" w:cs="Arial"/>
          <w:b/>
          <w:bCs/>
          <w:color w:val="000000" w:themeColor="text1"/>
          <w:sz w:val="22"/>
          <w:szCs w:val="22"/>
        </w:rPr>
        <w:t xml:space="preserve"> </w:t>
      </w:r>
      <w:r w:rsidR="002F473F" w:rsidRPr="008811C4">
        <w:rPr>
          <w:rFonts w:ascii="Arial" w:hAnsi="Arial" w:cs="Arial"/>
          <w:b/>
          <w:bCs/>
          <w:color w:val="000000" w:themeColor="text1"/>
          <w:sz w:val="22"/>
          <w:szCs w:val="22"/>
        </w:rPr>
        <w:t xml:space="preserve">Trans Belt Questionnaire </w:t>
      </w:r>
      <w:r w:rsidR="00A8308C" w:rsidRPr="008811C4">
        <w:rPr>
          <w:rFonts w:ascii="Arial" w:hAnsi="Arial" w:cs="Arial"/>
          <w:b/>
          <w:bCs/>
          <w:color w:val="000000" w:themeColor="text1"/>
          <w:sz w:val="22"/>
          <w:szCs w:val="22"/>
        </w:rPr>
        <w:t>Responses</w:t>
      </w:r>
    </w:p>
    <w:p w14:paraId="64434598" w14:textId="2B602B4D" w:rsidR="00EC7A85" w:rsidRDefault="00826497" w:rsidP="00684E40">
      <w:pPr>
        <w:spacing w:line="360" w:lineRule="auto"/>
        <w:rPr>
          <w:rFonts w:ascii="Arial" w:hAnsi="Arial" w:cs="Arial"/>
          <w:b/>
          <w:bCs/>
          <w:color w:val="000000" w:themeColor="text1"/>
          <w:sz w:val="22"/>
          <w:szCs w:val="22"/>
        </w:rPr>
      </w:pPr>
      <w:r w:rsidRPr="00552243">
        <w:rPr>
          <w:rFonts w:ascii="Arial" w:hAnsi="Arial" w:cs="Arial"/>
          <w:b/>
          <w:bCs/>
          <w:noProof/>
          <w:color w:val="000000" w:themeColor="text1"/>
          <w:sz w:val="22"/>
          <w:szCs w:val="22"/>
        </w:rPr>
        <w:drawing>
          <wp:inline distT="0" distB="0" distL="0" distR="0" wp14:anchorId="55AF901B" wp14:editId="4B384D40">
            <wp:extent cx="3943900" cy="5163271"/>
            <wp:effectExtent l="0" t="0" r="0" b="0"/>
            <wp:docPr id="1296588955"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588955" name="Picture 1" descr="A white sheet with black text&#10;&#10;AI-generated content may be incorrect."/>
                    <pic:cNvPicPr/>
                  </pic:nvPicPr>
                  <pic:blipFill>
                    <a:blip r:embed="rId17"/>
                    <a:stretch>
                      <a:fillRect/>
                    </a:stretch>
                  </pic:blipFill>
                  <pic:spPr>
                    <a:xfrm>
                      <a:off x="0" y="0"/>
                      <a:ext cx="3943900" cy="5163271"/>
                    </a:xfrm>
                    <a:prstGeom prst="rect">
                      <a:avLst/>
                    </a:prstGeom>
                  </pic:spPr>
                </pic:pic>
              </a:graphicData>
            </a:graphic>
          </wp:inline>
        </w:drawing>
      </w:r>
    </w:p>
    <w:p w14:paraId="314E2F5C" w14:textId="77777777" w:rsidR="00EC7A85" w:rsidRPr="008811C4" w:rsidRDefault="00EC7A85" w:rsidP="00684E40">
      <w:pPr>
        <w:spacing w:line="360" w:lineRule="auto"/>
        <w:rPr>
          <w:rFonts w:ascii="Arial" w:hAnsi="Arial" w:cs="Arial"/>
          <w:b/>
          <w:bCs/>
          <w:color w:val="000000" w:themeColor="text1"/>
          <w:sz w:val="22"/>
          <w:szCs w:val="22"/>
        </w:rPr>
      </w:pPr>
    </w:p>
    <w:p w14:paraId="7C4D191D" w14:textId="77777777" w:rsidR="009A5F00" w:rsidRDefault="00826497">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17CF8B72" w14:textId="4D52CB46" w:rsidR="00A8308C"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lastRenderedPageBreak/>
        <w:t xml:space="preserve">Appendix 4 – Trans Belt Interview Responses </w:t>
      </w:r>
    </w:p>
    <w:p w14:paraId="7C5B4D3B" w14:textId="77777777" w:rsidR="007C7240" w:rsidRPr="008811C4" w:rsidRDefault="007C7240" w:rsidP="00684E40">
      <w:pPr>
        <w:spacing w:line="360" w:lineRule="auto"/>
        <w:rPr>
          <w:rFonts w:ascii="Arial" w:hAnsi="Arial" w:cs="Arial"/>
          <w:b/>
          <w:bCs/>
          <w:color w:val="000000" w:themeColor="text1"/>
          <w:sz w:val="22"/>
          <w:szCs w:val="22"/>
        </w:rPr>
      </w:pPr>
    </w:p>
    <w:p w14:paraId="6C68BD94" w14:textId="4FC52910" w:rsidR="000D55AD" w:rsidRDefault="00826497" w:rsidP="00684E40">
      <w:pPr>
        <w:spacing w:line="360" w:lineRule="auto"/>
        <w:rPr>
          <w:rFonts w:ascii="Arial" w:hAnsi="Arial" w:cs="Arial"/>
          <w:b/>
          <w:bCs/>
          <w:color w:val="000000" w:themeColor="text1"/>
          <w:sz w:val="22"/>
          <w:szCs w:val="22"/>
        </w:rPr>
      </w:pPr>
      <w:r w:rsidRPr="00EC7A85">
        <w:rPr>
          <w:rFonts w:ascii="Arial" w:hAnsi="Arial" w:cs="Arial"/>
          <w:b/>
          <w:bCs/>
          <w:noProof/>
          <w:color w:val="000000" w:themeColor="text1"/>
          <w:sz w:val="22"/>
          <w:szCs w:val="22"/>
        </w:rPr>
        <w:drawing>
          <wp:inline distT="0" distB="0" distL="0" distR="0" wp14:anchorId="49F86A3D" wp14:editId="5A1085C4">
            <wp:extent cx="4229690" cy="6315956"/>
            <wp:effectExtent l="0" t="0" r="0" b="8890"/>
            <wp:docPr id="934467212" name="Picture 1" descr="A table of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67212" name="Picture 1" descr="A table of text with black text&#10;&#10;AI-generated content may be incorrect."/>
                    <pic:cNvPicPr/>
                  </pic:nvPicPr>
                  <pic:blipFill>
                    <a:blip r:embed="rId18"/>
                    <a:stretch>
                      <a:fillRect/>
                    </a:stretch>
                  </pic:blipFill>
                  <pic:spPr>
                    <a:xfrm>
                      <a:off x="0" y="0"/>
                      <a:ext cx="4229690" cy="6315956"/>
                    </a:xfrm>
                    <a:prstGeom prst="rect">
                      <a:avLst/>
                    </a:prstGeom>
                  </pic:spPr>
                </pic:pic>
              </a:graphicData>
            </a:graphic>
          </wp:inline>
        </w:drawing>
      </w:r>
    </w:p>
    <w:p w14:paraId="47B23EF5" w14:textId="77777777" w:rsidR="007C7240" w:rsidRDefault="00826497">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76C7AB3E" w14:textId="0AF3D800" w:rsidR="0075065C"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lastRenderedPageBreak/>
        <w:t xml:space="preserve">Appendix 5 - </w:t>
      </w:r>
      <w:r w:rsidR="00B27FFC" w:rsidRPr="008811C4">
        <w:rPr>
          <w:rFonts w:ascii="Arial" w:hAnsi="Arial" w:cs="Arial"/>
          <w:b/>
          <w:bCs/>
          <w:color w:val="000000" w:themeColor="text1"/>
          <w:sz w:val="22"/>
          <w:szCs w:val="22"/>
        </w:rPr>
        <w:t xml:space="preserve">Trans Belt </w:t>
      </w:r>
      <w:r w:rsidR="002C3137" w:rsidRPr="008811C4">
        <w:rPr>
          <w:rFonts w:ascii="Arial" w:hAnsi="Arial" w:cs="Arial"/>
          <w:b/>
          <w:bCs/>
          <w:color w:val="000000" w:themeColor="text1"/>
          <w:sz w:val="22"/>
          <w:szCs w:val="22"/>
        </w:rPr>
        <w:t>Voice Development – Coding and Themes</w:t>
      </w:r>
    </w:p>
    <w:p w14:paraId="7A851E52" w14:textId="77777777" w:rsidR="000D55AD" w:rsidRDefault="000D55AD" w:rsidP="00684E40">
      <w:pPr>
        <w:spacing w:line="360" w:lineRule="auto"/>
        <w:rPr>
          <w:rFonts w:ascii="Arial" w:hAnsi="Arial" w:cs="Arial"/>
          <w:b/>
          <w:bCs/>
          <w:color w:val="000000" w:themeColor="text1"/>
          <w:sz w:val="22"/>
          <w:szCs w:val="22"/>
        </w:rPr>
      </w:pPr>
    </w:p>
    <w:p w14:paraId="2C0C7B5A" w14:textId="77777777" w:rsidR="000D55AD" w:rsidRDefault="000D55AD" w:rsidP="00684E40">
      <w:pPr>
        <w:spacing w:line="360" w:lineRule="auto"/>
        <w:rPr>
          <w:rFonts w:ascii="Arial" w:hAnsi="Arial" w:cs="Arial"/>
          <w:b/>
          <w:bCs/>
          <w:color w:val="000000" w:themeColor="text1"/>
          <w:sz w:val="22"/>
          <w:szCs w:val="22"/>
        </w:rPr>
      </w:pPr>
    </w:p>
    <w:p w14:paraId="3876057D" w14:textId="1EB76549" w:rsidR="00FF7865" w:rsidRDefault="00826497" w:rsidP="00684E40">
      <w:pPr>
        <w:spacing w:line="360" w:lineRule="auto"/>
        <w:rPr>
          <w:rFonts w:ascii="Arial" w:hAnsi="Arial" w:cs="Arial"/>
          <w:b/>
          <w:bCs/>
          <w:color w:val="000000" w:themeColor="text1"/>
          <w:sz w:val="22"/>
          <w:szCs w:val="22"/>
        </w:rPr>
      </w:pPr>
      <w:r w:rsidRPr="000D55AD">
        <w:rPr>
          <w:rFonts w:ascii="Arial" w:hAnsi="Arial" w:cs="Arial"/>
          <w:b/>
          <w:bCs/>
          <w:noProof/>
          <w:color w:val="000000" w:themeColor="text1"/>
          <w:sz w:val="22"/>
          <w:szCs w:val="22"/>
        </w:rPr>
        <w:drawing>
          <wp:inline distT="0" distB="0" distL="0" distR="0" wp14:anchorId="46E8A7B7" wp14:editId="6676E674">
            <wp:extent cx="5727700" cy="661035"/>
            <wp:effectExtent l="0" t="0" r="6350" b="5715"/>
            <wp:docPr id="6" name="Picture 5">
              <a:extLst xmlns:a="http://schemas.openxmlformats.org/drawingml/2006/main">
                <a:ext uri="{FF2B5EF4-FFF2-40B4-BE49-F238E27FC236}">
                  <a16:creationId xmlns:a16="http://schemas.microsoft.com/office/drawing/2014/main" id="{EF3106AB-A3B8-AB1B-9742-28A2F60C3C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F3106AB-A3B8-AB1B-9742-28A2F60C3C3F}"/>
                        </a:ext>
                      </a:extLst>
                    </pic:cNvPr>
                    <pic:cNvPicPr>
                      <a:picLocks noChangeAspect="1"/>
                    </pic:cNvPicPr>
                  </pic:nvPicPr>
                  <pic:blipFill>
                    <a:blip r:embed="rId19"/>
                    <a:stretch>
                      <a:fillRect/>
                    </a:stretch>
                  </pic:blipFill>
                  <pic:spPr>
                    <a:xfrm>
                      <a:off x="0" y="0"/>
                      <a:ext cx="5727700" cy="661035"/>
                    </a:xfrm>
                    <a:prstGeom prst="rect">
                      <a:avLst/>
                    </a:prstGeom>
                  </pic:spPr>
                </pic:pic>
              </a:graphicData>
            </a:graphic>
          </wp:inline>
        </w:drawing>
      </w:r>
    </w:p>
    <w:p w14:paraId="57CECDFF" w14:textId="77777777" w:rsidR="00FF7865" w:rsidRDefault="00FF7865" w:rsidP="00684E40">
      <w:pPr>
        <w:spacing w:line="360" w:lineRule="auto"/>
        <w:rPr>
          <w:rFonts w:ascii="Arial" w:hAnsi="Arial" w:cs="Arial"/>
          <w:b/>
          <w:bCs/>
          <w:color w:val="000000" w:themeColor="text1"/>
          <w:sz w:val="22"/>
          <w:szCs w:val="22"/>
        </w:rPr>
      </w:pPr>
    </w:p>
    <w:p w14:paraId="667FC72B" w14:textId="77777777" w:rsidR="00730B26" w:rsidRDefault="00730B26" w:rsidP="00684E40">
      <w:pPr>
        <w:spacing w:line="360" w:lineRule="auto"/>
        <w:rPr>
          <w:rFonts w:ascii="Arial" w:hAnsi="Arial" w:cs="Arial"/>
          <w:b/>
          <w:bCs/>
          <w:color w:val="000000" w:themeColor="text1"/>
          <w:sz w:val="22"/>
          <w:szCs w:val="22"/>
        </w:rPr>
      </w:pPr>
    </w:p>
    <w:tbl>
      <w:tblPr>
        <w:tblW w:w="8840" w:type="dxa"/>
        <w:tblLook w:val="04A0" w:firstRow="1" w:lastRow="0" w:firstColumn="1" w:lastColumn="0" w:noHBand="0" w:noVBand="1"/>
      </w:tblPr>
      <w:tblGrid>
        <w:gridCol w:w="4060"/>
        <w:gridCol w:w="4780"/>
      </w:tblGrid>
      <w:tr w:rsidR="008955F3" w14:paraId="5FC10487" w14:textId="77777777" w:rsidTr="00730B26">
        <w:trPr>
          <w:trHeight w:val="300"/>
        </w:trPr>
        <w:tc>
          <w:tcPr>
            <w:tcW w:w="4060" w:type="dxa"/>
            <w:tcBorders>
              <w:top w:val="nil"/>
              <w:left w:val="nil"/>
              <w:bottom w:val="nil"/>
              <w:right w:val="nil"/>
            </w:tcBorders>
            <w:shd w:val="clear" w:color="auto" w:fill="auto"/>
            <w:noWrap/>
            <w:vAlign w:val="bottom"/>
            <w:hideMark/>
          </w:tcPr>
          <w:p w14:paraId="244E5B3A" w14:textId="77777777" w:rsidR="00730B26" w:rsidRDefault="00826497">
            <w:pPr>
              <w:rPr>
                <w:rFonts w:ascii="Aptos Narrow" w:hAnsi="Aptos Narrow"/>
                <w:b/>
                <w:bCs/>
                <w:color w:val="000000"/>
                <w:sz w:val="22"/>
                <w:szCs w:val="22"/>
              </w:rPr>
            </w:pPr>
            <w:r>
              <w:rPr>
                <w:rFonts w:ascii="Aptos Narrow" w:hAnsi="Aptos Narrow"/>
                <w:b/>
                <w:bCs/>
                <w:color w:val="000000"/>
                <w:sz w:val="22"/>
                <w:szCs w:val="22"/>
              </w:rPr>
              <w:t>Theme</w:t>
            </w:r>
          </w:p>
        </w:tc>
        <w:tc>
          <w:tcPr>
            <w:tcW w:w="4780" w:type="dxa"/>
            <w:tcBorders>
              <w:top w:val="nil"/>
              <w:left w:val="nil"/>
              <w:bottom w:val="nil"/>
              <w:right w:val="nil"/>
            </w:tcBorders>
            <w:shd w:val="clear" w:color="auto" w:fill="auto"/>
            <w:noWrap/>
            <w:vAlign w:val="bottom"/>
            <w:hideMark/>
          </w:tcPr>
          <w:p w14:paraId="6D0E7C3C" w14:textId="77777777" w:rsidR="00730B26" w:rsidRDefault="00826497">
            <w:pPr>
              <w:rPr>
                <w:rFonts w:ascii="Aptos Narrow" w:hAnsi="Aptos Narrow"/>
                <w:b/>
                <w:bCs/>
                <w:color w:val="000000"/>
                <w:sz w:val="22"/>
                <w:szCs w:val="22"/>
              </w:rPr>
            </w:pPr>
            <w:r>
              <w:rPr>
                <w:rFonts w:ascii="Aptos Narrow" w:hAnsi="Aptos Narrow"/>
                <w:b/>
                <w:bCs/>
                <w:color w:val="000000"/>
                <w:sz w:val="22"/>
                <w:szCs w:val="22"/>
              </w:rPr>
              <w:t>Sub-theme/Code</w:t>
            </w:r>
          </w:p>
        </w:tc>
      </w:tr>
      <w:tr w:rsidR="008955F3" w14:paraId="2E8C6295" w14:textId="77777777" w:rsidTr="00730B26">
        <w:trPr>
          <w:trHeight w:val="300"/>
        </w:trPr>
        <w:tc>
          <w:tcPr>
            <w:tcW w:w="4060" w:type="dxa"/>
            <w:tcBorders>
              <w:top w:val="nil"/>
              <w:left w:val="nil"/>
              <w:bottom w:val="nil"/>
              <w:right w:val="nil"/>
            </w:tcBorders>
            <w:shd w:val="clear" w:color="auto" w:fill="auto"/>
            <w:noWrap/>
            <w:vAlign w:val="bottom"/>
            <w:hideMark/>
          </w:tcPr>
          <w:p w14:paraId="0AD79D44" w14:textId="77777777" w:rsidR="00730B26" w:rsidRDefault="00826497">
            <w:pPr>
              <w:rPr>
                <w:rFonts w:ascii="Aptos Narrow" w:hAnsi="Aptos Narrow"/>
                <w:color w:val="000000"/>
                <w:sz w:val="22"/>
                <w:szCs w:val="22"/>
              </w:rPr>
            </w:pPr>
            <w:r>
              <w:rPr>
                <w:rFonts w:ascii="Aptos Narrow" w:hAnsi="Aptos Narrow"/>
                <w:color w:val="000000"/>
                <w:sz w:val="22"/>
                <w:szCs w:val="22"/>
              </w:rPr>
              <w:t>Physiological Challenges</w:t>
            </w:r>
          </w:p>
        </w:tc>
        <w:tc>
          <w:tcPr>
            <w:tcW w:w="4780" w:type="dxa"/>
            <w:tcBorders>
              <w:top w:val="nil"/>
              <w:left w:val="nil"/>
              <w:bottom w:val="nil"/>
              <w:right w:val="nil"/>
            </w:tcBorders>
            <w:shd w:val="clear" w:color="auto" w:fill="auto"/>
            <w:noWrap/>
            <w:vAlign w:val="bottom"/>
            <w:hideMark/>
          </w:tcPr>
          <w:p w14:paraId="0CB8F49A" w14:textId="77777777" w:rsidR="00730B26" w:rsidRDefault="00826497">
            <w:pPr>
              <w:rPr>
                <w:rFonts w:ascii="Aptos Narrow" w:hAnsi="Aptos Narrow"/>
                <w:color w:val="000000"/>
                <w:sz w:val="22"/>
                <w:szCs w:val="22"/>
              </w:rPr>
            </w:pPr>
            <w:r>
              <w:rPr>
                <w:rFonts w:ascii="Aptos Narrow" w:hAnsi="Aptos Narrow"/>
                <w:color w:val="000000"/>
                <w:sz w:val="22"/>
                <w:szCs w:val="22"/>
              </w:rPr>
              <w:t>Effects of Testosterone on Transmasculine Voices</w:t>
            </w:r>
          </w:p>
        </w:tc>
      </w:tr>
      <w:tr w:rsidR="008955F3" w14:paraId="07AEBCC9" w14:textId="77777777" w:rsidTr="00730B26">
        <w:trPr>
          <w:trHeight w:val="300"/>
        </w:trPr>
        <w:tc>
          <w:tcPr>
            <w:tcW w:w="4060" w:type="dxa"/>
            <w:tcBorders>
              <w:top w:val="nil"/>
              <w:left w:val="nil"/>
              <w:bottom w:val="nil"/>
              <w:right w:val="nil"/>
            </w:tcBorders>
            <w:shd w:val="clear" w:color="auto" w:fill="auto"/>
            <w:noWrap/>
            <w:vAlign w:val="bottom"/>
            <w:hideMark/>
          </w:tcPr>
          <w:p w14:paraId="5AAEAF2A" w14:textId="77777777" w:rsidR="00730B26" w:rsidRDefault="00826497">
            <w:pPr>
              <w:rPr>
                <w:rFonts w:ascii="Aptos Narrow" w:hAnsi="Aptos Narrow"/>
                <w:color w:val="000000"/>
                <w:sz w:val="22"/>
                <w:szCs w:val="22"/>
              </w:rPr>
            </w:pPr>
            <w:r>
              <w:rPr>
                <w:rFonts w:ascii="Aptos Narrow" w:hAnsi="Aptos Narrow"/>
                <w:color w:val="000000"/>
                <w:sz w:val="22"/>
                <w:szCs w:val="22"/>
              </w:rPr>
              <w:t>Physiological Challenges</w:t>
            </w:r>
          </w:p>
        </w:tc>
        <w:tc>
          <w:tcPr>
            <w:tcW w:w="4780" w:type="dxa"/>
            <w:tcBorders>
              <w:top w:val="nil"/>
              <w:left w:val="nil"/>
              <w:bottom w:val="nil"/>
              <w:right w:val="nil"/>
            </w:tcBorders>
            <w:shd w:val="clear" w:color="auto" w:fill="auto"/>
            <w:noWrap/>
            <w:vAlign w:val="bottom"/>
            <w:hideMark/>
          </w:tcPr>
          <w:p w14:paraId="7A82D192" w14:textId="77777777" w:rsidR="00730B26" w:rsidRDefault="00826497">
            <w:pPr>
              <w:rPr>
                <w:rFonts w:ascii="Aptos Narrow" w:hAnsi="Aptos Narrow"/>
                <w:color w:val="000000"/>
                <w:sz w:val="22"/>
                <w:szCs w:val="22"/>
              </w:rPr>
            </w:pPr>
            <w:r>
              <w:rPr>
                <w:rFonts w:ascii="Aptos Narrow" w:hAnsi="Aptos Narrow"/>
                <w:color w:val="000000"/>
                <w:sz w:val="22"/>
                <w:szCs w:val="22"/>
              </w:rPr>
              <w:t>Resonance Challenges in Transfeminine Voices</w:t>
            </w:r>
          </w:p>
        </w:tc>
      </w:tr>
      <w:tr w:rsidR="008955F3" w14:paraId="4EE98759" w14:textId="77777777" w:rsidTr="00730B26">
        <w:trPr>
          <w:trHeight w:val="300"/>
        </w:trPr>
        <w:tc>
          <w:tcPr>
            <w:tcW w:w="4060" w:type="dxa"/>
            <w:tcBorders>
              <w:top w:val="nil"/>
              <w:left w:val="nil"/>
              <w:bottom w:val="nil"/>
              <w:right w:val="nil"/>
            </w:tcBorders>
            <w:shd w:val="clear" w:color="auto" w:fill="auto"/>
            <w:noWrap/>
            <w:vAlign w:val="bottom"/>
            <w:hideMark/>
          </w:tcPr>
          <w:p w14:paraId="558D307A" w14:textId="77777777" w:rsidR="00730B26" w:rsidRDefault="00826497">
            <w:pPr>
              <w:rPr>
                <w:rFonts w:ascii="Aptos Narrow" w:hAnsi="Aptos Narrow"/>
                <w:color w:val="000000"/>
                <w:sz w:val="22"/>
                <w:szCs w:val="22"/>
              </w:rPr>
            </w:pPr>
            <w:r>
              <w:rPr>
                <w:rFonts w:ascii="Aptos Narrow" w:hAnsi="Aptos Narrow"/>
                <w:color w:val="000000"/>
                <w:sz w:val="22"/>
                <w:szCs w:val="22"/>
              </w:rPr>
              <w:t>Emotional and Psychological Dimensions</w:t>
            </w:r>
          </w:p>
        </w:tc>
        <w:tc>
          <w:tcPr>
            <w:tcW w:w="4780" w:type="dxa"/>
            <w:tcBorders>
              <w:top w:val="nil"/>
              <w:left w:val="nil"/>
              <w:bottom w:val="nil"/>
              <w:right w:val="nil"/>
            </w:tcBorders>
            <w:shd w:val="clear" w:color="auto" w:fill="auto"/>
            <w:noWrap/>
            <w:vAlign w:val="bottom"/>
            <w:hideMark/>
          </w:tcPr>
          <w:p w14:paraId="2489A0C6" w14:textId="77777777" w:rsidR="00730B26" w:rsidRDefault="00826497">
            <w:pPr>
              <w:rPr>
                <w:rFonts w:ascii="Aptos Narrow" w:hAnsi="Aptos Narrow"/>
                <w:color w:val="000000"/>
                <w:sz w:val="22"/>
                <w:szCs w:val="22"/>
              </w:rPr>
            </w:pPr>
            <w:r>
              <w:rPr>
                <w:rFonts w:ascii="Aptos Narrow" w:hAnsi="Aptos Narrow"/>
                <w:color w:val="000000"/>
                <w:sz w:val="22"/>
                <w:szCs w:val="22"/>
              </w:rPr>
              <w:t>Gender Dysphoria and Vocal Training</w:t>
            </w:r>
          </w:p>
        </w:tc>
      </w:tr>
      <w:tr w:rsidR="008955F3" w14:paraId="0C972E34" w14:textId="77777777" w:rsidTr="00730B26">
        <w:trPr>
          <w:trHeight w:val="300"/>
        </w:trPr>
        <w:tc>
          <w:tcPr>
            <w:tcW w:w="4060" w:type="dxa"/>
            <w:tcBorders>
              <w:top w:val="nil"/>
              <w:left w:val="nil"/>
              <w:bottom w:val="nil"/>
              <w:right w:val="nil"/>
            </w:tcBorders>
            <w:shd w:val="clear" w:color="auto" w:fill="auto"/>
            <w:noWrap/>
            <w:vAlign w:val="bottom"/>
            <w:hideMark/>
          </w:tcPr>
          <w:p w14:paraId="6FFA3CBE" w14:textId="77777777" w:rsidR="00730B26" w:rsidRDefault="00826497">
            <w:pPr>
              <w:rPr>
                <w:rFonts w:ascii="Aptos Narrow" w:hAnsi="Aptos Narrow"/>
                <w:color w:val="000000"/>
                <w:sz w:val="22"/>
                <w:szCs w:val="22"/>
              </w:rPr>
            </w:pPr>
            <w:r>
              <w:rPr>
                <w:rFonts w:ascii="Aptos Narrow" w:hAnsi="Aptos Narrow"/>
                <w:color w:val="000000"/>
                <w:sz w:val="22"/>
                <w:szCs w:val="22"/>
              </w:rPr>
              <w:t>Emotional and Psychological Dimensions</w:t>
            </w:r>
          </w:p>
        </w:tc>
        <w:tc>
          <w:tcPr>
            <w:tcW w:w="4780" w:type="dxa"/>
            <w:tcBorders>
              <w:top w:val="nil"/>
              <w:left w:val="nil"/>
              <w:bottom w:val="nil"/>
              <w:right w:val="nil"/>
            </w:tcBorders>
            <w:shd w:val="clear" w:color="auto" w:fill="auto"/>
            <w:noWrap/>
            <w:vAlign w:val="bottom"/>
            <w:hideMark/>
          </w:tcPr>
          <w:p w14:paraId="6DF935F0" w14:textId="77777777" w:rsidR="00730B26" w:rsidRDefault="00826497">
            <w:pPr>
              <w:rPr>
                <w:rFonts w:ascii="Aptos Narrow" w:hAnsi="Aptos Narrow"/>
                <w:color w:val="000000"/>
                <w:sz w:val="22"/>
                <w:szCs w:val="22"/>
              </w:rPr>
            </w:pPr>
            <w:r>
              <w:rPr>
                <w:rFonts w:ascii="Aptos Narrow" w:hAnsi="Aptos Narrow"/>
                <w:color w:val="000000"/>
                <w:sz w:val="22"/>
                <w:szCs w:val="22"/>
              </w:rPr>
              <w:t>Societal Expectations of Vocal Norms</w:t>
            </w:r>
          </w:p>
        </w:tc>
      </w:tr>
      <w:tr w:rsidR="008955F3" w14:paraId="115743DF" w14:textId="77777777" w:rsidTr="00730B26">
        <w:trPr>
          <w:trHeight w:val="300"/>
        </w:trPr>
        <w:tc>
          <w:tcPr>
            <w:tcW w:w="4060" w:type="dxa"/>
            <w:tcBorders>
              <w:top w:val="nil"/>
              <w:left w:val="nil"/>
              <w:bottom w:val="nil"/>
              <w:right w:val="nil"/>
            </w:tcBorders>
            <w:shd w:val="clear" w:color="auto" w:fill="auto"/>
            <w:noWrap/>
            <w:vAlign w:val="bottom"/>
            <w:hideMark/>
          </w:tcPr>
          <w:p w14:paraId="1ED437AA" w14:textId="77777777" w:rsidR="00730B26" w:rsidRDefault="00826497">
            <w:pPr>
              <w:rPr>
                <w:rFonts w:ascii="Aptos Narrow" w:hAnsi="Aptos Narrow"/>
                <w:color w:val="000000"/>
                <w:sz w:val="22"/>
                <w:szCs w:val="22"/>
              </w:rPr>
            </w:pPr>
            <w:r>
              <w:rPr>
                <w:rFonts w:ascii="Aptos Narrow" w:hAnsi="Aptos Narrow"/>
                <w:color w:val="000000"/>
                <w:sz w:val="22"/>
                <w:szCs w:val="22"/>
              </w:rPr>
              <w:t>Techniques and Practices</w:t>
            </w:r>
          </w:p>
        </w:tc>
        <w:tc>
          <w:tcPr>
            <w:tcW w:w="4780" w:type="dxa"/>
            <w:tcBorders>
              <w:top w:val="nil"/>
              <w:left w:val="nil"/>
              <w:bottom w:val="nil"/>
              <w:right w:val="nil"/>
            </w:tcBorders>
            <w:shd w:val="clear" w:color="auto" w:fill="auto"/>
            <w:noWrap/>
            <w:vAlign w:val="bottom"/>
            <w:hideMark/>
          </w:tcPr>
          <w:p w14:paraId="4E684621" w14:textId="77777777" w:rsidR="00730B26" w:rsidRDefault="00826497">
            <w:pPr>
              <w:rPr>
                <w:rFonts w:ascii="Aptos Narrow" w:hAnsi="Aptos Narrow"/>
                <w:color w:val="000000"/>
                <w:sz w:val="22"/>
                <w:szCs w:val="22"/>
              </w:rPr>
            </w:pPr>
            <w:r>
              <w:rPr>
                <w:rFonts w:ascii="Aptos Narrow" w:hAnsi="Aptos Narrow"/>
                <w:color w:val="000000"/>
                <w:sz w:val="22"/>
                <w:szCs w:val="22"/>
              </w:rPr>
              <w:t>Exercises for Register Transitions</w:t>
            </w:r>
          </w:p>
        </w:tc>
      </w:tr>
      <w:tr w:rsidR="008955F3" w14:paraId="25BCF7EA" w14:textId="77777777" w:rsidTr="00730B26">
        <w:trPr>
          <w:trHeight w:val="300"/>
        </w:trPr>
        <w:tc>
          <w:tcPr>
            <w:tcW w:w="4060" w:type="dxa"/>
            <w:tcBorders>
              <w:top w:val="nil"/>
              <w:left w:val="nil"/>
              <w:bottom w:val="nil"/>
              <w:right w:val="nil"/>
            </w:tcBorders>
            <w:shd w:val="clear" w:color="auto" w:fill="auto"/>
            <w:noWrap/>
            <w:vAlign w:val="bottom"/>
            <w:hideMark/>
          </w:tcPr>
          <w:p w14:paraId="5BD37A5B" w14:textId="77777777" w:rsidR="00730B26" w:rsidRDefault="00826497">
            <w:pPr>
              <w:rPr>
                <w:rFonts w:ascii="Aptos Narrow" w:hAnsi="Aptos Narrow"/>
                <w:color w:val="000000"/>
                <w:sz w:val="22"/>
                <w:szCs w:val="22"/>
              </w:rPr>
            </w:pPr>
            <w:r>
              <w:rPr>
                <w:rFonts w:ascii="Aptos Narrow" w:hAnsi="Aptos Narrow"/>
                <w:color w:val="000000"/>
                <w:sz w:val="22"/>
                <w:szCs w:val="22"/>
              </w:rPr>
              <w:t>Techniques and Practices</w:t>
            </w:r>
          </w:p>
        </w:tc>
        <w:tc>
          <w:tcPr>
            <w:tcW w:w="4780" w:type="dxa"/>
            <w:tcBorders>
              <w:top w:val="nil"/>
              <w:left w:val="nil"/>
              <w:bottom w:val="nil"/>
              <w:right w:val="nil"/>
            </w:tcBorders>
            <w:shd w:val="clear" w:color="auto" w:fill="auto"/>
            <w:noWrap/>
            <w:vAlign w:val="bottom"/>
            <w:hideMark/>
          </w:tcPr>
          <w:p w14:paraId="5B09E5AD" w14:textId="77777777" w:rsidR="00730B26" w:rsidRDefault="00826497">
            <w:pPr>
              <w:rPr>
                <w:rFonts w:ascii="Aptos Narrow" w:hAnsi="Aptos Narrow"/>
                <w:color w:val="000000"/>
                <w:sz w:val="22"/>
                <w:szCs w:val="22"/>
              </w:rPr>
            </w:pPr>
            <w:r>
              <w:rPr>
                <w:rFonts w:ascii="Aptos Narrow" w:hAnsi="Aptos Narrow"/>
                <w:color w:val="000000"/>
                <w:sz w:val="22"/>
                <w:szCs w:val="22"/>
              </w:rPr>
              <w:t>Building Vocal Stamina</w:t>
            </w:r>
          </w:p>
        </w:tc>
      </w:tr>
      <w:tr w:rsidR="008955F3" w14:paraId="245482A6" w14:textId="77777777" w:rsidTr="00730B26">
        <w:trPr>
          <w:trHeight w:val="300"/>
        </w:trPr>
        <w:tc>
          <w:tcPr>
            <w:tcW w:w="4060" w:type="dxa"/>
            <w:tcBorders>
              <w:top w:val="nil"/>
              <w:left w:val="nil"/>
              <w:bottom w:val="nil"/>
              <w:right w:val="nil"/>
            </w:tcBorders>
            <w:shd w:val="clear" w:color="auto" w:fill="auto"/>
            <w:noWrap/>
            <w:vAlign w:val="bottom"/>
            <w:hideMark/>
          </w:tcPr>
          <w:p w14:paraId="5D7F8C38" w14:textId="77777777" w:rsidR="00730B26" w:rsidRDefault="00826497">
            <w:pPr>
              <w:rPr>
                <w:rFonts w:ascii="Aptos Narrow" w:hAnsi="Aptos Narrow"/>
                <w:color w:val="000000"/>
                <w:sz w:val="22"/>
                <w:szCs w:val="22"/>
              </w:rPr>
            </w:pPr>
            <w:r>
              <w:rPr>
                <w:rFonts w:ascii="Aptos Narrow" w:hAnsi="Aptos Narrow"/>
                <w:color w:val="000000"/>
                <w:sz w:val="22"/>
                <w:szCs w:val="22"/>
              </w:rPr>
              <w:t>Support Needs</w:t>
            </w:r>
          </w:p>
        </w:tc>
        <w:tc>
          <w:tcPr>
            <w:tcW w:w="4780" w:type="dxa"/>
            <w:tcBorders>
              <w:top w:val="nil"/>
              <w:left w:val="nil"/>
              <w:bottom w:val="nil"/>
              <w:right w:val="nil"/>
            </w:tcBorders>
            <w:shd w:val="clear" w:color="auto" w:fill="auto"/>
            <w:noWrap/>
            <w:vAlign w:val="bottom"/>
            <w:hideMark/>
          </w:tcPr>
          <w:p w14:paraId="013333BD" w14:textId="77777777" w:rsidR="00730B26" w:rsidRDefault="00826497">
            <w:pPr>
              <w:rPr>
                <w:rFonts w:ascii="Aptos Narrow" w:hAnsi="Aptos Narrow"/>
                <w:color w:val="000000"/>
                <w:sz w:val="22"/>
                <w:szCs w:val="22"/>
              </w:rPr>
            </w:pPr>
            <w:r>
              <w:rPr>
                <w:rFonts w:ascii="Aptos Narrow" w:hAnsi="Aptos Narrow"/>
                <w:color w:val="000000"/>
                <w:sz w:val="22"/>
                <w:szCs w:val="22"/>
              </w:rPr>
              <w:t>Access to Inclusive Vocal Coaches</w:t>
            </w:r>
          </w:p>
        </w:tc>
      </w:tr>
      <w:tr w:rsidR="008955F3" w14:paraId="45EDB515" w14:textId="77777777" w:rsidTr="00730B26">
        <w:trPr>
          <w:trHeight w:val="300"/>
        </w:trPr>
        <w:tc>
          <w:tcPr>
            <w:tcW w:w="4060" w:type="dxa"/>
            <w:tcBorders>
              <w:top w:val="nil"/>
              <w:left w:val="nil"/>
              <w:bottom w:val="nil"/>
              <w:right w:val="nil"/>
            </w:tcBorders>
            <w:shd w:val="clear" w:color="auto" w:fill="auto"/>
            <w:noWrap/>
            <w:vAlign w:val="bottom"/>
            <w:hideMark/>
          </w:tcPr>
          <w:p w14:paraId="5924DB7E" w14:textId="77777777" w:rsidR="00730B26" w:rsidRDefault="00826497">
            <w:pPr>
              <w:rPr>
                <w:rFonts w:ascii="Aptos Narrow" w:hAnsi="Aptos Narrow"/>
                <w:color w:val="000000"/>
                <w:sz w:val="22"/>
                <w:szCs w:val="22"/>
              </w:rPr>
            </w:pPr>
            <w:r>
              <w:rPr>
                <w:rFonts w:ascii="Aptos Narrow" w:hAnsi="Aptos Narrow"/>
                <w:color w:val="000000"/>
                <w:sz w:val="22"/>
                <w:szCs w:val="22"/>
              </w:rPr>
              <w:t>Support Needs</w:t>
            </w:r>
          </w:p>
        </w:tc>
        <w:tc>
          <w:tcPr>
            <w:tcW w:w="4780" w:type="dxa"/>
            <w:tcBorders>
              <w:top w:val="nil"/>
              <w:left w:val="nil"/>
              <w:bottom w:val="nil"/>
              <w:right w:val="nil"/>
            </w:tcBorders>
            <w:shd w:val="clear" w:color="auto" w:fill="auto"/>
            <w:noWrap/>
            <w:vAlign w:val="bottom"/>
            <w:hideMark/>
          </w:tcPr>
          <w:p w14:paraId="76055729" w14:textId="77777777" w:rsidR="00730B26" w:rsidRDefault="00826497">
            <w:pPr>
              <w:rPr>
                <w:rFonts w:ascii="Aptos Narrow" w:hAnsi="Aptos Narrow"/>
                <w:color w:val="000000"/>
                <w:sz w:val="22"/>
                <w:szCs w:val="22"/>
              </w:rPr>
            </w:pPr>
            <w:r>
              <w:rPr>
                <w:rFonts w:ascii="Aptos Narrow" w:hAnsi="Aptos Narrow"/>
                <w:color w:val="000000"/>
                <w:sz w:val="22"/>
                <w:szCs w:val="22"/>
              </w:rPr>
              <w:t>Community and Peer Support</w:t>
            </w:r>
          </w:p>
        </w:tc>
      </w:tr>
      <w:tr w:rsidR="008955F3" w14:paraId="0DAE7649" w14:textId="77777777" w:rsidTr="00730B26">
        <w:trPr>
          <w:trHeight w:val="300"/>
        </w:trPr>
        <w:tc>
          <w:tcPr>
            <w:tcW w:w="4060" w:type="dxa"/>
            <w:tcBorders>
              <w:top w:val="nil"/>
              <w:left w:val="nil"/>
              <w:bottom w:val="nil"/>
              <w:right w:val="nil"/>
            </w:tcBorders>
            <w:shd w:val="clear" w:color="auto" w:fill="auto"/>
            <w:noWrap/>
            <w:vAlign w:val="bottom"/>
            <w:hideMark/>
          </w:tcPr>
          <w:p w14:paraId="4B48C3C4" w14:textId="77777777" w:rsidR="00730B26" w:rsidRDefault="00826497">
            <w:pPr>
              <w:rPr>
                <w:rFonts w:ascii="Aptos Narrow" w:hAnsi="Aptos Narrow"/>
                <w:color w:val="000000"/>
                <w:sz w:val="22"/>
                <w:szCs w:val="22"/>
              </w:rPr>
            </w:pPr>
            <w:r>
              <w:rPr>
                <w:rFonts w:ascii="Aptos Narrow" w:hAnsi="Aptos Narrow"/>
                <w:color w:val="000000"/>
                <w:sz w:val="22"/>
                <w:szCs w:val="22"/>
              </w:rPr>
              <w:t>Progress and Milestones</w:t>
            </w:r>
          </w:p>
        </w:tc>
        <w:tc>
          <w:tcPr>
            <w:tcW w:w="4780" w:type="dxa"/>
            <w:tcBorders>
              <w:top w:val="nil"/>
              <w:left w:val="nil"/>
              <w:bottom w:val="nil"/>
              <w:right w:val="nil"/>
            </w:tcBorders>
            <w:shd w:val="clear" w:color="auto" w:fill="auto"/>
            <w:noWrap/>
            <w:vAlign w:val="bottom"/>
            <w:hideMark/>
          </w:tcPr>
          <w:p w14:paraId="418B0793" w14:textId="77777777" w:rsidR="00730B26" w:rsidRDefault="00826497">
            <w:pPr>
              <w:rPr>
                <w:rFonts w:ascii="Aptos Narrow" w:hAnsi="Aptos Narrow"/>
                <w:color w:val="000000"/>
                <w:sz w:val="22"/>
                <w:szCs w:val="22"/>
              </w:rPr>
            </w:pPr>
            <w:r>
              <w:rPr>
                <w:rFonts w:ascii="Aptos Narrow" w:hAnsi="Aptos Narrow"/>
                <w:color w:val="000000"/>
                <w:sz w:val="22"/>
                <w:szCs w:val="22"/>
              </w:rPr>
              <w:t>Range Expansion and Confidence Building</w:t>
            </w:r>
          </w:p>
        </w:tc>
      </w:tr>
    </w:tbl>
    <w:p w14:paraId="500AB66F" w14:textId="77777777" w:rsidR="00730B26" w:rsidRPr="008811C4" w:rsidRDefault="00730B26" w:rsidP="00684E40">
      <w:pPr>
        <w:spacing w:line="360" w:lineRule="auto"/>
        <w:rPr>
          <w:rFonts w:ascii="Arial" w:hAnsi="Arial" w:cs="Arial"/>
          <w:b/>
          <w:bCs/>
          <w:color w:val="000000" w:themeColor="text1"/>
          <w:sz w:val="22"/>
          <w:szCs w:val="22"/>
        </w:rPr>
      </w:pPr>
    </w:p>
    <w:p w14:paraId="2D527658" w14:textId="77777777" w:rsidR="00730B26" w:rsidRDefault="00826497">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53D73512" w14:textId="16EA15C9" w:rsidR="004F18BF" w:rsidRPr="008811C4" w:rsidRDefault="00826497" w:rsidP="00684E40">
      <w:pPr>
        <w:spacing w:line="360" w:lineRule="auto"/>
        <w:rPr>
          <w:rFonts w:ascii="Arial" w:hAnsi="Arial" w:cs="Arial"/>
          <w:b/>
          <w:bCs/>
          <w:color w:val="000000" w:themeColor="text1"/>
          <w:sz w:val="22"/>
          <w:szCs w:val="22"/>
        </w:rPr>
      </w:pPr>
      <w:r w:rsidRPr="008811C4">
        <w:rPr>
          <w:rFonts w:ascii="Arial" w:hAnsi="Arial" w:cs="Arial"/>
          <w:b/>
          <w:bCs/>
          <w:color w:val="000000" w:themeColor="text1"/>
          <w:sz w:val="22"/>
          <w:szCs w:val="22"/>
        </w:rPr>
        <w:lastRenderedPageBreak/>
        <w:t>Appending 5 - Network Graph</w:t>
      </w:r>
    </w:p>
    <w:p w14:paraId="245539C9" w14:textId="1246F718" w:rsidR="00050163" w:rsidRPr="008811C4" w:rsidRDefault="00826497" w:rsidP="00684E40">
      <w:pPr>
        <w:spacing w:line="360" w:lineRule="auto"/>
        <w:rPr>
          <w:rFonts w:ascii="Arial" w:hAnsi="Arial" w:cs="Arial"/>
          <w:color w:val="000000" w:themeColor="text1"/>
          <w:sz w:val="22"/>
          <w:szCs w:val="22"/>
        </w:rPr>
      </w:pPr>
      <w:r w:rsidRPr="008811C4">
        <w:rPr>
          <w:rFonts w:ascii="Arial" w:hAnsi="Arial" w:cs="Arial"/>
          <w:color w:val="000000" w:themeColor="text1"/>
          <w:sz w:val="22"/>
          <w:szCs w:val="22"/>
        </w:rPr>
        <w:t>Relationships between the primary themes and their respective sub-themes illustrate how they connect within the research framework.</w:t>
      </w:r>
    </w:p>
    <w:p w14:paraId="1A3A1284" w14:textId="743FCBD6" w:rsidR="004F18BF" w:rsidRDefault="00826497" w:rsidP="00684E40">
      <w:pPr>
        <w:spacing w:line="360" w:lineRule="auto"/>
        <w:rPr>
          <w:rFonts w:ascii="Arial" w:hAnsi="Arial" w:cs="Arial"/>
          <w:color w:val="000000" w:themeColor="text1"/>
          <w:sz w:val="22"/>
          <w:szCs w:val="22"/>
        </w:rPr>
      </w:pPr>
      <w:r w:rsidRPr="008811C4">
        <w:rPr>
          <w:rFonts w:ascii="Arial" w:hAnsi="Arial" w:cs="Arial"/>
          <w:noProof/>
          <w:color w:val="000000" w:themeColor="text1"/>
          <w:sz w:val="22"/>
          <w:szCs w:val="22"/>
          <w14:ligatures w14:val="standardContextual"/>
        </w:rPr>
        <w:drawing>
          <wp:inline distT="0" distB="0" distL="0" distR="0" wp14:anchorId="7A73DB36" wp14:editId="49AD961C">
            <wp:extent cx="5727700" cy="4906010"/>
            <wp:effectExtent l="0" t="0" r="6350" b="8890"/>
            <wp:docPr id="190583591"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3591" name="Picture 1" descr="A diagram of a network&#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4906010"/>
                    </a:xfrm>
                    <a:prstGeom prst="rect">
                      <a:avLst/>
                    </a:prstGeom>
                  </pic:spPr>
                </pic:pic>
              </a:graphicData>
            </a:graphic>
          </wp:inline>
        </w:drawing>
      </w:r>
    </w:p>
    <w:p w14:paraId="267CC530" w14:textId="77777777" w:rsidR="00C773A6" w:rsidRDefault="00C773A6" w:rsidP="00684E40">
      <w:pPr>
        <w:spacing w:line="360" w:lineRule="auto"/>
        <w:rPr>
          <w:rFonts w:ascii="Arial" w:hAnsi="Arial" w:cs="Arial"/>
          <w:color w:val="000000" w:themeColor="text1"/>
          <w:sz w:val="22"/>
          <w:szCs w:val="22"/>
        </w:rPr>
      </w:pPr>
    </w:p>
    <w:p w14:paraId="39AE7562" w14:textId="74D9F874" w:rsidR="00C773A6" w:rsidRDefault="00C773A6">
      <w:pPr>
        <w:rPr>
          <w:rFonts w:ascii="Arial" w:hAnsi="Arial" w:cs="Arial"/>
          <w:color w:val="000000" w:themeColor="text1"/>
          <w:sz w:val="22"/>
          <w:szCs w:val="22"/>
        </w:rPr>
      </w:pPr>
      <w:r>
        <w:rPr>
          <w:rFonts w:ascii="Arial" w:hAnsi="Arial" w:cs="Arial"/>
          <w:color w:val="000000" w:themeColor="text1"/>
          <w:sz w:val="22"/>
          <w:szCs w:val="22"/>
        </w:rPr>
        <w:br w:type="page"/>
      </w:r>
    </w:p>
    <w:p w14:paraId="691D81C2" w14:textId="5B05A8C5" w:rsidR="00C773A6" w:rsidRDefault="00C773A6" w:rsidP="00684E40">
      <w:pPr>
        <w:spacing w:line="360" w:lineRule="auto"/>
        <w:rPr>
          <w:rFonts w:ascii="Arial" w:hAnsi="Arial" w:cs="Arial"/>
          <w:b/>
          <w:bCs/>
          <w:color w:val="000000" w:themeColor="text1"/>
          <w:sz w:val="22"/>
          <w:szCs w:val="22"/>
        </w:rPr>
      </w:pPr>
      <w:r w:rsidRPr="00C773A6">
        <w:rPr>
          <w:rFonts w:ascii="Arial" w:hAnsi="Arial" w:cs="Arial"/>
          <w:b/>
          <w:bCs/>
          <w:color w:val="000000" w:themeColor="text1"/>
          <w:sz w:val="22"/>
          <w:szCs w:val="22"/>
        </w:rPr>
        <w:lastRenderedPageBreak/>
        <w:t>Appendix 6</w:t>
      </w:r>
    </w:p>
    <w:p w14:paraId="421C1B0C" w14:textId="77777777" w:rsidR="00C773A6" w:rsidRDefault="00C773A6" w:rsidP="00684E40">
      <w:pPr>
        <w:spacing w:line="360" w:lineRule="auto"/>
        <w:rPr>
          <w:rFonts w:ascii="Arial" w:hAnsi="Arial" w:cs="Arial"/>
          <w:b/>
          <w:bCs/>
          <w:color w:val="000000" w:themeColor="text1"/>
          <w:sz w:val="22"/>
          <w:szCs w:val="22"/>
        </w:rPr>
      </w:pPr>
    </w:p>
    <w:bookmarkStart w:id="0" w:name="_MON_1800907957"/>
    <w:bookmarkEnd w:id="0"/>
    <w:p w14:paraId="08E5C33E" w14:textId="31EF5D60" w:rsidR="00BC5F78" w:rsidRPr="00C773A6" w:rsidRDefault="002243B6" w:rsidP="00684E40">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object w:dxaOrig="1541" w:dyaOrig="998" w14:anchorId="46DDFD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21" o:title=""/>
          </v:shape>
          <o:OLEObject Type="Embed" ProgID="Word.Document.12" ShapeID="_x0000_i1025" DrawAspect="Icon" ObjectID="_1800908068" r:id="rId22">
            <o:FieldCodes>\s</o:FieldCodes>
          </o:OLEObject>
        </w:object>
      </w:r>
    </w:p>
    <w:sectPr w:rsidR="00BC5F78" w:rsidRPr="00C773A6" w:rsidSect="008C7BE4">
      <w:headerReference w:type="default" r:id="rId23"/>
      <w:footerReference w:type="default" r:id="rId24"/>
      <w:pgSz w:w="11900" w:h="16840"/>
      <w:pgMar w:top="1440"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A42D7" w14:textId="77777777" w:rsidR="00E25039" w:rsidRDefault="00E25039">
      <w:r>
        <w:separator/>
      </w:r>
    </w:p>
  </w:endnote>
  <w:endnote w:type="continuationSeparator" w:id="0">
    <w:p w14:paraId="37188682" w14:textId="77777777" w:rsidR="00E25039" w:rsidRDefault="00E250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16"/>
        <w:szCs w:val="16"/>
      </w:rPr>
      <w:id w:val="-1969422326"/>
      <w:docPartObj>
        <w:docPartGallery w:val="Page Numbers (Bottom of Page)"/>
        <w:docPartUnique/>
      </w:docPartObj>
    </w:sdtPr>
    <w:sdtEndPr>
      <w:rPr>
        <w:noProof/>
      </w:rPr>
    </w:sdtEndPr>
    <w:sdtContent>
      <w:p w14:paraId="533E86DE" w14:textId="48C84013" w:rsidR="00D6523C" w:rsidRPr="00D6523C" w:rsidRDefault="00D6523C">
        <w:pPr>
          <w:pStyle w:val="Footer"/>
          <w:rPr>
            <w:rFonts w:ascii="Arial" w:hAnsi="Arial" w:cs="Arial"/>
            <w:sz w:val="16"/>
            <w:szCs w:val="16"/>
          </w:rPr>
        </w:pPr>
        <w:r w:rsidRPr="00D6523C">
          <w:rPr>
            <w:rFonts w:ascii="Arial" w:hAnsi="Arial" w:cs="Arial"/>
            <w:sz w:val="16"/>
            <w:szCs w:val="16"/>
          </w:rPr>
          <w:fldChar w:fldCharType="begin"/>
        </w:r>
        <w:r w:rsidRPr="00D6523C">
          <w:rPr>
            <w:rFonts w:ascii="Arial" w:hAnsi="Arial" w:cs="Arial"/>
            <w:sz w:val="16"/>
            <w:szCs w:val="16"/>
          </w:rPr>
          <w:instrText xml:space="preserve"> PAGE   \* MERGEFORMAT </w:instrText>
        </w:r>
        <w:r w:rsidRPr="00D6523C">
          <w:rPr>
            <w:rFonts w:ascii="Arial" w:hAnsi="Arial" w:cs="Arial"/>
            <w:sz w:val="16"/>
            <w:szCs w:val="16"/>
          </w:rPr>
          <w:fldChar w:fldCharType="separate"/>
        </w:r>
        <w:r w:rsidRPr="00D6523C">
          <w:rPr>
            <w:rFonts w:ascii="Arial" w:hAnsi="Arial" w:cs="Arial"/>
            <w:noProof/>
            <w:sz w:val="16"/>
            <w:szCs w:val="16"/>
          </w:rPr>
          <w:t>2</w:t>
        </w:r>
        <w:r w:rsidRPr="00D6523C">
          <w:rPr>
            <w:rFonts w:ascii="Arial" w:hAnsi="Arial" w:cs="Arial"/>
            <w:noProof/>
            <w:sz w:val="16"/>
            <w:szCs w:val="16"/>
          </w:rPr>
          <w:fldChar w:fldCharType="end"/>
        </w:r>
      </w:p>
    </w:sdtContent>
  </w:sdt>
  <w:p w14:paraId="220199A9" w14:textId="77777777" w:rsidR="00D6523C" w:rsidRDefault="00D65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95184" w14:textId="77777777" w:rsidR="00E25039" w:rsidRDefault="00E25039">
      <w:r>
        <w:separator/>
      </w:r>
    </w:p>
  </w:footnote>
  <w:footnote w:type="continuationSeparator" w:id="0">
    <w:p w14:paraId="23F4100F" w14:textId="77777777" w:rsidR="00E25039" w:rsidRDefault="00E250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557D0" w14:textId="77777777" w:rsidR="006538D9" w:rsidRPr="006538D9" w:rsidRDefault="00826497" w:rsidP="006538D9">
    <w:pPr>
      <w:pStyle w:val="Header"/>
      <w:rPr>
        <w:rFonts w:ascii="Arial" w:hAnsi="Arial" w:cs="Arial"/>
        <w:sz w:val="18"/>
        <w:szCs w:val="18"/>
      </w:rPr>
    </w:pPr>
    <w:r w:rsidRPr="006538D9">
      <w:rPr>
        <w:rFonts w:ascii="Arial" w:hAnsi="Arial" w:cs="Arial"/>
        <w:sz w:val="18"/>
        <w:szCs w:val="18"/>
      </w:rPr>
      <w:t>Ian Massa-Harris-McFeely (2029174)</w:t>
    </w:r>
  </w:p>
  <w:p w14:paraId="5826B05C" w14:textId="77777777" w:rsidR="006538D9" w:rsidRPr="006538D9" w:rsidRDefault="00826497" w:rsidP="006538D9">
    <w:pPr>
      <w:pStyle w:val="Header"/>
      <w:rPr>
        <w:rFonts w:ascii="Arial" w:hAnsi="Arial" w:cs="Arial"/>
        <w:sz w:val="18"/>
        <w:szCs w:val="18"/>
      </w:rPr>
    </w:pPr>
    <w:r w:rsidRPr="006538D9">
      <w:rPr>
        <w:rFonts w:ascii="Arial" w:hAnsi="Arial" w:cs="Arial"/>
        <w:sz w:val="18"/>
        <w:szCs w:val="18"/>
      </w:rPr>
      <w:t>Module 3</w:t>
    </w:r>
  </w:p>
  <w:p w14:paraId="5F48A58B" w14:textId="582826FF" w:rsidR="006538D9" w:rsidRPr="006538D9" w:rsidRDefault="00826497" w:rsidP="006538D9">
    <w:pPr>
      <w:pStyle w:val="Header"/>
      <w:rPr>
        <w:rFonts w:ascii="Arial" w:hAnsi="Arial" w:cs="Arial"/>
        <w:sz w:val="18"/>
        <w:szCs w:val="18"/>
      </w:rPr>
    </w:pPr>
    <w:r w:rsidRPr="006538D9">
      <w:rPr>
        <w:rFonts w:ascii="Arial" w:hAnsi="Arial" w:cs="Arial"/>
        <w:sz w:val="18"/>
        <w:szCs w:val="18"/>
      </w:rPr>
      <w:t xml:space="preserve">Draft </w:t>
    </w:r>
    <w:r w:rsidR="00684E40">
      <w:rPr>
        <w:rFonts w:ascii="Arial" w:hAnsi="Arial" w:cs="Arial"/>
        <w:sz w:val="18"/>
        <w:szCs w:val="18"/>
      </w:rPr>
      <w:t>7</w:t>
    </w:r>
  </w:p>
  <w:p w14:paraId="7EDD90A0" w14:textId="64DF895B" w:rsidR="005C6949" w:rsidRPr="006538D9" w:rsidRDefault="005C6949" w:rsidP="006538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B6DDE"/>
    <w:multiLevelType w:val="multilevel"/>
    <w:tmpl w:val="4952570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2625CE"/>
    <w:multiLevelType w:val="multilevel"/>
    <w:tmpl w:val="F4A4C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27E34"/>
    <w:multiLevelType w:val="multilevel"/>
    <w:tmpl w:val="ECF6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93166"/>
    <w:multiLevelType w:val="multilevel"/>
    <w:tmpl w:val="B142A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07555"/>
    <w:multiLevelType w:val="multilevel"/>
    <w:tmpl w:val="0A1E81DA"/>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5D4DB0"/>
    <w:multiLevelType w:val="multilevel"/>
    <w:tmpl w:val="29867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0A3EE6"/>
    <w:multiLevelType w:val="multilevel"/>
    <w:tmpl w:val="95E63556"/>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CF2E5A"/>
    <w:multiLevelType w:val="multilevel"/>
    <w:tmpl w:val="E464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7A1FC0"/>
    <w:multiLevelType w:val="multilevel"/>
    <w:tmpl w:val="8F647D0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961DF6"/>
    <w:multiLevelType w:val="multilevel"/>
    <w:tmpl w:val="31AAC712"/>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B55055"/>
    <w:multiLevelType w:val="multilevel"/>
    <w:tmpl w:val="3EE64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EE73E0"/>
    <w:multiLevelType w:val="hybridMultilevel"/>
    <w:tmpl w:val="6C128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490A17"/>
    <w:multiLevelType w:val="multilevel"/>
    <w:tmpl w:val="7BB8D0F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986F48"/>
    <w:multiLevelType w:val="multilevel"/>
    <w:tmpl w:val="DD825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35413A"/>
    <w:multiLevelType w:val="multilevel"/>
    <w:tmpl w:val="123E57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5E2FE1"/>
    <w:multiLevelType w:val="multilevel"/>
    <w:tmpl w:val="2530FFE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40388A"/>
    <w:multiLevelType w:val="multilevel"/>
    <w:tmpl w:val="A1D04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DC7064"/>
    <w:multiLevelType w:val="multilevel"/>
    <w:tmpl w:val="D8082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932467"/>
    <w:multiLevelType w:val="multilevel"/>
    <w:tmpl w:val="741278B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D94CB6"/>
    <w:multiLevelType w:val="multilevel"/>
    <w:tmpl w:val="2E6C3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AC211C"/>
    <w:multiLevelType w:val="multilevel"/>
    <w:tmpl w:val="CCCE78B2"/>
    <w:lvl w:ilvl="0">
      <w:start w:val="1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ED306D"/>
    <w:multiLevelType w:val="multilevel"/>
    <w:tmpl w:val="172C571C"/>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8C23B4"/>
    <w:multiLevelType w:val="multilevel"/>
    <w:tmpl w:val="E012A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D3578D"/>
    <w:multiLevelType w:val="hybridMultilevel"/>
    <w:tmpl w:val="02EA2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75B3121"/>
    <w:multiLevelType w:val="multilevel"/>
    <w:tmpl w:val="E4949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276C03"/>
    <w:multiLevelType w:val="multilevel"/>
    <w:tmpl w:val="1C508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B64A47"/>
    <w:multiLevelType w:val="multilevel"/>
    <w:tmpl w:val="8B4A33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DB319BB"/>
    <w:multiLevelType w:val="multilevel"/>
    <w:tmpl w:val="9752D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4D3C5C"/>
    <w:multiLevelType w:val="multilevel"/>
    <w:tmpl w:val="AE42A92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261CB8"/>
    <w:multiLevelType w:val="multilevel"/>
    <w:tmpl w:val="0BBC9AB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3436C49"/>
    <w:multiLevelType w:val="multilevel"/>
    <w:tmpl w:val="D78CD0D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7DF57BC"/>
    <w:multiLevelType w:val="multilevel"/>
    <w:tmpl w:val="2A3A367A"/>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C975525"/>
    <w:multiLevelType w:val="hybridMultilevel"/>
    <w:tmpl w:val="7436D80C"/>
    <w:lvl w:ilvl="0" w:tplc="9C3A0814">
      <w:start w:val="1"/>
      <w:numFmt w:val="bullet"/>
      <w:lvlText w:val=""/>
      <w:lvlJc w:val="left"/>
      <w:pPr>
        <w:ind w:left="720" w:hanging="360"/>
      </w:pPr>
      <w:rPr>
        <w:rFonts w:ascii="Symbol" w:hAnsi="Symbol" w:hint="default"/>
      </w:rPr>
    </w:lvl>
    <w:lvl w:ilvl="1" w:tplc="5E822BFC" w:tentative="1">
      <w:start w:val="1"/>
      <w:numFmt w:val="bullet"/>
      <w:lvlText w:val="o"/>
      <w:lvlJc w:val="left"/>
      <w:pPr>
        <w:ind w:left="1440" w:hanging="360"/>
      </w:pPr>
      <w:rPr>
        <w:rFonts w:ascii="Courier New" w:hAnsi="Courier New" w:cs="Courier New" w:hint="default"/>
      </w:rPr>
    </w:lvl>
    <w:lvl w:ilvl="2" w:tplc="D0FE2008" w:tentative="1">
      <w:start w:val="1"/>
      <w:numFmt w:val="bullet"/>
      <w:lvlText w:val=""/>
      <w:lvlJc w:val="left"/>
      <w:pPr>
        <w:ind w:left="2160" w:hanging="360"/>
      </w:pPr>
      <w:rPr>
        <w:rFonts w:ascii="Wingdings" w:hAnsi="Wingdings" w:hint="default"/>
      </w:rPr>
    </w:lvl>
    <w:lvl w:ilvl="3" w:tplc="188E754C" w:tentative="1">
      <w:start w:val="1"/>
      <w:numFmt w:val="bullet"/>
      <w:lvlText w:val=""/>
      <w:lvlJc w:val="left"/>
      <w:pPr>
        <w:ind w:left="2880" w:hanging="360"/>
      </w:pPr>
      <w:rPr>
        <w:rFonts w:ascii="Symbol" w:hAnsi="Symbol" w:hint="default"/>
      </w:rPr>
    </w:lvl>
    <w:lvl w:ilvl="4" w:tplc="80722CF8" w:tentative="1">
      <w:start w:val="1"/>
      <w:numFmt w:val="bullet"/>
      <w:lvlText w:val="o"/>
      <w:lvlJc w:val="left"/>
      <w:pPr>
        <w:ind w:left="3600" w:hanging="360"/>
      </w:pPr>
      <w:rPr>
        <w:rFonts w:ascii="Courier New" w:hAnsi="Courier New" w:cs="Courier New" w:hint="default"/>
      </w:rPr>
    </w:lvl>
    <w:lvl w:ilvl="5" w:tplc="B33A54EC" w:tentative="1">
      <w:start w:val="1"/>
      <w:numFmt w:val="bullet"/>
      <w:lvlText w:val=""/>
      <w:lvlJc w:val="left"/>
      <w:pPr>
        <w:ind w:left="4320" w:hanging="360"/>
      </w:pPr>
      <w:rPr>
        <w:rFonts w:ascii="Wingdings" w:hAnsi="Wingdings" w:hint="default"/>
      </w:rPr>
    </w:lvl>
    <w:lvl w:ilvl="6" w:tplc="6B588D7A" w:tentative="1">
      <w:start w:val="1"/>
      <w:numFmt w:val="bullet"/>
      <w:lvlText w:val=""/>
      <w:lvlJc w:val="left"/>
      <w:pPr>
        <w:ind w:left="5040" w:hanging="360"/>
      </w:pPr>
      <w:rPr>
        <w:rFonts w:ascii="Symbol" w:hAnsi="Symbol" w:hint="default"/>
      </w:rPr>
    </w:lvl>
    <w:lvl w:ilvl="7" w:tplc="FFEA6D18" w:tentative="1">
      <w:start w:val="1"/>
      <w:numFmt w:val="bullet"/>
      <w:lvlText w:val="o"/>
      <w:lvlJc w:val="left"/>
      <w:pPr>
        <w:ind w:left="5760" w:hanging="360"/>
      </w:pPr>
      <w:rPr>
        <w:rFonts w:ascii="Courier New" w:hAnsi="Courier New" w:cs="Courier New" w:hint="default"/>
      </w:rPr>
    </w:lvl>
    <w:lvl w:ilvl="8" w:tplc="B6E4BC10" w:tentative="1">
      <w:start w:val="1"/>
      <w:numFmt w:val="bullet"/>
      <w:lvlText w:val=""/>
      <w:lvlJc w:val="left"/>
      <w:pPr>
        <w:ind w:left="6480" w:hanging="360"/>
      </w:pPr>
      <w:rPr>
        <w:rFonts w:ascii="Wingdings" w:hAnsi="Wingdings" w:hint="default"/>
      </w:rPr>
    </w:lvl>
  </w:abstractNum>
  <w:abstractNum w:abstractNumId="33" w15:restartNumberingAfterBreak="0">
    <w:nsid w:val="5CC1348C"/>
    <w:multiLevelType w:val="hybridMultilevel"/>
    <w:tmpl w:val="5ED80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EE7312"/>
    <w:multiLevelType w:val="multilevel"/>
    <w:tmpl w:val="AE907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4D0AD0"/>
    <w:multiLevelType w:val="multilevel"/>
    <w:tmpl w:val="2188A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28456B"/>
    <w:multiLevelType w:val="multilevel"/>
    <w:tmpl w:val="A5DEE4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683758B"/>
    <w:multiLevelType w:val="hybridMultilevel"/>
    <w:tmpl w:val="3CA6F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FD580A"/>
    <w:multiLevelType w:val="multilevel"/>
    <w:tmpl w:val="778229A4"/>
    <w:lvl w:ilvl="0">
      <w:start w:val="1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E934648"/>
    <w:multiLevelType w:val="multilevel"/>
    <w:tmpl w:val="D8F0307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67415C6"/>
    <w:multiLevelType w:val="multilevel"/>
    <w:tmpl w:val="EF66A114"/>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860E88"/>
    <w:multiLevelType w:val="multilevel"/>
    <w:tmpl w:val="42C4A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6A245C"/>
    <w:multiLevelType w:val="multilevel"/>
    <w:tmpl w:val="30C2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856B01"/>
    <w:multiLevelType w:val="multilevel"/>
    <w:tmpl w:val="B0C02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3030540">
    <w:abstractNumId w:val="19"/>
  </w:num>
  <w:num w:numId="2" w16cid:durableId="1616138087">
    <w:abstractNumId w:val="41"/>
  </w:num>
  <w:num w:numId="3" w16cid:durableId="32849637">
    <w:abstractNumId w:val="36"/>
  </w:num>
  <w:num w:numId="4" w16cid:durableId="143931169">
    <w:abstractNumId w:val="4"/>
  </w:num>
  <w:num w:numId="5" w16cid:durableId="951132950">
    <w:abstractNumId w:val="6"/>
  </w:num>
  <w:num w:numId="6" w16cid:durableId="185483496">
    <w:abstractNumId w:val="25"/>
  </w:num>
  <w:num w:numId="7" w16cid:durableId="1429497160">
    <w:abstractNumId w:val="18"/>
  </w:num>
  <w:num w:numId="8" w16cid:durableId="1460103571">
    <w:abstractNumId w:val="29"/>
  </w:num>
  <w:num w:numId="9" w16cid:durableId="1216091012">
    <w:abstractNumId w:val="43"/>
  </w:num>
  <w:num w:numId="10" w16cid:durableId="1094786501">
    <w:abstractNumId w:val="30"/>
  </w:num>
  <w:num w:numId="11" w16cid:durableId="2119180290">
    <w:abstractNumId w:val="27"/>
  </w:num>
  <w:num w:numId="12" w16cid:durableId="520361315">
    <w:abstractNumId w:val="12"/>
  </w:num>
  <w:num w:numId="13" w16cid:durableId="1393885843">
    <w:abstractNumId w:val="10"/>
  </w:num>
  <w:num w:numId="14" w16cid:durableId="315886868">
    <w:abstractNumId w:val="39"/>
  </w:num>
  <w:num w:numId="15" w16cid:durableId="843401251">
    <w:abstractNumId w:val="34"/>
  </w:num>
  <w:num w:numId="16" w16cid:durableId="2145343731">
    <w:abstractNumId w:val="8"/>
  </w:num>
  <w:num w:numId="17" w16cid:durableId="121197336">
    <w:abstractNumId w:val="15"/>
  </w:num>
  <w:num w:numId="18" w16cid:durableId="210962920">
    <w:abstractNumId w:val="14"/>
  </w:num>
  <w:num w:numId="19" w16cid:durableId="1372195356">
    <w:abstractNumId w:val="26"/>
  </w:num>
  <w:num w:numId="20" w16cid:durableId="270478731">
    <w:abstractNumId w:val="40"/>
  </w:num>
  <w:num w:numId="21" w16cid:durableId="417598652">
    <w:abstractNumId w:val="31"/>
  </w:num>
  <w:num w:numId="22" w16cid:durableId="469591488">
    <w:abstractNumId w:val="21"/>
  </w:num>
  <w:num w:numId="23" w16cid:durableId="1781682947">
    <w:abstractNumId w:val="20"/>
  </w:num>
  <w:num w:numId="24" w16cid:durableId="1013459369">
    <w:abstractNumId w:val="28"/>
  </w:num>
  <w:num w:numId="25" w16cid:durableId="37825883">
    <w:abstractNumId w:val="38"/>
  </w:num>
  <w:num w:numId="26" w16cid:durableId="1528787858">
    <w:abstractNumId w:val="9"/>
  </w:num>
  <w:num w:numId="27" w16cid:durableId="1620528103">
    <w:abstractNumId w:val="0"/>
  </w:num>
  <w:num w:numId="28" w16cid:durableId="1259943145">
    <w:abstractNumId w:val="24"/>
  </w:num>
  <w:num w:numId="29" w16cid:durableId="903032454">
    <w:abstractNumId w:val="7"/>
  </w:num>
  <w:num w:numId="30" w16cid:durableId="1705208126">
    <w:abstractNumId w:val="42"/>
  </w:num>
  <w:num w:numId="31" w16cid:durableId="1735085244">
    <w:abstractNumId w:val="17"/>
  </w:num>
  <w:num w:numId="32" w16cid:durableId="1412893717">
    <w:abstractNumId w:val="2"/>
  </w:num>
  <w:num w:numId="33" w16cid:durableId="1145393586">
    <w:abstractNumId w:val="13"/>
  </w:num>
  <w:num w:numId="34" w16cid:durableId="2141454929">
    <w:abstractNumId w:val="35"/>
  </w:num>
  <w:num w:numId="35" w16cid:durableId="1601595860">
    <w:abstractNumId w:val="5"/>
  </w:num>
  <w:num w:numId="36" w16cid:durableId="1099791322">
    <w:abstractNumId w:val="22"/>
  </w:num>
  <w:num w:numId="37" w16cid:durableId="2101178822">
    <w:abstractNumId w:val="16"/>
  </w:num>
  <w:num w:numId="38" w16cid:durableId="1567181105">
    <w:abstractNumId w:val="1"/>
  </w:num>
  <w:num w:numId="39" w16cid:durableId="680203507">
    <w:abstractNumId w:val="32"/>
  </w:num>
  <w:num w:numId="40" w16cid:durableId="1830175445">
    <w:abstractNumId w:val="3"/>
  </w:num>
  <w:num w:numId="41" w16cid:durableId="1414351078">
    <w:abstractNumId w:val="33"/>
  </w:num>
  <w:num w:numId="42" w16cid:durableId="624308398">
    <w:abstractNumId w:val="23"/>
  </w:num>
  <w:num w:numId="43" w16cid:durableId="944582572">
    <w:abstractNumId w:val="11"/>
  </w:num>
  <w:num w:numId="44" w16cid:durableId="2014607463">
    <w:abstractNumId w:val="37"/>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7F5"/>
    <w:rsid w:val="00005B61"/>
    <w:rsid w:val="0002469C"/>
    <w:rsid w:val="00050163"/>
    <w:rsid w:val="0005638F"/>
    <w:rsid w:val="000565B5"/>
    <w:rsid w:val="00074893"/>
    <w:rsid w:val="0007721C"/>
    <w:rsid w:val="000778EB"/>
    <w:rsid w:val="0008311F"/>
    <w:rsid w:val="00083D87"/>
    <w:rsid w:val="000966B4"/>
    <w:rsid w:val="000C43D5"/>
    <w:rsid w:val="000D15C8"/>
    <w:rsid w:val="000D30C3"/>
    <w:rsid w:val="000D55AD"/>
    <w:rsid w:val="000E0DE1"/>
    <w:rsid w:val="000E5D3D"/>
    <w:rsid w:val="000F6B4F"/>
    <w:rsid w:val="0010302E"/>
    <w:rsid w:val="00111ADA"/>
    <w:rsid w:val="00116EB1"/>
    <w:rsid w:val="0011747E"/>
    <w:rsid w:val="00117BA1"/>
    <w:rsid w:val="001242BF"/>
    <w:rsid w:val="00130C6E"/>
    <w:rsid w:val="001458C4"/>
    <w:rsid w:val="001515F7"/>
    <w:rsid w:val="001625C7"/>
    <w:rsid w:val="00165797"/>
    <w:rsid w:val="00171EAA"/>
    <w:rsid w:val="001762F4"/>
    <w:rsid w:val="00180B39"/>
    <w:rsid w:val="00182197"/>
    <w:rsid w:val="0018587C"/>
    <w:rsid w:val="001943DF"/>
    <w:rsid w:val="001A006E"/>
    <w:rsid w:val="001E5027"/>
    <w:rsid w:val="00206B26"/>
    <w:rsid w:val="00210009"/>
    <w:rsid w:val="00210A8E"/>
    <w:rsid w:val="002116CF"/>
    <w:rsid w:val="00215BC6"/>
    <w:rsid w:val="00216E1F"/>
    <w:rsid w:val="002200C9"/>
    <w:rsid w:val="002243B6"/>
    <w:rsid w:val="002271A1"/>
    <w:rsid w:val="00231722"/>
    <w:rsid w:val="00231ABB"/>
    <w:rsid w:val="002519CD"/>
    <w:rsid w:val="00252306"/>
    <w:rsid w:val="002615AD"/>
    <w:rsid w:val="002617C8"/>
    <w:rsid w:val="002622AB"/>
    <w:rsid w:val="00262954"/>
    <w:rsid w:val="00270FD4"/>
    <w:rsid w:val="002736A7"/>
    <w:rsid w:val="002B0C2D"/>
    <w:rsid w:val="002B4CC9"/>
    <w:rsid w:val="002C3137"/>
    <w:rsid w:val="002F473F"/>
    <w:rsid w:val="003017F5"/>
    <w:rsid w:val="00323154"/>
    <w:rsid w:val="00335D36"/>
    <w:rsid w:val="003755E6"/>
    <w:rsid w:val="00377159"/>
    <w:rsid w:val="00385030"/>
    <w:rsid w:val="0039227B"/>
    <w:rsid w:val="003A68F1"/>
    <w:rsid w:val="003B1F37"/>
    <w:rsid w:val="003B55AF"/>
    <w:rsid w:val="003B7A70"/>
    <w:rsid w:val="003D3914"/>
    <w:rsid w:val="003E0D01"/>
    <w:rsid w:val="003F6D6B"/>
    <w:rsid w:val="00406445"/>
    <w:rsid w:val="00410DC9"/>
    <w:rsid w:val="00416C12"/>
    <w:rsid w:val="00416EC4"/>
    <w:rsid w:val="00433B04"/>
    <w:rsid w:val="00454C69"/>
    <w:rsid w:val="00471772"/>
    <w:rsid w:val="0049000D"/>
    <w:rsid w:val="00490950"/>
    <w:rsid w:val="0049190B"/>
    <w:rsid w:val="004950E9"/>
    <w:rsid w:val="00495869"/>
    <w:rsid w:val="004A1B6D"/>
    <w:rsid w:val="004A3CB6"/>
    <w:rsid w:val="004B1590"/>
    <w:rsid w:val="004C59CE"/>
    <w:rsid w:val="004E6C72"/>
    <w:rsid w:val="004F18BF"/>
    <w:rsid w:val="00503DF6"/>
    <w:rsid w:val="0051188B"/>
    <w:rsid w:val="0052064A"/>
    <w:rsid w:val="0052202B"/>
    <w:rsid w:val="0052415B"/>
    <w:rsid w:val="00530813"/>
    <w:rsid w:val="00537216"/>
    <w:rsid w:val="00541D08"/>
    <w:rsid w:val="00552243"/>
    <w:rsid w:val="00554FCD"/>
    <w:rsid w:val="005563E9"/>
    <w:rsid w:val="00561D8B"/>
    <w:rsid w:val="00564E84"/>
    <w:rsid w:val="005714B6"/>
    <w:rsid w:val="00595309"/>
    <w:rsid w:val="00597D47"/>
    <w:rsid w:val="005A2916"/>
    <w:rsid w:val="005A46A4"/>
    <w:rsid w:val="005C65F5"/>
    <w:rsid w:val="005C6949"/>
    <w:rsid w:val="005E797E"/>
    <w:rsid w:val="005F05C0"/>
    <w:rsid w:val="00607B34"/>
    <w:rsid w:val="00612BBD"/>
    <w:rsid w:val="0061562D"/>
    <w:rsid w:val="00617DF1"/>
    <w:rsid w:val="006538D9"/>
    <w:rsid w:val="00654B16"/>
    <w:rsid w:val="0066204C"/>
    <w:rsid w:val="00663094"/>
    <w:rsid w:val="006661C5"/>
    <w:rsid w:val="006710DA"/>
    <w:rsid w:val="006746EE"/>
    <w:rsid w:val="00684E40"/>
    <w:rsid w:val="00692550"/>
    <w:rsid w:val="006A0FEC"/>
    <w:rsid w:val="006A22A5"/>
    <w:rsid w:val="006A6612"/>
    <w:rsid w:val="006A78C3"/>
    <w:rsid w:val="006D3C6E"/>
    <w:rsid w:val="006D5DF5"/>
    <w:rsid w:val="006E2660"/>
    <w:rsid w:val="006E6A71"/>
    <w:rsid w:val="006F1CC2"/>
    <w:rsid w:val="00701697"/>
    <w:rsid w:val="007038F7"/>
    <w:rsid w:val="007044F5"/>
    <w:rsid w:val="00717F9E"/>
    <w:rsid w:val="00730B26"/>
    <w:rsid w:val="0074203D"/>
    <w:rsid w:val="00743315"/>
    <w:rsid w:val="007500F5"/>
    <w:rsid w:val="00750656"/>
    <w:rsid w:val="0075065C"/>
    <w:rsid w:val="00762EB0"/>
    <w:rsid w:val="00773D72"/>
    <w:rsid w:val="007745C7"/>
    <w:rsid w:val="00776222"/>
    <w:rsid w:val="00793269"/>
    <w:rsid w:val="007937D0"/>
    <w:rsid w:val="007A27CC"/>
    <w:rsid w:val="007B0157"/>
    <w:rsid w:val="007B5530"/>
    <w:rsid w:val="007C7240"/>
    <w:rsid w:val="007E5B04"/>
    <w:rsid w:val="0080179D"/>
    <w:rsid w:val="008068C7"/>
    <w:rsid w:val="00816857"/>
    <w:rsid w:val="00824F06"/>
    <w:rsid w:val="00826497"/>
    <w:rsid w:val="008357AD"/>
    <w:rsid w:val="00843ABF"/>
    <w:rsid w:val="00852AED"/>
    <w:rsid w:val="00852CD7"/>
    <w:rsid w:val="00865C87"/>
    <w:rsid w:val="00870B74"/>
    <w:rsid w:val="008811C4"/>
    <w:rsid w:val="00881ECD"/>
    <w:rsid w:val="008955F3"/>
    <w:rsid w:val="008A4687"/>
    <w:rsid w:val="008B1449"/>
    <w:rsid w:val="008C7BE4"/>
    <w:rsid w:val="008C7BED"/>
    <w:rsid w:val="008E5076"/>
    <w:rsid w:val="008F07C8"/>
    <w:rsid w:val="0091221A"/>
    <w:rsid w:val="0091377D"/>
    <w:rsid w:val="00916610"/>
    <w:rsid w:val="0092116D"/>
    <w:rsid w:val="00952B61"/>
    <w:rsid w:val="00962779"/>
    <w:rsid w:val="00980EAF"/>
    <w:rsid w:val="00982FB6"/>
    <w:rsid w:val="00991B95"/>
    <w:rsid w:val="00996390"/>
    <w:rsid w:val="009A1B4B"/>
    <w:rsid w:val="009A5F00"/>
    <w:rsid w:val="009B20FB"/>
    <w:rsid w:val="009B4E6B"/>
    <w:rsid w:val="009B7F8E"/>
    <w:rsid w:val="009C5627"/>
    <w:rsid w:val="009D3786"/>
    <w:rsid w:val="009D6040"/>
    <w:rsid w:val="009D6C8F"/>
    <w:rsid w:val="009D7D2C"/>
    <w:rsid w:val="009F16E2"/>
    <w:rsid w:val="009F4108"/>
    <w:rsid w:val="009F68F9"/>
    <w:rsid w:val="00A270D0"/>
    <w:rsid w:val="00A73A96"/>
    <w:rsid w:val="00A8308C"/>
    <w:rsid w:val="00A903D2"/>
    <w:rsid w:val="00A928E0"/>
    <w:rsid w:val="00A962FC"/>
    <w:rsid w:val="00A97664"/>
    <w:rsid w:val="00AC111F"/>
    <w:rsid w:val="00AC4FB5"/>
    <w:rsid w:val="00AD6A39"/>
    <w:rsid w:val="00AE56AA"/>
    <w:rsid w:val="00AE6583"/>
    <w:rsid w:val="00AF143B"/>
    <w:rsid w:val="00B01C34"/>
    <w:rsid w:val="00B0337D"/>
    <w:rsid w:val="00B10F3E"/>
    <w:rsid w:val="00B15F5E"/>
    <w:rsid w:val="00B21261"/>
    <w:rsid w:val="00B227D3"/>
    <w:rsid w:val="00B244B5"/>
    <w:rsid w:val="00B27FFC"/>
    <w:rsid w:val="00B41D8B"/>
    <w:rsid w:val="00B470DF"/>
    <w:rsid w:val="00B56984"/>
    <w:rsid w:val="00B74702"/>
    <w:rsid w:val="00B907FC"/>
    <w:rsid w:val="00B95235"/>
    <w:rsid w:val="00B96741"/>
    <w:rsid w:val="00BC5F78"/>
    <w:rsid w:val="00BD1096"/>
    <w:rsid w:val="00BD5FD7"/>
    <w:rsid w:val="00BE6C99"/>
    <w:rsid w:val="00BE6D7B"/>
    <w:rsid w:val="00BF5DA8"/>
    <w:rsid w:val="00C131C4"/>
    <w:rsid w:val="00C64B0B"/>
    <w:rsid w:val="00C773A6"/>
    <w:rsid w:val="00C817B2"/>
    <w:rsid w:val="00C8744A"/>
    <w:rsid w:val="00C9031E"/>
    <w:rsid w:val="00CA64E0"/>
    <w:rsid w:val="00CB1835"/>
    <w:rsid w:val="00CC3C59"/>
    <w:rsid w:val="00CE2500"/>
    <w:rsid w:val="00CE4242"/>
    <w:rsid w:val="00CF1455"/>
    <w:rsid w:val="00CF4748"/>
    <w:rsid w:val="00D019AD"/>
    <w:rsid w:val="00D0414E"/>
    <w:rsid w:val="00D04FDA"/>
    <w:rsid w:val="00D17953"/>
    <w:rsid w:val="00D22007"/>
    <w:rsid w:val="00D26DF0"/>
    <w:rsid w:val="00D26F72"/>
    <w:rsid w:val="00D6523C"/>
    <w:rsid w:val="00D65D8D"/>
    <w:rsid w:val="00DD0495"/>
    <w:rsid w:val="00DD08F3"/>
    <w:rsid w:val="00DE5412"/>
    <w:rsid w:val="00E04148"/>
    <w:rsid w:val="00E067B6"/>
    <w:rsid w:val="00E15030"/>
    <w:rsid w:val="00E2042C"/>
    <w:rsid w:val="00E25039"/>
    <w:rsid w:val="00E279EC"/>
    <w:rsid w:val="00E30459"/>
    <w:rsid w:val="00E30990"/>
    <w:rsid w:val="00E403A8"/>
    <w:rsid w:val="00E56279"/>
    <w:rsid w:val="00E677E4"/>
    <w:rsid w:val="00E714E9"/>
    <w:rsid w:val="00E81D79"/>
    <w:rsid w:val="00E86972"/>
    <w:rsid w:val="00EA0DF8"/>
    <w:rsid w:val="00EB1A0A"/>
    <w:rsid w:val="00EC7A85"/>
    <w:rsid w:val="00EC7B00"/>
    <w:rsid w:val="00ED715D"/>
    <w:rsid w:val="00EF2A33"/>
    <w:rsid w:val="00EF3C02"/>
    <w:rsid w:val="00EF42D9"/>
    <w:rsid w:val="00EF459C"/>
    <w:rsid w:val="00F0745B"/>
    <w:rsid w:val="00F21885"/>
    <w:rsid w:val="00F263EB"/>
    <w:rsid w:val="00F34F91"/>
    <w:rsid w:val="00F37299"/>
    <w:rsid w:val="00F40087"/>
    <w:rsid w:val="00F419B1"/>
    <w:rsid w:val="00F47CB1"/>
    <w:rsid w:val="00F670FF"/>
    <w:rsid w:val="00F67248"/>
    <w:rsid w:val="00F77E00"/>
    <w:rsid w:val="00F96563"/>
    <w:rsid w:val="00FA1E20"/>
    <w:rsid w:val="00FA3FA2"/>
    <w:rsid w:val="00FB1D37"/>
    <w:rsid w:val="00FB20C8"/>
    <w:rsid w:val="00FC4A60"/>
    <w:rsid w:val="00FC5A87"/>
    <w:rsid w:val="00FD0947"/>
    <w:rsid w:val="00FE4856"/>
    <w:rsid w:val="00FE4BFF"/>
    <w:rsid w:val="00FE6077"/>
    <w:rsid w:val="00FE7B8D"/>
    <w:rsid w:val="00FF2299"/>
    <w:rsid w:val="00FF7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2607B90"/>
  <w15:chartTrackingRefBased/>
  <w15:docId w15:val="{12F9294A-A931-3745-B303-18A3AD199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2B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65C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309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017F5"/>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3017F5"/>
    <w:pPr>
      <w:spacing w:before="100" w:beforeAutospacing="1" w:after="100" w:afterAutospacing="1"/>
      <w:outlineLvl w:val="3"/>
    </w:pPr>
    <w:rPr>
      <w:b/>
      <w:bCs/>
    </w:rPr>
  </w:style>
  <w:style w:type="paragraph" w:styleId="Heading5">
    <w:name w:val="heading 5"/>
    <w:basedOn w:val="Normal"/>
    <w:next w:val="Normal"/>
    <w:link w:val="Heading5Char"/>
    <w:uiPriority w:val="9"/>
    <w:semiHidden/>
    <w:unhideWhenUsed/>
    <w:qFormat/>
    <w:rsid w:val="003017F5"/>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7F5"/>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017F5"/>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3017F5"/>
    <w:rPr>
      <w:rFonts w:ascii="Times New Roman" w:eastAsia="Times New Roman" w:hAnsi="Times New Roman" w:cs="Times New Roman"/>
      <w:b/>
      <w:bCs/>
      <w:kern w:val="0"/>
      <w:lang w:eastAsia="en-GB"/>
      <w14:ligatures w14:val="none"/>
    </w:rPr>
  </w:style>
  <w:style w:type="character" w:styleId="Strong">
    <w:name w:val="Strong"/>
    <w:basedOn w:val="DefaultParagraphFont"/>
    <w:uiPriority w:val="22"/>
    <w:qFormat/>
    <w:rsid w:val="003017F5"/>
    <w:rPr>
      <w:b/>
      <w:bCs/>
    </w:rPr>
  </w:style>
  <w:style w:type="paragraph" w:styleId="NormalWeb">
    <w:name w:val="Normal (Web)"/>
    <w:basedOn w:val="Normal"/>
    <w:uiPriority w:val="99"/>
    <w:unhideWhenUsed/>
    <w:rsid w:val="003017F5"/>
    <w:pPr>
      <w:spacing w:before="100" w:beforeAutospacing="1" w:after="100" w:afterAutospacing="1"/>
    </w:pPr>
  </w:style>
  <w:style w:type="character" w:styleId="Emphasis">
    <w:name w:val="Emphasis"/>
    <w:basedOn w:val="DefaultParagraphFont"/>
    <w:uiPriority w:val="20"/>
    <w:qFormat/>
    <w:rsid w:val="003017F5"/>
    <w:rPr>
      <w:i/>
      <w:iCs/>
    </w:rPr>
  </w:style>
  <w:style w:type="character" w:customStyle="1" w:styleId="Heading5Char">
    <w:name w:val="Heading 5 Char"/>
    <w:basedOn w:val="DefaultParagraphFont"/>
    <w:link w:val="Heading5"/>
    <w:uiPriority w:val="9"/>
    <w:semiHidden/>
    <w:rsid w:val="003017F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7F5"/>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242BF"/>
    <w:rPr>
      <w:color w:val="0000FF"/>
      <w:u w:val="single"/>
    </w:rPr>
  </w:style>
  <w:style w:type="paragraph" w:styleId="Header">
    <w:name w:val="header"/>
    <w:basedOn w:val="Normal"/>
    <w:link w:val="HeaderChar"/>
    <w:uiPriority w:val="99"/>
    <w:unhideWhenUsed/>
    <w:rsid w:val="005C6949"/>
    <w:pPr>
      <w:tabs>
        <w:tab w:val="center" w:pos="4513"/>
        <w:tab w:val="right" w:pos="9026"/>
      </w:tabs>
    </w:pPr>
  </w:style>
  <w:style w:type="character" w:customStyle="1" w:styleId="HeaderChar">
    <w:name w:val="Header Char"/>
    <w:basedOn w:val="DefaultParagraphFont"/>
    <w:link w:val="Header"/>
    <w:uiPriority w:val="99"/>
    <w:rsid w:val="005C6949"/>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C6949"/>
    <w:pPr>
      <w:tabs>
        <w:tab w:val="center" w:pos="4513"/>
        <w:tab w:val="right" w:pos="9026"/>
      </w:tabs>
    </w:pPr>
  </w:style>
  <w:style w:type="character" w:customStyle="1" w:styleId="FooterChar">
    <w:name w:val="Footer Char"/>
    <w:basedOn w:val="DefaultParagraphFont"/>
    <w:link w:val="Footer"/>
    <w:uiPriority w:val="99"/>
    <w:rsid w:val="005C6949"/>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663094"/>
    <w:rPr>
      <w:rFonts w:asciiTheme="majorHAnsi" w:eastAsiaTheme="majorEastAsia" w:hAnsiTheme="majorHAnsi" w:cstheme="majorBidi"/>
      <w:color w:val="2F5496" w:themeColor="accent1" w:themeShade="BF"/>
      <w:kern w:val="0"/>
      <w:sz w:val="26"/>
      <w:szCs w:val="26"/>
      <w:lang w:eastAsia="en-GB"/>
      <w14:ligatures w14:val="none"/>
    </w:rPr>
  </w:style>
  <w:style w:type="paragraph" w:styleId="ListParagraph">
    <w:name w:val="List Paragraph"/>
    <w:basedOn w:val="Normal"/>
    <w:uiPriority w:val="34"/>
    <w:qFormat/>
    <w:rsid w:val="0066204C"/>
    <w:pPr>
      <w:ind w:left="720"/>
      <w:contextualSpacing/>
    </w:pPr>
  </w:style>
  <w:style w:type="character" w:styleId="UnresolvedMention">
    <w:name w:val="Unresolved Mention"/>
    <w:basedOn w:val="DefaultParagraphFont"/>
    <w:uiPriority w:val="99"/>
    <w:semiHidden/>
    <w:unhideWhenUsed/>
    <w:rsid w:val="00B56984"/>
    <w:rPr>
      <w:color w:val="605E5C"/>
      <w:shd w:val="clear" w:color="auto" w:fill="E1DFDD"/>
    </w:rPr>
  </w:style>
  <w:style w:type="paragraph" w:styleId="Revision">
    <w:name w:val="Revision"/>
    <w:hidden/>
    <w:uiPriority w:val="99"/>
    <w:semiHidden/>
    <w:rsid w:val="00865C87"/>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865C87"/>
    <w:rPr>
      <w:rFonts w:asciiTheme="majorHAnsi" w:eastAsiaTheme="majorEastAsia" w:hAnsiTheme="majorHAnsi" w:cstheme="majorBidi"/>
      <w:color w:val="2F5496" w:themeColor="accent1" w:themeShade="BF"/>
      <w:kern w:val="0"/>
      <w:sz w:val="32"/>
      <w:szCs w:val="32"/>
      <w:lang w:eastAsia="en-GB"/>
      <w14:ligatures w14:val="none"/>
    </w:rPr>
  </w:style>
  <w:style w:type="character" w:styleId="CommentReference">
    <w:name w:val="annotation reference"/>
    <w:basedOn w:val="DefaultParagraphFont"/>
    <w:uiPriority w:val="99"/>
    <w:semiHidden/>
    <w:unhideWhenUsed/>
    <w:rsid w:val="00865C87"/>
    <w:rPr>
      <w:sz w:val="16"/>
      <w:szCs w:val="16"/>
    </w:rPr>
  </w:style>
  <w:style w:type="paragraph" w:styleId="CommentText">
    <w:name w:val="annotation text"/>
    <w:basedOn w:val="Normal"/>
    <w:link w:val="CommentTextChar"/>
    <w:uiPriority w:val="99"/>
    <w:unhideWhenUsed/>
    <w:rsid w:val="00865C87"/>
    <w:rPr>
      <w:sz w:val="20"/>
      <w:szCs w:val="20"/>
    </w:rPr>
  </w:style>
  <w:style w:type="character" w:customStyle="1" w:styleId="CommentTextChar">
    <w:name w:val="Comment Text Char"/>
    <w:basedOn w:val="DefaultParagraphFont"/>
    <w:link w:val="CommentText"/>
    <w:uiPriority w:val="99"/>
    <w:rsid w:val="00865C87"/>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865C87"/>
    <w:rPr>
      <w:b/>
      <w:bCs/>
    </w:rPr>
  </w:style>
  <w:style w:type="character" w:customStyle="1" w:styleId="CommentSubjectChar">
    <w:name w:val="Comment Subject Char"/>
    <w:basedOn w:val="CommentTextChar"/>
    <w:link w:val="CommentSubject"/>
    <w:uiPriority w:val="99"/>
    <w:semiHidden/>
    <w:rsid w:val="00865C87"/>
    <w:rPr>
      <w:rFonts w:ascii="Times New Roman" w:eastAsia="Times New Roman" w:hAnsi="Times New Roman" w:cs="Times New Roman"/>
      <w:b/>
      <w:bCs/>
      <w:kern w:val="0"/>
      <w:sz w:val="20"/>
      <w:szCs w:val="20"/>
      <w:lang w:eastAsia="en-GB"/>
      <w14:ligatures w14:val="none"/>
    </w:rPr>
  </w:style>
  <w:style w:type="paragraph" w:customStyle="1" w:styleId="whitespace-pre-wrap">
    <w:name w:val="whitespace-pre-wrap"/>
    <w:basedOn w:val="Normal"/>
    <w:rsid w:val="000D15C8"/>
    <w:pPr>
      <w:spacing w:before="100" w:beforeAutospacing="1" w:after="100" w:afterAutospacing="1"/>
    </w:pPr>
    <w:rPr>
      <w:lang w:eastAsia="en-US"/>
    </w:rPr>
  </w:style>
  <w:style w:type="paragraph" w:customStyle="1" w:styleId="whitespace-normal">
    <w:name w:val="whitespace-normal"/>
    <w:basedOn w:val="Normal"/>
    <w:rsid w:val="0092116D"/>
    <w:pPr>
      <w:spacing w:before="100" w:beforeAutospacing="1" w:after="100" w:afterAutospacing="1"/>
    </w:pPr>
    <w:rPr>
      <w:lang w:eastAsia="en-US"/>
    </w:rPr>
  </w:style>
  <w:style w:type="character" w:customStyle="1" w:styleId="apple-converted-space">
    <w:name w:val="apple-converted-space"/>
    <w:basedOn w:val="DefaultParagraphFont"/>
    <w:rsid w:val="000E5D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75810">
      <w:bodyDiv w:val="1"/>
      <w:marLeft w:val="0"/>
      <w:marRight w:val="0"/>
      <w:marTop w:val="0"/>
      <w:marBottom w:val="0"/>
      <w:divBdr>
        <w:top w:val="none" w:sz="0" w:space="0" w:color="auto"/>
        <w:left w:val="none" w:sz="0" w:space="0" w:color="auto"/>
        <w:bottom w:val="none" w:sz="0" w:space="0" w:color="auto"/>
        <w:right w:val="none" w:sz="0" w:space="0" w:color="auto"/>
      </w:divBdr>
    </w:div>
    <w:div w:id="126123473">
      <w:bodyDiv w:val="1"/>
      <w:marLeft w:val="0"/>
      <w:marRight w:val="0"/>
      <w:marTop w:val="0"/>
      <w:marBottom w:val="0"/>
      <w:divBdr>
        <w:top w:val="none" w:sz="0" w:space="0" w:color="auto"/>
        <w:left w:val="none" w:sz="0" w:space="0" w:color="auto"/>
        <w:bottom w:val="none" w:sz="0" w:space="0" w:color="auto"/>
        <w:right w:val="none" w:sz="0" w:space="0" w:color="auto"/>
      </w:divBdr>
    </w:div>
    <w:div w:id="177274913">
      <w:bodyDiv w:val="1"/>
      <w:marLeft w:val="0"/>
      <w:marRight w:val="0"/>
      <w:marTop w:val="0"/>
      <w:marBottom w:val="0"/>
      <w:divBdr>
        <w:top w:val="none" w:sz="0" w:space="0" w:color="auto"/>
        <w:left w:val="none" w:sz="0" w:space="0" w:color="auto"/>
        <w:bottom w:val="none" w:sz="0" w:space="0" w:color="auto"/>
        <w:right w:val="none" w:sz="0" w:space="0" w:color="auto"/>
      </w:divBdr>
    </w:div>
    <w:div w:id="213129162">
      <w:bodyDiv w:val="1"/>
      <w:marLeft w:val="0"/>
      <w:marRight w:val="0"/>
      <w:marTop w:val="0"/>
      <w:marBottom w:val="0"/>
      <w:divBdr>
        <w:top w:val="none" w:sz="0" w:space="0" w:color="auto"/>
        <w:left w:val="none" w:sz="0" w:space="0" w:color="auto"/>
        <w:bottom w:val="none" w:sz="0" w:space="0" w:color="auto"/>
        <w:right w:val="none" w:sz="0" w:space="0" w:color="auto"/>
      </w:divBdr>
    </w:div>
    <w:div w:id="423765843">
      <w:bodyDiv w:val="1"/>
      <w:marLeft w:val="0"/>
      <w:marRight w:val="0"/>
      <w:marTop w:val="0"/>
      <w:marBottom w:val="0"/>
      <w:divBdr>
        <w:top w:val="none" w:sz="0" w:space="0" w:color="auto"/>
        <w:left w:val="none" w:sz="0" w:space="0" w:color="auto"/>
        <w:bottom w:val="none" w:sz="0" w:space="0" w:color="auto"/>
        <w:right w:val="none" w:sz="0" w:space="0" w:color="auto"/>
      </w:divBdr>
    </w:div>
    <w:div w:id="457459386">
      <w:bodyDiv w:val="1"/>
      <w:marLeft w:val="0"/>
      <w:marRight w:val="0"/>
      <w:marTop w:val="0"/>
      <w:marBottom w:val="0"/>
      <w:divBdr>
        <w:top w:val="none" w:sz="0" w:space="0" w:color="auto"/>
        <w:left w:val="none" w:sz="0" w:space="0" w:color="auto"/>
        <w:bottom w:val="none" w:sz="0" w:space="0" w:color="auto"/>
        <w:right w:val="none" w:sz="0" w:space="0" w:color="auto"/>
      </w:divBdr>
    </w:div>
    <w:div w:id="478229575">
      <w:bodyDiv w:val="1"/>
      <w:marLeft w:val="0"/>
      <w:marRight w:val="0"/>
      <w:marTop w:val="0"/>
      <w:marBottom w:val="0"/>
      <w:divBdr>
        <w:top w:val="none" w:sz="0" w:space="0" w:color="auto"/>
        <w:left w:val="none" w:sz="0" w:space="0" w:color="auto"/>
        <w:bottom w:val="none" w:sz="0" w:space="0" w:color="auto"/>
        <w:right w:val="none" w:sz="0" w:space="0" w:color="auto"/>
      </w:divBdr>
    </w:div>
    <w:div w:id="490215855">
      <w:bodyDiv w:val="1"/>
      <w:marLeft w:val="0"/>
      <w:marRight w:val="0"/>
      <w:marTop w:val="0"/>
      <w:marBottom w:val="0"/>
      <w:divBdr>
        <w:top w:val="none" w:sz="0" w:space="0" w:color="auto"/>
        <w:left w:val="none" w:sz="0" w:space="0" w:color="auto"/>
        <w:bottom w:val="none" w:sz="0" w:space="0" w:color="auto"/>
        <w:right w:val="none" w:sz="0" w:space="0" w:color="auto"/>
      </w:divBdr>
    </w:div>
    <w:div w:id="538125484">
      <w:bodyDiv w:val="1"/>
      <w:marLeft w:val="0"/>
      <w:marRight w:val="0"/>
      <w:marTop w:val="0"/>
      <w:marBottom w:val="0"/>
      <w:divBdr>
        <w:top w:val="none" w:sz="0" w:space="0" w:color="auto"/>
        <w:left w:val="none" w:sz="0" w:space="0" w:color="auto"/>
        <w:bottom w:val="none" w:sz="0" w:space="0" w:color="auto"/>
        <w:right w:val="none" w:sz="0" w:space="0" w:color="auto"/>
      </w:divBdr>
    </w:div>
    <w:div w:id="571044274">
      <w:bodyDiv w:val="1"/>
      <w:marLeft w:val="0"/>
      <w:marRight w:val="0"/>
      <w:marTop w:val="0"/>
      <w:marBottom w:val="0"/>
      <w:divBdr>
        <w:top w:val="none" w:sz="0" w:space="0" w:color="auto"/>
        <w:left w:val="none" w:sz="0" w:space="0" w:color="auto"/>
        <w:bottom w:val="none" w:sz="0" w:space="0" w:color="auto"/>
        <w:right w:val="none" w:sz="0" w:space="0" w:color="auto"/>
      </w:divBdr>
    </w:div>
    <w:div w:id="677266787">
      <w:bodyDiv w:val="1"/>
      <w:marLeft w:val="0"/>
      <w:marRight w:val="0"/>
      <w:marTop w:val="0"/>
      <w:marBottom w:val="0"/>
      <w:divBdr>
        <w:top w:val="none" w:sz="0" w:space="0" w:color="auto"/>
        <w:left w:val="none" w:sz="0" w:space="0" w:color="auto"/>
        <w:bottom w:val="none" w:sz="0" w:space="0" w:color="auto"/>
        <w:right w:val="none" w:sz="0" w:space="0" w:color="auto"/>
      </w:divBdr>
    </w:div>
    <w:div w:id="721171711">
      <w:bodyDiv w:val="1"/>
      <w:marLeft w:val="0"/>
      <w:marRight w:val="0"/>
      <w:marTop w:val="0"/>
      <w:marBottom w:val="0"/>
      <w:divBdr>
        <w:top w:val="none" w:sz="0" w:space="0" w:color="auto"/>
        <w:left w:val="none" w:sz="0" w:space="0" w:color="auto"/>
        <w:bottom w:val="none" w:sz="0" w:space="0" w:color="auto"/>
        <w:right w:val="none" w:sz="0" w:space="0" w:color="auto"/>
      </w:divBdr>
    </w:div>
    <w:div w:id="823159495">
      <w:bodyDiv w:val="1"/>
      <w:marLeft w:val="0"/>
      <w:marRight w:val="0"/>
      <w:marTop w:val="0"/>
      <w:marBottom w:val="0"/>
      <w:divBdr>
        <w:top w:val="none" w:sz="0" w:space="0" w:color="auto"/>
        <w:left w:val="none" w:sz="0" w:space="0" w:color="auto"/>
        <w:bottom w:val="none" w:sz="0" w:space="0" w:color="auto"/>
        <w:right w:val="none" w:sz="0" w:space="0" w:color="auto"/>
      </w:divBdr>
    </w:div>
    <w:div w:id="903758602">
      <w:bodyDiv w:val="1"/>
      <w:marLeft w:val="0"/>
      <w:marRight w:val="0"/>
      <w:marTop w:val="0"/>
      <w:marBottom w:val="0"/>
      <w:divBdr>
        <w:top w:val="none" w:sz="0" w:space="0" w:color="auto"/>
        <w:left w:val="none" w:sz="0" w:space="0" w:color="auto"/>
        <w:bottom w:val="none" w:sz="0" w:space="0" w:color="auto"/>
        <w:right w:val="none" w:sz="0" w:space="0" w:color="auto"/>
      </w:divBdr>
    </w:div>
    <w:div w:id="1150828371">
      <w:bodyDiv w:val="1"/>
      <w:marLeft w:val="0"/>
      <w:marRight w:val="0"/>
      <w:marTop w:val="0"/>
      <w:marBottom w:val="0"/>
      <w:divBdr>
        <w:top w:val="none" w:sz="0" w:space="0" w:color="auto"/>
        <w:left w:val="none" w:sz="0" w:space="0" w:color="auto"/>
        <w:bottom w:val="none" w:sz="0" w:space="0" w:color="auto"/>
        <w:right w:val="none" w:sz="0" w:space="0" w:color="auto"/>
      </w:divBdr>
    </w:div>
    <w:div w:id="1214927919">
      <w:bodyDiv w:val="1"/>
      <w:marLeft w:val="0"/>
      <w:marRight w:val="0"/>
      <w:marTop w:val="0"/>
      <w:marBottom w:val="0"/>
      <w:divBdr>
        <w:top w:val="none" w:sz="0" w:space="0" w:color="auto"/>
        <w:left w:val="none" w:sz="0" w:space="0" w:color="auto"/>
        <w:bottom w:val="none" w:sz="0" w:space="0" w:color="auto"/>
        <w:right w:val="none" w:sz="0" w:space="0" w:color="auto"/>
      </w:divBdr>
    </w:div>
    <w:div w:id="1334339127">
      <w:bodyDiv w:val="1"/>
      <w:marLeft w:val="0"/>
      <w:marRight w:val="0"/>
      <w:marTop w:val="0"/>
      <w:marBottom w:val="0"/>
      <w:divBdr>
        <w:top w:val="none" w:sz="0" w:space="0" w:color="auto"/>
        <w:left w:val="none" w:sz="0" w:space="0" w:color="auto"/>
        <w:bottom w:val="none" w:sz="0" w:space="0" w:color="auto"/>
        <w:right w:val="none" w:sz="0" w:space="0" w:color="auto"/>
      </w:divBdr>
    </w:div>
    <w:div w:id="1336878333">
      <w:bodyDiv w:val="1"/>
      <w:marLeft w:val="0"/>
      <w:marRight w:val="0"/>
      <w:marTop w:val="0"/>
      <w:marBottom w:val="0"/>
      <w:divBdr>
        <w:top w:val="none" w:sz="0" w:space="0" w:color="auto"/>
        <w:left w:val="none" w:sz="0" w:space="0" w:color="auto"/>
        <w:bottom w:val="none" w:sz="0" w:space="0" w:color="auto"/>
        <w:right w:val="none" w:sz="0" w:space="0" w:color="auto"/>
      </w:divBdr>
    </w:div>
    <w:div w:id="1450778027">
      <w:bodyDiv w:val="1"/>
      <w:marLeft w:val="0"/>
      <w:marRight w:val="0"/>
      <w:marTop w:val="0"/>
      <w:marBottom w:val="0"/>
      <w:divBdr>
        <w:top w:val="none" w:sz="0" w:space="0" w:color="auto"/>
        <w:left w:val="none" w:sz="0" w:space="0" w:color="auto"/>
        <w:bottom w:val="none" w:sz="0" w:space="0" w:color="auto"/>
        <w:right w:val="none" w:sz="0" w:space="0" w:color="auto"/>
      </w:divBdr>
    </w:div>
    <w:div w:id="1562981386">
      <w:bodyDiv w:val="1"/>
      <w:marLeft w:val="0"/>
      <w:marRight w:val="0"/>
      <w:marTop w:val="0"/>
      <w:marBottom w:val="0"/>
      <w:divBdr>
        <w:top w:val="none" w:sz="0" w:space="0" w:color="auto"/>
        <w:left w:val="none" w:sz="0" w:space="0" w:color="auto"/>
        <w:bottom w:val="none" w:sz="0" w:space="0" w:color="auto"/>
        <w:right w:val="none" w:sz="0" w:space="0" w:color="auto"/>
      </w:divBdr>
    </w:div>
    <w:div w:id="1800295295">
      <w:bodyDiv w:val="1"/>
      <w:marLeft w:val="0"/>
      <w:marRight w:val="0"/>
      <w:marTop w:val="0"/>
      <w:marBottom w:val="0"/>
      <w:divBdr>
        <w:top w:val="none" w:sz="0" w:space="0" w:color="auto"/>
        <w:left w:val="none" w:sz="0" w:space="0" w:color="auto"/>
        <w:bottom w:val="none" w:sz="0" w:space="0" w:color="auto"/>
        <w:right w:val="none" w:sz="0" w:space="0" w:color="auto"/>
      </w:divBdr>
    </w:div>
    <w:div w:id="1821993012">
      <w:bodyDiv w:val="1"/>
      <w:marLeft w:val="0"/>
      <w:marRight w:val="0"/>
      <w:marTop w:val="0"/>
      <w:marBottom w:val="0"/>
      <w:divBdr>
        <w:top w:val="none" w:sz="0" w:space="0" w:color="auto"/>
        <w:left w:val="none" w:sz="0" w:space="0" w:color="auto"/>
        <w:bottom w:val="none" w:sz="0" w:space="0" w:color="auto"/>
        <w:right w:val="none" w:sz="0" w:space="0" w:color="auto"/>
      </w:divBdr>
    </w:div>
    <w:div w:id="2013217349">
      <w:bodyDiv w:val="1"/>
      <w:marLeft w:val="0"/>
      <w:marRight w:val="0"/>
      <w:marTop w:val="0"/>
      <w:marBottom w:val="0"/>
      <w:divBdr>
        <w:top w:val="none" w:sz="0" w:space="0" w:color="auto"/>
        <w:left w:val="none" w:sz="0" w:space="0" w:color="auto"/>
        <w:bottom w:val="none" w:sz="0" w:space="0" w:color="auto"/>
        <w:right w:val="none" w:sz="0" w:space="0" w:color="auto"/>
      </w:divBdr>
    </w:div>
    <w:div w:id="208478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44/1092-4388" TargetMode="Externa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hyperlink" Target="https://doi.org/10.1300/J485v09n03_08"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c.europa.eu/gdpr-guidelines"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1460-6984.1211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era.ac.uk/publication/ethical-guidelines-for-educational-research"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7/S0047404517000179" TargetMode="External"/><Relationship Id="rId22"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EE296E6A-D59F-478F-98C6-6A834D0B4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42</Pages>
  <Words>10145</Words>
  <Characters>57829</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Ian Massa-Harris-McFeely (2029174)</dc:creator>
  <cp:lastModifiedBy>Ian Massa-Harris-McFeely</cp:lastModifiedBy>
  <cp:revision>63</cp:revision>
  <dcterms:created xsi:type="dcterms:W3CDTF">2025-02-06T18:53:00Z</dcterms:created>
  <dcterms:modified xsi:type="dcterms:W3CDTF">2025-02-12T23:28:00Z</dcterms:modified>
</cp:coreProperties>
</file>