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76A17DBF" w14:textId="2E118077" w:rsidR="5F73B8C9" w:rsidRPr="00FC3F2D" w:rsidRDefault="743C027F" w:rsidP="00FC3F2D">
      <w:pPr>
        <w:spacing w:line="480" w:lineRule="auto"/>
        <w:rPr>
          <w:rFonts w:ascii="Arial" w:eastAsia="Arial" w:hAnsi="Arial" w:cs="Arial"/>
          <w:sz w:val="24"/>
          <w:szCs w:val="24"/>
        </w:rPr>
      </w:pPr>
      <w:r w:rsidRPr="00FC3F2D">
        <w:rPr>
          <w:rFonts w:ascii="Arial" w:eastAsia="Arial" w:hAnsi="Arial" w:cs="Arial"/>
          <w:sz w:val="24"/>
          <w:szCs w:val="24"/>
        </w:rPr>
        <w:t>‘’Within a given time period, select examples of what could be considered high and low cultural artefacts. Discuss these, taking into consideration the surrounding social, political and historical context.’’</w:t>
      </w:r>
    </w:p>
    <w:p w14:paraId="7E55A7D8" w14:textId="2D6A8B65" w:rsidR="292AA202" w:rsidRPr="00FC3F2D" w:rsidRDefault="5F73B8C9" w:rsidP="00FC3F2D">
      <w:pPr>
        <w:spacing w:line="480" w:lineRule="auto"/>
        <w:rPr>
          <w:rFonts w:ascii="Arial" w:eastAsia="Arial" w:hAnsi="Arial" w:cs="Arial"/>
          <w:sz w:val="24"/>
          <w:szCs w:val="24"/>
        </w:rPr>
      </w:pPr>
      <w:r w:rsidRPr="00FC3F2D">
        <w:rPr>
          <w:rFonts w:ascii="Arial" w:eastAsia="Arial" w:hAnsi="Arial" w:cs="Arial"/>
          <w:sz w:val="24"/>
          <w:szCs w:val="24"/>
        </w:rPr>
        <w:t>1706758</w:t>
      </w:r>
    </w:p>
    <w:p w14:paraId="167458C1" w14:textId="0E5E9AD7" w:rsidR="292AA202" w:rsidRPr="00FC3F2D" w:rsidRDefault="5F73B8C9" w:rsidP="00FC3F2D">
      <w:pPr>
        <w:spacing w:line="480" w:lineRule="auto"/>
        <w:rPr>
          <w:rFonts w:ascii="Arial" w:eastAsia="Arial" w:hAnsi="Arial" w:cs="Arial"/>
          <w:sz w:val="24"/>
          <w:szCs w:val="24"/>
        </w:rPr>
      </w:pPr>
      <w:r w:rsidRPr="00FC3F2D">
        <w:rPr>
          <w:rFonts w:ascii="Arial" w:eastAsia="Arial" w:hAnsi="Arial" w:cs="Arial"/>
          <w:sz w:val="24"/>
          <w:szCs w:val="24"/>
        </w:rPr>
        <w:t>BA (Hons) Fine Art</w:t>
      </w:r>
    </w:p>
    <w:p w14:paraId="5818FA92" w14:textId="10774570" w:rsidR="5F73B8C9" w:rsidRPr="00FC3F2D" w:rsidRDefault="00DB13BB" w:rsidP="00FC3F2D">
      <w:pPr>
        <w:spacing w:line="480" w:lineRule="auto"/>
        <w:rPr>
          <w:rFonts w:ascii="Arial" w:eastAsia="Arial" w:hAnsi="Arial" w:cs="Arial"/>
          <w:sz w:val="24"/>
          <w:szCs w:val="24"/>
        </w:rPr>
      </w:pPr>
      <w:r w:rsidRPr="00FC3F2D">
        <w:rPr>
          <w:rFonts w:ascii="Arial" w:eastAsia="Arial" w:hAnsi="Arial" w:cs="Arial"/>
          <w:sz w:val="24"/>
          <w:szCs w:val="24"/>
        </w:rPr>
        <w:t>Word Count: 1,9</w:t>
      </w:r>
      <w:r w:rsidR="00FC3F2D" w:rsidRPr="00FC3F2D">
        <w:rPr>
          <w:rFonts w:ascii="Arial" w:eastAsia="Arial" w:hAnsi="Arial" w:cs="Arial"/>
          <w:sz w:val="24"/>
          <w:szCs w:val="24"/>
        </w:rPr>
        <w:t>29</w:t>
      </w:r>
    </w:p>
    <w:p w14:paraId="24A2A058" w14:textId="259723E7" w:rsidR="292AA202" w:rsidRPr="00FC3F2D" w:rsidRDefault="292AA202" w:rsidP="00FC3F2D">
      <w:pPr>
        <w:spacing w:line="480" w:lineRule="auto"/>
        <w:rPr>
          <w:rFonts w:ascii="Arial" w:eastAsia="Arial" w:hAnsi="Arial" w:cs="Arial"/>
          <w:sz w:val="24"/>
          <w:szCs w:val="24"/>
        </w:rPr>
      </w:pPr>
      <w:r w:rsidRPr="00FC3F2D">
        <w:rPr>
          <w:rFonts w:ascii="Arial" w:eastAsia="Arial" w:hAnsi="Arial" w:cs="Arial"/>
          <w:sz w:val="24"/>
          <w:szCs w:val="24"/>
        </w:rPr>
        <w:t>Sarah Tombs</w:t>
      </w:r>
    </w:p>
    <w:p w14:paraId="0715F5FE" w14:textId="77777777" w:rsidR="00A05E1C" w:rsidRDefault="00A05E1C" w:rsidP="00FC3F2D">
      <w:pPr>
        <w:spacing w:line="480" w:lineRule="auto"/>
        <w:rPr>
          <w:rFonts w:ascii="Arial" w:eastAsia="Arial" w:hAnsi="Arial" w:cs="Arial"/>
          <w:sz w:val="24"/>
          <w:szCs w:val="24"/>
        </w:rPr>
      </w:pPr>
    </w:p>
    <w:p w14:paraId="2A0398B2" w14:textId="60DFDC5E" w:rsidR="292AA202" w:rsidRPr="00FC3F2D" w:rsidRDefault="5F73B8C9" w:rsidP="00FC3F2D">
      <w:pPr>
        <w:spacing w:line="480" w:lineRule="auto"/>
        <w:rPr>
          <w:rFonts w:ascii="Arial" w:eastAsia="Arial" w:hAnsi="Arial" w:cs="Arial"/>
          <w:sz w:val="24"/>
          <w:szCs w:val="24"/>
        </w:rPr>
      </w:pPr>
      <w:r w:rsidRPr="00FC3F2D">
        <w:rPr>
          <w:rFonts w:ascii="Arial" w:eastAsia="Arial" w:hAnsi="Arial" w:cs="Arial"/>
          <w:sz w:val="24"/>
          <w:szCs w:val="24"/>
        </w:rPr>
        <w:t xml:space="preserve">In this essay I will be exploring the notion of the cultural hierarchy through investigation of artefacts and their contextualisation. Firstly, how do we define culture? </w:t>
      </w:r>
    </w:p>
    <w:p w14:paraId="113D8F51" w14:textId="5FB91AC3" w:rsidR="292AA202" w:rsidRPr="00FC3F2D" w:rsidRDefault="743C027F" w:rsidP="00FC3F2D">
      <w:pPr>
        <w:spacing w:line="480" w:lineRule="auto"/>
        <w:rPr>
          <w:rFonts w:ascii="Arial" w:eastAsia="Arial" w:hAnsi="Arial" w:cs="Arial"/>
          <w:sz w:val="24"/>
          <w:szCs w:val="24"/>
        </w:rPr>
      </w:pPr>
      <w:r w:rsidRPr="00FC3F2D">
        <w:rPr>
          <w:rFonts w:ascii="Arial" w:eastAsia="Arial" w:hAnsi="Arial" w:cs="Arial"/>
          <w:sz w:val="24"/>
          <w:szCs w:val="24"/>
        </w:rPr>
        <w:t>The word culture itself has a complexity, with lots of diverse definitions and sub-titles, such as; foreign culture, capital culture, mass culture, etc. For the purpose of this essay, I will investigate the terms high and low culture and how they are influenced or changed through a given time period. I will be examining the cultural status of my chosen artefacts, one in the 19</w:t>
      </w:r>
      <w:r w:rsidRPr="00FC3F2D">
        <w:rPr>
          <w:rFonts w:ascii="Arial" w:eastAsia="Arial" w:hAnsi="Arial" w:cs="Arial"/>
          <w:sz w:val="24"/>
          <w:szCs w:val="24"/>
          <w:vertAlign w:val="superscript"/>
        </w:rPr>
        <w:t>th</w:t>
      </w:r>
      <w:r w:rsidRPr="00FC3F2D">
        <w:rPr>
          <w:rFonts w:ascii="Arial" w:eastAsia="Arial" w:hAnsi="Arial" w:cs="Arial"/>
          <w:sz w:val="24"/>
          <w:szCs w:val="24"/>
        </w:rPr>
        <w:t xml:space="preserve"> century and the other two in the 21</w:t>
      </w:r>
      <w:r w:rsidRPr="00FC3F2D">
        <w:rPr>
          <w:rFonts w:ascii="Arial" w:eastAsia="Arial" w:hAnsi="Arial" w:cs="Arial"/>
          <w:sz w:val="24"/>
          <w:szCs w:val="24"/>
          <w:vertAlign w:val="superscript"/>
        </w:rPr>
        <w:t>st</w:t>
      </w:r>
      <w:r w:rsidRPr="00FC3F2D">
        <w:rPr>
          <w:rFonts w:ascii="Arial" w:eastAsia="Arial" w:hAnsi="Arial" w:cs="Arial"/>
          <w:sz w:val="24"/>
          <w:szCs w:val="24"/>
        </w:rPr>
        <w:t xml:space="preserve"> century. By not focusing</w:t>
      </w:r>
      <w:r w:rsidR="00C01E00" w:rsidRPr="00FC3F2D">
        <w:rPr>
          <w:rFonts w:ascii="Arial" w:eastAsia="Arial" w:hAnsi="Arial" w:cs="Arial"/>
          <w:sz w:val="24"/>
          <w:szCs w:val="24"/>
        </w:rPr>
        <w:t xml:space="preserve"> on</w:t>
      </w:r>
      <w:r w:rsidRPr="00FC3F2D">
        <w:rPr>
          <w:rFonts w:ascii="Arial" w:eastAsia="Arial" w:hAnsi="Arial" w:cs="Arial"/>
          <w:sz w:val="24"/>
          <w:szCs w:val="24"/>
        </w:rPr>
        <w:t xml:space="preserve"> one century, I will be able to explore further the shift in culture and how it is now represented diversely in the 21</w:t>
      </w:r>
      <w:r w:rsidRPr="00FC3F2D">
        <w:rPr>
          <w:rFonts w:ascii="Arial" w:eastAsia="Arial" w:hAnsi="Arial" w:cs="Arial"/>
          <w:sz w:val="24"/>
          <w:szCs w:val="24"/>
          <w:vertAlign w:val="superscript"/>
        </w:rPr>
        <w:t>st</w:t>
      </w:r>
      <w:r w:rsidRPr="00FC3F2D">
        <w:rPr>
          <w:rFonts w:ascii="Arial" w:eastAsia="Arial" w:hAnsi="Arial" w:cs="Arial"/>
          <w:sz w:val="24"/>
          <w:szCs w:val="24"/>
        </w:rPr>
        <w:t xml:space="preserve"> century. </w:t>
      </w:r>
      <w:r w:rsidR="006F66D2">
        <w:rPr>
          <w:rFonts w:ascii="Arial" w:eastAsia="Arial" w:hAnsi="Arial" w:cs="Arial"/>
          <w:sz w:val="24"/>
          <w:szCs w:val="24"/>
        </w:rPr>
        <w:t xml:space="preserve"> </w:t>
      </w:r>
    </w:p>
    <w:p w14:paraId="1D961020" w14:textId="28CF9A5E" w:rsidR="292AA202" w:rsidRPr="00FC3F2D" w:rsidRDefault="743C027F" w:rsidP="00FC3F2D">
      <w:pPr>
        <w:spacing w:line="480" w:lineRule="auto"/>
        <w:rPr>
          <w:rFonts w:ascii="Arial" w:eastAsia="Arial" w:hAnsi="Arial" w:cs="Arial"/>
          <w:sz w:val="24"/>
          <w:szCs w:val="24"/>
        </w:rPr>
      </w:pPr>
      <w:r w:rsidRPr="00FC3F2D">
        <w:rPr>
          <w:rFonts w:ascii="Arial" w:eastAsia="Arial" w:hAnsi="Arial" w:cs="Arial"/>
          <w:sz w:val="24"/>
          <w:szCs w:val="24"/>
        </w:rPr>
        <w:t xml:space="preserve">High culture is a form of sophisticated appearance, language and transcendent qualities (Williams, 1976). Whereas on the opposing, low culture has a much lower superiority due to the status or </w:t>
      </w:r>
      <w:r w:rsidR="006F66D2">
        <w:rPr>
          <w:rFonts w:ascii="Arial" w:eastAsia="Arial" w:hAnsi="Arial" w:cs="Arial"/>
          <w:sz w:val="24"/>
          <w:szCs w:val="24"/>
        </w:rPr>
        <w:t>mass production it holds (</w:t>
      </w:r>
      <w:proofErr w:type="spellStart"/>
      <w:r w:rsidR="006F66D2">
        <w:rPr>
          <w:rFonts w:ascii="Arial" w:eastAsia="Arial" w:hAnsi="Arial" w:cs="Arial"/>
          <w:sz w:val="24"/>
          <w:szCs w:val="24"/>
        </w:rPr>
        <w:t>Gans</w:t>
      </w:r>
      <w:proofErr w:type="spellEnd"/>
      <w:r w:rsidR="006F66D2">
        <w:rPr>
          <w:rFonts w:ascii="Arial" w:eastAsia="Arial" w:hAnsi="Arial" w:cs="Arial"/>
          <w:sz w:val="24"/>
          <w:szCs w:val="24"/>
        </w:rPr>
        <w:t xml:space="preserve">, </w:t>
      </w:r>
      <w:r w:rsidRPr="00FC3F2D">
        <w:rPr>
          <w:rFonts w:ascii="Arial" w:eastAsia="Arial" w:hAnsi="Arial" w:cs="Arial"/>
          <w:sz w:val="24"/>
          <w:szCs w:val="24"/>
        </w:rPr>
        <w:t xml:space="preserve">1974). Where these two factors are defined on reality, the sub-title and connotation of each cultural artefact, under these definitions may have more variations – this leading us to </w:t>
      </w:r>
      <w:r w:rsidRPr="00FC3F2D">
        <w:rPr>
          <w:rFonts w:ascii="Arial" w:eastAsia="Arial" w:hAnsi="Arial" w:cs="Arial"/>
          <w:sz w:val="24"/>
          <w:szCs w:val="24"/>
        </w:rPr>
        <w:lastRenderedPageBreak/>
        <w:t>cultural shifting and indefinite statements, creating questions such as; can we really define culture as one?</w:t>
      </w:r>
    </w:p>
    <w:p w14:paraId="6E1E0673" w14:textId="789BD3E3" w:rsidR="2F9E90D2" w:rsidRPr="00FC3F2D" w:rsidRDefault="5F73B8C9" w:rsidP="00FC3F2D">
      <w:pPr>
        <w:spacing w:line="480" w:lineRule="auto"/>
        <w:rPr>
          <w:rFonts w:ascii="Arial" w:eastAsia="Arial" w:hAnsi="Arial" w:cs="Arial"/>
          <w:sz w:val="24"/>
          <w:szCs w:val="24"/>
        </w:rPr>
      </w:pPr>
      <w:r w:rsidRPr="00FC3F2D">
        <w:rPr>
          <w:rFonts w:ascii="Arial" w:eastAsia="Arial" w:hAnsi="Arial" w:cs="Arial"/>
          <w:sz w:val="24"/>
          <w:szCs w:val="24"/>
        </w:rPr>
        <w:t>In the 21</w:t>
      </w:r>
      <w:r w:rsidRPr="00FC3F2D">
        <w:rPr>
          <w:rFonts w:ascii="Arial" w:eastAsia="Arial" w:hAnsi="Arial" w:cs="Arial"/>
          <w:sz w:val="24"/>
          <w:szCs w:val="24"/>
          <w:vertAlign w:val="superscript"/>
        </w:rPr>
        <w:t>st</w:t>
      </w:r>
      <w:r w:rsidRPr="00FC3F2D">
        <w:rPr>
          <w:rFonts w:ascii="Arial" w:eastAsia="Arial" w:hAnsi="Arial" w:cs="Arial"/>
          <w:sz w:val="24"/>
          <w:szCs w:val="24"/>
        </w:rPr>
        <w:t xml:space="preserve"> century, culture plays a sector in the social and political democracy of our present climate. In recent and past events, one artist that challenges cultural perception is Banksy, questioning the value of artwork and how society perceives its value. This is exemplified in the recent event at Sotheby’s where he shredded a piece of artwork, ‘’doubled the value of Girl with Balloon by destroying it. The art market always wins.’’ (Jones, 2018)</w:t>
      </w:r>
      <w:r w:rsidR="002C5F26" w:rsidRPr="00FC3F2D">
        <w:rPr>
          <w:rFonts w:ascii="Arial" w:eastAsia="Arial" w:hAnsi="Arial" w:cs="Arial"/>
          <w:sz w:val="24"/>
          <w:szCs w:val="24"/>
        </w:rPr>
        <w:t>.</w:t>
      </w:r>
    </w:p>
    <w:p w14:paraId="52D4B12E" w14:textId="183ECB31" w:rsidR="2F9E90D2" w:rsidRPr="00FC3F2D" w:rsidRDefault="61300AB4" w:rsidP="00FC3F2D">
      <w:pPr>
        <w:spacing w:line="480" w:lineRule="auto"/>
        <w:jc w:val="center"/>
        <w:rPr>
          <w:rFonts w:ascii="Arial" w:eastAsia="Arial" w:hAnsi="Arial" w:cs="Arial"/>
          <w:sz w:val="24"/>
          <w:szCs w:val="24"/>
        </w:rPr>
      </w:pPr>
      <w:r w:rsidRPr="00FC3F2D">
        <w:rPr>
          <w:rFonts w:ascii="Arial" w:eastAsia="Arial" w:hAnsi="Arial" w:cs="Arial"/>
          <w:sz w:val="24"/>
          <w:szCs w:val="24"/>
        </w:rPr>
        <w:t xml:space="preserve"> </w:t>
      </w:r>
      <w:r w:rsidR="2F9E90D2" w:rsidRPr="00FC3F2D">
        <w:rPr>
          <w:noProof/>
          <w:sz w:val="24"/>
          <w:szCs w:val="24"/>
          <w:lang w:eastAsia="en-GB"/>
        </w:rPr>
        <w:drawing>
          <wp:inline distT="0" distB="0" distL="0" distR="0" wp14:anchorId="6E46FEB1" wp14:editId="016D2922">
            <wp:extent cx="4286250" cy="2924175"/>
            <wp:effectExtent l="0" t="0" r="0" b="0"/>
            <wp:docPr id="1630538420" name="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pic:cNvPicPr/>
                  </pic:nvPicPr>
                  <pic:blipFill>
                    <a:blip r:embed="rId5">
                      <a:extLst>
                        <a:ext uri="{28A0092B-C50C-407E-A947-70E740481C1C}">
                          <a14:useLocalDpi xmlns:a14="http://schemas.microsoft.com/office/drawing/2010/main" val="0"/>
                        </a:ext>
                      </a:extLst>
                    </a:blip>
                    <a:stretch>
                      <a:fillRect/>
                    </a:stretch>
                  </pic:blipFill>
                  <pic:spPr>
                    <a:xfrm>
                      <a:off x="0" y="0"/>
                      <a:ext cx="4286250" cy="2924175"/>
                    </a:xfrm>
                    <a:prstGeom prst="rect">
                      <a:avLst/>
                    </a:prstGeom>
                  </pic:spPr>
                </pic:pic>
              </a:graphicData>
            </a:graphic>
          </wp:inline>
        </w:drawing>
      </w:r>
    </w:p>
    <w:p w14:paraId="5C19973E" w14:textId="354459BB" w:rsidR="61300AB4" w:rsidRPr="00FC3F2D" w:rsidRDefault="61300AB4" w:rsidP="00FC3F2D">
      <w:pPr>
        <w:spacing w:line="480" w:lineRule="auto"/>
        <w:jc w:val="center"/>
        <w:rPr>
          <w:rFonts w:ascii="Arial" w:eastAsia="Arial" w:hAnsi="Arial" w:cs="Arial"/>
          <w:sz w:val="24"/>
          <w:szCs w:val="24"/>
        </w:rPr>
      </w:pPr>
      <w:r w:rsidRPr="00FC3F2D">
        <w:rPr>
          <w:rFonts w:ascii="Arial" w:eastAsia="Arial" w:hAnsi="Arial" w:cs="Arial"/>
          <w:sz w:val="24"/>
          <w:szCs w:val="24"/>
        </w:rPr>
        <w:t>(Banksy, 2011)</w:t>
      </w:r>
    </w:p>
    <w:p w14:paraId="26D126D9" w14:textId="0A6D5EE1" w:rsidR="2F9E90D2" w:rsidRPr="00FC3F2D" w:rsidRDefault="743C027F" w:rsidP="00FC3F2D">
      <w:pPr>
        <w:spacing w:line="480" w:lineRule="auto"/>
        <w:rPr>
          <w:rFonts w:ascii="Arial" w:eastAsia="Arial" w:hAnsi="Arial" w:cs="Arial"/>
          <w:sz w:val="24"/>
          <w:szCs w:val="24"/>
        </w:rPr>
      </w:pPr>
      <w:r w:rsidRPr="00FC3F2D">
        <w:rPr>
          <w:rFonts w:ascii="Arial" w:eastAsia="Arial" w:hAnsi="Arial" w:cs="Arial"/>
          <w:sz w:val="24"/>
          <w:szCs w:val="24"/>
        </w:rPr>
        <w:t xml:space="preserve">Banksy not only challenges the value of art, yet, in addition, the materials in which he uses. As demonstrated above, Banksy’s work is created through the medium of spray paints, which is arguably reflected as a ‘throw away’ material due to its functionality. This relating to the ideology that it can be used anywhere and everywhere; such as, on walls, buildings and the street. In addition, connecting back to the word low-culture, where the positioning of graffiti, is usually in derelict areas </w:t>
      </w:r>
      <w:r w:rsidRPr="00FC3F2D">
        <w:rPr>
          <w:rFonts w:ascii="Arial" w:eastAsia="Arial" w:hAnsi="Arial" w:cs="Arial"/>
          <w:sz w:val="24"/>
          <w:szCs w:val="24"/>
        </w:rPr>
        <w:lastRenderedPageBreak/>
        <w:t>such as South London, as well as urban run-down areas of a city. Graffiti can also be mass produced, especially in areas such as Bristol where Banksy was born. Furthermore, a Guardian article online states ‘’graffiti has no artistic merit’’ (Gayle, 2018), discussing how graffiti is reflected as not a praise-worthy art form. On the other hand, what is arguably noticeable is the social and political aspect of graffiti. Although the genre is perhaps seen as lower status, the visual context promotes, catches and engages the viewer’s perception due to the rawness. This could be demonstrated in the photo above where there is a young boy holding a large machine gun in contrast to the colours and c</w:t>
      </w:r>
      <w:r w:rsidR="002C5F26" w:rsidRPr="00FC3F2D">
        <w:rPr>
          <w:rFonts w:ascii="Arial" w:eastAsia="Arial" w:hAnsi="Arial" w:cs="Arial"/>
          <w:sz w:val="24"/>
          <w:szCs w:val="24"/>
        </w:rPr>
        <w:t>hild-like marks of sunshine/</w:t>
      </w:r>
      <w:r w:rsidRPr="00FC3F2D">
        <w:rPr>
          <w:rFonts w:ascii="Arial" w:eastAsia="Arial" w:hAnsi="Arial" w:cs="Arial"/>
          <w:sz w:val="24"/>
          <w:szCs w:val="24"/>
        </w:rPr>
        <w:t>the playfulness around the figure, Banksy also may have been strategically thinking of the works placement here where the gun is pointing towards the bold letters ‘NO’ in red demonstrating politics of the 21</w:t>
      </w:r>
      <w:r w:rsidRPr="00FC3F2D">
        <w:rPr>
          <w:rFonts w:ascii="Arial" w:eastAsia="Arial" w:hAnsi="Arial" w:cs="Arial"/>
          <w:sz w:val="24"/>
          <w:szCs w:val="24"/>
          <w:vertAlign w:val="superscript"/>
        </w:rPr>
        <w:t>st</w:t>
      </w:r>
      <w:r w:rsidRPr="00FC3F2D">
        <w:rPr>
          <w:rFonts w:ascii="Arial" w:eastAsia="Arial" w:hAnsi="Arial" w:cs="Arial"/>
          <w:sz w:val="24"/>
          <w:szCs w:val="24"/>
        </w:rPr>
        <w:t xml:space="preserve"> century where children as exposed to war and conflict ‘’Today, children are at more risk in war and conflict zones now than at any time in the last 20 years.’’ (Save the Children).</w:t>
      </w:r>
    </w:p>
    <w:p w14:paraId="24828CFC" w14:textId="0033AB10" w:rsidR="743C027F" w:rsidRPr="00FC3F2D" w:rsidRDefault="743C027F" w:rsidP="00FC3F2D">
      <w:pPr>
        <w:spacing w:line="480" w:lineRule="auto"/>
        <w:rPr>
          <w:rFonts w:ascii="Arial" w:eastAsia="Arial" w:hAnsi="Arial" w:cs="Arial"/>
          <w:sz w:val="24"/>
          <w:szCs w:val="24"/>
        </w:rPr>
      </w:pPr>
      <w:r w:rsidRPr="00FC3F2D">
        <w:rPr>
          <w:rFonts w:ascii="Arial" w:eastAsia="Arial" w:hAnsi="Arial" w:cs="Arial"/>
          <w:sz w:val="24"/>
          <w:szCs w:val="24"/>
        </w:rPr>
        <w:t xml:space="preserve">Historically, graffiti has been presented as whole as a low-culture art style with groups and individuals targeting the urban landscape. What I find interesting, is how there is a cultural shift element. Although on the one hand graffiti has a noticeable low-culture label </w:t>
      </w:r>
      <w:r w:rsidR="002C5F26" w:rsidRPr="00FC3F2D">
        <w:rPr>
          <w:rFonts w:ascii="Arial" w:eastAsia="Arial" w:hAnsi="Arial" w:cs="Arial"/>
          <w:sz w:val="24"/>
          <w:szCs w:val="24"/>
        </w:rPr>
        <w:t>(</w:t>
      </w:r>
      <w:r w:rsidRPr="00FC3F2D">
        <w:rPr>
          <w:rFonts w:ascii="Arial" w:eastAsia="Arial" w:hAnsi="Arial" w:cs="Arial"/>
          <w:sz w:val="24"/>
          <w:szCs w:val="24"/>
        </w:rPr>
        <w:t xml:space="preserve">as discussed above through </w:t>
      </w:r>
      <w:r w:rsidR="002C5F26" w:rsidRPr="00FC3F2D">
        <w:rPr>
          <w:rFonts w:ascii="Arial" w:eastAsia="Arial" w:hAnsi="Arial" w:cs="Arial"/>
          <w:sz w:val="24"/>
          <w:szCs w:val="24"/>
        </w:rPr>
        <w:t>mass production of city culture)</w:t>
      </w:r>
      <w:r w:rsidRPr="00FC3F2D">
        <w:rPr>
          <w:rFonts w:ascii="Arial" w:eastAsia="Arial" w:hAnsi="Arial" w:cs="Arial"/>
          <w:sz w:val="24"/>
          <w:szCs w:val="24"/>
        </w:rPr>
        <w:t xml:space="preserve"> on the other, Banksy’s has arguably made this genre selectively shift into high-culture art through placements in galleries such as </w:t>
      </w:r>
      <w:proofErr w:type="spellStart"/>
      <w:r w:rsidRPr="00FC3F2D">
        <w:rPr>
          <w:rFonts w:ascii="Arial" w:eastAsia="Arial" w:hAnsi="Arial" w:cs="Arial"/>
          <w:sz w:val="24"/>
          <w:szCs w:val="24"/>
        </w:rPr>
        <w:t>Andipa</w:t>
      </w:r>
      <w:proofErr w:type="spellEnd"/>
      <w:r w:rsidRPr="00FC3F2D">
        <w:rPr>
          <w:rFonts w:ascii="Arial" w:eastAsia="Arial" w:hAnsi="Arial" w:cs="Arial"/>
          <w:sz w:val="24"/>
          <w:szCs w:val="24"/>
        </w:rPr>
        <w:t xml:space="preserve"> gallery, identifi</w:t>
      </w:r>
      <w:bookmarkStart w:id="0" w:name="_GoBack"/>
      <w:bookmarkEnd w:id="0"/>
      <w:r w:rsidRPr="00FC3F2D">
        <w:rPr>
          <w:rFonts w:ascii="Arial" w:eastAsia="Arial" w:hAnsi="Arial" w:cs="Arial"/>
          <w:sz w:val="24"/>
          <w:szCs w:val="24"/>
        </w:rPr>
        <w:t xml:space="preserve">cation and events. These elements shift the work into high-culture because Banksy’s work is identified as his own, the art market also respects his work as it is in galleries, making it hold a superior level above other artwork(s). The intervention that Banksy is pushing social stigma and challenging society through his direct artwork which is placed in the city. ‘’street art has grown progressively complicated with the rise of high-profile pieces </w:t>
      </w:r>
      <w:r w:rsidRPr="00FC3F2D">
        <w:rPr>
          <w:rFonts w:ascii="Arial" w:eastAsia="Arial" w:hAnsi="Arial" w:cs="Arial"/>
          <w:sz w:val="24"/>
          <w:szCs w:val="24"/>
        </w:rPr>
        <w:lastRenderedPageBreak/>
        <w:t xml:space="preserve">sought after by wealthy collectors’’ (Colin, 2017, p. 73) refers to previously as discussed </w:t>
      </w:r>
      <w:r w:rsidR="002C5F26" w:rsidRPr="00FC3F2D">
        <w:rPr>
          <w:rFonts w:ascii="Arial" w:eastAsia="Arial" w:hAnsi="Arial" w:cs="Arial"/>
          <w:sz w:val="24"/>
          <w:szCs w:val="24"/>
        </w:rPr>
        <w:t xml:space="preserve">- </w:t>
      </w:r>
      <w:r w:rsidRPr="00FC3F2D">
        <w:rPr>
          <w:rFonts w:ascii="Arial" w:eastAsia="Arial" w:hAnsi="Arial" w:cs="Arial"/>
          <w:sz w:val="24"/>
          <w:szCs w:val="24"/>
        </w:rPr>
        <w:t xml:space="preserve">how street art such as Banksy’s work </w:t>
      </w:r>
      <w:r w:rsidRPr="00FC3F2D">
        <w:rPr>
          <w:rFonts w:ascii="Arial" w:eastAsia="Arial" w:hAnsi="Arial" w:cs="Arial"/>
          <w:i/>
          <w:iCs/>
          <w:sz w:val="24"/>
          <w:szCs w:val="24"/>
        </w:rPr>
        <w:t xml:space="preserve">Girl with Balloon </w:t>
      </w:r>
      <w:r w:rsidRPr="00FC3F2D">
        <w:rPr>
          <w:rFonts w:ascii="Arial" w:eastAsia="Arial" w:hAnsi="Arial" w:cs="Arial"/>
          <w:sz w:val="24"/>
          <w:szCs w:val="24"/>
        </w:rPr>
        <w:t>has changed the art market and is being placed against other valued artworks such as Jenny Saville in an auction atmosphere.</w:t>
      </w:r>
    </w:p>
    <w:p w14:paraId="1D4B8FD4" w14:textId="176BF3A5" w:rsidR="3D6AA9E1" w:rsidRPr="00FC3F2D" w:rsidRDefault="3D6AA9E1" w:rsidP="00FC3F2D">
      <w:pPr>
        <w:spacing w:line="480" w:lineRule="auto"/>
        <w:jc w:val="center"/>
        <w:rPr>
          <w:sz w:val="24"/>
          <w:szCs w:val="24"/>
        </w:rPr>
      </w:pPr>
      <w:r w:rsidRPr="00FC3F2D">
        <w:rPr>
          <w:noProof/>
          <w:sz w:val="24"/>
          <w:szCs w:val="24"/>
          <w:lang w:eastAsia="en-GB"/>
        </w:rPr>
        <w:drawing>
          <wp:inline distT="0" distB="0" distL="0" distR="0" wp14:anchorId="3633BF2C" wp14:editId="18F6374C">
            <wp:extent cx="4101982" cy="2751746"/>
            <wp:effectExtent l="0" t="0" r="0" b="0"/>
            <wp:docPr id="1671599861" name="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pic:cNvPicPr/>
                  </pic:nvPicPr>
                  <pic:blipFill>
                    <a:blip r:embed="rId6" cstate="print">
                      <a:extLst>
                        <a:ext uri="{28A0092B-C50C-407E-A947-70E740481C1C}">
                          <a14:useLocalDpi xmlns:a14="http://schemas.microsoft.com/office/drawing/2010/main" val="0"/>
                        </a:ext>
                      </a:extLst>
                    </a:blip>
                    <a:stretch>
                      <a:fillRect/>
                    </a:stretch>
                  </pic:blipFill>
                  <pic:spPr>
                    <a:xfrm>
                      <a:off x="0" y="0"/>
                      <a:ext cx="4101982" cy="2751746"/>
                    </a:xfrm>
                    <a:prstGeom prst="rect">
                      <a:avLst/>
                    </a:prstGeom>
                  </pic:spPr>
                </pic:pic>
              </a:graphicData>
            </a:graphic>
          </wp:inline>
        </w:drawing>
      </w:r>
    </w:p>
    <w:p w14:paraId="0206500C" w14:textId="7548EB14" w:rsidR="794FAC5C" w:rsidRPr="00FC3F2D" w:rsidRDefault="3D6AA9E1" w:rsidP="00FC3F2D">
      <w:pPr>
        <w:spacing w:line="480" w:lineRule="auto"/>
        <w:jc w:val="center"/>
        <w:rPr>
          <w:rFonts w:ascii="Arial" w:eastAsia="Arial" w:hAnsi="Arial" w:cs="Arial"/>
          <w:sz w:val="24"/>
          <w:szCs w:val="24"/>
        </w:rPr>
      </w:pPr>
      <w:r w:rsidRPr="00FC3F2D">
        <w:rPr>
          <w:rFonts w:ascii="Arial" w:eastAsia="Arial" w:hAnsi="Arial" w:cs="Arial"/>
          <w:sz w:val="24"/>
          <w:szCs w:val="24"/>
        </w:rPr>
        <w:t>(</w:t>
      </w:r>
      <w:proofErr w:type="spellStart"/>
      <w:r w:rsidRPr="00FC3F2D">
        <w:rPr>
          <w:rFonts w:ascii="Arial" w:eastAsia="Arial" w:hAnsi="Arial" w:cs="Arial"/>
          <w:sz w:val="24"/>
          <w:szCs w:val="24"/>
        </w:rPr>
        <w:t>Billingham</w:t>
      </w:r>
      <w:proofErr w:type="spellEnd"/>
      <w:r w:rsidRPr="00FC3F2D">
        <w:rPr>
          <w:rFonts w:ascii="Arial" w:eastAsia="Arial" w:hAnsi="Arial" w:cs="Arial"/>
          <w:sz w:val="24"/>
          <w:szCs w:val="24"/>
        </w:rPr>
        <w:t>, 1995)</w:t>
      </w:r>
    </w:p>
    <w:p w14:paraId="3F3D83D5" w14:textId="5CE370D5" w:rsidR="61300AB4" w:rsidRPr="00FC3F2D" w:rsidRDefault="2D594C9F" w:rsidP="00FC3F2D">
      <w:pPr>
        <w:spacing w:line="480" w:lineRule="auto"/>
        <w:rPr>
          <w:rFonts w:ascii="Arial" w:eastAsia="Arial" w:hAnsi="Arial" w:cs="Arial"/>
          <w:sz w:val="24"/>
          <w:szCs w:val="24"/>
        </w:rPr>
      </w:pPr>
      <w:r w:rsidRPr="00FC3F2D">
        <w:rPr>
          <w:rFonts w:ascii="Arial" w:eastAsia="Arial" w:hAnsi="Arial" w:cs="Arial"/>
          <w:sz w:val="24"/>
          <w:szCs w:val="24"/>
        </w:rPr>
        <w:t>Another artist who demonstrates the shift between low and high culture in the 21</w:t>
      </w:r>
      <w:r w:rsidRPr="00FC3F2D">
        <w:rPr>
          <w:rFonts w:ascii="Arial" w:eastAsia="Arial" w:hAnsi="Arial" w:cs="Arial"/>
          <w:sz w:val="24"/>
          <w:szCs w:val="24"/>
          <w:vertAlign w:val="superscript"/>
        </w:rPr>
        <w:t>st</w:t>
      </w:r>
      <w:r w:rsidRPr="00FC3F2D">
        <w:rPr>
          <w:rFonts w:ascii="Arial" w:eastAsia="Arial" w:hAnsi="Arial" w:cs="Arial"/>
          <w:sz w:val="24"/>
          <w:szCs w:val="24"/>
        </w:rPr>
        <w:t xml:space="preserve"> century is Richard </w:t>
      </w:r>
      <w:proofErr w:type="spellStart"/>
      <w:r w:rsidRPr="00FC3F2D">
        <w:rPr>
          <w:rFonts w:ascii="Arial" w:eastAsia="Arial" w:hAnsi="Arial" w:cs="Arial"/>
          <w:sz w:val="24"/>
          <w:szCs w:val="24"/>
        </w:rPr>
        <w:t>Billingham</w:t>
      </w:r>
      <w:proofErr w:type="spellEnd"/>
      <w:r w:rsidRPr="00FC3F2D">
        <w:rPr>
          <w:rFonts w:ascii="Arial" w:eastAsia="Arial" w:hAnsi="Arial" w:cs="Arial"/>
          <w:sz w:val="24"/>
          <w:szCs w:val="24"/>
        </w:rPr>
        <w:t xml:space="preserve">. In his early photographic works, </w:t>
      </w:r>
      <w:proofErr w:type="spellStart"/>
      <w:r w:rsidRPr="00FC3F2D">
        <w:rPr>
          <w:rFonts w:ascii="Arial" w:eastAsia="Arial" w:hAnsi="Arial" w:cs="Arial"/>
          <w:sz w:val="24"/>
          <w:szCs w:val="24"/>
        </w:rPr>
        <w:t>Billingham</w:t>
      </w:r>
      <w:proofErr w:type="spellEnd"/>
      <w:r w:rsidRPr="00FC3F2D">
        <w:rPr>
          <w:rFonts w:ascii="Arial" w:eastAsia="Arial" w:hAnsi="Arial" w:cs="Arial"/>
          <w:sz w:val="24"/>
          <w:szCs w:val="24"/>
        </w:rPr>
        <w:t xml:space="preserve"> explores political, social and personal themes of his family's addiction and struggle. This can be indicated in his photo book </w:t>
      </w:r>
      <w:r w:rsidRPr="00FC3F2D">
        <w:rPr>
          <w:rFonts w:ascii="Arial" w:eastAsia="Arial" w:hAnsi="Arial" w:cs="Arial"/>
          <w:i/>
          <w:iCs/>
          <w:sz w:val="24"/>
          <w:szCs w:val="24"/>
        </w:rPr>
        <w:t xml:space="preserve">Ray’s a Laugh </w:t>
      </w:r>
      <w:r w:rsidRPr="00FC3F2D">
        <w:rPr>
          <w:rFonts w:ascii="Arial" w:eastAsia="Arial" w:hAnsi="Arial" w:cs="Arial"/>
          <w:sz w:val="24"/>
          <w:szCs w:val="24"/>
        </w:rPr>
        <w:t>(</w:t>
      </w:r>
      <w:proofErr w:type="spellStart"/>
      <w:r w:rsidRPr="00FC3F2D">
        <w:rPr>
          <w:rFonts w:ascii="Arial" w:eastAsia="Arial" w:hAnsi="Arial" w:cs="Arial"/>
          <w:sz w:val="24"/>
          <w:szCs w:val="24"/>
        </w:rPr>
        <w:t>Billingham</w:t>
      </w:r>
      <w:proofErr w:type="spellEnd"/>
      <w:r w:rsidRPr="00FC3F2D">
        <w:rPr>
          <w:rFonts w:ascii="Arial" w:eastAsia="Arial" w:hAnsi="Arial" w:cs="Arial"/>
          <w:sz w:val="24"/>
          <w:szCs w:val="24"/>
        </w:rPr>
        <w:t>, 1996)</w:t>
      </w:r>
      <w:r w:rsidRPr="00FC3F2D">
        <w:rPr>
          <w:rFonts w:ascii="Arial" w:eastAsia="Arial" w:hAnsi="Arial" w:cs="Arial"/>
          <w:i/>
          <w:iCs/>
          <w:sz w:val="24"/>
          <w:szCs w:val="24"/>
        </w:rPr>
        <w:t xml:space="preserve"> </w:t>
      </w:r>
      <w:r w:rsidRPr="00FC3F2D">
        <w:rPr>
          <w:rFonts w:ascii="Arial" w:eastAsia="Arial" w:hAnsi="Arial" w:cs="Arial"/>
          <w:sz w:val="24"/>
          <w:szCs w:val="24"/>
        </w:rPr>
        <w:t>through the rawness and emotional state of his Father, captured in a drunken state next to alcohol bottles</w:t>
      </w:r>
      <w:r w:rsidRPr="00FC3F2D">
        <w:rPr>
          <w:rFonts w:ascii="Arial" w:eastAsia="Arial" w:hAnsi="Arial" w:cs="Arial"/>
          <w:i/>
          <w:iCs/>
          <w:sz w:val="24"/>
          <w:szCs w:val="24"/>
        </w:rPr>
        <w:t xml:space="preserve">. </w:t>
      </w:r>
      <w:r w:rsidRPr="00FC3F2D">
        <w:rPr>
          <w:rFonts w:ascii="Arial" w:eastAsia="Arial" w:hAnsi="Arial" w:cs="Arial"/>
          <w:sz w:val="24"/>
          <w:szCs w:val="24"/>
        </w:rPr>
        <w:t xml:space="preserve">In an artist’s talk at UWTSD, </w:t>
      </w:r>
      <w:proofErr w:type="spellStart"/>
      <w:r w:rsidRPr="00FC3F2D">
        <w:rPr>
          <w:rFonts w:ascii="Arial" w:eastAsia="Arial" w:hAnsi="Arial" w:cs="Arial"/>
          <w:sz w:val="24"/>
          <w:szCs w:val="24"/>
        </w:rPr>
        <w:t>Billingham</w:t>
      </w:r>
      <w:proofErr w:type="spellEnd"/>
      <w:r w:rsidRPr="00FC3F2D">
        <w:rPr>
          <w:rFonts w:ascii="Arial" w:eastAsia="Arial" w:hAnsi="Arial" w:cs="Arial"/>
          <w:sz w:val="24"/>
          <w:szCs w:val="24"/>
        </w:rPr>
        <w:t xml:space="preserve"> spoke about his Fathers addiction and using his camera to document the reality of what was happening in his family home (</w:t>
      </w:r>
      <w:proofErr w:type="spellStart"/>
      <w:r w:rsidRPr="00FC3F2D">
        <w:rPr>
          <w:rFonts w:ascii="Arial" w:eastAsia="Arial" w:hAnsi="Arial" w:cs="Arial"/>
          <w:sz w:val="24"/>
          <w:szCs w:val="24"/>
        </w:rPr>
        <w:t>Billingham</w:t>
      </w:r>
      <w:proofErr w:type="spellEnd"/>
      <w:r w:rsidRPr="00FC3F2D">
        <w:rPr>
          <w:rFonts w:ascii="Arial" w:eastAsia="Arial" w:hAnsi="Arial" w:cs="Arial"/>
          <w:sz w:val="24"/>
          <w:szCs w:val="24"/>
        </w:rPr>
        <w:t xml:space="preserve">, 2017). After research into his photographs and seeing him in conversation, his early work could be respected in a low culture field. Stemming from the suggestion of the family home with damaged architecture, through to the snap-shot type, imperfect photographs. This can be demonstrated by the over exposed </w:t>
      </w:r>
      <w:r w:rsidRPr="00FC3F2D">
        <w:rPr>
          <w:rFonts w:ascii="Arial" w:eastAsia="Arial" w:hAnsi="Arial" w:cs="Arial"/>
          <w:sz w:val="24"/>
          <w:szCs w:val="24"/>
        </w:rPr>
        <w:lastRenderedPageBreak/>
        <w:t xml:space="preserve">cat/door, out of focus hand and lack of general composition which is noticeable in the photographic work above.  </w:t>
      </w:r>
    </w:p>
    <w:p w14:paraId="2387F108" w14:textId="1BDE04D6" w:rsidR="006F0B8C" w:rsidRPr="00FC3F2D" w:rsidRDefault="3D6AA9E1" w:rsidP="00FC3F2D">
      <w:pPr>
        <w:spacing w:line="480" w:lineRule="auto"/>
        <w:rPr>
          <w:rFonts w:ascii="Arial" w:eastAsia="Arial" w:hAnsi="Arial" w:cs="Arial"/>
          <w:sz w:val="24"/>
          <w:szCs w:val="24"/>
        </w:rPr>
      </w:pPr>
      <w:r w:rsidRPr="00FC3F2D">
        <w:rPr>
          <w:rFonts w:ascii="Arial" w:eastAsia="Arial" w:hAnsi="Arial" w:cs="Arial"/>
          <w:sz w:val="24"/>
          <w:szCs w:val="24"/>
        </w:rPr>
        <w:t xml:space="preserve">Historically reviewing </w:t>
      </w:r>
      <w:proofErr w:type="spellStart"/>
      <w:r w:rsidRPr="00FC3F2D">
        <w:rPr>
          <w:rFonts w:ascii="Arial" w:eastAsia="Arial" w:hAnsi="Arial" w:cs="Arial"/>
          <w:sz w:val="24"/>
          <w:szCs w:val="24"/>
        </w:rPr>
        <w:t>Billingham’s</w:t>
      </w:r>
      <w:proofErr w:type="spellEnd"/>
      <w:r w:rsidRPr="00FC3F2D">
        <w:rPr>
          <w:rFonts w:ascii="Arial" w:eastAsia="Arial" w:hAnsi="Arial" w:cs="Arial"/>
          <w:sz w:val="24"/>
          <w:szCs w:val="24"/>
        </w:rPr>
        <w:t xml:space="preserve"> work, it is evident that his work has culturally shifted over time. This is noticeable as he recently won the Wakelin Award in 2018 at </w:t>
      </w:r>
      <w:r w:rsidR="00BD57A1" w:rsidRPr="00FC3F2D">
        <w:rPr>
          <w:rFonts w:ascii="Arial" w:eastAsia="Arial" w:hAnsi="Arial" w:cs="Arial"/>
          <w:sz w:val="24"/>
          <w:szCs w:val="24"/>
        </w:rPr>
        <w:t xml:space="preserve">The Glynn Vivian Art Gallery </w:t>
      </w:r>
      <w:r w:rsidR="2D594C9F" w:rsidRPr="00FC3F2D">
        <w:rPr>
          <w:rFonts w:ascii="Arial" w:eastAsia="Arial" w:hAnsi="Arial" w:cs="Arial"/>
          <w:sz w:val="24"/>
          <w:szCs w:val="24"/>
        </w:rPr>
        <w:t>(Photography Now, 2018)</w:t>
      </w:r>
      <w:r w:rsidRPr="00FC3F2D">
        <w:rPr>
          <w:rFonts w:ascii="Arial" w:eastAsia="Arial" w:hAnsi="Arial" w:cs="Arial"/>
          <w:sz w:val="24"/>
          <w:szCs w:val="24"/>
        </w:rPr>
        <w:t xml:space="preserve"> in Swansea with his own solo show. </w:t>
      </w:r>
      <w:proofErr w:type="spellStart"/>
      <w:r w:rsidRPr="00FC3F2D">
        <w:rPr>
          <w:rFonts w:ascii="Arial" w:eastAsia="Arial" w:hAnsi="Arial" w:cs="Arial"/>
          <w:sz w:val="24"/>
          <w:szCs w:val="24"/>
        </w:rPr>
        <w:t>Billingham’s</w:t>
      </w:r>
      <w:proofErr w:type="spellEnd"/>
      <w:r w:rsidRPr="00FC3F2D">
        <w:rPr>
          <w:rFonts w:ascii="Arial" w:eastAsia="Arial" w:hAnsi="Arial" w:cs="Arial"/>
          <w:sz w:val="24"/>
          <w:szCs w:val="24"/>
        </w:rPr>
        <w:t xml:space="preserve"> photographic work is now being recognised by big organisations such as the Tate Modern - where the artist himself has been labelled the opposite of low-culture due to the placement of his work and popularity in galleries across the UK. His work has also recently transformed from snap-shot type, low quality images into more technical landscapes and places which also suggests a changed culture. Suggestively, his work may have shifted in this direction due to his own personal </w:t>
      </w:r>
      <w:r w:rsidR="002C5F26" w:rsidRPr="00FC3F2D">
        <w:rPr>
          <w:rFonts w:ascii="Arial" w:eastAsia="Arial" w:hAnsi="Arial" w:cs="Arial"/>
          <w:sz w:val="24"/>
          <w:szCs w:val="24"/>
        </w:rPr>
        <w:t>mind-set</w:t>
      </w:r>
      <w:r w:rsidRPr="00FC3F2D">
        <w:rPr>
          <w:rFonts w:ascii="Arial" w:eastAsia="Arial" w:hAnsi="Arial" w:cs="Arial"/>
          <w:sz w:val="24"/>
          <w:szCs w:val="24"/>
        </w:rPr>
        <w:t xml:space="preserve"> and more relaxed state of mind.</w:t>
      </w:r>
      <w:r w:rsidR="0F826125" w:rsidRPr="00FC3F2D">
        <w:rPr>
          <w:rFonts w:ascii="Arial" w:eastAsia="Arial" w:hAnsi="Arial" w:cs="Arial"/>
          <w:sz w:val="24"/>
          <w:szCs w:val="24"/>
        </w:rPr>
        <w:t xml:space="preserve"> This stemming from a quote; ‘’revealing </w:t>
      </w:r>
      <w:proofErr w:type="spellStart"/>
      <w:r w:rsidR="0F826125" w:rsidRPr="00FC3F2D">
        <w:rPr>
          <w:rFonts w:ascii="Arial" w:eastAsia="Arial" w:hAnsi="Arial" w:cs="Arial"/>
          <w:sz w:val="24"/>
          <w:szCs w:val="24"/>
        </w:rPr>
        <w:t>Billingham’s</w:t>
      </w:r>
      <w:proofErr w:type="spellEnd"/>
      <w:r w:rsidR="0F826125" w:rsidRPr="00FC3F2D">
        <w:rPr>
          <w:rFonts w:ascii="Arial" w:eastAsia="Arial" w:hAnsi="Arial" w:cs="Arial"/>
          <w:sz w:val="24"/>
          <w:szCs w:val="24"/>
        </w:rPr>
        <w:t xml:space="preserve"> emotional and creative relationship to nature and landscape’’</w:t>
      </w:r>
      <w:r w:rsidR="2D594C9F" w:rsidRPr="00FC3F2D">
        <w:rPr>
          <w:rFonts w:ascii="Arial" w:eastAsia="Arial" w:hAnsi="Arial" w:cs="Arial"/>
          <w:sz w:val="24"/>
          <w:szCs w:val="24"/>
        </w:rPr>
        <w:t xml:space="preserve"> (Towner Art Gallery, 2015).</w:t>
      </w:r>
    </w:p>
    <w:p w14:paraId="0893C2DC" w14:textId="0145F802" w:rsidR="3D6AA9E1" w:rsidRPr="00FC3F2D" w:rsidRDefault="2D594C9F" w:rsidP="00FC3F2D">
      <w:pPr>
        <w:spacing w:line="480" w:lineRule="auto"/>
        <w:rPr>
          <w:rFonts w:ascii="Arial" w:eastAsia="Arial" w:hAnsi="Arial" w:cs="Arial"/>
          <w:sz w:val="24"/>
          <w:szCs w:val="24"/>
        </w:rPr>
      </w:pPr>
      <w:r w:rsidRPr="00FC3F2D">
        <w:rPr>
          <w:rFonts w:ascii="Arial" w:eastAsia="Arial" w:hAnsi="Arial" w:cs="Arial"/>
          <w:sz w:val="24"/>
          <w:szCs w:val="24"/>
        </w:rPr>
        <w:t xml:space="preserve">Whilst his work has shifted into galleries, it is important to recognise and consider that what has not changed is his political directness that he addresses in his work. Although there is a suggestive shift in cultural hierarchy, his work remains in the same state as when it was created. Perhaps in conclusion this may suggest that his work still stands at a low culture technical and political state, yet as a result, his newer work and own artist presence has been influenced by high culture popularity. </w:t>
      </w:r>
    </w:p>
    <w:p w14:paraId="2C4B559A" w14:textId="5560245C" w:rsidR="3D6AA9E1" w:rsidRPr="00FC3F2D" w:rsidRDefault="2703CBE3" w:rsidP="00FC3F2D">
      <w:pPr>
        <w:spacing w:line="480" w:lineRule="auto"/>
        <w:rPr>
          <w:rFonts w:ascii="Arial" w:eastAsia="Arial" w:hAnsi="Arial" w:cs="Arial"/>
          <w:sz w:val="24"/>
          <w:szCs w:val="24"/>
        </w:rPr>
      </w:pPr>
      <w:r w:rsidRPr="00FC3F2D">
        <w:rPr>
          <w:rFonts w:ascii="Arial" w:eastAsia="Arial" w:hAnsi="Arial" w:cs="Arial"/>
          <w:sz w:val="24"/>
          <w:szCs w:val="24"/>
        </w:rPr>
        <w:t xml:space="preserve">Despite various artworks shifting from a low-mid culture background as discussed above by artists such as Banksy and </w:t>
      </w:r>
      <w:proofErr w:type="spellStart"/>
      <w:r w:rsidRPr="00FC3F2D">
        <w:rPr>
          <w:rFonts w:ascii="Arial" w:eastAsia="Arial" w:hAnsi="Arial" w:cs="Arial"/>
          <w:sz w:val="24"/>
          <w:szCs w:val="24"/>
        </w:rPr>
        <w:t>Billingham</w:t>
      </w:r>
      <w:proofErr w:type="spellEnd"/>
      <w:r w:rsidRPr="00FC3F2D">
        <w:rPr>
          <w:rFonts w:ascii="Arial" w:eastAsia="Arial" w:hAnsi="Arial" w:cs="Arial"/>
          <w:sz w:val="24"/>
          <w:szCs w:val="24"/>
        </w:rPr>
        <w:t>, consequently, on the other hand it should also be discussed that a culture shift could be rever</w:t>
      </w:r>
      <w:r w:rsidR="00BD57A1" w:rsidRPr="00FC3F2D">
        <w:rPr>
          <w:rFonts w:ascii="Arial" w:eastAsia="Arial" w:hAnsi="Arial" w:cs="Arial"/>
          <w:sz w:val="24"/>
          <w:szCs w:val="24"/>
        </w:rPr>
        <w:t>s</w:t>
      </w:r>
      <w:r w:rsidRPr="00FC3F2D">
        <w:rPr>
          <w:rFonts w:ascii="Arial" w:eastAsia="Arial" w:hAnsi="Arial" w:cs="Arial"/>
          <w:sz w:val="24"/>
          <w:szCs w:val="24"/>
        </w:rPr>
        <w:t xml:space="preserve">ed to a </w:t>
      </w:r>
      <w:r w:rsidR="00BD57A1" w:rsidRPr="00FC3F2D">
        <w:rPr>
          <w:rFonts w:ascii="Arial" w:eastAsia="Arial" w:hAnsi="Arial" w:cs="Arial"/>
          <w:sz w:val="24"/>
          <w:szCs w:val="24"/>
        </w:rPr>
        <w:t>certain degree</w:t>
      </w:r>
      <w:r w:rsidRPr="00FC3F2D">
        <w:rPr>
          <w:rFonts w:ascii="Arial" w:eastAsia="Arial" w:hAnsi="Arial" w:cs="Arial"/>
          <w:sz w:val="24"/>
          <w:szCs w:val="24"/>
        </w:rPr>
        <w:t xml:space="preserve">/limitation. One artist that socially has been challenged through this notion is </w:t>
      </w:r>
      <w:r w:rsidRPr="00FC3F2D">
        <w:rPr>
          <w:rFonts w:ascii="Arial" w:eastAsia="Arial" w:hAnsi="Arial" w:cs="Arial"/>
          <w:sz w:val="24"/>
          <w:szCs w:val="24"/>
        </w:rPr>
        <w:lastRenderedPageBreak/>
        <w:t>John Constable. His work is seen as a high cultured art form as he was known as one of ‘</w:t>
      </w:r>
      <w:r w:rsidR="002C5F26" w:rsidRPr="00FC3F2D">
        <w:rPr>
          <w:rFonts w:ascii="Arial" w:eastAsia="Arial" w:hAnsi="Arial" w:cs="Arial"/>
          <w:sz w:val="24"/>
          <w:szCs w:val="24"/>
        </w:rPr>
        <w:t>’</w:t>
      </w:r>
      <w:r w:rsidRPr="00FC3F2D">
        <w:rPr>
          <w:rFonts w:ascii="Arial" w:eastAsia="Arial" w:hAnsi="Arial" w:cs="Arial"/>
          <w:sz w:val="24"/>
          <w:szCs w:val="24"/>
        </w:rPr>
        <w:t>the greatest artists in landscape</w:t>
      </w:r>
      <w:r w:rsidR="002C5F26" w:rsidRPr="00FC3F2D">
        <w:rPr>
          <w:rFonts w:ascii="Arial" w:eastAsia="Arial" w:hAnsi="Arial" w:cs="Arial"/>
          <w:sz w:val="24"/>
          <w:szCs w:val="24"/>
        </w:rPr>
        <w:t>’</w:t>
      </w:r>
      <w:r w:rsidRPr="00FC3F2D">
        <w:rPr>
          <w:rFonts w:ascii="Arial" w:eastAsia="Arial" w:hAnsi="Arial" w:cs="Arial"/>
          <w:sz w:val="24"/>
          <w:szCs w:val="24"/>
        </w:rPr>
        <w:t xml:space="preserve">’ (Limited, 1970). His work would be categorised through high-culture due to his technical skill, materials and outstanding craft for his subject which was respected by galleries and fellow artists. Although Constable’s work is still seen in this respect, due to the relevance of the time, where his work is arguably shifted into mass-reproduction is seen in the light of a lower culture. For instance, </w:t>
      </w:r>
      <w:r w:rsidR="2D594C9F" w:rsidRPr="00FC3F2D">
        <w:rPr>
          <w:rFonts w:ascii="Arial" w:eastAsia="Arial" w:hAnsi="Arial" w:cs="Arial"/>
          <w:sz w:val="24"/>
          <w:szCs w:val="24"/>
        </w:rPr>
        <w:t xml:space="preserve">this is exemplified </w:t>
      </w:r>
      <w:r w:rsidRPr="00FC3F2D">
        <w:rPr>
          <w:rFonts w:ascii="Arial" w:eastAsia="Arial" w:hAnsi="Arial" w:cs="Arial"/>
          <w:sz w:val="24"/>
          <w:szCs w:val="24"/>
        </w:rPr>
        <w:t xml:space="preserve">where the display mechanism of his work has been placed on everyday cheap objects such as plastic trays, cups and plates. </w:t>
      </w:r>
      <w:r w:rsidR="00BD57A1" w:rsidRPr="00FC3F2D">
        <w:rPr>
          <w:rFonts w:ascii="Arial" w:eastAsia="Arial" w:hAnsi="Arial" w:cs="Arial"/>
          <w:sz w:val="24"/>
          <w:szCs w:val="24"/>
        </w:rPr>
        <w:t>With the progression of Modernism and abstraction – figurative work such as Constables appeals to mass culture because it is easy to understand and represents an aspect of ‘Britishness’.</w:t>
      </w:r>
    </w:p>
    <w:p w14:paraId="104EAD25" w14:textId="5592594A" w:rsidR="3D6AA9E1" w:rsidRPr="00FC3F2D" w:rsidRDefault="5F73B8C9" w:rsidP="00FC3F2D">
      <w:pPr>
        <w:spacing w:line="480" w:lineRule="auto"/>
        <w:rPr>
          <w:rFonts w:ascii="Arial" w:eastAsia="Arial" w:hAnsi="Arial" w:cs="Arial"/>
          <w:sz w:val="24"/>
          <w:szCs w:val="24"/>
        </w:rPr>
      </w:pPr>
      <w:r w:rsidRPr="00FC3F2D">
        <w:rPr>
          <w:rFonts w:ascii="Arial" w:eastAsia="Arial" w:hAnsi="Arial" w:cs="Arial"/>
          <w:sz w:val="24"/>
          <w:szCs w:val="24"/>
        </w:rPr>
        <w:t xml:space="preserve">It could be questioned does the reproduction of art always relate to low culture? Although on one hand, mass production may inherently make something less authentic because it is a copy, not an original. We need to question if the act of interest in larger quantities defines the work as low culture. Does the demand of the artefact represent a greater appreciation for it? For example, lots of people were interested in bidding for David </w:t>
      </w:r>
      <w:proofErr w:type="spellStart"/>
      <w:r w:rsidRPr="00FC3F2D">
        <w:rPr>
          <w:rFonts w:ascii="Arial" w:eastAsia="Arial" w:hAnsi="Arial" w:cs="Arial"/>
          <w:sz w:val="24"/>
          <w:szCs w:val="24"/>
        </w:rPr>
        <w:t>Hockney's</w:t>
      </w:r>
      <w:proofErr w:type="spellEnd"/>
      <w:r w:rsidRPr="00FC3F2D">
        <w:rPr>
          <w:rFonts w:ascii="Arial" w:eastAsia="Arial" w:hAnsi="Arial" w:cs="Arial"/>
          <w:sz w:val="24"/>
          <w:szCs w:val="24"/>
        </w:rPr>
        <w:t xml:space="preserve"> </w:t>
      </w:r>
      <w:r w:rsidRPr="00FC3F2D">
        <w:rPr>
          <w:rFonts w:ascii="Arial" w:eastAsia="Arial" w:hAnsi="Arial" w:cs="Arial"/>
          <w:i/>
          <w:iCs/>
          <w:sz w:val="24"/>
          <w:szCs w:val="24"/>
        </w:rPr>
        <w:t xml:space="preserve">Pool with Two Figures </w:t>
      </w:r>
      <w:r w:rsidRPr="00FC3F2D">
        <w:rPr>
          <w:rFonts w:ascii="Arial" w:eastAsia="Arial" w:hAnsi="Arial" w:cs="Arial"/>
          <w:sz w:val="24"/>
          <w:szCs w:val="24"/>
        </w:rPr>
        <w:t>which recently ‘’sold for a record 90 million dollars’’ (Reuters</w:t>
      </w:r>
      <w:r w:rsidR="00BD57A1" w:rsidRPr="00FC3F2D">
        <w:rPr>
          <w:rFonts w:ascii="Arial" w:eastAsia="Arial" w:hAnsi="Arial" w:cs="Arial"/>
          <w:sz w:val="24"/>
          <w:szCs w:val="24"/>
        </w:rPr>
        <w:t>, 2018</w:t>
      </w:r>
      <w:r w:rsidRPr="00FC3F2D">
        <w:rPr>
          <w:rFonts w:ascii="Arial" w:eastAsia="Arial" w:hAnsi="Arial" w:cs="Arial"/>
          <w:sz w:val="24"/>
          <w:szCs w:val="24"/>
        </w:rPr>
        <w:t xml:space="preserve">), yet, </w:t>
      </w:r>
      <w:proofErr w:type="spellStart"/>
      <w:r w:rsidRPr="00FC3F2D">
        <w:rPr>
          <w:rFonts w:ascii="Arial" w:eastAsia="Arial" w:hAnsi="Arial" w:cs="Arial"/>
          <w:sz w:val="24"/>
          <w:szCs w:val="24"/>
        </w:rPr>
        <w:t>Hockney</w:t>
      </w:r>
      <w:proofErr w:type="spellEnd"/>
      <w:r w:rsidRPr="00FC3F2D">
        <w:rPr>
          <w:rFonts w:ascii="Arial" w:eastAsia="Arial" w:hAnsi="Arial" w:cs="Arial"/>
          <w:sz w:val="24"/>
          <w:szCs w:val="24"/>
        </w:rPr>
        <w:t xml:space="preserve"> remains one of the ‘’most popular and widely recognised artists of our time.’’ (Tate). This could be argued that the piece is an original so that the point is invalid, but the argument still stands against the popularity of the artefact. Demonstrating how the social mass interest of an artefact may not define the cultural status of it. Although there is clear difference between </w:t>
      </w:r>
      <w:proofErr w:type="spellStart"/>
      <w:r w:rsidRPr="00FC3F2D">
        <w:rPr>
          <w:rFonts w:ascii="Arial" w:eastAsia="Arial" w:hAnsi="Arial" w:cs="Arial"/>
          <w:sz w:val="24"/>
          <w:szCs w:val="24"/>
        </w:rPr>
        <w:t>Hockney’s</w:t>
      </w:r>
      <w:proofErr w:type="spellEnd"/>
      <w:r w:rsidRPr="00FC3F2D">
        <w:rPr>
          <w:rFonts w:ascii="Arial" w:eastAsia="Arial" w:hAnsi="Arial" w:cs="Arial"/>
          <w:sz w:val="24"/>
          <w:szCs w:val="24"/>
        </w:rPr>
        <w:t xml:space="preserve"> work being sold as an original in auction and Constable’s work reproduced upon plastic everyday objects – the popularity of interest in their work could be a positive into a high culture attitude. Especially in the </w:t>
      </w:r>
      <w:r w:rsidRPr="00FC3F2D">
        <w:rPr>
          <w:rFonts w:ascii="Arial" w:eastAsia="Arial" w:hAnsi="Arial" w:cs="Arial"/>
          <w:sz w:val="24"/>
          <w:szCs w:val="24"/>
        </w:rPr>
        <w:lastRenderedPageBreak/>
        <w:t>reproduction works of Constable, where his work is ‘great’ enough for someone to want in their own home, despite the positioning or production of the work.</w:t>
      </w:r>
    </w:p>
    <w:p w14:paraId="625C2AA8" w14:textId="010D86F9" w:rsidR="3D6AA9E1" w:rsidRPr="00FC3F2D" w:rsidRDefault="2D594C9F" w:rsidP="00FC3F2D">
      <w:pPr>
        <w:spacing w:line="480" w:lineRule="auto"/>
        <w:rPr>
          <w:rFonts w:ascii="Arial" w:eastAsia="Arial" w:hAnsi="Arial" w:cs="Arial"/>
          <w:sz w:val="24"/>
          <w:szCs w:val="24"/>
        </w:rPr>
      </w:pPr>
      <w:r w:rsidRPr="00FC3F2D">
        <w:rPr>
          <w:rFonts w:ascii="Arial" w:eastAsia="Arial" w:hAnsi="Arial" w:cs="Arial"/>
          <w:sz w:val="24"/>
          <w:szCs w:val="24"/>
        </w:rPr>
        <w:t xml:space="preserve">These three artists, although separate in their own rights, share similarities. Through direct intention or not, they all share cultural aspects such as historical, social and political elements as discussed above. In connection to Banksy, some may argue that Constable’s work has selectively shifted over a given time period where Constable’s work has been placed in modern respect in relation to plastic household items. On the other hand, Banksy has challenged the perception of graffiti where it arguably has been reflected a higher culture art in comparison to the time in which Constable’s work was made. Constable has a correlation with the works of </w:t>
      </w:r>
      <w:proofErr w:type="spellStart"/>
      <w:r w:rsidRPr="00FC3F2D">
        <w:rPr>
          <w:rFonts w:ascii="Arial" w:eastAsia="Arial" w:hAnsi="Arial" w:cs="Arial"/>
          <w:sz w:val="24"/>
          <w:szCs w:val="24"/>
        </w:rPr>
        <w:t>Billingham</w:t>
      </w:r>
      <w:proofErr w:type="spellEnd"/>
      <w:r w:rsidRPr="00FC3F2D">
        <w:rPr>
          <w:rFonts w:ascii="Arial" w:eastAsia="Arial" w:hAnsi="Arial" w:cs="Arial"/>
          <w:sz w:val="24"/>
          <w:szCs w:val="24"/>
        </w:rPr>
        <w:t xml:space="preserve"> where his landscapes correspond with </w:t>
      </w:r>
      <w:proofErr w:type="spellStart"/>
      <w:r w:rsidRPr="00FC3F2D">
        <w:rPr>
          <w:rFonts w:ascii="Arial" w:eastAsia="Arial" w:hAnsi="Arial" w:cs="Arial"/>
          <w:sz w:val="24"/>
          <w:szCs w:val="24"/>
        </w:rPr>
        <w:t>Billingham's</w:t>
      </w:r>
      <w:proofErr w:type="spellEnd"/>
      <w:r w:rsidRPr="00FC3F2D">
        <w:rPr>
          <w:rFonts w:ascii="Arial" w:eastAsia="Arial" w:hAnsi="Arial" w:cs="Arial"/>
          <w:sz w:val="24"/>
          <w:szCs w:val="24"/>
        </w:rPr>
        <w:t xml:space="preserve"> later work, where his photographic landscapes convey a sense of historical environment at a given time. Although these artists are from the 19</w:t>
      </w:r>
      <w:r w:rsidRPr="00FC3F2D">
        <w:rPr>
          <w:rFonts w:ascii="Arial" w:eastAsia="Arial" w:hAnsi="Arial" w:cs="Arial"/>
          <w:sz w:val="24"/>
          <w:szCs w:val="24"/>
          <w:vertAlign w:val="superscript"/>
        </w:rPr>
        <w:t>th</w:t>
      </w:r>
      <w:r w:rsidRPr="00FC3F2D">
        <w:rPr>
          <w:rFonts w:ascii="Arial" w:eastAsia="Arial" w:hAnsi="Arial" w:cs="Arial"/>
          <w:sz w:val="24"/>
          <w:szCs w:val="24"/>
        </w:rPr>
        <w:t xml:space="preserve"> and 21</w:t>
      </w:r>
      <w:r w:rsidRPr="00FC3F2D">
        <w:rPr>
          <w:rFonts w:ascii="Arial" w:eastAsia="Arial" w:hAnsi="Arial" w:cs="Arial"/>
          <w:sz w:val="24"/>
          <w:szCs w:val="24"/>
          <w:vertAlign w:val="superscript"/>
        </w:rPr>
        <w:t>st</w:t>
      </w:r>
      <w:r w:rsidRPr="00FC3F2D">
        <w:rPr>
          <w:rFonts w:ascii="Arial" w:eastAsia="Arial" w:hAnsi="Arial" w:cs="Arial"/>
          <w:sz w:val="24"/>
          <w:szCs w:val="24"/>
        </w:rPr>
        <w:t xml:space="preserve"> century, there is a comparison between them expressing historically the landscape in the context of a given time period. Banksy’s work also has a connection here, where he is responding to the environment with the social and political democracy of the present climate.</w:t>
      </w:r>
    </w:p>
    <w:p w14:paraId="037FB4F5" w14:textId="121AC57A" w:rsidR="3D6AA9E1" w:rsidRPr="00FC3F2D" w:rsidRDefault="743C027F" w:rsidP="00FC3F2D">
      <w:pPr>
        <w:spacing w:line="480" w:lineRule="auto"/>
        <w:rPr>
          <w:rFonts w:ascii="Arial" w:eastAsia="Arial" w:hAnsi="Arial" w:cs="Arial"/>
          <w:sz w:val="24"/>
          <w:szCs w:val="24"/>
        </w:rPr>
      </w:pPr>
      <w:r w:rsidRPr="00FC3F2D">
        <w:rPr>
          <w:rFonts w:ascii="Arial" w:eastAsia="Arial" w:hAnsi="Arial" w:cs="Arial"/>
          <w:sz w:val="24"/>
          <w:szCs w:val="24"/>
        </w:rPr>
        <w:t>Having looked at artists where their work(s) could be explored in culturally shifting patterns, from a range of demographic, social and political backgrounds. It could be argued that the whole notion of culture is unique to each artist and artefact, how the viewer perceives the work and its cultural status has as much importance as the definitive work itself. To some, high culture may be discussed in a matter of visual qualities or directional facts behind the art work such as; where is it positioned, the materials of the work, the artists name etc. Where others may appreciate the work for different aspects</w:t>
      </w:r>
      <w:r w:rsidR="00FC3F2D" w:rsidRPr="00FC3F2D">
        <w:rPr>
          <w:rFonts w:ascii="Arial" w:eastAsia="Arial" w:hAnsi="Arial" w:cs="Arial"/>
          <w:sz w:val="24"/>
          <w:szCs w:val="24"/>
        </w:rPr>
        <w:t xml:space="preserve"> such as the visual aesthetic. </w:t>
      </w:r>
      <w:r w:rsidRPr="00FC3F2D">
        <w:rPr>
          <w:rFonts w:ascii="Arial" w:eastAsia="Arial" w:hAnsi="Arial" w:cs="Arial"/>
          <w:sz w:val="24"/>
          <w:szCs w:val="24"/>
        </w:rPr>
        <w:t xml:space="preserve">Culture has a large research element to it. It is not definitive, the answer is forever shifting through time, context </w:t>
      </w:r>
      <w:r w:rsidRPr="00FC3F2D">
        <w:rPr>
          <w:rFonts w:ascii="Arial" w:eastAsia="Arial" w:hAnsi="Arial" w:cs="Arial"/>
          <w:sz w:val="24"/>
          <w:szCs w:val="24"/>
        </w:rPr>
        <w:lastRenderedPageBreak/>
        <w:t>and awareness. As a country, we may have a difference in views to other countries. As a person, we may have different views to each other. As discussed in this essay, culture can be appropriated differently by each artist. It is difficult to measure how culture is seen as fact in the 21</w:t>
      </w:r>
      <w:r w:rsidRPr="00FC3F2D">
        <w:rPr>
          <w:rFonts w:ascii="Arial" w:eastAsia="Arial" w:hAnsi="Arial" w:cs="Arial"/>
          <w:sz w:val="24"/>
          <w:szCs w:val="24"/>
          <w:vertAlign w:val="superscript"/>
        </w:rPr>
        <w:t>st</w:t>
      </w:r>
      <w:r w:rsidRPr="00FC3F2D">
        <w:rPr>
          <w:rFonts w:ascii="Arial" w:eastAsia="Arial" w:hAnsi="Arial" w:cs="Arial"/>
          <w:sz w:val="24"/>
          <w:szCs w:val="24"/>
        </w:rPr>
        <w:t xml:space="preserve"> century because it is forever shifting, what we may believe today could be different tomorrow. </w:t>
      </w:r>
    </w:p>
    <w:p w14:paraId="0A085912" w14:textId="1831855B" w:rsidR="2D594C9F" w:rsidRPr="00FC3F2D" w:rsidRDefault="2D594C9F" w:rsidP="00FC3F2D">
      <w:pPr>
        <w:spacing w:line="480" w:lineRule="auto"/>
        <w:rPr>
          <w:rFonts w:ascii="Arial" w:eastAsia="Arial" w:hAnsi="Arial" w:cs="Arial"/>
          <w:b/>
          <w:bCs/>
          <w:sz w:val="24"/>
          <w:szCs w:val="24"/>
        </w:rPr>
      </w:pPr>
      <w:r w:rsidRPr="00FC3F2D">
        <w:rPr>
          <w:rFonts w:ascii="Arial" w:eastAsia="Arial" w:hAnsi="Arial" w:cs="Arial"/>
          <w:b/>
          <w:bCs/>
          <w:sz w:val="24"/>
          <w:szCs w:val="24"/>
        </w:rPr>
        <w:t>Bibliography</w:t>
      </w:r>
    </w:p>
    <w:p w14:paraId="617F6E2D" w14:textId="3FE3FB54" w:rsidR="006F66D2" w:rsidRPr="00FC3F2D" w:rsidRDefault="006F66D2" w:rsidP="00FC3F2D">
      <w:pPr>
        <w:spacing w:line="480" w:lineRule="auto"/>
        <w:rPr>
          <w:rFonts w:ascii="Arial" w:eastAsia="Arial" w:hAnsi="Arial" w:cs="Arial"/>
          <w:sz w:val="24"/>
          <w:szCs w:val="24"/>
        </w:rPr>
      </w:pPr>
      <w:r w:rsidRPr="00FC3F2D">
        <w:rPr>
          <w:rFonts w:ascii="Arial" w:eastAsia="Arial" w:hAnsi="Arial" w:cs="Arial"/>
          <w:sz w:val="24"/>
          <w:szCs w:val="24"/>
        </w:rPr>
        <w:t>Banksy. (2011)</w:t>
      </w:r>
      <w:r w:rsidRPr="00FC3F2D">
        <w:rPr>
          <w:rFonts w:ascii="Arial" w:eastAsia="Arial" w:hAnsi="Arial" w:cs="Arial"/>
          <w:i/>
          <w:iCs/>
          <w:sz w:val="24"/>
          <w:szCs w:val="24"/>
        </w:rPr>
        <w:t xml:space="preserve"> Child Soldier</w:t>
      </w:r>
      <w:r w:rsidRPr="00FC3F2D">
        <w:rPr>
          <w:rFonts w:ascii="Arial" w:eastAsia="Arial" w:hAnsi="Arial" w:cs="Arial"/>
          <w:sz w:val="24"/>
          <w:szCs w:val="24"/>
        </w:rPr>
        <w:t xml:space="preserve">. Available at: </w:t>
      </w:r>
      <w:hyperlink r:id="rId7">
        <w:r w:rsidRPr="00FC3F2D">
          <w:rPr>
            <w:rStyle w:val="Hyperlink"/>
            <w:rFonts w:ascii="Arial" w:eastAsia="Arial" w:hAnsi="Arial" w:cs="Arial"/>
            <w:color w:val="auto"/>
            <w:sz w:val="24"/>
            <w:szCs w:val="24"/>
          </w:rPr>
          <w:t>https://www.canvasartrocks.com/blogs/posts/70529347-121-amazing-banksy-graffiti-artworks-with-locations</w:t>
        </w:r>
      </w:hyperlink>
      <w:r w:rsidRPr="00FC3F2D">
        <w:rPr>
          <w:rFonts w:ascii="Arial" w:eastAsia="Arial" w:hAnsi="Arial" w:cs="Arial"/>
          <w:sz w:val="24"/>
          <w:szCs w:val="24"/>
        </w:rPr>
        <w:t xml:space="preserve"> (Accessed: 13</w:t>
      </w:r>
      <w:r w:rsidRPr="00FC3F2D">
        <w:rPr>
          <w:rFonts w:ascii="Arial" w:eastAsia="Arial" w:hAnsi="Arial" w:cs="Arial"/>
          <w:sz w:val="24"/>
          <w:szCs w:val="24"/>
          <w:vertAlign w:val="superscript"/>
        </w:rPr>
        <w:t>th</w:t>
      </w:r>
      <w:r w:rsidRPr="00FC3F2D">
        <w:rPr>
          <w:rFonts w:ascii="Arial" w:eastAsia="Arial" w:hAnsi="Arial" w:cs="Arial"/>
          <w:sz w:val="24"/>
          <w:szCs w:val="24"/>
        </w:rPr>
        <w:t xml:space="preserve"> November 2018).</w:t>
      </w:r>
    </w:p>
    <w:p w14:paraId="70B2B12D" w14:textId="77777777" w:rsidR="006F66D2" w:rsidRPr="00FC3F2D" w:rsidRDefault="006F66D2" w:rsidP="00FC3F2D">
      <w:pPr>
        <w:spacing w:line="480" w:lineRule="auto"/>
        <w:rPr>
          <w:rFonts w:ascii="Arial" w:eastAsia="Arial" w:hAnsi="Arial" w:cs="Arial"/>
          <w:sz w:val="24"/>
          <w:szCs w:val="24"/>
        </w:rPr>
      </w:pPr>
      <w:proofErr w:type="spellStart"/>
      <w:r w:rsidRPr="00FC3F2D">
        <w:rPr>
          <w:rFonts w:ascii="Arial" w:eastAsia="Arial" w:hAnsi="Arial" w:cs="Arial"/>
          <w:sz w:val="24"/>
          <w:szCs w:val="24"/>
        </w:rPr>
        <w:t>Billingham</w:t>
      </w:r>
      <w:proofErr w:type="spellEnd"/>
      <w:r w:rsidRPr="00FC3F2D">
        <w:rPr>
          <w:rFonts w:ascii="Arial" w:eastAsia="Arial" w:hAnsi="Arial" w:cs="Arial"/>
          <w:sz w:val="24"/>
          <w:szCs w:val="24"/>
        </w:rPr>
        <w:t xml:space="preserve">, R. (1996) </w:t>
      </w:r>
      <w:r w:rsidRPr="00FC3F2D">
        <w:rPr>
          <w:rFonts w:ascii="Arial" w:eastAsia="Arial" w:hAnsi="Arial" w:cs="Arial"/>
          <w:i/>
          <w:iCs/>
          <w:sz w:val="24"/>
          <w:szCs w:val="24"/>
        </w:rPr>
        <w:t>Ray’s a laugh</w:t>
      </w:r>
      <w:r w:rsidRPr="00FC3F2D">
        <w:rPr>
          <w:rFonts w:ascii="Arial" w:eastAsia="Arial" w:hAnsi="Arial" w:cs="Arial"/>
          <w:sz w:val="24"/>
          <w:szCs w:val="24"/>
        </w:rPr>
        <w:t xml:space="preserve">. Zurich, Berlin &amp; New York: </w:t>
      </w:r>
      <w:proofErr w:type="spellStart"/>
      <w:r w:rsidRPr="00FC3F2D">
        <w:rPr>
          <w:rFonts w:ascii="Arial" w:eastAsia="Arial" w:hAnsi="Arial" w:cs="Arial"/>
          <w:sz w:val="24"/>
          <w:szCs w:val="24"/>
        </w:rPr>
        <w:t>Scalo</w:t>
      </w:r>
      <w:proofErr w:type="spellEnd"/>
      <w:r w:rsidRPr="00FC3F2D">
        <w:rPr>
          <w:rFonts w:ascii="Arial" w:eastAsia="Arial" w:hAnsi="Arial" w:cs="Arial"/>
          <w:sz w:val="24"/>
          <w:szCs w:val="24"/>
        </w:rPr>
        <w:t>.</w:t>
      </w:r>
    </w:p>
    <w:p w14:paraId="1243FCB8" w14:textId="77777777" w:rsidR="006F66D2" w:rsidRPr="00FC3F2D" w:rsidRDefault="006F66D2" w:rsidP="00FC3F2D">
      <w:pPr>
        <w:spacing w:line="480" w:lineRule="auto"/>
        <w:rPr>
          <w:rFonts w:ascii="Arial" w:eastAsia="Arial" w:hAnsi="Arial" w:cs="Arial"/>
          <w:sz w:val="24"/>
          <w:szCs w:val="24"/>
        </w:rPr>
      </w:pPr>
      <w:proofErr w:type="spellStart"/>
      <w:r w:rsidRPr="00FC3F2D">
        <w:rPr>
          <w:rFonts w:ascii="Arial" w:eastAsia="Arial" w:hAnsi="Arial" w:cs="Arial"/>
          <w:sz w:val="24"/>
          <w:szCs w:val="24"/>
        </w:rPr>
        <w:t>Billingham</w:t>
      </w:r>
      <w:proofErr w:type="spellEnd"/>
      <w:r w:rsidRPr="00FC3F2D">
        <w:rPr>
          <w:rFonts w:ascii="Arial" w:eastAsia="Arial" w:hAnsi="Arial" w:cs="Arial"/>
          <w:sz w:val="24"/>
          <w:szCs w:val="24"/>
        </w:rPr>
        <w:t>, R. (2017) Presentation. Audience, 18</w:t>
      </w:r>
      <w:r w:rsidRPr="00FC3F2D">
        <w:rPr>
          <w:rFonts w:ascii="Arial" w:eastAsia="Arial" w:hAnsi="Arial" w:cs="Arial"/>
          <w:sz w:val="24"/>
          <w:szCs w:val="24"/>
          <w:vertAlign w:val="superscript"/>
        </w:rPr>
        <w:t>th</w:t>
      </w:r>
      <w:r w:rsidRPr="00FC3F2D">
        <w:rPr>
          <w:rFonts w:ascii="Arial" w:eastAsia="Arial" w:hAnsi="Arial" w:cs="Arial"/>
          <w:sz w:val="24"/>
          <w:szCs w:val="24"/>
        </w:rPr>
        <w:t xml:space="preserve"> November.</w:t>
      </w:r>
    </w:p>
    <w:p w14:paraId="5542CB93" w14:textId="77777777" w:rsidR="006F66D2" w:rsidRPr="00FC3F2D" w:rsidRDefault="006F66D2" w:rsidP="00FC3F2D">
      <w:pPr>
        <w:spacing w:line="480" w:lineRule="auto"/>
        <w:rPr>
          <w:rFonts w:ascii="Arial" w:eastAsia="Arial" w:hAnsi="Arial" w:cs="Arial"/>
          <w:sz w:val="24"/>
          <w:szCs w:val="24"/>
        </w:rPr>
      </w:pPr>
      <w:r w:rsidRPr="00FC3F2D">
        <w:rPr>
          <w:rFonts w:ascii="Arial" w:eastAsia="Arial" w:hAnsi="Arial" w:cs="Arial"/>
          <w:sz w:val="24"/>
          <w:szCs w:val="24"/>
        </w:rPr>
        <w:t xml:space="preserve">Colin, M. (2017) ‘Saving Banksy’, p73. (Accessed: 12 December 2018). Available at: </w:t>
      </w:r>
      <w:hyperlink r:id="rId8" w:history="1">
        <w:r w:rsidRPr="00FC3F2D">
          <w:rPr>
            <w:rStyle w:val="Hyperlink"/>
            <w:rFonts w:ascii="Arial" w:eastAsia="Arial" w:hAnsi="Arial" w:cs="Arial"/>
            <w:color w:val="auto"/>
            <w:sz w:val="24"/>
            <w:szCs w:val="24"/>
          </w:rPr>
          <w:t>https://web-b-ebscohost-com.ezproxy.uwtsd.ac.uk/ehost/pdfviewer/pdfviewer?vid=1&amp;sid=550b1f81-5db4-426b-88e3-1fefb8857bd6%40sessionmgr103</w:t>
        </w:r>
      </w:hyperlink>
      <w:r w:rsidRPr="00FC3F2D">
        <w:rPr>
          <w:rFonts w:ascii="Arial" w:eastAsia="Arial" w:hAnsi="Arial" w:cs="Arial"/>
          <w:sz w:val="24"/>
          <w:szCs w:val="24"/>
        </w:rPr>
        <w:t xml:space="preserve"> </w:t>
      </w:r>
    </w:p>
    <w:p w14:paraId="7E88B119" w14:textId="77777777" w:rsidR="006F66D2" w:rsidRPr="00FC3F2D" w:rsidRDefault="006F66D2" w:rsidP="00FC3F2D">
      <w:pPr>
        <w:pStyle w:val="Heading1"/>
        <w:spacing w:line="480" w:lineRule="auto"/>
        <w:rPr>
          <w:rFonts w:ascii="Arial" w:eastAsia="Arial" w:hAnsi="Arial" w:cs="Arial"/>
          <w:color w:val="auto"/>
          <w:sz w:val="24"/>
          <w:szCs w:val="24"/>
        </w:rPr>
      </w:pPr>
      <w:proofErr w:type="spellStart"/>
      <w:r w:rsidRPr="00FC3F2D">
        <w:rPr>
          <w:rFonts w:ascii="Arial" w:eastAsia="Arial" w:hAnsi="Arial" w:cs="Arial"/>
          <w:color w:val="auto"/>
          <w:sz w:val="24"/>
          <w:szCs w:val="24"/>
        </w:rPr>
        <w:t>Gans</w:t>
      </w:r>
      <w:proofErr w:type="spellEnd"/>
      <w:r w:rsidRPr="00FC3F2D">
        <w:rPr>
          <w:rFonts w:ascii="Arial" w:eastAsia="Arial" w:hAnsi="Arial" w:cs="Arial"/>
          <w:color w:val="auto"/>
          <w:sz w:val="24"/>
          <w:szCs w:val="24"/>
        </w:rPr>
        <w:t xml:space="preserve">, H. (1974) </w:t>
      </w:r>
      <w:r w:rsidRPr="00FC3F2D">
        <w:rPr>
          <w:rFonts w:ascii="Arial" w:eastAsia="Arial" w:hAnsi="Arial" w:cs="Arial"/>
          <w:i/>
          <w:iCs/>
          <w:color w:val="auto"/>
          <w:sz w:val="24"/>
          <w:szCs w:val="24"/>
        </w:rPr>
        <w:t>Popular Culture and High Culture: An Analysis</w:t>
      </w:r>
      <w:r w:rsidRPr="00FC3F2D">
        <w:rPr>
          <w:rFonts w:ascii="Arial" w:eastAsia="Arial" w:hAnsi="Arial" w:cs="Arial"/>
          <w:color w:val="auto"/>
          <w:sz w:val="24"/>
          <w:szCs w:val="24"/>
        </w:rPr>
        <w:t>. USA: Basic Books.</w:t>
      </w:r>
    </w:p>
    <w:p w14:paraId="5CFEFF18" w14:textId="77777777" w:rsidR="006F66D2" w:rsidRPr="00FC3F2D" w:rsidRDefault="006F66D2" w:rsidP="00FC3F2D">
      <w:pPr>
        <w:spacing w:line="480" w:lineRule="auto"/>
        <w:rPr>
          <w:sz w:val="24"/>
          <w:szCs w:val="24"/>
        </w:rPr>
      </w:pPr>
      <w:r w:rsidRPr="00FC3F2D">
        <w:rPr>
          <w:rFonts w:ascii="Arial" w:eastAsia="Arial" w:hAnsi="Arial" w:cs="Arial"/>
          <w:sz w:val="24"/>
          <w:szCs w:val="24"/>
        </w:rPr>
        <w:t xml:space="preserve">Gayle, D. (2018) ‘Vandalism or art? Graffiti artists' deaths reignite debate’, </w:t>
      </w:r>
      <w:r w:rsidRPr="00FC3F2D">
        <w:rPr>
          <w:rFonts w:ascii="Arial" w:eastAsia="Arial" w:hAnsi="Arial" w:cs="Arial"/>
          <w:i/>
          <w:iCs/>
          <w:sz w:val="24"/>
          <w:szCs w:val="24"/>
        </w:rPr>
        <w:t xml:space="preserve">The Guardian. </w:t>
      </w:r>
      <w:r w:rsidRPr="00FC3F2D">
        <w:rPr>
          <w:rFonts w:ascii="Arial" w:eastAsia="Arial" w:hAnsi="Arial" w:cs="Arial"/>
          <w:sz w:val="24"/>
          <w:szCs w:val="24"/>
        </w:rPr>
        <w:t>(Accessed: 15</w:t>
      </w:r>
      <w:r w:rsidRPr="00FC3F2D">
        <w:rPr>
          <w:rFonts w:ascii="Arial" w:eastAsia="Arial" w:hAnsi="Arial" w:cs="Arial"/>
          <w:sz w:val="24"/>
          <w:szCs w:val="24"/>
          <w:vertAlign w:val="superscript"/>
        </w:rPr>
        <w:t>th</w:t>
      </w:r>
      <w:r w:rsidRPr="00FC3F2D">
        <w:rPr>
          <w:rFonts w:ascii="Arial" w:eastAsia="Arial" w:hAnsi="Arial" w:cs="Arial"/>
          <w:sz w:val="24"/>
          <w:szCs w:val="24"/>
        </w:rPr>
        <w:t xml:space="preserve"> November 2018). Available at: </w:t>
      </w:r>
      <w:hyperlink r:id="rId9">
        <w:r w:rsidRPr="00FC3F2D">
          <w:rPr>
            <w:rStyle w:val="Hyperlink"/>
            <w:rFonts w:ascii="Arial" w:eastAsia="Arial" w:hAnsi="Arial" w:cs="Arial"/>
            <w:color w:val="auto"/>
            <w:sz w:val="24"/>
            <w:szCs w:val="24"/>
          </w:rPr>
          <w:t>https://www.theguardian.com/artanddesign/2018/jun/23/vandalism-or-art-graffiti-artists-deaths-reignite-debate-london</w:t>
        </w:r>
      </w:hyperlink>
    </w:p>
    <w:p w14:paraId="3D8D3507" w14:textId="77777777" w:rsidR="006F66D2" w:rsidRPr="00FC3F2D" w:rsidRDefault="006F66D2" w:rsidP="00FC3F2D">
      <w:pPr>
        <w:spacing w:line="480" w:lineRule="auto"/>
        <w:rPr>
          <w:sz w:val="24"/>
          <w:szCs w:val="24"/>
        </w:rPr>
      </w:pPr>
      <w:r w:rsidRPr="00FC3F2D">
        <w:rPr>
          <w:rFonts w:ascii="Arial" w:eastAsia="Arial" w:hAnsi="Arial" w:cs="Arial"/>
          <w:sz w:val="24"/>
          <w:szCs w:val="24"/>
        </w:rPr>
        <w:t xml:space="preserve">Jones, J. (2018) ‘Why putting £1m through the shredder is Banksy’s greatest work’, </w:t>
      </w:r>
      <w:r w:rsidRPr="00FC3F2D">
        <w:rPr>
          <w:rFonts w:ascii="Arial" w:eastAsia="Arial" w:hAnsi="Arial" w:cs="Arial"/>
          <w:i/>
          <w:iCs/>
          <w:sz w:val="24"/>
          <w:szCs w:val="24"/>
        </w:rPr>
        <w:t xml:space="preserve">The Guardian. </w:t>
      </w:r>
      <w:r w:rsidRPr="00FC3F2D">
        <w:rPr>
          <w:rFonts w:ascii="Arial" w:eastAsia="Arial" w:hAnsi="Arial" w:cs="Arial"/>
          <w:sz w:val="24"/>
          <w:szCs w:val="24"/>
        </w:rPr>
        <w:t>(Accessed: 15</w:t>
      </w:r>
      <w:r w:rsidRPr="00FC3F2D">
        <w:rPr>
          <w:rFonts w:ascii="Arial" w:eastAsia="Arial" w:hAnsi="Arial" w:cs="Arial"/>
          <w:sz w:val="24"/>
          <w:szCs w:val="24"/>
          <w:vertAlign w:val="superscript"/>
        </w:rPr>
        <w:t>th</w:t>
      </w:r>
      <w:r w:rsidRPr="00FC3F2D">
        <w:rPr>
          <w:rFonts w:ascii="Arial" w:eastAsia="Arial" w:hAnsi="Arial" w:cs="Arial"/>
          <w:sz w:val="24"/>
          <w:szCs w:val="24"/>
        </w:rPr>
        <w:t xml:space="preserve"> November 2018). Available at: </w:t>
      </w:r>
      <w:hyperlink r:id="rId10">
        <w:r w:rsidRPr="00FC3F2D">
          <w:rPr>
            <w:rStyle w:val="Hyperlink"/>
            <w:rFonts w:ascii="Arial" w:eastAsia="Arial" w:hAnsi="Arial" w:cs="Arial"/>
            <w:color w:val="auto"/>
            <w:sz w:val="24"/>
            <w:szCs w:val="24"/>
          </w:rPr>
          <w:t>https://www.theguardian.com/artanddesign/2018/oct/08/why-shredder-is-banksy-greatest-work</w:t>
        </w:r>
      </w:hyperlink>
    </w:p>
    <w:p w14:paraId="6D382A4D" w14:textId="77777777" w:rsidR="006F66D2" w:rsidRPr="00FC3F2D" w:rsidRDefault="006F66D2" w:rsidP="00FC3F2D">
      <w:pPr>
        <w:spacing w:line="480" w:lineRule="auto"/>
        <w:rPr>
          <w:rFonts w:ascii="Arial" w:eastAsia="Arial" w:hAnsi="Arial" w:cs="Arial"/>
          <w:sz w:val="24"/>
          <w:szCs w:val="24"/>
        </w:rPr>
      </w:pPr>
      <w:r w:rsidRPr="00FC3F2D">
        <w:rPr>
          <w:rFonts w:ascii="Arial" w:eastAsia="Arial" w:hAnsi="Arial" w:cs="Arial"/>
          <w:sz w:val="24"/>
          <w:szCs w:val="24"/>
        </w:rPr>
        <w:t xml:space="preserve">Photography Now (2018) </w:t>
      </w:r>
      <w:r w:rsidRPr="00FC3F2D">
        <w:rPr>
          <w:rFonts w:ascii="Arial" w:eastAsia="Arial" w:hAnsi="Arial" w:cs="Arial"/>
          <w:i/>
          <w:iCs/>
          <w:sz w:val="24"/>
          <w:szCs w:val="24"/>
        </w:rPr>
        <w:t xml:space="preserve">WAKELIN AWARD 2018: RICHARD BILLINGHAM. </w:t>
      </w:r>
      <w:r w:rsidRPr="00FC3F2D">
        <w:rPr>
          <w:rFonts w:ascii="Arial" w:eastAsia="Arial" w:hAnsi="Arial" w:cs="Arial"/>
          <w:sz w:val="24"/>
          <w:szCs w:val="24"/>
        </w:rPr>
        <w:t xml:space="preserve">Available at: </w:t>
      </w:r>
      <w:hyperlink r:id="rId11">
        <w:r w:rsidRPr="00FC3F2D">
          <w:rPr>
            <w:rStyle w:val="Hyperlink"/>
            <w:rFonts w:ascii="Arial" w:eastAsia="Arial" w:hAnsi="Arial" w:cs="Arial"/>
            <w:color w:val="auto"/>
            <w:sz w:val="24"/>
            <w:szCs w:val="24"/>
          </w:rPr>
          <w:t>https://www.photographynow.tv/events/wakelin-award-2018-richard-billingham/</w:t>
        </w:r>
      </w:hyperlink>
      <w:r w:rsidRPr="00FC3F2D">
        <w:rPr>
          <w:rFonts w:ascii="Arial" w:eastAsia="Arial" w:hAnsi="Arial" w:cs="Arial"/>
          <w:sz w:val="24"/>
          <w:szCs w:val="24"/>
        </w:rPr>
        <w:t xml:space="preserve"> (Accessed: 11</w:t>
      </w:r>
      <w:r w:rsidRPr="00FC3F2D">
        <w:rPr>
          <w:rFonts w:ascii="Arial" w:eastAsia="Arial" w:hAnsi="Arial" w:cs="Arial"/>
          <w:sz w:val="24"/>
          <w:szCs w:val="24"/>
          <w:vertAlign w:val="superscript"/>
        </w:rPr>
        <w:t>th</w:t>
      </w:r>
      <w:r w:rsidRPr="00FC3F2D">
        <w:rPr>
          <w:rFonts w:ascii="Arial" w:eastAsia="Arial" w:hAnsi="Arial" w:cs="Arial"/>
          <w:sz w:val="24"/>
          <w:szCs w:val="24"/>
        </w:rPr>
        <w:t xml:space="preserve"> December 2018).</w:t>
      </w:r>
    </w:p>
    <w:p w14:paraId="1EBBC73B" w14:textId="77777777" w:rsidR="006F66D2" w:rsidRPr="00FC3F2D" w:rsidRDefault="006F66D2" w:rsidP="00FC3F2D">
      <w:pPr>
        <w:spacing w:line="480" w:lineRule="auto"/>
        <w:rPr>
          <w:rFonts w:ascii="Arial" w:eastAsia="Arial" w:hAnsi="Arial" w:cs="Arial"/>
          <w:i/>
          <w:iCs/>
          <w:sz w:val="24"/>
          <w:szCs w:val="24"/>
        </w:rPr>
      </w:pPr>
      <w:r w:rsidRPr="00FC3F2D">
        <w:rPr>
          <w:rFonts w:ascii="Arial" w:eastAsia="Arial" w:hAnsi="Arial" w:cs="Arial"/>
          <w:sz w:val="24"/>
          <w:szCs w:val="24"/>
        </w:rPr>
        <w:t xml:space="preserve">Reuters, (2018) ‘David </w:t>
      </w:r>
      <w:proofErr w:type="spellStart"/>
      <w:r w:rsidRPr="00FC3F2D">
        <w:rPr>
          <w:rFonts w:ascii="Arial" w:eastAsia="Arial" w:hAnsi="Arial" w:cs="Arial"/>
          <w:sz w:val="24"/>
          <w:szCs w:val="24"/>
        </w:rPr>
        <w:t>Hockney</w:t>
      </w:r>
      <w:proofErr w:type="spellEnd"/>
      <w:r w:rsidRPr="00FC3F2D">
        <w:rPr>
          <w:rFonts w:ascii="Arial" w:eastAsia="Arial" w:hAnsi="Arial" w:cs="Arial"/>
          <w:sz w:val="24"/>
          <w:szCs w:val="24"/>
        </w:rPr>
        <w:t xml:space="preserve"> masterpiece sells for $90M with the British painter, 81, smashing the record for a living artist and exceeding expectations by $10M.’ </w:t>
      </w:r>
      <w:r w:rsidRPr="00FC3F2D">
        <w:rPr>
          <w:rFonts w:ascii="Arial" w:eastAsia="Arial" w:hAnsi="Arial" w:cs="Arial"/>
          <w:i/>
          <w:iCs/>
          <w:sz w:val="24"/>
          <w:szCs w:val="24"/>
        </w:rPr>
        <w:t xml:space="preserve">The Guardian. </w:t>
      </w:r>
      <w:r w:rsidRPr="00FC3F2D">
        <w:rPr>
          <w:rFonts w:ascii="Arial" w:eastAsia="Arial" w:hAnsi="Arial" w:cs="Arial"/>
          <w:sz w:val="24"/>
          <w:szCs w:val="24"/>
        </w:rPr>
        <w:t>(Accessed: 10</w:t>
      </w:r>
      <w:r w:rsidRPr="00FC3F2D">
        <w:rPr>
          <w:rFonts w:ascii="Arial" w:eastAsia="Arial" w:hAnsi="Arial" w:cs="Arial"/>
          <w:sz w:val="24"/>
          <w:szCs w:val="24"/>
          <w:vertAlign w:val="superscript"/>
        </w:rPr>
        <w:t>th</w:t>
      </w:r>
      <w:r w:rsidRPr="00FC3F2D">
        <w:rPr>
          <w:rFonts w:ascii="Arial" w:eastAsia="Arial" w:hAnsi="Arial" w:cs="Arial"/>
          <w:sz w:val="24"/>
          <w:szCs w:val="24"/>
        </w:rPr>
        <w:t xml:space="preserve"> November 2018). Available at: </w:t>
      </w:r>
      <w:hyperlink r:id="rId12">
        <w:r w:rsidRPr="00FC3F2D">
          <w:rPr>
            <w:rStyle w:val="Hyperlink"/>
            <w:rFonts w:ascii="Arial" w:eastAsia="Arial" w:hAnsi="Arial" w:cs="Arial"/>
            <w:color w:val="auto"/>
            <w:sz w:val="24"/>
            <w:szCs w:val="24"/>
          </w:rPr>
          <w:t>https://www.dailymail.co.uk/news/article-6396391/David-Hockney-pool-painting-sells-90M-painter-81-smashing-record-living-artist.html</w:t>
        </w:r>
      </w:hyperlink>
      <w:r w:rsidRPr="00FC3F2D">
        <w:rPr>
          <w:rFonts w:ascii="Arial" w:eastAsia="Arial" w:hAnsi="Arial" w:cs="Arial"/>
          <w:sz w:val="24"/>
          <w:szCs w:val="24"/>
        </w:rPr>
        <w:t xml:space="preserve"> </w:t>
      </w:r>
    </w:p>
    <w:p w14:paraId="24D6F4A2" w14:textId="77777777" w:rsidR="006F66D2" w:rsidRPr="00FC3F2D" w:rsidRDefault="006F66D2" w:rsidP="00FC3F2D">
      <w:pPr>
        <w:spacing w:line="480" w:lineRule="auto"/>
        <w:rPr>
          <w:rFonts w:ascii="Arial" w:eastAsia="Arial" w:hAnsi="Arial" w:cs="Arial"/>
          <w:sz w:val="24"/>
          <w:szCs w:val="24"/>
        </w:rPr>
      </w:pPr>
      <w:r w:rsidRPr="00FC3F2D">
        <w:rPr>
          <w:rFonts w:ascii="Arial" w:eastAsia="Arial" w:hAnsi="Arial" w:cs="Arial"/>
          <w:sz w:val="24"/>
          <w:szCs w:val="24"/>
        </w:rPr>
        <w:t>Save the Children.</w:t>
      </w:r>
      <w:r w:rsidRPr="00FC3F2D">
        <w:rPr>
          <w:rFonts w:ascii="Arial" w:eastAsia="Arial" w:hAnsi="Arial" w:cs="Arial"/>
          <w:i/>
          <w:iCs/>
          <w:sz w:val="24"/>
          <w:szCs w:val="24"/>
        </w:rPr>
        <w:t xml:space="preserve"> </w:t>
      </w:r>
      <w:r w:rsidRPr="00FC3F2D">
        <w:rPr>
          <w:rFonts w:ascii="Arial" w:eastAsia="Arial" w:hAnsi="Arial" w:cs="Arial"/>
          <w:i/>
          <w:iCs/>
          <w:caps/>
          <w:sz w:val="24"/>
          <w:szCs w:val="24"/>
        </w:rPr>
        <w:t xml:space="preserve">THE WAR ON CHILDREN </w:t>
      </w:r>
      <w:proofErr w:type="gramStart"/>
      <w:r w:rsidRPr="00FC3F2D">
        <w:rPr>
          <w:rFonts w:ascii="Arial" w:eastAsia="Arial" w:hAnsi="Arial" w:cs="Arial"/>
          <w:i/>
          <w:iCs/>
          <w:sz w:val="24"/>
          <w:szCs w:val="24"/>
        </w:rPr>
        <w:t>See</w:t>
      </w:r>
      <w:proofErr w:type="gramEnd"/>
      <w:r w:rsidRPr="00FC3F2D">
        <w:rPr>
          <w:rFonts w:ascii="Arial" w:eastAsia="Arial" w:hAnsi="Arial" w:cs="Arial"/>
          <w:i/>
          <w:iCs/>
          <w:sz w:val="24"/>
          <w:szCs w:val="24"/>
        </w:rPr>
        <w:t xml:space="preserve"> the child. Not the war. </w:t>
      </w:r>
      <w:r w:rsidRPr="00FC3F2D">
        <w:rPr>
          <w:rFonts w:ascii="Arial" w:eastAsia="Arial" w:hAnsi="Arial" w:cs="Arial"/>
          <w:sz w:val="24"/>
          <w:szCs w:val="24"/>
        </w:rPr>
        <w:t xml:space="preserve">Available at: </w:t>
      </w:r>
      <w:hyperlink r:id="rId13">
        <w:r w:rsidRPr="00FC3F2D">
          <w:rPr>
            <w:rStyle w:val="Hyperlink"/>
            <w:rFonts w:ascii="Arial" w:eastAsia="Arial" w:hAnsi="Arial" w:cs="Arial"/>
            <w:color w:val="auto"/>
            <w:sz w:val="24"/>
            <w:szCs w:val="24"/>
          </w:rPr>
          <w:t>https://www.savethechildren.org.uk/what-we-do/child-protection/children-in-conflict</w:t>
        </w:r>
      </w:hyperlink>
      <w:r w:rsidRPr="00FC3F2D">
        <w:rPr>
          <w:rFonts w:ascii="Arial" w:eastAsia="Arial" w:hAnsi="Arial" w:cs="Arial"/>
          <w:sz w:val="24"/>
          <w:szCs w:val="24"/>
        </w:rPr>
        <w:t xml:space="preserve"> (Accessed: 6</w:t>
      </w:r>
      <w:r w:rsidRPr="00FC3F2D">
        <w:rPr>
          <w:rFonts w:ascii="Arial" w:eastAsia="Arial" w:hAnsi="Arial" w:cs="Arial"/>
          <w:sz w:val="24"/>
          <w:szCs w:val="24"/>
          <w:vertAlign w:val="superscript"/>
        </w:rPr>
        <w:t>th</w:t>
      </w:r>
      <w:r w:rsidRPr="00FC3F2D">
        <w:rPr>
          <w:rFonts w:ascii="Arial" w:eastAsia="Arial" w:hAnsi="Arial" w:cs="Arial"/>
          <w:sz w:val="24"/>
          <w:szCs w:val="24"/>
        </w:rPr>
        <w:t xml:space="preserve"> December 2018). </w:t>
      </w:r>
    </w:p>
    <w:p w14:paraId="6573A84A" w14:textId="77777777" w:rsidR="006F66D2" w:rsidRPr="00FC3F2D" w:rsidRDefault="006F66D2" w:rsidP="00FC3F2D">
      <w:pPr>
        <w:spacing w:line="480" w:lineRule="auto"/>
        <w:rPr>
          <w:rFonts w:ascii="Arial" w:eastAsia="Arial" w:hAnsi="Arial" w:cs="Arial"/>
          <w:sz w:val="24"/>
          <w:szCs w:val="24"/>
        </w:rPr>
      </w:pPr>
      <w:r w:rsidRPr="00FC3F2D">
        <w:rPr>
          <w:rFonts w:ascii="Arial" w:eastAsia="Arial" w:hAnsi="Arial" w:cs="Arial"/>
          <w:sz w:val="24"/>
          <w:szCs w:val="24"/>
        </w:rPr>
        <w:t xml:space="preserve">Sunderland, J. (1970) </w:t>
      </w:r>
      <w:r w:rsidRPr="00FC3F2D">
        <w:rPr>
          <w:rFonts w:ascii="Arial" w:eastAsia="Arial" w:hAnsi="Arial" w:cs="Arial"/>
          <w:i/>
          <w:iCs/>
          <w:sz w:val="24"/>
          <w:szCs w:val="24"/>
        </w:rPr>
        <w:t xml:space="preserve">Constable. </w:t>
      </w:r>
      <w:r w:rsidRPr="00FC3F2D">
        <w:rPr>
          <w:rFonts w:ascii="Arial" w:eastAsia="Arial" w:hAnsi="Arial" w:cs="Arial"/>
          <w:sz w:val="24"/>
          <w:szCs w:val="24"/>
        </w:rPr>
        <w:t xml:space="preserve">London: </w:t>
      </w:r>
      <w:proofErr w:type="spellStart"/>
      <w:r w:rsidRPr="00FC3F2D">
        <w:rPr>
          <w:rFonts w:ascii="Arial" w:eastAsia="Arial" w:hAnsi="Arial" w:cs="Arial"/>
          <w:sz w:val="24"/>
          <w:szCs w:val="24"/>
        </w:rPr>
        <w:t>Phaidon</w:t>
      </w:r>
      <w:proofErr w:type="spellEnd"/>
      <w:r w:rsidRPr="00FC3F2D">
        <w:rPr>
          <w:rFonts w:ascii="Arial" w:eastAsia="Arial" w:hAnsi="Arial" w:cs="Arial"/>
          <w:sz w:val="24"/>
          <w:szCs w:val="24"/>
        </w:rPr>
        <w:t xml:space="preserve"> Press Limited.</w:t>
      </w:r>
    </w:p>
    <w:p w14:paraId="210C1CFD" w14:textId="77777777" w:rsidR="006F66D2" w:rsidRPr="00FC3F2D" w:rsidRDefault="006F66D2" w:rsidP="00FC3F2D">
      <w:pPr>
        <w:spacing w:line="480" w:lineRule="auto"/>
        <w:rPr>
          <w:rFonts w:ascii="Arial" w:eastAsia="Arial" w:hAnsi="Arial" w:cs="Arial"/>
          <w:sz w:val="24"/>
          <w:szCs w:val="24"/>
        </w:rPr>
      </w:pPr>
      <w:r w:rsidRPr="00FC3F2D">
        <w:rPr>
          <w:rFonts w:ascii="Arial" w:eastAsia="Arial" w:hAnsi="Arial" w:cs="Arial"/>
          <w:sz w:val="24"/>
          <w:szCs w:val="24"/>
        </w:rPr>
        <w:t>Tate.</w:t>
      </w:r>
      <w:r w:rsidRPr="00FC3F2D">
        <w:rPr>
          <w:rFonts w:ascii="Arial" w:eastAsia="Arial" w:hAnsi="Arial" w:cs="Arial"/>
          <w:i/>
          <w:iCs/>
          <w:sz w:val="24"/>
          <w:szCs w:val="24"/>
        </w:rPr>
        <w:t xml:space="preserve"> David </w:t>
      </w:r>
      <w:proofErr w:type="spellStart"/>
      <w:r w:rsidRPr="00FC3F2D">
        <w:rPr>
          <w:rFonts w:ascii="Arial" w:eastAsia="Arial" w:hAnsi="Arial" w:cs="Arial"/>
          <w:i/>
          <w:iCs/>
          <w:sz w:val="24"/>
          <w:szCs w:val="24"/>
        </w:rPr>
        <w:t>Hockney</w:t>
      </w:r>
      <w:proofErr w:type="spellEnd"/>
      <w:r w:rsidRPr="00FC3F2D">
        <w:rPr>
          <w:rFonts w:ascii="Arial" w:eastAsia="Arial" w:hAnsi="Arial" w:cs="Arial"/>
          <w:i/>
          <w:iCs/>
          <w:sz w:val="24"/>
          <w:szCs w:val="24"/>
        </w:rPr>
        <w:t xml:space="preserve">: 60 years of work. </w:t>
      </w:r>
      <w:r w:rsidRPr="00FC3F2D">
        <w:rPr>
          <w:rFonts w:ascii="Arial" w:eastAsia="Arial" w:hAnsi="Arial" w:cs="Arial"/>
          <w:sz w:val="24"/>
          <w:szCs w:val="24"/>
        </w:rPr>
        <w:t xml:space="preserve">Available at: </w:t>
      </w:r>
      <w:hyperlink r:id="rId14">
        <w:r w:rsidRPr="00FC3F2D">
          <w:rPr>
            <w:rStyle w:val="Hyperlink"/>
            <w:rFonts w:ascii="Arial" w:eastAsia="Arial" w:hAnsi="Arial" w:cs="Arial"/>
            <w:color w:val="auto"/>
            <w:sz w:val="24"/>
            <w:szCs w:val="24"/>
          </w:rPr>
          <w:t>https://www.tate.org.uk/art/artists/david-hockney-1293/60-years-work</w:t>
        </w:r>
      </w:hyperlink>
      <w:r w:rsidRPr="00FC3F2D">
        <w:rPr>
          <w:rFonts w:ascii="Arial" w:eastAsia="Arial" w:hAnsi="Arial" w:cs="Arial"/>
          <w:sz w:val="24"/>
          <w:szCs w:val="24"/>
        </w:rPr>
        <w:t xml:space="preserve"> (Accessed: 11</w:t>
      </w:r>
      <w:r w:rsidRPr="00FC3F2D">
        <w:rPr>
          <w:rFonts w:ascii="Arial" w:eastAsia="Arial" w:hAnsi="Arial" w:cs="Arial"/>
          <w:sz w:val="24"/>
          <w:szCs w:val="24"/>
          <w:vertAlign w:val="superscript"/>
        </w:rPr>
        <w:t>th</w:t>
      </w:r>
      <w:r w:rsidRPr="00FC3F2D">
        <w:rPr>
          <w:rFonts w:ascii="Arial" w:eastAsia="Arial" w:hAnsi="Arial" w:cs="Arial"/>
          <w:sz w:val="24"/>
          <w:szCs w:val="24"/>
        </w:rPr>
        <w:t xml:space="preserve"> November 2018).</w:t>
      </w:r>
    </w:p>
    <w:p w14:paraId="68C0E448" w14:textId="77777777" w:rsidR="006F66D2" w:rsidRPr="00FC3F2D" w:rsidRDefault="006F66D2" w:rsidP="00FC3F2D">
      <w:pPr>
        <w:pStyle w:val="Heading2"/>
        <w:shd w:val="clear" w:color="auto" w:fill="FFFFFF"/>
        <w:spacing w:line="480" w:lineRule="auto"/>
        <w:rPr>
          <w:rFonts w:ascii="Arial" w:eastAsia="Arial" w:hAnsi="Arial" w:cs="Arial"/>
          <w:color w:val="auto"/>
          <w:sz w:val="24"/>
          <w:szCs w:val="24"/>
        </w:rPr>
      </w:pPr>
      <w:r w:rsidRPr="00FC3F2D">
        <w:rPr>
          <w:rFonts w:ascii="Arial" w:eastAsia="Arial" w:hAnsi="Arial" w:cs="Arial"/>
          <w:iCs/>
          <w:color w:val="auto"/>
          <w:sz w:val="24"/>
          <w:szCs w:val="24"/>
        </w:rPr>
        <w:t>Towner Art Gallery</w:t>
      </w:r>
      <w:r w:rsidRPr="00FC3F2D">
        <w:rPr>
          <w:rFonts w:ascii="Arial" w:eastAsia="Arial" w:hAnsi="Arial" w:cs="Arial"/>
          <w:color w:val="auto"/>
          <w:sz w:val="24"/>
          <w:szCs w:val="24"/>
        </w:rPr>
        <w:t xml:space="preserve"> (2015) </w:t>
      </w:r>
      <w:r w:rsidRPr="00FC3F2D">
        <w:rPr>
          <w:rFonts w:ascii="Arial" w:hAnsi="Arial" w:cs="Arial"/>
          <w:bCs/>
          <w:i/>
          <w:color w:val="auto"/>
          <w:sz w:val="24"/>
          <w:szCs w:val="24"/>
        </w:rPr>
        <w:t xml:space="preserve">Richard </w:t>
      </w:r>
      <w:proofErr w:type="spellStart"/>
      <w:r w:rsidRPr="00FC3F2D">
        <w:rPr>
          <w:rFonts w:ascii="Arial" w:hAnsi="Arial" w:cs="Arial"/>
          <w:bCs/>
          <w:i/>
          <w:color w:val="auto"/>
          <w:sz w:val="24"/>
          <w:szCs w:val="24"/>
        </w:rPr>
        <w:t>Billingham</w:t>
      </w:r>
      <w:proofErr w:type="spellEnd"/>
      <w:r w:rsidRPr="00FC3F2D">
        <w:rPr>
          <w:rFonts w:ascii="Arial" w:hAnsi="Arial" w:cs="Arial"/>
          <w:bCs/>
          <w:i/>
          <w:color w:val="auto"/>
          <w:sz w:val="24"/>
          <w:szCs w:val="24"/>
        </w:rPr>
        <w:t xml:space="preserve"> – Panoramic. </w:t>
      </w:r>
      <w:r w:rsidRPr="00FC3F2D">
        <w:rPr>
          <w:rFonts w:ascii="Arial" w:eastAsia="Arial" w:hAnsi="Arial" w:cs="Arial"/>
          <w:color w:val="auto"/>
          <w:sz w:val="24"/>
          <w:szCs w:val="24"/>
        </w:rPr>
        <w:t xml:space="preserve">Available at: </w:t>
      </w:r>
      <w:hyperlink r:id="rId15">
        <w:r w:rsidRPr="00FC3F2D">
          <w:rPr>
            <w:rStyle w:val="Hyperlink"/>
            <w:rFonts w:ascii="Arial" w:eastAsia="Arial" w:hAnsi="Arial" w:cs="Arial"/>
            <w:color w:val="auto"/>
            <w:sz w:val="24"/>
            <w:szCs w:val="24"/>
          </w:rPr>
          <w:t>http://www.townereastbourne.org.uk/press/richard-billingham-panoramic/</w:t>
        </w:r>
      </w:hyperlink>
      <w:r w:rsidRPr="00FC3F2D">
        <w:rPr>
          <w:rFonts w:ascii="Arial" w:eastAsia="Arial" w:hAnsi="Arial" w:cs="Arial"/>
          <w:color w:val="auto"/>
          <w:sz w:val="24"/>
          <w:szCs w:val="24"/>
        </w:rPr>
        <w:t xml:space="preserve"> (Accessed: 25</w:t>
      </w:r>
      <w:r w:rsidRPr="00FC3F2D">
        <w:rPr>
          <w:rFonts w:ascii="Arial" w:eastAsia="Arial" w:hAnsi="Arial" w:cs="Arial"/>
          <w:color w:val="auto"/>
          <w:sz w:val="24"/>
          <w:szCs w:val="24"/>
          <w:vertAlign w:val="superscript"/>
        </w:rPr>
        <w:t>th</w:t>
      </w:r>
      <w:r w:rsidRPr="00FC3F2D">
        <w:rPr>
          <w:rFonts w:ascii="Arial" w:eastAsia="Arial" w:hAnsi="Arial" w:cs="Arial"/>
          <w:color w:val="auto"/>
          <w:sz w:val="24"/>
          <w:szCs w:val="24"/>
        </w:rPr>
        <w:t xml:space="preserve"> November 2018).</w:t>
      </w:r>
    </w:p>
    <w:p w14:paraId="4B029E35" w14:textId="77777777" w:rsidR="006F66D2" w:rsidRPr="00DB13BB" w:rsidRDefault="006F66D2" w:rsidP="00DB13BB">
      <w:pPr>
        <w:spacing w:line="360" w:lineRule="auto"/>
        <w:rPr>
          <w:rFonts w:ascii="Arial" w:eastAsia="Arial" w:hAnsi="Arial" w:cs="Arial"/>
          <w:sz w:val="24"/>
          <w:szCs w:val="24"/>
        </w:rPr>
      </w:pPr>
      <w:r w:rsidRPr="00DB13BB">
        <w:rPr>
          <w:rFonts w:ascii="Arial" w:eastAsia="Arial" w:hAnsi="Arial" w:cs="Arial"/>
          <w:sz w:val="24"/>
          <w:szCs w:val="24"/>
        </w:rPr>
        <w:t xml:space="preserve">Williams, R. (1976) </w:t>
      </w:r>
      <w:r w:rsidRPr="00DB13BB">
        <w:rPr>
          <w:rFonts w:ascii="Arial" w:eastAsia="Arial" w:hAnsi="Arial" w:cs="Arial"/>
          <w:i/>
          <w:iCs/>
          <w:sz w:val="24"/>
          <w:szCs w:val="24"/>
        </w:rPr>
        <w:t xml:space="preserve">Keywords: A Vocabulary of Culture and Society. </w:t>
      </w:r>
      <w:r w:rsidRPr="00DB13BB">
        <w:rPr>
          <w:rFonts w:ascii="Arial" w:eastAsia="Arial" w:hAnsi="Arial" w:cs="Arial"/>
          <w:sz w:val="24"/>
          <w:szCs w:val="24"/>
        </w:rPr>
        <w:t>London: Fontana Press</w:t>
      </w:r>
      <w:r>
        <w:rPr>
          <w:rFonts w:ascii="Arial" w:eastAsia="Arial" w:hAnsi="Arial" w:cs="Arial"/>
          <w:sz w:val="24"/>
          <w:szCs w:val="24"/>
        </w:rPr>
        <w:t>.</w:t>
      </w:r>
      <w:r w:rsidRPr="00DB13BB">
        <w:rPr>
          <w:rFonts w:ascii="Arial" w:eastAsia="Arial" w:hAnsi="Arial" w:cs="Arial"/>
          <w:sz w:val="24"/>
          <w:szCs w:val="24"/>
        </w:rPr>
        <w:t xml:space="preserve"> </w:t>
      </w:r>
    </w:p>
    <w:p w14:paraId="78682A47" w14:textId="7CB32861" w:rsidR="2D594C9F" w:rsidRDefault="2D594C9F" w:rsidP="2D594C9F">
      <w:pPr>
        <w:rPr>
          <w:rFonts w:ascii="Arial" w:eastAsia="Arial" w:hAnsi="Arial" w:cs="Arial"/>
          <w:sz w:val="24"/>
          <w:szCs w:val="24"/>
        </w:rPr>
      </w:pPr>
    </w:p>
    <w:p w14:paraId="7EFFF28A" w14:textId="0B7CE2DB" w:rsidR="2D594C9F" w:rsidRDefault="2D594C9F" w:rsidP="2D594C9F">
      <w:pPr>
        <w:rPr>
          <w:rFonts w:ascii="Arial" w:eastAsia="Arial" w:hAnsi="Arial" w:cs="Arial"/>
          <w:sz w:val="24"/>
          <w:szCs w:val="24"/>
        </w:rPr>
      </w:pPr>
    </w:p>
    <w:p w14:paraId="51D1B390" w14:textId="72D8E35A" w:rsidR="2D594C9F" w:rsidRDefault="2D594C9F" w:rsidP="2D594C9F">
      <w:pPr>
        <w:rPr>
          <w:rFonts w:ascii="Arial" w:eastAsia="Arial" w:hAnsi="Arial" w:cs="Arial"/>
          <w:sz w:val="24"/>
          <w:szCs w:val="24"/>
        </w:rPr>
      </w:pPr>
    </w:p>
    <w:p w14:paraId="0B7079BB" w14:textId="3F1E60F1" w:rsidR="2D594C9F" w:rsidRDefault="2D594C9F" w:rsidP="2D594C9F">
      <w:pPr>
        <w:rPr>
          <w:rFonts w:ascii="Arial" w:eastAsia="Arial" w:hAnsi="Arial" w:cs="Arial"/>
          <w:sz w:val="24"/>
          <w:szCs w:val="24"/>
        </w:rPr>
      </w:pPr>
    </w:p>
    <w:p w14:paraId="39766725" w14:textId="353A4C5B" w:rsidR="2D594C9F" w:rsidRDefault="2D594C9F" w:rsidP="2D594C9F">
      <w:pPr>
        <w:rPr>
          <w:rFonts w:ascii="Arial" w:eastAsia="Arial" w:hAnsi="Arial" w:cs="Arial"/>
          <w:sz w:val="24"/>
          <w:szCs w:val="24"/>
        </w:rPr>
      </w:pPr>
    </w:p>
    <w:p w14:paraId="7FF1B450" w14:textId="7D1BBE2C" w:rsidR="2D594C9F" w:rsidRDefault="2D594C9F" w:rsidP="2D594C9F">
      <w:pPr>
        <w:rPr>
          <w:rFonts w:ascii="Arial" w:eastAsia="Arial" w:hAnsi="Arial" w:cs="Arial"/>
          <w:sz w:val="24"/>
          <w:szCs w:val="24"/>
        </w:rPr>
      </w:pPr>
    </w:p>
    <w:p w14:paraId="3D18EBAD" w14:textId="3378FB79" w:rsidR="2D594C9F" w:rsidRDefault="2D594C9F" w:rsidP="2D594C9F">
      <w:pPr>
        <w:rPr>
          <w:rFonts w:ascii="Arial" w:eastAsia="Arial" w:hAnsi="Arial" w:cs="Arial"/>
          <w:sz w:val="24"/>
          <w:szCs w:val="24"/>
        </w:rPr>
      </w:pPr>
    </w:p>
    <w:p w14:paraId="4ACDC19A" w14:textId="38A7FAD3" w:rsidR="2D594C9F" w:rsidRDefault="2D594C9F" w:rsidP="2D594C9F">
      <w:pPr>
        <w:rPr>
          <w:rFonts w:ascii="Arial" w:eastAsia="Arial" w:hAnsi="Arial" w:cs="Arial"/>
          <w:color w:val="222222"/>
          <w:sz w:val="18"/>
          <w:szCs w:val="18"/>
        </w:rPr>
      </w:pPr>
    </w:p>
    <w:p w14:paraId="5D7480AA" w14:textId="27759437" w:rsidR="3D6AA9E1" w:rsidRDefault="3D6AA9E1" w:rsidP="2D594C9F">
      <w:pPr>
        <w:rPr>
          <w:rFonts w:ascii="Arial" w:eastAsia="Arial" w:hAnsi="Arial" w:cs="Arial"/>
          <w:sz w:val="18"/>
          <w:szCs w:val="18"/>
        </w:rPr>
      </w:pPr>
    </w:p>
    <w:sectPr w:rsidR="3D6AA9E1">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66E5FAF"/>
    <w:multiLevelType w:val="hybridMultilevel"/>
    <w:tmpl w:val="FFFFFFFF"/>
    <w:lvl w:ilvl="0" w:tplc="F7A658AA">
      <w:start w:val="1"/>
      <w:numFmt w:val="bullet"/>
      <w:lvlText w:val=""/>
      <w:lvlJc w:val="left"/>
      <w:pPr>
        <w:ind w:left="720" w:hanging="360"/>
      </w:pPr>
      <w:rPr>
        <w:rFonts w:ascii="Symbol" w:hAnsi="Symbol" w:hint="default"/>
      </w:rPr>
    </w:lvl>
    <w:lvl w:ilvl="1" w:tplc="E30AB2FE">
      <w:start w:val="1"/>
      <w:numFmt w:val="bullet"/>
      <w:lvlText w:val="o"/>
      <w:lvlJc w:val="left"/>
      <w:pPr>
        <w:ind w:left="1440" w:hanging="360"/>
      </w:pPr>
      <w:rPr>
        <w:rFonts w:ascii="Courier New" w:hAnsi="Courier New" w:hint="default"/>
      </w:rPr>
    </w:lvl>
    <w:lvl w:ilvl="2" w:tplc="711CA44A">
      <w:start w:val="1"/>
      <w:numFmt w:val="bullet"/>
      <w:lvlText w:val=""/>
      <w:lvlJc w:val="left"/>
      <w:pPr>
        <w:ind w:left="2160" w:hanging="360"/>
      </w:pPr>
      <w:rPr>
        <w:rFonts w:ascii="Wingdings" w:hAnsi="Wingdings" w:hint="default"/>
      </w:rPr>
    </w:lvl>
    <w:lvl w:ilvl="3" w:tplc="5C1028DA">
      <w:start w:val="1"/>
      <w:numFmt w:val="bullet"/>
      <w:lvlText w:val=""/>
      <w:lvlJc w:val="left"/>
      <w:pPr>
        <w:ind w:left="2880" w:hanging="360"/>
      </w:pPr>
      <w:rPr>
        <w:rFonts w:ascii="Symbol" w:hAnsi="Symbol" w:hint="default"/>
      </w:rPr>
    </w:lvl>
    <w:lvl w:ilvl="4" w:tplc="7FAC5462">
      <w:start w:val="1"/>
      <w:numFmt w:val="bullet"/>
      <w:lvlText w:val="o"/>
      <w:lvlJc w:val="left"/>
      <w:pPr>
        <w:ind w:left="3600" w:hanging="360"/>
      </w:pPr>
      <w:rPr>
        <w:rFonts w:ascii="Courier New" w:hAnsi="Courier New" w:hint="default"/>
      </w:rPr>
    </w:lvl>
    <w:lvl w:ilvl="5" w:tplc="9D72B80C">
      <w:start w:val="1"/>
      <w:numFmt w:val="bullet"/>
      <w:lvlText w:val=""/>
      <w:lvlJc w:val="left"/>
      <w:pPr>
        <w:ind w:left="4320" w:hanging="360"/>
      </w:pPr>
      <w:rPr>
        <w:rFonts w:ascii="Wingdings" w:hAnsi="Wingdings" w:hint="default"/>
      </w:rPr>
    </w:lvl>
    <w:lvl w:ilvl="6" w:tplc="428C7512">
      <w:start w:val="1"/>
      <w:numFmt w:val="bullet"/>
      <w:lvlText w:val=""/>
      <w:lvlJc w:val="left"/>
      <w:pPr>
        <w:ind w:left="5040" w:hanging="360"/>
      </w:pPr>
      <w:rPr>
        <w:rFonts w:ascii="Symbol" w:hAnsi="Symbol" w:hint="default"/>
      </w:rPr>
    </w:lvl>
    <w:lvl w:ilvl="7" w:tplc="90C65D72">
      <w:start w:val="1"/>
      <w:numFmt w:val="bullet"/>
      <w:lvlText w:val="o"/>
      <w:lvlJc w:val="left"/>
      <w:pPr>
        <w:ind w:left="5760" w:hanging="360"/>
      </w:pPr>
      <w:rPr>
        <w:rFonts w:ascii="Courier New" w:hAnsi="Courier New" w:hint="default"/>
      </w:rPr>
    </w:lvl>
    <w:lvl w:ilvl="8" w:tplc="57B08704">
      <w:start w:val="1"/>
      <w:numFmt w:val="bullet"/>
      <w:lvlText w:val=""/>
      <w:lvlJc w:val="left"/>
      <w:pPr>
        <w:ind w:left="6480" w:hanging="360"/>
      </w:pPr>
      <w:rPr>
        <w:rFonts w:ascii="Wingdings" w:hAnsi="Wingdings" w:hint="default"/>
      </w:rPr>
    </w:lvl>
  </w:abstractNum>
  <w:abstractNum w:abstractNumId="1" w15:restartNumberingAfterBreak="0">
    <w:nsid w:val="13FD75AE"/>
    <w:multiLevelType w:val="hybridMultilevel"/>
    <w:tmpl w:val="E6F02FBA"/>
    <w:lvl w:ilvl="0" w:tplc="3CF28CD0">
      <w:start w:val="1"/>
      <w:numFmt w:val="bullet"/>
      <w:lvlText w:val=""/>
      <w:lvlJc w:val="left"/>
      <w:pPr>
        <w:ind w:left="720" w:hanging="360"/>
      </w:pPr>
      <w:rPr>
        <w:rFonts w:ascii="Symbol" w:hAnsi="Symbol" w:hint="default"/>
      </w:rPr>
    </w:lvl>
    <w:lvl w:ilvl="1" w:tplc="68CE1A24">
      <w:start w:val="1"/>
      <w:numFmt w:val="bullet"/>
      <w:lvlText w:val="o"/>
      <w:lvlJc w:val="left"/>
      <w:pPr>
        <w:ind w:left="1440" w:hanging="360"/>
      </w:pPr>
      <w:rPr>
        <w:rFonts w:ascii="Courier New" w:hAnsi="Courier New" w:hint="default"/>
      </w:rPr>
    </w:lvl>
    <w:lvl w:ilvl="2" w:tplc="3698F062">
      <w:start w:val="1"/>
      <w:numFmt w:val="bullet"/>
      <w:lvlText w:val=""/>
      <w:lvlJc w:val="left"/>
      <w:pPr>
        <w:ind w:left="2160" w:hanging="360"/>
      </w:pPr>
      <w:rPr>
        <w:rFonts w:ascii="Wingdings" w:hAnsi="Wingdings" w:hint="default"/>
      </w:rPr>
    </w:lvl>
    <w:lvl w:ilvl="3" w:tplc="719E1968">
      <w:start w:val="1"/>
      <w:numFmt w:val="bullet"/>
      <w:lvlText w:val=""/>
      <w:lvlJc w:val="left"/>
      <w:pPr>
        <w:ind w:left="2880" w:hanging="360"/>
      </w:pPr>
      <w:rPr>
        <w:rFonts w:ascii="Symbol" w:hAnsi="Symbol" w:hint="default"/>
      </w:rPr>
    </w:lvl>
    <w:lvl w:ilvl="4" w:tplc="E92A8F14">
      <w:start w:val="1"/>
      <w:numFmt w:val="bullet"/>
      <w:lvlText w:val="o"/>
      <w:lvlJc w:val="left"/>
      <w:pPr>
        <w:ind w:left="3600" w:hanging="360"/>
      </w:pPr>
      <w:rPr>
        <w:rFonts w:ascii="Courier New" w:hAnsi="Courier New" w:hint="default"/>
      </w:rPr>
    </w:lvl>
    <w:lvl w:ilvl="5" w:tplc="54A46A84">
      <w:start w:val="1"/>
      <w:numFmt w:val="bullet"/>
      <w:lvlText w:val=""/>
      <w:lvlJc w:val="left"/>
      <w:pPr>
        <w:ind w:left="4320" w:hanging="360"/>
      </w:pPr>
      <w:rPr>
        <w:rFonts w:ascii="Wingdings" w:hAnsi="Wingdings" w:hint="default"/>
      </w:rPr>
    </w:lvl>
    <w:lvl w:ilvl="6" w:tplc="DFD8DF3C">
      <w:start w:val="1"/>
      <w:numFmt w:val="bullet"/>
      <w:lvlText w:val=""/>
      <w:lvlJc w:val="left"/>
      <w:pPr>
        <w:ind w:left="5040" w:hanging="360"/>
      </w:pPr>
      <w:rPr>
        <w:rFonts w:ascii="Symbol" w:hAnsi="Symbol" w:hint="default"/>
      </w:rPr>
    </w:lvl>
    <w:lvl w:ilvl="7" w:tplc="C2AEFFC8">
      <w:start w:val="1"/>
      <w:numFmt w:val="bullet"/>
      <w:lvlText w:val="o"/>
      <w:lvlJc w:val="left"/>
      <w:pPr>
        <w:ind w:left="5760" w:hanging="360"/>
      </w:pPr>
      <w:rPr>
        <w:rFonts w:ascii="Courier New" w:hAnsi="Courier New" w:hint="default"/>
      </w:rPr>
    </w:lvl>
    <w:lvl w:ilvl="8" w:tplc="5798DD3C">
      <w:start w:val="1"/>
      <w:numFmt w:val="bullet"/>
      <w:lvlText w:val=""/>
      <w:lvlJc w:val="left"/>
      <w:pPr>
        <w:ind w:left="6480" w:hanging="360"/>
      </w:pPr>
      <w:rPr>
        <w:rFonts w:ascii="Wingdings" w:hAnsi="Wingdings" w:hint="default"/>
      </w:rPr>
    </w:lvl>
  </w:abstractNum>
  <w:abstractNum w:abstractNumId="2" w15:restartNumberingAfterBreak="0">
    <w:nsid w:val="253A69A0"/>
    <w:multiLevelType w:val="hybridMultilevel"/>
    <w:tmpl w:val="F0B4E00C"/>
    <w:lvl w:ilvl="0" w:tplc="C674D1D8">
      <w:start w:val="1"/>
      <w:numFmt w:val="bullet"/>
      <w:lvlText w:val=""/>
      <w:lvlJc w:val="left"/>
      <w:pPr>
        <w:ind w:left="720" w:hanging="360"/>
      </w:pPr>
      <w:rPr>
        <w:rFonts w:ascii="Symbol" w:hAnsi="Symbol" w:hint="default"/>
      </w:rPr>
    </w:lvl>
    <w:lvl w:ilvl="1" w:tplc="C67C0DFC">
      <w:start w:val="1"/>
      <w:numFmt w:val="bullet"/>
      <w:lvlText w:val="o"/>
      <w:lvlJc w:val="left"/>
      <w:pPr>
        <w:ind w:left="1440" w:hanging="360"/>
      </w:pPr>
      <w:rPr>
        <w:rFonts w:ascii="Courier New" w:hAnsi="Courier New" w:hint="default"/>
      </w:rPr>
    </w:lvl>
    <w:lvl w:ilvl="2" w:tplc="F1E815D0">
      <w:start w:val="1"/>
      <w:numFmt w:val="bullet"/>
      <w:lvlText w:val=""/>
      <w:lvlJc w:val="left"/>
      <w:pPr>
        <w:ind w:left="2160" w:hanging="360"/>
      </w:pPr>
      <w:rPr>
        <w:rFonts w:ascii="Wingdings" w:hAnsi="Wingdings" w:hint="default"/>
      </w:rPr>
    </w:lvl>
    <w:lvl w:ilvl="3" w:tplc="47B082C6">
      <w:start w:val="1"/>
      <w:numFmt w:val="bullet"/>
      <w:lvlText w:val=""/>
      <w:lvlJc w:val="left"/>
      <w:pPr>
        <w:ind w:left="2880" w:hanging="360"/>
      </w:pPr>
      <w:rPr>
        <w:rFonts w:ascii="Symbol" w:hAnsi="Symbol" w:hint="default"/>
      </w:rPr>
    </w:lvl>
    <w:lvl w:ilvl="4" w:tplc="76F63242">
      <w:start w:val="1"/>
      <w:numFmt w:val="bullet"/>
      <w:lvlText w:val="o"/>
      <w:lvlJc w:val="left"/>
      <w:pPr>
        <w:ind w:left="3600" w:hanging="360"/>
      </w:pPr>
      <w:rPr>
        <w:rFonts w:ascii="Courier New" w:hAnsi="Courier New" w:hint="default"/>
      </w:rPr>
    </w:lvl>
    <w:lvl w:ilvl="5" w:tplc="6DF4A23A">
      <w:start w:val="1"/>
      <w:numFmt w:val="bullet"/>
      <w:lvlText w:val=""/>
      <w:lvlJc w:val="left"/>
      <w:pPr>
        <w:ind w:left="4320" w:hanging="360"/>
      </w:pPr>
      <w:rPr>
        <w:rFonts w:ascii="Wingdings" w:hAnsi="Wingdings" w:hint="default"/>
      </w:rPr>
    </w:lvl>
    <w:lvl w:ilvl="6" w:tplc="FD2E83C0">
      <w:start w:val="1"/>
      <w:numFmt w:val="bullet"/>
      <w:lvlText w:val=""/>
      <w:lvlJc w:val="left"/>
      <w:pPr>
        <w:ind w:left="5040" w:hanging="360"/>
      </w:pPr>
      <w:rPr>
        <w:rFonts w:ascii="Symbol" w:hAnsi="Symbol" w:hint="default"/>
      </w:rPr>
    </w:lvl>
    <w:lvl w:ilvl="7" w:tplc="E85EED9A">
      <w:start w:val="1"/>
      <w:numFmt w:val="bullet"/>
      <w:lvlText w:val="o"/>
      <w:lvlJc w:val="left"/>
      <w:pPr>
        <w:ind w:left="5760" w:hanging="360"/>
      </w:pPr>
      <w:rPr>
        <w:rFonts w:ascii="Courier New" w:hAnsi="Courier New" w:hint="default"/>
      </w:rPr>
    </w:lvl>
    <w:lvl w:ilvl="8" w:tplc="CB3A0130">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893FD1B"/>
    <w:rsid w:val="00160090"/>
    <w:rsid w:val="002B153E"/>
    <w:rsid w:val="002C5F26"/>
    <w:rsid w:val="006F0B8C"/>
    <w:rsid w:val="006F66D2"/>
    <w:rsid w:val="006F7D91"/>
    <w:rsid w:val="007772DB"/>
    <w:rsid w:val="009779D5"/>
    <w:rsid w:val="0099789C"/>
    <w:rsid w:val="00A05E1C"/>
    <w:rsid w:val="00A12081"/>
    <w:rsid w:val="00A15812"/>
    <w:rsid w:val="00B33AD5"/>
    <w:rsid w:val="00B4052E"/>
    <w:rsid w:val="00BD57A1"/>
    <w:rsid w:val="00C01E00"/>
    <w:rsid w:val="00CA75CC"/>
    <w:rsid w:val="00CA7FD3"/>
    <w:rsid w:val="00DB13BB"/>
    <w:rsid w:val="00DB2C62"/>
    <w:rsid w:val="00DD319A"/>
    <w:rsid w:val="00EB04AC"/>
    <w:rsid w:val="00EC7265"/>
    <w:rsid w:val="00FC3F2D"/>
    <w:rsid w:val="0923473B"/>
    <w:rsid w:val="0F826125"/>
    <w:rsid w:val="1EBCF76A"/>
    <w:rsid w:val="2703CBE3"/>
    <w:rsid w:val="292AA202"/>
    <w:rsid w:val="2D594C9F"/>
    <w:rsid w:val="2F9E90D2"/>
    <w:rsid w:val="3D6AA9E1"/>
    <w:rsid w:val="45B287DF"/>
    <w:rsid w:val="4E81EF79"/>
    <w:rsid w:val="5F73B8C9"/>
    <w:rsid w:val="61300AB4"/>
    <w:rsid w:val="743C027F"/>
    <w:rsid w:val="77684176"/>
    <w:rsid w:val="7893FD1B"/>
    <w:rsid w:val="794FAC5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93FD1B"/>
  <w15:chartTrackingRefBased/>
  <w15:docId w15:val="{12F2390D-C19B-4397-A732-68321AE2C4B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DB13BB"/>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Pr>
      <w:color w:val="0563C1" w:themeColor="hyperlink"/>
      <w:u w:val="single"/>
    </w:rPr>
  </w:style>
  <w:style w:type="paragraph" w:styleId="ListParagraph">
    <w:name w:val="List Paragraph"/>
    <w:basedOn w:val="Normal"/>
    <w:uiPriority w:val="34"/>
    <w:qFormat/>
    <w:rsid w:val="00B4052E"/>
    <w:pPr>
      <w:ind w:left="720"/>
      <w:contextualSpacing/>
    </w:pPr>
  </w:style>
  <w:style w:type="paragraph" w:styleId="BalloonText">
    <w:name w:val="Balloon Text"/>
    <w:basedOn w:val="Normal"/>
    <w:link w:val="BalloonTextChar"/>
    <w:uiPriority w:val="99"/>
    <w:semiHidden/>
    <w:unhideWhenUsed/>
    <w:rsid w:val="00160090"/>
    <w:pPr>
      <w:spacing w:after="0" w:line="240" w:lineRule="auto"/>
    </w:pPr>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160090"/>
    <w:rPr>
      <w:rFonts w:ascii="Times New Roman" w:hAnsi="Times New Roman" w:cs="Times New Roman"/>
      <w:sz w:val="18"/>
      <w:szCs w:val="18"/>
    </w:rPr>
  </w:style>
  <w:style w:type="character" w:customStyle="1" w:styleId="Heading1Char">
    <w:name w:val="Heading 1 Char"/>
    <w:basedOn w:val="DefaultParagraphFont"/>
    <w:link w:val="Heading1"/>
    <w:uiPriority w:val="9"/>
    <w:rPr>
      <w:rFonts w:asciiTheme="majorHAnsi" w:eastAsiaTheme="majorEastAsia" w:hAnsiTheme="majorHAnsi" w:cstheme="majorBidi"/>
      <w:color w:val="2F5496" w:themeColor="accent1" w:themeShade="BF"/>
      <w:sz w:val="32"/>
      <w:szCs w:val="32"/>
    </w:rPr>
  </w:style>
  <w:style w:type="paragraph" w:styleId="Revision">
    <w:name w:val="Revision"/>
    <w:hidden/>
    <w:uiPriority w:val="99"/>
    <w:semiHidden/>
    <w:rsid w:val="00BD57A1"/>
    <w:pPr>
      <w:spacing w:after="0" w:line="240" w:lineRule="auto"/>
    </w:pPr>
  </w:style>
  <w:style w:type="character" w:customStyle="1" w:styleId="Heading2Char">
    <w:name w:val="Heading 2 Char"/>
    <w:basedOn w:val="DefaultParagraphFont"/>
    <w:link w:val="Heading2"/>
    <w:uiPriority w:val="9"/>
    <w:rsid w:val="00DB13BB"/>
    <w:rPr>
      <w:rFonts w:asciiTheme="majorHAnsi" w:eastAsiaTheme="majorEastAsia" w:hAnsiTheme="majorHAnsi" w:cstheme="majorBidi"/>
      <w:color w:val="2F5496"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69029700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eb-b-ebscohost-com.ezproxy.uwtsd.ac.uk/ehost/pdfviewer/pdfviewer?vid=1&amp;sid=550b1f81-5db4-426b-88e3-1fefb8857bd6%40sessionmgr103" TargetMode="External"/><Relationship Id="rId13" Type="http://schemas.openxmlformats.org/officeDocument/2006/relationships/hyperlink" Target="https://www.savethechildren.org.uk/what-we-do/child-protection/children-in-conflict" TargetMode="External"/><Relationship Id="rId3" Type="http://schemas.openxmlformats.org/officeDocument/2006/relationships/settings" Target="settings.xml"/><Relationship Id="rId7" Type="http://schemas.openxmlformats.org/officeDocument/2006/relationships/hyperlink" Target="https://www.canvasartrocks.com/blogs/posts/70529347-121-amazing-banksy-graffiti-artworks-with-locations" TargetMode="External"/><Relationship Id="rId12" Type="http://schemas.openxmlformats.org/officeDocument/2006/relationships/hyperlink" Target="https://www.dailymail.co.uk/news/article-6396391/David-Hockney-pool-painting-sells-90M-painter-81-smashing-record-living-artist.html"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hyperlink" Target="https://www.photographynow.tv/events/wakelin-award-2018-richard-billingham/" TargetMode="External"/><Relationship Id="rId5" Type="http://schemas.openxmlformats.org/officeDocument/2006/relationships/image" Target="media/image1.png"/><Relationship Id="rId15" Type="http://schemas.openxmlformats.org/officeDocument/2006/relationships/hyperlink" Target="http://www.townereastbourne.org.uk/press/richard-billingham-panoramic/" TargetMode="External"/><Relationship Id="rId10" Type="http://schemas.openxmlformats.org/officeDocument/2006/relationships/hyperlink" Target="https://www.theguardian.com/artanddesign/2018/oct/08/why-shredder-is-banksy-greatest-work" TargetMode="External"/><Relationship Id="rId4" Type="http://schemas.openxmlformats.org/officeDocument/2006/relationships/webSettings" Target="webSettings.xml"/><Relationship Id="rId9" Type="http://schemas.openxmlformats.org/officeDocument/2006/relationships/hyperlink" Target="https://www.theguardian.com/artanddesign/2018/jun/23/vandalism-or-art-graffiti-artists-deaths-reignite-debate-london" TargetMode="External"/><Relationship Id="rId14" Type="http://schemas.openxmlformats.org/officeDocument/2006/relationships/hyperlink" Target="https://www.tate.org.uk/art/artists/david-hockney-1293/60-years-wor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10</Pages>
  <Words>2315</Words>
  <Characters>13201</Characters>
  <Application>Microsoft Office Word</Application>
  <DocSecurity>0</DocSecurity>
  <Lines>110</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15486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Elisha Hughes (1706758)</dc:creator>
  <cp:keywords/>
  <dc:description/>
  <cp:lastModifiedBy>Elisha Hughes (1706758)</cp:lastModifiedBy>
  <cp:revision>4</cp:revision>
  <dcterms:created xsi:type="dcterms:W3CDTF">2018-12-12T17:42:00Z</dcterms:created>
  <dcterms:modified xsi:type="dcterms:W3CDTF">2018-12-12T17:47:00Z</dcterms:modified>
</cp:coreProperties>
</file>