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8B643" w14:textId="77777777" w:rsidR="00F832AD" w:rsidRPr="00F832AD" w:rsidRDefault="00F832AD" w:rsidP="00F832AD">
      <w:pPr>
        <w:rPr>
          <w:rFonts w:ascii="Arial" w:hAnsi="Arial" w:cs="Arial"/>
        </w:rPr>
      </w:pPr>
      <w:r w:rsidRPr="00F832AD">
        <w:rPr>
          <w:rFonts w:ascii="Arial" w:hAnsi="Arial" w:cs="Arial"/>
          <w:noProof/>
        </w:rPr>
        <w:drawing>
          <wp:inline distT="0" distB="0" distL="0" distR="0" wp14:anchorId="1848ACC9" wp14:editId="3B05BC47">
            <wp:extent cx="2124075" cy="1066800"/>
            <wp:effectExtent l="0" t="0" r="9525" b="0"/>
            <wp:docPr id="1288532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32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4075" cy="1066800"/>
                    </a:xfrm>
                    <a:prstGeom prst="rect">
                      <a:avLst/>
                    </a:prstGeom>
                    <a:noFill/>
                    <a:ln>
                      <a:noFill/>
                    </a:ln>
                  </pic:spPr>
                </pic:pic>
              </a:graphicData>
            </a:graphic>
          </wp:inline>
        </w:drawing>
      </w:r>
    </w:p>
    <w:p w14:paraId="2694F7E8" w14:textId="77777777" w:rsidR="00F832AD" w:rsidRPr="00F832AD" w:rsidRDefault="00F832AD" w:rsidP="00F832AD">
      <w:pPr>
        <w:rPr>
          <w:rFonts w:ascii="Arial" w:hAnsi="Arial" w:cs="Arial"/>
        </w:rPr>
      </w:pPr>
    </w:p>
    <w:p w14:paraId="3BF74617" w14:textId="5394B038" w:rsidR="00F832AD" w:rsidRPr="00F832AD" w:rsidRDefault="00F832AD" w:rsidP="00F832AD">
      <w:pPr>
        <w:rPr>
          <w:rFonts w:ascii="Arial" w:hAnsi="Arial" w:cs="Arial"/>
        </w:rPr>
      </w:pPr>
      <w:r w:rsidRPr="00F832AD">
        <w:rPr>
          <w:rFonts w:ascii="Arial" w:hAnsi="Arial" w:cs="Arial"/>
        </w:rPr>
        <w:t>Name: Judith Churcher</w:t>
      </w:r>
      <w:r w:rsidRPr="00F832AD">
        <w:rPr>
          <w:rFonts w:ascii="Arial" w:hAnsi="Arial" w:cs="Arial"/>
        </w:rPr>
        <w:br/>
        <w:t>Student Number: 2101153</w:t>
      </w:r>
      <w:r w:rsidRPr="00F832AD">
        <w:rPr>
          <w:rFonts w:ascii="Arial" w:hAnsi="Arial" w:cs="Arial"/>
        </w:rPr>
        <w:br/>
        <w:t>Module: Globally Responsible Business (BMSP6001)</w:t>
      </w:r>
      <w:r w:rsidRPr="00F832AD">
        <w:rPr>
          <w:rFonts w:ascii="Arial" w:hAnsi="Arial" w:cs="Arial"/>
        </w:rPr>
        <w:br/>
        <w:t>Assessment 2: Report 2,500 Words – 26</w:t>
      </w:r>
      <w:r w:rsidRPr="00F832AD">
        <w:rPr>
          <w:rFonts w:ascii="Arial" w:hAnsi="Arial" w:cs="Arial"/>
          <w:vertAlign w:val="superscript"/>
        </w:rPr>
        <w:t>th</w:t>
      </w:r>
      <w:r w:rsidRPr="00F832AD">
        <w:rPr>
          <w:rFonts w:ascii="Arial" w:hAnsi="Arial" w:cs="Arial"/>
        </w:rPr>
        <w:t xml:space="preserve"> April 2024</w:t>
      </w:r>
    </w:p>
    <w:p w14:paraId="5A606DA3" w14:textId="77777777" w:rsidR="00565980" w:rsidRPr="00F832AD" w:rsidRDefault="00565980">
      <w:pPr>
        <w:rPr>
          <w:rFonts w:ascii="Arial" w:hAnsi="Arial" w:cs="Arial"/>
        </w:rPr>
      </w:pPr>
    </w:p>
    <w:p w14:paraId="3092A670" w14:textId="77777777" w:rsidR="00F832AD" w:rsidRPr="00F832AD" w:rsidRDefault="00F832AD">
      <w:pPr>
        <w:rPr>
          <w:rFonts w:ascii="Arial" w:hAnsi="Arial" w:cs="Arial"/>
        </w:rPr>
      </w:pPr>
    </w:p>
    <w:p w14:paraId="5849F8D6" w14:textId="77777777" w:rsidR="00F832AD" w:rsidRDefault="00F832AD">
      <w:pPr>
        <w:rPr>
          <w:rFonts w:ascii="Arial" w:hAnsi="Arial" w:cs="Arial"/>
          <w:color w:val="FF0000"/>
        </w:rPr>
      </w:pPr>
    </w:p>
    <w:p w14:paraId="42972058" w14:textId="77777777" w:rsidR="00F31859" w:rsidRDefault="00F31859">
      <w:pPr>
        <w:rPr>
          <w:rFonts w:ascii="Arial" w:hAnsi="Arial" w:cs="Arial"/>
          <w:color w:val="FF0000"/>
        </w:rPr>
      </w:pPr>
    </w:p>
    <w:p w14:paraId="0EC5FEC7" w14:textId="77777777" w:rsidR="00F31859" w:rsidRDefault="00F31859">
      <w:pPr>
        <w:rPr>
          <w:rFonts w:ascii="Arial" w:hAnsi="Arial" w:cs="Arial"/>
          <w:color w:val="FF0000"/>
        </w:rPr>
      </w:pPr>
    </w:p>
    <w:p w14:paraId="1049C245" w14:textId="77777777" w:rsidR="00F31859" w:rsidRDefault="00F31859">
      <w:pPr>
        <w:rPr>
          <w:rFonts w:ascii="Arial" w:hAnsi="Arial" w:cs="Arial"/>
          <w:color w:val="FF0000"/>
        </w:rPr>
      </w:pPr>
    </w:p>
    <w:p w14:paraId="59FFFB97" w14:textId="77777777" w:rsidR="00F31859" w:rsidRDefault="00F31859">
      <w:pPr>
        <w:rPr>
          <w:rFonts w:ascii="Arial" w:hAnsi="Arial" w:cs="Arial"/>
          <w:color w:val="FF0000"/>
        </w:rPr>
      </w:pPr>
    </w:p>
    <w:p w14:paraId="276ED7F5" w14:textId="77777777" w:rsidR="00F31859" w:rsidRDefault="00F31859">
      <w:pPr>
        <w:rPr>
          <w:rFonts w:ascii="Arial" w:hAnsi="Arial" w:cs="Arial"/>
          <w:color w:val="FF0000"/>
        </w:rPr>
      </w:pPr>
    </w:p>
    <w:p w14:paraId="08A42DED" w14:textId="77777777" w:rsidR="00F31859" w:rsidRDefault="00F31859">
      <w:pPr>
        <w:rPr>
          <w:rFonts w:ascii="Arial" w:hAnsi="Arial" w:cs="Arial"/>
          <w:color w:val="FF0000"/>
        </w:rPr>
      </w:pPr>
    </w:p>
    <w:p w14:paraId="3261C690" w14:textId="77777777" w:rsidR="00F31859" w:rsidRDefault="00F31859">
      <w:pPr>
        <w:rPr>
          <w:rFonts w:ascii="Arial" w:hAnsi="Arial" w:cs="Arial"/>
          <w:color w:val="FF0000"/>
        </w:rPr>
      </w:pPr>
    </w:p>
    <w:p w14:paraId="07DE783F" w14:textId="77777777" w:rsidR="00F31859" w:rsidRDefault="00F31859">
      <w:pPr>
        <w:rPr>
          <w:rFonts w:ascii="Arial" w:hAnsi="Arial" w:cs="Arial"/>
          <w:color w:val="FF0000"/>
        </w:rPr>
      </w:pPr>
    </w:p>
    <w:p w14:paraId="2D3E2A6D" w14:textId="77777777" w:rsidR="00F31859" w:rsidRPr="00F832AD" w:rsidRDefault="00F31859">
      <w:pPr>
        <w:rPr>
          <w:rFonts w:ascii="Arial" w:hAnsi="Arial" w:cs="Arial"/>
        </w:rPr>
      </w:pPr>
    </w:p>
    <w:p w14:paraId="1B2EE08E" w14:textId="77777777" w:rsidR="00F832AD" w:rsidRPr="00F832AD" w:rsidRDefault="00F832AD">
      <w:pPr>
        <w:rPr>
          <w:rFonts w:ascii="Arial" w:hAnsi="Arial" w:cs="Arial"/>
        </w:rPr>
      </w:pPr>
    </w:p>
    <w:p w14:paraId="156F9FA2" w14:textId="77777777" w:rsidR="00F832AD" w:rsidRPr="00F832AD" w:rsidRDefault="00F832AD">
      <w:pPr>
        <w:rPr>
          <w:rFonts w:ascii="Arial" w:hAnsi="Arial" w:cs="Arial"/>
        </w:rPr>
      </w:pPr>
    </w:p>
    <w:p w14:paraId="545FFD87" w14:textId="77777777" w:rsidR="00F832AD" w:rsidRPr="00F832AD" w:rsidRDefault="00F832AD">
      <w:pPr>
        <w:rPr>
          <w:rFonts w:ascii="Arial" w:hAnsi="Arial" w:cs="Arial"/>
        </w:rPr>
      </w:pPr>
    </w:p>
    <w:p w14:paraId="4322ECCE" w14:textId="77777777" w:rsidR="00F832AD" w:rsidRPr="00F832AD" w:rsidRDefault="00F832AD">
      <w:pPr>
        <w:rPr>
          <w:rFonts w:ascii="Arial" w:hAnsi="Arial" w:cs="Arial"/>
        </w:rPr>
      </w:pPr>
    </w:p>
    <w:p w14:paraId="06EC516C" w14:textId="77777777" w:rsidR="00F832AD" w:rsidRPr="00F832AD" w:rsidRDefault="00F832AD">
      <w:pPr>
        <w:rPr>
          <w:rFonts w:ascii="Arial" w:hAnsi="Arial" w:cs="Arial"/>
        </w:rPr>
      </w:pPr>
    </w:p>
    <w:p w14:paraId="15C41CB2" w14:textId="77777777" w:rsidR="00F832AD" w:rsidRPr="00F832AD" w:rsidRDefault="00F832AD">
      <w:pPr>
        <w:rPr>
          <w:rFonts w:ascii="Arial" w:hAnsi="Arial" w:cs="Arial"/>
        </w:rPr>
      </w:pPr>
    </w:p>
    <w:p w14:paraId="15E12042" w14:textId="77777777" w:rsidR="00F832AD" w:rsidRPr="00F832AD" w:rsidRDefault="00F832AD">
      <w:pPr>
        <w:rPr>
          <w:rFonts w:ascii="Arial" w:hAnsi="Arial" w:cs="Arial"/>
        </w:rPr>
      </w:pPr>
    </w:p>
    <w:p w14:paraId="12B9E54D" w14:textId="77777777" w:rsidR="00F832AD" w:rsidRPr="00F832AD" w:rsidRDefault="00F832AD">
      <w:pPr>
        <w:rPr>
          <w:rFonts w:ascii="Arial" w:hAnsi="Arial" w:cs="Arial"/>
        </w:rPr>
      </w:pPr>
    </w:p>
    <w:p w14:paraId="5BEB61D3" w14:textId="77777777" w:rsidR="00F832AD" w:rsidRPr="00F832AD" w:rsidRDefault="00F832AD">
      <w:pPr>
        <w:rPr>
          <w:rFonts w:ascii="Arial" w:hAnsi="Arial" w:cs="Arial"/>
        </w:rPr>
      </w:pPr>
    </w:p>
    <w:p w14:paraId="65D9BC07" w14:textId="77777777" w:rsidR="00F832AD" w:rsidRPr="00F832AD" w:rsidRDefault="00F832AD">
      <w:pPr>
        <w:rPr>
          <w:rFonts w:ascii="Arial" w:hAnsi="Arial" w:cs="Arial"/>
        </w:rPr>
      </w:pPr>
    </w:p>
    <w:p w14:paraId="1B56672D" w14:textId="77777777" w:rsidR="00F832AD" w:rsidRDefault="00F832AD">
      <w:pPr>
        <w:rPr>
          <w:rFonts w:ascii="Arial" w:hAnsi="Arial" w:cs="Arial"/>
        </w:rPr>
      </w:pPr>
    </w:p>
    <w:p w14:paraId="2918E537" w14:textId="77777777" w:rsidR="00675BBE" w:rsidRDefault="00675BBE">
      <w:pPr>
        <w:rPr>
          <w:rFonts w:ascii="Arial" w:hAnsi="Arial" w:cs="Arial"/>
        </w:rPr>
      </w:pPr>
    </w:p>
    <w:p w14:paraId="7F27B4AB" w14:textId="54E9D18D" w:rsidR="00F832AD" w:rsidRPr="00675BBE" w:rsidRDefault="00F832AD">
      <w:pPr>
        <w:rPr>
          <w:rFonts w:ascii="Arial" w:hAnsi="Arial" w:cs="Arial"/>
          <w:u w:val="single"/>
        </w:rPr>
      </w:pPr>
      <w:r w:rsidRPr="00675BBE">
        <w:rPr>
          <w:rFonts w:ascii="Arial" w:hAnsi="Arial" w:cs="Arial"/>
          <w:u w:val="single"/>
        </w:rPr>
        <w:lastRenderedPageBreak/>
        <w:t>Executive Summary</w:t>
      </w:r>
    </w:p>
    <w:p w14:paraId="14C00D78" w14:textId="788333F1" w:rsidR="00F832AD" w:rsidRPr="00A078BF" w:rsidRDefault="005915D2">
      <w:pPr>
        <w:rPr>
          <w:rFonts w:ascii="Arial" w:hAnsi="Arial" w:cs="Arial"/>
        </w:rPr>
      </w:pPr>
      <w:r>
        <w:rPr>
          <w:rFonts w:ascii="Arial" w:hAnsi="Arial" w:cs="Arial"/>
        </w:rPr>
        <w:t xml:space="preserve">This report will </w:t>
      </w:r>
      <w:r w:rsidR="00A078BF">
        <w:rPr>
          <w:rFonts w:ascii="Arial" w:hAnsi="Arial" w:cs="Arial"/>
        </w:rPr>
        <w:t xml:space="preserve">explore </w:t>
      </w:r>
      <w:r w:rsidR="00ED3AC0">
        <w:rPr>
          <w:rFonts w:ascii="Arial" w:hAnsi="Arial" w:cs="Arial"/>
        </w:rPr>
        <w:t xml:space="preserve">Unilever’s </w:t>
      </w:r>
      <w:r w:rsidR="00964E0A">
        <w:rPr>
          <w:rFonts w:ascii="Arial" w:hAnsi="Arial" w:cs="Arial"/>
        </w:rPr>
        <w:t>products</w:t>
      </w:r>
      <w:r w:rsidR="001513FA">
        <w:rPr>
          <w:rFonts w:ascii="Arial" w:hAnsi="Arial" w:cs="Arial"/>
        </w:rPr>
        <w:t xml:space="preserve"> and identifying how </w:t>
      </w:r>
      <w:r w:rsidR="007D577A">
        <w:rPr>
          <w:rFonts w:ascii="Arial" w:hAnsi="Arial" w:cs="Arial"/>
        </w:rPr>
        <w:t>they</w:t>
      </w:r>
      <w:r w:rsidR="00062DD5">
        <w:rPr>
          <w:rFonts w:ascii="Arial" w:hAnsi="Arial" w:cs="Arial"/>
        </w:rPr>
        <w:t xml:space="preserve"> fit into the circular economy. </w:t>
      </w:r>
      <w:r w:rsidR="00485884">
        <w:rPr>
          <w:rFonts w:ascii="Arial" w:hAnsi="Arial" w:cs="Arial"/>
        </w:rPr>
        <w:t xml:space="preserve">By providing data and </w:t>
      </w:r>
      <w:r w:rsidR="00E969EF">
        <w:rPr>
          <w:rFonts w:ascii="Arial" w:hAnsi="Arial" w:cs="Arial"/>
        </w:rPr>
        <w:t>information</w:t>
      </w:r>
      <w:r w:rsidR="005B2FC3">
        <w:rPr>
          <w:rFonts w:ascii="Arial" w:hAnsi="Arial" w:cs="Arial"/>
        </w:rPr>
        <w:t xml:space="preserve"> through research </w:t>
      </w:r>
      <w:r w:rsidR="00183261">
        <w:rPr>
          <w:rFonts w:ascii="Arial" w:hAnsi="Arial" w:cs="Arial"/>
        </w:rPr>
        <w:t xml:space="preserve">it will show the </w:t>
      </w:r>
      <w:r w:rsidR="00C77240">
        <w:rPr>
          <w:rFonts w:ascii="Arial" w:hAnsi="Arial" w:cs="Arial"/>
        </w:rPr>
        <w:t xml:space="preserve">development of how they have done and are doing to support the circular economy. </w:t>
      </w:r>
      <w:r w:rsidR="00630613">
        <w:rPr>
          <w:rFonts w:ascii="Arial" w:hAnsi="Arial" w:cs="Arial"/>
        </w:rPr>
        <w:t xml:space="preserve">It will also explore the challenges they face </w:t>
      </w:r>
      <w:r w:rsidR="00323D97">
        <w:rPr>
          <w:rFonts w:ascii="Arial" w:hAnsi="Arial" w:cs="Arial"/>
        </w:rPr>
        <w:t xml:space="preserve">through strengths, weaknesses, </w:t>
      </w:r>
      <w:proofErr w:type="gramStart"/>
      <w:r w:rsidR="008068B3">
        <w:rPr>
          <w:rFonts w:ascii="Arial" w:hAnsi="Arial" w:cs="Arial"/>
        </w:rPr>
        <w:t>opportunities</w:t>
      </w:r>
      <w:proofErr w:type="gramEnd"/>
      <w:r w:rsidR="008068B3">
        <w:rPr>
          <w:rFonts w:ascii="Arial" w:hAnsi="Arial" w:cs="Arial"/>
        </w:rPr>
        <w:t xml:space="preserve"> and threats. </w:t>
      </w:r>
      <w:r w:rsidR="008E6815">
        <w:rPr>
          <w:rFonts w:ascii="Arial" w:hAnsi="Arial" w:cs="Arial"/>
        </w:rPr>
        <w:t xml:space="preserve">It will identify </w:t>
      </w:r>
      <w:r w:rsidR="0016101F">
        <w:rPr>
          <w:rFonts w:ascii="Arial" w:hAnsi="Arial" w:cs="Arial"/>
        </w:rPr>
        <w:t xml:space="preserve">from the analysis </w:t>
      </w:r>
      <w:r w:rsidR="00FC5003">
        <w:rPr>
          <w:rFonts w:ascii="Arial" w:hAnsi="Arial" w:cs="Arial"/>
        </w:rPr>
        <w:t xml:space="preserve">what solutions or key objectives </w:t>
      </w:r>
      <w:r w:rsidR="002E1E89">
        <w:rPr>
          <w:rFonts w:ascii="Arial" w:hAnsi="Arial" w:cs="Arial"/>
        </w:rPr>
        <w:t xml:space="preserve">it could </w:t>
      </w:r>
      <w:r w:rsidR="00776053">
        <w:rPr>
          <w:rFonts w:ascii="Arial" w:hAnsi="Arial" w:cs="Arial"/>
        </w:rPr>
        <w:t>achieve</w:t>
      </w:r>
      <w:r w:rsidR="002E1E89">
        <w:rPr>
          <w:rFonts w:ascii="Arial" w:hAnsi="Arial" w:cs="Arial"/>
        </w:rPr>
        <w:t xml:space="preserve"> to meet </w:t>
      </w:r>
      <w:r w:rsidR="00776053">
        <w:rPr>
          <w:rFonts w:ascii="Arial" w:hAnsi="Arial" w:cs="Arial"/>
        </w:rPr>
        <w:t xml:space="preserve">their challenges. </w:t>
      </w:r>
      <w:r w:rsidR="004F606E">
        <w:rPr>
          <w:rFonts w:ascii="Arial" w:hAnsi="Arial" w:cs="Arial"/>
        </w:rPr>
        <w:t xml:space="preserve">In </w:t>
      </w:r>
      <w:proofErr w:type="gramStart"/>
      <w:r w:rsidR="004F606E">
        <w:rPr>
          <w:rFonts w:ascii="Arial" w:hAnsi="Arial" w:cs="Arial"/>
        </w:rPr>
        <w:t>the final conclusion</w:t>
      </w:r>
      <w:proofErr w:type="gramEnd"/>
      <w:r w:rsidR="004F606E">
        <w:rPr>
          <w:rFonts w:ascii="Arial" w:hAnsi="Arial" w:cs="Arial"/>
        </w:rPr>
        <w:t xml:space="preserve">, the report will </w:t>
      </w:r>
      <w:r w:rsidR="0015501C">
        <w:rPr>
          <w:rFonts w:ascii="Arial" w:hAnsi="Arial" w:cs="Arial"/>
        </w:rPr>
        <w:t xml:space="preserve">talk about the key </w:t>
      </w:r>
      <w:r w:rsidR="00AC38DA">
        <w:rPr>
          <w:rFonts w:ascii="Arial" w:hAnsi="Arial" w:cs="Arial"/>
        </w:rPr>
        <w:t>principles of the circular economy</w:t>
      </w:r>
      <w:r w:rsidR="00712325">
        <w:rPr>
          <w:rFonts w:ascii="Arial" w:hAnsi="Arial" w:cs="Arial"/>
        </w:rPr>
        <w:t xml:space="preserve"> </w:t>
      </w:r>
      <w:r w:rsidR="000D3058">
        <w:rPr>
          <w:rFonts w:ascii="Arial" w:hAnsi="Arial" w:cs="Arial"/>
        </w:rPr>
        <w:t xml:space="preserve">and a proposed </w:t>
      </w:r>
      <w:r w:rsidR="00726C1E">
        <w:rPr>
          <w:rFonts w:ascii="Arial" w:hAnsi="Arial" w:cs="Arial"/>
        </w:rPr>
        <w:t xml:space="preserve">solution </w:t>
      </w:r>
      <w:r w:rsidR="000D7CF8">
        <w:rPr>
          <w:rFonts w:ascii="Arial" w:hAnsi="Arial" w:cs="Arial"/>
        </w:rPr>
        <w:t>from the analysis of Unilever</w:t>
      </w:r>
      <w:r w:rsidR="00B575DB">
        <w:rPr>
          <w:rFonts w:ascii="Arial" w:hAnsi="Arial" w:cs="Arial"/>
        </w:rPr>
        <w:t xml:space="preserve"> drawing on what benefits </w:t>
      </w:r>
      <w:r w:rsidR="00610AD7">
        <w:rPr>
          <w:rFonts w:ascii="Arial" w:hAnsi="Arial" w:cs="Arial"/>
        </w:rPr>
        <w:t xml:space="preserve">can be gained </w:t>
      </w:r>
      <w:r w:rsidR="00E85068">
        <w:rPr>
          <w:rFonts w:ascii="Arial" w:hAnsi="Arial" w:cs="Arial"/>
        </w:rPr>
        <w:t>b</w:t>
      </w:r>
      <w:r w:rsidR="00A3310C">
        <w:rPr>
          <w:rFonts w:ascii="Arial" w:hAnsi="Arial" w:cs="Arial"/>
        </w:rPr>
        <w:t xml:space="preserve">y </w:t>
      </w:r>
      <w:r w:rsidR="00896EBE">
        <w:rPr>
          <w:rFonts w:ascii="Arial" w:hAnsi="Arial" w:cs="Arial"/>
        </w:rPr>
        <w:t xml:space="preserve">serving the people and the environment. </w:t>
      </w:r>
    </w:p>
    <w:p w14:paraId="49DD345C" w14:textId="77777777" w:rsidR="00F832AD" w:rsidRPr="00F832AD" w:rsidRDefault="00F832AD">
      <w:pPr>
        <w:rPr>
          <w:rFonts w:ascii="Arial" w:hAnsi="Arial" w:cs="Arial"/>
          <w:b/>
          <w:bCs/>
          <w:u w:val="single"/>
        </w:rPr>
      </w:pPr>
    </w:p>
    <w:p w14:paraId="00A0972E" w14:textId="77777777" w:rsidR="00F832AD" w:rsidRPr="00F832AD" w:rsidRDefault="00F832AD">
      <w:pPr>
        <w:rPr>
          <w:rFonts w:ascii="Arial" w:hAnsi="Arial" w:cs="Arial"/>
          <w:b/>
          <w:bCs/>
          <w:u w:val="single"/>
        </w:rPr>
      </w:pPr>
    </w:p>
    <w:p w14:paraId="12B80E91" w14:textId="77777777" w:rsidR="00F832AD" w:rsidRPr="00F832AD" w:rsidRDefault="00F832AD">
      <w:pPr>
        <w:rPr>
          <w:rFonts w:ascii="Arial" w:hAnsi="Arial" w:cs="Arial"/>
          <w:b/>
          <w:bCs/>
          <w:u w:val="single"/>
        </w:rPr>
      </w:pPr>
    </w:p>
    <w:p w14:paraId="1C18F2E1" w14:textId="77777777" w:rsidR="00F832AD" w:rsidRPr="00F832AD" w:rsidRDefault="00F832AD">
      <w:pPr>
        <w:rPr>
          <w:rFonts w:ascii="Arial" w:hAnsi="Arial" w:cs="Arial"/>
          <w:b/>
          <w:bCs/>
          <w:u w:val="single"/>
        </w:rPr>
      </w:pPr>
    </w:p>
    <w:p w14:paraId="679B0A92" w14:textId="4A03B415" w:rsidR="00F832AD" w:rsidRPr="00F832AD" w:rsidRDefault="00F832AD">
      <w:pPr>
        <w:rPr>
          <w:rFonts w:ascii="Arial" w:hAnsi="Arial" w:cs="Arial"/>
          <w:b/>
          <w:bCs/>
          <w:u w:val="single"/>
        </w:rPr>
      </w:pPr>
    </w:p>
    <w:p w14:paraId="68EB9734" w14:textId="77777777" w:rsidR="00F832AD" w:rsidRPr="00F832AD" w:rsidRDefault="00F832AD">
      <w:pPr>
        <w:rPr>
          <w:rFonts w:ascii="Arial" w:hAnsi="Arial" w:cs="Arial"/>
          <w:b/>
          <w:bCs/>
          <w:u w:val="single"/>
        </w:rPr>
      </w:pPr>
    </w:p>
    <w:p w14:paraId="7C498586" w14:textId="77777777" w:rsidR="00F832AD" w:rsidRPr="00F832AD" w:rsidRDefault="00F832AD">
      <w:pPr>
        <w:rPr>
          <w:rFonts w:ascii="Arial" w:hAnsi="Arial" w:cs="Arial"/>
          <w:b/>
          <w:bCs/>
          <w:u w:val="single"/>
        </w:rPr>
      </w:pPr>
    </w:p>
    <w:p w14:paraId="7415E34D" w14:textId="77777777" w:rsidR="00F832AD" w:rsidRPr="00F832AD" w:rsidRDefault="00F832AD">
      <w:pPr>
        <w:rPr>
          <w:rFonts w:ascii="Arial" w:hAnsi="Arial" w:cs="Arial"/>
          <w:b/>
          <w:bCs/>
          <w:u w:val="single"/>
        </w:rPr>
      </w:pPr>
    </w:p>
    <w:p w14:paraId="405A2307" w14:textId="77777777" w:rsidR="00F832AD" w:rsidRPr="00F832AD" w:rsidRDefault="00F832AD">
      <w:pPr>
        <w:rPr>
          <w:rFonts w:ascii="Arial" w:hAnsi="Arial" w:cs="Arial"/>
          <w:b/>
          <w:bCs/>
          <w:u w:val="single"/>
        </w:rPr>
      </w:pPr>
    </w:p>
    <w:p w14:paraId="2C114AFF" w14:textId="77777777" w:rsidR="00F832AD" w:rsidRPr="00F832AD" w:rsidRDefault="00F832AD">
      <w:pPr>
        <w:rPr>
          <w:rFonts w:ascii="Arial" w:hAnsi="Arial" w:cs="Arial"/>
          <w:b/>
          <w:bCs/>
          <w:u w:val="single"/>
        </w:rPr>
      </w:pPr>
    </w:p>
    <w:p w14:paraId="1F759B37" w14:textId="77777777" w:rsidR="00F832AD" w:rsidRPr="00F832AD" w:rsidRDefault="00F832AD">
      <w:pPr>
        <w:rPr>
          <w:rFonts w:ascii="Arial" w:hAnsi="Arial" w:cs="Arial"/>
          <w:b/>
          <w:bCs/>
          <w:u w:val="single"/>
        </w:rPr>
      </w:pPr>
    </w:p>
    <w:p w14:paraId="3E338167" w14:textId="77777777" w:rsidR="00F832AD" w:rsidRPr="00F832AD" w:rsidRDefault="00F832AD">
      <w:pPr>
        <w:rPr>
          <w:rFonts w:ascii="Arial" w:hAnsi="Arial" w:cs="Arial"/>
          <w:b/>
          <w:bCs/>
          <w:u w:val="single"/>
        </w:rPr>
      </w:pPr>
    </w:p>
    <w:p w14:paraId="41E94EC5" w14:textId="77777777" w:rsidR="00F832AD" w:rsidRPr="00F832AD" w:rsidRDefault="00F832AD">
      <w:pPr>
        <w:rPr>
          <w:rFonts w:ascii="Arial" w:hAnsi="Arial" w:cs="Arial"/>
          <w:b/>
          <w:bCs/>
          <w:u w:val="single"/>
        </w:rPr>
      </w:pPr>
    </w:p>
    <w:p w14:paraId="75AC9973" w14:textId="77777777" w:rsidR="00F832AD" w:rsidRPr="00F832AD" w:rsidRDefault="00F832AD">
      <w:pPr>
        <w:rPr>
          <w:rFonts w:ascii="Arial" w:hAnsi="Arial" w:cs="Arial"/>
          <w:b/>
          <w:bCs/>
          <w:u w:val="single"/>
        </w:rPr>
      </w:pPr>
    </w:p>
    <w:p w14:paraId="67B15E3A" w14:textId="77777777" w:rsidR="00F832AD" w:rsidRPr="00F832AD" w:rsidRDefault="00F832AD">
      <w:pPr>
        <w:rPr>
          <w:rFonts w:ascii="Arial" w:hAnsi="Arial" w:cs="Arial"/>
          <w:b/>
          <w:bCs/>
          <w:u w:val="single"/>
        </w:rPr>
      </w:pPr>
    </w:p>
    <w:p w14:paraId="241EE132" w14:textId="77777777" w:rsidR="00F832AD" w:rsidRPr="00F832AD" w:rsidRDefault="00F832AD">
      <w:pPr>
        <w:rPr>
          <w:rFonts w:ascii="Arial" w:hAnsi="Arial" w:cs="Arial"/>
          <w:b/>
          <w:bCs/>
          <w:u w:val="single"/>
        </w:rPr>
      </w:pPr>
    </w:p>
    <w:p w14:paraId="7C6CA996" w14:textId="77777777" w:rsidR="00F832AD" w:rsidRPr="00F832AD" w:rsidRDefault="00F832AD">
      <w:pPr>
        <w:rPr>
          <w:rFonts w:ascii="Arial" w:hAnsi="Arial" w:cs="Arial"/>
          <w:b/>
          <w:bCs/>
          <w:u w:val="single"/>
        </w:rPr>
      </w:pPr>
    </w:p>
    <w:p w14:paraId="3ABB52BE" w14:textId="77777777" w:rsidR="00F832AD" w:rsidRPr="00F832AD" w:rsidRDefault="00F832AD">
      <w:pPr>
        <w:rPr>
          <w:rFonts w:ascii="Arial" w:hAnsi="Arial" w:cs="Arial"/>
          <w:b/>
          <w:bCs/>
          <w:u w:val="single"/>
        </w:rPr>
      </w:pPr>
    </w:p>
    <w:p w14:paraId="2F7BF8AB" w14:textId="77777777" w:rsidR="00F832AD" w:rsidRPr="00F832AD" w:rsidRDefault="00F832AD">
      <w:pPr>
        <w:rPr>
          <w:rFonts w:ascii="Arial" w:hAnsi="Arial" w:cs="Arial"/>
          <w:b/>
          <w:bCs/>
          <w:u w:val="single"/>
        </w:rPr>
      </w:pPr>
    </w:p>
    <w:p w14:paraId="039DE6E8" w14:textId="77777777" w:rsidR="00F832AD" w:rsidRPr="00F832AD" w:rsidRDefault="00F832AD">
      <w:pPr>
        <w:rPr>
          <w:rFonts w:ascii="Arial" w:hAnsi="Arial" w:cs="Arial"/>
          <w:b/>
          <w:bCs/>
          <w:u w:val="single"/>
        </w:rPr>
      </w:pPr>
    </w:p>
    <w:p w14:paraId="0AEAF460" w14:textId="77777777" w:rsidR="00F832AD" w:rsidRPr="00F832AD" w:rsidRDefault="00F832AD">
      <w:pPr>
        <w:rPr>
          <w:rFonts w:ascii="Arial" w:hAnsi="Arial" w:cs="Arial"/>
          <w:b/>
          <w:bCs/>
          <w:u w:val="single"/>
        </w:rPr>
      </w:pPr>
    </w:p>
    <w:p w14:paraId="0FCCC99C" w14:textId="77777777" w:rsidR="00F832AD" w:rsidRPr="00F832AD" w:rsidRDefault="00F832AD">
      <w:pPr>
        <w:rPr>
          <w:rFonts w:ascii="Arial" w:hAnsi="Arial" w:cs="Arial"/>
          <w:b/>
          <w:bCs/>
          <w:u w:val="single"/>
        </w:rPr>
      </w:pPr>
    </w:p>
    <w:p w14:paraId="61D312C9" w14:textId="77777777" w:rsidR="00F832AD" w:rsidRPr="00F832AD" w:rsidRDefault="00F832AD">
      <w:pPr>
        <w:rPr>
          <w:rFonts w:ascii="Arial" w:hAnsi="Arial" w:cs="Arial"/>
          <w:b/>
          <w:bCs/>
          <w:u w:val="single"/>
        </w:rPr>
      </w:pPr>
    </w:p>
    <w:p w14:paraId="6D1E3243" w14:textId="77777777" w:rsidR="00F832AD" w:rsidRPr="00F832AD" w:rsidRDefault="00F832AD">
      <w:pPr>
        <w:rPr>
          <w:rFonts w:ascii="Arial" w:hAnsi="Arial" w:cs="Arial"/>
          <w:b/>
          <w:bCs/>
          <w:u w:val="single"/>
        </w:rPr>
      </w:pPr>
    </w:p>
    <w:p w14:paraId="2145A525" w14:textId="77777777" w:rsidR="00F832AD" w:rsidRPr="00F832AD" w:rsidRDefault="00F832AD">
      <w:pPr>
        <w:rPr>
          <w:rFonts w:ascii="Arial" w:hAnsi="Arial" w:cs="Arial"/>
          <w:b/>
          <w:bCs/>
          <w:u w:val="single"/>
        </w:rPr>
      </w:pPr>
    </w:p>
    <w:p w14:paraId="321D81D4" w14:textId="77777777" w:rsidR="00F832AD" w:rsidRPr="00F832AD" w:rsidRDefault="00F832AD">
      <w:pPr>
        <w:rPr>
          <w:rFonts w:ascii="Arial" w:hAnsi="Arial" w:cs="Arial"/>
          <w:b/>
          <w:bCs/>
          <w:u w:val="single"/>
        </w:rPr>
      </w:pPr>
    </w:p>
    <w:sdt>
      <w:sdtPr>
        <w:rPr>
          <w:rFonts w:ascii="Arial" w:eastAsiaTheme="minorHAnsi" w:hAnsi="Arial" w:cs="Arial"/>
          <w:color w:val="auto"/>
          <w:kern w:val="2"/>
          <w:sz w:val="22"/>
          <w:szCs w:val="22"/>
          <w:lang w:val="en-GB"/>
          <w14:ligatures w14:val="standardContextual"/>
        </w:rPr>
        <w:id w:val="-27714236"/>
        <w:docPartObj>
          <w:docPartGallery w:val="Table of Contents"/>
          <w:docPartUnique/>
        </w:docPartObj>
      </w:sdtPr>
      <w:sdtEndPr>
        <w:rPr>
          <w:b/>
          <w:bCs/>
          <w:noProof/>
        </w:rPr>
      </w:sdtEndPr>
      <w:sdtContent>
        <w:p w14:paraId="027C7AC2" w14:textId="31AE1A23" w:rsidR="00F832AD" w:rsidRPr="00F832AD" w:rsidRDefault="00F832AD">
          <w:pPr>
            <w:pStyle w:val="TOCHeading"/>
            <w:rPr>
              <w:rFonts w:ascii="Arial" w:hAnsi="Arial" w:cs="Arial"/>
            </w:rPr>
          </w:pPr>
          <w:r w:rsidRPr="00F832AD">
            <w:rPr>
              <w:rFonts w:ascii="Arial" w:hAnsi="Arial" w:cs="Arial"/>
            </w:rPr>
            <w:t>Table of Contents</w:t>
          </w:r>
        </w:p>
        <w:p w14:paraId="022582E5" w14:textId="12227637" w:rsidR="0067277D" w:rsidRDefault="00F832AD">
          <w:pPr>
            <w:pStyle w:val="TOC1"/>
            <w:tabs>
              <w:tab w:val="right" w:leader="dot" w:pos="9016"/>
            </w:tabs>
            <w:rPr>
              <w:rFonts w:eastAsiaTheme="minorEastAsia"/>
              <w:noProof/>
              <w:sz w:val="24"/>
              <w:szCs w:val="24"/>
              <w:lang w:eastAsia="en-GB"/>
            </w:rPr>
          </w:pPr>
          <w:r w:rsidRPr="00F832AD">
            <w:rPr>
              <w:rFonts w:ascii="Arial" w:hAnsi="Arial" w:cs="Arial"/>
            </w:rPr>
            <w:fldChar w:fldCharType="begin"/>
          </w:r>
          <w:r w:rsidRPr="00F832AD">
            <w:rPr>
              <w:rFonts w:ascii="Arial" w:hAnsi="Arial" w:cs="Arial"/>
            </w:rPr>
            <w:instrText xml:space="preserve"> TOC \o "1-3" \h \z \u </w:instrText>
          </w:r>
          <w:r w:rsidRPr="00F832AD">
            <w:rPr>
              <w:rFonts w:ascii="Arial" w:hAnsi="Arial" w:cs="Arial"/>
            </w:rPr>
            <w:fldChar w:fldCharType="separate"/>
          </w:r>
          <w:hyperlink w:anchor="_Toc164781853" w:history="1">
            <w:r w:rsidR="0067277D" w:rsidRPr="00315B0F">
              <w:rPr>
                <w:rStyle w:val="Hyperlink"/>
                <w:rFonts w:ascii="Arial" w:hAnsi="Arial" w:cs="Arial"/>
                <w:noProof/>
              </w:rPr>
              <w:t>Introduction</w:t>
            </w:r>
            <w:r w:rsidR="0067277D">
              <w:rPr>
                <w:noProof/>
                <w:webHidden/>
              </w:rPr>
              <w:tab/>
            </w:r>
            <w:r w:rsidR="0067277D">
              <w:rPr>
                <w:noProof/>
                <w:webHidden/>
              </w:rPr>
              <w:fldChar w:fldCharType="begin"/>
            </w:r>
            <w:r w:rsidR="0067277D">
              <w:rPr>
                <w:noProof/>
                <w:webHidden/>
              </w:rPr>
              <w:instrText xml:space="preserve"> PAGEREF _Toc164781853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741B4017" w14:textId="13B5BAA8" w:rsidR="0067277D" w:rsidRDefault="005562F2">
          <w:pPr>
            <w:pStyle w:val="TOC2"/>
            <w:tabs>
              <w:tab w:val="left" w:pos="960"/>
              <w:tab w:val="right" w:leader="dot" w:pos="9016"/>
            </w:tabs>
            <w:rPr>
              <w:rFonts w:eastAsiaTheme="minorEastAsia"/>
              <w:noProof/>
              <w:sz w:val="24"/>
              <w:szCs w:val="24"/>
              <w:lang w:eastAsia="en-GB"/>
            </w:rPr>
          </w:pPr>
          <w:hyperlink w:anchor="_Toc164781854" w:history="1">
            <w:r w:rsidR="0067277D" w:rsidRPr="00315B0F">
              <w:rPr>
                <w:rStyle w:val="Hyperlink"/>
                <w:rFonts w:ascii="Arial" w:hAnsi="Arial" w:cs="Arial"/>
                <w:noProof/>
              </w:rPr>
              <w:t>1.1</w:t>
            </w:r>
            <w:r w:rsidR="0067277D">
              <w:rPr>
                <w:rFonts w:eastAsiaTheme="minorEastAsia"/>
                <w:noProof/>
                <w:sz w:val="24"/>
                <w:szCs w:val="24"/>
                <w:lang w:eastAsia="en-GB"/>
              </w:rPr>
              <w:tab/>
            </w:r>
            <w:r w:rsidR="0067277D" w:rsidRPr="00315B0F">
              <w:rPr>
                <w:rStyle w:val="Hyperlink"/>
                <w:rFonts w:ascii="Arial" w:hAnsi="Arial" w:cs="Arial"/>
                <w:noProof/>
              </w:rPr>
              <w:t>The Linear Economy</w:t>
            </w:r>
            <w:r w:rsidR="0067277D">
              <w:rPr>
                <w:noProof/>
                <w:webHidden/>
              </w:rPr>
              <w:tab/>
            </w:r>
            <w:r w:rsidR="0067277D">
              <w:rPr>
                <w:noProof/>
                <w:webHidden/>
              </w:rPr>
              <w:fldChar w:fldCharType="begin"/>
            </w:r>
            <w:r w:rsidR="0067277D">
              <w:rPr>
                <w:noProof/>
                <w:webHidden/>
              </w:rPr>
              <w:instrText xml:space="preserve"> PAGEREF _Toc164781854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54769556" w14:textId="634A7384" w:rsidR="0067277D" w:rsidRDefault="005562F2">
          <w:pPr>
            <w:pStyle w:val="TOC2"/>
            <w:tabs>
              <w:tab w:val="left" w:pos="960"/>
              <w:tab w:val="right" w:leader="dot" w:pos="9016"/>
            </w:tabs>
            <w:rPr>
              <w:rFonts w:eastAsiaTheme="minorEastAsia"/>
              <w:noProof/>
              <w:sz w:val="24"/>
              <w:szCs w:val="24"/>
              <w:lang w:eastAsia="en-GB"/>
            </w:rPr>
          </w:pPr>
          <w:hyperlink w:anchor="_Toc164781855" w:history="1">
            <w:r w:rsidR="0067277D" w:rsidRPr="00315B0F">
              <w:rPr>
                <w:rStyle w:val="Hyperlink"/>
                <w:rFonts w:ascii="Arial" w:hAnsi="Arial" w:cs="Arial"/>
                <w:noProof/>
              </w:rPr>
              <w:t>1.2</w:t>
            </w:r>
            <w:r w:rsidR="0067277D">
              <w:rPr>
                <w:rFonts w:eastAsiaTheme="minorEastAsia"/>
                <w:noProof/>
                <w:sz w:val="24"/>
                <w:szCs w:val="24"/>
                <w:lang w:eastAsia="en-GB"/>
              </w:rPr>
              <w:tab/>
            </w:r>
            <w:r w:rsidR="0067277D" w:rsidRPr="00315B0F">
              <w:rPr>
                <w:rStyle w:val="Hyperlink"/>
                <w:rFonts w:ascii="Arial" w:hAnsi="Arial" w:cs="Arial"/>
                <w:noProof/>
              </w:rPr>
              <w:t>Emergence of the Circular Economy</w:t>
            </w:r>
            <w:r w:rsidR="0067277D">
              <w:rPr>
                <w:noProof/>
                <w:webHidden/>
              </w:rPr>
              <w:tab/>
            </w:r>
            <w:r w:rsidR="0067277D">
              <w:rPr>
                <w:noProof/>
                <w:webHidden/>
              </w:rPr>
              <w:fldChar w:fldCharType="begin"/>
            </w:r>
            <w:r w:rsidR="0067277D">
              <w:rPr>
                <w:noProof/>
                <w:webHidden/>
              </w:rPr>
              <w:instrText xml:space="preserve"> PAGEREF _Toc164781855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644BF30F" w14:textId="41F41D0B" w:rsidR="0067277D" w:rsidRDefault="005562F2">
          <w:pPr>
            <w:pStyle w:val="TOC2"/>
            <w:tabs>
              <w:tab w:val="left" w:pos="960"/>
              <w:tab w:val="right" w:leader="dot" w:pos="9016"/>
            </w:tabs>
            <w:rPr>
              <w:rFonts w:eastAsiaTheme="minorEastAsia"/>
              <w:noProof/>
              <w:sz w:val="24"/>
              <w:szCs w:val="24"/>
              <w:lang w:eastAsia="en-GB"/>
            </w:rPr>
          </w:pPr>
          <w:hyperlink w:anchor="_Toc164781856" w:history="1">
            <w:r w:rsidR="0067277D" w:rsidRPr="00315B0F">
              <w:rPr>
                <w:rStyle w:val="Hyperlink"/>
                <w:rFonts w:ascii="Arial" w:hAnsi="Arial" w:cs="Arial"/>
                <w:noProof/>
              </w:rPr>
              <w:t>1.3</w:t>
            </w:r>
            <w:r w:rsidR="0067277D">
              <w:rPr>
                <w:rFonts w:eastAsiaTheme="minorEastAsia"/>
                <w:noProof/>
                <w:sz w:val="24"/>
                <w:szCs w:val="24"/>
                <w:lang w:eastAsia="en-GB"/>
              </w:rPr>
              <w:tab/>
            </w:r>
            <w:r w:rsidR="0067277D" w:rsidRPr="00315B0F">
              <w:rPr>
                <w:rStyle w:val="Hyperlink"/>
                <w:rFonts w:ascii="Arial" w:hAnsi="Arial" w:cs="Arial"/>
                <w:noProof/>
              </w:rPr>
              <w:t>Addressing the Problems of the Linear Economy</w:t>
            </w:r>
            <w:r w:rsidR="0067277D">
              <w:rPr>
                <w:noProof/>
                <w:webHidden/>
              </w:rPr>
              <w:tab/>
            </w:r>
            <w:r w:rsidR="0067277D">
              <w:rPr>
                <w:noProof/>
                <w:webHidden/>
              </w:rPr>
              <w:fldChar w:fldCharType="begin"/>
            </w:r>
            <w:r w:rsidR="0067277D">
              <w:rPr>
                <w:noProof/>
                <w:webHidden/>
              </w:rPr>
              <w:instrText xml:space="preserve"> PAGEREF _Toc164781856 \h </w:instrText>
            </w:r>
            <w:r w:rsidR="0067277D">
              <w:rPr>
                <w:noProof/>
                <w:webHidden/>
              </w:rPr>
            </w:r>
            <w:r w:rsidR="0067277D">
              <w:rPr>
                <w:noProof/>
                <w:webHidden/>
              </w:rPr>
              <w:fldChar w:fldCharType="separate"/>
            </w:r>
            <w:r w:rsidR="0067277D">
              <w:rPr>
                <w:noProof/>
                <w:webHidden/>
              </w:rPr>
              <w:t>4</w:t>
            </w:r>
            <w:r w:rsidR="0067277D">
              <w:rPr>
                <w:noProof/>
                <w:webHidden/>
              </w:rPr>
              <w:fldChar w:fldCharType="end"/>
            </w:r>
          </w:hyperlink>
        </w:p>
        <w:p w14:paraId="50B87917" w14:textId="1B3B4EAE" w:rsidR="0067277D" w:rsidRDefault="005562F2">
          <w:pPr>
            <w:pStyle w:val="TOC2"/>
            <w:tabs>
              <w:tab w:val="left" w:pos="960"/>
              <w:tab w:val="right" w:leader="dot" w:pos="9016"/>
            </w:tabs>
            <w:rPr>
              <w:rFonts w:eastAsiaTheme="minorEastAsia"/>
              <w:noProof/>
              <w:sz w:val="24"/>
              <w:szCs w:val="24"/>
              <w:lang w:eastAsia="en-GB"/>
            </w:rPr>
          </w:pPr>
          <w:hyperlink w:anchor="_Toc164781857" w:history="1">
            <w:r w:rsidR="0067277D" w:rsidRPr="00315B0F">
              <w:rPr>
                <w:rStyle w:val="Hyperlink"/>
                <w:rFonts w:ascii="Arial" w:hAnsi="Arial" w:cs="Arial"/>
                <w:noProof/>
              </w:rPr>
              <w:t>1.4</w:t>
            </w:r>
            <w:r w:rsidR="0067277D">
              <w:rPr>
                <w:rFonts w:eastAsiaTheme="minorEastAsia"/>
                <w:noProof/>
                <w:sz w:val="24"/>
                <w:szCs w:val="24"/>
                <w:lang w:eastAsia="en-GB"/>
              </w:rPr>
              <w:tab/>
            </w:r>
            <w:r w:rsidR="0067277D" w:rsidRPr="00315B0F">
              <w:rPr>
                <w:rStyle w:val="Hyperlink"/>
                <w:rFonts w:ascii="Arial" w:hAnsi="Arial" w:cs="Arial"/>
                <w:noProof/>
              </w:rPr>
              <w:t>The Sharing Economy within the Circular Economy</w:t>
            </w:r>
            <w:r w:rsidR="0067277D">
              <w:rPr>
                <w:noProof/>
                <w:webHidden/>
              </w:rPr>
              <w:tab/>
            </w:r>
            <w:r w:rsidR="0067277D">
              <w:rPr>
                <w:noProof/>
                <w:webHidden/>
              </w:rPr>
              <w:fldChar w:fldCharType="begin"/>
            </w:r>
            <w:r w:rsidR="0067277D">
              <w:rPr>
                <w:noProof/>
                <w:webHidden/>
              </w:rPr>
              <w:instrText xml:space="preserve"> PAGEREF _Toc164781857 \h </w:instrText>
            </w:r>
            <w:r w:rsidR="0067277D">
              <w:rPr>
                <w:noProof/>
                <w:webHidden/>
              </w:rPr>
            </w:r>
            <w:r w:rsidR="0067277D">
              <w:rPr>
                <w:noProof/>
                <w:webHidden/>
              </w:rPr>
              <w:fldChar w:fldCharType="separate"/>
            </w:r>
            <w:r w:rsidR="0067277D">
              <w:rPr>
                <w:noProof/>
                <w:webHidden/>
              </w:rPr>
              <w:t>5</w:t>
            </w:r>
            <w:r w:rsidR="0067277D">
              <w:rPr>
                <w:noProof/>
                <w:webHidden/>
              </w:rPr>
              <w:fldChar w:fldCharType="end"/>
            </w:r>
          </w:hyperlink>
        </w:p>
        <w:p w14:paraId="500A3DBF" w14:textId="3350D0F0" w:rsidR="0067277D" w:rsidRDefault="005562F2">
          <w:pPr>
            <w:pStyle w:val="TOC2"/>
            <w:tabs>
              <w:tab w:val="left" w:pos="960"/>
              <w:tab w:val="right" w:leader="dot" w:pos="9016"/>
            </w:tabs>
            <w:rPr>
              <w:rFonts w:eastAsiaTheme="minorEastAsia"/>
              <w:noProof/>
              <w:sz w:val="24"/>
              <w:szCs w:val="24"/>
              <w:lang w:eastAsia="en-GB"/>
            </w:rPr>
          </w:pPr>
          <w:hyperlink w:anchor="_Toc164781858" w:history="1">
            <w:r w:rsidR="0067277D" w:rsidRPr="00315B0F">
              <w:rPr>
                <w:rStyle w:val="Hyperlink"/>
                <w:rFonts w:ascii="Arial" w:hAnsi="Arial" w:cs="Arial"/>
                <w:noProof/>
              </w:rPr>
              <w:t>1.5</w:t>
            </w:r>
            <w:r w:rsidR="0067277D">
              <w:rPr>
                <w:rFonts w:eastAsiaTheme="minorEastAsia"/>
                <w:noProof/>
                <w:sz w:val="24"/>
                <w:szCs w:val="24"/>
                <w:lang w:eastAsia="en-GB"/>
              </w:rPr>
              <w:tab/>
            </w:r>
            <w:r w:rsidR="0067277D" w:rsidRPr="00315B0F">
              <w:rPr>
                <w:rStyle w:val="Hyperlink"/>
                <w:rFonts w:ascii="Arial" w:hAnsi="Arial" w:cs="Arial"/>
                <w:noProof/>
              </w:rPr>
              <w:t>Benefits of the Sharing Economy within the Circular Economy</w:t>
            </w:r>
            <w:r w:rsidR="0067277D">
              <w:rPr>
                <w:noProof/>
                <w:webHidden/>
              </w:rPr>
              <w:tab/>
            </w:r>
            <w:r w:rsidR="0067277D">
              <w:rPr>
                <w:noProof/>
                <w:webHidden/>
              </w:rPr>
              <w:fldChar w:fldCharType="begin"/>
            </w:r>
            <w:r w:rsidR="0067277D">
              <w:rPr>
                <w:noProof/>
                <w:webHidden/>
              </w:rPr>
              <w:instrText xml:space="preserve"> PAGEREF _Toc164781858 \h </w:instrText>
            </w:r>
            <w:r w:rsidR="0067277D">
              <w:rPr>
                <w:noProof/>
                <w:webHidden/>
              </w:rPr>
            </w:r>
            <w:r w:rsidR="0067277D">
              <w:rPr>
                <w:noProof/>
                <w:webHidden/>
              </w:rPr>
              <w:fldChar w:fldCharType="separate"/>
            </w:r>
            <w:r w:rsidR="0067277D">
              <w:rPr>
                <w:noProof/>
                <w:webHidden/>
              </w:rPr>
              <w:t>5</w:t>
            </w:r>
            <w:r w:rsidR="0067277D">
              <w:rPr>
                <w:noProof/>
                <w:webHidden/>
              </w:rPr>
              <w:fldChar w:fldCharType="end"/>
            </w:r>
          </w:hyperlink>
        </w:p>
        <w:p w14:paraId="33EFB2C9" w14:textId="5E8FAE9B" w:rsidR="0067277D" w:rsidRDefault="005562F2">
          <w:pPr>
            <w:pStyle w:val="TOC1"/>
            <w:tabs>
              <w:tab w:val="right" w:leader="dot" w:pos="9016"/>
            </w:tabs>
            <w:rPr>
              <w:rFonts w:eastAsiaTheme="minorEastAsia"/>
              <w:noProof/>
              <w:sz w:val="24"/>
              <w:szCs w:val="24"/>
              <w:lang w:eastAsia="en-GB"/>
            </w:rPr>
          </w:pPr>
          <w:hyperlink w:anchor="_Toc164781859" w:history="1">
            <w:r w:rsidR="0067277D" w:rsidRPr="00315B0F">
              <w:rPr>
                <w:rStyle w:val="Hyperlink"/>
                <w:rFonts w:ascii="Arial" w:hAnsi="Arial" w:cs="Arial"/>
                <w:noProof/>
              </w:rPr>
              <w:t>Unilever's Circular Economy Initiatives</w:t>
            </w:r>
            <w:r w:rsidR="0067277D">
              <w:rPr>
                <w:noProof/>
                <w:webHidden/>
              </w:rPr>
              <w:tab/>
            </w:r>
            <w:r w:rsidR="0067277D">
              <w:rPr>
                <w:noProof/>
                <w:webHidden/>
              </w:rPr>
              <w:fldChar w:fldCharType="begin"/>
            </w:r>
            <w:r w:rsidR="0067277D">
              <w:rPr>
                <w:noProof/>
                <w:webHidden/>
              </w:rPr>
              <w:instrText xml:space="preserve"> PAGEREF _Toc164781859 \h </w:instrText>
            </w:r>
            <w:r w:rsidR="0067277D">
              <w:rPr>
                <w:noProof/>
                <w:webHidden/>
              </w:rPr>
            </w:r>
            <w:r w:rsidR="0067277D">
              <w:rPr>
                <w:noProof/>
                <w:webHidden/>
              </w:rPr>
              <w:fldChar w:fldCharType="separate"/>
            </w:r>
            <w:r w:rsidR="0067277D">
              <w:rPr>
                <w:noProof/>
                <w:webHidden/>
              </w:rPr>
              <w:t>6</w:t>
            </w:r>
            <w:r w:rsidR="0067277D">
              <w:rPr>
                <w:noProof/>
                <w:webHidden/>
              </w:rPr>
              <w:fldChar w:fldCharType="end"/>
            </w:r>
          </w:hyperlink>
        </w:p>
        <w:p w14:paraId="0DAAA02A" w14:textId="65B4BEEA" w:rsidR="0067277D" w:rsidRDefault="005562F2">
          <w:pPr>
            <w:pStyle w:val="TOC2"/>
            <w:tabs>
              <w:tab w:val="right" w:leader="dot" w:pos="9016"/>
            </w:tabs>
            <w:rPr>
              <w:rFonts w:eastAsiaTheme="minorEastAsia"/>
              <w:noProof/>
              <w:sz w:val="24"/>
              <w:szCs w:val="24"/>
              <w:lang w:eastAsia="en-GB"/>
            </w:rPr>
          </w:pPr>
          <w:hyperlink w:anchor="_Toc164781860" w:history="1">
            <w:r w:rsidR="0067277D" w:rsidRPr="00315B0F">
              <w:rPr>
                <w:rStyle w:val="Hyperlink"/>
                <w:rFonts w:ascii="Arial" w:hAnsi="Arial" w:cs="Arial"/>
                <w:noProof/>
              </w:rPr>
              <w:t>2.1 Unilever</w:t>
            </w:r>
            <w:r w:rsidR="0067277D">
              <w:rPr>
                <w:noProof/>
                <w:webHidden/>
              </w:rPr>
              <w:tab/>
            </w:r>
            <w:r w:rsidR="0067277D">
              <w:rPr>
                <w:noProof/>
                <w:webHidden/>
              </w:rPr>
              <w:fldChar w:fldCharType="begin"/>
            </w:r>
            <w:r w:rsidR="0067277D">
              <w:rPr>
                <w:noProof/>
                <w:webHidden/>
              </w:rPr>
              <w:instrText xml:space="preserve"> PAGEREF _Toc164781860 \h </w:instrText>
            </w:r>
            <w:r w:rsidR="0067277D">
              <w:rPr>
                <w:noProof/>
                <w:webHidden/>
              </w:rPr>
            </w:r>
            <w:r w:rsidR="0067277D">
              <w:rPr>
                <w:noProof/>
                <w:webHidden/>
              </w:rPr>
              <w:fldChar w:fldCharType="separate"/>
            </w:r>
            <w:r w:rsidR="0067277D">
              <w:rPr>
                <w:noProof/>
                <w:webHidden/>
              </w:rPr>
              <w:t>6</w:t>
            </w:r>
            <w:r w:rsidR="0067277D">
              <w:rPr>
                <w:noProof/>
                <w:webHidden/>
              </w:rPr>
              <w:fldChar w:fldCharType="end"/>
            </w:r>
          </w:hyperlink>
        </w:p>
        <w:p w14:paraId="65CF283F" w14:textId="0D833003" w:rsidR="0067277D" w:rsidRDefault="005562F2">
          <w:pPr>
            <w:pStyle w:val="TOC2"/>
            <w:tabs>
              <w:tab w:val="right" w:leader="dot" w:pos="9016"/>
            </w:tabs>
            <w:rPr>
              <w:rFonts w:eastAsiaTheme="minorEastAsia"/>
              <w:noProof/>
              <w:sz w:val="24"/>
              <w:szCs w:val="24"/>
              <w:lang w:eastAsia="en-GB"/>
            </w:rPr>
          </w:pPr>
          <w:hyperlink w:anchor="_Toc164781861" w:history="1">
            <w:r w:rsidR="0067277D" w:rsidRPr="00315B0F">
              <w:rPr>
                <w:rStyle w:val="Hyperlink"/>
                <w:rFonts w:ascii="Arial" w:hAnsi="Arial" w:cs="Arial"/>
                <w:noProof/>
              </w:rPr>
              <w:t>2.2 Unilever Packaging</w:t>
            </w:r>
            <w:r w:rsidR="0067277D">
              <w:rPr>
                <w:noProof/>
                <w:webHidden/>
              </w:rPr>
              <w:tab/>
            </w:r>
            <w:r w:rsidR="0067277D">
              <w:rPr>
                <w:noProof/>
                <w:webHidden/>
              </w:rPr>
              <w:fldChar w:fldCharType="begin"/>
            </w:r>
            <w:r w:rsidR="0067277D">
              <w:rPr>
                <w:noProof/>
                <w:webHidden/>
              </w:rPr>
              <w:instrText xml:space="preserve"> PAGEREF _Toc164781861 \h </w:instrText>
            </w:r>
            <w:r w:rsidR="0067277D">
              <w:rPr>
                <w:noProof/>
                <w:webHidden/>
              </w:rPr>
            </w:r>
            <w:r w:rsidR="0067277D">
              <w:rPr>
                <w:noProof/>
                <w:webHidden/>
              </w:rPr>
              <w:fldChar w:fldCharType="separate"/>
            </w:r>
            <w:r w:rsidR="0067277D">
              <w:rPr>
                <w:noProof/>
                <w:webHidden/>
              </w:rPr>
              <w:t>6</w:t>
            </w:r>
            <w:r w:rsidR="0067277D">
              <w:rPr>
                <w:noProof/>
                <w:webHidden/>
              </w:rPr>
              <w:fldChar w:fldCharType="end"/>
            </w:r>
          </w:hyperlink>
        </w:p>
        <w:p w14:paraId="5747F38B" w14:textId="1D718F7F" w:rsidR="0067277D" w:rsidRDefault="005562F2">
          <w:pPr>
            <w:pStyle w:val="TOC1"/>
            <w:tabs>
              <w:tab w:val="right" w:leader="dot" w:pos="9016"/>
            </w:tabs>
            <w:rPr>
              <w:rFonts w:eastAsiaTheme="minorEastAsia"/>
              <w:noProof/>
              <w:sz w:val="24"/>
              <w:szCs w:val="24"/>
              <w:lang w:eastAsia="en-GB"/>
            </w:rPr>
          </w:pPr>
          <w:hyperlink w:anchor="_Toc164781862" w:history="1">
            <w:r w:rsidR="0067277D" w:rsidRPr="00315B0F">
              <w:rPr>
                <w:rStyle w:val="Hyperlink"/>
                <w:rFonts w:ascii="Arial" w:hAnsi="Arial" w:cs="Arial"/>
                <w:noProof/>
              </w:rPr>
              <w:t>Challenges</w:t>
            </w:r>
            <w:r w:rsidR="0067277D">
              <w:rPr>
                <w:noProof/>
                <w:webHidden/>
              </w:rPr>
              <w:tab/>
            </w:r>
            <w:r w:rsidR="0067277D">
              <w:rPr>
                <w:noProof/>
                <w:webHidden/>
              </w:rPr>
              <w:fldChar w:fldCharType="begin"/>
            </w:r>
            <w:r w:rsidR="0067277D">
              <w:rPr>
                <w:noProof/>
                <w:webHidden/>
              </w:rPr>
              <w:instrText xml:space="preserve"> PAGEREF _Toc164781862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7E570298" w14:textId="31C72E75" w:rsidR="0067277D" w:rsidRDefault="005562F2">
          <w:pPr>
            <w:pStyle w:val="TOC2"/>
            <w:tabs>
              <w:tab w:val="right" w:leader="dot" w:pos="9016"/>
            </w:tabs>
            <w:rPr>
              <w:rFonts w:eastAsiaTheme="minorEastAsia"/>
              <w:noProof/>
              <w:sz w:val="24"/>
              <w:szCs w:val="24"/>
              <w:lang w:eastAsia="en-GB"/>
            </w:rPr>
          </w:pPr>
          <w:hyperlink w:anchor="_Toc164781863" w:history="1">
            <w:r w:rsidR="0067277D" w:rsidRPr="00315B0F">
              <w:rPr>
                <w:rStyle w:val="Hyperlink"/>
                <w:rFonts w:ascii="Arial" w:hAnsi="Arial" w:cs="Arial"/>
                <w:noProof/>
              </w:rPr>
              <w:t>3.1 Strengths</w:t>
            </w:r>
            <w:r w:rsidR="0067277D">
              <w:rPr>
                <w:noProof/>
                <w:webHidden/>
              </w:rPr>
              <w:tab/>
            </w:r>
            <w:r w:rsidR="0067277D">
              <w:rPr>
                <w:noProof/>
                <w:webHidden/>
              </w:rPr>
              <w:fldChar w:fldCharType="begin"/>
            </w:r>
            <w:r w:rsidR="0067277D">
              <w:rPr>
                <w:noProof/>
                <w:webHidden/>
              </w:rPr>
              <w:instrText xml:space="preserve"> PAGEREF _Toc164781863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6B0B7F05" w14:textId="5B128167" w:rsidR="0067277D" w:rsidRDefault="005562F2">
          <w:pPr>
            <w:pStyle w:val="TOC2"/>
            <w:tabs>
              <w:tab w:val="right" w:leader="dot" w:pos="9016"/>
            </w:tabs>
            <w:rPr>
              <w:rFonts w:eastAsiaTheme="minorEastAsia"/>
              <w:noProof/>
              <w:sz w:val="24"/>
              <w:szCs w:val="24"/>
              <w:lang w:eastAsia="en-GB"/>
            </w:rPr>
          </w:pPr>
          <w:hyperlink w:anchor="_Toc164781864" w:history="1">
            <w:r w:rsidR="0067277D" w:rsidRPr="00315B0F">
              <w:rPr>
                <w:rStyle w:val="Hyperlink"/>
                <w:rFonts w:ascii="Arial" w:hAnsi="Arial" w:cs="Arial"/>
                <w:noProof/>
              </w:rPr>
              <w:t>3.2 Weaknesses</w:t>
            </w:r>
            <w:r w:rsidR="0067277D">
              <w:rPr>
                <w:noProof/>
                <w:webHidden/>
              </w:rPr>
              <w:tab/>
            </w:r>
            <w:r w:rsidR="0067277D">
              <w:rPr>
                <w:noProof/>
                <w:webHidden/>
              </w:rPr>
              <w:fldChar w:fldCharType="begin"/>
            </w:r>
            <w:r w:rsidR="0067277D">
              <w:rPr>
                <w:noProof/>
                <w:webHidden/>
              </w:rPr>
              <w:instrText xml:space="preserve"> PAGEREF _Toc164781864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3314E21F" w14:textId="4375C2BA" w:rsidR="0067277D" w:rsidRDefault="005562F2">
          <w:pPr>
            <w:pStyle w:val="TOC2"/>
            <w:tabs>
              <w:tab w:val="right" w:leader="dot" w:pos="9016"/>
            </w:tabs>
            <w:rPr>
              <w:rFonts w:eastAsiaTheme="minorEastAsia"/>
              <w:noProof/>
              <w:sz w:val="24"/>
              <w:szCs w:val="24"/>
              <w:lang w:eastAsia="en-GB"/>
            </w:rPr>
          </w:pPr>
          <w:hyperlink w:anchor="_Toc164781865" w:history="1">
            <w:r w:rsidR="0067277D" w:rsidRPr="00315B0F">
              <w:rPr>
                <w:rStyle w:val="Hyperlink"/>
                <w:rFonts w:ascii="Arial" w:hAnsi="Arial" w:cs="Arial"/>
                <w:noProof/>
              </w:rPr>
              <w:t>3.3 Threats</w:t>
            </w:r>
            <w:r w:rsidR="0067277D">
              <w:rPr>
                <w:noProof/>
                <w:webHidden/>
              </w:rPr>
              <w:tab/>
            </w:r>
            <w:r w:rsidR="0067277D">
              <w:rPr>
                <w:noProof/>
                <w:webHidden/>
              </w:rPr>
              <w:fldChar w:fldCharType="begin"/>
            </w:r>
            <w:r w:rsidR="0067277D">
              <w:rPr>
                <w:noProof/>
                <w:webHidden/>
              </w:rPr>
              <w:instrText xml:space="preserve"> PAGEREF _Toc164781865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43338A1D" w14:textId="53038C6C" w:rsidR="0067277D" w:rsidRDefault="005562F2">
          <w:pPr>
            <w:pStyle w:val="TOC2"/>
            <w:tabs>
              <w:tab w:val="right" w:leader="dot" w:pos="9016"/>
            </w:tabs>
            <w:rPr>
              <w:rFonts w:eastAsiaTheme="minorEastAsia"/>
              <w:noProof/>
              <w:sz w:val="24"/>
              <w:szCs w:val="24"/>
              <w:lang w:eastAsia="en-GB"/>
            </w:rPr>
          </w:pPr>
          <w:hyperlink w:anchor="_Toc164781866" w:history="1">
            <w:r w:rsidR="0067277D" w:rsidRPr="00315B0F">
              <w:rPr>
                <w:rStyle w:val="Hyperlink"/>
                <w:rFonts w:ascii="Arial" w:hAnsi="Arial" w:cs="Arial"/>
                <w:noProof/>
              </w:rPr>
              <w:t>3.4 Opportunities</w:t>
            </w:r>
            <w:r w:rsidR="0067277D">
              <w:rPr>
                <w:noProof/>
                <w:webHidden/>
              </w:rPr>
              <w:tab/>
            </w:r>
            <w:r w:rsidR="0067277D">
              <w:rPr>
                <w:noProof/>
                <w:webHidden/>
              </w:rPr>
              <w:fldChar w:fldCharType="begin"/>
            </w:r>
            <w:r w:rsidR="0067277D">
              <w:rPr>
                <w:noProof/>
                <w:webHidden/>
              </w:rPr>
              <w:instrText xml:space="preserve"> PAGEREF _Toc164781866 \h </w:instrText>
            </w:r>
            <w:r w:rsidR="0067277D">
              <w:rPr>
                <w:noProof/>
                <w:webHidden/>
              </w:rPr>
            </w:r>
            <w:r w:rsidR="0067277D">
              <w:rPr>
                <w:noProof/>
                <w:webHidden/>
              </w:rPr>
              <w:fldChar w:fldCharType="separate"/>
            </w:r>
            <w:r w:rsidR="0067277D">
              <w:rPr>
                <w:noProof/>
                <w:webHidden/>
              </w:rPr>
              <w:t>8</w:t>
            </w:r>
            <w:r w:rsidR="0067277D">
              <w:rPr>
                <w:noProof/>
                <w:webHidden/>
              </w:rPr>
              <w:fldChar w:fldCharType="end"/>
            </w:r>
          </w:hyperlink>
        </w:p>
        <w:p w14:paraId="2B4665FC" w14:textId="44BFAC4B" w:rsidR="0067277D" w:rsidRDefault="005562F2">
          <w:pPr>
            <w:pStyle w:val="TOC1"/>
            <w:tabs>
              <w:tab w:val="right" w:leader="dot" w:pos="9016"/>
            </w:tabs>
            <w:rPr>
              <w:rFonts w:eastAsiaTheme="minorEastAsia"/>
              <w:noProof/>
              <w:sz w:val="24"/>
              <w:szCs w:val="24"/>
              <w:lang w:eastAsia="en-GB"/>
            </w:rPr>
          </w:pPr>
          <w:hyperlink w:anchor="_Toc164781867" w:history="1">
            <w:r w:rsidR="0067277D" w:rsidRPr="00315B0F">
              <w:rPr>
                <w:rStyle w:val="Hyperlink"/>
                <w:rFonts w:ascii="Arial" w:hAnsi="Arial" w:cs="Arial"/>
                <w:noProof/>
              </w:rPr>
              <w:t>Conclusion</w:t>
            </w:r>
            <w:r w:rsidR="0067277D">
              <w:rPr>
                <w:noProof/>
                <w:webHidden/>
              </w:rPr>
              <w:tab/>
            </w:r>
            <w:r w:rsidR="0067277D">
              <w:rPr>
                <w:noProof/>
                <w:webHidden/>
              </w:rPr>
              <w:fldChar w:fldCharType="begin"/>
            </w:r>
            <w:r w:rsidR="0067277D">
              <w:rPr>
                <w:noProof/>
                <w:webHidden/>
              </w:rPr>
              <w:instrText xml:space="preserve"> PAGEREF _Toc164781867 \h </w:instrText>
            </w:r>
            <w:r w:rsidR="0067277D">
              <w:rPr>
                <w:noProof/>
                <w:webHidden/>
              </w:rPr>
            </w:r>
            <w:r w:rsidR="0067277D">
              <w:rPr>
                <w:noProof/>
                <w:webHidden/>
              </w:rPr>
              <w:fldChar w:fldCharType="separate"/>
            </w:r>
            <w:r w:rsidR="0067277D">
              <w:rPr>
                <w:noProof/>
                <w:webHidden/>
              </w:rPr>
              <w:t>10</w:t>
            </w:r>
            <w:r w:rsidR="0067277D">
              <w:rPr>
                <w:noProof/>
                <w:webHidden/>
              </w:rPr>
              <w:fldChar w:fldCharType="end"/>
            </w:r>
          </w:hyperlink>
        </w:p>
        <w:p w14:paraId="46C33A28" w14:textId="0DB2589B" w:rsidR="0067277D" w:rsidRDefault="005562F2">
          <w:pPr>
            <w:pStyle w:val="TOC1"/>
            <w:tabs>
              <w:tab w:val="right" w:leader="dot" w:pos="9016"/>
            </w:tabs>
            <w:rPr>
              <w:rFonts w:eastAsiaTheme="minorEastAsia"/>
              <w:noProof/>
              <w:sz w:val="24"/>
              <w:szCs w:val="24"/>
              <w:lang w:eastAsia="en-GB"/>
            </w:rPr>
          </w:pPr>
          <w:hyperlink w:anchor="_Toc164781868" w:history="1">
            <w:r w:rsidR="0067277D" w:rsidRPr="00315B0F">
              <w:rPr>
                <w:rStyle w:val="Hyperlink"/>
                <w:noProof/>
              </w:rPr>
              <w:t>References</w:t>
            </w:r>
            <w:r w:rsidR="0067277D">
              <w:rPr>
                <w:noProof/>
                <w:webHidden/>
              </w:rPr>
              <w:tab/>
            </w:r>
            <w:r w:rsidR="0067277D">
              <w:rPr>
                <w:noProof/>
                <w:webHidden/>
              </w:rPr>
              <w:fldChar w:fldCharType="begin"/>
            </w:r>
            <w:r w:rsidR="0067277D">
              <w:rPr>
                <w:noProof/>
                <w:webHidden/>
              </w:rPr>
              <w:instrText xml:space="preserve"> PAGEREF _Toc164781868 \h </w:instrText>
            </w:r>
            <w:r w:rsidR="0067277D">
              <w:rPr>
                <w:noProof/>
                <w:webHidden/>
              </w:rPr>
            </w:r>
            <w:r w:rsidR="0067277D">
              <w:rPr>
                <w:noProof/>
                <w:webHidden/>
              </w:rPr>
              <w:fldChar w:fldCharType="separate"/>
            </w:r>
            <w:r w:rsidR="0067277D">
              <w:rPr>
                <w:noProof/>
                <w:webHidden/>
              </w:rPr>
              <w:t>11</w:t>
            </w:r>
            <w:r w:rsidR="0067277D">
              <w:rPr>
                <w:noProof/>
                <w:webHidden/>
              </w:rPr>
              <w:fldChar w:fldCharType="end"/>
            </w:r>
          </w:hyperlink>
        </w:p>
        <w:p w14:paraId="7C7E22F7" w14:textId="4A9AE08E" w:rsidR="00F832AD" w:rsidRPr="00F832AD" w:rsidRDefault="00F832AD">
          <w:pPr>
            <w:rPr>
              <w:rFonts w:ascii="Arial" w:hAnsi="Arial" w:cs="Arial"/>
            </w:rPr>
          </w:pPr>
          <w:r w:rsidRPr="00F832AD">
            <w:rPr>
              <w:rFonts w:ascii="Arial" w:hAnsi="Arial" w:cs="Arial"/>
              <w:b/>
              <w:bCs/>
              <w:noProof/>
            </w:rPr>
            <w:fldChar w:fldCharType="end"/>
          </w:r>
        </w:p>
      </w:sdtContent>
    </w:sdt>
    <w:p w14:paraId="79C597A9" w14:textId="77777777" w:rsidR="00F832AD" w:rsidRPr="00F832AD" w:rsidRDefault="00F832AD">
      <w:pPr>
        <w:rPr>
          <w:rFonts w:ascii="Arial" w:hAnsi="Arial" w:cs="Arial"/>
          <w:b/>
          <w:bCs/>
          <w:u w:val="single"/>
        </w:rPr>
      </w:pPr>
    </w:p>
    <w:p w14:paraId="283504B9" w14:textId="77777777" w:rsidR="00F832AD" w:rsidRPr="00F832AD" w:rsidRDefault="00F832AD">
      <w:pPr>
        <w:rPr>
          <w:rFonts w:ascii="Arial" w:hAnsi="Arial" w:cs="Arial"/>
          <w:b/>
          <w:bCs/>
          <w:u w:val="single"/>
        </w:rPr>
      </w:pPr>
    </w:p>
    <w:p w14:paraId="2B0DA444" w14:textId="77777777" w:rsidR="00F832AD" w:rsidRPr="00F832AD" w:rsidRDefault="00F832AD">
      <w:pPr>
        <w:rPr>
          <w:rFonts w:ascii="Arial" w:hAnsi="Arial" w:cs="Arial"/>
          <w:b/>
          <w:bCs/>
          <w:u w:val="single"/>
        </w:rPr>
      </w:pPr>
    </w:p>
    <w:p w14:paraId="151A41F8" w14:textId="77777777" w:rsidR="00F832AD" w:rsidRPr="00F832AD" w:rsidRDefault="00F832AD">
      <w:pPr>
        <w:rPr>
          <w:rFonts w:ascii="Arial" w:hAnsi="Arial" w:cs="Arial"/>
          <w:b/>
          <w:bCs/>
          <w:u w:val="single"/>
        </w:rPr>
      </w:pPr>
    </w:p>
    <w:p w14:paraId="598A97F7" w14:textId="77777777" w:rsidR="00F832AD" w:rsidRPr="00F832AD" w:rsidRDefault="00F832AD">
      <w:pPr>
        <w:rPr>
          <w:rFonts w:ascii="Arial" w:hAnsi="Arial" w:cs="Arial"/>
          <w:b/>
          <w:bCs/>
          <w:u w:val="single"/>
        </w:rPr>
      </w:pPr>
    </w:p>
    <w:p w14:paraId="2A51169C" w14:textId="77777777" w:rsidR="00F832AD" w:rsidRPr="00F832AD" w:rsidRDefault="00F832AD">
      <w:pPr>
        <w:rPr>
          <w:rFonts w:ascii="Arial" w:hAnsi="Arial" w:cs="Arial"/>
          <w:b/>
          <w:bCs/>
          <w:u w:val="single"/>
        </w:rPr>
      </w:pPr>
    </w:p>
    <w:p w14:paraId="581013CC" w14:textId="77777777" w:rsidR="00F832AD" w:rsidRPr="00F832AD" w:rsidRDefault="00F832AD">
      <w:pPr>
        <w:rPr>
          <w:rFonts w:ascii="Arial" w:hAnsi="Arial" w:cs="Arial"/>
          <w:b/>
          <w:bCs/>
          <w:u w:val="single"/>
        </w:rPr>
      </w:pPr>
    </w:p>
    <w:p w14:paraId="1BF200C7" w14:textId="77777777" w:rsidR="00F832AD" w:rsidRPr="00F832AD" w:rsidRDefault="00F832AD">
      <w:pPr>
        <w:rPr>
          <w:rFonts w:ascii="Arial" w:hAnsi="Arial" w:cs="Arial"/>
          <w:b/>
          <w:bCs/>
          <w:u w:val="single"/>
        </w:rPr>
      </w:pPr>
    </w:p>
    <w:p w14:paraId="685BFA32" w14:textId="77777777" w:rsidR="00F832AD" w:rsidRPr="00F832AD" w:rsidRDefault="00F832AD">
      <w:pPr>
        <w:rPr>
          <w:rFonts w:ascii="Arial" w:hAnsi="Arial" w:cs="Arial"/>
          <w:b/>
          <w:bCs/>
          <w:u w:val="single"/>
        </w:rPr>
      </w:pPr>
    </w:p>
    <w:p w14:paraId="589448A2" w14:textId="77777777" w:rsidR="00F832AD" w:rsidRPr="00F832AD" w:rsidRDefault="00F832AD">
      <w:pPr>
        <w:rPr>
          <w:rFonts w:ascii="Arial" w:hAnsi="Arial" w:cs="Arial"/>
          <w:b/>
          <w:bCs/>
          <w:u w:val="single"/>
        </w:rPr>
      </w:pPr>
    </w:p>
    <w:p w14:paraId="37B38314" w14:textId="77777777" w:rsidR="00F832AD" w:rsidRPr="00F832AD" w:rsidRDefault="00F832AD">
      <w:pPr>
        <w:rPr>
          <w:rFonts w:ascii="Arial" w:hAnsi="Arial" w:cs="Arial"/>
          <w:b/>
          <w:bCs/>
          <w:u w:val="single"/>
        </w:rPr>
      </w:pPr>
    </w:p>
    <w:p w14:paraId="48336A31" w14:textId="77777777" w:rsidR="00F832AD" w:rsidRPr="00F832AD" w:rsidRDefault="00F832AD">
      <w:pPr>
        <w:rPr>
          <w:rFonts w:ascii="Arial" w:hAnsi="Arial" w:cs="Arial"/>
          <w:b/>
          <w:bCs/>
          <w:u w:val="single"/>
        </w:rPr>
      </w:pPr>
    </w:p>
    <w:p w14:paraId="2B6FF71D" w14:textId="77777777" w:rsidR="00F832AD" w:rsidRPr="00F832AD" w:rsidRDefault="00F832AD">
      <w:pPr>
        <w:rPr>
          <w:rFonts w:ascii="Arial" w:hAnsi="Arial" w:cs="Arial"/>
          <w:b/>
          <w:bCs/>
          <w:u w:val="single"/>
        </w:rPr>
      </w:pPr>
    </w:p>
    <w:p w14:paraId="0B214C84" w14:textId="77777777" w:rsidR="00F832AD" w:rsidRPr="00F832AD" w:rsidRDefault="00F832AD">
      <w:pPr>
        <w:rPr>
          <w:rFonts w:ascii="Arial" w:hAnsi="Arial" w:cs="Arial"/>
          <w:b/>
          <w:bCs/>
          <w:u w:val="single"/>
        </w:rPr>
      </w:pPr>
    </w:p>
    <w:p w14:paraId="4F2A6B99" w14:textId="77777777" w:rsidR="00F832AD" w:rsidRPr="00F832AD" w:rsidRDefault="00F832AD">
      <w:pPr>
        <w:rPr>
          <w:rFonts w:ascii="Arial" w:hAnsi="Arial" w:cs="Arial"/>
          <w:b/>
          <w:bCs/>
          <w:u w:val="single"/>
        </w:rPr>
      </w:pPr>
    </w:p>
    <w:p w14:paraId="23F0AF6D" w14:textId="77777777" w:rsidR="00F832AD" w:rsidRPr="00F832AD" w:rsidRDefault="00F832AD">
      <w:pPr>
        <w:rPr>
          <w:rFonts w:ascii="Arial" w:hAnsi="Arial" w:cs="Arial"/>
          <w:b/>
          <w:bCs/>
          <w:u w:val="single"/>
        </w:rPr>
      </w:pPr>
    </w:p>
    <w:p w14:paraId="48CFCDE7" w14:textId="13D25305" w:rsidR="00765C8A" w:rsidRPr="00F32536" w:rsidRDefault="00F832AD" w:rsidP="00765C8A">
      <w:pPr>
        <w:pStyle w:val="Heading1"/>
        <w:rPr>
          <w:rFonts w:ascii="Arial" w:hAnsi="Arial" w:cs="Arial"/>
          <w:sz w:val="22"/>
          <w:szCs w:val="22"/>
          <w:u w:val="single"/>
        </w:rPr>
      </w:pPr>
      <w:bookmarkStart w:id="0" w:name="_Toc164781853"/>
      <w:r w:rsidRPr="00F32536">
        <w:rPr>
          <w:rFonts w:ascii="Arial" w:hAnsi="Arial" w:cs="Arial"/>
          <w:sz w:val="22"/>
          <w:szCs w:val="22"/>
          <w:u w:val="single"/>
        </w:rPr>
        <w:lastRenderedPageBreak/>
        <w:t>Introduction</w:t>
      </w:r>
      <w:bookmarkEnd w:id="0"/>
    </w:p>
    <w:p w14:paraId="6FB5C73B" w14:textId="1700116F" w:rsidR="00765C8A" w:rsidRPr="00F32536" w:rsidRDefault="00765C8A" w:rsidP="00765C8A">
      <w:pPr>
        <w:rPr>
          <w:rFonts w:ascii="Arial" w:hAnsi="Arial" w:cs="Arial"/>
        </w:rPr>
      </w:pPr>
      <w:r w:rsidRPr="00F32536">
        <w:rPr>
          <w:rFonts w:ascii="Arial" w:hAnsi="Arial" w:cs="Arial"/>
        </w:rPr>
        <w:t xml:space="preserve">In our fast-changing world, the circular economy offers hope for a more sustainable future. </w:t>
      </w:r>
      <w:r w:rsidR="002050AD" w:rsidRPr="00F32536">
        <w:rPr>
          <w:rFonts w:ascii="Arial" w:hAnsi="Arial" w:cs="Arial"/>
        </w:rPr>
        <w:t xml:space="preserve">The circular economy offers a profound shift away from the traditional linear model. </w:t>
      </w:r>
      <w:r w:rsidRPr="00F32536">
        <w:rPr>
          <w:rFonts w:ascii="Arial" w:hAnsi="Arial" w:cs="Arial"/>
        </w:rPr>
        <w:t xml:space="preserve">New technologies are speeding up the move towards circular practices, while also boosting the economy, creating jobs, and taking better care of the environment. By adopting these technologies and working together, we can find new answers to today's and tomorrow's problems. This will lead us to an eco-friendlier and thriving circular economy </w:t>
      </w:r>
      <w:sdt>
        <w:sdtPr>
          <w:rPr>
            <w:rFonts w:ascii="Arial" w:hAnsi="Arial" w:cs="Arial"/>
          </w:rPr>
          <w:id w:val="-1911839164"/>
          <w:citation/>
        </w:sdtPr>
        <w:sdtEndPr/>
        <w:sdtContent>
          <w:r w:rsidRPr="00F32536">
            <w:rPr>
              <w:rFonts w:ascii="Arial" w:hAnsi="Arial" w:cs="Arial"/>
            </w:rPr>
            <w:fldChar w:fldCharType="begin"/>
          </w:r>
          <w:r w:rsidRPr="00F32536">
            <w:rPr>
              <w:rFonts w:ascii="Arial" w:hAnsi="Arial" w:cs="Arial"/>
            </w:rPr>
            <w:instrText xml:space="preserve"> CITATION Cir23 \l 2057 </w:instrText>
          </w:r>
          <w:r w:rsidRPr="00F32536">
            <w:rPr>
              <w:rFonts w:ascii="Arial" w:hAnsi="Arial" w:cs="Arial"/>
            </w:rPr>
            <w:fldChar w:fldCharType="separate"/>
          </w:r>
          <w:r w:rsidRPr="00F32536">
            <w:rPr>
              <w:rFonts w:ascii="Arial" w:hAnsi="Arial" w:cs="Arial"/>
              <w:noProof/>
            </w:rPr>
            <w:t>(Circular, 2023)</w:t>
          </w:r>
          <w:r w:rsidRPr="00F32536">
            <w:rPr>
              <w:rFonts w:ascii="Arial" w:hAnsi="Arial" w:cs="Arial"/>
            </w:rPr>
            <w:fldChar w:fldCharType="end"/>
          </w:r>
        </w:sdtContent>
      </w:sdt>
      <w:r w:rsidRPr="00F32536">
        <w:rPr>
          <w:rFonts w:ascii="Arial" w:hAnsi="Arial" w:cs="Arial"/>
        </w:rPr>
        <w:t>.</w:t>
      </w:r>
    </w:p>
    <w:p w14:paraId="1934C7E2" w14:textId="2DD3CBEE" w:rsidR="00765C8A" w:rsidRPr="00F32536" w:rsidRDefault="00765C8A" w:rsidP="00765C8A">
      <w:pPr>
        <w:pStyle w:val="Heading2"/>
        <w:numPr>
          <w:ilvl w:val="1"/>
          <w:numId w:val="1"/>
        </w:numPr>
        <w:rPr>
          <w:rFonts w:ascii="Arial" w:hAnsi="Arial" w:cs="Arial"/>
          <w:sz w:val="22"/>
          <w:szCs w:val="22"/>
        </w:rPr>
      </w:pPr>
      <w:bookmarkStart w:id="1" w:name="_Toc164781854"/>
      <w:r w:rsidRPr="00F32536">
        <w:rPr>
          <w:rFonts w:ascii="Arial" w:hAnsi="Arial" w:cs="Arial"/>
          <w:sz w:val="22"/>
          <w:szCs w:val="22"/>
        </w:rPr>
        <w:t xml:space="preserve">The </w:t>
      </w:r>
      <w:r w:rsidR="002050AD" w:rsidRPr="00F32536">
        <w:rPr>
          <w:rFonts w:ascii="Arial" w:hAnsi="Arial" w:cs="Arial"/>
          <w:sz w:val="22"/>
          <w:szCs w:val="22"/>
        </w:rPr>
        <w:t>Linear Economy</w:t>
      </w:r>
      <w:bookmarkEnd w:id="1"/>
    </w:p>
    <w:p w14:paraId="799CB39F" w14:textId="5B3C2661" w:rsidR="002050AD" w:rsidRPr="00F32536" w:rsidRDefault="009216CA" w:rsidP="002050AD">
      <w:pPr>
        <w:rPr>
          <w:rFonts w:ascii="Arial" w:hAnsi="Arial" w:cs="Arial"/>
        </w:rPr>
      </w:pPr>
      <w:r w:rsidRPr="00F32536">
        <w:rPr>
          <w:rFonts w:ascii="Arial" w:hAnsi="Arial" w:cs="Arial"/>
        </w:rPr>
        <w:t xml:space="preserve">The linear economic model that originated during the industrial revolution involves production and consumption systems where resources are discarded as waste after a single use, neglecting environmental considerations and recycling processes. </w:t>
      </w:r>
      <w:r w:rsidR="00FB3E17" w:rsidRPr="00F32536">
        <w:rPr>
          <w:rFonts w:ascii="Arial" w:hAnsi="Arial" w:cs="Arial"/>
        </w:rPr>
        <w:t xml:space="preserve">It is a linear progression from resource extraction to disposal, with little consideration for sustainability or environmental impact. The linear economy is inherently wasteful, leading to resource depletion, environmental degradation, and a growing strain on ecosystems. </w:t>
      </w:r>
      <w:r w:rsidRPr="00F32536">
        <w:rPr>
          <w:rFonts w:ascii="Arial" w:hAnsi="Arial" w:cs="Arial"/>
        </w:rPr>
        <w:t xml:space="preserve">Throughout the 20th century, the linear economy caused economic, social, and environmental devastation. This situation emphasized how crucial business and marketing practices are for achieving sustainability </w:t>
      </w:r>
      <w:sdt>
        <w:sdtPr>
          <w:rPr>
            <w:rFonts w:ascii="Arial" w:hAnsi="Arial" w:cs="Arial"/>
          </w:rPr>
          <w:id w:val="-1744327293"/>
          <w:citation/>
        </w:sdtPr>
        <w:sdtEndPr/>
        <w:sdtContent>
          <w:r w:rsidRPr="00F32536">
            <w:rPr>
              <w:rFonts w:ascii="Arial" w:hAnsi="Arial" w:cs="Arial"/>
            </w:rPr>
            <w:fldChar w:fldCharType="begin"/>
          </w:r>
          <w:r w:rsidRPr="00F32536">
            <w:rPr>
              <w:rFonts w:ascii="Arial" w:hAnsi="Arial" w:cs="Arial"/>
            </w:rPr>
            <w:instrText xml:space="preserve"> CITATION Bap20 \l 2057 </w:instrText>
          </w:r>
          <w:r w:rsidRPr="00F32536">
            <w:rPr>
              <w:rFonts w:ascii="Arial" w:hAnsi="Arial" w:cs="Arial"/>
            </w:rPr>
            <w:fldChar w:fldCharType="separate"/>
          </w:r>
          <w:r w:rsidRPr="00F32536">
            <w:rPr>
              <w:rFonts w:ascii="Arial" w:hAnsi="Arial" w:cs="Arial"/>
              <w:noProof/>
            </w:rPr>
            <w:t>(Baporikar, 2020)</w:t>
          </w:r>
          <w:r w:rsidRPr="00F32536">
            <w:rPr>
              <w:rFonts w:ascii="Arial" w:hAnsi="Arial" w:cs="Arial"/>
            </w:rPr>
            <w:fldChar w:fldCharType="end"/>
          </w:r>
        </w:sdtContent>
      </w:sdt>
      <w:r w:rsidRPr="00F32536">
        <w:rPr>
          <w:rFonts w:ascii="Arial" w:hAnsi="Arial" w:cs="Arial"/>
        </w:rPr>
        <w:t xml:space="preserve">. </w:t>
      </w:r>
    </w:p>
    <w:p w14:paraId="649F939F" w14:textId="6BBEDA32" w:rsidR="001074D9" w:rsidRPr="00F32536" w:rsidRDefault="00FB3E17" w:rsidP="001074D9">
      <w:pPr>
        <w:pStyle w:val="Heading2"/>
        <w:numPr>
          <w:ilvl w:val="1"/>
          <w:numId w:val="1"/>
        </w:numPr>
        <w:rPr>
          <w:rFonts w:ascii="Arial" w:hAnsi="Arial" w:cs="Arial"/>
          <w:sz w:val="22"/>
          <w:szCs w:val="22"/>
        </w:rPr>
      </w:pPr>
      <w:bookmarkStart w:id="2" w:name="_Toc164781855"/>
      <w:r w:rsidRPr="00F32536">
        <w:rPr>
          <w:rFonts w:ascii="Arial" w:hAnsi="Arial" w:cs="Arial"/>
          <w:sz w:val="22"/>
          <w:szCs w:val="22"/>
        </w:rPr>
        <w:t>Emergence of the Circular Economy</w:t>
      </w:r>
      <w:bookmarkEnd w:id="2"/>
    </w:p>
    <w:p w14:paraId="4322BBD7" w14:textId="0B54C39A" w:rsidR="00FB3E17" w:rsidRPr="00F32536" w:rsidRDefault="001074D9" w:rsidP="001074D9">
      <w:pPr>
        <w:rPr>
          <w:rFonts w:ascii="Arial" w:hAnsi="Arial" w:cs="Arial"/>
        </w:rPr>
      </w:pPr>
      <w:r w:rsidRPr="00F32536">
        <w:rPr>
          <w:rFonts w:ascii="Arial" w:hAnsi="Arial" w:cs="Arial"/>
        </w:rPr>
        <w:t>In contrast, the circular economy represents a big change in thinking, aiming to separate economic growth from using up resources. Unlike the linear economy, the circular economy seeks to design out waste and pollution, keeping products and materials in use for as long as possible through strategies like reuse, repair, remanufacture, and recycling</w:t>
      </w:r>
      <w:r w:rsidR="00F16449" w:rsidRPr="00F32536">
        <w:rPr>
          <w:rFonts w:ascii="Arial" w:hAnsi="Arial" w:cs="Arial"/>
        </w:rPr>
        <w:t xml:space="preserve"> </w:t>
      </w:r>
      <w:sdt>
        <w:sdtPr>
          <w:rPr>
            <w:rFonts w:ascii="Arial" w:hAnsi="Arial" w:cs="Arial"/>
          </w:rPr>
          <w:id w:val="1623199041"/>
          <w:citation/>
        </w:sdtPr>
        <w:sdtEndPr/>
        <w:sdtContent>
          <w:r w:rsidR="00F16449" w:rsidRPr="00F32536">
            <w:rPr>
              <w:rFonts w:ascii="Arial" w:hAnsi="Arial" w:cs="Arial"/>
            </w:rPr>
            <w:fldChar w:fldCharType="begin"/>
          </w:r>
          <w:r w:rsidR="00F16449" w:rsidRPr="00F32536">
            <w:rPr>
              <w:rFonts w:ascii="Arial" w:hAnsi="Arial" w:cs="Arial"/>
            </w:rPr>
            <w:instrText xml:space="preserve"> CITATION Nev16 \l 2057 </w:instrText>
          </w:r>
          <w:r w:rsidR="00F16449" w:rsidRPr="00F32536">
            <w:rPr>
              <w:rFonts w:ascii="Arial" w:hAnsi="Arial" w:cs="Arial"/>
            </w:rPr>
            <w:fldChar w:fldCharType="separate"/>
          </w:r>
          <w:r w:rsidR="00F16449" w:rsidRPr="00F32536">
            <w:rPr>
              <w:rFonts w:ascii="Arial" w:hAnsi="Arial" w:cs="Arial"/>
              <w:noProof/>
            </w:rPr>
            <w:t xml:space="preserve"> (Neves &amp; Marques, 2016)</w:t>
          </w:r>
          <w:r w:rsidR="00F16449" w:rsidRPr="00F32536">
            <w:rPr>
              <w:rFonts w:ascii="Arial" w:hAnsi="Arial" w:cs="Arial"/>
            </w:rPr>
            <w:fldChar w:fldCharType="end"/>
          </w:r>
        </w:sdtContent>
      </w:sdt>
      <w:r w:rsidR="00F16449" w:rsidRPr="00F32536">
        <w:rPr>
          <w:rFonts w:ascii="Arial" w:hAnsi="Arial" w:cs="Arial"/>
        </w:rPr>
        <w:t xml:space="preserve">. </w:t>
      </w:r>
      <w:r w:rsidRPr="00F32536">
        <w:rPr>
          <w:rFonts w:ascii="Arial" w:hAnsi="Arial" w:cs="Arial"/>
        </w:rPr>
        <w:t>It is an approach that prioritizes sustainability, aiming to create a closed-loop system that mimics the natural world's regenerative processes</w:t>
      </w:r>
      <w:r w:rsidR="00F16449" w:rsidRPr="00F32536">
        <w:rPr>
          <w:rFonts w:ascii="Arial" w:hAnsi="Arial" w:cs="Arial"/>
        </w:rPr>
        <w:t xml:space="preserve">. </w:t>
      </w:r>
    </w:p>
    <w:p w14:paraId="0AAA8E42" w14:textId="27DB3AA5" w:rsidR="003F66AA" w:rsidRPr="00F32536" w:rsidRDefault="00F16449" w:rsidP="00F32536">
      <w:pPr>
        <w:pStyle w:val="Heading2"/>
        <w:numPr>
          <w:ilvl w:val="1"/>
          <w:numId w:val="1"/>
        </w:numPr>
        <w:rPr>
          <w:rFonts w:ascii="Arial" w:hAnsi="Arial" w:cs="Arial"/>
          <w:sz w:val="22"/>
          <w:szCs w:val="22"/>
        </w:rPr>
      </w:pPr>
      <w:bookmarkStart w:id="3" w:name="_Toc164781856"/>
      <w:r w:rsidRPr="00F32536">
        <w:rPr>
          <w:rFonts w:ascii="Arial" w:hAnsi="Arial" w:cs="Arial"/>
          <w:sz w:val="22"/>
          <w:szCs w:val="22"/>
        </w:rPr>
        <w:t>Addressing the Problems of the Linear Economy</w:t>
      </w:r>
      <w:bookmarkEnd w:id="3"/>
    </w:p>
    <w:p w14:paraId="09AA8ABF" w14:textId="00EF78A7" w:rsidR="003F66AA" w:rsidRPr="00F32536" w:rsidRDefault="00960E00" w:rsidP="003F66AA">
      <w:pPr>
        <w:rPr>
          <w:rFonts w:ascii="Arial" w:hAnsi="Arial" w:cs="Arial"/>
        </w:rPr>
      </w:pPr>
      <w:r w:rsidRPr="00960E00">
        <w:rPr>
          <w:rFonts w:ascii="Arial" w:hAnsi="Arial" w:cs="Arial"/>
        </w:rPr>
        <w:t xml:space="preserve">The linear economy </w:t>
      </w:r>
      <w:r>
        <w:rPr>
          <w:rFonts w:ascii="Arial" w:hAnsi="Arial" w:cs="Arial"/>
        </w:rPr>
        <w:t>is described as</w:t>
      </w:r>
      <w:r w:rsidRPr="00960E00">
        <w:rPr>
          <w:rFonts w:ascii="Arial" w:hAnsi="Arial" w:cs="Arial"/>
        </w:rPr>
        <w:t xml:space="preserve"> a polluting system,</w:t>
      </w:r>
      <w:r>
        <w:rPr>
          <w:rFonts w:ascii="Arial" w:hAnsi="Arial" w:cs="Arial"/>
        </w:rPr>
        <w:t xml:space="preserve"> which</w:t>
      </w:r>
      <w:r w:rsidRPr="00960E00">
        <w:rPr>
          <w:rFonts w:ascii="Arial" w:hAnsi="Arial" w:cs="Arial"/>
        </w:rPr>
        <w:t xml:space="preserve"> harms natural systems and is the main cause of global challenges such as climate change and biodiversity loss</w:t>
      </w:r>
      <w:r>
        <w:rPr>
          <w:rFonts w:ascii="Arial" w:hAnsi="Arial" w:cs="Arial"/>
        </w:rPr>
        <w:t xml:space="preserve"> </w:t>
      </w:r>
      <w:sdt>
        <w:sdtPr>
          <w:rPr>
            <w:rFonts w:ascii="Arial" w:hAnsi="Arial" w:cs="Arial"/>
          </w:rPr>
          <w:id w:val="548884353"/>
          <w:citation/>
        </w:sdtPr>
        <w:sdtEndPr/>
        <w:sdtContent>
          <w:r>
            <w:rPr>
              <w:rFonts w:ascii="Arial" w:hAnsi="Arial" w:cs="Arial"/>
            </w:rPr>
            <w:fldChar w:fldCharType="begin"/>
          </w:r>
          <w:r>
            <w:rPr>
              <w:rFonts w:ascii="Arial" w:hAnsi="Arial" w:cs="Arial"/>
            </w:rPr>
            <w:instrText xml:space="preserve"> CITATION Ell24 \l 2057 </w:instrText>
          </w:r>
          <w:r>
            <w:rPr>
              <w:rFonts w:ascii="Arial" w:hAnsi="Arial" w:cs="Arial"/>
            </w:rPr>
            <w:fldChar w:fldCharType="separate"/>
          </w:r>
          <w:r w:rsidRPr="00960E00">
            <w:rPr>
              <w:rFonts w:ascii="Arial" w:hAnsi="Arial" w:cs="Arial"/>
              <w:noProof/>
            </w:rPr>
            <w:t>(Ellen Macarthur Foundation, 2024)</w:t>
          </w:r>
          <w:r>
            <w:rPr>
              <w:rFonts w:ascii="Arial" w:hAnsi="Arial" w:cs="Arial"/>
            </w:rPr>
            <w:fldChar w:fldCharType="end"/>
          </w:r>
        </w:sdtContent>
      </w:sdt>
      <w:r w:rsidRPr="00960E00">
        <w:rPr>
          <w:rFonts w:ascii="Arial" w:hAnsi="Arial" w:cs="Arial"/>
        </w:rPr>
        <w:t>.</w:t>
      </w:r>
      <w:r>
        <w:rPr>
          <w:rFonts w:ascii="Arial" w:hAnsi="Arial" w:cs="Arial"/>
        </w:rPr>
        <w:t xml:space="preserve"> </w:t>
      </w:r>
      <w:r w:rsidR="003F66AA" w:rsidRPr="00F32536">
        <w:rPr>
          <w:rFonts w:ascii="Arial" w:hAnsi="Arial" w:cs="Arial"/>
        </w:rPr>
        <w:t xml:space="preserve">The linear economy model has significant problems, as shown by data and economic models. According to the Sustainable Europe Research Institute </w:t>
      </w:r>
      <w:sdt>
        <w:sdtPr>
          <w:rPr>
            <w:rFonts w:ascii="Arial" w:hAnsi="Arial" w:cs="Arial"/>
          </w:rPr>
          <w:id w:val="-284811807"/>
          <w:citation/>
        </w:sdtPr>
        <w:sdtEndPr/>
        <w:sdtContent>
          <w:r w:rsidR="003F66AA" w:rsidRPr="00F32536">
            <w:rPr>
              <w:rFonts w:ascii="Arial" w:hAnsi="Arial" w:cs="Arial"/>
            </w:rPr>
            <w:fldChar w:fldCharType="begin"/>
          </w:r>
          <w:r w:rsidR="003F66AA" w:rsidRPr="00F32536">
            <w:rPr>
              <w:rFonts w:ascii="Arial" w:hAnsi="Arial" w:cs="Arial"/>
            </w:rPr>
            <w:instrText xml:space="preserve"> CITATION SER21 \l 2057 </w:instrText>
          </w:r>
          <w:r w:rsidR="003F66AA" w:rsidRPr="00F32536">
            <w:rPr>
              <w:rFonts w:ascii="Arial" w:hAnsi="Arial" w:cs="Arial"/>
            </w:rPr>
            <w:fldChar w:fldCharType="separate"/>
          </w:r>
          <w:r w:rsidR="003F66AA" w:rsidRPr="00F32536">
            <w:rPr>
              <w:rFonts w:ascii="Arial" w:hAnsi="Arial" w:cs="Arial"/>
              <w:noProof/>
            </w:rPr>
            <w:t>(SERI, 2021)</w:t>
          </w:r>
          <w:r w:rsidR="003F66AA" w:rsidRPr="00F32536">
            <w:rPr>
              <w:rFonts w:ascii="Arial" w:hAnsi="Arial" w:cs="Arial"/>
            </w:rPr>
            <w:fldChar w:fldCharType="end"/>
          </w:r>
        </w:sdtContent>
      </w:sdt>
      <w:r w:rsidR="003F66AA" w:rsidRPr="00F32536">
        <w:rPr>
          <w:rFonts w:ascii="Arial" w:hAnsi="Arial" w:cs="Arial"/>
        </w:rPr>
        <w:t xml:space="preserve">, 21 billion tons of materials used in production are lost along the way, not making it into the final product due to inefficiencies, unused by-products, storage issues, and more. In 2010, the European economy used 65 billion tons of materials, with 2.7 billion tons ending up as waste. Only 40 percent of this waste was reused, recycled, or composted, indicating a substantial loss of resources and energy </w:t>
      </w:r>
      <w:sdt>
        <w:sdtPr>
          <w:rPr>
            <w:rFonts w:ascii="Arial" w:hAnsi="Arial" w:cs="Arial"/>
          </w:rPr>
          <w:id w:val="-1894956251"/>
          <w:citation/>
        </w:sdtPr>
        <w:sdtEndPr/>
        <w:sdtContent>
          <w:r w:rsidR="00281C48" w:rsidRPr="00F32536">
            <w:rPr>
              <w:rFonts w:ascii="Arial" w:hAnsi="Arial" w:cs="Arial"/>
            </w:rPr>
            <w:fldChar w:fldCharType="begin"/>
          </w:r>
          <w:r w:rsidR="00281C48" w:rsidRPr="00F32536">
            <w:rPr>
              <w:rFonts w:ascii="Arial" w:hAnsi="Arial" w:cs="Arial"/>
            </w:rPr>
            <w:instrText xml:space="preserve"> CITATION Sar17 \l 2057 </w:instrText>
          </w:r>
          <w:r w:rsidR="00281C48" w:rsidRPr="00F32536">
            <w:rPr>
              <w:rFonts w:ascii="Arial" w:hAnsi="Arial" w:cs="Arial"/>
            </w:rPr>
            <w:fldChar w:fldCharType="separate"/>
          </w:r>
          <w:r w:rsidR="00281C48" w:rsidRPr="00F32536">
            <w:rPr>
              <w:rFonts w:ascii="Arial" w:hAnsi="Arial" w:cs="Arial"/>
              <w:noProof/>
            </w:rPr>
            <w:t>(Sariatli, 2017)</w:t>
          </w:r>
          <w:r w:rsidR="00281C48" w:rsidRPr="00F32536">
            <w:rPr>
              <w:rFonts w:ascii="Arial" w:hAnsi="Arial" w:cs="Arial"/>
            </w:rPr>
            <w:fldChar w:fldCharType="end"/>
          </w:r>
        </w:sdtContent>
      </w:sdt>
      <w:r w:rsidR="00281C48" w:rsidRPr="00F32536">
        <w:rPr>
          <w:rFonts w:ascii="Arial" w:hAnsi="Arial" w:cs="Arial"/>
        </w:rPr>
        <w:t xml:space="preserve">. </w:t>
      </w:r>
    </w:p>
    <w:p w14:paraId="62BB3C18" w14:textId="77961063" w:rsidR="004912E5" w:rsidRDefault="003F66AA" w:rsidP="004912E5">
      <w:pPr>
        <w:rPr>
          <w:rFonts w:ascii="Arial" w:hAnsi="Arial" w:cs="Arial"/>
        </w:rPr>
      </w:pPr>
      <w:r w:rsidRPr="00F32536">
        <w:rPr>
          <w:rFonts w:ascii="Arial" w:hAnsi="Arial" w:cs="Arial"/>
        </w:rPr>
        <w:t>Although the linear economy was successful in generating material wealth in industrialized nations until the 20th century, it's showing weaknesses in the new millennium and is forecasted to break down soon. According to the Ellen MacArthur Foundation (201</w:t>
      </w:r>
      <w:r w:rsidR="00281C48" w:rsidRPr="00F32536">
        <w:rPr>
          <w:rFonts w:ascii="Arial" w:hAnsi="Arial" w:cs="Arial"/>
        </w:rPr>
        <w:t>4</w:t>
      </w:r>
      <w:r w:rsidRPr="00F32536">
        <w:rPr>
          <w:rFonts w:ascii="Arial" w:hAnsi="Arial" w:cs="Arial"/>
        </w:rPr>
        <w:t xml:space="preserve">), commodity prices reached a tipping point in 1999, with previously declining material costs suddenly increasing sharply. </w:t>
      </w:r>
      <w:r w:rsidR="00F32536" w:rsidRPr="00F32536">
        <w:rPr>
          <w:rFonts w:ascii="Arial" w:hAnsi="Arial" w:cs="Arial"/>
        </w:rPr>
        <w:t>The rising prices and unpredictable changes in the economy are caused by higher demand, which leads to increased costs of production and the difficulty of finding new, easy-to-reach materials. This puts pressure on companies, which, due to competition, can't easily raise their prices to cover these extra costs. As a result, companies end up with less profit, and the total value of the economy goes down.</w:t>
      </w:r>
    </w:p>
    <w:p w14:paraId="43FD3D49" w14:textId="77777777" w:rsidR="004912E5" w:rsidRDefault="004912E5" w:rsidP="004912E5">
      <w:pPr>
        <w:pStyle w:val="Heading2"/>
        <w:numPr>
          <w:ilvl w:val="1"/>
          <w:numId w:val="1"/>
        </w:numPr>
        <w:rPr>
          <w:rFonts w:ascii="Arial" w:hAnsi="Arial" w:cs="Arial"/>
          <w:sz w:val="22"/>
          <w:szCs w:val="22"/>
        </w:rPr>
      </w:pPr>
      <w:bookmarkStart w:id="4" w:name="_Toc164537279"/>
      <w:bookmarkStart w:id="5" w:name="_Toc164781857"/>
      <w:r w:rsidRPr="00960E00">
        <w:rPr>
          <w:rFonts w:ascii="Arial" w:hAnsi="Arial" w:cs="Arial"/>
          <w:sz w:val="22"/>
          <w:szCs w:val="22"/>
        </w:rPr>
        <w:t>The Sharing Economy within the Circular Economy</w:t>
      </w:r>
      <w:bookmarkEnd w:id="4"/>
      <w:bookmarkEnd w:id="5"/>
    </w:p>
    <w:p w14:paraId="6524E7D1" w14:textId="77777777" w:rsidR="004912E5" w:rsidRPr="00DF0BE0" w:rsidRDefault="004912E5" w:rsidP="004912E5">
      <w:pPr>
        <w:rPr>
          <w:rFonts w:ascii="Arial" w:hAnsi="Arial" w:cs="Arial"/>
        </w:rPr>
      </w:pPr>
      <w:r w:rsidRPr="00DF0BE0">
        <w:rPr>
          <w:rFonts w:ascii="Arial" w:hAnsi="Arial" w:cs="Arial"/>
        </w:rPr>
        <w:t xml:space="preserve">A key component of the circular economy is the sharing economy, which essentially transforms the way we consume goods and services. The sharing economy encourages a shift from product ownership to service purchase, allowing for the more efficient use of </w:t>
      </w:r>
      <w:r w:rsidRPr="00DF0BE0">
        <w:rPr>
          <w:rFonts w:ascii="Arial" w:hAnsi="Arial" w:cs="Arial"/>
        </w:rPr>
        <w:lastRenderedPageBreak/>
        <w:t>resources. By sharing, renting, or leasing goods and services, individuals and businesses can maximize the value of products, prolonging their lifecycle and reducing overall consumption</w:t>
      </w:r>
      <w:r>
        <w:rPr>
          <w:rFonts w:ascii="Arial" w:hAnsi="Arial" w:cs="Arial"/>
        </w:rPr>
        <w:t xml:space="preserve"> </w:t>
      </w:r>
      <w:sdt>
        <w:sdtPr>
          <w:rPr>
            <w:rFonts w:ascii="Arial" w:hAnsi="Arial" w:cs="Arial"/>
          </w:rPr>
          <w:id w:val="-544224318"/>
          <w:citation/>
        </w:sdtPr>
        <w:sdtEndPr/>
        <w:sdtContent>
          <w:r>
            <w:rPr>
              <w:rFonts w:ascii="Arial" w:hAnsi="Arial" w:cs="Arial"/>
            </w:rPr>
            <w:fldChar w:fldCharType="begin"/>
          </w:r>
          <w:r>
            <w:rPr>
              <w:rFonts w:ascii="Arial" w:hAnsi="Arial" w:cs="Arial"/>
            </w:rPr>
            <w:instrText xml:space="preserve"> CITATION Mar211 \l 2057 </w:instrText>
          </w:r>
          <w:r>
            <w:rPr>
              <w:rFonts w:ascii="Arial" w:hAnsi="Arial" w:cs="Arial"/>
            </w:rPr>
            <w:fldChar w:fldCharType="separate"/>
          </w:r>
          <w:r w:rsidRPr="00DF0BE0">
            <w:rPr>
              <w:rFonts w:ascii="Arial" w:hAnsi="Arial" w:cs="Arial"/>
              <w:noProof/>
            </w:rPr>
            <w:t>(Marvin Henry, 2021)</w:t>
          </w:r>
          <w:r>
            <w:rPr>
              <w:rFonts w:ascii="Arial" w:hAnsi="Arial" w:cs="Arial"/>
            </w:rPr>
            <w:fldChar w:fldCharType="end"/>
          </w:r>
        </w:sdtContent>
      </w:sdt>
      <w:r>
        <w:rPr>
          <w:rFonts w:ascii="Arial" w:hAnsi="Arial" w:cs="Arial"/>
        </w:rPr>
        <w:t>.</w:t>
      </w:r>
    </w:p>
    <w:p w14:paraId="53DE3602" w14:textId="77777777" w:rsidR="004912E5" w:rsidRDefault="004912E5" w:rsidP="004912E5">
      <w:pPr>
        <w:rPr>
          <w:rFonts w:ascii="Arial" w:hAnsi="Arial" w:cs="Arial"/>
        </w:rPr>
      </w:pPr>
      <w:r w:rsidRPr="00DF0BE0">
        <w:rPr>
          <w:rFonts w:ascii="Arial" w:hAnsi="Arial" w:cs="Arial"/>
        </w:rPr>
        <w:t>The sharing economy exemplifies the circular economy's principles by promoting the idea of access over ownership. Instead of buying a product for individual use, the sharing economy allows multiple users to access and utilize the same product, significantly extending its lifespan and reducing the need for new production. This shift towards service acquisition over product ownership aligns perfectly with the circular economy's goal of keeping resources in use for as long as possible, thereby minimizing waste and environmental impact.</w:t>
      </w:r>
    </w:p>
    <w:p w14:paraId="0ECAD8F3" w14:textId="77777777" w:rsidR="004912E5" w:rsidRDefault="004912E5" w:rsidP="004912E5">
      <w:pPr>
        <w:pStyle w:val="Heading2"/>
        <w:numPr>
          <w:ilvl w:val="1"/>
          <w:numId w:val="1"/>
        </w:numPr>
        <w:rPr>
          <w:rFonts w:ascii="Arial" w:hAnsi="Arial" w:cs="Arial"/>
          <w:sz w:val="22"/>
          <w:szCs w:val="22"/>
        </w:rPr>
      </w:pPr>
      <w:bookmarkStart w:id="6" w:name="_Toc164537280"/>
      <w:bookmarkStart w:id="7" w:name="_Toc164781858"/>
      <w:r w:rsidRPr="00DF0BE0">
        <w:rPr>
          <w:rFonts w:ascii="Arial" w:hAnsi="Arial" w:cs="Arial"/>
          <w:sz w:val="22"/>
          <w:szCs w:val="22"/>
        </w:rPr>
        <w:t>Benefits of the Sharing Economy within the Circular Economy</w:t>
      </w:r>
      <w:bookmarkEnd w:id="6"/>
      <w:bookmarkEnd w:id="7"/>
    </w:p>
    <w:p w14:paraId="16F19D2C" w14:textId="77777777" w:rsidR="004912E5" w:rsidRPr="004912E5" w:rsidRDefault="004912E5" w:rsidP="004912E5">
      <w:pPr>
        <w:rPr>
          <w:rFonts w:ascii="Arial" w:hAnsi="Arial" w:cs="Arial"/>
          <w:color w:val="FF0000"/>
        </w:rPr>
      </w:pPr>
      <w:r w:rsidRPr="004912E5">
        <w:rPr>
          <w:rFonts w:ascii="Arial" w:hAnsi="Arial" w:cs="Arial"/>
        </w:rPr>
        <w:t xml:space="preserve">The integration of the sharing economy into the circular economy model offers several significant benefits. Firstly, it promotes resource efficiency by allowing products to be fully utilized by multiple users, reducing the need for new production. Secondly, it fosters a sense of community and collaboration, encouraging people to share resources and build stronger social connections. Thirdly, it reduces environmental impact by decreasing the demand for new products, which lowers energy consumption and waste generation </w:t>
      </w:r>
      <w:sdt>
        <w:sdtPr>
          <w:rPr>
            <w:rFonts w:ascii="Arial" w:hAnsi="Arial" w:cs="Arial"/>
          </w:rPr>
          <w:id w:val="-2002339954"/>
          <w:citation/>
        </w:sdtPr>
        <w:sdtEndPr/>
        <w:sdtContent>
          <w:r w:rsidRPr="004912E5">
            <w:rPr>
              <w:rFonts w:ascii="Arial" w:hAnsi="Arial" w:cs="Arial"/>
            </w:rPr>
            <w:fldChar w:fldCharType="begin"/>
          </w:r>
          <w:r w:rsidRPr="004912E5">
            <w:rPr>
              <w:rFonts w:ascii="Arial" w:hAnsi="Arial" w:cs="Arial"/>
            </w:rPr>
            <w:instrText xml:space="preserve"> CITATION Cir24 \l 2057 </w:instrText>
          </w:r>
          <w:r w:rsidRPr="004912E5">
            <w:rPr>
              <w:rFonts w:ascii="Arial" w:hAnsi="Arial" w:cs="Arial"/>
            </w:rPr>
            <w:fldChar w:fldCharType="separate"/>
          </w:r>
          <w:r w:rsidRPr="004912E5">
            <w:rPr>
              <w:rFonts w:ascii="Arial" w:hAnsi="Arial" w:cs="Arial"/>
              <w:noProof/>
            </w:rPr>
            <w:t>(Circular Innovation Council, 2024)</w:t>
          </w:r>
          <w:r w:rsidRPr="004912E5">
            <w:rPr>
              <w:rFonts w:ascii="Arial" w:hAnsi="Arial" w:cs="Arial"/>
            </w:rPr>
            <w:fldChar w:fldCharType="end"/>
          </w:r>
        </w:sdtContent>
      </w:sdt>
      <w:r w:rsidRPr="004912E5">
        <w:rPr>
          <w:rFonts w:ascii="Arial" w:hAnsi="Arial" w:cs="Arial"/>
        </w:rPr>
        <w:t>.</w:t>
      </w:r>
      <w:r w:rsidRPr="004912E5">
        <w:rPr>
          <w:rFonts w:ascii="Arial" w:hAnsi="Arial" w:cs="Arial"/>
          <w:color w:val="FF0000"/>
        </w:rPr>
        <w:t xml:space="preserve"> </w:t>
      </w:r>
    </w:p>
    <w:p w14:paraId="668296A0" w14:textId="77777777" w:rsidR="00F832AD" w:rsidRDefault="00F832AD" w:rsidP="00F832AD"/>
    <w:p w14:paraId="431549C2" w14:textId="77777777" w:rsidR="00F832AD" w:rsidRDefault="00F832AD" w:rsidP="00F832AD"/>
    <w:p w14:paraId="0B9B063D" w14:textId="77777777" w:rsidR="00F832AD" w:rsidRDefault="00F832AD" w:rsidP="00F832AD"/>
    <w:p w14:paraId="3C96B3B2" w14:textId="77777777" w:rsidR="00F832AD" w:rsidRDefault="00F832AD" w:rsidP="00F832AD"/>
    <w:p w14:paraId="3560FBFD" w14:textId="77777777" w:rsidR="00F832AD" w:rsidRDefault="00F832AD" w:rsidP="00F832AD"/>
    <w:p w14:paraId="4AD89A41" w14:textId="77777777" w:rsidR="00F832AD" w:rsidRDefault="00F832AD" w:rsidP="00F832AD"/>
    <w:p w14:paraId="5E46D26B" w14:textId="77777777" w:rsidR="00F832AD" w:rsidRDefault="00F832AD" w:rsidP="00F832AD"/>
    <w:p w14:paraId="3C5282B8" w14:textId="77777777" w:rsidR="00F832AD" w:rsidRDefault="00F832AD" w:rsidP="00F832AD"/>
    <w:p w14:paraId="3C86A5EC" w14:textId="77777777" w:rsidR="00F832AD" w:rsidRDefault="00F832AD" w:rsidP="00F832AD"/>
    <w:p w14:paraId="7296A7F1" w14:textId="77777777" w:rsidR="00F832AD" w:rsidRDefault="00F832AD" w:rsidP="00F832AD"/>
    <w:p w14:paraId="4E1E16E3" w14:textId="77777777" w:rsidR="004912E5" w:rsidRDefault="004912E5" w:rsidP="00F832AD"/>
    <w:p w14:paraId="35FA8A07" w14:textId="77777777" w:rsidR="004912E5" w:rsidRDefault="004912E5" w:rsidP="00F832AD"/>
    <w:p w14:paraId="68FE4AD4" w14:textId="77777777" w:rsidR="004912E5" w:rsidRDefault="004912E5" w:rsidP="00F832AD"/>
    <w:p w14:paraId="7C199DA0" w14:textId="77777777" w:rsidR="00F31859" w:rsidRDefault="00F31859" w:rsidP="00F832AD"/>
    <w:p w14:paraId="0CB615F9" w14:textId="77777777" w:rsidR="00F832AD" w:rsidRDefault="00F832AD" w:rsidP="00F832AD"/>
    <w:p w14:paraId="7D05CDD4" w14:textId="77777777" w:rsidR="00F832AD" w:rsidRDefault="00F832AD" w:rsidP="00F832AD"/>
    <w:p w14:paraId="2A7F470E" w14:textId="6F00C87E" w:rsidR="003B6672" w:rsidRPr="00F01086" w:rsidRDefault="00A80C51" w:rsidP="00F01086">
      <w:pPr>
        <w:pStyle w:val="Heading1"/>
        <w:rPr>
          <w:rFonts w:ascii="Arial" w:hAnsi="Arial" w:cs="Arial"/>
          <w:sz w:val="22"/>
          <w:szCs w:val="22"/>
          <w:u w:val="single"/>
        </w:rPr>
      </w:pPr>
      <w:bookmarkStart w:id="8" w:name="_Toc164781859"/>
      <w:r w:rsidRPr="00F01086">
        <w:rPr>
          <w:rFonts w:ascii="Arial" w:hAnsi="Arial" w:cs="Arial"/>
          <w:sz w:val="22"/>
          <w:szCs w:val="22"/>
          <w:u w:val="single"/>
        </w:rPr>
        <w:lastRenderedPageBreak/>
        <w:t>Unilever's Circular Economy Initiatives</w:t>
      </w:r>
      <w:bookmarkEnd w:id="8"/>
    </w:p>
    <w:p w14:paraId="6255BAEE" w14:textId="5B941E08" w:rsidR="00C51643" w:rsidRPr="00C51643" w:rsidRDefault="00976C18" w:rsidP="00C51643">
      <w:pPr>
        <w:pStyle w:val="Heading2"/>
        <w:rPr>
          <w:rFonts w:ascii="Arial" w:hAnsi="Arial" w:cs="Arial"/>
          <w:sz w:val="22"/>
          <w:szCs w:val="22"/>
        </w:rPr>
      </w:pPr>
      <w:bookmarkStart w:id="9" w:name="_Toc164781860"/>
      <w:r>
        <w:rPr>
          <w:rFonts w:ascii="Arial" w:hAnsi="Arial" w:cs="Arial"/>
          <w:sz w:val="22"/>
          <w:szCs w:val="22"/>
        </w:rPr>
        <w:t>2</w:t>
      </w:r>
      <w:r w:rsidR="00C51643" w:rsidRPr="00C51643">
        <w:rPr>
          <w:rFonts w:ascii="Arial" w:hAnsi="Arial" w:cs="Arial"/>
          <w:sz w:val="22"/>
          <w:szCs w:val="22"/>
        </w:rPr>
        <w:t>.1 Unilever</w:t>
      </w:r>
      <w:bookmarkEnd w:id="9"/>
    </w:p>
    <w:p w14:paraId="57C812D4" w14:textId="0E25EAE8" w:rsidR="003B6672" w:rsidRPr="00C51643" w:rsidRDefault="009C7712" w:rsidP="005F20E9">
      <w:pPr>
        <w:rPr>
          <w:rFonts w:ascii="Arial" w:hAnsi="Arial" w:cs="Arial"/>
        </w:rPr>
      </w:pPr>
      <w:r w:rsidRPr="00C51643">
        <w:rPr>
          <w:rFonts w:ascii="Arial" w:hAnsi="Arial" w:cs="Arial"/>
        </w:rPr>
        <w:t xml:space="preserve">Founded in 1930, the company has grown to become one of the largest and most recognized brands globally. </w:t>
      </w:r>
      <w:r w:rsidR="003B6672" w:rsidRPr="00C51643">
        <w:rPr>
          <w:rFonts w:ascii="Arial" w:hAnsi="Arial" w:cs="Arial"/>
        </w:rPr>
        <w:t xml:space="preserve">Unilever stands as a global leader in providing beauty and personal care, home care, as well as food and refreshment products. With co-headquarters in the UK and the Netherlands, Unilever's products are available in over 190 countries, serving approximately 2.5 billion consumers daily. The company boasts a portfolio of over 400 brands, which includes well-known names such as Dove, Knorr, Rexona, Hellmann’s, Lipton, Wall’s, Lux, Magnum, Axe, Sunsilk, and Surf </w:t>
      </w:r>
      <w:sdt>
        <w:sdtPr>
          <w:rPr>
            <w:rFonts w:ascii="Arial" w:hAnsi="Arial" w:cs="Arial"/>
          </w:rPr>
          <w:id w:val="-1630550379"/>
          <w:citation/>
        </w:sdtPr>
        <w:sdtEndPr/>
        <w:sdtContent>
          <w:r w:rsidR="003B6672" w:rsidRPr="00C51643">
            <w:rPr>
              <w:rFonts w:ascii="Arial" w:hAnsi="Arial" w:cs="Arial"/>
            </w:rPr>
            <w:fldChar w:fldCharType="begin"/>
          </w:r>
          <w:r w:rsidR="003B6672" w:rsidRPr="00C51643">
            <w:rPr>
              <w:rFonts w:ascii="Arial" w:hAnsi="Arial" w:cs="Arial"/>
              <w:lang w:val="en-US"/>
            </w:rPr>
            <w:instrText xml:space="preserve"> CITATION Ell25 \l 1033 </w:instrText>
          </w:r>
          <w:r w:rsidR="003B6672" w:rsidRPr="00C51643">
            <w:rPr>
              <w:rFonts w:ascii="Arial" w:hAnsi="Arial" w:cs="Arial"/>
            </w:rPr>
            <w:fldChar w:fldCharType="separate"/>
          </w:r>
          <w:r w:rsidR="003B6672" w:rsidRPr="00C51643">
            <w:rPr>
              <w:rFonts w:ascii="Arial" w:hAnsi="Arial" w:cs="Arial"/>
              <w:noProof/>
              <w:lang w:val="en-US"/>
            </w:rPr>
            <w:t>(Ellen Macarthur Foundation, 2024)</w:t>
          </w:r>
          <w:r w:rsidR="003B6672" w:rsidRPr="00C51643">
            <w:rPr>
              <w:rFonts w:ascii="Arial" w:hAnsi="Arial" w:cs="Arial"/>
            </w:rPr>
            <w:fldChar w:fldCharType="end"/>
          </w:r>
        </w:sdtContent>
      </w:sdt>
      <w:r w:rsidR="003B6672" w:rsidRPr="00C51643">
        <w:rPr>
          <w:rFonts w:ascii="Arial" w:hAnsi="Arial" w:cs="Arial"/>
        </w:rPr>
        <w:t xml:space="preserve">. </w:t>
      </w:r>
    </w:p>
    <w:p w14:paraId="36B7625E" w14:textId="10E13768" w:rsidR="003B6672" w:rsidRPr="00C51643" w:rsidRDefault="003B6672" w:rsidP="009E1BA5">
      <w:pPr>
        <w:rPr>
          <w:rFonts w:ascii="Arial" w:hAnsi="Arial" w:cs="Arial"/>
        </w:rPr>
      </w:pPr>
      <w:r w:rsidRPr="00C51643">
        <w:rPr>
          <w:rFonts w:ascii="Arial" w:hAnsi="Arial" w:cs="Arial"/>
        </w:rPr>
        <w:t xml:space="preserve">The Ellen Macarthur Foundation goes on to say that </w:t>
      </w:r>
      <w:r w:rsidR="009E1BA5" w:rsidRPr="00C51643">
        <w:rPr>
          <w:rFonts w:ascii="Arial" w:hAnsi="Arial" w:cs="Arial"/>
        </w:rPr>
        <w:t>Unilever renewed its partnership with them in 2020 and they are elevating their commitment to advancing the transition towards a circular economy, particularly focusing on plastic in the fast-moving consumer goods sector. Additionally, Unilever is directing its efforts toward fostering a circular economy for food. In 2020, Unilever introduced The Unilever Compass, a corporate strategy grounded in three fundamental principles: brands with purpose grow, companies with purpose endure, and people with purpose prosper. Among its circular economy initiatives, Unilever is dedicated to aiding farmers in adopting regenerative agriculture practices and achieving the goal of using 100% reusable, recyclable, or compostable plastic packaging by 2025</w:t>
      </w:r>
      <w:r w:rsidR="003A3ACD" w:rsidRPr="00C51643">
        <w:rPr>
          <w:rFonts w:ascii="Arial" w:hAnsi="Arial" w:cs="Arial"/>
        </w:rPr>
        <w:t xml:space="preserve">. </w:t>
      </w:r>
      <w:r w:rsidR="009E1BA5" w:rsidRPr="00C51643">
        <w:rPr>
          <w:rFonts w:ascii="Arial" w:hAnsi="Arial" w:cs="Arial"/>
        </w:rPr>
        <w:t>Unilever's Clean Future strategy outlines the company's aspiration to revolutionize its cleaning products, encompassing everything from formula to packaging and usage, with the aim of utilizing 100% renewable or recycled carbon by 2030.</w:t>
      </w:r>
      <w:r w:rsidR="003A3ACD" w:rsidRPr="00C51643">
        <w:rPr>
          <w:rFonts w:ascii="Arial" w:hAnsi="Arial" w:cs="Arial"/>
        </w:rPr>
        <w:t xml:space="preserve"> </w:t>
      </w:r>
      <w:sdt>
        <w:sdtPr>
          <w:rPr>
            <w:rFonts w:ascii="Arial" w:hAnsi="Arial" w:cs="Arial"/>
          </w:rPr>
          <w:id w:val="609476842"/>
          <w:citation/>
        </w:sdtPr>
        <w:sdtEndPr/>
        <w:sdtContent>
          <w:r w:rsidR="003A3ACD" w:rsidRPr="00C51643">
            <w:rPr>
              <w:rFonts w:ascii="Arial" w:hAnsi="Arial" w:cs="Arial"/>
            </w:rPr>
            <w:fldChar w:fldCharType="begin"/>
          </w:r>
          <w:r w:rsidR="003A3ACD" w:rsidRPr="00C51643">
            <w:rPr>
              <w:rFonts w:ascii="Arial" w:hAnsi="Arial" w:cs="Arial"/>
              <w:lang w:val="en-US"/>
            </w:rPr>
            <w:instrText xml:space="preserve">CITATION Uni20 \l 1033 </w:instrText>
          </w:r>
          <w:r w:rsidR="003A3ACD" w:rsidRPr="00C51643">
            <w:rPr>
              <w:rFonts w:ascii="Arial" w:hAnsi="Arial" w:cs="Arial"/>
            </w:rPr>
            <w:fldChar w:fldCharType="separate"/>
          </w:r>
          <w:r w:rsidR="003A3ACD" w:rsidRPr="00C51643">
            <w:rPr>
              <w:rFonts w:ascii="Arial" w:hAnsi="Arial" w:cs="Arial"/>
              <w:noProof/>
              <w:lang w:val="en-US"/>
            </w:rPr>
            <w:t>(Unilever, 2020)</w:t>
          </w:r>
          <w:r w:rsidR="003A3ACD" w:rsidRPr="00C51643">
            <w:rPr>
              <w:rFonts w:ascii="Arial" w:hAnsi="Arial" w:cs="Arial"/>
            </w:rPr>
            <w:fldChar w:fldCharType="end"/>
          </w:r>
        </w:sdtContent>
      </w:sdt>
      <w:r w:rsidR="003A3ACD" w:rsidRPr="00C51643">
        <w:rPr>
          <w:rFonts w:ascii="Arial" w:hAnsi="Arial" w:cs="Arial"/>
        </w:rPr>
        <w:t>.</w:t>
      </w:r>
    </w:p>
    <w:p w14:paraId="534F17E8" w14:textId="236D710B" w:rsidR="003B6672" w:rsidRDefault="009C7712" w:rsidP="005F20E9">
      <w:pPr>
        <w:rPr>
          <w:rFonts w:ascii="Arial" w:hAnsi="Arial" w:cs="Arial"/>
        </w:rPr>
      </w:pPr>
      <w:r w:rsidRPr="00C51643">
        <w:rPr>
          <w:rFonts w:ascii="Arial" w:hAnsi="Arial" w:cs="Arial"/>
        </w:rPr>
        <w:t>Statista, 2024, tells us that in 2023, the Unilever Group generated around 60 billion euros in global revenue, indicating a slight decline from the previous year.</w:t>
      </w:r>
      <w:r w:rsidR="00C51643" w:rsidRPr="00C51643">
        <w:rPr>
          <w:rFonts w:ascii="Arial" w:hAnsi="Arial" w:cs="Arial"/>
        </w:rPr>
        <w:t xml:space="preserve"> Hein Schumacher, Unilever's new chief executive, has outlined an "action plan" designed to fuel growth. This plan prioritizes a greater focus on Unilever’s top 30 brands, which currently contribute about 70% of total revenue. Unilever is aiming for underlying sales growth within a range of 3-5%, an expansion of margins, and a return on invested capital in the mid-teens</w:t>
      </w:r>
      <w:r w:rsidR="0037010C">
        <w:rPr>
          <w:rFonts w:ascii="Arial" w:hAnsi="Arial" w:cs="Arial"/>
        </w:rPr>
        <w:t xml:space="preserve"> </w:t>
      </w:r>
      <w:sdt>
        <w:sdtPr>
          <w:rPr>
            <w:rFonts w:ascii="Arial" w:hAnsi="Arial" w:cs="Arial"/>
          </w:rPr>
          <w:id w:val="1280071826"/>
          <w:citation/>
        </w:sdtPr>
        <w:sdtEndPr/>
        <w:sdtContent>
          <w:r w:rsidR="0037010C">
            <w:rPr>
              <w:rFonts w:ascii="Arial" w:hAnsi="Arial" w:cs="Arial"/>
            </w:rPr>
            <w:fldChar w:fldCharType="begin"/>
          </w:r>
          <w:r w:rsidR="0037010C">
            <w:rPr>
              <w:rFonts w:ascii="Arial" w:hAnsi="Arial" w:cs="Arial"/>
              <w:lang w:val="en-US"/>
            </w:rPr>
            <w:instrText xml:space="preserve">CITATION Chr23 \l 1033 </w:instrText>
          </w:r>
          <w:r w:rsidR="0037010C">
            <w:rPr>
              <w:rFonts w:ascii="Arial" w:hAnsi="Arial" w:cs="Arial"/>
            </w:rPr>
            <w:fldChar w:fldCharType="separate"/>
          </w:r>
          <w:r w:rsidR="0037010C" w:rsidRPr="0037010C">
            <w:rPr>
              <w:rFonts w:ascii="Arial" w:hAnsi="Arial" w:cs="Arial"/>
              <w:noProof/>
              <w:lang w:val="en-US"/>
            </w:rPr>
            <w:t>(Akers, 2023)</w:t>
          </w:r>
          <w:r w:rsidR="0037010C">
            <w:rPr>
              <w:rFonts w:ascii="Arial" w:hAnsi="Arial" w:cs="Arial"/>
            </w:rPr>
            <w:fldChar w:fldCharType="end"/>
          </w:r>
        </w:sdtContent>
      </w:sdt>
    </w:p>
    <w:p w14:paraId="4CB66F7F" w14:textId="28FBD55F" w:rsidR="0037010C" w:rsidRPr="00F01086" w:rsidRDefault="00976C18" w:rsidP="0037010C">
      <w:pPr>
        <w:pStyle w:val="Heading2"/>
        <w:rPr>
          <w:rFonts w:ascii="Arial" w:hAnsi="Arial" w:cs="Arial"/>
          <w:sz w:val="22"/>
          <w:szCs w:val="22"/>
        </w:rPr>
      </w:pPr>
      <w:bookmarkStart w:id="10" w:name="_Toc164781861"/>
      <w:r>
        <w:rPr>
          <w:rFonts w:ascii="Arial" w:hAnsi="Arial" w:cs="Arial"/>
          <w:sz w:val="22"/>
          <w:szCs w:val="22"/>
        </w:rPr>
        <w:t>2</w:t>
      </w:r>
      <w:r w:rsidR="0037010C" w:rsidRPr="00F01086">
        <w:rPr>
          <w:rFonts w:ascii="Arial" w:hAnsi="Arial" w:cs="Arial"/>
          <w:sz w:val="22"/>
          <w:szCs w:val="22"/>
        </w:rPr>
        <w:t xml:space="preserve">.2 Unilever </w:t>
      </w:r>
      <w:r w:rsidR="0045118F" w:rsidRPr="00F01086">
        <w:rPr>
          <w:rFonts w:ascii="Arial" w:hAnsi="Arial" w:cs="Arial"/>
          <w:sz w:val="22"/>
          <w:szCs w:val="22"/>
        </w:rPr>
        <w:t>Packaging</w:t>
      </w:r>
      <w:bookmarkEnd w:id="10"/>
      <w:r w:rsidR="0045118F" w:rsidRPr="00F01086">
        <w:rPr>
          <w:rFonts w:ascii="Arial" w:hAnsi="Arial" w:cs="Arial"/>
          <w:sz w:val="22"/>
          <w:szCs w:val="22"/>
        </w:rPr>
        <w:t xml:space="preserve"> </w:t>
      </w:r>
    </w:p>
    <w:p w14:paraId="717A5198" w14:textId="1CE163A2" w:rsidR="003B6672" w:rsidRDefault="0045118F" w:rsidP="005F20E9">
      <w:pPr>
        <w:rPr>
          <w:rFonts w:ascii="Arial" w:hAnsi="Arial" w:cs="Arial"/>
        </w:rPr>
      </w:pPr>
      <w:r>
        <w:rPr>
          <w:rFonts w:ascii="Arial" w:hAnsi="Arial" w:cs="Arial"/>
        </w:rPr>
        <w:t>Unilever</w:t>
      </w:r>
      <w:r w:rsidRPr="0045118F">
        <w:rPr>
          <w:rFonts w:ascii="Arial" w:hAnsi="Arial" w:cs="Arial"/>
        </w:rPr>
        <w:t xml:space="preserve"> have </w:t>
      </w:r>
      <w:r>
        <w:rPr>
          <w:rFonts w:ascii="Arial" w:hAnsi="Arial" w:cs="Arial"/>
        </w:rPr>
        <w:t xml:space="preserve">shown </w:t>
      </w:r>
      <w:r w:rsidRPr="0045118F">
        <w:rPr>
          <w:rFonts w:ascii="Arial" w:hAnsi="Arial" w:cs="Arial"/>
        </w:rPr>
        <w:t xml:space="preserve">several years of hard work to establish a circular economy for plastic packaging. Through this journey, </w:t>
      </w:r>
      <w:r>
        <w:rPr>
          <w:rFonts w:ascii="Arial" w:hAnsi="Arial" w:cs="Arial"/>
        </w:rPr>
        <w:t>they</w:t>
      </w:r>
      <w:r w:rsidRPr="0045118F">
        <w:rPr>
          <w:rFonts w:ascii="Arial" w:hAnsi="Arial" w:cs="Arial"/>
        </w:rPr>
        <w:t xml:space="preserve"> have come to understand that real transformation requires time. Considering the scale of this challenge, </w:t>
      </w:r>
      <w:r>
        <w:rPr>
          <w:rFonts w:ascii="Arial" w:hAnsi="Arial" w:cs="Arial"/>
        </w:rPr>
        <w:t>they</w:t>
      </w:r>
      <w:r w:rsidRPr="0045118F">
        <w:rPr>
          <w:rFonts w:ascii="Arial" w:hAnsi="Arial" w:cs="Arial"/>
        </w:rPr>
        <w:t xml:space="preserve"> are leveraging </w:t>
      </w:r>
      <w:r>
        <w:rPr>
          <w:rFonts w:ascii="Arial" w:hAnsi="Arial" w:cs="Arial"/>
        </w:rPr>
        <w:t xml:space="preserve">their </w:t>
      </w:r>
      <w:r w:rsidRPr="0045118F">
        <w:rPr>
          <w:rFonts w:ascii="Arial" w:hAnsi="Arial" w:cs="Arial"/>
        </w:rPr>
        <w:t>innovation capabilities to discover new, scalable solutions.</w:t>
      </w:r>
    </w:p>
    <w:p w14:paraId="78418781" w14:textId="47DC866F" w:rsidR="0045118F" w:rsidRDefault="0045118F" w:rsidP="005F20E9">
      <w:pPr>
        <w:rPr>
          <w:rFonts w:ascii="Arial" w:hAnsi="Arial" w:cs="Arial"/>
        </w:rPr>
      </w:pPr>
      <w:r>
        <w:rPr>
          <w:rFonts w:ascii="Arial" w:hAnsi="Arial" w:cs="Arial"/>
        </w:rPr>
        <w:t>Unilever</w:t>
      </w:r>
      <w:r w:rsidR="00447B24">
        <w:rPr>
          <w:rFonts w:ascii="Arial" w:hAnsi="Arial" w:cs="Arial"/>
        </w:rPr>
        <w:t xml:space="preserve">, </w:t>
      </w:r>
      <w:r>
        <w:rPr>
          <w:rFonts w:ascii="Arial" w:hAnsi="Arial" w:cs="Arial"/>
        </w:rPr>
        <w:t xml:space="preserve">2023, </w:t>
      </w:r>
      <w:r w:rsidR="00447B24">
        <w:rPr>
          <w:rFonts w:ascii="Arial" w:hAnsi="Arial" w:cs="Arial"/>
        </w:rPr>
        <w:t>tell us that their p</w:t>
      </w:r>
      <w:r w:rsidRPr="0045118F">
        <w:rPr>
          <w:rFonts w:ascii="Arial" w:hAnsi="Arial" w:cs="Arial"/>
        </w:rPr>
        <w:t xml:space="preserve">ackaging emissions make a substantial contribution to </w:t>
      </w:r>
      <w:r w:rsidR="00447B24">
        <w:rPr>
          <w:rFonts w:ascii="Arial" w:hAnsi="Arial" w:cs="Arial"/>
        </w:rPr>
        <w:t>their</w:t>
      </w:r>
      <w:r w:rsidRPr="0045118F">
        <w:rPr>
          <w:rFonts w:ascii="Arial" w:hAnsi="Arial" w:cs="Arial"/>
        </w:rPr>
        <w:t xml:space="preserve"> overall greenhouse gas (GHG) emissions, primarily occurring during two lifecycle stages: during feedstock creation, such as the traditional use of fossil fuels in plastics, and at the end of life, especially if disposed of through incineration or landfill. </w:t>
      </w:r>
      <w:r w:rsidR="00447B24">
        <w:rPr>
          <w:rFonts w:ascii="Arial" w:hAnsi="Arial" w:cs="Arial"/>
        </w:rPr>
        <w:t xml:space="preserve">Their </w:t>
      </w:r>
      <w:r w:rsidRPr="0045118F">
        <w:rPr>
          <w:rFonts w:ascii="Arial" w:hAnsi="Arial" w:cs="Arial"/>
        </w:rPr>
        <w:t xml:space="preserve">advancement in this area is evidenced by </w:t>
      </w:r>
      <w:r w:rsidR="00447B24">
        <w:rPr>
          <w:rFonts w:ascii="Arial" w:hAnsi="Arial" w:cs="Arial"/>
        </w:rPr>
        <w:t>their</w:t>
      </w:r>
      <w:r w:rsidRPr="0045118F">
        <w:rPr>
          <w:rFonts w:ascii="Arial" w:hAnsi="Arial" w:cs="Arial"/>
        </w:rPr>
        <w:t xml:space="preserve"> ongoing use of post-consumer recycled plastic (PCR), which increased from 18% in 2021 to 22% in 2023</w:t>
      </w:r>
      <w:r w:rsidR="00447B24">
        <w:rPr>
          <w:rFonts w:ascii="Arial" w:hAnsi="Arial" w:cs="Arial"/>
        </w:rPr>
        <w:t>.</w:t>
      </w:r>
    </w:p>
    <w:p w14:paraId="1F5F65D6" w14:textId="40F9C5E7" w:rsidR="002F00A8" w:rsidRDefault="00447B24" w:rsidP="005F20E9">
      <w:pPr>
        <w:rPr>
          <w:rFonts w:ascii="Arial" w:hAnsi="Arial" w:cs="Arial"/>
        </w:rPr>
      </w:pPr>
      <w:r>
        <w:rPr>
          <w:rFonts w:ascii="Arial" w:hAnsi="Arial" w:cs="Arial"/>
        </w:rPr>
        <w:t xml:space="preserve">They have set up key actions </w:t>
      </w:r>
      <w:r w:rsidR="00F01086">
        <w:rPr>
          <w:rFonts w:ascii="Arial" w:hAnsi="Arial" w:cs="Arial"/>
        </w:rPr>
        <w:t xml:space="preserve">and </w:t>
      </w:r>
      <w:r w:rsidR="00F01086" w:rsidRPr="00F01086">
        <w:rPr>
          <w:rFonts w:ascii="Arial" w:hAnsi="Arial" w:cs="Arial"/>
        </w:rPr>
        <w:t>as</w:t>
      </w:r>
      <w:r w:rsidR="00F01086">
        <w:rPr>
          <w:rFonts w:ascii="Arial" w:hAnsi="Arial" w:cs="Arial"/>
        </w:rPr>
        <w:t xml:space="preserve"> a</w:t>
      </w:r>
      <w:r w:rsidR="00F01086" w:rsidRPr="00F01086">
        <w:rPr>
          <w:rFonts w:ascii="Arial" w:hAnsi="Arial" w:cs="Arial"/>
        </w:rPr>
        <w:t xml:space="preserve"> member and co-chair of the Business Coalition for a Global Plastics Treaty, Unilever is advocating for a high-ambition outcome of a legally binding treaty that establishes global, harmonized rules. Global action will facilitate the change required to decrease plastic production and usage through a circular economy approach, thereby contributing to a reduction in global greenhouse gas emissions.</w:t>
      </w:r>
    </w:p>
    <w:p w14:paraId="69856FD7" w14:textId="2CE54004" w:rsidR="002F00A8" w:rsidRDefault="002F00A8" w:rsidP="005F20E9">
      <w:pPr>
        <w:rPr>
          <w:rFonts w:ascii="Arial" w:hAnsi="Arial" w:cs="Arial"/>
        </w:rPr>
      </w:pPr>
      <w:r>
        <w:rPr>
          <w:rFonts w:ascii="Arial" w:hAnsi="Arial" w:cs="Arial"/>
        </w:rPr>
        <w:t xml:space="preserve">Unilever have many products that have reusable packaging. An example given by the Ellen Macarthur Foundation, 2024, is the </w:t>
      </w:r>
      <w:r w:rsidRPr="002F00A8">
        <w:rPr>
          <w:rFonts w:ascii="Arial" w:hAnsi="Arial" w:cs="Arial"/>
        </w:rPr>
        <w:t>Cif ecorefill, a technology enabling consumers to refill and reuse their Cif spray bottles indefinitely</w:t>
      </w:r>
      <w:r w:rsidR="008F67F1">
        <w:rPr>
          <w:rFonts w:ascii="Arial" w:hAnsi="Arial" w:cs="Arial"/>
        </w:rPr>
        <w:t xml:space="preserve">. </w:t>
      </w:r>
    </w:p>
    <w:p w14:paraId="15DAD0FA" w14:textId="4CB9FFCB" w:rsidR="00F01086" w:rsidRDefault="008F67F1" w:rsidP="005F20E9">
      <w:pPr>
        <w:rPr>
          <w:rFonts w:ascii="Arial" w:hAnsi="Arial" w:cs="Arial"/>
        </w:rPr>
      </w:pPr>
      <w:r w:rsidRPr="008F67F1">
        <w:rPr>
          <w:rFonts w:ascii="Arial" w:hAnsi="Arial" w:cs="Arial"/>
          <w:noProof/>
        </w:rPr>
        <w:lastRenderedPageBreak/>
        <mc:AlternateContent>
          <mc:Choice Requires="wps">
            <w:drawing>
              <wp:anchor distT="0" distB="0" distL="114300" distR="114300" simplePos="0" relativeHeight="251663360" behindDoc="0" locked="0" layoutInCell="1" allowOverlap="1" wp14:anchorId="0A3DAB42" wp14:editId="4413E217">
                <wp:simplePos x="0" y="0"/>
                <wp:positionH relativeFrom="column">
                  <wp:posOffset>19050</wp:posOffset>
                </wp:positionH>
                <wp:positionV relativeFrom="paragraph">
                  <wp:posOffset>3200400</wp:posOffset>
                </wp:positionV>
                <wp:extent cx="563880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247650"/>
                        </a:xfrm>
                        <a:prstGeom prst="rect">
                          <a:avLst/>
                        </a:prstGeom>
                        <a:noFill/>
                        <a:ln w="9525">
                          <a:noFill/>
                          <a:miter lim="800000"/>
                          <a:headEnd/>
                          <a:tailEnd/>
                        </a:ln>
                      </wps:spPr>
                      <wps:txbx>
                        <w:txbxContent>
                          <w:p w14:paraId="17E041AE" w14:textId="02B80E5D" w:rsidR="008F67F1" w:rsidRPr="008F67F1" w:rsidRDefault="005562F2" w:rsidP="008F67F1">
                            <w:pPr>
                              <w:rPr>
                                <w:sz w:val="20"/>
                                <w:szCs w:val="20"/>
                              </w:rPr>
                            </w:pPr>
                            <w:sdt>
                              <w:sdtPr>
                                <w:rPr>
                                  <w:sz w:val="20"/>
                                  <w:szCs w:val="20"/>
                                </w:rPr>
                                <w:id w:val="-449941816"/>
                                <w:citation/>
                              </w:sdtPr>
                              <w:sdtEndPr/>
                              <w:sdtContent>
                                <w:r w:rsidR="008F67F1" w:rsidRPr="008F67F1">
                                  <w:rPr>
                                    <w:sz w:val="20"/>
                                    <w:szCs w:val="20"/>
                                  </w:rPr>
                                  <w:fldChar w:fldCharType="begin"/>
                                </w:r>
                                <w:r w:rsidR="008F67F1" w:rsidRPr="008F67F1">
                                  <w:rPr>
                                    <w:sz w:val="20"/>
                                    <w:szCs w:val="20"/>
                                    <w:lang w:val="en-US"/>
                                  </w:rPr>
                                  <w:instrText xml:space="preserve"> CITATION Uni19 \l 1033 </w:instrText>
                                </w:r>
                                <w:r w:rsidR="008F67F1" w:rsidRPr="008F67F1">
                                  <w:rPr>
                                    <w:sz w:val="20"/>
                                    <w:szCs w:val="20"/>
                                  </w:rPr>
                                  <w:fldChar w:fldCharType="separate"/>
                                </w:r>
                                <w:r w:rsidR="008F67F1" w:rsidRPr="008F67F1">
                                  <w:rPr>
                                    <w:noProof/>
                                    <w:sz w:val="20"/>
                                    <w:szCs w:val="20"/>
                                    <w:lang w:val="en-US"/>
                                  </w:rPr>
                                  <w:t>(Unilever, 2019)</w:t>
                                </w:r>
                                <w:r w:rsidR="008F67F1" w:rsidRPr="008F67F1">
                                  <w:rPr>
                                    <w:sz w:val="20"/>
                                    <w:szCs w:val="20"/>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3DAB42" id="_x0000_t202" coordsize="21600,21600" o:spt="202" path="m,l,21600r21600,l21600,xe">
                <v:stroke joinstyle="miter"/>
                <v:path gradientshapeok="t" o:connecttype="rect"/>
              </v:shapetype>
              <v:shape id="Text Box 2" o:spid="_x0000_s1026" type="#_x0000_t202" style="position:absolute;margin-left:1.5pt;margin-top:252pt;width:444pt;height:1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" filled="f" stroked="f">
                <v:textbox>
                  <w:txbxContent>
                    <w:p w14:paraId="17E041AE" w14:textId="02B80E5D" w:rsidR="008F67F1" w:rsidRPr="008F67F1" w:rsidRDefault="005562F2" w:rsidP="008F67F1">
                      <w:pPr>
                        <w:rPr>
                          <w:sz w:val="20"/>
                          <w:szCs w:val="20"/>
                        </w:rPr>
                      </w:pPr>
                      <w:sdt>
                        <w:sdtPr>
                          <w:rPr>
                            <w:sz w:val="20"/>
                            <w:szCs w:val="20"/>
                          </w:rPr>
                          <w:id w:val="-449941816"/>
                          <w:citation/>
                        </w:sdtPr>
                        <w:sdtEndPr/>
                        <w:sdtContent>
                          <w:r w:rsidR="008F67F1" w:rsidRPr="008F67F1">
                            <w:rPr>
                              <w:sz w:val="20"/>
                              <w:szCs w:val="20"/>
                            </w:rPr>
                            <w:fldChar w:fldCharType="begin"/>
                          </w:r>
                          <w:r w:rsidR="008F67F1" w:rsidRPr="008F67F1">
                            <w:rPr>
                              <w:sz w:val="20"/>
                              <w:szCs w:val="20"/>
                              <w:lang w:val="en-US"/>
                            </w:rPr>
                            <w:instrText xml:space="preserve"> CITATION Uni19 \l 1033 </w:instrText>
                          </w:r>
                          <w:r w:rsidR="008F67F1" w:rsidRPr="008F67F1">
                            <w:rPr>
                              <w:sz w:val="20"/>
                              <w:szCs w:val="20"/>
                            </w:rPr>
                            <w:fldChar w:fldCharType="separate"/>
                          </w:r>
                          <w:r w:rsidR="008F67F1" w:rsidRPr="008F67F1">
                            <w:rPr>
                              <w:noProof/>
                              <w:sz w:val="20"/>
                              <w:szCs w:val="20"/>
                              <w:lang w:val="en-US"/>
                            </w:rPr>
                            <w:t>(Unilever, 2019)</w:t>
                          </w:r>
                          <w:r w:rsidR="008F67F1" w:rsidRPr="008F67F1">
                            <w:rPr>
                              <w:sz w:val="20"/>
                              <w:szCs w:val="20"/>
                            </w:rPr>
                            <w:fldChar w:fldCharType="end"/>
                          </w:r>
                        </w:sdtContent>
                      </w:sdt>
                    </w:p>
                  </w:txbxContent>
                </v:textbox>
                <w10:wrap type="square"/>
              </v:shape>
            </w:pict>
          </mc:Fallback>
        </mc:AlternateContent>
      </w:r>
      <w:r>
        <w:rPr>
          <w:rFonts w:ascii="Arial" w:hAnsi="Arial" w:cs="Arial"/>
          <w:noProof/>
        </w:rPr>
        <w:drawing>
          <wp:anchor distT="0" distB="0" distL="114300" distR="114300" simplePos="0" relativeHeight="251657216" behindDoc="0" locked="0" layoutInCell="1" allowOverlap="1" wp14:anchorId="2D4C3DC0" wp14:editId="52754C17">
            <wp:simplePos x="0" y="0"/>
            <wp:positionH relativeFrom="column">
              <wp:posOffset>0</wp:posOffset>
            </wp:positionH>
            <wp:positionV relativeFrom="paragraph">
              <wp:posOffset>295275</wp:posOffset>
            </wp:positionV>
            <wp:extent cx="5686425" cy="3198495"/>
            <wp:effectExtent l="0" t="0" r="9525" b="1905"/>
            <wp:wrapSquare wrapText="bothSides"/>
            <wp:docPr id="1489390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6425" cy="3198495"/>
                    </a:xfrm>
                    <a:prstGeom prst="rect">
                      <a:avLst/>
                    </a:prstGeom>
                    <a:noFill/>
                  </pic:spPr>
                </pic:pic>
              </a:graphicData>
            </a:graphic>
            <wp14:sizeRelH relativeFrom="page">
              <wp14:pctWidth>0</wp14:pctWidth>
            </wp14:sizeRelH>
            <wp14:sizeRelV relativeFrom="page">
              <wp14:pctHeight>0</wp14:pctHeight>
            </wp14:sizeRelV>
          </wp:anchor>
        </w:drawing>
      </w:r>
    </w:p>
    <w:p w14:paraId="17EDD97D" w14:textId="639B0274" w:rsidR="003B6672" w:rsidRDefault="003B6672" w:rsidP="005F20E9">
      <w:pPr>
        <w:rPr>
          <w:rFonts w:ascii="Arial" w:hAnsi="Arial" w:cs="Arial"/>
        </w:rPr>
      </w:pPr>
    </w:p>
    <w:p w14:paraId="6E65B925" w14:textId="7EF72494" w:rsidR="003B6672" w:rsidRDefault="00623D34" w:rsidP="006709B7">
      <w:pPr>
        <w:tabs>
          <w:tab w:val="left" w:pos="5325"/>
        </w:tabs>
        <w:rPr>
          <w:rFonts w:ascii="Arial" w:hAnsi="Arial" w:cs="Arial"/>
        </w:rPr>
      </w:pPr>
      <w:r>
        <w:rPr>
          <w:rFonts w:ascii="Arial" w:hAnsi="Arial" w:cs="Arial"/>
        </w:rPr>
        <w:t>The above image sho</w:t>
      </w:r>
      <w:r w:rsidR="00734B83">
        <w:rPr>
          <w:rFonts w:ascii="Arial" w:hAnsi="Arial" w:cs="Arial"/>
        </w:rPr>
        <w:t>w</w:t>
      </w:r>
      <w:r>
        <w:rPr>
          <w:rFonts w:ascii="Arial" w:hAnsi="Arial" w:cs="Arial"/>
        </w:rPr>
        <w:t xml:space="preserve">s the </w:t>
      </w:r>
      <w:proofErr w:type="spellStart"/>
      <w:r>
        <w:rPr>
          <w:rFonts w:ascii="Arial" w:hAnsi="Arial" w:cs="Arial"/>
        </w:rPr>
        <w:t>ecorefills</w:t>
      </w:r>
      <w:proofErr w:type="spellEnd"/>
      <w:r w:rsidR="00B80BFE">
        <w:rPr>
          <w:rFonts w:ascii="Arial" w:hAnsi="Arial" w:cs="Arial"/>
        </w:rPr>
        <w:t xml:space="preserve">, development lead by ‘Weener Plastics’ a leading innovative </w:t>
      </w:r>
      <w:r w:rsidR="00571296">
        <w:rPr>
          <w:rFonts w:ascii="Arial" w:hAnsi="Arial" w:cs="Arial"/>
        </w:rPr>
        <w:t>packaging company</w:t>
      </w:r>
      <w:r>
        <w:rPr>
          <w:rFonts w:ascii="Arial" w:hAnsi="Arial" w:cs="Arial"/>
        </w:rPr>
        <w:t xml:space="preserve">. </w:t>
      </w:r>
      <w:r w:rsidRPr="00623D34">
        <w:rPr>
          <w:rFonts w:ascii="Arial" w:hAnsi="Arial" w:cs="Arial"/>
        </w:rPr>
        <w:t xml:space="preserve">After removing the plastic sleeves, the ecorefills are 100% recyclable. The goal is for all Cif ecorefills and spray bottles to be crafted from 100% recycled plastic by the end of 2020. These lightweight ecorefills save storage space. </w:t>
      </w:r>
      <w:r>
        <w:rPr>
          <w:rFonts w:ascii="Arial" w:hAnsi="Arial" w:cs="Arial"/>
        </w:rPr>
        <w:t>By d</w:t>
      </w:r>
      <w:r w:rsidRPr="00623D34">
        <w:rPr>
          <w:rFonts w:ascii="Arial" w:hAnsi="Arial" w:cs="Arial"/>
        </w:rPr>
        <w:t>iluting the product at home</w:t>
      </w:r>
      <w:r>
        <w:rPr>
          <w:rFonts w:ascii="Arial" w:hAnsi="Arial" w:cs="Arial"/>
        </w:rPr>
        <w:t>, it</w:t>
      </w:r>
      <w:r w:rsidRPr="00623D34">
        <w:rPr>
          <w:rFonts w:ascii="Arial" w:hAnsi="Arial" w:cs="Arial"/>
        </w:rPr>
        <w:t xml:space="preserve"> results in 97% less water being transported, leading to fewer trucks on the road and reduced greenhouse gas emission</w:t>
      </w:r>
      <w:r w:rsidR="006709B7">
        <w:rPr>
          <w:rFonts w:ascii="Arial" w:hAnsi="Arial" w:cs="Arial"/>
        </w:rPr>
        <w:t>s and this means it will eliminate around 1.5 million plastic bottles from UK supermarkets</w:t>
      </w:r>
      <w:r w:rsidR="00B80BFE">
        <w:rPr>
          <w:rFonts w:ascii="Arial" w:hAnsi="Arial" w:cs="Arial"/>
        </w:rPr>
        <w:t xml:space="preserve"> </w:t>
      </w:r>
      <w:sdt>
        <w:sdtPr>
          <w:rPr>
            <w:rFonts w:ascii="Arial" w:hAnsi="Arial" w:cs="Arial"/>
          </w:rPr>
          <w:id w:val="1136762441"/>
          <w:citation/>
        </w:sdtPr>
        <w:sdtEndPr/>
        <w:sdtContent>
          <w:r w:rsidR="00B80BFE">
            <w:rPr>
              <w:rFonts w:ascii="Arial" w:hAnsi="Arial" w:cs="Arial"/>
            </w:rPr>
            <w:fldChar w:fldCharType="begin"/>
          </w:r>
          <w:r w:rsidR="00B80BFE">
            <w:rPr>
              <w:rFonts w:ascii="Arial" w:hAnsi="Arial" w:cs="Arial"/>
            </w:rPr>
            <w:instrText xml:space="preserve"> CITATION Wee24 \l 2057 </w:instrText>
          </w:r>
          <w:r w:rsidR="00B80BFE">
            <w:rPr>
              <w:rFonts w:ascii="Arial" w:hAnsi="Arial" w:cs="Arial"/>
            </w:rPr>
            <w:fldChar w:fldCharType="separate"/>
          </w:r>
          <w:r w:rsidR="00B80BFE" w:rsidRPr="00B80BFE">
            <w:rPr>
              <w:rFonts w:ascii="Arial" w:hAnsi="Arial" w:cs="Arial"/>
              <w:noProof/>
            </w:rPr>
            <w:t>(Weener Plasitcs, 2024)</w:t>
          </w:r>
          <w:r w:rsidR="00B80BFE">
            <w:rPr>
              <w:rFonts w:ascii="Arial" w:hAnsi="Arial" w:cs="Arial"/>
            </w:rPr>
            <w:fldChar w:fldCharType="end"/>
          </w:r>
        </w:sdtContent>
      </w:sdt>
      <w:r w:rsidR="00B80BFE">
        <w:rPr>
          <w:rFonts w:ascii="Arial" w:hAnsi="Arial" w:cs="Arial"/>
        </w:rPr>
        <w:t xml:space="preserve">. </w:t>
      </w:r>
    </w:p>
    <w:p w14:paraId="2E49FB3E" w14:textId="6CC5FDE3" w:rsidR="00571296" w:rsidRDefault="00977763" w:rsidP="00CB66E5">
      <w:pPr>
        <w:tabs>
          <w:tab w:val="left" w:pos="5325"/>
        </w:tabs>
        <w:rPr>
          <w:rFonts w:ascii="Arial" w:hAnsi="Arial" w:cs="Arial"/>
        </w:rPr>
      </w:pPr>
      <w:r>
        <w:rPr>
          <w:rFonts w:ascii="Arial" w:hAnsi="Arial" w:cs="Arial"/>
        </w:rPr>
        <w:t xml:space="preserve">Unilever has </w:t>
      </w:r>
      <w:r w:rsidR="00636024">
        <w:rPr>
          <w:rFonts w:ascii="Arial" w:hAnsi="Arial" w:cs="Arial"/>
        </w:rPr>
        <w:t xml:space="preserve">a partnership with ‘Loop’ a global reuse platform. </w:t>
      </w:r>
      <w:r w:rsidR="00732438">
        <w:rPr>
          <w:rFonts w:ascii="Arial" w:hAnsi="Arial" w:cs="Arial"/>
        </w:rPr>
        <w:t xml:space="preserve">Although not in the UK yet, </w:t>
      </w:r>
      <w:r w:rsidR="00EA0973">
        <w:rPr>
          <w:rFonts w:ascii="Arial" w:hAnsi="Arial" w:cs="Arial"/>
        </w:rPr>
        <w:t xml:space="preserve">it demonstrates a step commitment </w:t>
      </w:r>
      <w:r w:rsidR="009C4DB3">
        <w:rPr>
          <w:rFonts w:ascii="Arial" w:hAnsi="Arial" w:cs="Arial"/>
        </w:rPr>
        <w:t xml:space="preserve">to a circular economy. </w:t>
      </w:r>
      <w:r w:rsidR="00DF3672">
        <w:rPr>
          <w:rFonts w:ascii="Arial" w:hAnsi="Arial" w:cs="Arial"/>
        </w:rPr>
        <w:t>Loop has partnered with many large leading retailers</w:t>
      </w:r>
      <w:r w:rsidR="00775CCB">
        <w:rPr>
          <w:rFonts w:ascii="Arial" w:hAnsi="Arial" w:cs="Arial"/>
        </w:rPr>
        <w:t xml:space="preserve"> and</w:t>
      </w:r>
      <w:r w:rsidR="00775CCB" w:rsidRPr="00775CCB">
        <w:rPr>
          <w:rFonts w:ascii="Arial" w:hAnsi="Arial" w:cs="Arial"/>
        </w:rPr>
        <w:t xml:space="preserve"> enables consumers to purchase Unilever products in durable, reusable packaging, thereby reducing waste. Products are delivered in reusable containers, which are then collected, cleaned, and refilled, creating a closed-loop system</w:t>
      </w:r>
      <w:r w:rsidR="000F51AA">
        <w:rPr>
          <w:rFonts w:ascii="Arial" w:hAnsi="Arial" w:cs="Arial"/>
        </w:rPr>
        <w:t xml:space="preserve"> </w:t>
      </w:r>
      <w:sdt>
        <w:sdtPr>
          <w:rPr>
            <w:rFonts w:ascii="Arial" w:hAnsi="Arial" w:cs="Arial"/>
          </w:rPr>
          <w:id w:val="1615334038"/>
          <w:citation/>
        </w:sdtPr>
        <w:sdtEndPr/>
        <w:sdtContent>
          <w:r w:rsidR="000F51AA">
            <w:rPr>
              <w:rFonts w:ascii="Arial" w:hAnsi="Arial" w:cs="Arial"/>
            </w:rPr>
            <w:fldChar w:fldCharType="begin"/>
          </w:r>
          <w:r w:rsidR="000F51AA">
            <w:rPr>
              <w:rFonts w:ascii="Arial" w:hAnsi="Arial" w:cs="Arial"/>
            </w:rPr>
            <w:instrText xml:space="preserve"> CITATION Loo24 \l 2057 </w:instrText>
          </w:r>
          <w:r w:rsidR="000F51AA">
            <w:rPr>
              <w:rFonts w:ascii="Arial" w:hAnsi="Arial" w:cs="Arial"/>
            </w:rPr>
            <w:fldChar w:fldCharType="separate"/>
          </w:r>
          <w:r w:rsidR="000F51AA" w:rsidRPr="000F51AA">
            <w:rPr>
              <w:rFonts w:ascii="Arial" w:hAnsi="Arial" w:cs="Arial"/>
              <w:noProof/>
            </w:rPr>
            <w:t>(Loop, 2024)</w:t>
          </w:r>
          <w:r w:rsidR="000F51AA">
            <w:rPr>
              <w:rFonts w:ascii="Arial" w:hAnsi="Arial" w:cs="Arial"/>
            </w:rPr>
            <w:fldChar w:fldCharType="end"/>
          </w:r>
        </w:sdtContent>
      </w:sdt>
      <w:r w:rsidR="000F51AA">
        <w:rPr>
          <w:rFonts w:ascii="Arial" w:hAnsi="Arial" w:cs="Arial"/>
        </w:rPr>
        <w:t xml:space="preserve">. </w:t>
      </w:r>
      <w:r w:rsidR="00CB66E5" w:rsidRPr="00CB66E5">
        <w:rPr>
          <w:rFonts w:ascii="Arial" w:hAnsi="Arial" w:cs="Arial"/>
        </w:rPr>
        <w:t>By scaling reuse initiatives like the Loop partnership, Unilever is significantly reducing packaging waste.</w:t>
      </w:r>
    </w:p>
    <w:p w14:paraId="411D5EE1" w14:textId="08276353" w:rsidR="00443467" w:rsidRDefault="00E37BFC" w:rsidP="00443467">
      <w:pPr>
        <w:rPr>
          <w:rFonts w:ascii="Arial" w:hAnsi="Arial" w:cs="Arial"/>
        </w:rPr>
      </w:pPr>
      <w:r>
        <w:rPr>
          <w:rFonts w:ascii="Arial" w:hAnsi="Arial" w:cs="Arial"/>
        </w:rPr>
        <w:t>Unilever demons</w:t>
      </w:r>
      <w:r w:rsidR="00E2099B">
        <w:rPr>
          <w:rFonts w:ascii="Arial" w:hAnsi="Arial" w:cs="Arial"/>
        </w:rPr>
        <w:t xml:space="preserve">trates many initiatives to a more circular economy within its plastic use. </w:t>
      </w:r>
      <w:r w:rsidR="002710D6">
        <w:rPr>
          <w:rFonts w:ascii="Arial" w:hAnsi="Arial" w:cs="Arial"/>
        </w:rPr>
        <w:t>Unilever, 2024, say that currently you can recycle up to 72% of their product portfolio</w:t>
      </w:r>
      <w:r w:rsidR="0083467F">
        <w:rPr>
          <w:rFonts w:ascii="Arial" w:hAnsi="Arial" w:cs="Arial"/>
        </w:rPr>
        <w:t xml:space="preserve">, but they do on to say that </w:t>
      </w:r>
      <w:r w:rsidR="00154D5F">
        <w:rPr>
          <w:rFonts w:ascii="Arial" w:hAnsi="Arial" w:cs="Arial"/>
        </w:rPr>
        <w:t xml:space="preserve">what </w:t>
      </w:r>
      <w:proofErr w:type="gramStart"/>
      <w:r w:rsidR="001C594D">
        <w:rPr>
          <w:rFonts w:ascii="Arial" w:hAnsi="Arial" w:cs="Arial"/>
        </w:rPr>
        <w:t>actually</w:t>
      </w:r>
      <w:r w:rsidR="00154D5F">
        <w:rPr>
          <w:rFonts w:ascii="Arial" w:hAnsi="Arial" w:cs="Arial"/>
        </w:rPr>
        <w:t xml:space="preserve"> does</w:t>
      </w:r>
      <w:proofErr w:type="gramEnd"/>
      <w:r w:rsidR="00154D5F">
        <w:rPr>
          <w:rFonts w:ascii="Arial" w:hAnsi="Arial" w:cs="Arial"/>
        </w:rPr>
        <w:t xml:space="preserve"> get </w:t>
      </w:r>
      <w:r w:rsidR="001C594D">
        <w:rPr>
          <w:rFonts w:ascii="Arial" w:hAnsi="Arial" w:cs="Arial"/>
        </w:rPr>
        <w:t>recycled</w:t>
      </w:r>
      <w:r w:rsidR="00154D5F">
        <w:rPr>
          <w:rFonts w:ascii="Arial" w:hAnsi="Arial" w:cs="Arial"/>
        </w:rPr>
        <w:t xml:space="preserve"> is lower due to the lack of </w:t>
      </w:r>
      <w:r w:rsidR="00063E11">
        <w:rPr>
          <w:rFonts w:ascii="Arial" w:hAnsi="Arial" w:cs="Arial"/>
        </w:rPr>
        <w:t xml:space="preserve">infrastructure in communities. </w:t>
      </w:r>
      <w:r w:rsidR="00DA5CF9">
        <w:rPr>
          <w:rFonts w:ascii="Arial" w:hAnsi="Arial" w:cs="Arial"/>
        </w:rPr>
        <w:t xml:space="preserve"> </w:t>
      </w:r>
      <w:r w:rsidR="008009B1">
        <w:rPr>
          <w:rFonts w:ascii="Arial" w:hAnsi="Arial" w:cs="Arial"/>
        </w:rPr>
        <w:t xml:space="preserve">Unilever’s </w:t>
      </w:r>
      <w:r w:rsidR="008009B1" w:rsidRPr="008009B1">
        <w:rPr>
          <w:rFonts w:ascii="Arial" w:hAnsi="Arial" w:cs="Arial"/>
        </w:rPr>
        <w:t>mantra and framework</w:t>
      </w:r>
      <w:r w:rsidR="008009B1">
        <w:rPr>
          <w:rFonts w:ascii="Arial" w:hAnsi="Arial" w:cs="Arial"/>
        </w:rPr>
        <w:t xml:space="preserve"> is</w:t>
      </w:r>
      <w:r w:rsidR="008009B1" w:rsidRPr="008009B1">
        <w:rPr>
          <w:rFonts w:ascii="Arial" w:hAnsi="Arial" w:cs="Arial"/>
        </w:rPr>
        <w:t xml:space="preserve"> </w:t>
      </w:r>
      <w:r w:rsidR="008009B1">
        <w:rPr>
          <w:rFonts w:ascii="Arial" w:hAnsi="Arial" w:cs="Arial"/>
        </w:rPr>
        <w:t>“</w:t>
      </w:r>
      <w:r w:rsidR="008009B1" w:rsidRPr="008009B1">
        <w:rPr>
          <w:rFonts w:ascii="Arial" w:hAnsi="Arial" w:cs="Arial"/>
        </w:rPr>
        <w:t>Less plastic. Better plastic. No plastic.</w:t>
      </w:r>
      <w:r w:rsidR="008009B1">
        <w:rPr>
          <w:rFonts w:ascii="Arial" w:hAnsi="Arial" w:cs="Arial"/>
        </w:rPr>
        <w:t xml:space="preserve">” </w:t>
      </w:r>
      <w:r w:rsidR="005D3A75">
        <w:rPr>
          <w:rFonts w:ascii="Arial" w:hAnsi="Arial" w:cs="Arial"/>
        </w:rPr>
        <w:t xml:space="preserve">For the less plastic, most of their products have a refill </w:t>
      </w:r>
      <w:r w:rsidR="00BF3C6A">
        <w:rPr>
          <w:rFonts w:ascii="Arial" w:hAnsi="Arial" w:cs="Arial"/>
        </w:rPr>
        <w:t xml:space="preserve">bottle option that can be used for life. The better plastics </w:t>
      </w:r>
      <w:r w:rsidR="00507922">
        <w:rPr>
          <w:rFonts w:ascii="Arial" w:hAnsi="Arial" w:cs="Arial"/>
        </w:rPr>
        <w:t xml:space="preserve">they are making sure that they use recycled and </w:t>
      </w:r>
      <w:r w:rsidR="009A7BE0">
        <w:rPr>
          <w:rFonts w:ascii="Arial" w:hAnsi="Arial" w:cs="Arial"/>
        </w:rPr>
        <w:t xml:space="preserve">recyclable so that they keep the plastics in the system and not in the environment. </w:t>
      </w:r>
      <w:r w:rsidR="005F6FB3">
        <w:rPr>
          <w:rFonts w:ascii="Arial" w:hAnsi="Arial" w:cs="Arial"/>
        </w:rPr>
        <w:t xml:space="preserve">They are switching out some of their plastics to options such as metals paper and glass to </w:t>
      </w:r>
      <w:r w:rsidR="007630F7">
        <w:rPr>
          <w:rFonts w:ascii="Arial" w:hAnsi="Arial" w:cs="Arial"/>
        </w:rPr>
        <w:t>become plastic free</w:t>
      </w:r>
      <w:r w:rsidR="00311B52">
        <w:rPr>
          <w:rFonts w:ascii="Arial" w:hAnsi="Arial" w:cs="Arial"/>
        </w:rPr>
        <w:t xml:space="preserve"> </w:t>
      </w:r>
      <w:sdt>
        <w:sdtPr>
          <w:rPr>
            <w:rFonts w:ascii="Arial" w:hAnsi="Arial" w:cs="Arial"/>
          </w:rPr>
          <w:id w:val="-1703237816"/>
          <w:citation/>
        </w:sdtPr>
        <w:sdtEndPr/>
        <w:sdtContent>
          <w:r w:rsidR="00311B52">
            <w:rPr>
              <w:rFonts w:ascii="Arial" w:hAnsi="Arial" w:cs="Arial"/>
            </w:rPr>
            <w:fldChar w:fldCharType="begin"/>
          </w:r>
          <w:r w:rsidR="00311B52">
            <w:rPr>
              <w:rFonts w:ascii="Arial" w:hAnsi="Arial" w:cs="Arial"/>
            </w:rPr>
            <w:instrText xml:space="preserve"> CITATION Uni241 \l 2057 </w:instrText>
          </w:r>
          <w:r w:rsidR="00311B52">
            <w:rPr>
              <w:rFonts w:ascii="Arial" w:hAnsi="Arial" w:cs="Arial"/>
            </w:rPr>
            <w:fldChar w:fldCharType="separate"/>
          </w:r>
          <w:r w:rsidR="00311B52" w:rsidRPr="00311B52">
            <w:rPr>
              <w:rFonts w:ascii="Arial" w:hAnsi="Arial" w:cs="Arial"/>
              <w:noProof/>
            </w:rPr>
            <w:t>(Unilever, 2024)</w:t>
          </w:r>
          <w:r w:rsidR="00311B52">
            <w:rPr>
              <w:rFonts w:ascii="Arial" w:hAnsi="Arial" w:cs="Arial"/>
            </w:rPr>
            <w:fldChar w:fldCharType="end"/>
          </w:r>
        </w:sdtContent>
      </w:sdt>
      <w:r w:rsidR="00311B52">
        <w:rPr>
          <w:rFonts w:ascii="Arial" w:hAnsi="Arial" w:cs="Arial"/>
        </w:rPr>
        <w:t>.</w:t>
      </w:r>
      <w:r w:rsidR="00240CCB">
        <w:rPr>
          <w:rFonts w:ascii="Arial" w:hAnsi="Arial" w:cs="Arial"/>
        </w:rPr>
        <w:t xml:space="preserve"> </w:t>
      </w:r>
      <w:r w:rsidR="00105198" w:rsidRPr="00105198">
        <w:rPr>
          <w:rFonts w:ascii="Arial" w:hAnsi="Arial" w:cs="Arial"/>
        </w:rPr>
        <w:t xml:space="preserve">Compared to some of its competitors, Unilever is ahead in terms of sustainability initiatives. </w:t>
      </w:r>
      <w:r w:rsidR="00CC6310" w:rsidRPr="00CC6310">
        <w:rPr>
          <w:rFonts w:ascii="Arial" w:hAnsi="Arial" w:cs="Arial"/>
        </w:rPr>
        <w:t>Unilever's commitment to a circular economy and biomimicry is remarkable and places it ahead of many of its competitors. Unilever's sustainability initiatives, aggressive targets, and innovative solutions demonstrate its leadership and dedication to promoting a more sustainable future. By setting high standards and leading by example, Unilever is driving positive change within the industry, making it a standout performer in the transition towards a circular economy</w:t>
      </w:r>
      <w:r w:rsidR="00443467">
        <w:rPr>
          <w:rFonts w:ascii="Arial" w:hAnsi="Arial" w:cs="Arial"/>
        </w:rPr>
        <w:t>.</w:t>
      </w:r>
    </w:p>
    <w:p w14:paraId="72717AE6" w14:textId="3611A5D9" w:rsidR="00896EBE" w:rsidRDefault="00675BBE" w:rsidP="00F91622">
      <w:pPr>
        <w:pStyle w:val="Heading1"/>
        <w:rPr>
          <w:rFonts w:ascii="Arial" w:hAnsi="Arial" w:cs="Arial"/>
          <w:sz w:val="22"/>
          <w:szCs w:val="22"/>
        </w:rPr>
      </w:pPr>
      <w:bookmarkStart w:id="11" w:name="_Toc164781862"/>
      <w:r w:rsidRPr="00443467">
        <w:rPr>
          <w:rFonts w:ascii="Arial" w:hAnsi="Arial" w:cs="Arial"/>
          <w:sz w:val="22"/>
          <w:szCs w:val="22"/>
        </w:rPr>
        <w:lastRenderedPageBreak/>
        <w:t>Chall</w:t>
      </w:r>
      <w:r w:rsidR="00976C18">
        <w:rPr>
          <w:rFonts w:ascii="Arial" w:hAnsi="Arial" w:cs="Arial"/>
          <w:sz w:val="22"/>
          <w:szCs w:val="22"/>
        </w:rPr>
        <w:t>e</w:t>
      </w:r>
      <w:r w:rsidRPr="00443467">
        <w:rPr>
          <w:rFonts w:ascii="Arial" w:hAnsi="Arial" w:cs="Arial"/>
          <w:sz w:val="22"/>
          <w:szCs w:val="22"/>
        </w:rPr>
        <w:t>nges</w:t>
      </w:r>
      <w:bookmarkEnd w:id="11"/>
      <w:r w:rsidRPr="00443467">
        <w:rPr>
          <w:rFonts w:ascii="Arial" w:hAnsi="Arial" w:cs="Arial"/>
          <w:sz w:val="22"/>
          <w:szCs w:val="22"/>
        </w:rPr>
        <w:t xml:space="preserve"> </w:t>
      </w:r>
    </w:p>
    <w:p w14:paraId="1AC8C648" w14:textId="3FAB7012" w:rsidR="00E85BF8" w:rsidRPr="00E85BF8" w:rsidRDefault="00E85BF8" w:rsidP="00E85BF8">
      <w:pPr>
        <w:pStyle w:val="Heading2"/>
        <w:rPr>
          <w:rFonts w:ascii="Arial" w:hAnsi="Arial" w:cs="Arial"/>
          <w:sz w:val="22"/>
          <w:szCs w:val="22"/>
        </w:rPr>
      </w:pPr>
      <w:bookmarkStart w:id="12" w:name="_Toc164781863"/>
      <w:r w:rsidRPr="00E85BF8">
        <w:rPr>
          <w:rFonts w:ascii="Arial" w:hAnsi="Arial" w:cs="Arial"/>
          <w:sz w:val="22"/>
          <w:szCs w:val="22"/>
        </w:rPr>
        <w:t>3.1 Strengths</w:t>
      </w:r>
      <w:bookmarkEnd w:id="12"/>
      <w:r w:rsidRPr="00E85BF8">
        <w:rPr>
          <w:rFonts w:ascii="Arial" w:hAnsi="Arial" w:cs="Arial"/>
          <w:sz w:val="22"/>
          <w:szCs w:val="22"/>
        </w:rPr>
        <w:t xml:space="preserve"> </w:t>
      </w:r>
    </w:p>
    <w:p w14:paraId="074418AE" w14:textId="77777777" w:rsidR="00D35B11" w:rsidRDefault="00D61242" w:rsidP="00D35B11">
      <w:pPr>
        <w:rPr>
          <w:rFonts w:ascii="Arial" w:hAnsi="Arial" w:cs="Arial"/>
        </w:rPr>
      </w:pPr>
      <w:r w:rsidRPr="00E85BF8">
        <w:rPr>
          <w:rFonts w:ascii="Arial" w:hAnsi="Arial" w:cs="Arial"/>
        </w:rPr>
        <w:t xml:space="preserve">Unilever’s biggest strength is </w:t>
      </w:r>
      <w:r w:rsidR="00D75922" w:rsidRPr="00E85BF8">
        <w:rPr>
          <w:rFonts w:ascii="Arial" w:hAnsi="Arial" w:cs="Arial"/>
        </w:rPr>
        <w:t xml:space="preserve">their goal for </w:t>
      </w:r>
      <w:r w:rsidR="002D3151" w:rsidRPr="00E85BF8">
        <w:rPr>
          <w:rFonts w:ascii="Arial" w:hAnsi="Arial" w:cs="Arial"/>
        </w:rPr>
        <w:t xml:space="preserve">plastic waste reduction. Although it is a challenge they </w:t>
      </w:r>
      <w:r w:rsidR="0049719A" w:rsidRPr="00E85BF8">
        <w:rPr>
          <w:rFonts w:ascii="Arial" w:hAnsi="Arial" w:cs="Arial"/>
        </w:rPr>
        <w:t>are investing in research and development of biodegradable packaging m</w:t>
      </w:r>
      <w:r w:rsidR="00D86A42" w:rsidRPr="00E85BF8">
        <w:rPr>
          <w:rFonts w:ascii="Arial" w:hAnsi="Arial" w:cs="Arial"/>
        </w:rPr>
        <w:t xml:space="preserve">aterials and moving away from plastic all together. </w:t>
      </w:r>
      <w:r w:rsidR="00EF78F9" w:rsidRPr="00E85BF8">
        <w:rPr>
          <w:rFonts w:ascii="Arial" w:hAnsi="Arial" w:cs="Arial"/>
        </w:rPr>
        <w:t xml:space="preserve">Despite the evidence from Unilever to support this, </w:t>
      </w:r>
      <w:r w:rsidR="00683228" w:rsidRPr="00E85BF8">
        <w:rPr>
          <w:rFonts w:ascii="Arial" w:hAnsi="Arial" w:cs="Arial"/>
        </w:rPr>
        <w:t>En</w:t>
      </w:r>
      <w:r w:rsidR="00F01874" w:rsidRPr="00E85BF8">
        <w:rPr>
          <w:rFonts w:ascii="Arial" w:hAnsi="Arial" w:cs="Arial"/>
        </w:rPr>
        <w:t>vironment reporter, Helen Horton</w:t>
      </w:r>
      <w:r w:rsidR="00EF78F9" w:rsidRPr="00E85BF8">
        <w:rPr>
          <w:rFonts w:ascii="Arial" w:hAnsi="Arial" w:cs="Arial"/>
        </w:rPr>
        <w:t xml:space="preserve">, 2023, </w:t>
      </w:r>
      <w:r w:rsidR="00683228" w:rsidRPr="00E85BF8">
        <w:rPr>
          <w:rFonts w:ascii="Arial" w:hAnsi="Arial" w:cs="Arial"/>
        </w:rPr>
        <w:t>says that Unilever are off track to meet their target of halving virgin plastic use by 2025.</w:t>
      </w:r>
      <w:r w:rsidR="00F33BD7" w:rsidRPr="00E85BF8">
        <w:rPr>
          <w:rFonts w:ascii="Arial" w:hAnsi="Arial" w:cs="Arial"/>
        </w:rPr>
        <w:t xml:space="preserve"> In an article published in The Guardian, she says that Unilever were to sell 53bn non-reusable sachets that year.</w:t>
      </w:r>
      <w:r w:rsidR="005D0AFA" w:rsidRPr="00E85BF8">
        <w:rPr>
          <w:rFonts w:ascii="Arial" w:hAnsi="Arial" w:cs="Arial"/>
        </w:rPr>
        <w:t xml:space="preserve"> </w:t>
      </w:r>
      <w:r w:rsidR="00F91622" w:rsidRPr="00E85BF8">
        <w:rPr>
          <w:rFonts w:ascii="Arial" w:hAnsi="Arial" w:cs="Arial"/>
        </w:rPr>
        <w:t xml:space="preserve"> </w:t>
      </w:r>
      <w:r w:rsidR="00D310FD" w:rsidRPr="00E85BF8">
        <w:rPr>
          <w:rFonts w:ascii="Arial" w:hAnsi="Arial" w:cs="Arial"/>
        </w:rPr>
        <w:t>Alves at Statista, 2024, says that approximately 70,000 metric tons of poorly managed plastic waste, such as burning or dumping, is generated annually by Unileve</w:t>
      </w:r>
      <w:r w:rsidR="00556258" w:rsidRPr="00E85BF8">
        <w:rPr>
          <w:rFonts w:ascii="Arial" w:hAnsi="Arial" w:cs="Arial"/>
        </w:rPr>
        <w:t xml:space="preserve">r. </w:t>
      </w:r>
      <w:r w:rsidR="004C4B1A" w:rsidRPr="00E85BF8">
        <w:rPr>
          <w:rFonts w:ascii="Arial" w:hAnsi="Arial" w:cs="Arial"/>
        </w:rPr>
        <w:t xml:space="preserve"> Unilever already have implemented a comprehensive recycling program and invest in biodegradable packaging </w:t>
      </w:r>
      <w:r w:rsidR="00324619" w:rsidRPr="00E85BF8">
        <w:rPr>
          <w:rFonts w:ascii="Arial" w:hAnsi="Arial" w:cs="Arial"/>
        </w:rPr>
        <w:t>alternatives,</w:t>
      </w:r>
      <w:r w:rsidR="004C4B1A" w:rsidRPr="00E85BF8">
        <w:rPr>
          <w:rFonts w:ascii="Arial" w:hAnsi="Arial" w:cs="Arial"/>
        </w:rPr>
        <w:t xml:space="preserve"> but they could show that they are collaborating with local waste management authorities to improve waste management systems</w:t>
      </w:r>
      <w:r w:rsidR="00EF77DC" w:rsidRPr="00E85BF8">
        <w:rPr>
          <w:rFonts w:ascii="Arial" w:hAnsi="Arial" w:cs="Arial"/>
        </w:rPr>
        <w:t>.</w:t>
      </w:r>
      <w:r w:rsidR="00D35B11" w:rsidRPr="00D35B11">
        <w:rPr>
          <w:rFonts w:ascii="Arial" w:hAnsi="Arial" w:cs="Arial"/>
        </w:rPr>
        <w:t xml:space="preserve"> </w:t>
      </w:r>
    </w:p>
    <w:p w14:paraId="32398CB3" w14:textId="0380A8E6" w:rsidR="004C4B1A" w:rsidRPr="00E85BF8" w:rsidRDefault="00D35B11" w:rsidP="004C4B1A">
      <w:pPr>
        <w:rPr>
          <w:rFonts w:ascii="Arial" w:hAnsi="Arial" w:cs="Arial"/>
        </w:rPr>
      </w:pPr>
      <w:r w:rsidRPr="00E85BF8">
        <w:rPr>
          <w:rFonts w:ascii="Arial" w:hAnsi="Arial" w:cs="Arial"/>
        </w:rPr>
        <w:t xml:space="preserve">As a medium-term challenge, they could look at their supply chain sustainability ensuring sustainable sourcing of natural resources in the supply chain. They implement and enforce strict sustainability standards across the entire supply chain. Conduct regular audits to ensure compliance. </w:t>
      </w:r>
      <w:r w:rsidR="00EE4C98">
        <w:rPr>
          <w:rFonts w:ascii="Arial" w:hAnsi="Arial" w:cs="Arial"/>
        </w:rPr>
        <w:t xml:space="preserve">Banker, 2023, says they Unilever is has one of the best </w:t>
      </w:r>
      <w:r w:rsidR="000C36FF">
        <w:rPr>
          <w:rFonts w:ascii="Arial" w:hAnsi="Arial" w:cs="Arial"/>
        </w:rPr>
        <w:t>supply chains in the world.</w:t>
      </w:r>
    </w:p>
    <w:p w14:paraId="5E48F95C" w14:textId="77777777" w:rsidR="00D35B11" w:rsidRDefault="00E85BF8" w:rsidP="00E85BF8">
      <w:pPr>
        <w:pStyle w:val="Heading2"/>
        <w:rPr>
          <w:rFonts w:ascii="Arial" w:hAnsi="Arial" w:cs="Arial"/>
          <w:sz w:val="22"/>
          <w:szCs w:val="22"/>
        </w:rPr>
      </w:pPr>
      <w:bookmarkStart w:id="13" w:name="_Toc164781864"/>
      <w:r w:rsidRPr="00E85BF8">
        <w:rPr>
          <w:rFonts w:ascii="Arial" w:hAnsi="Arial" w:cs="Arial"/>
          <w:sz w:val="22"/>
          <w:szCs w:val="22"/>
        </w:rPr>
        <w:t>3.2 Weaknesses</w:t>
      </w:r>
      <w:bookmarkEnd w:id="13"/>
    </w:p>
    <w:p w14:paraId="0768B034" w14:textId="0EA756B4" w:rsidR="00E85BF8" w:rsidRDefault="00D35B11" w:rsidP="00B50E58">
      <w:pPr>
        <w:rPr>
          <w:rFonts w:ascii="Arial" w:hAnsi="Arial" w:cs="Arial"/>
        </w:rPr>
      </w:pPr>
      <w:r w:rsidRPr="00B50E58">
        <w:rPr>
          <w:rFonts w:ascii="Arial" w:hAnsi="Arial" w:cs="Arial"/>
        </w:rPr>
        <w:t>A long-term challenger could include their climate change mitigation, reducing greenhouse gas emissions and energy consumption. Showing that they Invest in renewable energy sources and energy-efficient technologies. Set ambitious emission reduction targets. Implement carbon pricing and internal carbon taxes to incentivize emissions reduction.</w:t>
      </w:r>
    </w:p>
    <w:p w14:paraId="134D8952" w14:textId="3A2EFF34" w:rsidR="004E0C67" w:rsidRPr="00B50E58" w:rsidRDefault="004E0C67" w:rsidP="00B50E58">
      <w:pPr>
        <w:rPr>
          <w:rFonts w:ascii="Arial" w:hAnsi="Arial" w:cs="Arial"/>
        </w:rPr>
      </w:pPr>
      <w:r>
        <w:rPr>
          <w:rFonts w:ascii="Arial" w:hAnsi="Arial" w:cs="Arial"/>
        </w:rPr>
        <w:t>Their biggest weakness would be their rising competition in the market</w:t>
      </w:r>
      <w:r w:rsidR="0067277D">
        <w:rPr>
          <w:rFonts w:ascii="Arial" w:hAnsi="Arial" w:cs="Arial"/>
        </w:rPr>
        <w:t xml:space="preserve">place. They are trying to overcome this by investing money into new ideas for new products </w:t>
      </w:r>
      <w:sdt>
        <w:sdtPr>
          <w:rPr>
            <w:rFonts w:ascii="Arial" w:hAnsi="Arial" w:cs="Arial"/>
          </w:rPr>
          <w:id w:val="1988587456"/>
          <w:citation/>
        </w:sdtPr>
        <w:sdtEndPr/>
        <w:sdtContent>
          <w:r w:rsidR="0067277D">
            <w:rPr>
              <w:rFonts w:ascii="Arial" w:hAnsi="Arial" w:cs="Arial"/>
            </w:rPr>
            <w:fldChar w:fldCharType="begin"/>
          </w:r>
          <w:r w:rsidR="0067277D">
            <w:rPr>
              <w:rFonts w:ascii="Arial" w:hAnsi="Arial" w:cs="Arial"/>
            </w:rPr>
            <w:instrText xml:space="preserve"> CITATION UnA24 \l 2057 </w:instrText>
          </w:r>
          <w:r w:rsidR="0067277D">
            <w:rPr>
              <w:rFonts w:ascii="Arial" w:hAnsi="Arial" w:cs="Arial"/>
            </w:rPr>
            <w:fldChar w:fldCharType="separate"/>
          </w:r>
          <w:r w:rsidR="0067277D" w:rsidRPr="0067277D">
            <w:rPr>
              <w:rFonts w:ascii="Arial" w:hAnsi="Arial" w:cs="Arial"/>
              <w:noProof/>
            </w:rPr>
            <w:t>(Un Academy, 2024)</w:t>
          </w:r>
          <w:r w:rsidR="0067277D">
            <w:rPr>
              <w:rFonts w:ascii="Arial" w:hAnsi="Arial" w:cs="Arial"/>
            </w:rPr>
            <w:fldChar w:fldCharType="end"/>
          </w:r>
        </w:sdtContent>
      </w:sdt>
      <w:r w:rsidR="0067277D">
        <w:rPr>
          <w:rFonts w:ascii="Arial" w:hAnsi="Arial" w:cs="Arial"/>
        </w:rPr>
        <w:t>.</w:t>
      </w:r>
    </w:p>
    <w:p w14:paraId="715405DD" w14:textId="296C8354" w:rsidR="00E85BF8" w:rsidRPr="00E85BF8" w:rsidRDefault="00E85BF8" w:rsidP="00E85BF8">
      <w:pPr>
        <w:pStyle w:val="Heading2"/>
        <w:rPr>
          <w:rFonts w:ascii="Arial" w:hAnsi="Arial" w:cs="Arial"/>
          <w:sz w:val="22"/>
          <w:szCs w:val="22"/>
        </w:rPr>
      </w:pPr>
      <w:bookmarkStart w:id="14" w:name="_Toc164781865"/>
      <w:r w:rsidRPr="00E85BF8">
        <w:rPr>
          <w:rFonts w:ascii="Arial" w:hAnsi="Arial" w:cs="Arial"/>
          <w:sz w:val="22"/>
          <w:szCs w:val="22"/>
        </w:rPr>
        <w:t>3.3 Threats</w:t>
      </w:r>
      <w:bookmarkEnd w:id="14"/>
      <w:r w:rsidRPr="00E85BF8">
        <w:rPr>
          <w:rFonts w:ascii="Arial" w:hAnsi="Arial" w:cs="Arial"/>
          <w:sz w:val="22"/>
          <w:szCs w:val="22"/>
        </w:rPr>
        <w:t xml:space="preserve"> </w:t>
      </w:r>
    </w:p>
    <w:p w14:paraId="6B049F50" w14:textId="2606E38B" w:rsidR="004C4B1A" w:rsidRPr="00E85BF8" w:rsidRDefault="00B571CC" w:rsidP="004C4B1A">
      <w:pPr>
        <w:rPr>
          <w:rFonts w:ascii="Arial" w:hAnsi="Arial" w:cs="Arial"/>
        </w:rPr>
      </w:pPr>
      <w:r w:rsidRPr="00E85BF8">
        <w:rPr>
          <w:rFonts w:ascii="Arial" w:hAnsi="Arial" w:cs="Arial"/>
        </w:rPr>
        <w:t>As for medium impact challenge, Unilever could look at n</w:t>
      </w:r>
      <w:r w:rsidR="004C4B1A" w:rsidRPr="00E85BF8">
        <w:rPr>
          <w:rFonts w:ascii="Arial" w:hAnsi="Arial" w:cs="Arial"/>
        </w:rPr>
        <w:t xml:space="preserve">atural </w:t>
      </w:r>
      <w:r w:rsidRPr="00E85BF8">
        <w:rPr>
          <w:rFonts w:ascii="Arial" w:hAnsi="Arial" w:cs="Arial"/>
        </w:rPr>
        <w:t>c</w:t>
      </w:r>
      <w:r w:rsidR="004C4B1A" w:rsidRPr="00E85BF8">
        <w:rPr>
          <w:rFonts w:ascii="Arial" w:hAnsi="Arial" w:cs="Arial"/>
        </w:rPr>
        <w:t xml:space="preserve">apital </w:t>
      </w:r>
      <w:r w:rsidRPr="00E85BF8">
        <w:rPr>
          <w:rFonts w:ascii="Arial" w:hAnsi="Arial" w:cs="Arial"/>
        </w:rPr>
        <w:t>a</w:t>
      </w:r>
      <w:r w:rsidR="004C4B1A" w:rsidRPr="00E85BF8">
        <w:rPr>
          <w:rFonts w:ascii="Arial" w:hAnsi="Arial" w:cs="Arial"/>
        </w:rPr>
        <w:t>ccounting</w:t>
      </w:r>
      <w:r w:rsidRPr="00E85BF8">
        <w:rPr>
          <w:rFonts w:ascii="Arial" w:hAnsi="Arial" w:cs="Arial"/>
        </w:rPr>
        <w:t xml:space="preserve"> i</w:t>
      </w:r>
      <w:r w:rsidR="004C4B1A" w:rsidRPr="00E85BF8">
        <w:rPr>
          <w:rFonts w:ascii="Arial" w:hAnsi="Arial" w:cs="Arial"/>
        </w:rPr>
        <w:t>ncorporating natural capital accounting into decision-making processes</w:t>
      </w:r>
      <w:r w:rsidRPr="00E85BF8">
        <w:rPr>
          <w:rFonts w:ascii="Arial" w:hAnsi="Arial" w:cs="Arial"/>
        </w:rPr>
        <w:t xml:space="preserve"> and c</w:t>
      </w:r>
      <w:r w:rsidR="004C4B1A" w:rsidRPr="00E85BF8">
        <w:rPr>
          <w:rFonts w:ascii="Arial" w:hAnsi="Arial" w:cs="Arial"/>
        </w:rPr>
        <w:t>ollaborate with the Natural Capital Committee to integrate natural capital accounting into business strategies. Develop tools and methodologies to measure and account for environmental impacts accurately</w:t>
      </w:r>
      <w:r w:rsidR="00324619" w:rsidRPr="00E85BF8">
        <w:rPr>
          <w:rFonts w:ascii="Arial" w:hAnsi="Arial" w:cs="Arial"/>
        </w:rPr>
        <w:t xml:space="preserve"> </w:t>
      </w:r>
      <w:sdt>
        <w:sdtPr>
          <w:rPr>
            <w:rFonts w:ascii="Arial" w:hAnsi="Arial" w:cs="Arial"/>
          </w:rPr>
          <w:id w:val="624900546"/>
          <w:citation/>
        </w:sdtPr>
        <w:sdtEndPr/>
        <w:sdtContent>
          <w:r w:rsidR="00324619" w:rsidRPr="00E85BF8">
            <w:rPr>
              <w:rFonts w:ascii="Arial" w:hAnsi="Arial" w:cs="Arial"/>
            </w:rPr>
            <w:fldChar w:fldCharType="begin"/>
          </w:r>
          <w:r w:rsidR="00324619" w:rsidRPr="00E85BF8">
            <w:rPr>
              <w:rFonts w:ascii="Arial" w:hAnsi="Arial" w:cs="Arial"/>
            </w:rPr>
            <w:instrText xml:space="preserve"> CITATION Nat20 \l 2057 </w:instrText>
          </w:r>
          <w:r w:rsidR="00324619" w:rsidRPr="00E85BF8">
            <w:rPr>
              <w:rFonts w:ascii="Arial" w:hAnsi="Arial" w:cs="Arial"/>
            </w:rPr>
            <w:fldChar w:fldCharType="separate"/>
          </w:r>
          <w:r w:rsidR="00324619" w:rsidRPr="00E85BF8">
            <w:rPr>
              <w:rFonts w:ascii="Arial" w:hAnsi="Arial" w:cs="Arial"/>
              <w:noProof/>
            </w:rPr>
            <w:t>(Natural Capital Committee, 2020)</w:t>
          </w:r>
          <w:r w:rsidR="00324619" w:rsidRPr="00E85BF8">
            <w:rPr>
              <w:rFonts w:ascii="Arial" w:hAnsi="Arial" w:cs="Arial"/>
            </w:rPr>
            <w:fldChar w:fldCharType="end"/>
          </w:r>
        </w:sdtContent>
      </w:sdt>
      <w:r w:rsidR="00324619" w:rsidRPr="00E85BF8">
        <w:rPr>
          <w:rFonts w:ascii="Arial" w:hAnsi="Arial" w:cs="Arial"/>
        </w:rPr>
        <w:t xml:space="preserve">. </w:t>
      </w:r>
    </w:p>
    <w:p w14:paraId="0E1AA179" w14:textId="50235F2E" w:rsidR="00E85BF8" w:rsidRPr="00E85BF8" w:rsidRDefault="00E85BF8" w:rsidP="00E85BF8">
      <w:pPr>
        <w:pStyle w:val="Heading2"/>
        <w:rPr>
          <w:rFonts w:ascii="Arial" w:hAnsi="Arial" w:cs="Arial"/>
          <w:sz w:val="22"/>
          <w:szCs w:val="22"/>
        </w:rPr>
      </w:pPr>
      <w:bookmarkStart w:id="15" w:name="_Toc164781866"/>
      <w:r w:rsidRPr="00E85BF8">
        <w:rPr>
          <w:rFonts w:ascii="Arial" w:hAnsi="Arial" w:cs="Arial"/>
          <w:sz w:val="22"/>
          <w:szCs w:val="22"/>
        </w:rPr>
        <w:t>3.4 Opportunities</w:t>
      </w:r>
      <w:bookmarkEnd w:id="15"/>
    </w:p>
    <w:p w14:paraId="2FB81471" w14:textId="132570E5" w:rsidR="00675BBE" w:rsidRPr="00E85BF8" w:rsidRDefault="00324619" w:rsidP="00675BBE">
      <w:pPr>
        <w:rPr>
          <w:rFonts w:ascii="Arial" w:hAnsi="Arial" w:cs="Arial"/>
          <w:color w:val="FF0000"/>
        </w:rPr>
      </w:pPr>
      <w:r w:rsidRPr="00E85BF8">
        <w:rPr>
          <w:rFonts w:ascii="Arial" w:hAnsi="Arial" w:cs="Arial"/>
        </w:rPr>
        <w:t>Uniliever could do more to raise c</w:t>
      </w:r>
      <w:r w:rsidR="004C4B1A" w:rsidRPr="00E85BF8">
        <w:rPr>
          <w:rFonts w:ascii="Arial" w:hAnsi="Arial" w:cs="Arial"/>
        </w:rPr>
        <w:t xml:space="preserve">onsumer </w:t>
      </w:r>
      <w:r w:rsidRPr="00E85BF8">
        <w:rPr>
          <w:rFonts w:ascii="Arial" w:hAnsi="Arial" w:cs="Arial"/>
        </w:rPr>
        <w:t>a</w:t>
      </w:r>
      <w:r w:rsidR="004C4B1A" w:rsidRPr="00E85BF8">
        <w:rPr>
          <w:rFonts w:ascii="Arial" w:hAnsi="Arial" w:cs="Arial"/>
        </w:rPr>
        <w:t xml:space="preserve">wareness </w:t>
      </w:r>
      <w:r w:rsidRPr="00E85BF8">
        <w:rPr>
          <w:rFonts w:ascii="Arial" w:hAnsi="Arial" w:cs="Arial"/>
        </w:rPr>
        <w:t>e</w:t>
      </w:r>
      <w:r w:rsidR="004C4B1A" w:rsidRPr="00E85BF8">
        <w:rPr>
          <w:rFonts w:ascii="Arial" w:hAnsi="Arial" w:cs="Arial"/>
        </w:rPr>
        <w:t>ducating consumers about the importance of sustainable consumption</w:t>
      </w:r>
      <w:r w:rsidRPr="00E85BF8">
        <w:rPr>
          <w:rFonts w:ascii="Arial" w:hAnsi="Arial" w:cs="Arial"/>
        </w:rPr>
        <w:t xml:space="preserve"> by l</w:t>
      </w:r>
      <w:r w:rsidR="004C4B1A" w:rsidRPr="00E85BF8">
        <w:rPr>
          <w:rFonts w:ascii="Arial" w:hAnsi="Arial" w:cs="Arial"/>
        </w:rPr>
        <w:t>aunch</w:t>
      </w:r>
      <w:r w:rsidRPr="00E85BF8">
        <w:rPr>
          <w:rFonts w:ascii="Arial" w:hAnsi="Arial" w:cs="Arial"/>
        </w:rPr>
        <w:t>ing</w:t>
      </w:r>
      <w:r w:rsidR="004C4B1A" w:rsidRPr="00E85BF8">
        <w:rPr>
          <w:rFonts w:ascii="Arial" w:hAnsi="Arial" w:cs="Arial"/>
        </w:rPr>
        <w:t xml:space="preserve"> a comprehensive consumer awareness campaign highlighting the environmental impact of plastic waste and the benefits of sustainable products. Incorporate educational materials into product packaging and marketing materials.</w:t>
      </w:r>
      <w:r w:rsidR="000A1E9C" w:rsidRPr="00E85BF8">
        <w:rPr>
          <w:rFonts w:ascii="Arial" w:hAnsi="Arial" w:cs="Arial"/>
        </w:rPr>
        <w:t xml:space="preserve"> </w:t>
      </w:r>
      <w:r w:rsidR="00CD5669" w:rsidRPr="00E85BF8">
        <w:rPr>
          <w:rFonts w:ascii="Arial" w:hAnsi="Arial" w:cs="Arial"/>
        </w:rPr>
        <w:t>The lowest impact would be their policy compliance.</w:t>
      </w:r>
      <w:r w:rsidR="004C4B1A" w:rsidRPr="00E85BF8">
        <w:rPr>
          <w:rFonts w:ascii="Arial" w:hAnsi="Arial" w:cs="Arial"/>
        </w:rPr>
        <w:t xml:space="preserve"> Ensuring compliance with environmental regulations and policies.</w:t>
      </w:r>
      <w:r w:rsidR="00CD5669" w:rsidRPr="00E85BF8">
        <w:rPr>
          <w:rFonts w:ascii="Arial" w:hAnsi="Arial" w:cs="Arial"/>
        </w:rPr>
        <w:t xml:space="preserve"> They need to w</w:t>
      </w:r>
      <w:r w:rsidR="004C4B1A" w:rsidRPr="00E85BF8">
        <w:rPr>
          <w:rFonts w:ascii="Arial" w:hAnsi="Arial" w:cs="Arial"/>
        </w:rPr>
        <w:t xml:space="preserve">ork closely with policymakers to shape regulations that encourage sustainable practices. Invest </w:t>
      </w:r>
      <w:r w:rsidR="007D4377" w:rsidRPr="00E85BF8">
        <w:rPr>
          <w:rFonts w:ascii="Arial" w:hAnsi="Arial" w:cs="Arial"/>
        </w:rPr>
        <w:t>in time to support</w:t>
      </w:r>
      <w:r w:rsidR="004C4B1A" w:rsidRPr="00E85BF8">
        <w:rPr>
          <w:rFonts w:ascii="Arial" w:hAnsi="Arial" w:cs="Arial"/>
        </w:rPr>
        <w:t xml:space="preserve"> policies that promote sustainability.</w:t>
      </w:r>
      <w:r w:rsidR="005F20E9" w:rsidRPr="00E85BF8">
        <w:rPr>
          <w:rFonts w:ascii="Arial" w:hAnsi="Arial" w:cs="Arial"/>
          <w:color w:val="FF0000"/>
        </w:rPr>
        <w:t xml:space="preserve">  </w:t>
      </w:r>
    </w:p>
    <w:p w14:paraId="1A8CAE9C" w14:textId="4C114D1E" w:rsidR="00675BBE" w:rsidRDefault="00745768" w:rsidP="00675BBE">
      <w:r>
        <w:t>Unilever has great o</w:t>
      </w:r>
      <w:r w:rsidR="000A1E9C">
        <w:t>pportunity</w:t>
      </w:r>
      <w:r>
        <w:t xml:space="preserve"> as t</w:t>
      </w:r>
      <w:r w:rsidR="000A1E9C">
        <w:t>here is an increasing demand for sustainable products.</w:t>
      </w:r>
      <w:r>
        <w:t xml:space="preserve"> They can c</w:t>
      </w:r>
      <w:r w:rsidR="000A1E9C">
        <w:t>apitalize on the growing market for sustainable products by investing in innovative, environmentally friendly products and packagi</w:t>
      </w:r>
      <w:r w:rsidR="00DA16AC">
        <w:t xml:space="preserve">ng. Their technological advancements like using AI to </w:t>
      </w:r>
      <w:r w:rsidR="00D90858">
        <w:t xml:space="preserve">boots recycling rates, </w:t>
      </w:r>
      <w:r w:rsidR="00976C0B">
        <w:t>creates r</w:t>
      </w:r>
      <w:r w:rsidR="000A1E9C">
        <w:t>apid advancements in technology</w:t>
      </w:r>
      <w:r w:rsidR="00976C0B">
        <w:t xml:space="preserve"> and </w:t>
      </w:r>
      <w:r w:rsidR="000A1E9C">
        <w:t>offer</w:t>
      </w:r>
      <w:r w:rsidR="00976C0B">
        <w:t>s</w:t>
      </w:r>
      <w:r w:rsidR="000A1E9C">
        <w:t xml:space="preserve"> new solutions</w:t>
      </w:r>
      <w:sdt>
        <w:sdtPr>
          <w:id w:val="-538975203"/>
          <w:citation/>
        </w:sdtPr>
        <w:sdtEndPr/>
        <w:sdtContent>
          <w:r w:rsidR="00976C0B">
            <w:fldChar w:fldCharType="begin"/>
          </w:r>
          <w:r w:rsidR="00976C0B">
            <w:instrText xml:space="preserve"> CITATION Uni242 \l 2057 </w:instrText>
          </w:r>
          <w:r w:rsidR="00976C0B">
            <w:fldChar w:fldCharType="separate"/>
          </w:r>
          <w:r w:rsidR="00976C0B">
            <w:rPr>
              <w:noProof/>
            </w:rPr>
            <w:t xml:space="preserve"> (Unilever, 2024)</w:t>
          </w:r>
          <w:r w:rsidR="00976C0B">
            <w:fldChar w:fldCharType="end"/>
          </w:r>
        </w:sdtContent>
      </w:sdt>
      <w:r w:rsidR="00976C0B">
        <w:t xml:space="preserve">. </w:t>
      </w:r>
      <w:r w:rsidR="000A1E9C">
        <w:t>Growing competition from other companies also investing in sustainability</w:t>
      </w:r>
      <w:r w:rsidR="00976C0B">
        <w:t xml:space="preserve"> is a threat for Unilever. They need to m</w:t>
      </w:r>
      <w:r w:rsidR="000A1E9C">
        <w:t xml:space="preserve">aintain a competitive edge by continuing to innovate and </w:t>
      </w:r>
      <w:r w:rsidR="000A1E9C">
        <w:lastRenderedPageBreak/>
        <w:t>pioneer sustainable practices in the industry</w:t>
      </w:r>
      <w:r w:rsidR="00976C0B">
        <w:t>. Not only is competition a threat but c</w:t>
      </w:r>
      <w:r w:rsidR="000A1E9C">
        <w:t>hanges in environmental regulations and policies</w:t>
      </w:r>
      <w:r w:rsidR="00976C0B">
        <w:t xml:space="preserve"> could pose issues for Unilever. </w:t>
      </w:r>
      <w:r w:rsidR="00F00779">
        <w:t>It is important for them to p</w:t>
      </w:r>
      <w:r w:rsidR="000A1E9C">
        <w:t xml:space="preserve">roactively engage with policymakers to influence regulations </w:t>
      </w:r>
      <w:r w:rsidR="00F00779">
        <w:t>favouring</w:t>
      </w:r>
      <w:r w:rsidR="000A1E9C">
        <w:t xml:space="preserve"> sustainability. Unilever should continue its efforts in lobbying for supportive policies and regulations</w:t>
      </w:r>
      <w:r w:rsidR="00F00779">
        <w:t>.</w:t>
      </w:r>
    </w:p>
    <w:p w14:paraId="5A04BA7C" w14:textId="77777777" w:rsidR="00675BBE" w:rsidRDefault="00675BBE" w:rsidP="00675BBE"/>
    <w:p w14:paraId="24604026" w14:textId="77777777" w:rsidR="0067277D" w:rsidRDefault="0067277D" w:rsidP="00675BBE"/>
    <w:p w14:paraId="18EC3C72" w14:textId="77777777" w:rsidR="0067277D" w:rsidRDefault="0067277D" w:rsidP="00675BBE"/>
    <w:p w14:paraId="61F92B68" w14:textId="77777777" w:rsidR="0067277D" w:rsidRDefault="0067277D" w:rsidP="00675BBE"/>
    <w:p w14:paraId="5766EA3B" w14:textId="77777777" w:rsidR="0067277D" w:rsidRDefault="0067277D" w:rsidP="00675BBE"/>
    <w:p w14:paraId="1E08FAF9" w14:textId="77777777" w:rsidR="0067277D" w:rsidRDefault="0067277D" w:rsidP="00675BBE"/>
    <w:p w14:paraId="62CDBA1E" w14:textId="77777777" w:rsidR="0067277D" w:rsidRDefault="0067277D" w:rsidP="00675BBE"/>
    <w:p w14:paraId="347B8897" w14:textId="77777777" w:rsidR="0067277D" w:rsidRDefault="0067277D" w:rsidP="00675BBE"/>
    <w:p w14:paraId="4EF97F8D" w14:textId="77777777" w:rsidR="0067277D" w:rsidRDefault="0067277D" w:rsidP="00675BBE"/>
    <w:p w14:paraId="432FD517" w14:textId="77777777" w:rsidR="0067277D" w:rsidRDefault="0067277D" w:rsidP="00675BBE"/>
    <w:p w14:paraId="421154A3" w14:textId="77777777" w:rsidR="0067277D" w:rsidRDefault="0067277D" w:rsidP="00675BBE"/>
    <w:p w14:paraId="22A8288D" w14:textId="77777777" w:rsidR="0067277D" w:rsidRDefault="0067277D" w:rsidP="00675BBE"/>
    <w:p w14:paraId="34521B40" w14:textId="77777777" w:rsidR="0067277D" w:rsidRDefault="0067277D" w:rsidP="00675BBE"/>
    <w:p w14:paraId="1879BD97" w14:textId="77777777" w:rsidR="0067277D" w:rsidRDefault="0067277D" w:rsidP="00675BBE"/>
    <w:p w14:paraId="1C389567" w14:textId="77777777" w:rsidR="0067277D" w:rsidRDefault="0067277D" w:rsidP="00675BBE"/>
    <w:p w14:paraId="5BF2C14A" w14:textId="77777777" w:rsidR="0067277D" w:rsidRDefault="0067277D" w:rsidP="00675BBE"/>
    <w:p w14:paraId="1A44BE67" w14:textId="77777777" w:rsidR="0067277D" w:rsidRDefault="0067277D" w:rsidP="00675BBE"/>
    <w:p w14:paraId="321F772E" w14:textId="77777777" w:rsidR="0067277D" w:rsidRDefault="0067277D" w:rsidP="00675BBE"/>
    <w:p w14:paraId="7D8D7C7A" w14:textId="77777777" w:rsidR="0067277D" w:rsidRDefault="0067277D" w:rsidP="00675BBE"/>
    <w:p w14:paraId="31DC0214" w14:textId="77777777" w:rsidR="0067277D" w:rsidRDefault="0067277D" w:rsidP="00675BBE"/>
    <w:p w14:paraId="7136B6E7" w14:textId="77777777" w:rsidR="0067277D" w:rsidRDefault="0067277D" w:rsidP="00675BBE"/>
    <w:p w14:paraId="22A20DF0" w14:textId="77777777" w:rsidR="0067277D" w:rsidRDefault="0067277D" w:rsidP="00675BBE"/>
    <w:p w14:paraId="6FE01379" w14:textId="77777777" w:rsidR="0067277D" w:rsidRDefault="0067277D" w:rsidP="00675BBE"/>
    <w:p w14:paraId="1E3B2134" w14:textId="77777777" w:rsidR="0067277D" w:rsidRDefault="0067277D" w:rsidP="00675BBE"/>
    <w:p w14:paraId="1274B984" w14:textId="77777777" w:rsidR="0067277D" w:rsidRDefault="0067277D" w:rsidP="00675BBE"/>
    <w:p w14:paraId="6A2411B6" w14:textId="77777777" w:rsidR="0067277D" w:rsidRDefault="0067277D" w:rsidP="00675BBE"/>
    <w:p w14:paraId="2973D03D" w14:textId="2E5494EC" w:rsidR="00675BBE" w:rsidRPr="00675BBE" w:rsidRDefault="00675BBE" w:rsidP="00675BBE">
      <w:pPr>
        <w:pStyle w:val="Heading1"/>
        <w:rPr>
          <w:rFonts w:ascii="Arial" w:hAnsi="Arial" w:cs="Arial"/>
          <w:sz w:val="22"/>
          <w:szCs w:val="22"/>
          <w:u w:val="single"/>
        </w:rPr>
      </w:pPr>
      <w:bookmarkStart w:id="16" w:name="_Toc164781867"/>
      <w:r w:rsidRPr="00675BBE">
        <w:rPr>
          <w:rFonts w:ascii="Arial" w:hAnsi="Arial" w:cs="Arial"/>
          <w:sz w:val="22"/>
          <w:szCs w:val="22"/>
          <w:u w:val="single"/>
        </w:rPr>
        <w:lastRenderedPageBreak/>
        <w:t>Conclusion</w:t>
      </w:r>
      <w:bookmarkEnd w:id="16"/>
      <w:r w:rsidRPr="00675BBE">
        <w:rPr>
          <w:rFonts w:ascii="Arial" w:hAnsi="Arial" w:cs="Arial"/>
          <w:sz w:val="22"/>
          <w:szCs w:val="22"/>
          <w:u w:val="single"/>
        </w:rPr>
        <w:t xml:space="preserve"> </w:t>
      </w:r>
    </w:p>
    <w:p w14:paraId="181878E1" w14:textId="6522814F" w:rsidR="00F832AD" w:rsidRDefault="00F122A4" w:rsidP="00F832AD">
      <w:r w:rsidRPr="00F122A4">
        <w:t xml:space="preserve">Unilever’s commitment to a circular economy </w:t>
      </w:r>
      <w:r w:rsidR="005966A9">
        <w:t xml:space="preserve">is </w:t>
      </w:r>
      <w:r w:rsidRPr="00F122A4">
        <w:t>evident, but it faces various challenges. By investing in alternative packaging materials, scaling reuse initiatives, and continuing to strengthen sustainable sourcing and energy use, Unilever can overcome these challenges. Policymaking and practical plans are essential, and Unilever can collaborate with other organizations and governments to promote a circular economy. By prioritizing these challenges, Unilever can achieve its goal of a fully circular economy while minimizing its impact on the environment.</w:t>
      </w:r>
      <w:r w:rsidR="006C3340">
        <w:t xml:space="preserve"> Implementing the solutions and achieving the objectives outlined for Unilever can have several benefits for the organization, the people it serves, and the environment it operates in. </w:t>
      </w:r>
      <w:r w:rsidR="00F901CD">
        <w:t xml:space="preserve">By adopting the sustainable </w:t>
      </w:r>
      <w:r w:rsidR="00F34AED">
        <w:t>practices,</w:t>
      </w:r>
      <w:r w:rsidR="00F901CD">
        <w:t xml:space="preserve"> it enhances its bran reputation </w:t>
      </w:r>
      <w:r w:rsidR="00FC7EB3">
        <w:t xml:space="preserve">which in turn will lead to increased </w:t>
      </w:r>
      <w:r w:rsidR="00DB7112">
        <w:t>sales</w:t>
      </w:r>
      <w:r w:rsidR="00FC7EB3">
        <w:t xml:space="preserve"> and market share</w:t>
      </w:r>
      <w:r w:rsidR="00DB7112">
        <w:t xml:space="preserve">. It will reduce risk mitigation </w:t>
      </w:r>
      <w:r w:rsidR="00F34AED">
        <w:t xml:space="preserve">of regulatory fines and consumer backlash and </w:t>
      </w:r>
      <w:proofErr w:type="gramStart"/>
      <w:r w:rsidR="00F34AED">
        <w:t>opens up</w:t>
      </w:r>
      <w:proofErr w:type="gramEnd"/>
      <w:r w:rsidR="00F34AED">
        <w:t xml:space="preserve"> new markets and opportunities. </w:t>
      </w:r>
      <w:r w:rsidR="00924532">
        <w:t xml:space="preserve">Not only does it benefit Unilever but in turn will </w:t>
      </w:r>
      <w:r w:rsidR="005915D2">
        <w:t>create</w:t>
      </w:r>
      <w:r w:rsidR="00924532">
        <w:t xml:space="preserve"> healthier communities and </w:t>
      </w:r>
      <w:r w:rsidR="005915D2">
        <w:t>reduce their environmental impact.</w:t>
      </w:r>
    </w:p>
    <w:p w14:paraId="62ADA622" w14:textId="77777777" w:rsidR="00F832AD" w:rsidRDefault="00F832AD" w:rsidP="00F832AD"/>
    <w:p w14:paraId="25A6443B" w14:textId="77777777" w:rsidR="00F832AD" w:rsidRDefault="00F832AD" w:rsidP="00F832AD"/>
    <w:p w14:paraId="3088FEF5" w14:textId="77777777" w:rsidR="00F832AD" w:rsidRDefault="00F832AD" w:rsidP="00F832AD"/>
    <w:p w14:paraId="1403A36D" w14:textId="77777777" w:rsidR="00F832AD" w:rsidRDefault="00F832AD" w:rsidP="00F832AD"/>
    <w:p w14:paraId="488E1A47" w14:textId="77777777" w:rsidR="00F832AD" w:rsidRDefault="00F832AD" w:rsidP="00F832AD"/>
    <w:p w14:paraId="389ACD85" w14:textId="77777777" w:rsidR="00F832AD" w:rsidRDefault="00F832AD" w:rsidP="00F832AD"/>
    <w:p w14:paraId="01F128CF" w14:textId="77777777" w:rsidR="00F832AD" w:rsidRDefault="00F832AD" w:rsidP="00F832AD"/>
    <w:p w14:paraId="46C21C87" w14:textId="77777777" w:rsidR="00F832AD" w:rsidRDefault="00F832AD" w:rsidP="00F832AD"/>
    <w:p w14:paraId="6F906EA7" w14:textId="77777777" w:rsidR="0067277D" w:rsidRDefault="0067277D" w:rsidP="00F832AD"/>
    <w:p w14:paraId="6919D106" w14:textId="77777777" w:rsidR="0067277D" w:rsidRDefault="0067277D" w:rsidP="00F832AD"/>
    <w:p w14:paraId="7FEFEA06" w14:textId="77777777" w:rsidR="0067277D" w:rsidRDefault="0067277D" w:rsidP="00F832AD"/>
    <w:p w14:paraId="28922798" w14:textId="77777777" w:rsidR="0067277D" w:rsidRDefault="0067277D" w:rsidP="00F832AD"/>
    <w:p w14:paraId="19196827" w14:textId="77777777" w:rsidR="0067277D" w:rsidRDefault="0067277D" w:rsidP="00F832AD"/>
    <w:p w14:paraId="42C57584" w14:textId="77777777" w:rsidR="0067277D" w:rsidRDefault="0067277D" w:rsidP="00F832AD"/>
    <w:p w14:paraId="4C4D2351" w14:textId="77777777" w:rsidR="0067277D" w:rsidRDefault="0067277D" w:rsidP="00F832AD"/>
    <w:p w14:paraId="2062AEEA" w14:textId="77777777" w:rsidR="0067277D" w:rsidRDefault="0067277D" w:rsidP="00F832AD"/>
    <w:p w14:paraId="2CF5338C" w14:textId="77777777" w:rsidR="0067277D" w:rsidRDefault="0067277D" w:rsidP="00F832AD"/>
    <w:p w14:paraId="5A4F8822" w14:textId="77777777" w:rsidR="0067277D" w:rsidRDefault="0067277D" w:rsidP="00F832AD"/>
    <w:p w14:paraId="32255E0F" w14:textId="77777777" w:rsidR="0067277D" w:rsidRDefault="0067277D" w:rsidP="00F832AD"/>
    <w:p w14:paraId="45D00280" w14:textId="77777777" w:rsidR="0067277D" w:rsidRDefault="0067277D" w:rsidP="00F832AD"/>
    <w:p w14:paraId="196A363E" w14:textId="77777777" w:rsidR="0067277D" w:rsidRDefault="0067277D" w:rsidP="00F832AD"/>
    <w:p w14:paraId="5F312FF6" w14:textId="77777777" w:rsidR="0067277D" w:rsidRDefault="0067277D" w:rsidP="00F832AD"/>
    <w:bookmarkStart w:id="17" w:name="_Toc164781868" w:displacedByCustomXml="next"/>
    <w:sdt>
      <w:sdtPr>
        <w:rPr>
          <w:rFonts w:asciiTheme="minorHAnsi" w:eastAsiaTheme="minorHAnsi" w:hAnsiTheme="minorHAnsi" w:cstheme="minorBidi"/>
          <w:color w:val="auto"/>
          <w:sz w:val="22"/>
          <w:szCs w:val="22"/>
        </w:rPr>
        <w:id w:val="-53481221"/>
        <w:docPartObj>
          <w:docPartGallery w:val="Bibliographies"/>
          <w:docPartUnique/>
        </w:docPartObj>
      </w:sdtPr>
      <w:sdtEndPr/>
      <w:sdtContent>
        <w:p w14:paraId="390EF7D1" w14:textId="7F01AD73" w:rsidR="0067277D" w:rsidRDefault="0067277D">
          <w:pPr>
            <w:pStyle w:val="Heading1"/>
          </w:pPr>
          <w:r>
            <w:t>References</w:t>
          </w:r>
          <w:bookmarkEnd w:id="17"/>
        </w:p>
        <w:sdt>
          <w:sdtPr>
            <w:id w:val="-573587230"/>
            <w:bibliography/>
          </w:sdtPr>
          <w:sdtEndPr/>
          <w:sdtContent>
            <w:p w14:paraId="11E6C25C" w14:textId="77777777" w:rsidR="0067277D" w:rsidRDefault="0067277D" w:rsidP="0067277D">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(n.d.).</w:t>
              </w:r>
            </w:p>
            <w:p w14:paraId="5CBAED88" w14:textId="77777777" w:rsidR="0067277D" w:rsidRDefault="0067277D" w:rsidP="0067277D">
              <w:pPr>
                <w:pStyle w:val="Bibliography"/>
                <w:ind w:left="720" w:hanging="720"/>
                <w:rPr>
                  <w:noProof/>
                </w:rPr>
              </w:pPr>
              <w:r>
                <w:rPr>
                  <w:noProof/>
                </w:rPr>
                <w:t xml:space="preserve">Akers, C. (2023, October 26). </w:t>
              </w:r>
              <w:r>
                <w:rPr>
                  <w:i/>
                  <w:iCs/>
                  <w:noProof/>
                </w:rPr>
                <w:t>Unilever lays out 'action plan' as consumers downgrade</w:t>
              </w:r>
              <w:r>
                <w:rPr>
                  <w:noProof/>
                </w:rPr>
                <w:t>. Retrieved April 22, 2024, from Investors Chronicle: https://www.investorschronicle.co.uk/news/2023/10/26/unilever-lays-out-action-plan-as-consumers-downgrade/</w:t>
              </w:r>
            </w:p>
            <w:p w14:paraId="0A375765" w14:textId="77777777" w:rsidR="0067277D" w:rsidRDefault="0067277D" w:rsidP="0067277D">
              <w:pPr>
                <w:pStyle w:val="Bibliography"/>
                <w:ind w:left="720" w:hanging="720"/>
                <w:rPr>
                  <w:noProof/>
                </w:rPr>
              </w:pPr>
              <w:r>
                <w:rPr>
                  <w:noProof/>
                </w:rPr>
                <w:t xml:space="preserve">Alves, B. (2024, January 11). </w:t>
              </w:r>
              <w:r>
                <w:rPr>
                  <w:i/>
                  <w:iCs/>
                  <w:noProof/>
                </w:rPr>
                <w:t>Annual volume of mismanaged plastic waste created by Unilever as of 2019, by country (in metric tons)*</w:t>
              </w:r>
              <w:r>
                <w:rPr>
                  <w:noProof/>
                </w:rPr>
                <w:t>. Retrieved April 22, 2024, from Statista: https://www.statista.com/statistics/1127470/annual-plastic-waste-volume-unilever/</w:t>
              </w:r>
            </w:p>
            <w:p w14:paraId="08208121" w14:textId="77777777" w:rsidR="0067277D" w:rsidRDefault="0067277D" w:rsidP="0067277D">
              <w:pPr>
                <w:pStyle w:val="Bibliography"/>
                <w:ind w:left="720" w:hanging="720"/>
                <w:rPr>
                  <w:noProof/>
                </w:rPr>
              </w:pPr>
              <w:r>
                <w:rPr>
                  <w:noProof/>
                </w:rPr>
                <w:t xml:space="preserve">Banker, S. (2023, July 11). </w:t>
              </w:r>
              <w:r>
                <w:rPr>
                  <w:i/>
                  <w:iCs/>
                  <w:noProof/>
                </w:rPr>
                <w:t>Unilever’s Relentless Commitment To S-Curve Transformations</w:t>
              </w:r>
              <w:r>
                <w:rPr>
                  <w:noProof/>
                </w:rPr>
                <w:t>. Retrieved April 22, 2024, from Forbes: https://www.forbes.com/sites/stevebanker/2023/07/11/unilevers-relentless-commitment-to-s-curve-transformations/#:~:text=Unilever%20is%20consistently%20rated%20a,into%20all%20areas%20of%20business.</w:t>
              </w:r>
            </w:p>
            <w:p w14:paraId="620694BF" w14:textId="77777777" w:rsidR="0067277D" w:rsidRDefault="0067277D" w:rsidP="0067277D">
              <w:pPr>
                <w:pStyle w:val="Bibliography"/>
                <w:ind w:left="720" w:hanging="720"/>
                <w:rPr>
                  <w:noProof/>
                </w:rPr>
              </w:pPr>
              <w:r>
                <w:rPr>
                  <w:noProof/>
                </w:rPr>
                <w:t xml:space="preserve">Baporikar, N. (2020). Handbook of Research on Entrepreneurship Development and Opportunities in Circular Economy. In N. Baporikar, </w:t>
              </w:r>
              <w:r>
                <w:rPr>
                  <w:i/>
                  <w:iCs/>
                  <w:noProof/>
                </w:rPr>
                <w:t>Handbook of Research on Entrepreneurship Development and Opportunities in Circular Economy</w:t>
              </w:r>
              <w:r>
                <w:rPr>
                  <w:noProof/>
                </w:rPr>
                <w:t xml:space="preserve"> (pp. 92-93). IGI Global. Retrieved April 20, 2024, from https://www-igi-global-com.ezproxy.uwtsd.ac.uk/gateway/chapter/full-text-html/256092</w:t>
              </w:r>
            </w:p>
            <w:p w14:paraId="31854159" w14:textId="77777777" w:rsidR="0067277D" w:rsidRDefault="0067277D" w:rsidP="0067277D">
              <w:pPr>
                <w:pStyle w:val="Bibliography"/>
                <w:ind w:left="720" w:hanging="720"/>
                <w:rPr>
                  <w:noProof/>
                </w:rPr>
              </w:pPr>
              <w:r>
                <w:rPr>
                  <w:noProof/>
                </w:rPr>
                <w:t xml:space="preserve">Circular. (2023, September 6th). </w:t>
              </w:r>
              <w:r>
                <w:rPr>
                  <w:i/>
                  <w:iCs/>
                  <w:noProof/>
                </w:rPr>
                <w:t>Revolutionising sustainability: Technology and circular economy</w:t>
              </w:r>
              <w:r>
                <w:rPr>
                  <w:noProof/>
                </w:rPr>
                <w:t>. Retrieved April 20, 2024, from Circular. For Resource And Waste Professionals: https://www.circularonline.co.uk/features/revolutionising-sustainability-technology-and-circular-economy/</w:t>
              </w:r>
            </w:p>
            <w:p w14:paraId="6028C4A1" w14:textId="77777777" w:rsidR="0067277D" w:rsidRDefault="0067277D" w:rsidP="0067277D">
              <w:pPr>
                <w:pStyle w:val="Bibliography"/>
                <w:ind w:left="720" w:hanging="720"/>
                <w:rPr>
                  <w:noProof/>
                </w:rPr>
              </w:pPr>
              <w:r>
                <w:rPr>
                  <w:noProof/>
                </w:rPr>
                <w:t xml:space="preserve">Circular Innovation Council. (2024). </w:t>
              </w:r>
              <w:r>
                <w:rPr>
                  <w:i/>
                  <w:iCs/>
                  <w:noProof/>
                </w:rPr>
                <w:t>SATURDAY: SHARING ECONOMY</w:t>
              </w:r>
              <w:r>
                <w:rPr>
                  <w:noProof/>
                </w:rPr>
                <w:t>. Retrieved April 20, 2024, from Circular Economy Month: https://circulareconomymonth.ca/about-circular-economy-month/week-3-waste-reduction-week/saturday-sharing-economy/#:~:text=Access%20over%20ownership%20and%20the,and%20reuse%20as%20primary%20considerations.</w:t>
              </w:r>
            </w:p>
            <w:p w14:paraId="170C3167" w14:textId="77777777" w:rsidR="0067277D" w:rsidRDefault="0067277D" w:rsidP="0067277D">
              <w:pPr>
                <w:pStyle w:val="Bibliography"/>
                <w:ind w:left="720" w:hanging="720"/>
                <w:rPr>
                  <w:noProof/>
                </w:rPr>
              </w:pPr>
              <w:r>
                <w:rPr>
                  <w:noProof/>
                </w:rPr>
                <w:t xml:space="preserve">Ellen Macarthur Foundation. (2024). </w:t>
              </w:r>
              <w:r>
                <w:rPr>
                  <w:i/>
                  <w:iCs/>
                  <w:noProof/>
                </w:rPr>
                <w:t>Unilever</w:t>
              </w:r>
              <w:r>
                <w:rPr>
                  <w:noProof/>
                </w:rPr>
                <w:t>. Retrieved April 22, 2024, from Ellen Macarthur Foundation: https://www.ellenmacarthurfoundation.org/unilever#:~:text=Its%20circular%20economy%20commitments%20include,compostable%20plastic%20packaging%20by%202025.</w:t>
              </w:r>
            </w:p>
            <w:p w14:paraId="49CFF8E3" w14:textId="77777777" w:rsidR="0067277D" w:rsidRDefault="0067277D" w:rsidP="0067277D">
              <w:pPr>
                <w:pStyle w:val="Bibliography"/>
                <w:ind w:left="720" w:hanging="720"/>
                <w:rPr>
                  <w:noProof/>
                </w:rPr>
              </w:pPr>
              <w:r>
                <w:rPr>
                  <w:noProof/>
                </w:rPr>
                <w:t xml:space="preserve">Ellen Macarthur Foundation. (2024). </w:t>
              </w:r>
              <w:r>
                <w:rPr>
                  <w:i/>
                  <w:iCs/>
                  <w:noProof/>
                </w:rPr>
                <w:t>Unilever</w:t>
              </w:r>
              <w:r>
                <w:rPr>
                  <w:noProof/>
                </w:rPr>
                <w:t>. Retrieved April 22, 2024, from Ellen Macarthur Foundation: https://www.ellenmacarthurfoundation.org/unilever#:~:text=Unilever%20joined%20the%20Foundation%20in,a%20circular%20economy%20for%20plastic.</w:t>
              </w:r>
            </w:p>
            <w:p w14:paraId="4A8BE658" w14:textId="77777777" w:rsidR="0067277D" w:rsidRDefault="0067277D" w:rsidP="0067277D">
              <w:pPr>
                <w:pStyle w:val="Bibliography"/>
                <w:ind w:left="720" w:hanging="720"/>
                <w:rPr>
                  <w:noProof/>
                </w:rPr>
              </w:pPr>
              <w:r>
                <w:rPr>
                  <w:noProof/>
                </w:rPr>
                <w:t xml:space="preserve">Ellen Macarthur Foundation. (2024). </w:t>
              </w:r>
              <w:r>
                <w:rPr>
                  <w:i/>
                  <w:iCs/>
                  <w:noProof/>
                </w:rPr>
                <w:t>What is the linear economy?</w:t>
              </w:r>
              <w:r>
                <w:rPr>
                  <w:noProof/>
                </w:rPr>
                <w:t xml:space="preserve"> Retrieved April 20, 2024, from Ellen Macarthur Foundation: https://www.ellenmacarthurfoundation.org/what-is-the-linear-economy#:~:text=Products%20and%20materials%20are%20generally,climate%20change%20and%20biodiversity%20loss.</w:t>
              </w:r>
            </w:p>
            <w:p w14:paraId="74109B8D" w14:textId="77777777" w:rsidR="0067277D" w:rsidRDefault="0067277D" w:rsidP="0067277D">
              <w:pPr>
                <w:pStyle w:val="Bibliography"/>
                <w:ind w:left="720" w:hanging="720"/>
                <w:rPr>
                  <w:noProof/>
                </w:rPr>
              </w:pPr>
              <w:r>
                <w:rPr>
                  <w:noProof/>
                </w:rPr>
                <w:t xml:space="preserve">Foundation, E. M. (2014). </w:t>
              </w:r>
              <w:r>
                <w:rPr>
                  <w:i/>
                  <w:iCs/>
                  <w:noProof/>
                </w:rPr>
                <w:t>Towards the circular economy Vol. 3: accelerating the scale-up across global supply chains</w:t>
              </w:r>
              <w:r>
                <w:rPr>
                  <w:noProof/>
                </w:rPr>
                <w:t>. Retrieved April 20, 2024, from Ellen MacArthur Foundation: https://www.ellenmacarthurfoundation.org/towards-the-circular-economy-vol-3-accelerating-the-scale-up-across-global</w:t>
              </w:r>
            </w:p>
            <w:p w14:paraId="3C2C6B68" w14:textId="77777777" w:rsidR="0067277D" w:rsidRDefault="0067277D" w:rsidP="0067277D">
              <w:pPr>
                <w:pStyle w:val="Bibliography"/>
                <w:ind w:left="720" w:hanging="720"/>
                <w:rPr>
                  <w:noProof/>
                </w:rPr>
              </w:pPr>
              <w:r>
                <w:rPr>
                  <w:noProof/>
                </w:rPr>
                <w:t xml:space="preserve">Horton, H. (2023, November 28). </w:t>
              </w:r>
              <w:r>
                <w:rPr>
                  <w:i/>
                  <w:iCs/>
                  <w:noProof/>
                </w:rPr>
                <w:t>Unilever accused of breaking plastics pledge as sachet sales approach 53bn</w:t>
              </w:r>
              <w:r>
                <w:rPr>
                  <w:noProof/>
                </w:rPr>
                <w:t>. Retrieved April 22, 2024, from The Guardian: https://www.theguardian.com/business/2023/nov/28/unilever-accused-of-breaking-plastics-pledge-53bn-sachets-greenpeace</w:t>
              </w:r>
            </w:p>
            <w:p w14:paraId="0F213FF0" w14:textId="77777777" w:rsidR="0067277D" w:rsidRDefault="0067277D" w:rsidP="0067277D">
              <w:pPr>
                <w:pStyle w:val="Bibliography"/>
                <w:ind w:left="720" w:hanging="720"/>
                <w:rPr>
                  <w:noProof/>
                </w:rPr>
              </w:pPr>
              <w:r>
                <w:rPr>
                  <w:noProof/>
                </w:rPr>
                <w:t xml:space="preserve">Loop. (2024). </w:t>
              </w:r>
              <w:r>
                <w:rPr>
                  <w:i/>
                  <w:iCs/>
                  <w:noProof/>
                </w:rPr>
                <w:t>Eliminating the Idea of Waste®</w:t>
              </w:r>
              <w:r>
                <w:rPr>
                  <w:noProof/>
                </w:rPr>
                <w:t>. Retrieved April 22, 2024, from Loop: https://chat.openai.com/c/4112146a-89e2-4d40-a953-5eecdce2fc68</w:t>
              </w:r>
            </w:p>
            <w:p w14:paraId="099E94C9" w14:textId="77777777" w:rsidR="0067277D" w:rsidRDefault="0067277D" w:rsidP="0067277D">
              <w:pPr>
                <w:pStyle w:val="Bibliography"/>
                <w:ind w:left="720" w:hanging="720"/>
                <w:rPr>
                  <w:noProof/>
                </w:rPr>
              </w:pPr>
              <w:r>
                <w:rPr>
                  <w:noProof/>
                </w:rPr>
                <w:t xml:space="preserve">Marvin Henry, D. S. (2021). The battle of the buzzwords: A comparative review of the circular. </w:t>
              </w:r>
              <w:r>
                <w:rPr>
                  <w:i/>
                  <w:iCs/>
                  <w:noProof/>
                </w:rPr>
                <w:t>Environmental Innovation and Societal Transitions</w:t>
              </w:r>
              <w:r>
                <w:rPr>
                  <w:noProof/>
                </w:rPr>
                <w:t>, 1-21. Retrieved April 20, 2024, from https://pdf.sciencedirectassets.com/270502/1-s2.0-S2210422420X00050/1-s2.0-S2210422420301271/main.pdf?X-Amz-Security-Token=IQoJb3JpZ2luX2VjEOv%2F%2F%2F%2F%2F%2F%2F%2F%2F%2FwEaCXVzLWVhc3QtMSJHMEUCIQDKrKPSL3DAHucy3kJlgjdwx1VTeL7FH4tqIeHQPOblkwIgTAE1h%2Fqazx</w:t>
              </w:r>
            </w:p>
            <w:p w14:paraId="23BE9825" w14:textId="77777777" w:rsidR="0067277D" w:rsidRDefault="0067277D" w:rsidP="0067277D">
              <w:pPr>
                <w:pStyle w:val="Bibliography"/>
                <w:ind w:left="720" w:hanging="720"/>
                <w:rPr>
                  <w:noProof/>
                </w:rPr>
              </w:pPr>
              <w:r>
                <w:rPr>
                  <w:noProof/>
                </w:rPr>
                <w:t xml:space="preserve">Natural Capital Committee. (2020, November). </w:t>
              </w:r>
              <w:r>
                <w:rPr>
                  <w:i/>
                  <w:iCs/>
                  <w:noProof/>
                </w:rPr>
                <w:t>End of term report: to the domestic and economy implementation committee of the cabinet.</w:t>
              </w:r>
              <w:r>
                <w:rPr>
                  <w:noProof/>
                </w:rPr>
                <w:t xml:space="preserve"> Retrieved April 22, 2024, from Natural Capital Committee: https://assets.publishing.service.gov.uk/media/5f9c3befe90e070428701525/ncc-end-of-term-report.pdf</w:t>
              </w:r>
            </w:p>
            <w:p w14:paraId="61DF94F6" w14:textId="77777777" w:rsidR="0067277D" w:rsidRDefault="0067277D" w:rsidP="0067277D">
              <w:pPr>
                <w:pStyle w:val="Bibliography"/>
                <w:ind w:left="720" w:hanging="720"/>
                <w:rPr>
                  <w:noProof/>
                </w:rPr>
              </w:pPr>
              <w:r>
                <w:rPr>
                  <w:noProof/>
                </w:rPr>
                <w:t xml:space="preserve">Neves, S. A., &amp; Marques, A. C. (2016). Drivers and barriers in the transition from a linear economy to a circular economy. </w:t>
              </w:r>
              <w:r>
                <w:rPr>
                  <w:i/>
                  <w:iCs/>
                  <w:noProof/>
                </w:rPr>
                <w:t>Journal of Cleaner Production</w:t>
              </w:r>
              <w:r>
                <w:rPr>
                  <w:noProof/>
                </w:rPr>
                <w:t>, 759. Retrieved April 20, 2024</w:t>
              </w:r>
            </w:p>
            <w:p w14:paraId="5962932F" w14:textId="77777777" w:rsidR="0067277D" w:rsidRDefault="0067277D" w:rsidP="0067277D">
              <w:pPr>
                <w:pStyle w:val="Bibliography"/>
                <w:ind w:left="720" w:hanging="720"/>
                <w:rPr>
                  <w:noProof/>
                </w:rPr>
              </w:pPr>
              <w:r>
                <w:rPr>
                  <w:noProof/>
                </w:rPr>
                <w:t xml:space="preserve">Sariatli, F. (2017). Linear Economy versus Circular Economy: A comparative and analyzer study for Optimization of Economy for Sustainability. </w:t>
              </w:r>
              <w:r>
                <w:rPr>
                  <w:i/>
                  <w:iCs/>
                  <w:noProof/>
                </w:rPr>
                <w:t>Bioeconomy and Sustainable Development</w:t>
              </w:r>
              <w:r>
                <w:rPr>
                  <w:noProof/>
                </w:rPr>
                <w:t>, 31-32. Retrieved April 20, 2024</w:t>
              </w:r>
            </w:p>
            <w:p w14:paraId="35B5488B" w14:textId="77777777" w:rsidR="0067277D" w:rsidRDefault="0067277D" w:rsidP="0067277D">
              <w:pPr>
                <w:pStyle w:val="Bibliography"/>
                <w:ind w:left="720" w:hanging="720"/>
                <w:rPr>
                  <w:noProof/>
                </w:rPr>
              </w:pPr>
              <w:r>
                <w:rPr>
                  <w:noProof/>
                </w:rPr>
                <w:t xml:space="preserve">SERI. (2021, Jan 14). </w:t>
              </w:r>
              <w:r>
                <w:rPr>
                  <w:i/>
                  <w:iCs/>
                  <w:noProof/>
                </w:rPr>
                <w:t>Plastics, the circular economy and Europe′s environment</w:t>
              </w:r>
              <w:r>
                <w:rPr>
                  <w:noProof/>
                </w:rPr>
                <w:t>. Retrieved April 20, 2024, from European Environment Agency: https://www.eea.europa.eu/publications/plastics-the-circular-economy-and</w:t>
              </w:r>
            </w:p>
            <w:p w14:paraId="06ACC781" w14:textId="77777777" w:rsidR="0067277D" w:rsidRDefault="0067277D" w:rsidP="0067277D">
              <w:pPr>
                <w:pStyle w:val="Bibliography"/>
                <w:ind w:left="720" w:hanging="720"/>
                <w:rPr>
                  <w:noProof/>
                </w:rPr>
              </w:pPr>
              <w:r>
                <w:rPr>
                  <w:noProof/>
                </w:rPr>
                <w:t xml:space="preserve">Statista. (2024, March). </w:t>
              </w:r>
              <w:r>
                <w:rPr>
                  <w:i/>
                  <w:iCs/>
                  <w:noProof/>
                </w:rPr>
                <w:t>Revenue of Unilever Group worldwide from 2007 to 2023</w:t>
              </w:r>
              <w:r>
                <w:rPr>
                  <w:noProof/>
                </w:rPr>
                <w:t>. Retrieved April 22, 2024, from Statista: https://www.statista.com/statistics/269190/global-revenue-of-the-unilever-group-since-2007/</w:t>
              </w:r>
            </w:p>
            <w:p w14:paraId="2D6E4C86" w14:textId="77777777" w:rsidR="0067277D" w:rsidRDefault="0067277D" w:rsidP="0067277D">
              <w:pPr>
                <w:pStyle w:val="Bibliography"/>
                <w:ind w:left="720" w:hanging="720"/>
                <w:rPr>
                  <w:noProof/>
                </w:rPr>
              </w:pPr>
              <w:r>
                <w:rPr>
                  <w:noProof/>
                </w:rPr>
                <w:t xml:space="preserve">Un Academy. (2024). </w:t>
              </w:r>
              <w:r>
                <w:rPr>
                  <w:i/>
                  <w:iCs/>
                  <w:noProof/>
                </w:rPr>
                <w:t>SWOT Analysis of Unilever</w:t>
              </w:r>
              <w:r>
                <w:rPr>
                  <w:noProof/>
                </w:rPr>
                <w:t>. Retrieved April 22, 2024, from unacademy: https://unacademy.com/content/nta-ugc/study-material/business-and-general-awareness/swot-analysis-of-unilever/#:~:text=Rising%20competition%20in%20the%20market,to%20create%20a%20new%20product.</w:t>
              </w:r>
            </w:p>
            <w:p w14:paraId="7B7A6E0B" w14:textId="77777777" w:rsidR="0067277D" w:rsidRDefault="0067277D" w:rsidP="0067277D">
              <w:pPr>
                <w:pStyle w:val="Bibliography"/>
                <w:ind w:left="720" w:hanging="720"/>
                <w:rPr>
                  <w:noProof/>
                </w:rPr>
              </w:pPr>
              <w:r>
                <w:rPr>
                  <w:noProof/>
                </w:rPr>
                <w:t xml:space="preserve">Unilever. (2019, July 9). </w:t>
              </w:r>
              <w:r>
                <w:rPr>
                  <w:i/>
                  <w:iCs/>
                  <w:noProof/>
                </w:rPr>
                <w:t>Cif innovative at-home refill will remove 1.5 million plastic bottles from UK supermarkets</w:t>
              </w:r>
              <w:r>
                <w:rPr>
                  <w:noProof/>
                </w:rPr>
                <w:t>. Retrieved April 22, 2024, from Unilever: https://www.unilever.com/news/press-and-media/press-releases/2019/cif-innovative-at-home-refill-will-remove-1-5-million-plastic-bottles-from-uk-supermarkets/</w:t>
              </w:r>
            </w:p>
            <w:p w14:paraId="22DC9322" w14:textId="77777777" w:rsidR="0067277D" w:rsidRDefault="0067277D" w:rsidP="0067277D">
              <w:pPr>
                <w:pStyle w:val="Bibliography"/>
                <w:ind w:left="720" w:hanging="720"/>
                <w:rPr>
                  <w:noProof/>
                </w:rPr>
              </w:pPr>
              <w:r>
                <w:rPr>
                  <w:noProof/>
                </w:rPr>
                <w:t xml:space="preserve">Unilever. (2020, May 12). </w:t>
              </w:r>
              <w:r>
                <w:rPr>
                  <w:i/>
                  <w:iCs/>
                  <w:noProof/>
                </w:rPr>
                <w:t>The Unilever Compass: our next game-changer for business</w:t>
              </w:r>
              <w:r>
                <w:rPr>
                  <w:noProof/>
                </w:rPr>
                <w:t>. Retrieved April 22, 2024, from Unilever: https://www.unilever.com/news/news-search/2020/the-unilever-compass-our-next-game-changer-for-business/</w:t>
              </w:r>
            </w:p>
            <w:p w14:paraId="03055200" w14:textId="77777777" w:rsidR="0067277D" w:rsidRDefault="0067277D" w:rsidP="0067277D">
              <w:pPr>
                <w:pStyle w:val="Bibliography"/>
                <w:ind w:left="720" w:hanging="720"/>
                <w:rPr>
                  <w:noProof/>
                </w:rPr>
              </w:pPr>
              <w:r>
                <w:rPr>
                  <w:noProof/>
                </w:rPr>
                <w:t xml:space="preserve">Unilever. (2024). </w:t>
              </w:r>
              <w:r>
                <w:rPr>
                  <w:i/>
                  <w:iCs/>
                  <w:noProof/>
                </w:rPr>
                <w:t>Rethinking plastic packaging</w:t>
              </w:r>
              <w:r>
                <w:rPr>
                  <w:noProof/>
                </w:rPr>
                <w:t>. Retrieved April 22, 2024, from Unilever: https://www.unilever.com/sustainability/plastics/rethinking-plastic-packaging/#:~:text=We%27ve%20increased%20our%20use,our%20total%20plastic%20packaging%20portfolio.</w:t>
              </w:r>
            </w:p>
            <w:p w14:paraId="7E278AE2" w14:textId="77777777" w:rsidR="0067277D" w:rsidRDefault="0067277D" w:rsidP="0067277D">
              <w:pPr>
                <w:pStyle w:val="Bibliography"/>
                <w:ind w:left="720" w:hanging="720"/>
                <w:rPr>
                  <w:noProof/>
                </w:rPr>
              </w:pPr>
              <w:r>
                <w:rPr>
                  <w:noProof/>
                </w:rPr>
                <w:t xml:space="preserve">Unilever. (2024). </w:t>
              </w:r>
              <w:r>
                <w:rPr>
                  <w:i/>
                  <w:iCs/>
                  <w:noProof/>
                </w:rPr>
                <w:t>Using smart AI to boost recycling rates</w:t>
              </w:r>
              <w:r>
                <w:rPr>
                  <w:noProof/>
                </w:rPr>
                <w:t>. Retrieved April 22, 2024, from Unilever: https://www.unilever.com/sustainability/plastics/rethinking-plastic-packaging/#:~:text=Using%20smart%20AI%20to%20boost,plastics%20for%20recycling%20in%20China.</w:t>
              </w:r>
            </w:p>
            <w:p w14:paraId="4E080BD8" w14:textId="77777777" w:rsidR="0067277D" w:rsidRDefault="0067277D" w:rsidP="0067277D">
              <w:pPr>
                <w:pStyle w:val="Bibliography"/>
                <w:ind w:left="720" w:hanging="720"/>
                <w:rPr>
                  <w:noProof/>
                </w:rPr>
              </w:pPr>
              <w:r>
                <w:rPr>
                  <w:noProof/>
                </w:rPr>
                <w:t xml:space="preserve">Weener Plasitcs. (2024). </w:t>
              </w:r>
              <w:r>
                <w:rPr>
                  <w:i/>
                  <w:iCs/>
                  <w:noProof/>
                </w:rPr>
                <w:t>Smart Cif refill packaging supports Unilever plastic reduction goals</w:t>
              </w:r>
              <w:r>
                <w:rPr>
                  <w:noProof/>
                </w:rPr>
                <w:t>. Retrieved April 23, 2024, from Weener Plasitcs: https://www.wppg.com/news/smart-cif-refill-packaging-supports-unilever-plastic-reduction-goals/</w:t>
              </w:r>
            </w:p>
            <w:p w14:paraId="0E45EEDC" w14:textId="3F3568C9" w:rsidR="0067277D" w:rsidRDefault="0067277D" w:rsidP="0067277D">
              <w:r>
                <w:rPr>
                  <w:b/>
                  <w:bCs/>
                  <w:noProof/>
                </w:rPr>
                <w:fldChar w:fldCharType="end"/>
              </w:r>
            </w:p>
          </w:sdtContent>
        </w:sdt>
      </w:sdtContent>
    </w:sdt>
    <w:p w14:paraId="0ADCD4E8" w14:textId="77777777" w:rsidR="0067277D" w:rsidRPr="00F832AD" w:rsidRDefault="0067277D" w:rsidP="00F832AD"/>
    <w:sectPr w:rsidR="0067277D" w:rsidRPr="00F832A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D0FCB" w14:textId="77777777" w:rsidR="0014338C" w:rsidRDefault="0014338C" w:rsidP="00F832AD">
      <w:pPr>
        <w:spacing w:after="0" w:line="240" w:lineRule="auto"/>
      </w:pPr>
      <w:r>
        <w:separator/>
      </w:r>
    </w:p>
  </w:endnote>
  <w:endnote w:type="continuationSeparator" w:id="0">
    <w:p w14:paraId="280ABA86" w14:textId="77777777" w:rsidR="0014338C" w:rsidRDefault="0014338C" w:rsidP="00F83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189213"/>
      <w:docPartObj>
        <w:docPartGallery w:val="Page Numbers (Bottom of Page)"/>
        <w:docPartUnique/>
      </w:docPartObj>
    </w:sdtPr>
    <w:sdtEndPr>
      <w:rPr>
        <w:noProof/>
      </w:rPr>
    </w:sdtEndPr>
    <w:sdtContent>
      <w:p w14:paraId="590FCA5E" w14:textId="40253B43" w:rsidR="00F832AD" w:rsidRDefault="00F832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9A5AB5" w14:textId="77777777" w:rsidR="00F832AD" w:rsidRDefault="00F83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E567E" w14:textId="77777777" w:rsidR="0014338C" w:rsidRDefault="0014338C" w:rsidP="00F832AD">
      <w:pPr>
        <w:spacing w:after="0" w:line="240" w:lineRule="auto"/>
      </w:pPr>
      <w:r>
        <w:separator/>
      </w:r>
    </w:p>
  </w:footnote>
  <w:footnote w:type="continuationSeparator" w:id="0">
    <w:p w14:paraId="26C31A62" w14:textId="77777777" w:rsidR="0014338C" w:rsidRDefault="0014338C" w:rsidP="00F83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636DF"/>
    <w:multiLevelType w:val="multilevel"/>
    <w:tmpl w:val="AB20751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89349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2AD"/>
    <w:rsid w:val="00056D0C"/>
    <w:rsid w:val="00057FE4"/>
    <w:rsid w:val="00062DD5"/>
    <w:rsid w:val="00063E11"/>
    <w:rsid w:val="000A1E9C"/>
    <w:rsid w:val="000C36FF"/>
    <w:rsid w:val="000D3058"/>
    <w:rsid w:val="000D7CF8"/>
    <w:rsid w:val="000F51AA"/>
    <w:rsid w:val="00105198"/>
    <w:rsid w:val="001074D9"/>
    <w:rsid w:val="0014338C"/>
    <w:rsid w:val="001513FA"/>
    <w:rsid w:val="00154D5F"/>
    <w:rsid w:val="0015501C"/>
    <w:rsid w:val="0016101F"/>
    <w:rsid w:val="00183261"/>
    <w:rsid w:val="001C594D"/>
    <w:rsid w:val="002050AD"/>
    <w:rsid w:val="00217C62"/>
    <w:rsid w:val="00240CCB"/>
    <w:rsid w:val="002710D6"/>
    <w:rsid w:val="00272455"/>
    <w:rsid w:val="00277966"/>
    <w:rsid w:val="00281C48"/>
    <w:rsid w:val="002D3151"/>
    <w:rsid w:val="002D79DD"/>
    <w:rsid w:val="002E1E89"/>
    <w:rsid w:val="002F00A8"/>
    <w:rsid w:val="00311B52"/>
    <w:rsid w:val="00323D97"/>
    <w:rsid w:val="00324619"/>
    <w:rsid w:val="0037010C"/>
    <w:rsid w:val="003A0888"/>
    <w:rsid w:val="003A3ACD"/>
    <w:rsid w:val="003B6672"/>
    <w:rsid w:val="003F66AA"/>
    <w:rsid w:val="00443467"/>
    <w:rsid w:val="00447B24"/>
    <w:rsid w:val="0045031B"/>
    <w:rsid w:val="0045118F"/>
    <w:rsid w:val="00485884"/>
    <w:rsid w:val="004912E5"/>
    <w:rsid w:val="0049719A"/>
    <w:rsid w:val="004C4B1A"/>
    <w:rsid w:val="004E0C67"/>
    <w:rsid w:val="004F606E"/>
    <w:rsid w:val="00507922"/>
    <w:rsid w:val="00556258"/>
    <w:rsid w:val="005562F2"/>
    <w:rsid w:val="00565980"/>
    <w:rsid w:val="005660AC"/>
    <w:rsid w:val="00571296"/>
    <w:rsid w:val="005915D2"/>
    <w:rsid w:val="005966A9"/>
    <w:rsid w:val="005B2FC3"/>
    <w:rsid w:val="005D0AFA"/>
    <w:rsid w:val="005D3A75"/>
    <w:rsid w:val="005F20E9"/>
    <w:rsid w:val="005F6FB3"/>
    <w:rsid w:val="00610AD7"/>
    <w:rsid w:val="00623D34"/>
    <w:rsid w:val="00630613"/>
    <w:rsid w:val="00636024"/>
    <w:rsid w:val="006709B7"/>
    <w:rsid w:val="0067277D"/>
    <w:rsid w:val="00675BBE"/>
    <w:rsid w:val="00683228"/>
    <w:rsid w:val="006C3340"/>
    <w:rsid w:val="006F0666"/>
    <w:rsid w:val="00712325"/>
    <w:rsid w:val="00726C1E"/>
    <w:rsid w:val="00732438"/>
    <w:rsid w:val="00734B83"/>
    <w:rsid w:val="00745768"/>
    <w:rsid w:val="007630F7"/>
    <w:rsid w:val="00765C8A"/>
    <w:rsid w:val="00775CCB"/>
    <w:rsid w:val="00776053"/>
    <w:rsid w:val="007D4377"/>
    <w:rsid w:val="007D577A"/>
    <w:rsid w:val="008009B1"/>
    <w:rsid w:val="00804E41"/>
    <w:rsid w:val="008068B3"/>
    <w:rsid w:val="00817EFA"/>
    <w:rsid w:val="008223D0"/>
    <w:rsid w:val="0083467F"/>
    <w:rsid w:val="00896EBE"/>
    <w:rsid w:val="008C64B0"/>
    <w:rsid w:val="008E6815"/>
    <w:rsid w:val="008F67F1"/>
    <w:rsid w:val="00900890"/>
    <w:rsid w:val="009216CA"/>
    <w:rsid w:val="00924532"/>
    <w:rsid w:val="009328A6"/>
    <w:rsid w:val="00960E00"/>
    <w:rsid w:val="00964E0A"/>
    <w:rsid w:val="00976C0B"/>
    <w:rsid w:val="00976C18"/>
    <w:rsid w:val="00977763"/>
    <w:rsid w:val="009A7BE0"/>
    <w:rsid w:val="009C4DB3"/>
    <w:rsid w:val="009C7712"/>
    <w:rsid w:val="009E1BA5"/>
    <w:rsid w:val="00A078BF"/>
    <w:rsid w:val="00A224C6"/>
    <w:rsid w:val="00A30258"/>
    <w:rsid w:val="00A3310C"/>
    <w:rsid w:val="00A80C51"/>
    <w:rsid w:val="00A94A12"/>
    <w:rsid w:val="00A957BF"/>
    <w:rsid w:val="00AC38DA"/>
    <w:rsid w:val="00B50E58"/>
    <w:rsid w:val="00B571CC"/>
    <w:rsid w:val="00B575DB"/>
    <w:rsid w:val="00B80BFE"/>
    <w:rsid w:val="00BF3C6A"/>
    <w:rsid w:val="00C51643"/>
    <w:rsid w:val="00C77240"/>
    <w:rsid w:val="00CB66E5"/>
    <w:rsid w:val="00CC6310"/>
    <w:rsid w:val="00CD5669"/>
    <w:rsid w:val="00D310FD"/>
    <w:rsid w:val="00D35B11"/>
    <w:rsid w:val="00D61242"/>
    <w:rsid w:val="00D75922"/>
    <w:rsid w:val="00D86A42"/>
    <w:rsid w:val="00D90858"/>
    <w:rsid w:val="00DA16AC"/>
    <w:rsid w:val="00DA5CF9"/>
    <w:rsid w:val="00DB7112"/>
    <w:rsid w:val="00DF3672"/>
    <w:rsid w:val="00E2099B"/>
    <w:rsid w:val="00E24E7E"/>
    <w:rsid w:val="00E37BFC"/>
    <w:rsid w:val="00E37FE4"/>
    <w:rsid w:val="00E85068"/>
    <w:rsid w:val="00E85BF8"/>
    <w:rsid w:val="00E969EF"/>
    <w:rsid w:val="00EA0973"/>
    <w:rsid w:val="00EB4652"/>
    <w:rsid w:val="00EB4856"/>
    <w:rsid w:val="00ED3AC0"/>
    <w:rsid w:val="00EE4C98"/>
    <w:rsid w:val="00EF268E"/>
    <w:rsid w:val="00EF77DC"/>
    <w:rsid w:val="00EF78F9"/>
    <w:rsid w:val="00F00779"/>
    <w:rsid w:val="00F01086"/>
    <w:rsid w:val="00F01874"/>
    <w:rsid w:val="00F122A4"/>
    <w:rsid w:val="00F16449"/>
    <w:rsid w:val="00F31859"/>
    <w:rsid w:val="00F32536"/>
    <w:rsid w:val="00F33BD7"/>
    <w:rsid w:val="00F34AED"/>
    <w:rsid w:val="00F832AD"/>
    <w:rsid w:val="00F901CD"/>
    <w:rsid w:val="00F91622"/>
    <w:rsid w:val="00FB3E17"/>
    <w:rsid w:val="00FC5003"/>
    <w:rsid w:val="00FC7EB3"/>
    <w:rsid w:val="00FD2B89"/>
    <w:rsid w:val="00FF2462"/>
    <w:rsid w:val="00FF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FB680"/>
  <w15:chartTrackingRefBased/>
  <w15:docId w15:val="{4E6D6A98-4EE7-4D30-94C1-E7DBCC9FB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2AD"/>
    <w:pPr>
      <w:spacing w:line="256" w:lineRule="auto"/>
    </w:pPr>
  </w:style>
  <w:style w:type="paragraph" w:styleId="Heading1">
    <w:name w:val="heading 1"/>
    <w:basedOn w:val="Normal"/>
    <w:next w:val="Normal"/>
    <w:link w:val="Heading1Char"/>
    <w:uiPriority w:val="9"/>
    <w:qFormat/>
    <w:rsid w:val="00F832AD"/>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32AD"/>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2AD"/>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2AD"/>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2AD"/>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2AD"/>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2AD"/>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2AD"/>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2AD"/>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3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2AD"/>
    <w:rPr>
      <w:rFonts w:eastAsiaTheme="majorEastAsia" w:cstheme="majorBidi"/>
      <w:color w:val="272727" w:themeColor="text1" w:themeTint="D8"/>
    </w:rPr>
  </w:style>
  <w:style w:type="paragraph" w:styleId="Title">
    <w:name w:val="Title"/>
    <w:basedOn w:val="Normal"/>
    <w:next w:val="Normal"/>
    <w:link w:val="TitleChar"/>
    <w:uiPriority w:val="10"/>
    <w:qFormat/>
    <w:rsid w:val="00F83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2AD"/>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2AD"/>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F832AD"/>
    <w:rPr>
      <w:i/>
      <w:iCs/>
      <w:color w:val="404040" w:themeColor="text1" w:themeTint="BF"/>
    </w:rPr>
  </w:style>
  <w:style w:type="paragraph" w:styleId="ListParagraph">
    <w:name w:val="List Paragraph"/>
    <w:basedOn w:val="Normal"/>
    <w:uiPriority w:val="34"/>
    <w:qFormat/>
    <w:rsid w:val="00F832AD"/>
    <w:pPr>
      <w:spacing w:line="259" w:lineRule="auto"/>
      <w:ind w:left="720"/>
      <w:contextualSpacing/>
    </w:pPr>
  </w:style>
  <w:style w:type="character" w:styleId="IntenseEmphasis">
    <w:name w:val="Intense Emphasis"/>
    <w:basedOn w:val="DefaultParagraphFont"/>
    <w:uiPriority w:val="21"/>
    <w:qFormat/>
    <w:rsid w:val="00F832AD"/>
    <w:rPr>
      <w:i/>
      <w:iCs/>
      <w:color w:val="0F4761" w:themeColor="accent1" w:themeShade="BF"/>
    </w:rPr>
  </w:style>
  <w:style w:type="paragraph" w:styleId="IntenseQuote">
    <w:name w:val="Intense Quote"/>
    <w:basedOn w:val="Normal"/>
    <w:next w:val="Normal"/>
    <w:link w:val="IntenseQuoteChar"/>
    <w:uiPriority w:val="30"/>
    <w:qFormat/>
    <w:rsid w:val="00F832AD"/>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2AD"/>
    <w:rPr>
      <w:i/>
      <w:iCs/>
      <w:color w:val="0F4761" w:themeColor="accent1" w:themeShade="BF"/>
    </w:rPr>
  </w:style>
  <w:style w:type="character" w:styleId="IntenseReference">
    <w:name w:val="Intense Reference"/>
    <w:basedOn w:val="DefaultParagraphFont"/>
    <w:uiPriority w:val="32"/>
    <w:qFormat/>
    <w:rsid w:val="00F832AD"/>
    <w:rPr>
      <w:b/>
      <w:bCs/>
      <w:smallCaps/>
      <w:color w:val="0F4761" w:themeColor="accent1" w:themeShade="BF"/>
      <w:spacing w:val="5"/>
    </w:rPr>
  </w:style>
  <w:style w:type="paragraph" w:styleId="Header">
    <w:name w:val="header"/>
    <w:basedOn w:val="Normal"/>
    <w:link w:val="HeaderChar"/>
    <w:uiPriority w:val="99"/>
    <w:unhideWhenUsed/>
    <w:rsid w:val="00F83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2AD"/>
  </w:style>
  <w:style w:type="paragraph" w:styleId="Footer">
    <w:name w:val="footer"/>
    <w:basedOn w:val="Normal"/>
    <w:link w:val="FooterChar"/>
    <w:uiPriority w:val="99"/>
    <w:unhideWhenUsed/>
    <w:rsid w:val="00F83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2AD"/>
  </w:style>
  <w:style w:type="paragraph" w:styleId="TOCHeading">
    <w:name w:val="TOC Heading"/>
    <w:basedOn w:val="Heading1"/>
    <w:next w:val="Normal"/>
    <w:uiPriority w:val="39"/>
    <w:unhideWhenUsed/>
    <w:qFormat/>
    <w:rsid w:val="00F832A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832AD"/>
    <w:pPr>
      <w:spacing w:after="100"/>
    </w:pPr>
  </w:style>
  <w:style w:type="character" w:styleId="Hyperlink">
    <w:name w:val="Hyperlink"/>
    <w:basedOn w:val="DefaultParagraphFont"/>
    <w:uiPriority w:val="99"/>
    <w:unhideWhenUsed/>
    <w:rsid w:val="00F832AD"/>
    <w:rPr>
      <w:color w:val="467886" w:themeColor="hyperlink"/>
      <w:u w:val="single"/>
    </w:rPr>
  </w:style>
  <w:style w:type="paragraph" w:styleId="TOC2">
    <w:name w:val="toc 2"/>
    <w:basedOn w:val="Normal"/>
    <w:next w:val="Normal"/>
    <w:autoRedefine/>
    <w:uiPriority w:val="39"/>
    <w:unhideWhenUsed/>
    <w:rsid w:val="00F32536"/>
    <w:pPr>
      <w:spacing w:after="100"/>
      <w:ind w:left="220"/>
    </w:pPr>
  </w:style>
  <w:style w:type="character" w:styleId="UnresolvedMention">
    <w:name w:val="Unresolved Mention"/>
    <w:basedOn w:val="DefaultParagraphFont"/>
    <w:uiPriority w:val="99"/>
    <w:semiHidden/>
    <w:unhideWhenUsed/>
    <w:rsid w:val="006709B7"/>
    <w:rPr>
      <w:color w:val="605E5C"/>
      <w:shd w:val="clear" w:color="auto" w:fill="E1DFDD"/>
    </w:rPr>
  </w:style>
  <w:style w:type="character" w:styleId="FollowedHyperlink">
    <w:name w:val="FollowedHyperlink"/>
    <w:basedOn w:val="DefaultParagraphFont"/>
    <w:uiPriority w:val="99"/>
    <w:semiHidden/>
    <w:unhideWhenUsed/>
    <w:rsid w:val="00D86A42"/>
    <w:rPr>
      <w:color w:val="96607D" w:themeColor="followedHyperlink"/>
      <w:u w:val="single"/>
    </w:rPr>
  </w:style>
  <w:style w:type="paragraph" w:styleId="Bibliography">
    <w:name w:val="Bibliography"/>
    <w:basedOn w:val="Normal"/>
    <w:next w:val="Normal"/>
    <w:uiPriority w:val="37"/>
    <w:unhideWhenUsed/>
    <w:rsid w:val="00672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0108">
      <w:bodyDiv w:val="1"/>
      <w:marLeft w:val="0"/>
      <w:marRight w:val="0"/>
      <w:marTop w:val="0"/>
      <w:marBottom w:val="0"/>
      <w:divBdr>
        <w:top w:val="none" w:sz="0" w:space="0" w:color="auto"/>
        <w:left w:val="none" w:sz="0" w:space="0" w:color="auto"/>
        <w:bottom w:val="none" w:sz="0" w:space="0" w:color="auto"/>
        <w:right w:val="none" w:sz="0" w:space="0" w:color="auto"/>
      </w:divBdr>
    </w:div>
    <w:div w:id="26299801">
      <w:bodyDiv w:val="1"/>
      <w:marLeft w:val="0"/>
      <w:marRight w:val="0"/>
      <w:marTop w:val="0"/>
      <w:marBottom w:val="0"/>
      <w:divBdr>
        <w:top w:val="none" w:sz="0" w:space="0" w:color="auto"/>
        <w:left w:val="none" w:sz="0" w:space="0" w:color="auto"/>
        <w:bottom w:val="none" w:sz="0" w:space="0" w:color="auto"/>
        <w:right w:val="none" w:sz="0" w:space="0" w:color="auto"/>
      </w:divBdr>
    </w:div>
    <w:div w:id="68814959">
      <w:bodyDiv w:val="1"/>
      <w:marLeft w:val="0"/>
      <w:marRight w:val="0"/>
      <w:marTop w:val="0"/>
      <w:marBottom w:val="0"/>
      <w:divBdr>
        <w:top w:val="none" w:sz="0" w:space="0" w:color="auto"/>
        <w:left w:val="none" w:sz="0" w:space="0" w:color="auto"/>
        <w:bottom w:val="none" w:sz="0" w:space="0" w:color="auto"/>
        <w:right w:val="none" w:sz="0" w:space="0" w:color="auto"/>
      </w:divBdr>
    </w:div>
    <w:div w:id="167793115">
      <w:bodyDiv w:val="1"/>
      <w:marLeft w:val="0"/>
      <w:marRight w:val="0"/>
      <w:marTop w:val="0"/>
      <w:marBottom w:val="0"/>
      <w:divBdr>
        <w:top w:val="none" w:sz="0" w:space="0" w:color="auto"/>
        <w:left w:val="none" w:sz="0" w:space="0" w:color="auto"/>
        <w:bottom w:val="none" w:sz="0" w:space="0" w:color="auto"/>
        <w:right w:val="none" w:sz="0" w:space="0" w:color="auto"/>
      </w:divBdr>
    </w:div>
    <w:div w:id="306054635">
      <w:bodyDiv w:val="1"/>
      <w:marLeft w:val="0"/>
      <w:marRight w:val="0"/>
      <w:marTop w:val="0"/>
      <w:marBottom w:val="0"/>
      <w:divBdr>
        <w:top w:val="none" w:sz="0" w:space="0" w:color="auto"/>
        <w:left w:val="none" w:sz="0" w:space="0" w:color="auto"/>
        <w:bottom w:val="none" w:sz="0" w:space="0" w:color="auto"/>
        <w:right w:val="none" w:sz="0" w:space="0" w:color="auto"/>
      </w:divBdr>
    </w:div>
    <w:div w:id="413942208">
      <w:bodyDiv w:val="1"/>
      <w:marLeft w:val="0"/>
      <w:marRight w:val="0"/>
      <w:marTop w:val="0"/>
      <w:marBottom w:val="0"/>
      <w:divBdr>
        <w:top w:val="none" w:sz="0" w:space="0" w:color="auto"/>
        <w:left w:val="none" w:sz="0" w:space="0" w:color="auto"/>
        <w:bottom w:val="none" w:sz="0" w:space="0" w:color="auto"/>
        <w:right w:val="none" w:sz="0" w:space="0" w:color="auto"/>
      </w:divBdr>
    </w:div>
    <w:div w:id="504899236">
      <w:bodyDiv w:val="1"/>
      <w:marLeft w:val="0"/>
      <w:marRight w:val="0"/>
      <w:marTop w:val="0"/>
      <w:marBottom w:val="0"/>
      <w:divBdr>
        <w:top w:val="none" w:sz="0" w:space="0" w:color="auto"/>
        <w:left w:val="none" w:sz="0" w:space="0" w:color="auto"/>
        <w:bottom w:val="none" w:sz="0" w:space="0" w:color="auto"/>
        <w:right w:val="none" w:sz="0" w:space="0" w:color="auto"/>
      </w:divBdr>
    </w:div>
    <w:div w:id="533619118">
      <w:bodyDiv w:val="1"/>
      <w:marLeft w:val="0"/>
      <w:marRight w:val="0"/>
      <w:marTop w:val="0"/>
      <w:marBottom w:val="0"/>
      <w:divBdr>
        <w:top w:val="none" w:sz="0" w:space="0" w:color="auto"/>
        <w:left w:val="none" w:sz="0" w:space="0" w:color="auto"/>
        <w:bottom w:val="none" w:sz="0" w:space="0" w:color="auto"/>
        <w:right w:val="none" w:sz="0" w:space="0" w:color="auto"/>
      </w:divBdr>
    </w:div>
    <w:div w:id="656539795">
      <w:bodyDiv w:val="1"/>
      <w:marLeft w:val="0"/>
      <w:marRight w:val="0"/>
      <w:marTop w:val="0"/>
      <w:marBottom w:val="0"/>
      <w:divBdr>
        <w:top w:val="none" w:sz="0" w:space="0" w:color="auto"/>
        <w:left w:val="none" w:sz="0" w:space="0" w:color="auto"/>
        <w:bottom w:val="none" w:sz="0" w:space="0" w:color="auto"/>
        <w:right w:val="none" w:sz="0" w:space="0" w:color="auto"/>
      </w:divBdr>
    </w:div>
    <w:div w:id="827398878">
      <w:bodyDiv w:val="1"/>
      <w:marLeft w:val="0"/>
      <w:marRight w:val="0"/>
      <w:marTop w:val="0"/>
      <w:marBottom w:val="0"/>
      <w:divBdr>
        <w:top w:val="none" w:sz="0" w:space="0" w:color="auto"/>
        <w:left w:val="none" w:sz="0" w:space="0" w:color="auto"/>
        <w:bottom w:val="none" w:sz="0" w:space="0" w:color="auto"/>
        <w:right w:val="none" w:sz="0" w:space="0" w:color="auto"/>
      </w:divBdr>
    </w:div>
    <w:div w:id="958098807">
      <w:bodyDiv w:val="1"/>
      <w:marLeft w:val="0"/>
      <w:marRight w:val="0"/>
      <w:marTop w:val="0"/>
      <w:marBottom w:val="0"/>
      <w:divBdr>
        <w:top w:val="none" w:sz="0" w:space="0" w:color="auto"/>
        <w:left w:val="none" w:sz="0" w:space="0" w:color="auto"/>
        <w:bottom w:val="none" w:sz="0" w:space="0" w:color="auto"/>
        <w:right w:val="none" w:sz="0" w:space="0" w:color="auto"/>
      </w:divBdr>
    </w:div>
    <w:div w:id="1017275224">
      <w:bodyDiv w:val="1"/>
      <w:marLeft w:val="0"/>
      <w:marRight w:val="0"/>
      <w:marTop w:val="0"/>
      <w:marBottom w:val="0"/>
      <w:divBdr>
        <w:top w:val="none" w:sz="0" w:space="0" w:color="auto"/>
        <w:left w:val="none" w:sz="0" w:space="0" w:color="auto"/>
        <w:bottom w:val="none" w:sz="0" w:space="0" w:color="auto"/>
        <w:right w:val="none" w:sz="0" w:space="0" w:color="auto"/>
      </w:divBdr>
    </w:div>
    <w:div w:id="1045133615">
      <w:bodyDiv w:val="1"/>
      <w:marLeft w:val="0"/>
      <w:marRight w:val="0"/>
      <w:marTop w:val="0"/>
      <w:marBottom w:val="0"/>
      <w:divBdr>
        <w:top w:val="none" w:sz="0" w:space="0" w:color="auto"/>
        <w:left w:val="none" w:sz="0" w:space="0" w:color="auto"/>
        <w:bottom w:val="none" w:sz="0" w:space="0" w:color="auto"/>
        <w:right w:val="none" w:sz="0" w:space="0" w:color="auto"/>
      </w:divBdr>
    </w:div>
    <w:div w:id="1129399559">
      <w:bodyDiv w:val="1"/>
      <w:marLeft w:val="0"/>
      <w:marRight w:val="0"/>
      <w:marTop w:val="0"/>
      <w:marBottom w:val="0"/>
      <w:divBdr>
        <w:top w:val="none" w:sz="0" w:space="0" w:color="auto"/>
        <w:left w:val="none" w:sz="0" w:space="0" w:color="auto"/>
        <w:bottom w:val="none" w:sz="0" w:space="0" w:color="auto"/>
        <w:right w:val="none" w:sz="0" w:space="0" w:color="auto"/>
      </w:divBdr>
    </w:div>
    <w:div w:id="1154567256">
      <w:bodyDiv w:val="1"/>
      <w:marLeft w:val="0"/>
      <w:marRight w:val="0"/>
      <w:marTop w:val="0"/>
      <w:marBottom w:val="0"/>
      <w:divBdr>
        <w:top w:val="none" w:sz="0" w:space="0" w:color="auto"/>
        <w:left w:val="none" w:sz="0" w:space="0" w:color="auto"/>
        <w:bottom w:val="none" w:sz="0" w:space="0" w:color="auto"/>
        <w:right w:val="none" w:sz="0" w:space="0" w:color="auto"/>
      </w:divBdr>
    </w:div>
    <w:div w:id="1182662809">
      <w:bodyDiv w:val="1"/>
      <w:marLeft w:val="0"/>
      <w:marRight w:val="0"/>
      <w:marTop w:val="0"/>
      <w:marBottom w:val="0"/>
      <w:divBdr>
        <w:top w:val="none" w:sz="0" w:space="0" w:color="auto"/>
        <w:left w:val="none" w:sz="0" w:space="0" w:color="auto"/>
        <w:bottom w:val="none" w:sz="0" w:space="0" w:color="auto"/>
        <w:right w:val="none" w:sz="0" w:space="0" w:color="auto"/>
      </w:divBdr>
    </w:div>
    <w:div w:id="1247301235">
      <w:bodyDiv w:val="1"/>
      <w:marLeft w:val="0"/>
      <w:marRight w:val="0"/>
      <w:marTop w:val="0"/>
      <w:marBottom w:val="0"/>
      <w:divBdr>
        <w:top w:val="none" w:sz="0" w:space="0" w:color="auto"/>
        <w:left w:val="none" w:sz="0" w:space="0" w:color="auto"/>
        <w:bottom w:val="none" w:sz="0" w:space="0" w:color="auto"/>
        <w:right w:val="none" w:sz="0" w:space="0" w:color="auto"/>
      </w:divBdr>
    </w:div>
    <w:div w:id="1256550352">
      <w:bodyDiv w:val="1"/>
      <w:marLeft w:val="0"/>
      <w:marRight w:val="0"/>
      <w:marTop w:val="0"/>
      <w:marBottom w:val="0"/>
      <w:divBdr>
        <w:top w:val="none" w:sz="0" w:space="0" w:color="auto"/>
        <w:left w:val="none" w:sz="0" w:space="0" w:color="auto"/>
        <w:bottom w:val="none" w:sz="0" w:space="0" w:color="auto"/>
        <w:right w:val="none" w:sz="0" w:space="0" w:color="auto"/>
      </w:divBdr>
    </w:div>
    <w:div w:id="1451588160">
      <w:bodyDiv w:val="1"/>
      <w:marLeft w:val="0"/>
      <w:marRight w:val="0"/>
      <w:marTop w:val="0"/>
      <w:marBottom w:val="0"/>
      <w:divBdr>
        <w:top w:val="none" w:sz="0" w:space="0" w:color="auto"/>
        <w:left w:val="none" w:sz="0" w:space="0" w:color="auto"/>
        <w:bottom w:val="none" w:sz="0" w:space="0" w:color="auto"/>
        <w:right w:val="none" w:sz="0" w:space="0" w:color="auto"/>
      </w:divBdr>
    </w:div>
    <w:div w:id="1526946384">
      <w:bodyDiv w:val="1"/>
      <w:marLeft w:val="0"/>
      <w:marRight w:val="0"/>
      <w:marTop w:val="0"/>
      <w:marBottom w:val="0"/>
      <w:divBdr>
        <w:top w:val="none" w:sz="0" w:space="0" w:color="auto"/>
        <w:left w:val="none" w:sz="0" w:space="0" w:color="auto"/>
        <w:bottom w:val="none" w:sz="0" w:space="0" w:color="auto"/>
        <w:right w:val="none" w:sz="0" w:space="0" w:color="auto"/>
      </w:divBdr>
    </w:div>
    <w:div w:id="1703893214">
      <w:bodyDiv w:val="1"/>
      <w:marLeft w:val="0"/>
      <w:marRight w:val="0"/>
      <w:marTop w:val="0"/>
      <w:marBottom w:val="0"/>
      <w:divBdr>
        <w:top w:val="none" w:sz="0" w:space="0" w:color="auto"/>
        <w:left w:val="none" w:sz="0" w:space="0" w:color="auto"/>
        <w:bottom w:val="none" w:sz="0" w:space="0" w:color="auto"/>
        <w:right w:val="none" w:sz="0" w:space="0" w:color="auto"/>
      </w:divBdr>
    </w:div>
    <w:div w:id="1788116876">
      <w:bodyDiv w:val="1"/>
      <w:marLeft w:val="0"/>
      <w:marRight w:val="0"/>
      <w:marTop w:val="0"/>
      <w:marBottom w:val="0"/>
      <w:divBdr>
        <w:top w:val="none" w:sz="0" w:space="0" w:color="auto"/>
        <w:left w:val="none" w:sz="0" w:space="0" w:color="auto"/>
        <w:bottom w:val="none" w:sz="0" w:space="0" w:color="auto"/>
        <w:right w:val="none" w:sz="0" w:space="0" w:color="auto"/>
      </w:divBdr>
    </w:div>
    <w:div w:id="1828742862">
      <w:bodyDiv w:val="1"/>
      <w:marLeft w:val="0"/>
      <w:marRight w:val="0"/>
      <w:marTop w:val="0"/>
      <w:marBottom w:val="0"/>
      <w:divBdr>
        <w:top w:val="none" w:sz="0" w:space="0" w:color="auto"/>
        <w:left w:val="none" w:sz="0" w:space="0" w:color="auto"/>
        <w:bottom w:val="none" w:sz="0" w:space="0" w:color="auto"/>
        <w:right w:val="none" w:sz="0" w:space="0" w:color="auto"/>
      </w:divBdr>
    </w:div>
    <w:div w:id="1851092929">
      <w:bodyDiv w:val="1"/>
      <w:marLeft w:val="0"/>
      <w:marRight w:val="0"/>
      <w:marTop w:val="0"/>
      <w:marBottom w:val="0"/>
      <w:divBdr>
        <w:top w:val="none" w:sz="0" w:space="0" w:color="auto"/>
        <w:left w:val="none" w:sz="0" w:space="0" w:color="auto"/>
        <w:bottom w:val="none" w:sz="0" w:space="0" w:color="auto"/>
        <w:right w:val="none" w:sz="0" w:space="0" w:color="auto"/>
      </w:divBdr>
    </w:div>
    <w:div w:id="1855800869">
      <w:bodyDiv w:val="1"/>
      <w:marLeft w:val="0"/>
      <w:marRight w:val="0"/>
      <w:marTop w:val="0"/>
      <w:marBottom w:val="0"/>
      <w:divBdr>
        <w:top w:val="none" w:sz="0" w:space="0" w:color="auto"/>
        <w:left w:val="none" w:sz="0" w:space="0" w:color="auto"/>
        <w:bottom w:val="none" w:sz="0" w:space="0" w:color="auto"/>
        <w:right w:val="none" w:sz="0" w:space="0" w:color="auto"/>
      </w:divBdr>
    </w:div>
    <w:div w:id="1906141179">
      <w:bodyDiv w:val="1"/>
      <w:marLeft w:val="0"/>
      <w:marRight w:val="0"/>
      <w:marTop w:val="0"/>
      <w:marBottom w:val="0"/>
      <w:divBdr>
        <w:top w:val="none" w:sz="0" w:space="0" w:color="auto"/>
        <w:left w:val="none" w:sz="0" w:space="0" w:color="auto"/>
        <w:bottom w:val="none" w:sz="0" w:space="0" w:color="auto"/>
        <w:right w:val="none" w:sz="0" w:space="0" w:color="auto"/>
      </w:divBdr>
    </w:div>
    <w:div w:id="1970933474">
      <w:bodyDiv w:val="1"/>
      <w:marLeft w:val="0"/>
      <w:marRight w:val="0"/>
      <w:marTop w:val="0"/>
      <w:marBottom w:val="0"/>
      <w:divBdr>
        <w:top w:val="none" w:sz="0" w:space="0" w:color="auto"/>
        <w:left w:val="none" w:sz="0" w:space="0" w:color="auto"/>
        <w:bottom w:val="none" w:sz="0" w:space="0" w:color="auto"/>
        <w:right w:val="none" w:sz="0" w:space="0" w:color="auto"/>
      </w:divBdr>
    </w:div>
    <w:div w:id="208629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Cir23</b:Tag>
    <b:SourceType>InternetSite</b:SourceType>
    <b:Guid>{2B5432B4-2878-47D3-8B7B-56B80891EA2D}</b:Guid>
    <b:Author>
      <b:Author>
        <b:Corporate>Circular</b:Corporate>
      </b:Author>
    </b:Author>
    <b:Title>Revolutionising sustainability: Technology and circular economy</b:Title>
    <b:InternetSiteTitle>Circular. For Resource And Waste Professionals</b:InternetSiteTitle>
    <b:Year>2023</b:Year>
    <b:Month>September</b:Month>
    <b:Day>6th</b:Day>
    <b:URL>https://www.circularonline.co.uk/features/revolutionising-sustainability-technology-and-circular-economy/</b:URL>
    <b:YearAccessed>2024</b:YearAccessed>
    <b:MonthAccessed>April</b:MonthAccessed>
    <b:DayAccessed>20</b:DayAccessed>
    <b:RefOrder>1</b:RefOrder>
  </b:Source>
  <b:Source>
    <b:Tag>Bap20</b:Tag>
    <b:SourceType>BookSection</b:SourceType>
    <b:Guid>{D71BCEE7-5A4F-47C0-8A45-0161F244898A}</b:Guid>
    <b:Title>Handbook of Research on Entrepreneurship Development and Opportunities in Circular Economy</b:Title>
    <b:Year>2020</b:Year>
    <b:URL>https://www-igi-global-com.ezproxy.uwtsd.ac.uk/gateway/chapter/full-text-html/256092</b:URL>
    <b:Author>
      <b:Author>
        <b:NameList>
          <b:Person>
            <b:Last>Baporikar</b:Last>
            <b:First>Neeta</b:First>
          </b:Person>
        </b:NameList>
      </b:Author>
      <b:BookAuthor>
        <b:NameList>
          <b:Person>
            <b:Last>Baporikar</b:Last>
            <b:First>Neeta</b:First>
          </b:Person>
        </b:NameList>
      </b:BookAuthor>
    </b:Author>
    <b:BookTitle>Handbook of Research on Entrepreneurship Development and Opportunities in Circular Economy</b:BookTitle>
    <b:Pages>92-93</b:Pages>
    <b:Publisher>IGI Global</b:Publisher>
    <b:YearAccessed>2024</b:YearAccessed>
    <b:MonthAccessed>April</b:MonthAccessed>
    <b:DayAccessed>20</b:DayAccessed>
    <b:RefOrder>2</b:RefOrder>
  </b:Source>
  <b:Source>
    <b:Tag>Nev16</b:Tag>
    <b:SourceType>JournalArticle</b:SourceType>
    <b:Guid>{3EC898B4-62AD-414E-9C53-CF76A96348D1}</b:Guid>
    <b:Title>Drivers and barriers in the transition from a linear economy to a circular economy</b:Title>
    <b:Year>2016</b:Year>
    <b:Pages>759</b:Pages>
    <b:Author>
      <b:Author>
        <b:NameList>
          <b:Person>
            <b:Last>Neves</b:Last>
            <b:First>Sónia</b:First>
            <b:Middle>Almeida</b:Middle>
          </b:Person>
          <b:Person>
            <b:Last>Marques</b:Last>
            <b:First>António</b:First>
            <b:Middle>Cardoso</b:Middle>
          </b:Person>
        </b:NameList>
      </b:Author>
    </b:Author>
    <b:JournalName>Journal of Cleaner Production</b:JournalName>
    <b:YearAccessed>2024</b:YearAccessed>
    <b:MonthAccessed>April</b:MonthAccessed>
    <b:DayAccessed>20</b:DayAccessed>
    <b:RefOrder>3</b:RefOrder>
  </b:Source>
  <b:Source>
    <b:Tag>SER21</b:Tag>
    <b:SourceType>InternetSite</b:SourceType>
    <b:Guid>{B9FF4571-5F4C-48B5-979B-5489228BC2A7}</b:Guid>
    <b:Author>
      <b:Author>
        <b:Corporate>SERI</b:Corporate>
      </b:Author>
    </b:Author>
    <b:Title>Plastics, the circular economy and Europe′s environment</b:Title>
    <b:Year>2021</b:Year>
    <b:InternetSiteTitle>European Environment Agency</b:InternetSiteTitle>
    <b:Month>Jan</b:Month>
    <b:Day>14</b:Day>
    <b:URL>https://www.eea.europa.eu/publications/plastics-the-circular-economy-and</b:URL>
    <b:YearAccessed>2024</b:YearAccessed>
    <b:MonthAccessed>April</b:MonthAccessed>
    <b:DayAccessed>20</b:DayAccessed>
    <b:RefOrder>5</b:RefOrder>
  </b:Source>
  <b:Source>
    <b:Tag>Sar17</b:Tag>
    <b:SourceType>JournalArticle</b:SourceType>
    <b:Guid>{6802EB6C-0BC2-4F57-B9E2-B5607987F99F}</b:Guid>
    <b:Title>Linear Economy versus Circular Economy: A comparative and analyzer study for Optimization of Economy for Sustainability</b:Title>
    <b:Year>2017</b:Year>
    <b:Author>
      <b:Author>
        <b:NameList>
          <b:Person>
            <b:Last>Sariatli</b:Last>
            <b:First>Furkan</b:First>
          </b:Person>
        </b:NameList>
      </b:Author>
    </b:Author>
    <b:JournalName>Bioeconomy and Sustainable Development</b:JournalName>
    <b:Pages>31-32</b:Pages>
    <b:YearAccessed>2024</b:YearAccessed>
    <b:MonthAccessed>April</b:MonthAccessed>
    <b:DayAccessed>20</b:DayAccessed>
    <b:RefOrder>6</b:RefOrder>
  </b:Source>
  <b:Source>
    <b:Tag>Fou14</b:Tag>
    <b:SourceType>InternetSite</b:SourceType>
    <b:Guid>{4DDB3E57-5908-4CC5-A7A4-387FEB8ADA07}</b:Guid>
    <b:Author>
      <b:Author>
        <b:NameList>
          <b:Person>
            <b:Last>Foundation</b:Last>
            <b:First>Ellen</b:First>
            <b:Middle>MacArthur</b:Middle>
          </b:Person>
        </b:NameList>
      </b:Author>
    </b:Author>
    <b:Title>Towards the circular economy Vol. 3: accelerating the scale-up across global supply chains</b:Title>
    <b:InternetSiteTitle>Ellen MacArthur Foundation</b:InternetSiteTitle>
    <b:Year>2014</b:Year>
    <b:URL>https://www.ellenmacarthurfoundation.org/towards-the-circular-economy-vol-3-accelerating-the-scale-up-across-global</b:URL>
    <b:YearAccessed>2024</b:YearAccessed>
    <b:MonthAccessed>April</b:MonthAccessed>
    <b:DayAccessed>20</b:DayAccessed>
    <b:RefOrder>18</b:RefOrder>
  </b:Source>
  <b:Source>
    <b:Tag>Ell24</b:Tag>
    <b:SourceType>InternetSite</b:SourceType>
    <b:Guid>{6E592540-B703-45C1-BBA6-982B1878B25F}</b:Guid>
    <b:Author>
      <b:Author>
        <b:Corporate>Ellen Macarthur Foundation</b:Corporate>
      </b:Author>
    </b:Author>
    <b:Title>What is the linear economy?</b:Title>
    <b:InternetSiteTitle>Ellen Macarthur Foundation</b:InternetSiteTitle>
    <b:Year>2024</b:Year>
    <b:URL>https://www.ellenmacarthurfoundation.org/what-is-the-linear-economy#:~:text=Products%20and%20materials%20are%20generally,climate%20change%20and%20biodiversity%20loss.</b:URL>
    <b:YearAccessed>2024</b:YearAccessed>
    <b:MonthAccessed>April</b:MonthAccessed>
    <b:DayAccessed>20</b:DayAccessed>
    <b:RefOrder>4</b:RefOrder>
  </b:Source>
  <b:Source>
    <b:Tag>Ell25</b:Tag>
    <b:SourceType>InternetSite</b:SourceType>
    <b:Guid>{418CFB42-F75C-407A-BD67-7E970F3CC5BA}</b:Guid>
    <b:Author>
      <b:Author>
        <b:Corporate>Ellen Macarthur Foundation</b:Corporate>
      </b:Author>
    </b:Author>
    <b:Title>Unilever</b:Title>
    <b:InternetSiteTitle>Ellen Macarthur Foundation</b:InternetSiteTitle>
    <b:Year>2024</b:Year>
    <b:URL>https://www.ellenmacarthurfoundation.org/unilever#:~:text=Its%20circular%20economy%20commitments%20include,compostable%20plastic%20packaging%20by%202025.</b:URL>
    <b:YearAccessed>2024</b:YearAccessed>
    <b:MonthAccessed>April</b:MonthAccessed>
    <b:DayAccessed>22</b:DayAccessed>
    <b:RefOrder>9</b:RefOrder>
  </b:Source>
  <b:Source>
    <b:Tag>Uni20</b:Tag>
    <b:SourceType>InternetSite</b:SourceType>
    <b:Guid>{32F9834B-6E62-4462-BFEE-A9BEE81338B5}</b:Guid>
    <b:Author>
      <b:Author>
        <b:Corporate>Unilever</b:Corporate>
      </b:Author>
    </b:Author>
    <b:Title>The Unilever Compass: our next game-changer for business</b:Title>
    <b:InternetSiteTitle>Unilever</b:InternetSiteTitle>
    <b:Year>2020</b:Year>
    <b:Month>May</b:Month>
    <b:Day>12</b:Day>
    <b:URL>https://www.unilever.com/news/news-search/2020/the-unilever-compass-our-next-game-changer-for-business/</b:URL>
    <b:YearAccessed>2024</b:YearAccessed>
    <b:MonthAccessed>April</b:MonthAccessed>
    <b:DayAccessed>22</b:DayAccessed>
    <b:RefOrder>10</b:RefOrder>
  </b:Source>
  <b:Source>
    <b:Tag>Sta24</b:Tag>
    <b:SourceType>InternetSite</b:SourceType>
    <b:Guid>{E4A6053C-A0F1-4873-A8C5-5E4542E91B4C}</b:Guid>
    <b:Author>
      <b:Author>
        <b:Corporate>Statista</b:Corporate>
      </b:Author>
    </b:Author>
    <b:Title>Revenue of Unilever Group worldwide from 2007 to 2023</b:Title>
    <b:InternetSiteTitle>Statista</b:InternetSiteTitle>
    <b:Year>2024</b:Year>
    <b:Month>March</b:Month>
    <b:URL>https://www.statista.com/statistics/269190/global-revenue-of-the-unilever-group-since-2007/</b:URL>
    <b:YearAccessed>2024</b:YearAccessed>
    <b:MonthAccessed>April</b:MonthAccessed>
    <b:DayAccessed>22</b:DayAccessed>
    <b:RefOrder>19</b:RefOrder>
  </b:Source>
  <b:Source>
    <b:Tag>Chr23</b:Tag>
    <b:SourceType>InternetSite</b:SourceType>
    <b:Guid>{9DF33E57-8ACB-4333-837A-A59E2711A4B7}</b:Guid>
    <b:Author>
      <b:Author>
        <b:NameList>
          <b:Person>
            <b:Last>Akers</b:Last>
            <b:First>Christopher</b:First>
          </b:Person>
        </b:NameList>
      </b:Author>
    </b:Author>
    <b:Title>Unilever lays out 'action plan' as consumers downgrade</b:Title>
    <b:InternetSiteTitle>Investors Chronicle</b:InternetSiteTitle>
    <b:Year>2023</b:Year>
    <b:Month>October</b:Month>
    <b:Day>26</b:Day>
    <b:URL>https://www.investorschronicle.co.uk/news/2023/10/26/unilever-lays-out-action-plan-as-consumers-downgrade/</b:URL>
    <b:YearAccessed>2024</b:YearAccessed>
    <b:MonthAccessed>April</b:MonthAccessed>
    <b:DayAccessed>22</b:DayAccessed>
    <b:RefOrder>11</b:RefOrder>
  </b:Source>
  <b:Source>
    <b:Tag>Ell26</b:Tag>
    <b:SourceType>InternetSite</b:SourceType>
    <b:Guid>{56D9B4CF-3D98-4FE7-90AF-578848151239}</b:Guid>
    <b:Author>
      <b:Author>
        <b:Corporate>Ellen Macarthur Foundation</b:Corporate>
      </b:Author>
    </b:Author>
    <b:Title>Unilever</b:Title>
    <b:InternetSiteTitle>Ellen Macarthur Foundation</b:InternetSiteTitle>
    <b:Year>2024</b:Year>
    <b:URL>https://www.ellenmacarthurfoundation.org/unilever#:~:text=Unilever%20joined%20the%20Foundation%20in,a%20circular%20economy%20for%20plastic.</b:URL>
    <b:YearAccessed>2024</b:YearAccessed>
    <b:MonthAccessed>April</b:MonthAccessed>
    <b:DayAccessed>22</b:DayAccessed>
    <b:RefOrder>20</b:RefOrder>
  </b:Source>
  <b:Source>
    <b:Tag>Uni19</b:Tag>
    <b:SourceType>InternetSite</b:SourceType>
    <b:Guid>{C949A4D9-82CD-485E-9597-2DECFD4C9944}</b:Guid>
    <b:Author>
      <b:Author>
        <b:Corporate>Unilever</b:Corporate>
      </b:Author>
    </b:Author>
    <b:Title>Cif innovative at-home refill will remove 1.5 million plastic bottles from UK supermarkets</b:Title>
    <b:InternetSiteTitle>Unilever</b:InternetSiteTitle>
    <b:Year>2019</b:Year>
    <b:Month>July</b:Month>
    <b:Day>9</b:Day>
    <b:URL>https://www.unilever.com/news/press-and-media/press-releases/2019/cif-innovative-at-home-refill-will-remove-1-5-million-plastic-bottles-from-uk-supermarkets/</b:URL>
    <b:YearAccessed>2024</b:YearAccessed>
    <b:MonthAccessed>April</b:MonthAccessed>
    <b:DayAccessed>22</b:DayAccessed>
    <b:RefOrder>21</b:RefOrder>
  </b:Source>
  <b:Source>
    <b:Tag>Mar211</b:Tag>
    <b:SourceType>JournalArticle</b:SourceType>
    <b:Guid>{21E30EAF-A08C-4A7A-9DF4-25753E2FBBE8}</b:Guid>
    <b:Title>The battle of the buzzwords: A comparative review of the circular</b:Title>
    <b:Year>2021</b:Year>
    <b:URL>https://pdf.sciencedirectassets.com/270502/1-s2.0-S2210422420X00050/1-s2.0-S2210422420301271/main.pdf?X-Amz-Security-Token=IQoJb3JpZ2luX2VjEOv%2F%2F%2F%2F%2F%2F%2F%2F%2F%2FwEaCXVzLWVhc3QtMSJHMEUCIQDKrKPSL3DAHucy3kJlgjdwx1VTeL7FH4tqIeHQPOblkwIgTAE1h%2Fqazx</b:URL>
    <b:Author>
      <b:Author>
        <b:NameList>
          <b:Person>
            <b:Last>Marvin Henry</b:Last>
            <b:First>Daan</b:First>
            <b:Middle>Schraven, Nancy Bocken, Koen Frenken, Marko Hekkert, Julian Kirchherr</b:Middle>
          </b:Person>
        </b:NameList>
      </b:Author>
    </b:Author>
    <b:JournalName>Environmental Innovation and Societal Transitions</b:JournalName>
    <b:Pages>1-21</b:Pages>
    <b:YearAccessed>2024</b:YearAccessed>
    <b:MonthAccessed>April</b:MonthAccessed>
    <b:DayAccessed>20</b:DayAccessed>
    <b:RefOrder>7</b:RefOrder>
  </b:Source>
  <b:Source>
    <b:Tag>Cir24</b:Tag>
    <b:SourceType>InternetSite</b:SourceType>
    <b:Guid>{09584FEA-4678-4047-A8CF-FB65E7DAE059}</b:Guid>
    <b:Title>SATURDAY: SHARING ECONOMY</b:Title>
    <b:Year>2024</b:Year>
    <b:Author>
      <b:Author>
        <b:Corporate>Circular Innovation Council</b:Corporate>
      </b:Author>
    </b:Author>
    <b:InternetSiteTitle>Circular Economy Month</b:InternetSiteTitle>
    <b:URL>https://circulareconomymonth.ca/about-circular-economy-month/week-3-waste-reduction-week/saturday-sharing-economy/#:~:text=Access%20over%20ownership%20and%20the,and%20reuse%20as%20primary%20considerations.</b:URL>
    <b:YearAccessed>2024</b:YearAccessed>
    <b:MonthAccessed>April</b:MonthAccessed>
    <b:DayAccessed>20</b:DayAccessed>
    <b:RefOrder>8</b:RefOrder>
  </b:Source>
  <b:Source>
    <b:Tag>Wee24</b:Tag>
    <b:SourceType>InternetSite</b:SourceType>
    <b:Guid>{53B56D64-F3C9-4A5D-B341-BDA1AC12014C}</b:Guid>
    <b:Author>
      <b:Author>
        <b:Corporate>Weener Plasitcs</b:Corporate>
      </b:Author>
    </b:Author>
    <b:Title>Smart Cif refill packaging supports Unilever plastic reduction goals</b:Title>
    <b:InternetSiteTitle>Weener Plasitcs</b:InternetSiteTitle>
    <b:Year>2024</b:Year>
    <b:URL>https://www.wppg.com/news/smart-cif-refill-packaging-supports-unilever-plastic-reduction-goals/</b:URL>
    <b:YearAccessed>2024</b:YearAccessed>
    <b:MonthAccessed>April </b:MonthAccessed>
    <b:DayAccessed>23</b:DayAccessed>
    <b:RefOrder>12</b:RefOrder>
  </b:Source>
  <b:Source>
    <b:Tag>Loo24</b:Tag>
    <b:SourceType>InternetSite</b:SourceType>
    <b:Guid>{79EE2FE7-851A-4194-BE01-4EEA6A57DACE}</b:Guid>
    <b:Author>
      <b:Author>
        <b:Corporate>Loop</b:Corporate>
      </b:Author>
    </b:Author>
    <b:Title>Eliminating the Idea of Waste®</b:Title>
    <b:InternetSiteTitle>Loop</b:InternetSiteTitle>
    <b:Year>2024</b:Year>
    <b:URL>https://chat.openai.com/c/4112146a-89e2-4d40-a953-5eecdce2fc68</b:URL>
    <b:YearAccessed>2024</b:YearAccessed>
    <b:MonthAccessed>April</b:MonthAccessed>
    <b:DayAccessed>22</b:DayAccessed>
    <b:RefOrder>13</b:RefOrder>
  </b:Source>
  <b:Source>
    <b:Tag>Uni241</b:Tag>
    <b:SourceType>InternetSite</b:SourceType>
    <b:Guid>{5D44F689-6A40-4A67-9094-E17D57ED606D}</b:Guid>
    <b:Author>
      <b:Author>
        <b:Corporate>Unilever</b:Corporate>
      </b:Author>
    </b:Author>
    <b:Title>Rethinking plastic packaging</b:Title>
    <b:InternetSiteTitle>Unilever</b:InternetSiteTitle>
    <b:Year>2024</b:Year>
    <b:URL>https://www.unilever.com/sustainability/plastics/rethinking-plastic-packaging/#:~:text=We%27ve%20increased%20our%20use,our%20total%20plastic%20packaging%20portfolio.</b:URL>
    <b:YearAccessed>2024</b:YearAccessed>
    <b:MonthAccessed>April</b:MonthAccessed>
    <b:DayAccessed>22</b:DayAccessed>
    <b:RefOrder>14</b:RefOrder>
  </b:Source>
  <b:Source>
    <b:Tag>Hor23</b:Tag>
    <b:SourceType>InternetSite</b:SourceType>
    <b:Guid>{DD74FB8F-A77D-4366-B6BC-FD0B66D1BC9B}</b:Guid>
    <b:Author>
      <b:Author>
        <b:NameList>
          <b:Person>
            <b:Last>Horton</b:Last>
            <b:First>Helena</b:First>
          </b:Person>
        </b:NameList>
      </b:Author>
    </b:Author>
    <b:Title>Unilever accused of breaking plastics pledge as sachet sales approach 53bn</b:Title>
    <b:InternetSiteTitle>The Guardian</b:InternetSiteTitle>
    <b:Year>2023</b:Year>
    <b:Month>November</b:Month>
    <b:Day>28</b:Day>
    <b:URL>https://www.theguardian.com/business/2023/nov/28/unilever-accused-of-breaking-plastics-pledge-53bn-sachets-greenpeace</b:URL>
    <b:YearAccessed>2024</b:YearAccessed>
    <b:MonthAccessed>April</b:MonthAccessed>
    <b:DayAccessed>22</b:DayAccessed>
    <b:RefOrder>22</b:RefOrder>
  </b:Source>
  <b:Source>
    <b:Tag>Alv24</b:Tag>
    <b:SourceType>InternetSite</b:SourceType>
    <b:Guid>{DA9FA7D1-D803-4C4E-AFE0-6B31778202B5}</b:Guid>
    <b:Author>
      <b:Author>
        <b:NameList>
          <b:Person>
            <b:Last>Alves</b:Last>
            <b:First>Bruna</b:First>
          </b:Person>
        </b:NameList>
      </b:Author>
    </b:Author>
    <b:Title>Annual volume of mismanaged plastic waste created by Unilever as of 2019, by country (in metric tons)*</b:Title>
    <b:InternetSiteTitle>Statista</b:InternetSiteTitle>
    <b:Year>2024</b:Year>
    <b:Month>January</b:Month>
    <b:Day>11</b:Day>
    <b:URL>https://www.statista.com/statistics/1127470/annual-plastic-waste-volume-unilever/</b:URL>
    <b:YearAccessed>2024</b:YearAccessed>
    <b:MonthAccessed>April</b:MonthAccessed>
    <b:DayAccessed>22</b:DayAccessed>
    <b:RefOrder>23</b:RefOrder>
  </b:Source>
  <b:Source>
    <b:Tag>Nat20</b:Tag>
    <b:SourceType>InternetSite</b:SourceType>
    <b:Guid>{279A9DDF-8023-4C34-96A8-2064CB5881C2}</b:Guid>
    <b:Author>
      <b:Author>
        <b:Corporate>Natural Capital Committee</b:Corporate>
      </b:Author>
    </b:Author>
    <b:Title>End of term report: to the domestic and economy implementation committee of the cabinet.</b:Title>
    <b:InternetSiteTitle>Natural Capital Committee</b:InternetSiteTitle>
    <b:Year>2020</b:Year>
    <b:Month>November</b:Month>
    <b:URL>https://assets.publishing.service.gov.uk/media/5f9c3befe90e070428701525/ncc-end-of-term-report.pdf</b:URL>
    <b:YearAccessed>2024</b:YearAccessed>
    <b:MonthAccessed>April</b:MonthAccessed>
    <b:DayAccessed>22</b:DayAccessed>
    <b:RefOrder>16</b:RefOrder>
  </b:Source>
  <b:Source>
    <b:Tag>Uni242</b:Tag>
    <b:SourceType>InternetSite</b:SourceType>
    <b:Guid>{CAB04EE8-2429-4F3B-A148-99F40CB68F14}</b:Guid>
    <b:Author>
      <b:Author>
        <b:Corporate>Unilever</b:Corporate>
      </b:Author>
    </b:Author>
    <b:Title>Using smart AI to boost recycling rates</b:Title>
    <b:InternetSiteTitle>Unilever</b:InternetSiteTitle>
    <b:Year>2024</b:Year>
    <b:URL>https://www.unilever.com/sustainability/plastics/rethinking-plastic-packaging/#:~:text=Using%20smart%20AI%20to%20boost,plastics%20for%20recycling%20in%20China.</b:URL>
    <b:YearAccessed>2024</b:YearAccessed>
    <b:MonthAccessed>April </b:MonthAccessed>
    <b:DayAccessed>22</b:DayAccessed>
    <b:RefOrder>17</b:RefOrder>
  </b:Source>
  <b:Source>
    <b:Tag>Ban23</b:Tag>
    <b:SourceType>InternetSite</b:SourceType>
    <b:Guid>{E096A695-3A6C-4281-A5BB-45B338C9F924}</b:Guid>
    <b:Author>
      <b:Author>
        <b:NameList>
          <b:Person>
            <b:Last>Banker</b:Last>
            <b:First>Steve</b:First>
          </b:Person>
        </b:NameList>
      </b:Author>
    </b:Author>
    <b:Title>Unilever’s Relentless Commitment To S-Curve Transformations</b:Title>
    <b:InternetSiteTitle>Forbes</b:InternetSiteTitle>
    <b:Year>2023</b:Year>
    <b:Month>July</b:Month>
    <b:Day>11</b:Day>
    <b:URL>https://www.forbes.com/sites/stevebanker/2023/07/11/unilevers-relentless-commitment-to-s-curve-transformations/#:~:text=Unilever%20is%20consistently%20rated%20a,into%20all%20areas%20of%20business.</b:URL>
    <b:YearAccessed>2024</b:YearAccessed>
    <b:MonthAccessed>April </b:MonthAccessed>
    <b:DayAccessed>22</b:DayAccessed>
    <b:RefOrder>24</b:RefOrder>
  </b:Source>
  <b:Source>
    <b:Tag>Placeholder1</b:Tag>
    <b:SourceType>InternetSite</b:SourceType>
    <b:Guid>{4A0B801F-8BB7-45E1-94DA-0FA3C642963A}</b:Guid>
    <b:RefOrder>25</b:RefOrder>
  </b:Source>
  <b:Source>
    <b:Tag>UnA24</b:Tag>
    <b:SourceType>InternetSite</b:SourceType>
    <b:Guid>{F3466074-4190-4C61-9D7B-44CAFA07D6B3}</b:Guid>
    <b:Author>
      <b:Author>
        <b:Corporate>Un Academy</b:Corporate>
      </b:Author>
    </b:Author>
    <b:Title>SWOT Analysis of Unilever</b:Title>
    <b:InternetSiteTitle>unacademy</b:InternetSiteTitle>
    <b:Year>2024</b:Year>
    <b:URL>https://unacademy.com/content/nta-ugc/study-material/business-and-general-awareness/swot-analysis-of-unilever/#:~:text=Rising%20competition%20in%20the%20market,to%20create%20a%20new%20product.</b:URL>
    <b:YearAccessed>2024</b:YearAccessed>
    <b:MonthAccessed>April</b:MonthAccessed>
    <b:DayAccessed>22</b:DayAccessed>
    <b:RefOrder>15</b:RefOrder>
  </b:Source>
</b:Sources>
</file>

<file path=customXml/itemProps1.xml><?xml version="1.0" encoding="utf-8"?>
<ds:datastoreItem xmlns:ds="http://schemas.openxmlformats.org/officeDocument/2006/customXml" ds:itemID="{847C8397-AE7F-4123-9CA5-CBCA608D2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3865</Words>
  <Characters>22037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3</cp:revision>
  <dcterms:created xsi:type="dcterms:W3CDTF">2024-04-23T15:25:00Z</dcterms:created>
  <dcterms:modified xsi:type="dcterms:W3CDTF">2024-04-23T15:26:00Z</dcterms:modified>
</cp:coreProperties>
</file>