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42692" w14:textId="39A51490" w:rsidR="00F67BCE" w:rsidRPr="00F54F47" w:rsidRDefault="00F67BCE">
      <w:pPr>
        <w:rPr>
          <w:rFonts w:cstheme="minorHAnsi"/>
          <w:color w:val="000000" w:themeColor="text1"/>
          <w:u w:val="single"/>
        </w:rPr>
      </w:pPr>
      <w:r w:rsidRPr="00F54F47">
        <w:rPr>
          <w:rFonts w:cstheme="minorHAnsi"/>
          <w:color w:val="000000" w:themeColor="text1"/>
          <w:u w:val="single"/>
        </w:rPr>
        <w:t>Targets from the previous assignment:</w:t>
      </w:r>
    </w:p>
    <w:p w14:paraId="7AAF9BBC" w14:textId="2F7032F3" w:rsidR="00F67BCE" w:rsidRPr="00F54F47" w:rsidRDefault="00F67BCE" w:rsidP="00F67BCE">
      <w:pPr>
        <w:pStyle w:val="ListParagraph"/>
        <w:numPr>
          <w:ilvl w:val="0"/>
          <w:numId w:val="1"/>
        </w:numPr>
        <w:rPr>
          <w:rFonts w:cstheme="minorHAnsi"/>
          <w:color w:val="000000" w:themeColor="text1"/>
        </w:rPr>
      </w:pPr>
      <w:r w:rsidRPr="00F54F47">
        <w:rPr>
          <w:rFonts w:cstheme="minorHAnsi"/>
          <w:color w:val="000000" w:themeColor="text1"/>
        </w:rPr>
        <w:t>Develop a more formal, academic style of writing</w:t>
      </w:r>
    </w:p>
    <w:p w14:paraId="2AD46BD1" w14:textId="1E3132D8" w:rsidR="00F67BCE" w:rsidRPr="00F54F47" w:rsidRDefault="00F67BCE" w:rsidP="00F67BCE">
      <w:pPr>
        <w:pStyle w:val="ListParagraph"/>
        <w:numPr>
          <w:ilvl w:val="0"/>
          <w:numId w:val="1"/>
        </w:numPr>
        <w:rPr>
          <w:rFonts w:cstheme="minorHAnsi"/>
          <w:color w:val="000000" w:themeColor="text1"/>
        </w:rPr>
      </w:pPr>
      <w:r w:rsidRPr="00F54F47">
        <w:rPr>
          <w:rFonts w:cstheme="minorHAnsi"/>
          <w:color w:val="000000" w:themeColor="text1"/>
        </w:rPr>
        <w:t>Include limitations and research opposing views when making suggestions</w:t>
      </w:r>
    </w:p>
    <w:p w14:paraId="5EF3344D" w14:textId="282E95AF" w:rsidR="00F67BCE" w:rsidRPr="00F54F47" w:rsidRDefault="00F67BCE" w:rsidP="00F67BCE">
      <w:pPr>
        <w:pStyle w:val="ListParagraph"/>
        <w:numPr>
          <w:ilvl w:val="0"/>
          <w:numId w:val="1"/>
        </w:numPr>
        <w:rPr>
          <w:rFonts w:cstheme="minorHAnsi"/>
          <w:color w:val="000000" w:themeColor="text1"/>
        </w:rPr>
      </w:pPr>
      <w:r w:rsidRPr="00F54F47">
        <w:rPr>
          <w:rFonts w:cstheme="minorHAnsi"/>
          <w:color w:val="000000" w:themeColor="text1"/>
        </w:rPr>
        <w:t>Read more wisely using current and relevant material</w:t>
      </w:r>
    </w:p>
    <w:p w14:paraId="755294FD" w14:textId="77777777" w:rsidR="00F67BCE" w:rsidRPr="00F54F47" w:rsidRDefault="00F67BCE">
      <w:pPr>
        <w:rPr>
          <w:rFonts w:cstheme="minorHAnsi"/>
          <w:color w:val="000000" w:themeColor="text1"/>
          <w:u w:val="single"/>
        </w:rPr>
      </w:pPr>
    </w:p>
    <w:p w14:paraId="640E92F0" w14:textId="51884F2F" w:rsidR="00CD66BB" w:rsidRPr="00F54F47" w:rsidRDefault="00F67BCE">
      <w:pPr>
        <w:rPr>
          <w:rFonts w:cstheme="minorHAnsi"/>
          <w:color w:val="000000" w:themeColor="text1"/>
          <w:u w:val="single"/>
        </w:rPr>
      </w:pPr>
      <w:r w:rsidRPr="00F54F47">
        <w:rPr>
          <w:rFonts w:cstheme="minorHAnsi"/>
          <w:color w:val="000000" w:themeColor="text1"/>
          <w:u w:val="single"/>
        </w:rPr>
        <w:t>Explain how opportunities and challenges in a school’s community influence teaching, learning, and other aspects of the school.</w:t>
      </w:r>
    </w:p>
    <w:p w14:paraId="6FCB6371" w14:textId="77777777" w:rsidR="00F67BCE" w:rsidRPr="00F54F47" w:rsidRDefault="00F67BCE">
      <w:pPr>
        <w:rPr>
          <w:rFonts w:cstheme="minorHAnsi"/>
          <w:color w:val="000000" w:themeColor="text1"/>
          <w:u w:val="single"/>
        </w:rPr>
      </w:pPr>
    </w:p>
    <w:p w14:paraId="2E4CEA92" w14:textId="2983ABC3" w:rsidR="00F67BCE" w:rsidRPr="00F54F47" w:rsidRDefault="00F67BCE">
      <w:pPr>
        <w:rPr>
          <w:rFonts w:cstheme="minorHAnsi"/>
          <w:color w:val="000000" w:themeColor="text1"/>
        </w:rPr>
      </w:pPr>
      <w:r w:rsidRPr="00F54F47">
        <w:rPr>
          <w:rFonts w:cstheme="minorHAnsi"/>
          <w:color w:val="000000" w:themeColor="text1"/>
        </w:rPr>
        <w:t xml:space="preserve">In this assignment, I will </w:t>
      </w:r>
      <w:r w:rsidR="00902544" w:rsidRPr="00F54F47">
        <w:rPr>
          <w:rFonts w:cstheme="minorHAnsi"/>
          <w:color w:val="000000" w:themeColor="text1"/>
        </w:rPr>
        <w:t>discuss</w:t>
      </w:r>
      <w:r w:rsidRPr="00F54F47">
        <w:rPr>
          <w:rFonts w:cstheme="minorHAnsi"/>
          <w:color w:val="000000" w:themeColor="text1"/>
        </w:rPr>
        <w:t xml:space="preserve"> how opportunities and challenges in a school’s community influence teaching and learning. </w:t>
      </w:r>
    </w:p>
    <w:p w14:paraId="270BACE2" w14:textId="77777777" w:rsidR="00F67BCE" w:rsidRPr="00F54F47" w:rsidRDefault="00F67BCE">
      <w:pPr>
        <w:rPr>
          <w:rFonts w:cstheme="minorHAnsi"/>
          <w:color w:val="000000" w:themeColor="text1"/>
          <w:u w:val="single"/>
        </w:rPr>
      </w:pPr>
    </w:p>
    <w:p w14:paraId="5401973D" w14:textId="0D6B1CA2" w:rsidR="000977F5" w:rsidRPr="00F54F47" w:rsidRDefault="00902544" w:rsidP="000977F5">
      <w:pPr>
        <w:rPr>
          <w:rFonts w:cstheme="minorHAnsi"/>
          <w:color w:val="000000" w:themeColor="text1"/>
        </w:rPr>
      </w:pPr>
      <w:r w:rsidRPr="00F54F47">
        <w:rPr>
          <w:rFonts w:cstheme="minorHAnsi"/>
          <w:color w:val="000000" w:themeColor="text1"/>
        </w:rPr>
        <w:t>To begin with, e</w:t>
      </w:r>
      <w:r w:rsidR="000977F5" w:rsidRPr="00F54F47">
        <w:rPr>
          <w:rFonts w:cstheme="minorHAnsi"/>
          <w:color w:val="000000" w:themeColor="text1"/>
        </w:rPr>
        <w:t xml:space="preserve">very school has different opportunities and challenges. Schools may face similar difficulties, but what matters is how each school handles them; this may involve taking a close look at the resources available from the school budget.  This can have a significant effect on students' learning and development as well as the teachers' ability to educate. One of the advantages of my bridging school is the quantity of information offered to parents, carers, and the community to keep them informed. The opportunities at my school have their shortcomings </w:t>
      </w:r>
      <w:r w:rsidRPr="00F54F47">
        <w:rPr>
          <w:rFonts w:cstheme="minorHAnsi"/>
          <w:color w:val="000000" w:themeColor="text1"/>
        </w:rPr>
        <w:t>and</w:t>
      </w:r>
      <w:r w:rsidR="000977F5" w:rsidRPr="00F54F47">
        <w:rPr>
          <w:rFonts w:cstheme="minorHAnsi"/>
          <w:color w:val="000000" w:themeColor="text1"/>
        </w:rPr>
        <w:t xml:space="preserve"> main advantages. However, in my opinion, the strengths outweigh the weaknesses as they give the members of society the chance to carry their positive attitudes and abilities with them as they mature, giving them the greatest possible life for themselves as individuals. </w:t>
      </w:r>
    </w:p>
    <w:p w14:paraId="05B11903" w14:textId="77777777" w:rsidR="000977F5" w:rsidRPr="00F54F47" w:rsidRDefault="000977F5" w:rsidP="000977F5">
      <w:pPr>
        <w:rPr>
          <w:rFonts w:cstheme="minorHAnsi"/>
          <w:color w:val="000000" w:themeColor="text1"/>
        </w:rPr>
      </w:pPr>
    </w:p>
    <w:p w14:paraId="088534AD" w14:textId="77777777" w:rsidR="001E3358" w:rsidRPr="00F54F47" w:rsidRDefault="00C2067B" w:rsidP="000977F5">
      <w:pPr>
        <w:rPr>
          <w:rFonts w:cstheme="minorHAnsi"/>
          <w:color w:val="000000" w:themeColor="text1"/>
        </w:rPr>
      </w:pPr>
      <w:r w:rsidRPr="00F54F47">
        <w:rPr>
          <w:rFonts w:cstheme="minorHAnsi"/>
          <w:color w:val="000000" w:themeColor="text1"/>
        </w:rPr>
        <w:t>The first main point I will be looking at is a</w:t>
      </w:r>
      <w:r w:rsidR="000977F5" w:rsidRPr="00F54F47">
        <w:rPr>
          <w:rFonts w:cstheme="minorHAnsi"/>
          <w:color w:val="000000" w:themeColor="text1"/>
        </w:rPr>
        <w:t>t my school</w:t>
      </w:r>
      <w:r w:rsidR="007B1CBD" w:rsidRPr="00F54F47">
        <w:rPr>
          <w:rFonts w:cstheme="minorHAnsi"/>
          <w:color w:val="000000" w:themeColor="text1"/>
        </w:rPr>
        <w:t xml:space="preserve"> </w:t>
      </w:r>
      <w:r w:rsidR="000977F5" w:rsidRPr="00F54F47">
        <w:rPr>
          <w:rFonts w:cstheme="minorHAnsi"/>
          <w:color w:val="000000" w:themeColor="text1"/>
        </w:rPr>
        <w:t xml:space="preserve">they have a Parent-teacher Friends Association. Its purpose is to promote greater relationships between the family and the school </w:t>
      </w:r>
      <w:r w:rsidR="000977F5" w:rsidRPr="00F54F47">
        <w:rPr>
          <w:rFonts w:cstheme="minorHAnsi"/>
          <w:color w:val="000000" w:themeColor="text1"/>
          <w:shd w:val="clear" w:color="auto" w:fill="FFFFFF"/>
        </w:rPr>
        <w:t>(www.kettlefields.cambs.sch.uk, n.d.)</w:t>
      </w:r>
      <w:r w:rsidR="000977F5" w:rsidRPr="00F54F47">
        <w:rPr>
          <w:rFonts w:cstheme="minorHAnsi"/>
          <w:color w:val="000000" w:themeColor="text1"/>
        </w:rPr>
        <w:t xml:space="preserve"> The Parent-teacher Friends Association (PTFA) is a widening opportunity for parents, carers and teachers </w:t>
      </w:r>
      <w:r w:rsidR="00902544" w:rsidRPr="00F54F47">
        <w:rPr>
          <w:rFonts w:cstheme="minorHAnsi"/>
          <w:color w:val="000000" w:themeColor="text1"/>
        </w:rPr>
        <w:t>to</w:t>
      </w:r>
      <w:r w:rsidR="000977F5" w:rsidRPr="00F54F47">
        <w:rPr>
          <w:rFonts w:cstheme="minorHAnsi"/>
          <w:color w:val="000000" w:themeColor="text1"/>
        </w:rPr>
        <w:t xml:space="preserve"> engage with their children and the school and their daily schoolwork. Eliminating obstacles to learning and enhancing attitudes and behaviour at schools are two benefits of including parents and carers in their children's education. I have personally observed that when schools accept parents, guardians, grandparents, and the extended family as valued partners in their children's learning, the most meaningful and successful family engagement occurs. Educational outcomes are positively impacted by schools that actively involve the community in both the life of the school and the life of the community (Welsh Government, 2016). This also helps the parents see what the children get to participate in school and take part in. By the parents having more involvement in what experiences the children get they will have a voice and opinion on what needs to be improved or other experiences that will help the children. </w:t>
      </w:r>
    </w:p>
    <w:p w14:paraId="0817931D" w14:textId="77777777" w:rsidR="001E3358" w:rsidRPr="00F54F47" w:rsidRDefault="001E3358" w:rsidP="000977F5">
      <w:pPr>
        <w:rPr>
          <w:rFonts w:cstheme="minorHAnsi"/>
          <w:color w:val="000000" w:themeColor="text1"/>
        </w:rPr>
      </w:pPr>
    </w:p>
    <w:p w14:paraId="4033A570" w14:textId="7F5BAA1F" w:rsidR="000977F5" w:rsidRPr="00F54F47" w:rsidRDefault="000977F5" w:rsidP="000977F5">
      <w:pPr>
        <w:rPr>
          <w:rFonts w:cstheme="minorHAnsi"/>
          <w:color w:val="000000" w:themeColor="text1"/>
        </w:rPr>
      </w:pPr>
      <w:r w:rsidRPr="00F54F47">
        <w:rPr>
          <w:rFonts w:cstheme="minorHAnsi"/>
          <w:color w:val="000000" w:themeColor="text1"/>
        </w:rPr>
        <w:t xml:space="preserve">The benefit of having a PTFA, community support is that the parents will be invested in the learning of the children therefore they will be understanding of the education that the children take part in. The PTFA organises school trips, school discos, and days out and some parents come in during the break at dinner time to help. The PTFA organise charity events and fundraising events. The main charity event that they hold is for their local food bank where everyone brings in an item of food so that they can donate essential foods to the food bank. The PFTA also organise fundraising events to help the school whether this is for them to have better technical equipment and sources to better the children's education. There are a couple of PTFA members who helped the school by helping them paint the classroom and finish new display boards around the hallways and in classrooms, this also </w:t>
      </w:r>
      <w:r w:rsidRPr="00F54F47">
        <w:rPr>
          <w:rFonts w:cstheme="minorHAnsi"/>
          <w:color w:val="000000" w:themeColor="text1"/>
        </w:rPr>
        <w:lastRenderedPageBreak/>
        <w:t>gives the parents and community the chance to see how teachers display their work for the children to be drawn by the work on the board. The PTFA include the community within all these events which is building the relationship with the community stronger. All these events help make the community and parents come together in school to help one another. The PTFA allows the parents to voice their opinion, parents are encouraged to give their opinions on the current curriculum as well as the content that is involved in the curriculum. The school has a range of sources that they use to keep communication with the parents Google Classroom, the school website or their social media page. Information evening and school newsletters from the school are also available for the parents. Throughout the day children are awarded point dojos if they finish work, class participation, answer questions etc, the parents will be able to see these rewards on the point dojo app.</w:t>
      </w:r>
      <w:r w:rsidR="00461EB0" w:rsidRPr="00F54F47">
        <w:rPr>
          <w:rFonts w:cstheme="minorHAnsi"/>
          <w:color w:val="000000" w:themeColor="text1"/>
        </w:rPr>
        <w:t xml:space="preserve"> </w:t>
      </w:r>
      <w:r w:rsidR="00461EB0" w:rsidRPr="00F54F47">
        <w:rPr>
          <w:rFonts w:cstheme="minorHAnsi"/>
          <w:color w:val="000000" w:themeColor="text1"/>
        </w:rPr>
        <w:t xml:space="preserve">Tray and display are other opportunities where the parents can come in and look through the children's works and can ask the teachers for feedback and what they might need to help their children work on for them to become stronger in that area of learning. </w:t>
      </w:r>
    </w:p>
    <w:p w14:paraId="0D17A932" w14:textId="77777777" w:rsidR="00461EB0" w:rsidRPr="00F54F47" w:rsidRDefault="00461EB0">
      <w:pPr>
        <w:rPr>
          <w:rFonts w:cstheme="minorHAnsi"/>
          <w:color w:val="000000" w:themeColor="text1"/>
        </w:rPr>
      </w:pPr>
    </w:p>
    <w:p w14:paraId="605BD345" w14:textId="7A9A50B8" w:rsidR="00F67BCE" w:rsidRPr="00F54F47" w:rsidRDefault="00902544">
      <w:pPr>
        <w:rPr>
          <w:rFonts w:cstheme="minorHAnsi"/>
          <w:color w:val="000000" w:themeColor="text1"/>
        </w:rPr>
      </w:pPr>
      <w:r w:rsidRPr="00F54F47">
        <w:rPr>
          <w:rFonts w:cstheme="minorHAnsi"/>
          <w:color w:val="000000" w:themeColor="text1"/>
        </w:rPr>
        <w:t>A challenge</w:t>
      </w:r>
      <w:r w:rsidR="00F67BCE" w:rsidRPr="00F54F47">
        <w:rPr>
          <w:rFonts w:cstheme="minorHAnsi"/>
          <w:color w:val="000000" w:themeColor="text1"/>
        </w:rPr>
        <w:t xml:space="preserve"> I will be talking about is poverty and deprivation and how this impacts a child's learning. During my</w:t>
      </w:r>
      <w:r w:rsidR="000977F5" w:rsidRPr="00F54F47">
        <w:rPr>
          <w:rFonts w:cstheme="minorHAnsi"/>
          <w:color w:val="000000" w:themeColor="text1"/>
        </w:rPr>
        <w:t xml:space="preserve"> lectures, I have learnt children's learning can be negatively impacted by poverty and deprivation. Lack of access to basic resources, such as nutritious meals, reliable housing, and medical care, can have an impact on children's cognitive growth and academic achievement. Their access to extracurricular activities, technology, and materials as well as other educational resources may be restricted due to financial limitations. Furthermore, residing in high-stress settings linked to poverty might impair focus, memory, and general well-being. To guarantee that every child has an equal opportunity to succeed in their education, it is critical to address these structural concerns. Theorists such as Jean Piaget, Lev Vygotsky, and </w:t>
      </w:r>
      <w:proofErr w:type="spellStart"/>
      <w:r w:rsidR="000977F5" w:rsidRPr="00F54F47">
        <w:rPr>
          <w:rFonts w:cstheme="minorHAnsi"/>
          <w:color w:val="000000" w:themeColor="text1"/>
        </w:rPr>
        <w:t>Urie</w:t>
      </w:r>
      <w:proofErr w:type="spellEnd"/>
      <w:r w:rsidR="000977F5" w:rsidRPr="00F54F47">
        <w:rPr>
          <w:rFonts w:cstheme="minorHAnsi"/>
          <w:color w:val="000000" w:themeColor="text1"/>
        </w:rPr>
        <w:t xml:space="preserve"> Bronfenbrenner, believe that deprivation and poverty can have significant impacts on children's learning. They stress the significance of taking into account the social and environmental elements, such as learning opportunities, support networks, and resource accessibility, that affect a child's development. These theories emphasise how important it is to address socioeconomic gaps to guarantee that every child receives an equal education</w:t>
      </w:r>
      <w:r w:rsidR="00B95ED1" w:rsidRPr="00F54F47">
        <w:rPr>
          <w:rFonts w:cstheme="minorHAnsi"/>
          <w:color w:val="000000" w:themeColor="text1"/>
        </w:rPr>
        <w:t xml:space="preserve"> </w:t>
      </w:r>
      <w:r w:rsidR="000977F5" w:rsidRPr="00F54F47">
        <w:rPr>
          <w:rFonts w:cstheme="minorHAnsi"/>
          <w:color w:val="000000" w:themeColor="text1"/>
        </w:rPr>
        <w:t>(Gowrie NSW, 2022)</w:t>
      </w:r>
      <w:r w:rsidR="00B95ED1" w:rsidRPr="00F54F47">
        <w:rPr>
          <w:rFonts w:cstheme="minorHAnsi"/>
          <w:color w:val="000000" w:themeColor="text1"/>
        </w:rPr>
        <w:t xml:space="preserve">. </w:t>
      </w:r>
      <w:r w:rsidR="000977F5" w:rsidRPr="00F54F47">
        <w:rPr>
          <w:rFonts w:cstheme="minorHAnsi"/>
          <w:color w:val="000000" w:themeColor="text1"/>
        </w:rPr>
        <w:t>However, on the other hand, according to Howard Gardner and Carol Dweck, a child's educational outcomes can also be greatly impacted by elements like mindset, self-belief, and the learning environment. Therefore, a child's learning journey is influenced by a variety of factors, not only poverty and deprivation</w:t>
      </w:r>
      <w:r w:rsidR="000977F5" w:rsidRPr="00F54F47">
        <w:rPr>
          <w:rFonts w:cstheme="minorHAnsi"/>
          <w:color w:val="000000" w:themeColor="text1"/>
          <w:shd w:val="clear" w:color="auto" w:fill="FFFFFF"/>
        </w:rPr>
        <w:t xml:space="preserve"> </w:t>
      </w:r>
      <w:r w:rsidR="000977F5" w:rsidRPr="00F54F47">
        <w:rPr>
          <w:rFonts w:cstheme="minorHAnsi"/>
          <w:color w:val="000000" w:themeColor="text1"/>
        </w:rPr>
        <w:t>(Williams, 2018) (Main, 2023)</w:t>
      </w:r>
    </w:p>
    <w:p w14:paraId="03CA1E1E" w14:textId="0CD90C20" w:rsidR="00F67BCE" w:rsidRPr="00F54F47" w:rsidRDefault="00F67BCE">
      <w:pPr>
        <w:rPr>
          <w:rFonts w:cstheme="minorHAnsi"/>
          <w:color w:val="000000" w:themeColor="text1"/>
        </w:rPr>
      </w:pPr>
    </w:p>
    <w:p w14:paraId="475E29E2" w14:textId="75A746EA" w:rsidR="00CD66BB" w:rsidRPr="00F54F47" w:rsidRDefault="00CD66BB">
      <w:pPr>
        <w:rPr>
          <w:rFonts w:cstheme="minorHAnsi"/>
          <w:color w:val="000000" w:themeColor="text1"/>
        </w:rPr>
      </w:pPr>
      <w:r w:rsidRPr="00F54F47">
        <w:rPr>
          <w:rFonts w:cstheme="minorHAnsi"/>
          <w:color w:val="000000" w:themeColor="text1"/>
        </w:rPr>
        <w:t xml:space="preserve">During the transition to school </w:t>
      </w:r>
      <w:r w:rsidR="008C6C35" w:rsidRPr="00F54F47">
        <w:rPr>
          <w:rFonts w:cstheme="minorHAnsi"/>
          <w:color w:val="000000" w:themeColor="text1"/>
        </w:rPr>
        <w:t>many children</w:t>
      </w:r>
      <w:r w:rsidRPr="00F54F47">
        <w:rPr>
          <w:rFonts w:cstheme="minorHAnsi"/>
          <w:color w:val="000000" w:themeColor="text1"/>
        </w:rPr>
        <w:t xml:space="preserve"> are very nervous to be leaving their parents or carers, better explained as separation anxiety</w:t>
      </w:r>
      <w:r w:rsidR="00F226AD" w:rsidRPr="00F54F47">
        <w:rPr>
          <w:rFonts w:cstheme="minorHAnsi"/>
          <w:color w:val="000000" w:themeColor="text1"/>
        </w:rPr>
        <w:t xml:space="preserve">, </w:t>
      </w:r>
      <w:r w:rsidRPr="00F54F47">
        <w:rPr>
          <w:rFonts w:cstheme="minorHAnsi"/>
          <w:color w:val="000000" w:themeColor="text1"/>
        </w:rPr>
        <w:t>here is where the teacher’s role is vitally important and how they react and handle the situation will have an impact on the start of the child’s day. The teachers promote a fun and happy classroom so that the children look forward to coming in the next day. Schools take part in school trips, activity days and parents’ days to promote good well-being for the children and for them to express themselves in different ways.</w:t>
      </w:r>
    </w:p>
    <w:p w14:paraId="3BEF28F8" w14:textId="610373BB" w:rsidR="00CD66BB" w:rsidRPr="00F54F47" w:rsidRDefault="00CD66BB">
      <w:pPr>
        <w:rPr>
          <w:rFonts w:cstheme="minorHAnsi"/>
          <w:color w:val="000000" w:themeColor="text1"/>
        </w:rPr>
      </w:pPr>
    </w:p>
    <w:p w14:paraId="09B304F0" w14:textId="15BD8D30" w:rsidR="000977F5" w:rsidRPr="00F54F47" w:rsidRDefault="00F67BCE" w:rsidP="000977F5">
      <w:pPr>
        <w:rPr>
          <w:rFonts w:cstheme="minorHAnsi"/>
          <w:color w:val="000000" w:themeColor="text1"/>
        </w:rPr>
      </w:pPr>
      <w:r w:rsidRPr="00F54F47">
        <w:rPr>
          <w:rFonts w:cstheme="minorHAnsi"/>
          <w:color w:val="000000" w:themeColor="text1"/>
        </w:rPr>
        <w:t xml:space="preserve">Before children start </w:t>
      </w:r>
      <w:proofErr w:type="gramStart"/>
      <w:r w:rsidRPr="00F54F47">
        <w:rPr>
          <w:rFonts w:cstheme="minorHAnsi"/>
          <w:color w:val="000000" w:themeColor="text1"/>
        </w:rPr>
        <w:t>school</w:t>
      </w:r>
      <w:proofErr w:type="gramEnd"/>
      <w:r w:rsidRPr="00F54F47">
        <w:rPr>
          <w:rFonts w:cstheme="minorHAnsi"/>
          <w:color w:val="000000" w:themeColor="text1"/>
        </w:rPr>
        <w:t xml:space="preserve"> many teachers do home visits this will help to ensure that the children feel comfortable and safe in the environment of their home to meet someone new. Home visits are highly beneficial for children throughout their time in school. Studies show that the results of test scores may increase with home visits. A deeper sense of connection </w:t>
      </w:r>
      <w:r w:rsidRPr="00F54F47">
        <w:rPr>
          <w:rFonts w:cstheme="minorHAnsi"/>
          <w:color w:val="000000" w:themeColor="text1"/>
        </w:rPr>
        <w:lastRenderedPageBreak/>
        <w:t>between children and teachers increases the likelihood that the children will make more of an effort to perform well on tests. Children'</w:t>
      </w:r>
      <w:r w:rsidR="000977F5" w:rsidRPr="00F54F47">
        <w:rPr>
          <w:rFonts w:cstheme="minorHAnsi"/>
          <w:color w:val="000000" w:themeColor="text1"/>
        </w:rPr>
        <w:t>s</w:t>
      </w:r>
      <w:r w:rsidRPr="00F54F47">
        <w:rPr>
          <w:rFonts w:cstheme="minorHAnsi"/>
          <w:color w:val="000000" w:themeColor="text1"/>
        </w:rPr>
        <w:t xml:space="preserve"> behaviour and actions in the classroom typically improve when they know that their teachers are interested enough to make the effort to visit their homes (Rogers, 2023). </w:t>
      </w:r>
      <w:r w:rsidR="000977F5" w:rsidRPr="00F54F47">
        <w:rPr>
          <w:rFonts w:cstheme="minorHAnsi"/>
          <w:color w:val="000000" w:themeColor="text1"/>
        </w:rPr>
        <w:t xml:space="preserve"> As educators, we are aware that a child's home environment has a significant impact on their social and cognitive development. In his ecological systems theory published in 1979, Bronfenbrenner emphasised the value of the parent-teacher bond and how it directly affects a child's performance at home and school. Beyond just the academic advantages, this would have a favourable effect on the students they educate. Effective implementation of this policy will allow schools to increase student achievement while also improving their general wellness. (</w:t>
      </w:r>
      <w:proofErr w:type="spellStart"/>
      <w:r w:rsidR="000977F5" w:rsidRPr="00F54F47">
        <w:rPr>
          <w:rFonts w:cstheme="minorHAnsi"/>
          <w:color w:val="000000" w:themeColor="text1"/>
        </w:rPr>
        <w:t>Bera</w:t>
      </w:r>
      <w:proofErr w:type="spellEnd"/>
      <w:r w:rsidR="000977F5" w:rsidRPr="00F54F47">
        <w:rPr>
          <w:rFonts w:cstheme="minorHAnsi"/>
          <w:color w:val="000000" w:themeColor="text1"/>
        </w:rPr>
        <w:t>, 2019) The teachers have a more transparent life with students whose families are active in the school community. As a result, teachers learn to know the student</w:t>
      </w:r>
      <w:r w:rsidR="00B95ED1" w:rsidRPr="00F54F47">
        <w:rPr>
          <w:rFonts w:cstheme="minorHAnsi"/>
          <w:color w:val="000000" w:themeColor="text1"/>
        </w:rPr>
        <w:t>’s families’</w:t>
      </w:r>
      <w:r w:rsidR="000977F5" w:rsidRPr="00F54F47">
        <w:rPr>
          <w:rFonts w:cstheme="minorHAnsi"/>
          <w:color w:val="000000" w:themeColor="text1"/>
        </w:rPr>
        <w:t xml:space="preserve"> needs how they are supported at home, and their potential. Teachers may be better able to identify areas where their students need assistance with their learning thanks to their direct relationships with parents.</w:t>
      </w:r>
      <w:r w:rsidR="000977F5" w:rsidRPr="00F54F47">
        <w:rPr>
          <w:rFonts w:cstheme="minorHAnsi"/>
          <w:color w:val="000000" w:themeColor="text1"/>
          <w:shd w:val="clear" w:color="auto" w:fill="FFFFFF"/>
        </w:rPr>
        <w:t xml:space="preserve"> (</w:t>
      </w:r>
      <w:proofErr w:type="spellStart"/>
      <w:r w:rsidR="000977F5" w:rsidRPr="00F54F47">
        <w:rPr>
          <w:rFonts w:cstheme="minorHAnsi"/>
          <w:color w:val="000000" w:themeColor="text1"/>
          <w:shd w:val="clear" w:color="auto" w:fill="FFFFFF"/>
        </w:rPr>
        <w:t>Popirtac</w:t>
      </w:r>
      <w:proofErr w:type="spellEnd"/>
      <w:r w:rsidR="000977F5" w:rsidRPr="00F54F47">
        <w:rPr>
          <w:rFonts w:cstheme="minorHAnsi"/>
          <w:color w:val="000000" w:themeColor="text1"/>
          <w:shd w:val="clear" w:color="auto" w:fill="FFFFFF"/>
        </w:rPr>
        <w:t xml:space="preserve">, 2022) </w:t>
      </w:r>
    </w:p>
    <w:p w14:paraId="63DBB398" w14:textId="7E85C3C7" w:rsidR="00CD66BB" w:rsidRPr="00F54F47" w:rsidRDefault="00CD66BB">
      <w:pPr>
        <w:rPr>
          <w:rFonts w:cstheme="minorHAnsi"/>
          <w:color w:val="000000" w:themeColor="text1"/>
        </w:rPr>
      </w:pPr>
    </w:p>
    <w:p w14:paraId="68A76FBB" w14:textId="35434151" w:rsidR="0071351D" w:rsidRPr="00F54F47" w:rsidRDefault="00CD66BB">
      <w:pPr>
        <w:rPr>
          <w:rFonts w:cstheme="minorHAnsi"/>
          <w:color w:val="000000" w:themeColor="text1"/>
        </w:rPr>
      </w:pPr>
      <w:r w:rsidRPr="00F54F47">
        <w:rPr>
          <w:rFonts w:cstheme="minorHAnsi"/>
          <w:color w:val="000000" w:themeColor="text1"/>
        </w:rPr>
        <w:t xml:space="preserve">Forest schools are a widely beneficial scheme and </w:t>
      </w:r>
      <w:r w:rsidR="008C6C35" w:rsidRPr="00F54F47">
        <w:rPr>
          <w:rFonts w:cstheme="minorHAnsi"/>
          <w:color w:val="000000" w:themeColor="text1"/>
        </w:rPr>
        <w:t>are</w:t>
      </w:r>
      <w:r w:rsidRPr="00F54F47">
        <w:rPr>
          <w:rFonts w:cstheme="minorHAnsi"/>
          <w:color w:val="000000" w:themeColor="text1"/>
        </w:rPr>
        <w:t xml:space="preserve"> very important to develop </w:t>
      </w:r>
      <w:r w:rsidR="0071351D" w:rsidRPr="00F54F47">
        <w:rPr>
          <w:rFonts w:cstheme="minorHAnsi"/>
          <w:color w:val="000000" w:themeColor="text1"/>
        </w:rPr>
        <w:t>children’s</w:t>
      </w:r>
      <w:r w:rsidRPr="00F54F47">
        <w:rPr>
          <w:rFonts w:cstheme="minorHAnsi"/>
          <w:color w:val="000000" w:themeColor="text1"/>
        </w:rPr>
        <w:t xml:space="preserve"> </w:t>
      </w:r>
      <w:r w:rsidR="008C6C35" w:rsidRPr="00F54F47">
        <w:rPr>
          <w:rFonts w:cstheme="minorHAnsi"/>
          <w:color w:val="000000" w:themeColor="text1"/>
        </w:rPr>
        <w:t>well-being</w:t>
      </w:r>
      <w:r w:rsidRPr="00F54F47">
        <w:rPr>
          <w:rFonts w:cstheme="minorHAnsi"/>
          <w:color w:val="000000" w:themeColor="text1"/>
        </w:rPr>
        <w:t xml:space="preserve">. Most children find it hard to learn about new things and how to express themselves, </w:t>
      </w:r>
      <w:r w:rsidR="008C6C35" w:rsidRPr="00F54F47">
        <w:rPr>
          <w:rFonts w:cstheme="minorHAnsi"/>
          <w:color w:val="000000" w:themeColor="text1"/>
        </w:rPr>
        <w:t>Forest</w:t>
      </w:r>
      <w:r w:rsidRPr="00F54F47">
        <w:rPr>
          <w:rFonts w:cstheme="minorHAnsi"/>
          <w:color w:val="000000" w:themeColor="text1"/>
        </w:rPr>
        <w:t xml:space="preserve"> schools allow them to learn about different textures and the wider world around them, it also helps them express their feelings in a different way where they can run around and feel free. </w:t>
      </w:r>
      <w:r w:rsidR="0071351D" w:rsidRPr="00F54F47">
        <w:rPr>
          <w:rFonts w:cstheme="minorHAnsi"/>
          <w:color w:val="000000" w:themeColor="text1"/>
        </w:rPr>
        <w:t xml:space="preserve">Forest schools will also allow them to expand themselves and </w:t>
      </w:r>
      <w:r w:rsidR="000F3B75" w:rsidRPr="00F54F47">
        <w:rPr>
          <w:rFonts w:cstheme="minorHAnsi"/>
          <w:color w:val="000000" w:themeColor="text1"/>
        </w:rPr>
        <w:t>individually express themselves</w:t>
      </w:r>
      <w:r w:rsidR="0071351D" w:rsidRPr="00F54F47">
        <w:rPr>
          <w:rFonts w:cstheme="minorHAnsi"/>
          <w:color w:val="000000" w:themeColor="text1"/>
        </w:rPr>
        <w:t xml:space="preserve">. They </w:t>
      </w:r>
      <w:r w:rsidR="008C6C35" w:rsidRPr="00F54F47">
        <w:rPr>
          <w:rFonts w:cstheme="minorHAnsi"/>
          <w:color w:val="000000" w:themeColor="text1"/>
        </w:rPr>
        <w:t>can</w:t>
      </w:r>
      <w:r w:rsidR="0071351D" w:rsidRPr="00F54F47">
        <w:rPr>
          <w:rFonts w:cstheme="minorHAnsi"/>
          <w:color w:val="000000" w:themeColor="text1"/>
        </w:rPr>
        <w:t xml:space="preserve"> use their creative thinking to create natural art with different sources and materials throughout the forest but also use their critical thinking skills to expand their knowledge </w:t>
      </w:r>
      <w:r w:rsidR="008C6C35" w:rsidRPr="00F54F47">
        <w:rPr>
          <w:rFonts w:cstheme="minorHAnsi"/>
          <w:color w:val="000000" w:themeColor="text1"/>
        </w:rPr>
        <w:t>of</w:t>
      </w:r>
      <w:r w:rsidR="0071351D" w:rsidRPr="00F54F47">
        <w:rPr>
          <w:rFonts w:cstheme="minorHAnsi"/>
          <w:color w:val="000000" w:themeColor="text1"/>
        </w:rPr>
        <w:t xml:space="preserve"> the environment and the outside environment outside of the classroom where they can learn new vocabulary of things that they may not find within </w:t>
      </w:r>
      <w:r w:rsidR="002E6778" w:rsidRPr="00F54F47">
        <w:rPr>
          <w:rFonts w:cstheme="minorHAnsi"/>
          <w:color w:val="000000" w:themeColor="text1"/>
        </w:rPr>
        <w:t>the</w:t>
      </w:r>
      <w:r w:rsidR="0071351D" w:rsidRPr="00F54F47">
        <w:rPr>
          <w:rFonts w:cstheme="minorHAnsi"/>
          <w:color w:val="000000" w:themeColor="text1"/>
        </w:rPr>
        <w:t xml:space="preserve"> classroom. Adventurous children are </w:t>
      </w:r>
      <w:r w:rsidR="000F3B75" w:rsidRPr="00F54F47">
        <w:rPr>
          <w:rFonts w:cstheme="minorHAnsi"/>
          <w:color w:val="000000" w:themeColor="text1"/>
        </w:rPr>
        <w:t>allowed</w:t>
      </w:r>
      <w:r w:rsidR="0071351D" w:rsidRPr="00F54F47">
        <w:rPr>
          <w:rFonts w:cstheme="minorHAnsi"/>
          <w:color w:val="000000" w:themeColor="text1"/>
        </w:rPr>
        <w:t xml:space="preserve"> to challenge different skills and their minds in an outdoor environment and express themselves the way they feel is right for their personal </w:t>
      </w:r>
      <w:r w:rsidR="008C6C35" w:rsidRPr="00F54F47">
        <w:rPr>
          <w:rFonts w:cstheme="minorHAnsi"/>
          <w:color w:val="000000" w:themeColor="text1"/>
        </w:rPr>
        <w:t>preference.</w:t>
      </w:r>
      <w:r w:rsidR="0071351D" w:rsidRPr="00F54F47">
        <w:rPr>
          <w:rFonts w:cstheme="minorHAnsi"/>
          <w:color w:val="000000" w:themeColor="text1"/>
        </w:rPr>
        <w:t xml:space="preserve"> </w:t>
      </w:r>
      <w:r w:rsidR="00F147A5" w:rsidRPr="00F54F47">
        <w:rPr>
          <w:rFonts w:cstheme="minorHAnsi"/>
          <w:color w:val="000000" w:themeColor="text1"/>
        </w:rPr>
        <w:t xml:space="preserve">The long-term, consistent sessions and the six guiding principles' goals of holistic development are linked to the advantages of Forest School. Children can gain in many ways, from confidence to social, emotional, intellectual, physical, and language development, according to research.  </w:t>
      </w:r>
      <w:r w:rsidR="00F147A5" w:rsidRPr="00F54F47">
        <w:rPr>
          <w:rFonts w:cstheme="minorHAnsi"/>
          <w:color w:val="000000" w:themeColor="text1"/>
          <w:shd w:val="clear" w:color="auto" w:fill="FFFFFF"/>
        </w:rPr>
        <w:t>(Murray &amp; O’Brien, 2005). (Spencer-Milnes, 2021)</w:t>
      </w:r>
      <w:r w:rsidR="001801A3" w:rsidRPr="00F54F47">
        <w:rPr>
          <w:rFonts w:cstheme="minorHAnsi"/>
          <w:color w:val="000000" w:themeColor="text1"/>
          <w:shd w:val="clear" w:color="auto" w:fill="FFFFFF"/>
        </w:rPr>
        <w:t>. While I consider these two theories, I realise that Piaget's theory is primarily concerned with the internal processes occurring in a child's mind and how they are assimilated and progressed. The practitioner's role is to provide the child opportunities to be challenged and to repeat experiences until the child has understood their schemas. According to Vygotsky, the more experienced person has a greater obligation to advance learning and keep the children in the zone of proximal development. When utilising forest schools, educators should try to keep both of these in mind and use them to benefit the students. While schools can offer a variety of possibilities for children to interact with their schemas, they should also give them the chance to learn from one another and themselves.  Educators must identify children with schemas and make appropriate use of them, as well as children who excel in specific tasks or subject areas.</w:t>
      </w:r>
      <w:r w:rsidR="00D71D5E" w:rsidRPr="00F54F47">
        <w:rPr>
          <w:rFonts w:cstheme="minorHAnsi"/>
          <w:color w:val="000000" w:themeColor="text1"/>
          <w:shd w:val="clear" w:color="auto" w:fill="FFFFFF"/>
        </w:rPr>
        <w:t xml:space="preserve"> (</w:t>
      </w:r>
      <w:proofErr w:type="spellStart"/>
      <w:r w:rsidR="00D71D5E" w:rsidRPr="00F54F47">
        <w:rPr>
          <w:rFonts w:cstheme="minorHAnsi"/>
          <w:color w:val="000000" w:themeColor="text1"/>
          <w:shd w:val="clear" w:color="auto" w:fill="FFFFFF"/>
        </w:rPr>
        <w:t>MRedford</w:t>
      </w:r>
      <w:proofErr w:type="spellEnd"/>
      <w:r w:rsidR="00D71D5E" w:rsidRPr="00F54F47">
        <w:rPr>
          <w:rFonts w:cstheme="minorHAnsi"/>
          <w:color w:val="000000" w:themeColor="text1"/>
          <w:shd w:val="clear" w:color="auto" w:fill="FFFFFF"/>
        </w:rPr>
        <w:t>, 2013)</w:t>
      </w:r>
      <w:r w:rsidR="000977F5" w:rsidRPr="00F54F47">
        <w:rPr>
          <w:rFonts w:cstheme="minorHAnsi"/>
          <w:color w:val="000000" w:themeColor="text1"/>
          <w:shd w:val="clear" w:color="auto" w:fill="FFFFFF"/>
        </w:rPr>
        <w:t xml:space="preserve"> A theorist named Richard </w:t>
      </w:r>
      <w:proofErr w:type="spellStart"/>
      <w:r w:rsidR="000977F5" w:rsidRPr="00F54F47">
        <w:rPr>
          <w:rFonts w:cstheme="minorHAnsi"/>
          <w:color w:val="000000" w:themeColor="text1"/>
          <w:shd w:val="clear" w:color="auto" w:fill="FFFFFF"/>
        </w:rPr>
        <w:t>Louv</w:t>
      </w:r>
      <w:proofErr w:type="spellEnd"/>
      <w:r w:rsidR="000977F5" w:rsidRPr="00F54F47">
        <w:rPr>
          <w:rFonts w:cstheme="minorHAnsi"/>
          <w:color w:val="000000" w:themeColor="text1"/>
          <w:shd w:val="clear" w:color="auto" w:fill="FFFFFF"/>
        </w:rPr>
        <w:t xml:space="preserve"> the author of the book ‘Last Child in the Woods’ emphasises the importance of connecting children with nature and the importance of outdoor learning for their overall well-being and learning (</w:t>
      </w:r>
      <w:proofErr w:type="spellStart"/>
      <w:r w:rsidR="000977F5" w:rsidRPr="00F54F47">
        <w:rPr>
          <w:rFonts w:cstheme="minorHAnsi"/>
          <w:color w:val="000000" w:themeColor="text1"/>
          <w:shd w:val="clear" w:color="auto" w:fill="FFFFFF"/>
        </w:rPr>
        <w:t>Louv</w:t>
      </w:r>
      <w:proofErr w:type="spellEnd"/>
      <w:r w:rsidR="000977F5" w:rsidRPr="00F54F47">
        <w:rPr>
          <w:rFonts w:cstheme="minorHAnsi"/>
          <w:color w:val="000000" w:themeColor="text1"/>
          <w:shd w:val="clear" w:color="auto" w:fill="FFFFFF"/>
        </w:rPr>
        <w:t xml:space="preserve">, 2016). </w:t>
      </w:r>
      <w:r w:rsidR="00461EB0" w:rsidRPr="00F54F47">
        <w:rPr>
          <w:rFonts w:cstheme="minorHAnsi"/>
          <w:color w:val="000000" w:themeColor="text1"/>
          <w:shd w:val="clear" w:color="auto" w:fill="FFFFFF"/>
        </w:rPr>
        <w:t>However, w</w:t>
      </w:r>
      <w:r w:rsidR="00461EB0" w:rsidRPr="00F54F47">
        <w:rPr>
          <w:rFonts w:cstheme="minorHAnsi"/>
          <w:color w:val="000000" w:themeColor="text1"/>
          <w:shd w:val="clear" w:color="auto" w:fill="FFFFFF"/>
        </w:rPr>
        <w:t xml:space="preserve">hile Forest Schools are thought to be an excellent exercise for children in the short term, they can have disadvantages.  The first is that UK weather conditions are extremely unpredictable.  A further weakness in Forest </w:t>
      </w:r>
      <w:r w:rsidR="00461EB0" w:rsidRPr="00F54F47">
        <w:rPr>
          <w:rFonts w:cstheme="minorHAnsi"/>
          <w:color w:val="000000" w:themeColor="text1"/>
          <w:shd w:val="clear" w:color="auto" w:fill="FFFFFF"/>
        </w:rPr>
        <w:lastRenderedPageBreak/>
        <w:t>Schools is that they place a lot of emphasis on health and safety, which is dangerous because foundation phase children attend forest schools and accidents can happen easily when they run, climb, or jump. Transitioning to and adjusting to educational methods and social routines that are standardised in a 'regular' setting could provide difficulties for the foundation phase learners</w:t>
      </w:r>
      <w:r w:rsidR="00461EB0" w:rsidRPr="00F54F47">
        <w:rPr>
          <w:rFonts w:cstheme="minorHAnsi"/>
          <w:color w:val="000000" w:themeColor="text1"/>
          <w:shd w:val="clear" w:color="auto" w:fill="FFFFFF"/>
        </w:rPr>
        <w:t xml:space="preserve"> </w:t>
      </w:r>
      <w:r w:rsidR="00461EB0" w:rsidRPr="00F54F47">
        <w:rPr>
          <w:rFonts w:cstheme="minorHAnsi"/>
          <w:color w:val="000000" w:themeColor="text1"/>
          <w:shd w:val="clear" w:color="auto" w:fill="FFFFFF"/>
        </w:rPr>
        <w:t>(Twinkl.co.uk, 2023)</w:t>
      </w:r>
      <w:r w:rsidR="00461EB0" w:rsidRPr="00F54F47">
        <w:rPr>
          <w:rFonts w:cstheme="minorHAnsi"/>
          <w:color w:val="000000" w:themeColor="text1"/>
          <w:shd w:val="clear" w:color="auto" w:fill="FFFFFF"/>
        </w:rPr>
        <w:t>.</w:t>
      </w:r>
    </w:p>
    <w:p w14:paraId="2B2D9994" w14:textId="77777777" w:rsidR="00902544" w:rsidRPr="00F54F47" w:rsidRDefault="00902544">
      <w:pPr>
        <w:rPr>
          <w:rFonts w:cstheme="minorHAnsi"/>
          <w:color w:val="000000" w:themeColor="text1"/>
        </w:rPr>
      </w:pPr>
    </w:p>
    <w:p w14:paraId="710C45B7" w14:textId="743B8A17" w:rsidR="002E6778" w:rsidRPr="00F54F47" w:rsidRDefault="002E6778">
      <w:pPr>
        <w:rPr>
          <w:rFonts w:cstheme="minorHAnsi"/>
          <w:color w:val="000000" w:themeColor="text1"/>
        </w:rPr>
      </w:pPr>
      <w:r w:rsidRPr="00F54F47">
        <w:rPr>
          <w:rFonts w:cstheme="minorHAnsi"/>
          <w:color w:val="000000" w:themeColor="text1"/>
        </w:rPr>
        <w:t xml:space="preserve">The school has many links within their community these links will widen the opportunity and give the children more opportunities in school. They have links with St David’s church where they can take part in show choirs which will help their confidence and </w:t>
      </w:r>
      <w:r w:rsidR="008C6C35" w:rsidRPr="00F54F47">
        <w:rPr>
          <w:rFonts w:cstheme="minorHAnsi"/>
          <w:color w:val="000000" w:themeColor="text1"/>
        </w:rPr>
        <w:t>learn</w:t>
      </w:r>
      <w:r w:rsidRPr="00F54F47">
        <w:rPr>
          <w:rFonts w:cstheme="minorHAnsi"/>
          <w:color w:val="000000" w:themeColor="text1"/>
        </w:rPr>
        <w:t xml:space="preserve"> a new skill whilst developing their social skills.</w:t>
      </w:r>
      <w:r w:rsidR="000977F5" w:rsidRPr="00F54F47">
        <w:rPr>
          <w:rFonts w:cstheme="minorHAnsi"/>
          <w:color w:val="000000" w:themeColor="text1"/>
        </w:rPr>
        <w:t xml:space="preserve"> Another way the school work closely with the community is that they speak and teach Welsh in all classes in the school. They do Welsh assemblies, say Welsh prayers, sing Welsh in class and also incorporate Welsh in the morning routines in class. The classrooms have Welsh displays as well as some in the school corridors and Welsh reading books. </w:t>
      </w:r>
    </w:p>
    <w:p w14:paraId="018FA17F" w14:textId="77777777" w:rsidR="008C6C35" w:rsidRPr="00F54F47" w:rsidRDefault="008C6C35">
      <w:pPr>
        <w:rPr>
          <w:rFonts w:cstheme="minorHAnsi"/>
          <w:color w:val="000000" w:themeColor="text1"/>
        </w:rPr>
      </w:pPr>
    </w:p>
    <w:p w14:paraId="70127945" w14:textId="27A39329" w:rsidR="001D5132" w:rsidRPr="00F54F47" w:rsidRDefault="00CD66BB">
      <w:pPr>
        <w:rPr>
          <w:rFonts w:cstheme="minorHAnsi"/>
          <w:color w:val="000000" w:themeColor="text1"/>
        </w:rPr>
      </w:pPr>
      <w:r w:rsidRPr="00F54F47">
        <w:rPr>
          <w:rFonts w:cstheme="minorHAnsi"/>
          <w:color w:val="000000" w:themeColor="text1"/>
        </w:rPr>
        <w:t xml:space="preserve">Overall, the school has many ways of how they work with their community to support the children’s education and well-being. </w:t>
      </w:r>
      <w:r w:rsidR="008C6C35" w:rsidRPr="00F54F47">
        <w:rPr>
          <w:rFonts w:cstheme="minorHAnsi"/>
          <w:color w:val="000000" w:themeColor="text1"/>
        </w:rPr>
        <w:t>These wide ranges</w:t>
      </w:r>
      <w:r w:rsidRPr="00F54F47">
        <w:rPr>
          <w:rFonts w:cstheme="minorHAnsi"/>
          <w:color w:val="000000" w:themeColor="text1"/>
        </w:rPr>
        <w:t xml:space="preserve"> of opportunities </w:t>
      </w:r>
      <w:r w:rsidR="008C6C35" w:rsidRPr="00F54F47">
        <w:rPr>
          <w:rFonts w:cstheme="minorHAnsi"/>
          <w:color w:val="000000" w:themeColor="text1"/>
        </w:rPr>
        <w:t>help</w:t>
      </w:r>
      <w:r w:rsidRPr="00F54F47">
        <w:rPr>
          <w:rFonts w:cstheme="minorHAnsi"/>
          <w:color w:val="000000" w:themeColor="text1"/>
        </w:rPr>
        <w:t xml:space="preserve"> the children to widen their development during this phase. In my opinion</w:t>
      </w:r>
      <w:r w:rsidR="008C6C35" w:rsidRPr="00F54F47">
        <w:rPr>
          <w:rFonts w:cstheme="minorHAnsi"/>
          <w:color w:val="000000" w:themeColor="text1"/>
        </w:rPr>
        <w:t>,</w:t>
      </w:r>
      <w:r w:rsidRPr="00F54F47">
        <w:rPr>
          <w:rFonts w:cstheme="minorHAnsi"/>
          <w:color w:val="000000" w:themeColor="text1"/>
        </w:rPr>
        <w:t xml:space="preserve"> the school’s opportunities that are </w:t>
      </w:r>
      <w:r w:rsidR="008C6C35" w:rsidRPr="00F54F47">
        <w:rPr>
          <w:rFonts w:cstheme="minorHAnsi"/>
          <w:color w:val="000000" w:themeColor="text1"/>
        </w:rPr>
        <w:t>provided</w:t>
      </w:r>
      <w:r w:rsidRPr="00F54F47">
        <w:rPr>
          <w:rFonts w:cstheme="minorHAnsi"/>
          <w:color w:val="000000" w:themeColor="text1"/>
        </w:rPr>
        <w:t xml:space="preserve"> for the children and the experiences they get have been super beneficial </w:t>
      </w:r>
      <w:r w:rsidR="008C6C35" w:rsidRPr="00F54F47">
        <w:rPr>
          <w:rFonts w:cstheme="minorHAnsi"/>
          <w:color w:val="000000" w:themeColor="text1"/>
        </w:rPr>
        <w:t>for</w:t>
      </w:r>
      <w:r w:rsidRPr="00F54F47">
        <w:rPr>
          <w:rFonts w:cstheme="minorHAnsi"/>
          <w:color w:val="000000" w:themeColor="text1"/>
        </w:rPr>
        <w:t xml:space="preserve"> their development and them the chance to learn new things about themselves. The opportunities that the school provide allows parents, carers and the community to be at the front of their learning and to be able to support them. This has strongly influenced me </w:t>
      </w:r>
      <w:r w:rsidR="000F3B75" w:rsidRPr="00F54F47">
        <w:rPr>
          <w:rFonts w:cstheme="minorHAnsi"/>
          <w:color w:val="000000" w:themeColor="text1"/>
        </w:rPr>
        <w:t>on w</w:t>
      </w:r>
      <w:r w:rsidRPr="00F54F47">
        <w:rPr>
          <w:rFonts w:cstheme="minorHAnsi"/>
          <w:color w:val="000000" w:themeColor="text1"/>
        </w:rPr>
        <w:t>hat I will need to do for the children to have a wide range of opportunities where they can exce</w:t>
      </w:r>
      <w:r w:rsidR="000F3B75" w:rsidRPr="00F54F47">
        <w:rPr>
          <w:rFonts w:cstheme="minorHAnsi"/>
          <w:color w:val="000000" w:themeColor="text1"/>
        </w:rPr>
        <w:t>l</w:t>
      </w:r>
      <w:r w:rsidRPr="00F54F47">
        <w:rPr>
          <w:rFonts w:cstheme="minorHAnsi"/>
          <w:color w:val="000000" w:themeColor="text1"/>
        </w:rPr>
        <w:t xml:space="preserve"> at their learning and development. I believe that teachers have an impact </w:t>
      </w:r>
      <w:r w:rsidR="008C6C35" w:rsidRPr="00F54F47">
        <w:rPr>
          <w:rFonts w:cstheme="minorHAnsi"/>
          <w:color w:val="000000" w:themeColor="text1"/>
        </w:rPr>
        <w:t>on</w:t>
      </w:r>
      <w:r w:rsidRPr="00F54F47">
        <w:rPr>
          <w:rFonts w:cstheme="minorHAnsi"/>
          <w:color w:val="000000" w:themeColor="text1"/>
        </w:rPr>
        <w:t xml:space="preserve"> the child's early development as they learn from them daily. </w:t>
      </w:r>
      <w:r w:rsidR="00902544" w:rsidRPr="00F54F47">
        <w:rPr>
          <w:rFonts w:cstheme="minorHAnsi"/>
          <w:color w:val="000000" w:themeColor="text1"/>
        </w:rPr>
        <w:t>The b</w:t>
      </w:r>
      <w:r w:rsidR="000977F5" w:rsidRPr="00F54F47">
        <w:rPr>
          <w:rFonts w:cstheme="minorHAnsi"/>
          <w:color w:val="000000" w:themeColor="text1"/>
        </w:rPr>
        <w:t xml:space="preserve">enefits of being able to speak Welsh are it will widen opportunities for future jobs and into the wider community. We will also </w:t>
      </w:r>
      <w:r w:rsidR="00902544" w:rsidRPr="00F54F47">
        <w:rPr>
          <w:rFonts w:cstheme="minorHAnsi"/>
          <w:color w:val="000000" w:themeColor="text1"/>
        </w:rPr>
        <w:t xml:space="preserve">be </w:t>
      </w:r>
      <w:r w:rsidR="000977F5" w:rsidRPr="00F54F47">
        <w:rPr>
          <w:rFonts w:cstheme="minorHAnsi"/>
          <w:color w:val="000000" w:themeColor="text1"/>
        </w:rPr>
        <w:t>hel</w:t>
      </w:r>
      <w:r w:rsidR="00902544" w:rsidRPr="00F54F47">
        <w:rPr>
          <w:rFonts w:cstheme="minorHAnsi"/>
          <w:color w:val="000000" w:themeColor="text1"/>
        </w:rPr>
        <w:t>ping</w:t>
      </w:r>
      <w:r w:rsidR="000977F5" w:rsidRPr="00F54F47">
        <w:rPr>
          <w:rFonts w:cstheme="minorHAnsi"/>
          <w:color w:val="000000" w:themeColor="text1"/>
        </w:rPr>
        <w:t xml:space="preserve"> </w:t>
      </w:r>
      <w:r w:rsidR="00902544" w:rsidRPr="00F54F47">
        <w:rPr>
          <w:rFonts w:cstheme="minorHAnsi"/>
          <w:color w:val="000000" w:themeColor="text1"/>
        </w:rPr>
        <w:t>towards the goal of 50 million speakers by 2050</w:t>
      </w:r>
      <w:r w:rsidR="00902544" w:rsidRPr="00F54F47">
        <w:rPr>
          <w:rFonts w:cstheme="minorHAnsi"/>
          <w:color w:val="000000" w:themeColor="text1"/>
          <w:shd w:val="clear" w:color="auto" w:fill="FFFFFF"/>
        </w:rPr>
        <w:t xml:space="preserve"> </w:t>
      </w:r>
      <w:r w:rsidR="00902544" w:rsidRPr="00F54F47">
        <w:rPr>
          <w:rFonts w:cstheme="minorHAnsi"/>
          <w:color w:val="000000" w:themeColor="text1"/>
        </w:rPr>
        <w:t>(Welsh Government, 2017)</w:t>
      </w:r>
    </w:p>
    <w:p w14:paraId="4AB3EA32" w14:textId="77777777" w:rsidR="000977F5" w:rsidRPr="00F54F47" w:rsidRDefault="000977F5">
      <w:pPr>
        <w:rPr>
          <w:rFonts w:cstheme="minorHAnsi"/>
          <w:color w:val="000000" w:themeColor="text1"/>
        </w:rPr>
      </w:pPr>
    </w:p>
    <w:p w14:paraId="50E1D55E" w14:textId="453F5C12" w:rsidR="001D5132" w:rsidRPr="00F54F47" w:rsidRDefault="001D5132">
      <w:pPr>
        <w:rPr>
          <w:rFonts w:cstheme="minorHAnsi"/>
          <w:color w:val="000000" w:themeColor="text1"/>
        </w:rPr>
      </w:pPr>
      <w:r w:rsidRPr="00F54F47">
        <w:rPr>
          <w:rFonts w:cstheme="minorHAnsi"/>
          <w:color w:val="000000" w:themeColor="text1"/>
        </w:rPr>
        <w:t xml:space="preserve">The QTS standards involving parents in learning is “the importance of positive/carer involvement is understood, and opportunities are taken to observe and evaluate process”. </w:t>
      </w:r>
      <w:r w:rsidR="000F3B75" w:rsidRPr="00F54F47">
        <w:rPr>
          <w:rFonts w:cstheme="minorHAnsi"/>
          <w:color w:val="000000" w:themeColor="text1"/>
        </w:rPr>
        <w:t>I aim</w:t>
      </w:r>
      <w:r w:rsidRPr="00F54F47">
        <w:rPr>
          <w:rFonts w:cstheme="minorHAnsi"/>
          <w:color w:val="000000" w:themeColor="text1"/>
        </w:rPr>
        <w:t xml:space="preserve"> to build a relationship with the parents so that they feel confident to approach me with any concerns. I would also engage the parents in the new curriculum and the learning of the children</w:t>
      </w:r>
      <w:r w:rsidR="00A07FEB" w:rsidRPr="00A07FEB">
        <w:rPr>
          <w:rFonts w:cstheme="minorHAnsi"/>
          <w:color w:val="000000" w:themeColor="text1"/>
        </w:rPr>
        <w:t> (Welsh Government, 2019)</w:t>
      </w:r>
      <w:r w:rsidR="00A07FEB">
        <w:rPr>
          <w:rFonts w:cstheme="minorHAnsi"/>
          <w:color w:val="000000" w:themeColor="text1"/>
        </w:rPr>
        <w:t>.</w:t>
      </w:r>
    </w:p>
    <w:p w14:paraId="25C2DB9B" w14:textId="77777777" w:rsidR="001801A3" w:rsidRPr="00F54F47" w:rsidRDefault="001801A3">
      <w:pPr>
        <w:rPr>
          <w:rFonts w:cstheme="minorHAnsi"/>
          <w:color w:val="000000" w:themeColor="text1"/>
        </w:rPr>
      </w:pPr>
    </w:p>
    <w:p w14:paraId="3C929B18" w14:textId="119A0B00" w:rsidR="008C6C35" w:rsidRPr="00F54F47" w:rsidRDefault="008C6C35">
      <w:pPr>
        <w:rPr>
          <w:rFonts w:cstheme="minorHAnsi"/>
          <w:color w:val="000000" w:themeColor="text1"/>
          <w:u w:val="single"/>
        </w:rPr>
      </w:pPr>
      <w:r w:rsidRPr="00F54F47">
        <w:rPr>
          <w:rFonts w:cstheme="minorHAnsi"/>
          <w:color w:val="000000" w:themeColor="text1"/>
          <w:u w:val="single"/>
        </w:rPr>
        <w:t xml:space="preserve">References </w:t>
      </w:r>
    </w:p>
    <w:p w14:paraId="79A86FA9" w14:textId="77777777" w:rsidR="00F54F47" w:rsidRDefault="00F54F47" w:rsidP="00F54F47">
      <w:pPr>
        <w:pStyle w:val="NormalWeb"/>
        <w:shd w:val="clear" w:color="auto" w:fill="FFFFFF"/>
        <w:spacing w:before="0" w:beforeAutospacing="0" w:after="0" w:afterAutospacing="0" w:line="360" w:lineRule="atLeast"/>
        <w:rPr>
          <w:rFonts w:ascii="Calibri" w:hAnsi="Calibri" w:cs="Calibri"/>
          <w:color w:val="000000"/>
          <w:sz w:val="27"/>
          <w:szCs w:val="27"/>
        </w:rPr>
      </w:pPr>
    </w:p>
    <w:p w14:paraId="1116F728" w14:textId="1622F621" w:rsidR="000F3B75" w:rsidRDefault="000F3B75" w:rsidP="00F54F4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proofErr w:type="spellStart"/>
      <w:r w:rsidRPr="00F54F47">
        <w:rPr>
          <w:rFonts w:ascii="Calibri" w:hAnsi="Calibri" w:cs="Calibri"/>
          <w:color w:val="000000"/>
          <w:sz w:val="27"/>
          <w:szCs w:val="27"/>
        </w:rPr>
        <w:t>Bera</w:t>
      </w:r>
      <w:proofErr w:type="spellEnd"/>
      <w:r w:rsidRPr="00F54F47">
        <w:rPr>
          <w:rFonts w:ascii="Calibri" w:hAnsi="Calibri" w:cs="Calibri"/>
          <w:color w:val="000000"/>
          <w:sz w:val="27"/>
          <w:szCs w:val="27"/>
        </w:rPr>
        <w:t xml:space="preserve"> (2019).</w:t>
      </w:r>
      <w:r w:rsidRPr="00F54F47">
        <w:rPr>
          <w:rStyle w:val="apple-converted-space"/>
          <w:rFonts w:ascii="Calibri" w:hAnsi="Calibri" w:cs="Calibri"/>
          <w:color w:val="000000"/>
          <w:sz w:val="27"/>
          <w:szCs w:val="27"/>
        </w:rPr>
        <w:t> </w:t>
      </w:r>
      <w:r w:rsidRPr="00F54F47">
        <w:rPr>
          <w:rFonts w:ascii="Calibri" w:hAnsi="Calibri" w:cs="Calibri"/>
          <w:i/>
          <w:iCs/>
          <w:color w:val="000000"/>
          <w:sz w:val="27"/>
          <w:szCs w:val="27"/>
        </w:rPr>
        <w:t>BERA</w:t>
      </w:r>
      <w:r w:rsidRPr="00F54F47">
        <w:rPr>
          <w:rFonts w:ascii="Calibri" w:hAnsi="Calibri" w:cs="Calibri"/>
          <w:color w:val="000000"/>
          <w:sz w:val="27"/>
          <w:szCs w:val="27"/>
        </w:rPr>
        <w:t xml:space="preserve">. [online] Bera.ac.uk. Available at: </w:t>
      </w:r>
      <w:hyperlink r:id="rId7" w:history="1">
        <w:r w:rsidRPr="00F54F47">
          <w:rPr>
            <w:rStyle w:val="Hyperlink"/>
            <w:rFonts w:ascii="Calibri" w:hAnsi="Calibri" w:cs="Calibri"/>
            <w:sz w:val="27"/>
            <w:szCs w:val="27"/>
          </w:rPr>
          <w:t>https://www.bera.ac.uk</w:t>
        </w:r>
      </w:hyperlink>
      <w:r w:rsidRPr="00F54F47">
        <w:rPr>
          <w:rFonts w:ascii="Calibri" w:hAnsi="Calibri" w:cs="Calibri"/>
          <w:color w:val="000000"/>
          <w:sz w:val="27"/>
          <w:szCs w:val="27"/>
        </w:rPr>
        <w:t xml:space="preserve">. </w:t>
      </w:r>
    </w:p>
    <w:p w14:paraId="17C2B2D0" w14:textId="640DDD1F" w:rsidR="00F54F47" w:rsidRDefault="00F54F47" w:rsidP="00F54F47">
      <w:pPr>
        <w:pStyle w:val="NormalWeb"/>
        <w:numPr>
          <w:ilvl w:val="0"/>
          <w:numId w:val="7"/>
        </w:numPr>
        <w:rPr>
          <w:rFonts w:ascii="Calibri" w:hAnsi="Calibri" w:cs="Calibri"/>
          <w:color w:val="000000"/>
          <w:sz w:val="27"/>
          <w:szCs w:val="27"/>
        </w:rPr>
      </w:pPr>
      <w:r w:rsidRPr="00F54F47">
        <w:rPr>
          <w:rFonts w:ascii="Calibri" w:hAnsi="Calibri" w:cs="Calibri"/>
          <w:color w:val="000000"/>
          <w:sz w:val="27"/>
          <w:szCs w:val="27"/>
        </w:rPr>
        <w:t>www.bera.ac.uk. (n.d.). </w:t>
      </w:r>
      <w:r w:rsidRPr="00F54F47">
        <w:rPr>
          <w:rFonts w:ascii="Calibri" w:hAnsi="Calibri" w:cs="Calibri"/>
          <w:i/>
          <w:iCs/>
          <w:color w:val="000000"/>
          <w:sz w:val="27"/>
          <w:szCs w:val="27"/>
        </w:rPr>
        <w:t>Why family engagement is crucial for schools and children</w:t>
      </w:r>
      <w:r w:rsidRPr="00F54F47">
        <w:rPr>
          <w:rFonts w:ascii="Calibri" w:hAnsi="Calibri" w:cs="Calibri"/>
          <w:color w:val="000000"/>
          <w:sz w:val="27"/>
          <w:szCs w:val="27"/>
        </w:rPr>
        <w:t xml:space="preserve">. [online] Available at: </w:t>
      </w:r>
      <w:hyperlink r:id="rId8" w:history="1">
        <w:r w:rsidRPr="00F54F47">
          <w:rPr>
            <w:rStyle w:val="Hyperlink"/>
            <w:rFonts w:ascii="Calibri" w:hAnsi="Calibri" w:cs="Calibri"/>
            <w:sz w:val="27"/>
            <w:szCs w:val="27"/>
          </w:rPr>
          <w:t>https://www.bera.ac.uk/blog/why-family-engagement-is-crucial-for-schools-and-children</w:t>
        </w:r>
      </w:hyperlink>
      <w:r w:rsidRPr="00F54F47">
        <w:rPr>
          <w:rFonts w:ascii="Calibri" w:hAnsi="Calibri" w:cs="Calibri"/>
          <w:color w:val="000000"/>
          <w:sz w:val="27"/>
          <w:szCs w:val="27"/>
        </w:rPr>
        <w:t xml:space="preserve">. </w:t>
      </w:r>
    </w:p>
    <w:p w14:paraId="57AB37E1" w14:textId="77777777" w:rsidR="00F54F47" w:rsidRDefault="00F54F47" w:rsidP="00F54F47">
      <w:pPr>
        <w:pStyle w:val="NormalWeb"/>
        <w:shd w:val="clear" w:color="auto" w:fill="FFFFFF"/>
        <w:ind w:left="720"/>
        <w:rPr>
          <w:rFonts w:ascii="Calibri" w:hAnsi="Calibri" w:cs="Calibri"/>
          <w:color w:val="000000"/>
          <w:sz w:val="27"/>
          <w:szCs w:val="27"/>
        </w:rPr>
      </w:pPr>
    </w:p>
    <w:p w14:paraId="5468E7A8" w14:textId="4DE9541E" w:rsidR="008C6C35" w:rsidRPr="000F3B75" w:rsidRDefault="008C6C35" w:rsidP="00F54F47">
      <w:pPr>
        <w:pStyle w:val="NormalWeb"/>
        <w:numPr>
          <w:ilvl w:val="0"/>
          <w:numId w:val="7"/>
        </w:numPr>
        <w:shd w:val="clear" w:color="auto" w:fill="FFFFFF"/>
        <w:rPr>
          <w:rFonts w:ascii="Calibri" w:hAnsi="Calibri" w:cs="Calibri"/>
          <w:color w:val="000000"/>
        </w:rPr>
      </w:pPr>
      <w:r>
        <w:rPr>
          <w:rFonts w:ascii="Calibri" w:hAnsi="Calibri" w:cs="Calibri"/>
          <w:color w:val="000000"/>
          <w:sz w:val="27"/>
          <w:szCs w:val="27"/>
        </w:rPr>
        <w:lastRenderedPageBreak/>
        <w:t>Better Kid Care (Penn State Extension). (n.d.).</w:t>
      </w:r>
      <w:r>
        <w:rPr>
          <w:rStyle w:val="apple-converted-space"/>
          <w:rFonts w:ascii="Calibri" w:hAnsi="Calibri" w:cs="Calibri"/>
          <w:color w:val="000000"/>
          <w:sz w:val="27"/>
          <w:szCs w:val="27"/>
        </w:rPr>
        <w:t> </w:t>
      </w:r>
      <w:r>
        <w:rPr>
          <w:rFonts w:ascii="Calibri" w:hAnsi="Calibri" w:cs="Calibri"/>
          <w:i/>
          <w:iCs/>
          <w:color w:val="000000"/>
          <w:sz w:val="27"/>
          <w:szCs w:val="27"/>
        </w:rPr>
        <w:t>Giving children choices (Better Kid Care)</w:t>
      </w:r>
      <w:r>
        <w:rPr>
          <w:rFonts w:ascii="Calibri" w:hAnsi="Calibri" w:cs="Calibri"/>
          <w:color w:val="000000"/>
          <w:sz w:val="27"/>
          <w:szCs w:val="27"/>
        </w:rPr>
        <w:t xml:space="preserve">. [online] Available at: </w:t>
      </w:r>
      <w:hyperlink r:id="rId9" w:anchor=":~:text=choose%20for%20themselves.-" w:history="1">
        <w:r w:rsidRPr="00EC13DC">
          <w:rPr>
            <w:rStyle w:val="Hyperlink"/>
            <w:rFonts w:ascii="Calibri" w:hAnsi="Calibri" w:cs="Calibri"/>
            <w:sz w:val="27"/>
            <w:szCs w:val="27"/>
          </w:rPr>
          <w:t>https://extension.psu.edu/programs/betterkidcare/early-care/tip-pages/all/giving-children-choices#:~:text=choose%20for%20themselves.-</w:t>
        </w:r>
      </w:hyperlink>
      <w:r>
        <w:rPr>
          <w:rFonts w:ascii="Calibri" w:hAnsi="Calibri" w:cs="Calibri"/>
          <w:color w:val="000000"/>
          <w:sz w:val="27"/>
          <w:szCs w:val="27"/>
        </w:rPr>
        <w:t xml:space="preserve">. </w:t>
      </w:r>
    </w:p>
    <w:p w14:paraId="0F6E629F" w14:textId="3ACB7EDF" w:rsidR="00F54F47" w:rsidRPr="00F54F47" w:rsidRDefault="00F54F47" w:rsidP="00F54F4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Face the challenge together: Family and community engagement toolkit for schools in Wales Main guidance Family and community engagement toolkit. (n.d.). Available at: </w:t>
      </w:r>
      <w:hyperlink r:id="rId10" w:history="1">
        <w:r w:rsidRPr="00EC13DC">
          <w:rPr>
            <w:rStyle w:val="Hyperlink"/>
            <w:rFonts w:ascii="Calibri" w:hAnsi="Calibri" w:cs="Calibri"/>
            <w:sz w:val="27"/>
            <w:szCs w:val="27"/>
          </w:rPr>
          <w:t>https://www.gov.wales/sites/default/files/publications/2018-12/face-the-challenge-together-family-and-community-engagement-toolkit-for-schools-in-wales-main-guidance.pdf</w:t>
        </w:r>
      </w:hyperlink>
      <w:r>
        <w:rPr>
          <w:rFonts w:ascii="Calibri" w:hAnsi="Calibri" w:cs="Calibri"/>
          <w:color w:val="000000"/>
          <w:sz w:val="27"/>
          <w:szCs w:val="27"/>
        </w:rPr>
        <w:t>.</w:t>
      </w:r>
    </w:p>
    <w:p w14:paraId="18CA1BFF" w14:textId="77777777" w:rsidR="00F54F47" w:rsidRDefault="00F54F47" w:rsidP="00F54F47">
      <w:pPr>
        <w:pStyle w:val="ListParagraph"/>
        <w:rPr>
          <w:rFonts w:ascii="Calibri" w:hAnsi="Calibri" w:cs="Calibri"/>
          <w:color w:val="000000"/>
          <w:sz w:val="27"/>
          <w:szCs w:val="27"/>
        </w:rPr>
      </w:pPr>
    </w:p>
    <w:p w14:paraId="15A112DD" w14:textId="2570EB22" w:rsidR="000977F5" w:rsidRDefault="000977F5" w:rsidP="00F54F4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www.kettlefields.cambs.sch.uk. (n.d.).</w:t>
      </w:r>
      <w:r>
        <w:rPr>
          <w:rStyle w:val="apple-converted-space"/>
          <w:rFonts w:ascii="Calibri" w:hAnsi="Calibri" w:cs="Calibri"/>
          <w:color w:val="000000"/>
          <w:sz w:val="27"/>
          <w:szCs w:val="27"/>
        </w:rPr>
        <w:t> </w:t>
      </w:r>
      <w:r>
        <w:rPr>
          <w:rFonts w:ascii="Calibri" w:hAnsi="Calibri" w:cs="Calibri"/>
          <w:i/>
          <w:iCs/>
          <w:color w:val="000000"/>
          <w:sz w:val="27"/>
          <w:szCs w:val="27"/>
        </w:rPr>
        <w:t xml:space="preserve">PTFA | </w:t>
      </w:r>
      <w:proofErr w:type="spellStart"/>
      <w:r>
        <w:rPr>
          <w:rFonts w:ascii="Calibri" w:hAnsi="Calibri" w:cs="Calibri"/>
          <w:i/>
          <w:iCs/>
          <w:color w:val="000000"/>
          <w:sz w:val="27"/>
          <w:szCs w:val="27"/>
        </w:rPr>
        <w:t>Kettlefields</w:t>
      </w:r>
      <w:proofErr w:type="spellEnd"/>
      <w:r>
        <w:rPr>
          <w:rFonts w:ascii="Calibri" w:hAnsi="Calibri" w:cs="Calibri"/>
          <w:i/>
          <w:iCs/>
          <w:color w:val="000000"/>
          <w:sz w:val="27"/>
          <w:szCs w:val="27"/>
        </w:rPr>
        <w:t xml:space="preserve"> Primary School</w:t>
      </w:r>
      <w:r>
        <w:rPr>
          <w:rFonts w:ascii="Calibri" w:hAnsi="Calibri" w:cs="Calibri"/>
          <w:color w:val="000000"/>
          <w:sz w:val="27"/>
          <w:szCs w:val="27"/>
        </w:rPr>
        <w:t xml:space="preserve">. [online] Available at: </w:t>
      </w:r>
      <w:hyperlink r:id="rId11" w:anchor=":~:text=Most%" w:history="1">
        <w:r w:rsidRPr="006C6793">
          <w:rPr>
            <w:rStyle w:val="Hyperlink"/>
            <w:rFonts w:ascii="Calibri" w:hAnsi="Calibri" w:cs="Calibri"/>
            <w:sz w:val="27"/>
            <w:szCs w:val="27"/>
          </w:rPr>
          <w:t>https://www.kettlefields.cambs.sch.uk/ptfa/#:~:text=Most%</w:t>
        </w:r>
      </w:hyperlink>
      <w:r>
        <w:rPr>
          <w:rFonts w:ascii="Calibri" w:hAnsi="Calibri" w:cs="Calibri"/>
          <w:color w:val="000000"/>
          <w:sz w:val="27"/>
          <w:szCs w:val="27"/>
        </w:rPr>
        <w:t xml:space="preserve"> </w:t>
      </w:r>
    </w:p>
    <w:p w14:paraId="1ED27690" w14:textId="28B0D7D4" w:rsidR="00F54F47" w:rsidRPr="00902544" w:rsidRDefault="00F54F47" w:rsidP="00F54F47">
      <w:pPr>
        <w:pStyle w:val="NormalWeb"/>
        <w:numPr>
          <w:ilvl w:val="0"/>
          <w:numId w:val="7"/>
        </w:numPr>
        <w:shd w:val="clear" w:color="auto" w:fill="FFFFFF"/>
        <w:rPr>
          <w:rFonts w:ascii="Calibri" w:hAnsi="Calibri" w:cs="Calibri"/>
          <w:color w:val="000000"/>
          <w:sz w:val="27"/>
          <w:szCs w:val="27"/>
        </w:rPr>
      </w:pPr>
      <w:proofErr w:type="spellStart"/>
      <w:r w:rsidRPr="00902544">
        <w:rPr>
          <w:rFonts w:ascii="Calibri" w:hAnsi="Calibri" w:cs="Calibri"/>
          <w:color w:val="000000"/>
          <w:sz w:val="27"/>
          <w:szCs w:val="27"/>
        </w:rPr>
        <w:t>Louv</w:t>
      </w:r>
      <w:proofErr w:type="spellEnd"/>
      <w:r w:rsidRPr="00902544">
        <w:rPr>
          <w:rFonts w:ascii="Calibri" w:hAnsi="Calibri" w:cs="Calibri"/>
          <w:color w:val="000000"/>
          <w:sz w:val="27"/>
          <w:szCs w:val="27"/>
        </w:rPr>
        <w:t>, R. (2016).</w:t>
      </w:r>
      <w:r w:rsidRPr="00902544">
        <w:rPr>
          <w:rStyle w:val="apple-converted-space"/>
          <w:rFonts w:ascii="Calibri" w:hAnsi="Calibri" w:cs="Calibri"/>
          <w:color w:val="000000"/>
          <w:sz w:val="27"/>
          <w:szCs w:val="27"/>
        </w:rPr>
        <w:t> </w:t>
      </w:r>
      <w:r w:rsidRPr="00902544">
        <w:rPr>
          <w:rFonts w:ascii="Calibri" w:hAnsi="Calibri" w:cs="Calibri"/>
          <w:i/>
          <w:iCs/>
          <w:color w:val="000000"/>
          <w:sz w:val="27"/>
          <w:szCs w:val="27"/>
        </w:rPr>
        <w:t xml:space="preserve">Last Child in the Woods - Overview - Richard </w:t>
      </w:r>
      <w:proofErr w:type="spellStart"/>
      <w:r w:rsidRPr="00902544">
        <w:rPr>
          <w:rFonts w:ascii="Calibri" w:hAnsi="Calibri" w:cs="Calibri"/>
          <w:i/>
          <w:iCs/>
          <w:color w:val="000000"/>
          <w:sz w:val="27"/>
          <w:szCs w:val="27"/>
        </w:rPr>
        <w:t>Louv</w:t>
      </w:r>
      <w:proofErr w:type="spellEnd"/>
      <w:r w:rsidRPr="00902544">
        <w:rPr>
          <w:rFonts w:ascii="Calibri" w:hAnsi="Calibri" w:cs="Calibri"/>
          <w:color w:val="000000"/>
          <w:sz w:val="27"/>
          <w:szCs w:val="27"/>
        </w:rPr>
        <w:t xml:space="preserve">. [online] richardlouv.com. Available at: </w:t>
      </w:r>
      <w:hyperlink r:id="rId12" w:history="1">
        <w:r w:rsidRPr="00902544">
          <w:rPr>
            <w:rStyle w:val="Hyperlink"/>
            <w:rFonts w:ascii="Calibri" w:hAnsi="Calibri" w:cs="Calibri"/>
            <w:sz w:val="27"/>
            <w:szCs w:val="27"/>
          </w:rPr>
          <w:t>https://richardlouv.com/books/last-child/</w:t>
        </w:r>
      </w:hyperlink>
      <w:r w:rsidRPr="00902544">
        <w:rPr>
          <w:rFonts w:ascii="Calibri" w:hAnsi="Calibri" w:cs="Calibri"/>
          <w:color w:val="000000"/>
          <w:sz w:val="27"/>
          <w:szCs w:val="27"/>
        </w:rPr>
        <w:t xml:space="preserve">. </w:t>
      </w:r>
    </w:p>
    <w:p w14:paraId="54E10C3C" w14:textId="3639560F" w:rsidR="00F54F47" w:rsidRPr="00F54F47" w:rsidRDefault="00F54F47" w:rsidP="00F54F4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proofErr w:type="spellStart"/>
      <w:r w:rsidRPr="00F54F47">
        <w:rPr>
          <w:rFonts w:ascii="Calibri" w:hAnsi="Calibri" w:cs="Calibri"/>
          <w:color w:val="000000"/>
          <w:sz w:val="27"/>
          <w:szCs w:val="27"/>
        </w:rPr>
        <w:t>MRedford</w:t>
      </w:r>
      <w:proofErr w:type="spellEnd"/>
      <w:r w:rsidRPr="00F54F47">
        <w:rPr>
          <w:rFonts w:ascii="Calibri" w:hAnsi="Calibri" w:cs="Calibri"/>
          <w:color w:val="000000"/>
          <w:sz w:val="27"/>
          <w:szCs w:val="27"/>
        </w:rPr>
        <w:t xml:space="preserve"> (2013).</w:t>
      </w:r>
      <w:r w:rsidRPr="00F54F47">
        <w:rPr>
          <w:rStyle w:val="apple-converted-space"/>
          <w:rFonts w:ascii="Calibri" w:hAnsi="Calibri" w:cs="Calibri"/>
          <w:color w:val="000000"/>
          <w:sz w:val="27"/>
          <w:szCs w:val="27"/>
        </w:rPr>
        <w:t> </w:t>
      </w:r>
      <w:r w:rsidRPr="00F54F47">
        <w:rPr>
          <w:rFonts w:ascii="Calibri" w:hAnsi="Calibri" w:cs="Calibri"/>
          <w:i/>
          <w:iCs/>
          <w:color w:val="000000"/>
          <w:sz w:val="27"/>
          <w:szCs w:val="27"/>
        </w:rPr>
        <w:t>Piaget, Vygotsky and Forest School – Nest in the Woods</w:t>
      </w:r>
      <w:r w:rsidRPr="00F54F47">
        <w:rPr>
          <w:rFonts w:ascii="Calibri" w:hAnsi="Calibri" w:cs="Calibri"/>
          <w:color w:val="000000"/>
          <w:sz w:val="27"/>
          <w:szCs w:val="27"/>
        </w:rPr>
        <w:t xml:space="preserve">. [online] Nestinthewoods.co.uk. Available at: </w:t>
      </w:r>
      <w:hyperlink r:id="rId13" w:history="1">
        <w:r w:rsidRPr="00F54F47">
          <w:rPr>
            <w:rStyle w:val="Hyperlink"/>
            <w:rFonts w:ascii="Calibri" w:hAnsi="Calibri" w:cs="Calibri"/>
            <w:sz w:val="27"/>
            <w:szCs w:val="27"/>
          </w:rPr>
          <w:t>https://nestinthewoods.co.uk/piaget-vygotsky-forest-school/</w:t>
        </w:r>
      </w:hyperlink>
      <w:r w:rsidRPr="00F54F47">
        <w:rPr>
          <w:rFonts w:ascii="Calibri" w:hAnsi="Calibri" w:cs="Calibri"/>
          <w:color w:val="000000"/>
          <w:sz w:val="27"/>
          <w:szCs w:val="27"/>
        </w:rPr>
        <w:t xml:space="preserve">. </w:t>
      </w:r>
    </w:p>
    <w:p w14:paraId="7A57F075" w14:textId="48F3834F" w:rsidR="000977F5" w:rsidRPr="00F54F47" w:rsidRDefault="00F54F47" w:rsidP="00F54F47">
      <w:pPr>
        <w:pStyle w:val="NormalWeb"/>
        <w:numPr>
          <w:ilvl w:val="0"/>
          <w:numId w:val="7"/>
        </w:numPr>
        <w:shd w:val="clear" w:color="auto" w:fill="FFFFFF"/>
        <w:rPr>
          <w:rFonts w:ascii="Calibri" w:hAnsi="Calibri" w:cs="Calibri"/>
          <w:color w:val="000000"/>
        </w:rPr>
      </w:pPr>
      <w:r>
        <w:rPr>
          <w:rFonts w:ascii="Calibri" w:hAnsi="Calibri" w:cs="Calibri"/>
          <w:color w:val="000000"/>
        </w:rPr>
        <w:t>‌</w:t>
      </w:r>
      <w:r w:rsidR="000977F5" w:rsidRPr="00F54F47">
        <w:rPr>
          <w:rFonts w:ascii="Calibri" w:hAnsi="Calibri" w:cs="Calibri"/>
          <w:color w:val="000000"/>
          <w:sz w:val="27"/>
          <w:szCs w:val="27"/>
        </w:rPr>
        <w:t>Main, P. (2023).</w:t>
      </w:r>
      <w:r w:rsidR="000977F5" w:rsidRPr="00F54F47">
        <w:rPr>
          <w:rStyle w:val="apple-converted-space"/>
          <w:rFonts w:ascii="Calibri" w:hAnsi="Calibri" w:cs="Calibri"/>
          <w:color w:val="000000"/>
          <w:sz w:val="27"/>
          <w:szCs w:val="27"/>
        </w:rPr>
        <w:t> </w:t>
      </w:r>
      <w:r w:rsidR="000977F5" w:rsidRPr="00F54F47">
        <w:rPr>
          <w:rFonts w:ascii="Calibri" w:hAnsi="Calibri" w:cs="Calibri"/>
          <w:i/>
          <w:iCs/>
          <w:color w:val="000000"/>
          <w:sz w:val="27"/>
          <w:szCs w:val="27"/>
        </w:rPr>
        <w:t>Multiple Intelligences - Howard Gardner</w:t>
      </w:r>
      <w:r w:rsidR="000977F5" w:rsidRPr="00F54F47">
        <w:rPr>
          <w:rFonts w:ascii="Calibri" w:hAnsi="Calibri" w:cs="Calibri"/>
          <w:color w:val="000000"/>
          <w:sz w:val="27"/>
          <w:szCs w:val="27"/>
        </w:rPr>
        <w:t xml:space="preserve">. [online] www.structural-learning.com. Available at: </w:t>
      </w:r>
      <w:hyperlink r:id="rId14" w:history="1">
        <w:r w:rsidR="000977F5" w:rsidRPr="00F54F47">
          <w:rPr>
            <w:rStyle w:val="Hyperlink"/>
            <w:rFonts w:ascii="Calibri" w:hAnsi="Calibri" w:cs="Calibri"/>
            <w:sz w:val="27"/>
            <w:szCs w:val="27"/>
          </w:rPr>
          <w:t>https://www.structural-learning.com/post/multiple-intelligences-howard-</w:t>
        </w:r>
      </w:hyperlink>
      <w:r w:rsidR="000977F5" w:rsidRPr="00F54F47">
        <w:rPr>
          <w:rFonts w:ascii="Calibri" w:hAnsi="Calibri" w:cs="Calibri"/>
          <w:color w:val="000000"/>
          <w:sz w:val="27"/>
          <w:szCs w:val="27"/>
        </w:rPr>
        <w:t xml:space="preserve"> </w:t>
      </w:r>
    </w:p>
    <w:p w14:paraId="14D3D415" w14:textId="756B582B" w:rsidR="00F54F47" w:rsidRPr="00F54F47" w:rsidRDefault="00F54F47" w:rsidP="00F54F4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Popirtac</w:t>
      </w:r>
      <w:proofErr w:type="spellEnd"/>
      <w:r>
        <w:rPr>
          <w:rFonts w:ascii="Calibri" w:hAnsi="Calibri" w:cs="Calibri"/>
          <w:color w:val="000000"/>
          <w:sz w:val="27"/>
          <w:szCs w:val="27"/>
        </w:rPr>
        <w:t>, F. (2022).</w:t>
      </w:r>
      <w:r>
        <w:rPr>
          <w:rStyle w:val="apple-converted-space"/>
          <w:rFonts w:ascii="Calibri" w:hAnsi="Calibri" w:cs="Calibri"/>
          <w:color w:val="000000"/>
          <w:sz w:val="27"/>
          <w:szCs w:val="27"/>
        </w:rPr>
        <w:t> </w:t>
      </w:r>
      <w:r>
        <w:rPr>
          <w:rFonts w:ascii="Calibri" w:hAnsi="Calibri" w:cs="Calibri"/>
          <w:i/>
          <w:iCs/>
          <w:color w:val="000000"/>
          <w:sz w:val="27"/>
          <w:szCs w:val="27"/>
        </w:rPr>
        <w:t>7 Reasons Why Community Involvement in Schools is Important</w:t>
      </w:r>
      <w:r>
        <w:rPr>
          <w:rFonts w:ascii="Calibri" w:hAnsi="Calibri" w:cs="Calibri"/>
          <w:color w:val="000000"/>
          <w:sz w:val="27"/>
          <w:szCs w:val="27"/>
        </w:rPr>
        <w:t xml:space="preserve">. [online] SPARK. Available at: </w:t>
      </w:r>
      <w:hyperlink r:id="rId15" w:history="1">
        <w:r w:rsidRPr="00EC13DC">
          <w:rPr>
            <w:rStyle w:val="Hyperlink"/>
            <w:rFonts w:ascii="Calibri" w:hAnsi="Calibri" w:cs="Calibri"/>
            <w:sz w:val="27"/>
            <w:szCs w:val="27"/>
          </w:rPr>
          <w:t>https://spark.school/community-involvement-in-school/</w:t>
        </w:r>
      </w:hyperlink>
      <w:r>
        <w:rPr>
          <w:rFonts w:ascii="Calibri" w:hAnsi="Calibri" w:cs="Calibri"/>
          <w:color w:val="000000"/>
          <w:sz w:val="27"/>
          <w:szCs w:val="27"/>
        </w:rPr>
        <w:t xml:space="preserve">. </w:t>
      </w:r>
    </w:p>
    <w:p w14:paraId="14EA33D8" w14:textId="77777777" w:rsidR="00F54F47" w:rsidRDefault="00F54F47" w:rsidP="00F54F47">
      <w:pPr>
        <w:pStyle w:val="NormalWeb"/>
        <w:shd w:val="clear" w:color="auto" w:fill="FFFFFF"/>
        <w:spacing w:before="0" w:beforeAutospacing="0" w:after="0" w:afterAutospacing="0" w:line="360" w:lineRule="atLeast"/>
        <w:ind w:left="720"/>
        <w:rPr>
          <w:rFonts w:ascii="Calibri" w:hAnsi="Calibri" w:cs="Calibri"/>
          <w:color w:val="000000"/>
          <w:sz w:val="27"/>
          <w:szCs w:val="27"/>
        </w:rPr>
      </w:pPr>
    </w:p>
    <w:p w14:paraId="389C0A68" w14:textId="2CC8CC48" w:rsidR="00F54F47" w:rsidRDefault="00F54F47" w:rsidP="00F54F4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Rogers, S. (2023).</w:t>
      </w:r>
      <w:r>
        <w:rPr>
          <w:rStyle w:val="apple-converted-space"/>
          <w:rFonts w:ascii="Calibri" w:hAnsi="Calibri" w:cs="Calibri"/>
          <w:color w:val="000000"/>
          <w:sz w:val="27"/>
          <w:szCs w:val="27"/>
        </w:rPr>
        <w:t> </w:t>
      </w:r>
      <w:r>
        <w:rPr>
          <w:rFonts w:ascii="Calibri" w:hAnsi="Calibri" w:cs="Calibri"/>
          <w:i/>
          <w:iCs/>
          <w:color w:val="000000"/>
          <w:sz w:val="27"/>
          <w:szCs w:val="27"/>
        </w:rPr>
        <w:t>The Power of Home Visits</w:t>
      </w:r>
      <w:r>
        <w:rPr>
          <w:rFonts w:ascii="Calibri" w:hAnsi="Calibri" w:cs="Calibri"/>
          <w:color w:val="000000"/>
          <w:sz w:val="27"/>
          <w:szCs w:val="27"/>
        </w:rPr>
        <w:t xml:space="preserve">. [online] Teach Better. Available at: </w:t>
      </w:r>
      <w:hyperlink r:id="rId16" w:history="1">
        <w:r w:rsidRPr="006C6793">
          <w:rPr>
            <w:rStyle w:val="Hyperlink"/>
            <w:rFonts w:ascii="Calibri" w:hAnsi="Calibri" w:cs="Calibri"/>
            <w:sz w:val="27"/>
            <w:szCs w:val="27"/>
          </w:rPr>
          <w:t>https://teachbetter.com/blog/the-power-of-home-visits/</w:t>
        </w:r>
      </w:hyperlink>
      <w:r>
        <w:rPr>
          <w:rFonts w:ascii="Calibri" w:hAnsi="Calibri" w:cs="Calibri"/>
          <w:color w:val="000000"/>
          <w:sz w:val="27"/>
          <w:szCs w:val="27"/>
        </w:rPr>
        <w:t xml:space="preserve">. </w:t>
      </w:r>
    </w:p>
    <w:p w14:paraId="7E0771E8" w14:textId="77777777" w:rsidR="00F54F47" w:rsidRDefault="00F54F47" w:rsidP="00F54F47">
      <w:pPr>
        <w:pStyle w:val="NormalWeb"/>
        <w:shd w:val="clear" w:color="auto" w:fill="FFFFFF"/>
        <w:spacing w:before="0" w:beforeAutospacing="0" w:after="0" w:afterAutospacing="0" w:line="360" w:lineRule="atLeast"/>
        <w:ind w:left="720"/>
        <w:rPr>
          <w:rFonts w:ascii="Calibri" w:hAnsi="Calibri" w:cs="Calibri"/>
          <w:color w:val="000000"/>
          <w:sz w:val="27"/>
          <w:szCs w:val="27"/>
        </w:rPr>
      </w:pPr>
    </w:p>
    <w:p w14:paraId="3BE29319" w14:textId="283A605B" w:rsidR="00F54F47" w:rsidRDefault="00F54F47" w:rsidP="00F54F4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Spencer-Milnes, X. (2021).</w:t>
      </w:r>
      <w:r>
        <w:rPr>
          <w:rStyle w:val="apple-converted-space"/>
          <w:rFonts w:ascii="Calibri" w:hAnsi="Calibri" w:cs="Calibri"/>
          <w:color w:val="000000"/>
          <w:sz w:val="27"/>
          <w:szCs w:val="27"/>
        </w:rPr>
        <w:t> </w:t>
      </w:r>
      <w:r>
        <w:rPr>
          <w:rFonts w:ascii="Calibri" w:hAnsi="Calibri" w:cs="Calibri"/>
          <w:i/>
          <w:iCs/>
          <w:color w:val="000000"/>
          <w:sz w:val="27"/>
          <w:szCs w:val="27"/>
        </w:rPr>
        <w:t>What is a Forest School? | Benefits &amp; Key Principles</w:t>
      </w:r>
      <w:r>
        <w:rPr>
          <w:rFonts w:ascii="Calibri" w:hAnsi="Calibri" w:cs="Calibri"/>
          <w:color w:val="000000"/>
          <w:sz w:val="27"/>
          <w:szCs w:val="27"/>
        </w:rPr>
        <w:t xml:space="preserve">. [online] The Hub | High-Speed Training. Available at:  </w:t>
      </w:r>
      <w:hyperlink r:id="rId17" w:history="1">
        <w:r w:rsidRPr="006C6793">
          <w:rPr>
            <w:rStyle w:val="Hyperlink"/>
            <w:rFonts w:ascii="Calibri" w:hAnsi="Calibri" w:cs="Calibri"/>
            <w:sz w:val="27"/>
            <w:szCs w:val="27"/>
          </w:rPr>
          <w:t>https://www.highspeedtraining.co.uk/hub/what-is-a -forest-school/</w:t>
        </w:r>
      </w:hyperlink>
      <w:r>
        <w:rPr>
          <w:rFonts w:ascii="Calibri" w:hAnsi="Calibri" w:cs="Calibri"/>
          <w:color w:val="000000"/>
          <w:sz w:val="27"/>
          <w:szCs w:val="27"/>
        </w:rPr>
        <w:t xml:space="preserve">. </w:t>
      </w:r>
    </w:p>
    <w:p w14:paraId="52C12CEF" w14:textId="77777777" w:rsidR="00F54F47" w:rsidRDefault="00F54F47" w:rsidP="00F54F47">
      <w:pPr>
        <w:pStyle w:val="NormalWeb"/>
        <w:shd w:val="clear" w:color="auto" w:fill="FFFFFF"/>
        <w:spacing w:before="0" w:beforeAutospacing="0" w:after="0" w:afterAutospacing="0" w:line="360" w:lineRule="atLeast"/>
        <w:rPr>
          <w:rFonts w:ascii="Calibri" w:hAnsi="Calibri" w:cs="Calibri"/>
          <w:color w:val="000000"/>
          <w:sz w:val="27"/>
          <w:szCs w:val="27"/>
        </w:rPr>
      </w:pPr>
    </w:p>
    <w:p w14:paraId="70416926" w14:textId="088FF44A" w:rsidR="00F54F47" w:rsidRDefault="00461EB0" w:rsidP="00F54F4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Twinkl.co.uk. (2023). Available at: </w:t>
      </w:r>
      <w:hyperlink r:id="rId18" w:history="1">
        <w:r w:rsidRPr="006C6793">
          <w:rPr>
            <w:rStyle w:val="Hyperlink"/>
            <w:rFonts w:ascii="Calibri" w:hAnsi="Calibri" w:cs="Calibri"/>
            <w:sz w:val="27"/>
            <w:szCs w:val="27"/>
          </w:rPr>
          <w:t>https://www.twinkl.co.uk/blog/the-advantages-and-disadvantages-of-forest-schools</w:t>
        </w:r>
      </w:hyperlink>
      <w:r>
        <w:rPr>
          <w:rFonts w:ascii="Calibri" w:hAnsi="Calibri" w:cs="Calibri"/>
          <w:color w:val="000000"/>
          <w:sz w:val="27"/>
          <w:szCs w:val="27"/>
        </w:rPr>
        <w:t>.</w:t>
      </w:r>
      <w:r>
        <w:rPr>
          <w:rFonts w:ascii="Calibri" w:hAnsi="Calibri" w:cs="Calibri"/>
          <w:color w:val="000000"/>
          <w:sz w:val="27"/>
          <w:szCs w:val="27"/>
        </w:rPr>
        <w:t xml:space="preserve"> </w:t>
      </w:r>
    </w:p>
    <w:p w14:paraId="24369B6E" w14:textId="0F56436D" w:rsidR="00F54F47" w:rsidRDefault="00F54F47" w:rsidP="00F54F4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Williams, E. (2018).</w:t>
      </w:r>
      <w:r>
        <w:rPr>
          <w:rStyle w:val="apple-converted-space"/>
          <w:rFonts w:ascii="Calibri" w:hAnsi="Calibri" w:cs="Calibri"/>
          <w:color w:val="000000"/>
          <w:sz w:val="27"/>
          <w:szCs w:val="27"/>
        </w:rPr>
        <w:t> </w:t>
      </w:r>
      <w:r>
        <w:rPr>
          <w:rFonts w:ascii="Calibri" w:hAnsi="Calibri" w:cs="Calibri"/>
          <w:i/>
          <w:iCs/>
          <w:color w:val="000000"/>
          <w:sz w:val="27"/>
          <w:szCs w:val="27"/>
        </w:rPr>
        <w:t xml:space="preserve">What Is </w:t>
      </w:r>
      <w:proofErr w:type="gramStart"/>
      <w:r>
        <w:rPr>
          <w:rFonts w:ascii="Calibri" w:hAnsi="Calibri" w:cs="Calibri"/>
          <w:i/>
          <w:iCs/>
          <w:color w:val="000000"/>
          <w:sz w:val="27"/>
          <w:szCs w:val="27"/>
        </w:rPr>
        <w:t>A</w:t>
      </w:r>
      <w:proofErr w:type="gramEnd"/>
      <w:r>
        <w:rPr>
          <w:rFonts w:ascii="Calibri" w:hAnsi="Calibri" w:cs="Calibri"/>
          <w:i/>
          <w:iCs/>
          <w:color w:val="000000"/>
          <w:sz w:val="27"/>
          <w:szCs w:val="27"/>
        </w:rPr>
        <w:t xml:space="preserve"> Growth Mindset And What Does It Mean For Kids And Parents</w:t>
      </w:r>
      <w:r>
        <w:rPr>
          <w:rFonts w:ascii="Calibri" w:hAnsi="Calibri" w:cs="Calibri"/>
          <w:color w:val="000000"/>
          <w:sz w:val="27"/>
          <w:szCs w:val="27"/>
        </w:rPr>
        <w:t xml:space="preserve">. [online] Third Space Learning. Available at: </w:t>
      </w:r>
      <w:hyperlink r:id="rId19" w:history="1">
        <w:r w:rsidRPr="006C6793">
          <w:rPr>
            <w:rStyle w:val="Hyperlink"/>
            <w:rFonts w:ascii="Calibri" w:hAnsi="Calibri" w:cs="Calibri"/>
            <w:sz w:val="27"/>
            <w:szCs w:val="27"/>
          </w:rPr>
          <w:t>https://thirdspacelearning.com/blog/what-is-growth-</w:t>
        </w:r>
      </w:hyperlink>
    </w:p>
    <w:p w14:paraId="7C74B5D9" w14:textId="77777777" w:rsidR="00F54F47" w:rsidRDefault="00F54F47" w:rsidP="00F54F47">
      <w:pPr>
        <w:pStyle w:val="NormalWeb"/>
        <w:shd w:val="clear" w:color="auto" w:fill="FFFFFF"/>
        <w:spacing w:before="0" w:beforeAutospacing="0" w:after="0" w:afterAutospacing="0" w:line="360" w:lineRule="atLeast"/>
        <w:rPr>
          <w:rFonts w:ascii="Calibri" w:hAnsi="Calibri" w:cs="Calibri"/>
          <w:color w:val="000000"/>
          <w:sz w:val="27"/>
          <w:szCs w:val="27"/>
        </w:rPr>
      </w:pPr>
    </w:p>
    <w:p w14:paraId="308D2D0F" w14:textId="68BA3FC8" w:rsidR="00F54F47" w:rsidRDefault="00F54F47" w:rsidP="00F54F47">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Welsh Government (2017).</w:t>
      </w:r>
      <w:r>
        <w:rPr>
          <w:rStyle w:val="apple-converted-space"/>
          <w:rFonts w:ascii="Calibri" w:hAnsi="Calibri" w:cs="Calibri"/>
          <w:color w:val="000000"/>
          <w:sz w:val="27"/>
          <w:szCs w:val="27"/>
        </w:rPr>
        <w:t> </w:t>
      </w:r>
      <w:r>
        <w:rPr>
          <w:rFonts w:ascii="Calibri" w:hAnsi="Calibri" w:cs="Calibri"/>
          <w:i/>
          <w:iCs/>
          <w:color w:val="000000"/>
          <w:sz w:val="27"/>
          <w:szCs w:val="27"/>
        </w:rPr>
        <w:t>Cymraeg 2050 A million Welsh speakers</w:t>
      </w:r>
      <w:r>
        <w:rPr>
          <w:rFonts w:ascii="Calibri" w:hAnsi="Calibri" w:cs="Calibri"/>
          <w:color w:val="000000"/>
          <w:sz w:val="27"/>
          <w:szCs w:val="27"/>
        </w:rPr>
        <w:t xml:space="preserve">. [online] Available at: </w:t>
      </w:r>
      <w:hyperlink r:id="rId20" w:history="1">
        <w:r w:rsidRPr="006C6793">
          <w:rPr>
            <w:rStyle w:val="Hyperlink"/>
            <w:rFonts w:ascii="Calibri" w:hAnsi="Calibri" w:cs="Calibri"/>
            <w:sz w:val="27"/>
            <w:szCs w:val="27"/>
          </w:rPr>
          <w:t>https://www.gov.wales/sites/default/files/publications/2018-12/cymraeg-2050-welsh-language-strategy.pdf</w:t>
        </w:r>
      </w:hyperlink>
      <w:r>
        <w:rPr>
          <w:rFonts w:ascii="Calibri" w:hAnsi="Calibri" w:cs="Calibri"/>
          <w:color w:val="000000"/>
          <w:sz w:val="27"/>
          <w:szCs w:val="27"/>
        </w:rPr>
        <w:t xml:space="preserve">. </w:t>
      </w:r>
    </w:p>
    <w:p w14:paraId="67604FD2" w14:textId="77777777" w:rsidR="00A07FEB" w:rsidRDefault="00A07FEB" w:rsidP="00A07FEB">
      <w:pPr>
        <w:pStyle w:val="ListParagraph"/>
        <w:rPr>
          <w:rFonts w:ascii="Calibri" w:hAnsi="Calibri" w:cs="Calibri"/>
          <w:color w:val="000000"/>
          <w:sz w:val="27"/>
          <w:szCs w:val="27"/>
        </w:rPr>
      </w:pPr>
    </w:p>
    <w:p w14:paraId="7A96D552" w14:textId="58C6D24C" w:rsidR="00A07FEB" w:rsidRDefault="00A07FEB" w:rsidP="00A07FEB">
      <w:pPr>
        <w:pStyle w:val="NormalWeb"/>
        <w:numPr>
          <w:ilvl w:val="0"/>
          <w:numId w:val="7"/>
        </w:numPr>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Welsh Government (2019).</w:t>
      </w:r>
      <w:r>
        <w:rPr>
          <w:rStyle w:val="apple-converted-space"/>
          <w:rFonts w:ascii="Calibri" w:hAnsi="Calibri" w:cs="Calibri"/>
          <w:color w:val="000000"/>
          <w:sz w:val="27"/>
          <w:szCs w:val="27"/>
        </w:rPr>
        <w:t> </w:t>
      </w:r>
      <w:r>
        <w:rPr>
          <w:rFonts w:ascii="Calibri" w:hAnsi="Calibri" w:cs="Calibri"/>
          <w:i/>
          <w:iCs/>
          <w:color w:val="000000"/>
          <w:sz w:val="27"/>
          <w:szCs w:val="27"/>
        </w:rPr>
        <w:t>Professional Standards for Teaching and Leadership</w:t>
      </w:r>
      <w:r>
        <w:rPr>
          <w:rFonts w:ascii="Calibri" w:hAnsi="Calibri" w:cs="Calibri"/>
          <w:color w:val="000000"/>
          <w:sz w:val="27"/>
          <w:szCs w:val="27"/>
        </w:rPr>
        <w:t>. [online]</w:t>
      </w:r>
      <w:r>
        <w:rPr>
          <w:rStyle w:val="apple-converted-space"/>
          <w:rFonts w:ascii="Calibri" w:hAnsi="Calibri" w:cs="Calibri"/>
          <w:color w:val="000000"/>
          <w:sz w:val="27"/>
          <w:szCs w:val="27"/>
        </w:rPr>
        <w:t> </w:t>
      </w:r>
      <w:r>
        <w:rPr>
          <w:rFonts w:ascii="Calibri" w:hAnsi="Calibri" w:cs="Calibri"/>
          <w:i/>
          <w:iCs/>
          <w:color w:val="000000"/>
          <w:sz w:val="27"/>
          <w:szCs w:val="27"/>
        </w:rPr>
        <w:t>Hwb</w:t>
      </w:r>
      <w:r>
        <w:rPr>
          <w:rFonts w:ascii="Calibri" w:hAnsi="Calibri" w:cs="Calibri"/>
          <w:color w:val="000000"/>
          <w:sz w:val="27"/>
          <w:szCs w:val="27"/>
        </w:rPr>
        <w:t xml:space="preserve">. Available at: </w:t>
      </w:r>
      <w:hyperlink r:id="rId21" w:history="1">
        <w:r w:rsidRPr="006C6793">
          <w:rPr>
            <w:rStyle w:val="Hyperlink"/>
            <w:rFonts w:ascii="Calibri" w:hAnsi="Calibri" w:cs="Calibri"/>
            <w:sz w:val="27"/>
            <w:szCs w:val="27"/>
          </w:rPr>
          <w:t>https://hwb.gov.wales/api/storage/19bc948b-8a3f-41e0-944a-7bf2cadf7d18/professional-standards-for-teaching-and-leadership-interactive-pdf-for-pc.pdf</w:t>
        </w:r>
      </w:hyperlink>
      <w:r>
        <w:rPr>
          <w:rFonts w:ascii="Calibri" w:hAnsi="Calibri" w:cs="Calibri"/>
          <w:color w:val="000000"/>
          <w:sz w:val="27"/>
          <w:szCs w:val="27"/>
        </w:rPr>
        <w:t>.</w:t>
      </w:r>
      <w:r>
        <w:rPr>
          <w:rFonts w:ascii="Calibri" w:hAnsi="Calibri" w:cs="Calibri"/>
          <w:color w:val="000000"/>
          <w:sz w:val="27"/>
          <w:szCs w:val="27"/>
        </w:rPr>
        <w:t xml:space="preserve"> </w:t>
      </w:r>
    </w:p>
    <w:p w14:paraId="07829E42" w14:textId="2D608257" w:rsidR="00A07FEB" w:rsidRDefault="00A07FEB" w:rsidP="00A07FEB">
      <w:pPr>
        <w:pStyle w:val="NormalWeb"/>
        <w:shd w:val="clear" w:color="auto" w:fill="FFFFFF"/>
        <w:ind w:left="720"/>
        <w:rPr>
          <w:rFonts w:ascii="Calibri" w:hAnsi="Calibri" w:cs="Calibri"/>
          <w:color w:val="000000"/>
        </w:rPr>
      </w:pPr>
    </w:p>
    <w:p w14:paraId="062C2A52" w14:textId="77777777" w:rsidR="00A07FEB" w:rsidRDefault="00A07FEB" w:rsidP="00A07FEB">
      <w:pPr>
        <w:pStyle w:val="NormalWeb"/>
        <w:shd w:val="clear" w:color="auto" w:fill="FFFFFF"/>
        <w:spacing w:before="0" w:beforeAutospacing="0" w:after="0" w:afterAutospacing="0" w:line="360" w:lineRule="atLeast"/>
        <w:rPr>
          <w:rFonts w:ascii="Calibri" w:hAnsi="Calibri" w:cs="Calibri"/>
          <w:color w:val="000000"/>
          <w:sz w:val="27"/>
          <w:szCs w:val="27"/>
        </w:rPr>
      </w:pPr>
    </w:p>
    <w:p w14:paraId="33066D58" w14:textId="77777777" w:rsidR="00F54F47" w:rsidRDefault="00F54F47" w:rsidP="00F54F47">
      <w:pPr>
        <w:pStyle w:val="NormalWeb"/>
        <w:shd w:val="clear" w:color="auto" w:fill="FFFFFF"/>
        <w:spacing w:before="0" w:beforeAutospacing="0" w:after="0" w:afterAutospacing="0" w:line="360" w:lineRule="atLeast"/>
        <w:ind w:left="360"/>
        <w:rPr>
          <w:rFonts w:ascii="Calibri" w:hAnsi="Calibri" w:cs="Calibri"/>
          <w:color w:val="000000"/>
          <w:sz w:val="27"/>
          <w:szCs w:val="27"/>
        </w:rPr>
      </w:pPr>
    </w:p>
    <w:p w14:paraId="1FCBFCA7" w14:textId="4365B7DC" w:rsidR="00461EB0" w:rsidRPr="00461EB0" w:rsidRDefault="00461EB0" w:rsidP="00461EB0">
      <w:pPr>
        <w:pStyle w:val="NormalWeb"/>
        <w:shd w:val="clear" w:color="auto" w:fill="FFFFFF"/>
        <w:ind w:left="720"/>
        <w:rPr>
          <w:rFonts w:ascii="Calibri" w:hAnsi="Calibri" w:cs="Calibri"/>
          <w:color w:val="000000"/>
        </w:rPr>
      </w:pPr>
    </w:p>
    <w:p w14:paraId="26487765" w14:textId="77777777" w:rsidR="00902544" w:rsidRDefault="00902544" w:rsidP="00902544">
      <w:pPr>
        <w:pStyle w:val="NormalWeb"/>
        <w:shd w:val="clear" w:color="auto" w:fill="FFFFFF"/>
        <w:rPr>
          <w:rFonts w:ascii="Calibri" w:hAnsi="Calibri" w:cs="Calibri"/>
          <w:color w:val="000000"/>
        </w:rPr>
      </w:pPr>
      <w:r>
        <w:rPr>
          <w:rFonts w:ascii="Calibri" w:hAnsi="Calibri" w:cs="Calibri"/>
          <w:color w:val="000000"/>
        </w:rPr>
        <w:t>‌</w:t>
      </w:r>
    </w:p>
    <w:p w14:paraId="1AB0B124" w14:textId="45191909" w:rsidR="000977F5" w:rsidRDefault="000977F5" w:rsidP="000977F5">
      <w:pPr>
        <w:pStyle w:val="NormalWeb"/>
        <w:shd w:val="clear" w:color="auto" w:fill="FFFFFF"/>
        <w:rPr>
          <w:rFonts w:ascii="Calibri" w:hAnsi="Calibri" w:cs="Calibri"/>
          <w:color w:val="000000"/>
        </w:rPr>
      </w:pPr>
    </w:p>
    <w:p w14:paraId="29AFF203" w14:textId="77777777" w:rsidR="000977F5" w:rsidRDefault="000977F5" w:rsidP="000977F5">
      <w:pPr>
        <w:pStyle w:val="NormalWeb"/>
        <w:shd w:val="clear" w:color="auto" w:fill="FFFFFF"/>
        <w:spacing w:before="0" w:beforeAutospacing="0" w:after="0" w:afterAutospacing="0" w:line="360" w:lineRule="atLeast"/>
        <w:rPr>
          <w:rFonts w:ascii="Calibri" w:hAnsi="Calibri" w:cs="Calibri"/>
          <w:color w:val="000000"/>
          <w:sz w:val="27"/>
          <w:szCs w:val="27"/>
        </w:rPr>
      </w:pPr>
    </w:p>
    <w:p w14:paraId="1D6EFCA9" w14:textId="77777777" w:rsidR="000977F5" w:rsidRDefault="000977F5" w:rsidP="000977F5">
      <w:pPr>
        <w:pStyle w:val="NormalWeb"/>
        <w:shd w:val="clear" w:color="auto" w:fill="FFFFFF"/>
        <w:rPr>
          <w:rFonts w:ascii="Calibri" w:hAnsi="Calibri" w:cs="Calibri"/>
          <w:color w:val="000000"/>
        </w:rPr>
      </w:pPr>
      <w:r>
        <w:rPr>
          <w:rFonts w:ascii="Calibri" w:hAnsi="Calibri" w:cs="Calibri"/>
          <w:color w:val="000000"/>
        </w:rPr>
        <w:t>‌</w:t>
      </w:r>
    </w:p>
    <w:p w14:paraId="1AE9A146" w14:textId="77777777" w:rsidR="000977F5" w:rsidRDefault="000977F5" w:rsidP="000977F5">
      <w:pPr>
        <w:pStyle w:val="NormalWeb"/>
        <w:shd w:val="clear" w:color="auto" w:fill="FFFFFF"/>
        <w:spacing w:before="0" w:beforeAutospacing="0" w:after="0" w:afterAutospacing="0" w:line="360" w:lineRule="atLeast"/>
        <w:rPr>
          <w:rFonts w:ascii="Calibri" w:hAnsi="Calibri" w:cs="Calibri"/>
          <w:color w:val="000000"/>
          <w:sz w:val="27"/>
          <w:szCs w:val="27"/>
        </w:rPr>
      </w:pPr>
    </w:p>
    <w:p w14:paraId="2279FB13" w14:textId="77777777" w:rsidR="000977F5" w:rsidRDefault="000977F5" w:rsidP="000977F5">
      <w:pPr>
        <w:pStyle w:val="NormalWeb"/>
        <w:shd w:val="clear" w:color="auto" w:fill="FFFFFF"/>
        <w:rPr>
          <w:rFonts w:ascii="Calibri" w:hAnsi="Calibri" w:cs="Calibri"/>
          <w:color w:val="000000"/>
        </w:rPr>
      </w:pPr>
      <w:r>
        <w:rPr>
          <w:rFonts w:ascii="Calibri" w:hAnsi="Calibri" w:cs="Calibri"/>
          <w:color w:val="000000"/>
        </w:rPr>
        <w:t>‌</w:t>
      </w:r>
    </w:p>
    <w:p w14:paraId="36877CEE" w14:textId="3CA1C02D" w:rsidR="000977F5" w:rsidRDefault="000977F5" w:rsidP="000977F5">
      <w:pPr>
        <w:pStyle w:val="NormalWeb"/>
        <w:shd w:val="clear" w:color="auto" w:fill="FFFFFF"/>
        <w:spacing w:before="0" w:beforeAutospacing="0" w:after="0" w:afterAutospacing="0" w:line="360" w:lineRule="atLeast"/>
        <w:rPr>
          <w:rFonts w:ascii="Calibri" w:hAnsi="Calibri" w:cs="Calibri"/>
          <w:color w:val="000000"/>
          <w:sz w:val="27"/>
          <w:szCs w:val="27"/>
        </w:rPr>
      </w:pPr>
    </w:p>
    <w:p w14:paraId="06D0910E" w14:textId="77777777" w:rsidR="000977F5" w:rsidRDefault="000977F5" w:rsidP="000977F5">
      <w:pPr>
        <w:pStyle w:val="NormalWeb"/>
        <w:shd w:val="clear" w:color="auto" w:fill="FFFFFF"/>
        <w:rPr>
          <w:rFonts w:ascii="Calibri" w:hAnsi="Calibri" w:cs="Calibri"/>
          <w:color w:val="000000"/>
        </w:rPr>
      </w:pPr>
      <w:r>
        <w:rPr>
          <w:rFonts w:ascii="Calibri" w:hAnsi="Calibri" w:cs="Calibri"/>
          <w:color w:val="000000"/>
        </w:rPr>
        <w:t>‌</w:t>
      </w:r>
    </w:p>
    <w:p w14:paraId="0250862C" w14:textId="0A596A5B" w:rsidR="000977F5" w:rsidRDefault="000977F5" w:rsidP="000977F5">
      <w:pPr>
        <w:pStyle w:val="NormalWeb"/>
        <w:shd w:val="clear" w:color="auto" w:fill="FFFFFF"/>
        <w:rPr>
          <w:rFonts w:ascii="Calibri" w:hAnsi="Calibri" w:cs="Calibri"/>
          <w:color w:val="000000"/>
        </w:rPr>
      </w:pPr>
    </w:p>
    <w:p w14:paraId="24B00A3D" w14:textId="77777777" w:rsidR="000977F5" w:rsidRDefault="000977F5" w:rsidP="008C6C35">
      <w:pPr>
        <w:pStyle w:val="NormalWeb"/>
        <w:shd w:val="clear" w:color="auto" w:fill="FFFFFF"/>
        <w:spacing w:before="0" w:beforeAutospacing="0" w:after="0" w:afterAutospacing="0" w:line="360" w:lineRule="atLeast"/>
        <w:rPr>
          <w:rFonts w:ascii="Calibri" w:hAnsi="Calibri" w:cs="Calibri"/>
          <w:color w:val="000000"/>
          <w:sz w:val="27"/>
          <w:szCs w:val="27"/>
        </w:rPr>
      </w:pPr>
    </w:p>
    <w:p w14:paraId="1F71C26F" w14:textId="77777777" w:rsidR="008C6C35" w:rsidRDefault="008C6C35" w:rsidP="008C6C35">
      <w:pPr>
        <w:pStyle w:val="NormalWeb"/>
        <w:shd w:val="clear" w:color="auto" w:fill="FFFFFF"/>
        <w:rPr>
          <w:rFonts w:ascii="Calibri" w:hAnsi="Calibri" w:cs="Calibri"/>
          <w:color w:val="000000"/>
        </w:rPr>
      </w:pPr>
      <w:r>
        <w:rPr>
          <w:rFonts w:ascii="Calibri" w:hAnsi="Calibri" w:cs="Calibri"/>
          <w:color w:val="000000"/>
        </w:rPr>
        <w:t>‌</w:t>
      </w:r>
    </w:p>
    <w:p w14:paraId="4A6F9AD2" w14:textId="4EBDBA59" w:rsidR="008C6C35" w:rsidRPr="008C6C35" w:rsidRDefault="008C6C35" w:rsidP="008C6C35">
      <w:pPr>
        <w:pStyle w:val="NormalWeb"/>
        <w:shd w:val="clear" w:color="auto" w:fill="FFFFFF"/>
        <w:spacing w:before="0" w:beforeAutospacing="0" w:after="0" w:afterAutospacing="0" w:line="360" w:lineRule="atLeast"/>
        <w:rPr>
          <w:rFonts w:ascii="Calibri" w:hAnsi="Calibri" w:cs="Calibri"/>
          <w:color w:val="000000"/>
          <w:sz w:val="27"/>
          <w:szCs w:val="27"/>
        </w:rPr>
      </w:pPr>
    </w:p>
    <w:p w14:paraId="372D1890" w14:textId="77777777" w:rsidR="008C6C35" w:rsidRDefault="008C6C35" w:rsidP="008C6C35">
      <w:pPr>
        <w:pStyle w:val="NormalWeb"/>
        <w:shd w:val="clear" w:color="auto" w:fill="FFFFFF"/>
        <w:spacing w:before="0" w:beforeAutospacing="0" w:after="0" w:afterAutospacing="0" w:line="360" w:lineRule="atLeast"/>
        <w:rPr>
          <w:rFonts w:ascii="Calibri" w:hAnsi="Calibri" w:cs="Calibri"/>
          <w:color w:val="000000"/>
          <w:sz w:val="27"/>
          <w:szCs w:val="27"/>
        </w:rPr>
      </w:pPr>
    </w:p>
    <w:p w14:paraId="541A45D0" w14:textId="77777777" w:rsidR="008C6C35" w:rsidRDefault="008C6C35" w:rsidP="008C6C35">
      <w:pPr>
        <w:pStyle w:val="NormalWeb"/>
        <w:shd w:val="clear" w:color="auto" w:fill="FFFFFF"/>
        <w:rPr>
          <w:rFonts w:ascii="Calibri" w:hAnsi="Calibri" w:cs="Calibri"/>
          <w:color w:val="000000"/>
        </w:rPr>
      </w:pPr>
      <w:r>
        <w:rPr>
          <w:rFonts w:ascii="Calibri" w:hAnsi="Calibri" w:cs="Calibri"/>
          <w:color w:val="000000"/>
        </w:rPr>
        <w:lastRenderedPageBreak/>
        <w:t>‌</w:t>
      </w:r>
    </w:p>
    <w:p w14:paraId="77FB695F" w14:textId="0EF523D1" w:rsidR="008C6C35" w:rsidRDefault="008C6C35" w:rsidP="008C6C35">
      <w:pPr>
        <w:pStyle w:val="NormalWeb"/>
        <w:shd w:val="clear" w:color="auto" w:fill="FFFFFF"/>
        <w:rPr>
          <w:rFonts w:ascii="Calibri" w:hAnsi="Calibri" w:cs="Calibri"/>
          <w:color w:val="000000"/>
        </w:rPr>
      </w:pPr>
    </w:p>
    <w:p w14:paraId="5F10C195" w14:textId="77777777" w:rsidR="008C6C35" w:rsidRDefault="008C6C35"/>
    <w:p w14:paraId="0A2717F4" w14:textId="77777777" w:rsidR="008C6C35" w:rsidRDefault="008C6C35"/>
    <w:p w14:paraId="15BB3D54" w14:textId="77777777" w:rsidR="008C6C35" w:rsidRDefault="008C6C35"/>
    <w:sectPr w:rsidR="008C6C35">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37EB8" w14:textId="77777777" w:rsidR="00A87954" w:rsidRDefault="00A87954" w:rsidP="00CD66BB">
      <w:r>
        <w:separator/>
      </w:r>
    </w:p>
  </w:endnote>
  <w:endnote w:type="continuationSeparator" w:id="0">
    <w:p w14:paraId="47CE41A9" w14:textId="77777777" w:rsidR="00A87954" w:rsidRDefault="00A87954" w:rsidP="00CD6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5D991" w14:textId="77777777" w:rsidR="00A87954" w:rsidRDefault="00A87954" w:rsidP="00CD66BB">
      <w:r>
        <w:separator/>
      </w:r>
    </w:p>
  </w:footnote>
  <w:footnote w:type="continuationSeparator" w:id="0">
    <w:p w14:paraId="21450958" w14:textId="77777777" w:rsidR="00A87954" w:rsidRDefault="00A87954" w:rsidP="00CD6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DA2AF" w14:textId="338E0B4C" w:rsidR="00CD66BB" w:rsidRDefault="00CD66BB">
    <w:pPr>
      <w:pStyle w:val="Header"/>
    </w:pPr>
    <w:r>
      <w:t xml:space="preserve">Sophie </w:t>
    </w:r>
    <w:proofErr w:type="spellStart"/>
    <w:r>
      <w:t>Rockey</w:t>
    </w:r>
    <w:proofErr w:type="spellEnd"/>
  </w:p>
  <w:p w14:paraId="749ED778" w14:textId="0CBD0BDC" w:rsidR="00CD66BB" w:rsidRDefault="00CD66BB">
    <w:pPr>
      <w:pStyle w:val="Header"/>
    </w:pPr>
    <w:r>
      <w:t>2208704</w:t>
    </w:r>
  </w:p>
  <w:p w14:paraId="2311BFAA" w14:textId="77777777" w:rsidR="00CD66BB" w:rsidRDefault="00CD66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40443"/>
    <w:multiLevelType w:val="hybridMultilevel"/>
    <w:tmpl w:val="07B4F2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83F20B9"/>
    <w:multiLevelType w:val="hybridMultilevel"/>
    <w:tmpl w:val="59881B14"/>
    <w:lvl w:ilvl="0" w:tplc="FD52B8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23A1A3E"/>
    <w:multiLevelType w:val="hybridMultilevel"/>
    <w:tmpl w:val="76228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570989"/>
    <w:multiLevelType w:val="hybridMultilevel"/>
    <w:tmpl w:val="07B4F2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62230A0"/>
    <w:multiLevelType w:val="hybridMultilevel"/>
    <w:tmpl w:val="07B4F2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6A63EC2"/>
    <w:multiLevelType w:val="hybridMultilevel"/>
    <w:tmpl w:val="12128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DB0F94"/>
    <w:multiLevelType w:val="hybridMultilevel"/>
    <w:tmpl w:val="07B4F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4432708">
    <w:abstractNumId w:val="5"/>
  </w:num>
  <w:num w:numId="2" w16cid:durableId="1942370387">
    <w:abstractNumId w:val="6"/>
  </w:num>
  <w:num w:numId="3" w16cid:durableId="2120490141">
    <w:abstractNumId w:val="3"/>
  </w:num>
  <w:num w:numId="4" w16cid:durableId="454641511">
    <w:abstractNumId w:val="0"/>
  </w:num>
  <w:num w:numId="5" w16cid:durableId="914776624">
    <w:abstractNumId w:val="4"/>
  </w:num>
  <w:num w:numId="6" w16cid:durableId="1851404524">
    <w:abstractNumId w:val="1"/>
  </w:num>
  <w:num w:numId="7" w16cid:durableId="1513644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6BB"/>
    <w:rsid w:val="000977F5"/>
    <w:rsid w:val="000F3B75"/>
    <w:rsid w:val="00110D38"/>
    <w:rsid w:val="00167E9C"/>
    <w:rsid w:val="001801A3"/>
    <w:rsid w:val="001D5132"/>
    <w:rsid w:val="001E31B1"/>
    <w:rsid w:val="001E3358"/>
    <w:rsid w:val="002E6778"/>
    <w:rsid w:val="00367515"/>
    <w:rsid w:val="003D2BE6"/>
    <w:rsid w:val="00461EB0"/>
    <w:rsid w:val="0071351D"/>
    <w:rsid w:val="007B1CBD"/>
    <w:rsid w:val="007F2304"/>
    <w:rsid w:val="008C6C35"/>
    <w:rsid w:val="00902544"/>
    <w:rsid w:val="00A07FEB"/>
    <w:rsid w:val="00A301B6"/>
    <w:rsid w:val="00A87954"/>
    <w:rsid w:val="00B95ED1"/>
    <w:rsid w:val="00C2067B"/>
    <w:rsid w:val="00CB613A"/>
    <w:rsid w:val="00CD66BB"/>
    <w:rsid w:val="00D32358"/>
    <w:rsid w:val="00D66298"/>
    <w:rsid w:val="00D71D5E"/>
    <w:rsid w:val="00E01010"/>
    <w:rsid w:val="00E22A28"/>
    <w:rsid w:val="00E5793F"/>
    <w:rsid w:val="00F147A5"/>
    <w:rsid w:val="00F226AD"/>
    <w:rsid w:val="00F54F47"/>
    <w:rsid w:val="00F67BCE"/>
    <w:rsid w:val="00F94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2D05FB"/>
  <w15:chartTrackingRefBased/>
  <w15:docId w15:val="{51DE2881-C7CE-CB46-80CC-C3235224D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66BB"/>
    <w:pPr>
      <w:tabs>
        <w:tab w:val="center" w:pos="4513"/>
        <w:tab w:val="right" w:pos="9026"/>
      </w:tabs>
    </w:pPr>
  </w:style>
  <w:style w:type="character" w:customStyle="1" w:styleId="HeaderChar">
    <w:name w:val="Header Char"/>
    <w:basedOn w:val="DefaultParagraphFont"/>
    <w:link w:val="Header"/>
    <w:uiPriority w:val="99"/>
    <w:rsid w:val="00CD66BB"/>
  </w:style>
  <w:style w:type="paragraph" w:styleId="Footer">
    <w:name w:val="footer"/>
    <w:basedOn w:val="Normal"/>
    <w:link w:val="FooterChar"/>
    <w:uiPriority w:val="99"/>
    <w:unhideWhenUsed/>
    <w:rsid w:val="00CD66BB"/>
    <w:pPr>
      <w:tabs>
        <w:tab w:val="center" w:pos="4513"/>
        <w:tab w:val="right" w:pos="9026"/>
      </w:tabs>
    </w:pPr>
  </w:style>
  <w:style w:type="character" w:customStyle="1" w:styleId="FooterChar">
    <w:name w:val="Footer Char"/>
    <w:basedOn w:val="DefaultParagraphFont"/>
    <w:link w:val="Footer"/>
    <w:uiPriority w:val="99"/>
    <w:rsid w:val="00CD66BB"/>
  </w:style>
  <w:style w:type="paragraph" w:styleId="NormalWeb">
    <w:name w:val="Normal (Web)"/>
    <w:basedOn w:val="Normal"/>
    <w:uiPriority w:val="99"/>
    <w:semiHidden/>
    <w:unhideWhenUsed/>
    <w:rsid w:val="008C6C3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C6C35"/>
  </w:style>
  <w:style w:type="character" w:styleId="Hyperlink">
    <w:name w:val="Hyperlink"/>
    <w:basedOn w:val="DefaultParagraphFont"/>
    <w:uiPriority w:val="99"/>
    <w:unhideWhenUsed/>
    <w:rsid w:val="008C6C35"/>
    <w:rPr>
      <w:color w:val="0563C1" w:themeColor="hyperlink"/>
      <w:u w:val="single"/>
    </w:rPr>
  </w:style>
  <w:style w:type="character" w:styleId="UnresolvedMention">
    <w:name w:val="Unresolved Mention"/>
    <w:basedOn w:val="DefaultParagraphFont"/>
    <w:uiPriority w:val="99"/>
    <w:semiHidden/>
    <w:unhideWhenUsed/>
    <w:rsid w:val="008C6C35"/>
    <w:rPr>
      <w:color w:val="605E5C"/>
      <w:shd w:val="clear" w:color="auto" w:fill="E1DFDD"/>
    </w:rPr>
  </w:style>
  <w:style w:type="character" w:styleId="FollowedHyperlink">
    <w:name w:val="FollowedHyperlink"/>
    <w:basedOn w:val="DefaultParagraphFont"/>
    <w:uiPriority w:val="99"/>
    <w:semiHidden/>
    <w:unhideWhenUsed/>
    <w:rsid w:val="000F3B75"/>
    <w:rPr>
      <w:color w:val="954F72" w:themeColor="followedHyperlink"/>
      <w:u w:val="single"/>
    </w:rPr>
  </w:style>
  <w:style w:type="paragraph" w:styleId="ListParagraph">
    <w:name w:val="List Paragraph"/>
    <w:basedOn w:val="Normal"/>
    <w:uiPriority w:val="34"/>
    <w:qFormat/>
    <w:rsid w:val="00F67B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68588">
      <w:bodyDiv w:val="1"/>
      <w:marLeft w:val="0"/>
      <w:marRight w:val="0"/>
      <w:marTop w:val="0"/>
      <w:marBottom w:val="0"/>
      <w:divBdr>
        <w:top w:val="none" w:sz="0" w:space="0" w:color="auto"/>
        <w:left w:val="none" w:sz="0" w:space="0" w:color="auto"/>
        <w:bottom w:val="none" w:sz="0" w:space="0" w:color="auto"/>
        <w:right w:val="none" w:sz="0" w:space="0" w:color="auto"/>
      </w:divBdr>
    </w:div>
    <w:div w:id="83961720">
      <w:bodyDiv w:val="1"/>
      <w:marLeft w:val="0"/>
      <w:marRight w:val="0"/>
      <w:marTop w:val="0"/>
      <w:marBottom w:val="0"/>
      <w:divBdr>
        <w:top w:val="none" w:sz="0" w:space="0" w:color="auto"/>
        <w:left w:val="none" w:sz="0" w:space="0" w:color="auto"/>
        <w:bottom w:val="none" w:sz="0" w:space="0" w:color="auto"/>
        <w:right w:val="none" w:sz="0" w:space="0" w:color="auto"/>
      </w:divBdr>
    </w:div>
    <w:div w:id="108546034">
      <w:bodyDiv w:val="1"/>
      <w:marLeft w:val="0"/>
      <w:marRight w:val="0"/>
      <w:marTop w:val="0"/>
      <w:marBottom w:val="0"/>
      <w:divBdr>
        <w:top w:val="none" w:sz="0" w:space="0" w:color="auto"/>
        <w:left w:val="none" w:sz="0" w:space="0" w:color="auto"/>
        <w:bottom w:val="none" w:sz="0" w:space="0" w:color="auto"/>
        <w:right w:val="none" w:sz="0" w:space="0" w:color="auto"/>
      </w:divBdr>
    </w:div>
    <w:div w:id="225919011">
      <w:bodyDiv w:val="1"/>
      <w:marLeft w:val="0"/>
      <w:marRight w:val="0"/>
      <w:marTop w:val="0"/>
      <w:marBottom w:val="0"/>
      <w:divBdr>
        <w:top w:val="none" w:sz="0" w:space="0" w:color="auto"/>
        <w:left w:val="none" w:sz="0" w:space="0" w:color="auto"/>
        <w:bottom w:val="none" w:sz="0" w:space="0" w:color="auto"/>
        <w:right w:val="none" w:sz="0" w:space="0" w:color="auto"/>
      </w:divBdr>
    </w:div>
    <w:div w:id="398526256">
      <w:bodyDiv w:val="1"/>
      <w:marLeft w:val="0"/>
      <w:marRight w:val="0"/>
      <w:marTop w:val="0"/>
      <w:marBottom w:val="0"/>
      <w:divBdr>
        <w:top w:val="none" w:sz="0" w:space="0" w:color="auto"/>
        <w:left w:val="none" w:sz="0" w:space="0" w:color="auto"/>
        <w:bottom w:val="none" w:sz="0" w:space="0" w:color="auto"/>
        <w:right w:val="none" w:sz="0" w:space="0" w:color="auto"/>
      </w:divBdr>
    </w:div>
    <w:div w:id="402029581">
      <w:bodyDiv w:val="1"/>
      <w:marLeft w:val="0"/>
      <w:marRight w:val="0"/>
      <w:marTop w:val="0"/>
      <w:marBottom w:val="0"/>
      <w:divBdr>
        <w:top w:val="none" w:sz="0" w:space="0" w:color="auto"/>
        <w:left w:val="none" w:sz="0" w:space="0" w:color="auto"/>
        <w:bottom w:val="none" w:sz="0" w:space="0" w:color="auto"/>
        <w:right w:val="none" w:sz="0" w:space="0" w:color="auto"/>
      </w:divBdr>
    </w:div>
    <w:div w:id="485706994">
      <w:bodyDiv w:val="1"/>
      <w:marLeft w:val="0"/>
      <w:marRight w:val="0"/>
      <w:marTop w:val="0"/>
      <w:marBottom w:val="0"/>
      <w:divBdr>
        <w:top w:val="none" w:sz="0" w:space="0" w:color="auto"/>
        <w:left w:val="none" w:sz="0" w:space="0" w:color="auto"/>
        <w:bottom w:val="none" w:sz="0" w:space="0" w:color="auto"/>
        <w:right w:val="none" w:sz="0" w:space="0" w:color="auto"/>
      </w:divBdr>
    </w:div>
    <w:div w:id="530849728">
      <w:bodyDiv w:val="1"/>
      <w:marLeft w:val="0"/>
      <w:marRight w:val="0"/>
      <w:marTop w:val="0"/>
      <w:marBottom w:val="0"/>
      <w:divBdr>
        <w:top w:val="none" w:sz="0" w:space="0" w:color="auto"/>
        <w:left w:val="none" w:sz="0" w:space="0" w:color="auto"/>
        <w:bottom w:val="none" w:sz="0" w:space="0" w:color="auto"/>
        <w:right w:val="none" w:sz="0" w:space="0" w:color="auto"/>
      </w:divBdr>
    </w:div>
    <w:div w:id="593436211">
      <w:bodyDiv w:val="1"/>
      <w:marLeft w:val="0"/>
      <w:marRight w:val="0"/>
      <w:marTop w:val="0"/>
      <w:marBottom w:val="0"/>
      <w:divBdr>
        <w:top w:val="none" w:sz="0" w:space="0" w:color="auto"/>
        <w:left w:val="none" w:sz="0" w:space="0" w:color="auto"/>
        <w:bottom w:val="none" w:sz="0" w:space="0" w:color="auto"/>
        <w:right w:val="none" w:sz="0" w:space="0" w:color="auto"/>
      </w:divBdr>
    </w:div>
    <w:div w:id="695740689">
      <w:bodyDiv w:val="1"/>
      <w:marLeft w:val="0"/>
      <w:marRight w:val="0"/>
      <w:marTop w:val="0"/>
      <w:marBottom w:val="0"/>
      <w:divBdr>
        <w:top w:val="none" w:sz="0" w:space="0" w:color="auto"/>
        <w:left w:val="none" w:sz="0" w:space="0" w:color="auto"/>
        <w:bottom w:val="none" w:sz="0" w:space="0" w:color="auto"/>
        <w:right w:val="none" w:sz="0" w:space="0" w:color="auto"/>
      </w:divBdr>
    </w:div>
    <w:div w:id="848523169">
      <w:bodyDiv w:val="1"/>
      <w:marLeft w:val="0"/>
      <w:marRight w:val="0"/>
      <w:marTop w:val="0"/>
      <w:marBottom w:val="0"/>
      <w:divBdr>
        <w:top w:val="none" w:sz="0" w:space="0" w:color="auto"/>
        <w:left w:val="none" w:sz="0" w:space="0" w:color="auto"/>
        <w:bottom w:val="none" w:sz="0" w:space="0" w:color="auto"/>
        <w:right w:val="none" w:sz="0" w:space="0" w:color="auto"/>
      </w:divBdr>
    </w:div>
    <w:div w:id="979919548">
      <w:bodyDiv w:val="1"/>
      <w:marLeft w:val="0"/>
      <w:marRight w:val="0"/>
      <w:marTop w:val="0"/>
      <w:marBottom w:val="0"/>
      <w:divBdr>
        <w:top w:val="none" w:sz="0" w:space="0" w:color="auto"/>
        <w:left w:val="none" w:sz="0" w:space="0" w:color="auto"/>
        <w:bottom w:val="none" w:sz="0" w:space="0" w:color="auto"/>
        <w:right w:val="none" w:sz="0" w:space="0" w:color="auto"/>
      </w:divBdr>
    </w:div>
    <w:div w:id="993291487">
      <w:bodyDiv w:val="1"/>
      <w:marLeft w:val="0"/>
      <w:marRight w:val="0"/>
      <w:marTop w:val="0"/>
      <w:marBottom w:val="0"/>
      <w:divBdr>
        <w:top w:val="none" w:sz="0" w:space="0" w:color="auto"/>
        <w:left w:val="none" w:sz="0" w:space="0" w:color="auto"/>
        <w:bottom w:val="none" w:sz="0" w:space="0" w:color="auto"/>
        <w:right w:val="none" w:sz="0" w:space="0" w:color="auto"/>
      </w:divBdr>
    </w:div>
    <w:div w:id="1222862341">
      <w:bodyDiv w:val="1"/>
      <w:marLeft w:val="0"/>
      <w:marRight w:val="0"/>
      <w:marTop w:val="0"/>
      <w:marBottom w:val="0"/>
      <w:divBdr>
        <w:top w:val="none" w:sz="0" w:space="0" w:color="auto"/>
        <w:left w:val="none" w:sz="0" w:space="0" w:color="auto"/>
        <w:bottom w:val="none" w:sz="0" w:space="0" w:color="auto"/>
        <w:right w:val="none" w:sz="0" w:space="0" w:color="auto"/>
      </w:divBdr>
    </w:div>
    <w:div w:id="1263419867">
      <w:bodyDiv w:val="1"/>
      <w:marLeft w:val="0"/>
      <w:marRight w:val="0"/>
      <w:marTop w:val="0"/>
      <w:marBottom w:val="0"/>
      <w:divBdr>
        <w:top w:val="none" w:sz="0" w:space="0" w:color="auto"/>
        <w:left w:val="none" w:sz="0" w:space="0" w:color="auto"/>
        <w:bottom w:val="none" w:sz="0" w:space="0" w:color="auto"/>
        <w:right w:val="none" w:sz="0" w:space="0" w:color="auto"/>
      </w:divBdr>
    </w:div>
    <w:div w:id="1283269930">
      <w:bodyDiv w:val="1"/>
      <w:marLeft w:val="0"/>
      <w:marRight w:val="0"/>
      <w:marTop w:val="0"/>
      <w:marBottom w:val="0"/>
      <w:divBdr>
        <w:top w:val="none" w:sz="0" w:space="0" w:color="auto"/>
        <w:left w:val="none" w:sz="0" w:space="0" w:color="auto"/>
        <w:bottom w:val="none" w:sz="0" w:space="0" w:color="auto"/>
        <w:right w:val="none" w:sz="0" w:space="0" w:color="auto"/>
      </w:divBdr>
    </w:div>
    <w:div w:id="1339314271">
      <w:bodyDiv w:val="1"/>
      <w:marLeft w:val="0"/>
      <w:marRight w:val="0"/>
      <w:marTop w:val="0"/>
      <w:marBottom w:val="0"/>
      <w:divBdr>
        <w:top w:val="none" w:sz="0" w:space="0" w:color="auto"/>
        <w:left w:val="none" w:sz="0" w:space="0" w:color="auto"/>
        <w:bottom w:val="none" w:sz="0" w:space="0" w:color="auto"/>
        <w:right w:val="none" w:sz="0" w:space="0" w:color="auto"/>
      </w:divBdr>
    </w:div>
    <w:div w:id="1395619452">
      <w:bodyDiv w:val="1"/>
      <w:marLeft w:val="0"/>
      <w:marRight w:val="0"/>
      <w:marTop w:val="0"/>
      <w:marBottom w:val="0"/>
      <w:divBdr>
        <w:top w:val="none" w:sz="0" w:space="0" w:color="auto"/>
        <w:left w:val="none" w:sz="0" w:space="0" w:color="auto"/>
        <w:bottom w:val="none" w:sz="0" w:space="0" w:color="auto"/>
        <w:right w:val="none" w:sz="0" w:space="0" w:color="auto"/>
      </w:divBdr>
    </w:div>
    <w:div w:id="1560243916">
      <w:bodyDiv w:val="1"/>
      <w:marLeft w:val="0"/>
      <w:marRight w:val="0"/>
      <w:marTop w:val="0"/>
      <w:marBottom w:val="0"/>
      <w:divBdr>
        <w:top w:val="none" w:sz="0" w:space="0" w:color="auto"/>
        <w:left w:val="none" w:sz="0" w:space="0" w:color="auto"/>
        <w:bottom w:val="none" w:sz="0" w:space="0" w:color="auto"/>
        <w:right w:val="none" w:sz="0" w:space="0" w:color="auto"/>
      </w:divBdr>
    </w:div>
    <w:div w:id="1639800042">
      <w:bodyDiv w:val="1"/>
      <w:marLeft w:val="0"/>
      <w:marRight w:val="0"/>
      <w:marTop w:val="0"/>
      <w:marBottom w:val="0"/>
      <w:divBdr>
        <w:top w:val="none" w:sz="0" w:space="0" w:color="auto"/>
        <w:left w:val="none" w:sz="0" w:space="0" w:color="auto"/>
        <w:bottom w:val="none" w:sz="0" w:space="0" w:color="auto"/>
        <w:right w:val="none" w:sz="0" w:space="0" w:color="auto"/>
      </w:divBdr>
      <w:divsChild>
        <w:div w:id="1472016256">
          <w:marLeft w:val="300"/>
          <w:marRight w:val="0"/>
          <w:marTop w:val="0"/>
          <w:marBottom w:val="300"/>
          <w:divBdr>
            <w:top w:val="none" w:sz="0" w:space="0" w:color="auto"/>
            <w:left w:val="none" w:sz="0" w:space="0" w:color="auto"/>
            <w:bottom w:val="none" w:sz="0" w:space="0" w:color="auto"/>
            <w:right w:val="none" w:sz="0" w:space="0" w:color="auto"/>
          </w:divBdr>
        </w:div>
        <w:div w:id="1741095555">
          <w:marLeft w:val="0"/>
          <w:marRight w:val="0"/>
          <w:marTop w:val="0"/>
          <w:marBottom w:val="0"/>
          <w:divBdr>
            <w:top w:val="none" w:sz="0" w:space="0" w:color="auto"/>
            <w:left w:val="none" w:sz="0" w:space="0" w:color="auto"/>
            <w:bottom w:val="none" w:sz="0" w:space="0" w:color="auto"/>
            <w:right w:val="none" w:sz="0" w:space="0" w:color="auto"/>
          </w:divBdr>
        </w:div>
      </w:divsChild>
    </w:div>
    <w:div w:id="1679457817">
      <w:bodyDiv w:val="1"/>
      <w:marLeft w:val="0"/>
      <w:marRight w:val="0"/>
      <w:marTop w:val="0"/>
      <w:marBottom w:val="0"/>
      <w:divBdr>
        <w:top w:val="none" w:sz="0" w:space="0" w:color="auto"/>
        <w:left w:val="none" w:sz="0" w:space="0" w:color="auto"/>
        <w:bottom w:val="none" w:sz="0" w:space="0" w:color="auto"/>
        <w:right w:val="none" w:sz="0" w:space="0" w:color="auto"/>
      </w:divBdr>
    </w:div>
    <w:div w:id="1771852812">
      <w:bodyDiv w:val="1"/>
      <w:marLeft w:val="0"/>
      <w:marRight w:val="0"/>
      <w:marTop w:val="0"/>
      <w:marBottom w:val="0"/>
      <w:divBdr>
        <w:top w:val="none" w:sz="0" w:space="0" w:color="auto"/>
        <w:left w:val="none" w:sz="0" w:space="0" w:color="auto"/>
        <w:bottom w:val="none" w:sz="0" w:space="0" w:color="auto"/>
        <w:right w:val="none" w:sz="0" w:space="0" w:color="auto"/>
      </w:divBdr>
    </w:div>
    <w:div w:id="1859808773">
      <w:bodyDiv w:val="1"/>
      <w:marLeft w:val="0"/>
      <w:marRight w:val="0"/>
      <w:marTop w:val="0"/>
      <w:marBottom w:val="0"/>
      <w:divBdr>
        <w:top w:val="none" w:sz="0" w:space="0" w:color="auto"/>
        <w:left w:val="none" w:sz="0" w:space="0" w:color="auto"/>
        <w:bottom w:val="none" w:sz="0" w:space="0" w:color="auto"/>
        <w:right w:val="none" w:sz="0" w:space="0" w:color="auto"/>
      </w:divBdr>
      <w:divsChild>
        <w:div w:id="1882329352">
          <w:marLeft w:val="300"/>
          <w:marRight w:val="0"/>
          <w:marTop w:val="0"/>
          <w:marBottom w:val="300"/>
          <w:divBdr>
            <w:top w:val="none" w:sz="0" w:space="0" w:color="auto"/>
            <w:left w:val="none" w:sz="0" w:space="0" w:color="auto"/>
            <w:bottom w:val="none" w:sz="0" w:space="0" w:color="auto"/>
            <w:right w:val="none" w:sz="0" w:space="0" w:color="auto"/>
          </w:divBdr>
        </w:div>
        <w:div w:id="1585526347">
          <w:marLeft w:val="0"/>
          <w:marRight w:val="0"/>
          <w:marTop w:val="0"/>
          <w:marBottom w:val="0"/>
          <w:divBdr>
            <w:top w:val="none" w:sz="0" w:space="0" w:color="auto"/>
            <w:left w:val="none" w:sz="0" w:space="0" w:color="auto"/>
            <w:bottom w:val="none" w:sz="0" w:space="0" w:color="auto"/>
            <w:right w:val="none" w:sz="0" w:space="0" w:color="auto"/>
          </w:divBdr>
        </w:div>
      </w:divsChild>
    </w:div>
    <w:div w:id="190568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blog/why-family-engagement-is-crucial-for-schools-and-children" TargetMode="External"/><Relationship Id="rId13" Type="http://schemas.openxmlformats.org/officeDocument/2006/relationships/hyperlink" Target="https://nestinthewoods.co.uk/piaget-vygotsky-forest-school/" TargetMode="External"/><Relationship Id="rId18" Type="http://schemas.openxmlformats.org/officeDocument/2006/relationships/hyperlink" Target="https://www.twinkl.co.uk/blog/the-advantages-and-disadvantages-of-forest-schools" TargetMode="External"/><Relationship Id="rId3" Type="http://schemas.openxmlformats.org/officeDocument/2006/relationships/settings" Target="settings.xml"/><Relationship Id="rId21" Type="http://schemas.openxmlformats.org/officeDocument/2006/relationships/hyperlink" Target="https://hwb.gov.wales/api/storage/19bc948b-8a3f-41e0-944a-7bf2cadf7d18/professional-standards-for-teaching-and-leadership-interactive-pdf-for-pc.pdf" TargetMode="External"/><Relationship Id="rId7" Type="http://schemas.openxmlformats.org/officeDocument/2006/relationships/hyperlink" Target="https://www.bera.ac.uk" TargetMode="External"/><Relationship Id="rId12" Type="http://schemas.openxmlformats.org/officeDocument/2006/relationships/hyperlink" Target="https://richardlouv.com/books/last-child/" TargetMode="External"/><Relationship Id="rId17" Type="http://schemas.openxmlformats.org/officeDocument/2006/relationships/hyperlink" Target="https://www.highspeedtraining.co.uk/hub/what-is-a%20-forest-school/" TargetMode="External"/><Relationship Id="rId2" Type="http://schemas.openxmlformats.org/officeDocument/2006/relationships/styles" Target="styles.xml"/><Relationship Id="rId16" Type="http://schemas.openxmlformats.org/officeDocument/2006/relationships/hyperlink" Target="https://teachbetter.com/blog/the-power-of-home-visits/" TargetMode="External"/><Relationship Id="rId20" Type="http://schemas.openxmlformats.org/officeDocument/2006/relationships/hyperlink" Target="https://www.gov.wales/sites/default/files/publications/2018-12/cymraeg-2050-welsh-language-strateg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ettlefields.cambs.sch.uk/ptfa/"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park.school/community-involvement-in-school/" TargetMode="External"/><Relationship Id="rId23" Type="http://schemas.openxmlformats.org/officeDocument/2006/relationships/fontTable" Target="fontTable.xml"/><Relationship Id="rId10" Type="http://schemas.openxmlformats.org/officeDocument/2006/relationships/hyperlink" Target="https://www.gov.wales/sites/default/files/publications/2018-12/face-the-challenge-together-family-and-community-engagement-toolkit-for-schools-in-wales-main-guidance.pdf" TargetMode="External"/><Relationship Id="rId19" Type="http://schemas.openxmlformats.org/officeDocument/2006/relationships/hyperlink" Target="https://thirdspacelearning.com/blog/what-is-growth-" TargetMode="External"/><Relationship Id="rId4" Type="http://schemas.openxmlformats.org/officeDocument/2006/relationships/webSettings" Target="webSettings.xml"/><Relationship Id="rId9" Type="http://schemas.openxmlformats.org/officeDocument/2006/relationships/hyperlink" Target="https://extension.psu.edu/programs/betterkidcare/early-care/tip-pages/all/giving-children-choices" TargetMode="External"/><Relationship Id="rId14" Type="http://schemas.openxmlformats.org/officeDocument/2006/relationships/hyperlink" Target="https://www.structural-learning.com/post/multiple-intelligences-howard-"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447</TotalTime>
  <Pages>7</Pages>
  <Words>2711</Words>
  <Characters>15453</Characters>
  <Application>Microsoft Office Word</Application>
  <DocSecurity>0</DocSecurity>
  <Lines>128</Lines>
  <Paragraphs>36</Paragraphs>
  <ScaleCrop>false</ScaleCrop>
  <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Rockey (2208704)</dc:creator>
  <cp:keywords/>
  <dc:description/>
  <cp:lastModifiedBy>Sophie Rockey (2208704)</cp:lastModifiedBy>
  <cp:revision>43</cp:revision>
  <dcterms:created xsi:type="dcterms:W3CDTF">2023-01-15T22:34:00Z</dcterms:created>
  <dcterms:modified xsi:type="dcterms:W3CDTF">2024-05-08T13:13:00Z</dcterms:modified>
</cp:coreProperties>
</file>