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38404" w14:textId="625459B0" w:rsidR="003802C4" w:rsidRDefault="003802C4" w:rsidP="003802C4">
      <w:pPr>
        <w:rPr>
          <w:sz w:val="48"/>
          <w:szCs w:val="48"/>
        </w:rPr>
      </w:pPr>
      <w:r>
        <w:rPr>
          <w:sz w:val="48"/>
          <w:szCs w:val="48"/>
        </w:rPr>
        <w:t xml:space="preserve">         </w:t>
      </w:r>
      <w:r>
        <w:rPr>
          <w:sz w:val="48"/>
          <w:szCs w:val="48"/>
        </w:rPr>
        <w:t>University Of Wales Trinity Saint David</w:t>
      </w:r>
    </w:p>
    <w:p w14:paraId="5D6C70BB" w14:textId="77777777" w:rsidR="003802C4" w:rsidRDefault="003802C4" w:rsidP="003802C4">
      <w:pPr>
        <w:rPr>
          <w:sz w:val="48"/>
          <w:szCs w:val="48"/>
        </w:rPr>
      </w:pPr>
      <w:r>
        <w:rPr>
          <w:sz w:val="48"/>
          <w:szCs w:val="48"/>
        </w:rPr>
        <w:t xml:space="preserve">                                     London</w:t>
      </w:r>
    </w:p>
    <w:p w14:paraId="242DA9B3" w14:textId="77777777" w:rsidR="003802C4" w:rsidRDefault="003802C4" w:rsidP="003802C4">
      <w:pPr>
        <w:rPr>
          <w:sz w:val="48"/>
          <w:szCs w:val="48"/>
        </w:rPr>
      </w:pPr>
      <w:r>
        <w:rPr>
          <w:sz w:val="48"/>
          <w:szCs w:val="48"/>
        </w:rPr>
        <w:t xml:space="preserve">                                     Level 5</w:t>
      </w:r>
    </w:p>
    <w:p w14:paraId="06D403DC" w14:textId="77777777" w:rsidR="003802C4" w:rsidRDefault="003802C4" w:rsidP="003802C4">
      <w:pPr>
        <w:rPr>
          <w:sz w:val="48"/>
          <w:szCs w:val="48"/>
        </w:rPr>
      </w:pPr>
      <w:r>
        <w:rPr>
          <w:sz w:val="48"/>
          <w:szCs w:val="48"/>
        </w:rPr>
        <w:t xml:space="preserve">                     Module Code: LCCB 4005</w:t>
      </w:r>
    </w:p>
    <w:p w14:paraId="0EA4BB82" w14:textId="77777777" w:rsidR="003802C4" w:rsidRDefault="003802C4" w:rsidP="003802C4">
      <w:pPr>
        <w:rPr>
          <w:sz w:val="48"/>
          <w:szCs w:val="48"/>
        </w:rPr>
      </w:pPr>
      <w:r>
        <w:rPr>
          <w:sz w:val="48"/>
          <w:szCs w:val="48"/>
        </w:rPr>
        <w:t xml:space="preserve">           The Global Business Environment                                                  </w:t>
      </w:r>
    </w:p>
    <w:p w14:paraId="60BA209F" w14:textId="169840B1" w:rsidR="003802C4" w:rsidRDefault="003802C4" w:rsidP="003802C4">
      <w:pPr>
        <w:rPr>
          <w:sz w:val="48"/>
          <w:szCs w:val="48"/>
        </w:rPr>
      </w:pPr>
      <w:r>
        <w:rPr>
          <w:sz w:val="48"/>
          <w:szCs w:val="48"/>
        </w:rPr>
        <w:t xml:space="preserve">                              Assessment 1</w:t>
      </w:r>
      <w:r>
        <w:rPr>
          <w:sz w:val="48"/>
          <w:szCs w:val="48"/>
        </w:rPr>
        <w:t xml:space="preserve"> (</w:t>
      </w:r>
      <w:proofErr w:type="spellStart"/>
      <w:r>
        <w:rPr>
          <w:sz w:val="48"/>
          <w:szCs w:val="48"/>
        </w:rPr>
        <w:t>Resit</w:t>
      </w:r>
      <w:proofErr w:type="spellEnd"/>
      <w:r>
        <w:rPr>
          <w:sz w:val="48"/>
          <w:szCs w:val="48"/>
        </w:rPr>
        <w:t>)</w:t>
      </w:r>
    </w:p>
    <w:p w14:paraId="5F826F04" w14:textId="77777777" w:rsidR="003802C4" w:rsidRDefault="003802C4" w:rsidP="003802C4">
      <w:pPr>
        <w:rPr>
          <w:sz w:val="48"/>
          <w:szCs w:val="48"/>
        </w:rPr>
      </w:pPr>
      <w:r>
        <w:rPr>
          <w:sz w:val="48"/>
          <w:szCs w:val="48"/>
        </w:rPr>
        <w:t xml:space="preserve">                                    </w:t>
      </w:r>
    </w:p>
    <w:p w14:paraId="29E9E4F1" w14:textId="77777777" w:rsidR="003802C4" w:rsidRDefault="003802C4" w:rsidP="003802C4">
      <w:pPr>
        <w:rPr>
          <w:sz w:val="48"/>
          <w:szCs w:val="48"/>
        </w:rPr>
      </w:pPr>
      <w:r>
        <w:rPr>
          <w:sz w:val="48"/>
          <w:szCs w:val="48"/>
        </w:rPr>
        <w:t xml:space="preserve">                                 Lecturer: Hossein Shokri</w:t>
      </w:r>
    </w:p>
    <w:p w14:paraId="0D00A807" w14:textId="77777777" w:rsidR="003802C4" w:rsidRDefault="003802C4" w:rsidP="003802C4">
      <w:pPr>
        <w:rPr>
          <w:sz w:val="48"/>
          <w:szCs w:val="48"/>
        </w:rPr>
      </w:pPr>
      <w:r>
        <w:rPr>
          <w:sz w:val="48"/>
          <w:szCs w:val="48"/>
        </w:rPr>
        <w:t xml:space="preserve">                                                        </w:t>
      </w:r>
    </w:p>
    <w:p w14:paraId="6D3ACA0A" w14:textId="77777777" w:rsidR="003802C4" w:rsidRDefault="003802C4" w:rsidP="003802C4">
      <w:pPr>
        <w:rPr>
          <w:sz w:val="48"/>
          <w:szCs w:val="48"/>
        </w:rPr>
      </w:pPr>
    </w:p>
    <w:p w14:paraId="0365D600" w14:textId="77777777" w:rsidR="003802C4" w:rsidRDefault="003802C4" w:rsidP="003802C4">
      <w:pPr>
        <w:rPr>
          <w:sz w:val="48"/>
          <w:szCs w:val="48"/>
        </w:rPr>
      </w:pPr>
    </w:p>
    <w:p w14:paraId="74CF74EB" w14:textId="77777777" w:rsidR="003802C4" w:rsidRDefault="003802C4" w:rsidP="003802C4">
      <w:pPr>
        <w:rPr>
          <w:sz w:val="48"/>
          <w:szCs w:val="48"/>
        </w:rPr>
      </w:pPr>
      <w:r>
        <w:rPr>
          <w:sz w:val="48"/>
          <w:szCs w:val="48"/>
        </w:rPr>
        <w:t xml:space="preserve">                                                        Submitted </w:t>
      </w:r>
      <w:proofErr w:type="gramStart"/>
      <w:r>
        <w:rPr>
          <w:sz w:val="48"/>
          <w:szCs w:val="48"/>
        </w:rPr>
        <w:t>by :</w:t>
      </w:r>
      <w:proofErr w:type="gramEnd"/>
    </w:p>
    <w:p w14:paraId="55C5610B" w14:textId="77777777" w:rsidR="003802C4" w:rsidRDefault="003802C4" w:rsidP="003802C4">
      <w:pPr>
        <w:rPr>
          <w:sz w:val="48"/>
          <w:szCs w:val="48"/>
        </w:rPr>
      </w:pPr>
      <w:r>
        <w:rPr>
          <w:sz w:val="48"/>
          <w:szCs w:val="48"/>
        </w:rPr>
        <w:t xml:space="preserve">                                                      Ion Gingureanu</w:t>
      </w:r>
    </w:p>
    <w:p w14:paraId="1028BEA3" w14:textId="69F68D68" w:rsidR="003802C4" w:rsidRDefault="003802C4" w:rsidP="003802C4">
      <w:pPr>
        <w:rPr>
          <w:sz w:val="48"/>
          <w:szCs w:val="48"/>
        </w:rPr>
      </w:pPr>
      <w:r>
        <w:rPr>
          <w:sz w:val="48"/>
          <w:szCs w:val="48"/>
        </w:rPr>
        <w:t xml:space="preserve">                                   Student number: 2009134</w:t>
      </w:r>
    </w:p>
    <w:p w14:paraId="329BB715" w14:textId="1ACB747A" w:rsidR="003802C4" w:rsidRDefault="003802C4" w:rsidP="003802C4">
      <w:pPr>
        <w:rPr>
          <w:sz w:val="48"/>
          <w:szCs w:val="48"/>
        </w:rPr>
      </w:pPr>
    </w:p>
    <w:p w14:paraId="0A40299E" w14:textId="5A8935D7" w:rsidR="003802C4" w:rsidRDefault="003802C4" w:rsidP="003802C4">
      <w:pPr>
        <w:rPr>
          <w:sz w:val="48"/>
          <w:szCs w:val="48"/>
        </w:rPr>
      </w:pPr>
    </w:p>
    <w:p w14:paraId="5CE34FB9" w14:textId="17764526" w:rsidR="003802C4" w:rsidRDefault="003802C4" w:rsidP="003802C4">
      <w:pPr>
        <w:rPr>
          <w:sz w:val="48"/>
          <w:szCs w:val="48"/>
        </w:rPr>
      </w:pPr>
    </w:p>
    <w:p w14:paraId="2F478D96" w14:textId="670F719B" w:rsidR="003802C4" w:rsidRDefault="003802C4" w:rsidP="003802C4">
      <w:pPr>
        <w:rPr>
          <w:sz w:val="48"/>
          <w:szCs w:val="48"/>
        </w:rPr>
      </w:pPr>
    </w:p>
    <w:p w14:paraId="5A80A4E7" w14:textId="51DBA4EE" w:rsidR="003802C4" w:rsidRDefault="003802C4" w:rsidP="003802C4">
      <w:pPr>
        <w:rPr>
          <w:b/>
          <w:bCs/>
          <w:sz w:val="40"/>
          <w:szCs w:val="40"/>
        </w:rPr>
      </w:pPr>
      <w:r>
        <w:rPr>
          <w:sz w:val="40"/>
          <w:szCs w:val="40"/>
        </w:rPr>
        <w:lastRenderedPageBreak/>
        <w:t xml:space="preserve">         </w:t>
      </w:r>
      <w:r w:rsidRPr="003802C4">
        <w:rPr>
          <w:b/>
          <w:bCs/>
          <w:sz w:val="40"/>
          <w:szCs w:val="40"/>
        </w:rPr>
        <w:t>ENVIRONMENTAL ANALYSIS OF TESLA MOTORS</w:t>
      </w:r>
      <w:r>
        <w:rPr>
          <w:b/>
          <w:bCs/>
          <w:sz w:val="40"/>
          <w:szCs w:val="40"/>
        </w:rPr>
        <w:t xml:space="preserve"> </w:t>
      </w:r>
    </w:p>
    <w:p w14:paraId="72532FC0" w14:textId="42128819" w:rsidR="00C76494" w:rsidRDefault="00C76494" w:rsidP="003802C4">
      <w:pPr>
        <w:rPr>
          <w:b/>
          <w:bCs/>
          <w:i/>
          <w:iCs/>
          <w:sz w:val="32"/>
          <w:szCs w:val="32"/>
        </w:rPr>
      </w:pPr>
      <w:r w:rsidRPr="00C76494">
        <w:rPr>
          <w:b/>
          <w:bCs/>
          <w:i/>
          <w:iCs/>
          <w:sz w:val="32"/>
          <w:szCs w:val="32"/>
        </w:rPr>
        <w:t>Introduction</w:t>
      </w:r>
    </w:p>
    <w:p w14:paraId="43A2FEA2" w14:textId="3D729F94" w:rsidR="00C76494" w:rsidRDefault="00C76494" w:rsidP="003802C4">
      <w:pPr>
        <w:rPr>
          <w:sz w:val="32"/>
          <w:szCs w:val="32"/>
        </w:rPr>
      </w:pPr>
      <w:r>
        <w:rPr>
          <w:sz w:val="32"/>
          <w:szCs w:val="32"/>
        </w:rPr>
        <w:t xml:space="preserve">       </w:t>
      </w:r>
      <w:r w:rsidRPr="00C76494">
        <w:rPr>
          <w:sz w:val="32"/>
          <w:szCs w:val="32"/>
        </w:rPr>
        <w:t xml:space="preserve">Tesla Inc., an American company manufacturing electric vehicles, was established to produce higher-performing cars and more fun to drive than the existing models. The company believes green energy is the best way to achieve zero emissions and protect the ecosystem. The company unveiled its first model, Roadster, in 2008 and designed and later the Sedan model, a 21st-century premium electric car with modern features, including over-the-air software updates (Tesla, 2022). Today, the company produces more green energy products, including solar panels and home utilities. This report critically analyses Tesla motor's challenges within the business environment by </w:t>
      </w:r>
      <w:proofErr w:type="spellStart"/>
      <w:r w:rsidRPr="00C76494">
        <w:rPr>
          <w:sz w:val="32"/>
          <w:szCs w:val="32"/>
        </w:rPr>
        <w:t>utilising</w:t>
      </w:r>
      <w:proofErr w:type="spellEnd"/>
      <w:r w:rsidRPr="00C76494">
        <w:rPr>
          <w:sz w:val="32"/>
          <w:szCs w:val="32"/>
        </w:rPr>
        <w:t xml:space="preserve"> relevant business models.</w:t>
      </w:r>
    </w:p>
    <w:p w14:paraId="685EBE87" w14:textId="38E0D64A" w:rsidR="006F211A" w:rsidRDefault="00C76494" w:rsidP="003802C4">
      <w:pPr>
        <w:rPr>
          <w:b/>
          <w:bCs/>
          <w:i/>
          <w:iCs/>
          <w:sz w:val="32"/>
          <w:szCs w:val="32"/>
        </w:rPr>
      </w:pPr>
      <w:r w:rsidRPr="00C76494">
        <w:rPr>
          <w:b/>
          <w:bCs/>
          <w:i/>
          <w:iCs/>
          <w:sz w:val="32"/>
          <w:szCs w:val="32"/>
        </w:rPr>
        <w:t>Major forces shaping the global business environment</w:t>
      </w:r>
    </w:p>
    <w:p w14:paraId="1EC44C0B" w14:textId="77777777" w:rsidR="006F211A" w:rsidRPr="006F211A" w:rsidRDefault="006F211A" w:rsidP="006F211A">
      <w:pPr>
        <w:rPr>
          <w:sz w:val="32"/>
          <w:szCs w:val="32"/>
        </w:rPr>
      </w:pPr>
      <w:r>
        <w:rPr>
          <w:sz w:val="32"/>
          <w:szCs w:val="32"/>
        </w:rPr>
        <w:t xml:space="preserve">       </w:t>
      </w:r>
      <w:r w:rsidRPr="006F211A">
        <w:rPr>
          <w:sz w:val="32"/>
          <w:szCs w:val="32"/>
        </w:rPr>
        <w:t xml:space="preserve">The automotive industry has undergone significant changes in the past years, influenced by various forces shaping its business globally. The automotive industry's technology investment is rising dramatically to reduce lead times and increase </w:t>
      </w:r>
      <w:proofErr w:type="spellStart"/>
      <w:r w:rsidRPr="006F211A">
        <w:rPr>
          <w:sz w:val="32"/>
          <w:szCs w:val="32"/>
        </w:rPr>
        <w:t>customisation</w:t>
      </w:r>
      <w:proofErr w:type="spellEnd"/>
      <w:r w:rsidRPr="006F211A">
        <w:rPr>
          <w:sz w:val="32"/>
          <w:szCs w:val="32"/>
        </w:rPr>
        <w:t xml:space="preserve">. In addition, technologies are enhancing the companies to create new products for EVs and AVs. According to </w:t>
      </w:r>
      <w:proofErr w:type="gramStart"/>
      <w:r w:rsidRPr="006F211A">
        <w:rPr>
          <w:sz w:val="32"/>
          <w:szCs w:val="32"/>
        </w:rPr>
        <w:t>International</w:t>
      </w:r>
      <w:proofErr w:type="gramEnd"/>
      <w:r w:rsidRPr="006F211A">
        <w:rPr>
          <w:sz w:val="32"/>
          <w:szCs w:val="32"/>
        </w:rPr>
        <w:t xml:space="preserve"> </w:t>
      </w:r>
      <w:proofErr w:type="spellStart"/>
      <w:r w:rsidRPr="006F211A">
        <w:rPr>
          <w:sz w:val="32"/>
          <w:szCs w:val="32"/>
        </w:rPr>
        <w:t>Labour</w:t>
      </w:r>
      <w:proofErr w:type="spellEnd"/>
      <w:r w:rsidRPr="006F211A">
        <w:rPr>
          <w:sz w:val="32"/>
          <w:szCs w:val="32"/>
        </w:rPr>
        <w:t xml:space="preserve"> Organization (2020), using these technologies in the automotive industry is giving rise to smart factories that significantly change production lines and shorten lead times.</w:t>
      </w:r>
    </w:p>
    <w:p w14:paraId="6BA607E7" w14:textId="77777777" w:rsidR="006F211A" w:rsidRPr="006F211A" w:rsidRDefault="006F211A" w:rsidP="006F211A">
      <w:pPr>
        <w:rPr>
          <w:sz w:val="32"/>
          <w:szCs w:val="32"/>
        </w:rPr>
      </w:pPr>
      <w:r w:rsidRPr="006F211A">
        <w:rPr>
          <w:sz w:val="32"/>
          <w:szCs w:val="32"/>
        </w:rPr>
        <w:t xml:space="preserve">Thomas and Maine (2019) argued that climate change is a growing challenge within society, and existing automotive technologies significantly contribute to noxious emissions that change the environment. Therefore, a shifting solution to the current problem is rapidly adopting alternative energy technologies such as EVs. In addition, government policies to reduce emissions and rising fuel costs are gradually changing the automotive industry, with </w:t>
      </w:r>
      <w:r w:rsidRPr="006F211A">
        <w:rPr>
          <w:sz w:val="32"/>
          <w:szCs w:val="32"/>
        </w:rPr>
        <w:lastRenderedPageBreak/>
        <w:t xml:space="preserve">companies shifting towards producing pre-eminent battery electric vehicles (Thomas and Maine, 2019). </w:t>
      </w:r>
    </w:p>
    <w:p w14:paraId="2489A775" w14:textId="21807772" w:rsidR="006F211A" w:rsidRDefault="006F211A" w:rsidP="003802C4">
      <w:pPr>
        <w:rPr>
          <w:sz w:val="32"/>
          <w:szCs w:val="32"/>
        </w:rPr>
      </w:pPr>
      <w:r>
        <w:rPr>
          <w:sz w:val="32"/>
          <w:szCs w:val="32"/>
        </w:rPr>
        <w:t xml:space="preserve">            </w:t>
      </w:r>
      <w:r w:rsidRPr="006F211A">
        <w:rPr>
          <w:sz w:val="32"/>
          <w:szCs w:val="32"/>
        </w:rPr>
        <w:t xml:space="preserve">COVID-19 changed the global economy and significantly impacted the automotive industry. Wen et al., (2021) asserted that the pandemic reduced EV sales in current sales but may increase future sales due to demands for large electric cars. In addition, travel restrictions interrupted material supplies, negatively impacting the production process and expelling small brands from the competitive market. The pandemic disruption also posed new risks to the supply chains due to lower demands. Furthermore, post-pandemic effects included a negative impact on investment capacity, low staffing levels, and the transition to alternative powertrains and EV production currently requiring large restructuring and investment (Klein, Høj and </w:t>
      </w:r>
      <w:proofErr w:type="spellStart"/>
      <w:r w:rsidRPr="006F211A">
        <w:rPr>
          <w:sz w:val="32"/>
          <w:szCs w:val="32"/>
        </w:rPr>
        <w:t>Machlica</w:t>
      </w:r>
      <w:proofErr w:type="spellEnd"/>
      <w:r w:rsidRPr="006F211A">
        <w:rPr>
          <w:sz w:val="32"/>
          <w:szCs w:val="32"/>
        </w:rPr>
        <w:t>, 2021).</w:t>
      </w:r>
    </w:p>
    <w:p w14:paraId="58731040" w14:textId="30F607B9" w:rsidR="006F211A" w:rsidRDefault="006F211A" w:rsidP="003802C4">
      <w:pPr>
        <w:rPr>
          <w:b/>
          <w:bCs/>
          <w:sz w:val="32"/>
          <w:szCs w:val="32"/>
        </w:rPr>
      </w:pPr>
      <w:r w:rsidRPr="006F211A">
        <w:rPr>
          <w:b/>
          <w:bCs/>
          <w:sz w:val="32"/>
          <w:szCs w:val="32"/>
        </w:rPr>
        <w:t>Porter's Five Forces analysis on Tesla</w:t>
      </w:r>
    </w:p>
    <w:p w14:paraId="69931EA5" w14:textId="743AC9CE" w:rsidR="006F211A" w:rsidRDefault="006F211A" w:rsidP="003802C4">
      <w:pPr>
        <w:rPr>
          <w:sz w:val="32"/>
          <w:szCs w:val="32"/>
          <w:u w:val="single"/>
        </w:rPr>
      </w:pPr>
      <w:r w:rsidRPr="006F211A">
        <w:rPr>
          <w:sz w:val="32"/>
          <w:szCs w:val="32"/>
          <w:u w:val="single"/>
        </w:rPr>
        <w:t>Bargaining Power of customers</w:t>
      </w:r>
    </w:p>
    <w:p w14:paraId="0E5CD9A0" w14:textId="662B20AB" w:rsidR="006F211A" w:rsidRDefault="006F211A" w:rsidP="003802C4">
      <w:pPr>
        <w:rPr>
          <w:sz w:val="32"/>
          <w:szCs w:val="32"/>
        </w:rPr>
      </w:pPr>
      <w:r>
        <w:rPr>
          <w:sz w:val="32"/>
          <w:szCs w:val="32"/>
        </w:rPr>
        <w:t xml:space="preserve">          </w:t>
      </w:r>
      <w:r w:rsidRPr="006F211A">
        <w:rPr>
          <w:sz w:val="32"/>
          <w:szCs w:val="32"/>
        </w:rPr>
        <w:t>According to Chen and Wang (2022), Tesla's bargaining power is moderate and includes cheaper switching costs, potentially enhancing customers to purchase other brands. The high production cost due to limited and expensive raw materials makes the brand expensive compared to internal combustion engines, potentially acting as a cost barrier to purchasing Tesla brands. In addition, moderate substitute availability is a moderate force as the available substitutes within the market fail to match the brand's quality and sustainability.</w:t>
      </w:r>
    </w:p>
    <w:p w14:paraId="1F912641" w14:textId="448AA14C" w:rsidR="006F211A" w:rsidRDefault="006F211A" w:rsidP="003802C4">
      <w:pPr>
        <w:rPr>
          <w:sz w:val="32"/>
          <w:szCs w:val="32"/>
          <w:u w:val="single"/>
        </w:rPr>
      </w:pPr>
      <w:r w:rsidRPr="006F211A">
        <w:rPr>
          <w:sz w:val="32"/>
          <w:szCs w:val="32"/>
          <w:u w:val="single"/>
        </w:rPr>
        <w:t xml:space="preserve">Bargaining Power of Suppliers  </w:t>
      </w:r>
    </w:p>
    <w:p w14:paraId="155AC8B0" w14:textId="056C7985" w:rsidR="006F211A" w:rsidRDefault="006F211A" w:rsidP="003802C4">
      <w:pPr>
        <w:rPr>
          <w:sz w:val="32"/>
          <w:szCs w:val="32"/>
        </w:rPr>
      </w:pPr>
      <w:r>
        <w:rPr>
          <w:sz w:val="32"/>
          <w:szCs w:val="32"/>
        </w:rPr>
        <w:t xml:space="preserve">            </w:t>
      </w:r>
      <w:r w:rsidRPr="006F211A">
        <w:rPr>
          <w:sz w:val="32"/>
          <w:szCs w:val="32"/>
        </w:rPr>
        <w:t xml:space="preserve">Tesla's bargaining power is moderate due to the limited supply chain network. Disruptions within the market, including the COVID-19 lockdown, significantly affected Tesla's production process and its aftermath associated with low staffing. Therefore, Tesla constructed 'Gigafactories' to moderate suppliers' bargaining power </w:t>
      </w:r>
      <w:r w:rsidRPr="006F211A">
        <w:rPr>
          <w:sz w:val="32"/>
          <w:szCs w:val="32"/>
        </w:rPr>
        <w:lastRenderedPageBreak/>
        <w:t xml:space="preserve">by shortening the supply chain, limiting logistical disruptions, allowing market accessibility, and </w:t>
      </w:r>
      <w:proofErr w:type="spellStart"/>
      <w:r w:rsidRPr="006F211A">
        <w:rPr>
          <w:sz w:val="32"/>
          <w:szCs w:val="32"/>
        </w:rPr>
        <w:t>minimising</w:t>
      </w:r>
      <w:proofErr w:type="spellEnd"/>
      <w:r w:rsidRPr="006F211A">
        <w:rPr>
          <w:sz w:val="32"/>
          <w:szCs w:val="32"/>
        </w:rPr>
        <w:t xml:space="preserve"> shipment costs (Grant,</w:t>
      </w:r>
      <w:r w:rsidR="0053613B" w:rsidRPr="0053613B">
        <w:t xml:space="preserve"> </w:t>
      </w:r>
      <w:r w:rsidR="0053613B" w:rsidRPr="0053613B">
        <w:rPr>
          <w:sz w:val="32"/>
          <w:szCs w:val="32"/>
        </w:rPr>
        <w:t xml:space="preserve">2013). In addition, the company suppliers have moderate forward integration and are limited in product sales and distribution. For instance, some suppliers </w:t>
      </w:r>
      <w:proofErr w:type="spellStart"/>
      <w:r w:rsidR="0053613B" w:rsidRPr="0053613B">
        <w:rPr>
          <w:sz w:val="32"/>
          <w:szCs w:val="32"/>
        </w:rPr>
        <w:t>utilise</w:t>
      </w:r>
      <w:proofErr w:type="spellEnd"/>
      <w:r w:rsidR="0053613B" w:rsidRPr="0053613B">
        <w:rPr>
          <w:sz w:val="32"/>
          <w:szCs w:val="32"/>
        </w:rPr>
        <w:t xml:space="preserve"> third parties to sell products to the company, posing a moderate force. Furthermore, most suppliers are moderately sized, limiting their influence within the company's environment.  </w:t>
      </w:r>
    </w:p>
    <w:p w14:paraId="2D7EA52E" w14:textId="6601EC92" w:rsidR="0053613B" w:rsidRPr="0053613B" w:rsidRDefault="0053613B" w:rsidP="003802C4">
      <w:pPr>
        <w:rPr>
          <w:sz w:val="32"/>
          <w:szCs w:val="32"/>
          <w:u w:val="single"/>
        </w:rPr>
      </w:pPr>
      <w:r w:rsidRPr="0053613B">
        <w:rPr>
          <w:sz w:val="32"/>
          <w:szCs w:val="32"/>
          <w:u w:val="single"/>
        </w:rPr>
        <w:t>Threats of Substitutes</w:t>
      </w:r>
    </w:p>
    <w:p w14:paraId="140C7F49" w14:textId="2F8CFFC8" w:rsidR="00C76494" w:rsidRPr="0053613B" w:rsidRDefault="0053613B" w:rsidP="003802C4">
      <w:pPr>
        <w:rPr>
          <w:sz w:val="32"/>
          <w:szCs w:val="32"/>
        </w:rPr>
      </w:pPr>
      <w:r>
        <w:rPr>
          <w:sz w:val="32"/>
          <w:szCs w:val="32"/>
        </w:rPr>
        <w:t xml:space="preserve">          </w:t>
      </w:r>
      <w:r w:rsidRPr="0053613B">
        <w:rPr>
          <w:sz w:val="32"/>
          <w:szCs w:val="32"/>
        </w:rPr>
        <w:t xml:space="preserve">New EV substitutes, including Nissan's hydrogen energy vehicles, are entering the market, </w:t>
      </w:r>
      <w:proofErr w:type="spellStart"/>
      <w:r w:rsidRPr="0053613B">
        <w:rPr>
          <w:sz w:val="32"/>
          <w:szCs w:val="32"/>
        </w:rPr>
        <w:t>favoured</w:t>
      </w:r>
      <w:proofErr w:type="spellEnd"/>
      <w:r w:rsidRPr="0053613B">
        <w:rPr>
          <w:sz w:val="32"/>
          <w:szCs w:val="32"/>
        </w:rPr>
        <w:t xml:space="preserve"> by customers posing a significant threat to Tesla's cars making the threat high. In addition, large automotive companies such as Ford, Mercedes Bez, and Volkswagen are spending significantly on technological updates and marketing campaigns, posing significant threats to Tesla's cars (Teece, 2018). Furthermore, most people still prefer gasoline </w:t>
      </w:r>
      <w:proofErr w:type="spellStart"/>
      <w:r w:rsidRPr="0053613B">
        <w:rPr>
          <w:sz w:val="32"/>
          <w:szCs w:val="32"/>
        </w:rPr>
        <w:t>fuelled</w:t>
      </w:r>
      <w:proofErr w:type="spellEnd"/>
      <w:r w:rsidRPr="0053613B">
        <w:rPr>
          <w:sz w:val="32"/>
          <w:szCs w:val="32"/>
        </w:rPr>
        <w:t xml:space="preserve"> cars due to the complexities associated with EVs, including limited charging stations and the uncertainty of EVs as new entrants in the market.</w:t>
      </w:r>
    </w:p>
    <w:p w14:paraId="5602BCD1" w14:textId="3278F6FD" w:rsidR="00C76494" w:rsidRDefault="0053613B" w:rsidP="003802C4">
      <w:pPr>
        <w:rPr>
          <w:sz w:val="32"/>
          <w:szCs w:val="32"/>
          <w:u w:val="single"/>
        </w:rPr>
      </w:pPr>
      <w:r w:rsidRPr="0053613B">
        <w:rPr>
          <w:sz w:val="32"/>
          <w:szCs w:val="32"/>
          <w:u w:val="single"/>
        </w:rPr>
        <w:t xml:space="preserve">The threat of New Entrants  </w:t>
      </w:r>
    </w:p>
    <w:p w14:paraId="65A823C5" w14:textId="4580B56E" w:rsidR="0053613B" w:rsidRDefault="0053613B" w:rsidP="003802C4">
      <w:pPr>
        <w:rPr>
          <w:sz w:val="32"/>
          <w:szCs w:val="32"/>
        </w:rPr>
      </w:pPr>
      <w:r>
        <w:rPr>
          <w:sz w:val="32"/>
          <w:szCs w:val="32"/>
        </w:rPr>
        <w:t xml:space="preserve">             </w:t>
      </w:r>
      <w:r w:rsidRPr="0053613B">
        <w:rPr>
          <w:sz w:val="32"/>
          <w:szCs w:val="32"/>
        </w:rPr>
        <w:t xml:space="preserve">Tesla Inc. faces weak competition due to the high costs associated with entering the manufacture of EVs, posing a significant threat to new entrants. Additionally, Tesla's increased economies of scale </w:t>
      </w:r>
      <w:proofErr w:type="spellStart"/>
      <w:r w:rsidRPr="0053613B">
        <w:rPr>
          <w:sz w:val="32"/>
          <w:szCs w:val="32"/>
        </w:rPr>
        <w:t>minimise</w:t>
      </w:r>
      <w:proofErr w:type="spellEnd"/>
      <w:r w:rsidRPr="0053613B">
        <w:rPr>
          <w:sz w:val="32"/>
          <w:szCs w:val="32"/>
        </w:rPr>
        <w:t xml:space="preserve"> the potential threat of new entrants as such companies can only achieve economies of scale when they exceed the production threshold (Brown et al., 2021). However, current government policies on climate change, constant pressures to reduce gas emissions, and high fuel prices are encouraging new companies' entry into EV production, potentially posing significant threats.</w:t>
      </w:r>
    </w:p>
    <w:p w14:paraId="75BD12AD" w14:textId="4DBB6B87" w:rsidR="0053613B" w:rsidRDefault="0053613B" w:rsidP="003802C4">
      <w:pPr>
        <w:rPr>
          <w:sz w:val="32"/>
          <w:szCs w:val="32"/>
          <w:u w:val="single"/>
        </w:rPr>
      </w:pPr>
      <w:r w:rsidRPr="0053613B">
        <w:rPr>
          <w:sz w:val="32"/>
          <w:szCs w:val="32"/>
          <w:u w:val="single"/>
        </w:rPr>
        <w:t xml:space="preserve">Competitive Rivalry   </w:t>
      </w:r>
    </w:p>
    <w:p w14:paraId="2A18F708" w14:textId="25612612" w:rsidR="0053613B" w:rsidRDefault="0053613B" w:rsidP="003802C4">
      <w:pPr>
        <w:rPr>
          <w:sz w:val="32"/>
          <w:szCs w:val="32"/>
        </w:rPr>
      </w:pPr>
      <w:r w:rsidRPr="0053613B">
        <w:rPr>
          <w:sz w:val="32"/>
          <w:szCs w:val="32"/>
        </w:rPr>
        <w:lastRenderedPageBreak/>
        <w:t>Teece (2018) indicated that Tesla Inc.'s business environment is highly competitive, making it a strong force. Although a small number of companies in the automotive market limit</w:t>
      </w:r>
      <w:r>
        <w:rPr>
          <w:sz w:val="32"/>
          <w:szCs w:val="32"/>
        </w:rPr>
        <w:t xml:space="preserve"> </w:t>
      </w:r>
      <w:r w:rsidRPr="0053613B">
        <w:rPr>
          <w:sz w:val="32"/>
          <w:szCs w:val="32"/>
        </w:rPr>
        <w:t>competition to Tesla cars, the firms are aggressive in innovation and marketing their products, which is significantly posing a threat to the company. In addition, established companies, such as Ford and Mercedes, have aggressive and strategic marketing campaigns for their new quality brands, strengthening their competition against Tesla.</w:t>
      </w:r>
    </w:p>
    <w:p w14:paraId="1AFE52AA" w14:textId="3D4C1E75" w:rsidR="0053613B" w:rsidRDefault="0053613B" w:rsidP="003802C4">
      <w:pPr>
        <w:rPr>
          <w:b/>
          <w:bCs/>
          <w:sz w:val="40"/>
          <w:szCs w:val="40"/>
        </w:rPr>
      </w:pPr>
      <w:r w:rsidRPr="0053613B">
        <w:rPr>
          <w:b/>
          <w:bCs/>
          <w:sz w:val="40"/>
          <w:szCs w:val="40"/>
        </w:rPr>
        <w:t>Tesla value chain analysis</w:t>
      </w:r>
    </w:p>
    <w:p w14:paraId="2C394A84" w14:textId="33824B59" w:rsidR="0053613B" w:rsidRDefault="0053613B" w:rsidP="003802C4">
      <w:pPr>
        <w:rPr>
          <w:sz w:val="32"/>
          <w:szCs w:val="32"/>
          <w:u w:val="single"/>
        </w:rPr>
      </w:pPr>
      <w:r w:rsidRPr="0053613B">
        <w:rPr>
          <w:sz w:val="32"/>
          <w:szCs w:val="32"/>
          <w:u w:val="single"/>
        </w:rPr>
        <w:t>Inbound Logistics</w:t>
      </w:r>
    </w:p>
    <w:p w14:paraId="28917312" w14:textId="5F0B267E" w:rsidR="0053613B" w:rsidRDefault="0053613B" w:rsidP="003802C4">
      <w:pPr>
        <w:rPr>
          <w:sz w:val="32"/>
          <w:szCs w:val="32"/>
        </w:rPr>
      </w:pPr>
      <w:r>
        <w:rPr>
          <w:sz w:val="32"/>
          <w:szCs w:val="32"/>
        </w:rPr>
        <w:t xml:space="preserve">         </w:t>
      </w:r>
      <w:r w:rsidRPr="0053613B">
        <w:rPr>
          <w:sz w:val="32"/>
          <w:szCs w:val="32"/>
        </w:rPr>
        <w:t>According to Mangram (2012), Tesla Inc.'s inbound logistics involve sourcing and storing raw materials for EV production. The company uses raw materials, including nickel, cobalt, and copper, which are often expensive, leading to the manufacture of expensive cars that give other substitute brands a competitive advantage. However, Tesla partnered with Panasonic company to enhance the manufacture of lithium batteries, lowering production costs (Mangram, 2012). In addition, the partnership with Toyota enhanced the exchange of knowledge and standard manufacturing products, increasing production. Tesla owns various warehouses for storing raw materials and motors, with the principal manufacturing plant in California.</w:t>
      </w:r>
    </w:p>
    <w:p w14:paraId="49D09E38" w14:textId="23DA2D6D" w:rsidR="0053613B" w:rsidRDefault="0053613B" w:rsidP="003802C4">
      <w:pPr>
        <w:rPr>
          <w:sz w:val="32"/>
          <w:szCs w:val="32"/>
          <w:u w:val="single"/>
        </w:rPr>
      </w:pPr>
      <w:r w:rsidRPr="0053613B">
        <w:rPr>
          <w:sz w:val="32"/>
          <w:szCs w:val="32"/>
          <w:u w:val="single"/>
        </w:rPr>
        <w:t>Operations</w:t>
      </w:r>
    </w:p>
    <w:p w14:paraId="040D6680" w14:textId="67EBA30A" w:rsidR="0053613B" w:rsidRDefault="0053613B" w:rsidP="003802C4">
      <w:pPr>
        <w:rPr>
          <w:sz w:val="32"/>
          <w:szCs w:val="32"/>
        </w:rPr>
      </w:pPr>
      <w:r>
        <w:rPr>
          <w:sz w:val="32"/>
          <w:szCs w:val="32"/>
        </w:rPr>
        <w:t xml:space="preserve">          </w:t>
      </w:r>
      <w:r w:rsidRPr="0053613B">
        <w:rPr>
          <w:sz w:val="32"/>
          <w:szCs w:val="32"/>
        </w:rPr>
        <w:t xml:space="preserve">Tesla vertically integrated production of battery production and energy management process with owned facilities. In addition, the company internally manages car designs, assembly, and recharging systems with </w:t>
      </w:r>
      <w:proofErr w:type="spellStart"/>
      <w:r w:rsidRPr="0053613B">
        <w:rPr>
          <w:sz w:val="32"/>
          <w:szCs w:val="32"/>
        </w:rPr>
        <w:t>labour</w:t>
      </w:r>
      <w:proofErr w:type="spellEnd"/>
      <w:r w:rsidRPr="0053613B">
        <w:rPr>
          <w:sz w:val="32"/>
          <w:szCs w:val="32"/>
        </w:rPr>
        <w:t xml:space="preserve"> outsourced from external suppliers.</w:t>
      </w:r>
    </w:p>
    <w:p w14:paraId="55DAB39D" w14:textId="702F808A" w:rsidR="0053613B" w:rsidRDefault="0053613B" w:rsidP="003802C4">
      <w:pPr>
        <w:rPr>
          <w:sz w:val="32"/>
          <w:szCs w:val="32"/>
          <w:u w:val="single"/>
        </w:rPr>
      </w:pPr>
      <w:r w:rsidRPr="0053613B">
        <w:rPr>
          <w:sz w:val="32"/>
          <w:szCs w:val="32"/>
          <w:u w:val="single"/>
        </w:rPr>
        <w:t xml:space="preserve">Outbound logistics  </w:t>
      </w:r>
    </w:p>
    <w:p w14:paraId="69632425" w14:textId="17009357" w:rsidR="0053613B" w:rsidRDefault="00ED158B" w:rsidP="003802C4">
      <w:pPr>
        <w:rPr>
          <w:sz w:val="32"/>
          <w:szCs w:val="32"/>
        </w:rPr>
      </w:pPr>
      <w:r>
        <w:rPr>
          <w:sz w:val="32"/>
          <w:szCs w:val="32"/>
        </w:rPr>
        <w:lastRenderedPageBreak/>
        <w:t xml:space="preserve">         </w:t>
      </w:r>
      <w:r w:rsidRPr="00ED158B">
        <w:rPr>
          <w:sz w:val="32"/>
          <w:szCs w:val="32"/>
        </w:rPr>
        <w:t>The firm's logistics entail warehousing and distribution of EVs. The company also makes direct sales and delivery of cars to customers crucial in managing car costs from increasing.</w:t>
      </w:r>
    </w:p>
    <w:p w14:paraId="0C21383E" w14:textId="590F44D8" w:rsidR="00ED158B" w:rsidRDefault="00ED158B" w:rsidP="003802C4">
      <w:pPr>
        <w:rPr>
          <w:sz w:val="32"/>
          <w:szCs w:val="32"/>
          <w:u w:val="single"/>
        </w:rPr>
      </w:pPr>
      <w:r w:rsidRPr="00ED158B">
        <w:rPr>
          <w:sz w:val="32"/>
          <w:szCs w:val="32"/>
          <w:u w:val="single"/>
        </w:rPr>
        <w:t>Marketing and Sales</w:t>
      </w:r>
    </w:p>
    <w:p w14:paraId="39D0EA10" w14:textId="51F7C290" w:rsidR="00ED158B" w:rsidRDefault="00ED158B" w:rsidP="003802C4">
      <w:pPr>
        <w:rPr>
          <w:sz w:val="32"/>
          <w:szCs w:val="32"/>
        </w:rPr>
      </w:pPr>
      <w:r>
        <w:rPr>
          <w:sz w:val="32"/>
          <w:szCs w:val="32"/>
        </w:rPr>
        <w:t xml:space="preserve">      </w:t>
      </w:r>
      <w:r w:rsidRPr="00ED158B">
        <w:rPr>
          <w:sz w:val="32"/>
          <w:szCs w:val="32"/>
        </w:rPr>
        <w:t xml:space="preserve">Tesla </w:t>
      </w:r>
      <w:proofErr w:type="spellStart"/>
      <w:r w:rsidRPr="00ED158B">
        <w:rPr>
          <w:sz w:val="32"/>
          <w:szCs w:val="32"/>
        </w:rPr>
        <w:t>utilises</w:t>
      </w:r>
      <w:proofErr w:type="spellEnd"/>
      <w:r w:rsidRPr="00ED158B">
        <w:rPr>
          <w:sz w:val="32"/>
          <w:szCs w:val="32"/>
        </w:rPr>
        <w:t xml:space="preserve"> a "</w:t>
      </w:r>
      <w:proofErr w:type="gramStart"/>
      <w:r w:rsidRPr="00ED158B">
        <w:rPr>
          <w:sz w:val="32"/>
          <w:szCs w:val="32"/>
        </w:rPr>
        <w:t>zero dollar</w:t>
      </w:r>
      <w:proofErr w:type="gramEnd"/>
      <w:r w:rsidRPr="00ED158B">
        <w:rPr>
          <w:sz w:val="32"/>
          <w:szCs w:val="32"/>
        </w:rPr>
        <w:t xml:space="preserve"> marketing" strategy with the ability to attract extensive media coverage globally, which increases brand awareness. The company sells motors in owned showrooms and online platforms (Grant, 2013).</w:t>
      </w:r>
    </w:p>
    <w:p w14:paraId="4ECF48B4" w14:textId="54D53AB6" w:rsidR="005F6D35" w:rsidRDefault="00ED158B">
      <w:pPr>
        <w:rPr>
          <w:sz w:val="32"/>
          <w:szCs w:val="32"/>
          <w:u w:val="single"/>
        </w:rPr>
      </w:pPr>
      <w:r w:rsidRPr="00ED158B">
        <w:rPr>
          <w:sz w:val="32"/>
          <w:szCs w:val="32"/>
          <w:u w:val="single"/>
        </w:rPr>
        <w:t>After-sales services</w:t>
      </w:r>
    </w:p>
    <w:p w14:paraId="133A363B" w14:textId="3735B643" w:rsidR="00ED158B" w:rsidRDefault="00ED158B">
      <w:pPr>
        <w:rPr>
          <w:sz w:val="32"/>
          <w:szCs w:val="32"/>
        </w:rPr>
      </w:pPr>
      <w:r>
        <w:rPr>
          <w:sz w:val="32"/>
          <w:szCs w:val="32"/>
        </w:rPr>
        <w:t xml:space="preserve">       </w:t>
      </w:r>
      <w:r w:rsidRPr="00ED158B">
        <w:rPr>
          <w:sz w:val="32"/>
          <w:szCs w:val="32"/>
        </w:rPr>
        <w:t>Tesla provides post-sales services at the Service Plus location and owns free supercharger networks on major routes or near convenient facilities (Tesla, 2021). However, running out of charge is a significant factor driving customers away from vehicle purchases due to a low number of charging stations.</w:t>
      </w:r>
    </w:p>
    <w:p w14:paraId="229E09E6" w14:textId="4DAB3F42" w:rsidR="00ED158B" w:rsidRDefault="00ED158B">
      <w:pPr>
        <w:rPr>
          <w:sz w:val="32"/>
          <w:szCs w:val="32"/>
          <w:u w:val="single"/>
        </w:rPr>
      </w:pPr>
      <w:r w:rsidRPr="00ED158B">
        <w:rPr>
          <w:sz w:val="32"/>
          <w:szCs w:val="32"/>
          <w:u w:val="single"/>
        </w:rPr>
        <w:t>Firm infrastructure</w:t>
      </w:r>
    </w:p>
    <w:p w14:paraId="3DA6ACF4" w14:textId="0211AE70" w:rsidR="00ED158B" w:rsidRDefault="00ED158B">
      <w:pPr>
        <w:rPr>
          <w:sz w:val="32"/>
          <w:szCs w:val="32"/>
        </w:rPr>
      </w:pPr>
      <w:r>
        <w:rPr>
          <w:sz w:val="32"/>
          <w:szCs w:val="32"/>
        </w:rPr>
        <w:t xml:space="preserve">       </w:t>
      </w:r>
      <w:r w:rsidRPr="00ED158B">
        <w:rPr>
          <w:sz w:val="32"/>
          <w:szCs w:val="32"/>
        </w:rPr>
        <w:t>Tesla's infrastructure includes the automotive manufacturing unit that entails the car design, manufacture, sales, leasing, and energy generation unit.</w:t>
      </w:r>
    </w:p>
    <w:p w14:paraId="7B5DBC46" w14:textId="3B61297B" w:rsidR="00ED158B" w:rsidRDefault="00ED158B">
      <w:pPr>
        <w:rPr>
          <w:b/>
          <w:bCs/>
          <w:sz w:val="40"/>
          <w:szCs w:val="40"/>
        </w:rPr>
      </w:pPr>
      <w:r w:rsidRPr="00ED158B">
        <w:rPr>
          <w:b/>
          <w:bCs/>
          <w:sz w:val="40"/>
          <w:szCs w:val="40"/>
        </w:rPr>
        <w:t xml:space="preserve">Porter's Diamond Analysis  </w:t>
      </w:r>
    </w:p>
    <w:p w14:paraId="19812DC0" w14:textId="7E499ACB" w:rsidR="00ED158B" w:rsidRDefault="00ED158B">
      <w:pPr>
        <w:rPr>
          <w:sz w:val="32"/>
          <w:szCs w:val="32"/>
          <w:u w:val="single"/>
        </w:rPr>
      </w:pPr>
      <w:r w:rsidRPr="00ED158B">
        <w:rPr>
          <w:sz w:val="32"/>
          <w:szCs w:val="32"/>
          <w:u w:val="single"/>
        </w:rPr>
        <w:t>Factor conditions</w:t>
      </w:r>
    </w:p>
    <w:p w14:paraId="68C44A2A" w14:textId="5F30C23E" w:rsidR="00ED158B" w:rsidRDefault="00ED158B">
      <w:pPr>
        <w:rPr>
          <w:sz w:val="32"/>
          <w:szCs w:val="32"/>
        </w:rPr>
      </w:pPr>
      <w:r>
        <w:rPr>
          <w:sz w:val="32"/>
          <w:szCs w:val="32"/>
        </w:rPr>
        <w:t xml:space="preserve">         </w:t>
      </w:r>
      <w:r w:rsidRPr="00ED158B">
        <w:rPr>
          <w:sz w:val="32"/>
          <w:szCs w:val="32"/>
        </w:rPr>
        <w:t xml:space="preserve">According to Brown et al., (2021), Tesla's core competency is designing cars that </w:t>
      </w:r>
      <w:proofErr w:type="spellStart"/>
      <w:r w:rsidRPr="00ED158B">
        <w:rPr>
          <w:sz w:val="32"/>
          <w:szCs w:val="32"/>
        </w:rPr>
        <w:t>utilise</w:t>
      </w:r>
      <w:proofErr w:type="spellEnd"/>
      <w:r w:rsidRPr="00ED158B">
        <w:rPr>
          <w:sz w:val="32"/>
          <w:szCs w:val="32"/>
        </w:rPr>
        <w:t xml:space="preserve"> electric power train and developing self-automated cars that fend off competition from other small companies. In addition, the vehicles incorporate modern technologies, including mobile computing, sensing connectivity, and displays that help the company achieve economies of scale and operational costs useful in expanding into other markets with profit </w:t>
      </w:r>
      <w:proofErr w:type="spellStart"/>
      <w:r w:rsidRPr="00ED158B">
        <w:rPr>
          <w:sz w:val="32"/>
          <w:szCs w:val="32"/>
        </w:rPr>
        <w:t>maximisations</w:t>
      </w:r>
      <w:proofErr w:type="spellEnd"/>
      <w:r w:rsidRPr="00ED158B">
        <w:rPr>
          <w:sz w:val="32"/>
          <w:szCs w:val="32"/>
        </w:rPr>
        <w:t>.</w:t>
      </w:r>
    </w:p>
    <w:p w14:paraId="6C98BEA7" w14:textId="79D6058C" w:rsidR="00ED158B" w:rsidRDefault="00ED158B">
      <w:pPr>
        <w:rPr>
          <w:sz w:val="32"/>
          <w:szCs w:val="32"/>
          <w:u w:val="single"/>
        </w:rPr>
      </w:pPr>
      <w:r w:rsidRPr="00ED158B">
        <w:rPr>
          <w:sz w:val="32"/>
          <w:szCs w:val="32"/>
          <w:u w:val="single"/>
        </w:rPr>
        <w:t>Firm strategy, structure, and rivalry</w:t>
      </w:r>
    </w:p>
    <w:p w14:paraId="229FD1FC" w14:textId="03A6C526" w:rsidR="00ED158B" w:rsidRDefault="00ED158B">
      <w:pPr>
        <w:rPr>
          <w:sz w:val="32"/>
          <w:szCs w:val="32"/>
        </w:rPr>
      </w:pPr>
      <w:r>
        <w:rPr>
          <w:sz w:val="32"/>
          <w:szCs w:val="32"/>
        </w:rPr>
        <w:lastRenderedPageBreak/>
        <w:t xml:space="preserve">            </w:t>
      </w:r>
      <w:r w:rsidRPr="00ED158B">
        <w:rPr>
          <w:sz w:val="32"/>
          <w:szCs w:val="32"/>
        </w:rPr>
        <w:t xml:space="preserve">Brown et al., (2021) affirmed that Tesla's core strategy focuses on providing customers with high-quality cars with consistent quality and taste and modern technologies to increase speed, reduce weight, and cost efficiency. In addition, the company focuses on technologies, including computer architecture </w:t>
      </w:r>
      <w:proofErr w:type="spellStart"/>
      <w:r w:rsidRPr="00ED158B">
        <w:rPr>
          <w:sz w:val="32"/>
          <w:szCs w:val="32"/>
        </w:rPr>
        <w:t>centralisation</w:t>
      </w:r>
      <w:proofErr w:type="spellEnd"/>
      <w:r w:rsidRPr="00ED158B">
        <w:rPr>
          <w:sz w:val="32"/>
          <w:szCs w:val="32"/>
        </w:rPr>
        <w:t xml:space="preserve"> to mitigate complexities and integrate functions in </w:t>
      </w:r>
      <w:proofErr w:type="spellStart"/>
      <w:r w:rsidRPr="00ED158B">
        <w:rPr>
          <w:sz w:val="32"/>
          <w:szCs w:val="32"/>
        </w:rPr>
        <w:t>standardised</w:t>
      </w:r>
      <w:proofErr w:type="spellEnd"/>
      <w:r w:rsidRPr="00ED158B">
        <w:rPr>
          <w:sz w:val="32"/>
          <w:szCs w:val="32"/>
        </w:rPr>
        <w:t xml:space="preserve"> control units reducing malfunctions and maintenance costs, and developing self-driving cars. Novel technologies, government policies, and pressures to reduce carbon emissions have increased the number of entrants within the automotive sector. Although new entrants in the market include innovative companies such as BMW, Volkswagen and Daimler, Tesla's unique aspect of manufacturing cars with a central control unit and fitted software facilitation over-the-air updates fend off the competition (Thomas and Maine, 2019). However, some automobiles are adopting digital ecosystems and gaining partnerships raising the possibility of stiff competition in later years.  </w:t>
      </w:r>
    </w:p>
    <w:p w14:paraId="2FE5FD66" w14:textId="0989AE08" w:rsidR="00761A6A" w:rsidRDefault="00761A6A">
      <w:pPr>
        <w:rPr>
          <w:sz w:val="32"/>
          <w:szCs w:val="32"/>
          <w:u w:val="single"/>
        </w:rPr>
      </w:pPr>
      <w:r w:rsidRPr="00761A6A">
        <w:rPr>
          <w:sz w:val="32"/>
          <w:szCs w:val="32"/>
          <w:u w:val="single"/>
        </w:rPr>
        <w:t>Related and supporting industries</w:t>
      </w:r>
    </w:p>
    <w:p w14:paraId="01E610C6" w14:textId="740C7990" w:rsidR="00761A6A" w:rsidRDefault="00761A6A">
      <w:pPr>
        <w:rPr>
          <w:sz w:val="32"/>
          <w:szCs w:val="32"/>
        </w:rPr>
      </w:pPr>
      <w:r>
        <w:rPr>
          <w:sz w:val="32"/>
          <w:szCs w:val="32"/>
        </w:rPr>
        <w:t xml:space="preserve">           </w:t>
      </w:r>
      <w:r w:rsidRPr="00761A6A">
        <w:rPr>
          <w:sz w:val="32"/>
          <w:szCs w:val="32"/>
        </w:rPr>
        <w:t xml:space="preserve">Supporting industries include data software providers, camera and sensor manufacturers, and infrastructure providers. Tesla and Panasonic built a "Gigafactory" to enhance the manufacture of lithium-ion batteries, ensuring a sufficient supply of battery packs for production and reducing battery costs (Tesla, 2021). In addition, semiconductor manufacturing industries are higher in the value chain and move towards functional integration due to chip production and automotive software production. According to Mangram (2012), the presence of related industries helps in the expansion and </w:t>
      </w:r>
      <w:proofErr w:type="spellStart"/>
      <w:r w:rsidRPr="00761A6A">
        <w:rPr>
          <w:sz w:val="32"/>
          <w:szCs w:val="32"/>
        </w:rPr>
        <w:t>internalisation</w:t>
      </w:r>
      <w:proofErr w:type="spellEnd"/>
      <w:r w:rsidRPr="00761A6A">
        <w:rPr>
          <w:sz w:val="32"/>
          <w:szCs w:val="32"/>
        </w:rPr>
        <w:t xml:space="preserve"> of Tesla cars as they provide support material for operational success and the source and packaging of raw materials, helping the company control costs and expenses to achieve economies of scale.</w:t>
      </w:r>
    </w:p>
    <w:p w14:paraId="1DA0876B" w14:textId="03ED7157" w:rsidR="00761A6A" w:rsidRDefault="00761A6A">
      <w:pPr>
        <w:rPr>
          <w:sz w:val="32"/>
          <w:szCs w:val="32"/>
          <w:u w:val="single"/>
        </w:rPr>
      </w:pPr>
      <w:proofErr w:type="gramStart"/>
      <w:r w:rsidRPr="00761A6A">
        <w:rPr>
          <w:sz w:val="32"/>
          <w:szCs w:val="32"/>
          <w:u w:val="single"/>
        </w:rPr>
        <w:t>Presence</w:t>
      </w:r>
      <w:proofErr w:type="gramEnd"/>
      <w:r w:rsidRPr="00761A6A">
        <w:rPr>
          <w:sz w:val="32"/>
          <w:szCs w:val="32"/>
          <w:u w:val="single"/>
        </w:rPr>
        <w:t xml:space="preserve"> of global suppliers</w:t>
      </w:r>
    </w:p>
    <w:p w14:paraId="4721BA32" w14:textId="2456C3E3" w:rsidR="00761A6A" w:rsidRDefault="00761A6A">
      <w:pPr>
        <w:rPr>
          <w:sz w:val="32"/>
          <w:szCs w:val="32"/>
        </w:rPr>
      </w:pPr>
      <w:r>
        <w:rPr>
          <w:sz w:val="32"/>
          <w:szCs w:val="32"/>
        </w:rPr>
        <w:lastRenderedPageBreak/>
        <w:t xml:space="preserve">            </w:t>
      </w:r>
      <w:r w:rsidRPr="00761A6A">
        <w:rPr>
          <w:sz w:val="32"/>
          <w:szCs w:val="32"/>
        </w:rPr>
        <w:t>Tesla's expansion in the global market is associated with improvements within the supply chain and requires suppliers to disclose details of their supply chain for verification and identification of risks via third parties. Global suppliers' presence helps develop international business competitiveness and ensures product availability in various consumer markets (Tesla, 2021). In addition, a heavy presence of global suppliers assists in making the brand visible to the market customers and providing an effective marketing strategy.</w:t>
      </w:r>
    </w:p>
    <w:p w14:paraId="2FA593BD" w14:textId="3B76CFD6" w:rsidR="00761A6A" w:rsidRDefault="00761A6A">
      <w:pPr>
        <w:rPr>
          <w:b/>
          <w:bCs/>
          <w:sz w:val="40"/>
          <w:szCs w:val="40"/>
        </w:rPr>
      </w:pPr>
      <w:r>
        <w:rPr>
          <w:b/>
          <w:bCs/>
          <w:sz w:val="40"/>
          <w:szCs w:val="40"/>
        </w:rPr>
        <w:t xml:space="preserve">         </w:t>
      </w:r>
      <w:r w:rsidRPr="00761A6A">
        <w:rPr>
          <w:b/>
          <w:bCs/>
          <w:sz w:val="40"/>
          <w:szCs w:val="40"/>
        </w:rPr>
        <w:t>Tesla's engagement in International Trade</w:t>
      </w:r>
    </w:p>
    <w:p w14:paraId="58100F25" w14:textId="21C3BC80" w:rsidR="00761A6A" w:rsidRDefault="00761A6A">
      <w:pPr>
        <w:rPr>
          <w:sz w:val="32"/>
          <w:szCs w:val="32"/>
        </w:rPr>
      </w:pPr>
      <w:r w:rsidRPr="00761A6A">
        <w:rPr>
          <w:sz w:val="32"/>
          <w:szCs w:val="32"/>
        </w:rPr>
        <w:t xml:space="preserve">According to Cao et al., (2021), environmental factors are crucial within the automotive industry. Current statistics indicate that 24% of emissions of greenhouse gases originate from the transportation sector, with 72% from ground transport. As environmental concerns are global, the company engages within the global market to promote EV use and fulfil its mission to expand internationally. Furthermore, Shao, </w:t>
      </w:r>
      <w:proofErr w:type="gramStart"/>
      <w:r w:rsidRPr="00761A6A">
        <w:rPr>
          <w:sz w:val="32"/>
          <w:szCs w:val="32"/>
        </w:rPr>
        <w:t>Wang</w:t>
      </w:r>
      <w:proofErr w:type="gramEnd"/>
      <w:r w:rsidRPr="00761A6A">
        <w:rPr>
          <w:sz w:val="32"/>
          <w:szCs w:val="32"/>
        </w:rPr>
        <w:t xml:space="preserve"> and Yang (2021) argued that Tesla motors benefit from various government benefits and policies, including support for zero-emission cars that help the brands succeed. The company engages in international trade to expand into the global market and create new markets for increasing potential sales and profit generation. The company also </w:t>
      </w:r>
      <w:proofErr w:type="gramStart"/>
      <w:r w:rsidRPr="00761A6A">
        <w:rPr>
          <w:sz w:val="32"/>
          <w:szCs w:val="32"/>
        </w:rPr>
        <w:t>engage</w:t>
      </w:r>
      <w:proofErr w:type="gramEnd"/>
      <w:r w:rsidRPr="00761A6A">
        <w:rPr>
          <w:sz w:val="32"/>
          <w:szCs w:val="32"/>
        </w:rPr>
        <w:t xml:space="preserve"> in international trade for sourcing efficiency. Tesla Inc. possesses additional manufacturing facilities in China, </w:t>
      </w:r>
      <w:proofErr w:type="gramStart"/>
      <w:r w:rsidRPr="00761A6A">
        <w:rPr>
          <w:sz w:val="32"/>
          <w:szCs w:val="32"/>
        </w:rPr>
        <w:t>Germany</w:t>
      </w:r>
      <w:proofErr w:type="gramEnd"/>
      <w:r w:rsidRPr="00761A6A">
        <w:rPr>
          <w:sz w:val="32"/>
          <w:szCs w:val="32"/>
        </w:rPr>
        <w:t xml:space="preserve"> and the Netherlands, which creates sourcing efficiency and lowers logistical costs. In addition, the business will have better infrastructure to produce and distribute motors into new regional markets, enhancing penetration within the global market (Liu, 2021).</w:t>
      </w:r>
    </w:p>
    <w:p w14:paraId="6D234487" w14:textId="45D87B77" w:rsidR="00761A6A" w:rsidRDefault="00761A6A">
      <w:pPr>
        <w:rPr>
          <w:b/>
          <w:bCs/>
          <w:sz w:val="40"/>
          <w:szCs w:val="40"/>
        </w:rPr>
      </w:pPr>
      <w:r w:rsidRPr="00761A6A">
        <w:rPr>
          <w:b/>
          <w:bCs/>
          <w:sz w:val="40"/>
          <w:szCs w:val="40"/>
        </w:rPr>
        <w:t xml:space="preserve">Markets in action and Market structures  </w:t>
      </w:r>
    </w:p>
    <w:p w14:paraId="1D0558D4" w14:textId="37568206" w:rsidR="00761A6A" w:rsidRDefault="00761A6A">
      <w:pPr>
        <w:rPr>
          <w:sz w:val="32"/>
          <w:szCs w:val="32"/>
        </w:rPr>
      </w:pPr>
      <w:r w:rsidRPr="00761A6A">
        <w:rPr>
          <w:sz w:val="32"/>
          <w:szCs w:val="32"/>
        </w:rPr>
        <w:t xml:space="preserve">According to Salman (2019), the company's market is an oligopoly due to the few numbers of companies controlling the market. </w:t>
      </w:r>
      <w:r w:rsidRPr="00761A6A">
        <w:rPr>
          <w:sz w:val="32"/>
          <w:szCs w:val="32"/>
        </w:rPr>
        <w:lastRenderedPageBreak/>
        <w:t>According to the author, the company positioned itself in the market as the only manufacturer capable of producing modern and luxurious EVs. However, few famous firms have ventured into the market, making businesses competitive to maintain regulatory standards. On the other hand, the markets in action include increasing EV registration globally. For instance, in the UK, the number of registrations by fuel type statistics indicated an annual increase of HEV by 33% and PHEV by 13%, indicating the presence of a heavy EV market in th</w:t>
      </w:r>
      <w:r w:rsidR="009B080F">
        <w:rPr>
          <w:sz w:val="32"/>
          <w:szCs w:val="32"/>
        </w:rPr>
        <w:t xml:space="preserve">e </w:t>
      </w:r>
      <w:proofErr w:type="spellStart"/>
      <w:r w:rsidR="009B080F">
        <w:rPr>
          <w:sz w:val="32"/>
          <w:szCs w:val="32"/>
        </w:rPr>
        <w:t>countryFF</w:t>
      </w:r>
      <w:proofErr w:type="spellEnd"/>
      <w:r w:rsidR="009B080F" w:rsidRPr="005D44F1">
        <w:rPr>
          <w:rFonts w:ascii="Times New Roman" w:hAnsi="Times New Roman" w:cs="Times New Roman"/>
          <w:noProof/>
          <w:sz w:val="24"/>
          <w:szCs w:val="24"/>
        </w:rPr>
        <w:drawing>
          <wp:inline distT="0" distB="0" distL="0" distR="0" wp14:anchorId="30B87639" wp14:editId="5FFC7FF0">
            <wp:extent cx="5731510" cy="3522797"/>
            <wp:effectExtent l="0" t="0" r="2540" b="1905"/>
            <wp:docPr id="2" name="Picture 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510" cy="3522797"/>
                    </a:xfrm>
                    <a:prstGeom prst="rect">
                      <a:avLst/>
                    </a:prstGeom>
                  </pic:spPr>
                </pic:pic>
              </a:graphicData>
            </a:graphic>
          </wp:inline>
        </w:drawing>
      </w:r>
    </w:p>
    <w:p w14:paraId="4478D145" w14:textId="58BFA0D2" w:rsidR="009B080F" w:rsidRDefault="009B080F" w:rsidP="009B080F">
      <w:pPr>
        <w:rPr>
          <w:sz w:val="32"/>
          <w:szCs w:val="32"/>
        </w:rPr>
      </w:pPr>
      <w:r>
        <w:rPr>
          <w:sz w:val="32"/>
          <w:szCs w:val="32"/>
        </w:rPr>
        <w:t>Fig1</w:t>
      </w:r>
    </w:p>
    <w:p w14:paraId="7BCF411A" w14:textId="0CC6DF7F" w:rsidR="009B080F" w:rsidRPr="009B080F" w:rsidRDefault="009B080F" w:rsidP="009B080F">
      <w:pPr>
        <w:rPr>
          <w:sz w:val="32"/>
          <w:szCs w:val="32"/>
        </w:rPr>
      </w:pPr>
      <w:r w:rsidRPr="009B080F">
        <w:rPr>
          <w:sz w:val="32"/>
          <w:szCs w:val="32"/>
        </w:rPr>
        <w:t xml:space="preserve">New car registration by fuel type in the UK % change from January to </w:t>
      </w:r>
      <w:proofErr w:type="gramStart"/>
      <w:r w:rsidRPr="009B080F">
        <w:rPr>
          <w:sz w:val="32"/>
          <w:szCs w:val="32"/>
        </w:rPr>
        <w:t>march</w:t>
      </w:r>
      <w:proofErr w:type="gramEnd"/>
      <w:r w:rsidRPr="009B080F">
        <w:rPr>
          <w:sz w:val="32"/>
          <w:szCs w:val="32"/>
        </w:rPr>
        <w:t xml:space="preserve"> 2021 compared to January to March 2022</w:t>
      </w:r>
    </w:p>
    <w:p w14:paraId="49560508" w14:textId="55CBB563" w:rsidR="009B080F" w:rsidRDefault="009B080F" w:rsidP="009B080F">
      <w:pPr>
        <w:rPr>
          <w:sz w:val="32"/>
          <w:szCs w:val="32"/>
        </w:rPr>
      </w:pPr>
      <w:r w:rsidRPr="009B080F">
        <w:rPr>
          <w:sz w:val="32"/>
          <w:szCs w:val="32"/>
        </w:rPr>
        <w:t>Source: (Department of Transport, 2022)</w:t>
      </w:r>
    </w:p>
    <w:p w14:paraId="02FA7860" w14:textId="25F1A303" w:rsidR="009B080F" w:rsidRDefault="009B080F" w:rsidP="009B080F">
      <w:pPr>
        <w:rPr>
          <w:rFonts w:ascii="Times New Roman" w:hAnsi="Times New Roman" w:cs="Times New Roman"/>
          <w:noProof/>
          <w:sz w:val="32"/>
          <w:szCs w:val="32"/>
        </w:rPr>
      </w:pPr>
      <w:r w:rsidRPr="009B080F">
        <w:rPr>
          <w:sz w:val="32"/>
          <w:szCs w:val="32"/>
        </w:rPr>
        <w:t>Lastly, the number of public charging devices increased as of January 2022 in the UK was 28375 compared to 2448 in 2021, recording a 37% increase. This indicates potential markets in action as the number of public charging devices increases meaning there is increased demand for EVs.</w:t>
      </w:r>
      <w:r w:rsidRPr="009B080F">
        <w:rPr>
          <w:rFonts w:ascii="Times New Roman" w:hAnsi="Times New Roman" w:cs="Times New Roman"/>
          <w:noProof/>
          <w:sz w:val="24"/>
          <w:szCs w:val="24"/>
        </w:rPr>
        <w:t xml:space="preserve"> </w:t>
      </w:r>
      <w:r w:rsidRPr="005D44F1">
        <w:rPr>
          <w:rFonts w:ascii="Times New Roman" w:hAnsi="Times New Roman" w:cs="Times New Roman"/>
          <w:noProof/>
          <w:sz w:val="24"/>
          <w:szCs w:val="24"/>
        </w:rPr>
        <w:lastRenderedPageBreak/>
        <w:drawing>
          <wp:inline distT="0" distB="0" distL="0" distR="0" wp14:anchorId="2501DD48" wp14:editId="5DE4343F">
            <wp:extent cx="5731510" cy="3865095"/>
            <wp:effectExtent l="0" t="0" r="2540" b="2540"/>
            <wp:docPr id="3" name="Picture 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 histo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65095"/>
                    </a:xfrm>
                    <a:prstGeom prst="rect">
                      <a:avLst/>
                    </a:prstGeom>
                  </pic:spPr>
                </pic:pic>
              </a:graphicData>
            </a:graphic>
          </wp:inline>
        </w:drawing>
      </w:r>
      <w:r w:rsidRPr="009B080F">
        <w:rPr>
          <w:rFonts w:ascii="Times New Roman" w:hAnsi="Times New Roman" w:cs="Times New Roman"/>
          <w:noProof/>
          <w:sz w:val="32"/>
          <w:szCs w:val="32"/>
        </w:rPr>
        <w:t>Fig2</w:t>
      </w:r>
    </w:p>
    <w:p w14:paraId="22411E03" w14:textId="77777777" w:rsidR="009B080F" w:rsidRPr="009B080F" w:rsidRDefault="009B080F" w:rsidP="009B080F">
      <w:pPr>
        <w:rPr>
          <w:sz w:val="32"/>
          <w:szCs w:val="32"/>
        </w:rPr>
      </w:pPr>
      <w:r w:rsidRPr="009B080F">
        <w:rPr>
          <w:sz w:val="32"/>
          <w:szCs w:val="32"/>
        </w:rPr>
        <w:t xml:space="preserve">Growth of public charging devices 2015-2022. </w:t>
      </w:r>
    </w:p>
    <w:p w14:paraId="42076954" w14:textId="3300E2E0" w:rsidR="009B080F" w:rsidRDefault="009B080F" w:rsidP="009B080F">
      <w:pPr>
        <w:rPr>
          <w:sz w:val="32"/>
          <w:szCs w:val="32"/>
        </w:rPr>
      </w:pPr>
      <w:r w:rsidRPr="009B080F">
        <w:rPr>
          <w:sz w:val="32"/>
          <w:szCs w:val="32"/>
        </w:rPr>
        <w:t>Source: (Department of Transport, 2022)</w:t>
      </w:r>
    </w:p>
    <w:p w14:paraId="440C831E" w14:textId="767B07FE" w:rsidR="009B080F" w:rsidRDefault="009B080F" w:rsidP="009B080F">
      <w:pPr>
        <w:rPr>
          <w:b/>
          <w:bCs/>
          <w:sz w:val="32"/>
          <w:szCs w:val="32"/>
        </w:rPr>
      </w:pPr>
      <w:r w:rsidRPr="009B080F">
        <w:rPr>
          <w:b/>
          <w:bCs/>
          <w:sz w:val="32"/>
          <w:szCs w:val="32"/>
        </w:rPr>
        <w:t>Summary</w:t>
      </w:r>
    </w:p>
    <w:p w14:paraId="149BA392" w14:textId="77777777" w:rsidR="007F3456" w:rsidRPr="007F3456" w:rsidRDefault="007F3456" w:rsidP="007F3456">
      <w:pPr>
        <w:rPr>
          <w:sz w:val="32"/>
          <w:szCs w:val="32"/>
        </w:rPr>
      </w:pPr>
      <w:r w:rsidRPr="007F3456">
        <w:rPr>
          <w:sz w:val="32"/>
          <w:szCs w:val="32"/>
        </w:rPr>
        <w:t>Based on the above report, major forces shaping the automotive industry within the global business include the COVID-19 pandemic, technological innovations, and climate change. Government policies to reduce carbon emissions are pressuring gasoline-</w:t>
      </w:r>
      <w:proofErr w:type="spellStart"/>
      <w:r w:rsidRPr="007F3456">
        <w:rPr>
          <w:sz w:val="32"/>
          <w:szCs w:val="32"/>
        </w:rPr>
        <w:t>fuelled</w:t>
      </w:r>
      <w:proofErr w:type="spellEnd"/>
      <w:r w:rsidRPr="007F3456">
        <w:rPr>
          <w:sz w:val="32"/>
          <w:szCs w:val="32"/>
        </w:rPr>
        <w:t xml:space="preserve"> companies to mitigate carbon emissions by adopting green energy solutions, therefore, a crucial factor influencing the industry. Technologies are giving rise to smart factories that significantly change production lines, shorten lead times, and improve the quality and design of automobiles. The COVID-19 pandemic disrupted production and supply chains and expelled small companies from the market. In addition, the post-pandemic period has left many companies under-staffed and impacted companies struggling to re-establish themselves within the industry. </w:t>
      </w:r>
    </w:p>
    <w:p w14:paraId="31DED542" w14:textId="77777777" w:rsidR="007F3456" w:rsidRPr="007F3456" w:rsidRDefault="007F3456" w:rsidP="007F3456">
      <w:pPr>
        <w:rPr>
          <w:sz w:val="32"/>
          <w:szCs w:val="32"/>
        </w:rPr>
      </w:pPr>
      <w:r w:rsidRPr="007F3456">
        <w:rPr>
          <w:sz w:val="32"/>
          <w:szCs w:val="32"/>
        </w:rPr>
        <w:lastRenderedPageBreak/>
        <w:t xml:space="preserve">Tesla's Porter's Five analysis indicates the company experience various external factors such as raw material availability and technological competitiveness. Tesla's major success is due to constant innovation and strategies that tackle external factors and energy storage issues. The Five Forces indicate that the company must </w:t>
      </w:r>
      <w:proofErr w:type="spellStart"/>
      <w:r w:rsidRPr="007F3456">
        <w:rPr>
          <w:sz w:val="32"/>
          <w:szCs w:val="32"/>
        </w:rPr>
        <w:t>capitalise</w:t>
      </w:r>
      <w:proofErr w:type="spellEnd"/>
      <w:r w:rsidRPr="007F3456">
        <w:rPr>
          <w:sz w:val="32"/>
          <w:szCs w:val="32"/>
        </w:rPr>
        <w:t xml:space="preserve"> on addressing significant forces within the business environment, including competition and substitution threats. On the other hand, Tesla's Porter's Model analysis indicates that the company's strategy focuses on providing customers with high-quality cars with consistent quality and taste and modern technologies to increase speed, reduce weight and cost efficiency. </w:t>
      </w:r>
    </w:p>
    <w:p w14:paraId="68EEA344" w14:textId="6540914C" w:rsidR="009B080F" w:rsidRDefault="007F3456" w:rsidP="007F3456">
      <w:pPr>
        <w:rPr>
          <w:sz w:val="32"/>
          <w:szCs w:val="32"/>
        </w:rPr>
      </w:pPr>
      <w:r w:rsidRPr="007F3456">
        <w:rPr>
          <w:sz w:val="32"/>
          <w:szCs w:val="32"/>
        </w:rPr>
        <w:t xml:space="preserve">In addition, the company has partnered with companies such as Panasonic and Toyota to reduce production costs, enhancing cost efficiency. The company also engages in international trade to expand into the global market and create new markets for increasing potential sales and profit generation due to </w:t>
      </w:r>
      <w:proofErr w:type="spellStart"/>
      <w:r w:rsidRPr="007F3456">
        <w:rPr>
          <w:sz w:val="32"/>
          <w:szCs w:val="32"/>
        </w:rPr>
        <w:t>favourable</w:t>
      </w:r>
      <w:proofErr w:type="spellEnd"/>
      <w:r w:rsidRPr="007F3456">
        <w:rPr>
          <w:sz w:val="32"/>
          <w:szCs w:val="32"/>
        </w:rPr>
        <w:t xml:space="preserve"> government policies and minimal EV entry. This is supported by Global suppliers' presence, helping </w:t>
      </w:r>
      <w:proofErr w:type="gramStart"/>
      <w:r w:rsidRPr="007F3456">
        <w:rPr>
          <w:sz w:val="32"/>
          <w:szCs w:val="32"/>
        </w:rPr>
        <w:t>in</w:t>
      </w:r>
      <w:proofErr w:type="gramEnd"/>
      <w:r w:rsidRPr="007F3456">
        <w:rPr>
          <w:sz w:val="32"/>
          <w:szCs w:val="32"/>
        </w:rPr>
        <w:t xml:space="preserve"> brand visibility and entry into new markets. However, some automobiles are adopting digital ecosystems and gaining partnerships raising the possibility of stiff competition in later years. Lastly, Tesla's market is an oligopoly and benefits from international trade due to climate change concerns, </w:t>
      </w:r>
      <w:proofErr w:type="spellStart"/>
      <w:r w:rsidRPr="007F3456">
        <w:rPr>
          <w:sz w:val="32"/>
          <w:szCs w:val="32"/>
        </w:rPr>
        <w:t>favourable</w:t>
      </w:r>
      <w:proofErr w:type="spellEnd"/>
      <w:r w:rsidRPr="007F3456">
        <w:rPr>
          <w:sz w:val="32"/>
          <w:szCs w:val="32"/>
        </w:rPr>
        <w:t xml:space="preserve"> government policies, and increased market opportunities at a global capacity.</w:t>
      </w:r>
    </w:p>
    <w:p w14:paraId="79130F89" w14:textId="02B283B1" w:rsidR="007F3456" w:rsidRDefault="007F3456" w:rsidP="007F3456">
      <w:pPr>
        <w:rPr>
          <w:sz w:val="32"/>
          <w:szCs w:val="32"/>
        </w:rPr>
      </w:pPr>
      <w:r>
        <w:rPr>
          <w:sz w:val="32"/>
          <w:szCs w:val="32"/>
        </w:rPr>
        <w:t xml:space="preserve">                         </w:t>
      </w:r>
    </w:p>
    <w:p w14:paraId="1572E097" w14:textId="51498649" w:rsidR="007F3456" w:rsidRDefault="007F3456" w:rsidP="007F3456">
      <w:pPr>
        <w:rPr>
          <w:sz w:val="32"/>
          <w:szCs w:val="32"/>
        </w:rPr>
      </w:pPr>
      <w:r>
        <w:rPr>
          <w:sz w:val="32"/>
          <w:szCs w:val="32"/>
        </w:rPr>
        <w:t xml:space="preserve">                                                   Reference list (sources):</w:t>
      </w:r>
    </w:p>
    <w:p w14:paraId="25D53158" w14:textId="18F41812" w:rsidR="007F3456" w:rsidRPr="007F3456" w:rsidRDefault="007F3456" w:rsidP="007F3456">
      <w:pPr>
        <w:pStyle w:val="ListParagraph"/>
        <w:numPr>
          <w:ilvl w:val="0"/>
          <w:numId w:val="1"/>
        </w:numPr>
        <w:rPr>
          <w:sz w:val="32"/>
          <w:szCs w:val="32"/>
        </w:rPr>
      </w:pPr>
      <w:r w:rsidRPr="007F3456">
        <w:rPr>
          <w:sz w:val="32"/>
          <w:szCs w:val="32"/>
        </w:rPr>
        <w:t xml:space="preserve">Brown, D., </w:t>
      </w:r>
      <w:proofErr w:type="spellStart"/>
      <w:r w:rsidRPr="007F3456">
        <w:rPr>
          <w:sz w:val="32"/>
          <w:szCs w:val="32"/>
        </w:rPr>
        <w:t>Flickenschild</w:t>
      </w:r>
      <w:proofErr w:type="spellEnd"/>
      <w:r w:rsidRPr="007F3456">
        <w:rPr>
          <w:sz w:val="32"/>
          <w:szCs w:val="32"/>
        </w:rPr>
        <w:t xml:space="preserve">, M., Mazzi, C., </w:t>
      </w:r>
      <w:proofErr w:type="spellStart"/>
      <w:r w:rsidRPr="007F3456">
        <w:rPr>
          <w:sz w:val="32"/>
          <w:szCs w:val="32"/>
        </w:rPr>
        <w:t>Gasparotti</w:t>
      </w:r>
      <w:proofErr w:type="spellEnd"/>
      <w:r w:rsidRPr="007F3456">
        <w:rPr>
          <w:sz w:val="32"/>
          <w:szCs w:val="32"/>
        </w:rPr>
        <w:t xml:space="preserve">, A., Panagiotidou, Z., </w:t>
      </w:r>
      <w:proofErr w:type="spellStart"/>
      <w:r w:rsidRPr="007F3456">
        <w:rPr>
          <w:sz w:val="32"/>
          <w:szCs w:val="32"/>
        </w:rPr>
        <w:t>Dingemanse</w:t>
      </w:r>
      <w:proofErr w:type="spellEnd"/>
      <w:r w:rsidRPr="007F3456">
        <w:rPr>
          <w:sz w:val="32"/>
          <w:szCs w:val="32"/>
        </w:rPr>
        <w:t xml:space="preserve">, J. and </w:t>
      </w:r>
      <w:proofErr w:type="spellStart"/>
      <w:r w:rsidRPr="007F3456">
        <w:rPr>
          <w:sz w:val="32"/>
          <w:szCs w:val="32"/>
        </w:rPr>
        <w:t>Bratzel</w:t>
      </w:r>
      <w:proofErr w:type="spellEnd"/>
      <w:r w:rsidRPr="007F3456">
        <w:rPr>
          <w:sz w:val="32"/>
          <w:szCs w:val="32"/>
        </w:rPr>
        <w:t>, S. (2021).</w:t>
      </w:r>
      <w:r w:rsidRPr="007F3456">
        <w:rPr>
          <w:sz w:val="32"/>
          <w:szCs w:val="32"/>
        </w:rPr>
        <w:t xml:space="preserve"> </w:t>
      </w:r>
      <w:r w:rsidRPr="007F3456">
        <w:rPr>
          <w:i/>
          <w:iCs/>
          <w:sz w:val="32"/>
          <w:szCs w:val="32"/>
        </w:rPr>
        <w:t>The Future of the EU Automotive Sector</w:t>
      </w:r>
      <w:r w:rsidRPr="007F3456">
        <w:rPr>
          <w:sz w:val="32"/>
          <w:szCs w:val="32"/>
        </w:rPr>
        <w:t>. [online] Available at:</w:t>
      </w:r>
      <w:r w:rsidRPr="007F3456">
        <w:rPr>
          <w:sz w:val="32"/>
          <w:szCs w:val="32"/>
        </w:rPr>
        <w:t xml:space="preserve"> </w:t>
      </w:r>
      <w:hyperlink r:id="rId7" w:history="1">
        <w:r w:rsidRPr="007F3456">
          <w:rPr>
            <w:rStyle w:val="Hyperlink"/>
            <w:sz w:val="32"/>
            <w:szCs w:val="32"/>
          </w:rPr>
          <w:t>https://www.europarl.europa.eu/RegData/etudes/STUD/2021/695457/IPOL_STU(2021)695457_EN.pdf</w:t>
        </w:r>
      </w:hyperlink>
      <w:r w:rsidRPr="007F3456">
        <w:rPr>
          <w:sz w:val="32"/>
          <w:szCs w:val="32"/>
        </w:rPr>
        <w:t>.</w:t>
      </w:r>
      <w:r w:rsidRPr="007F3456">
        <w:rPr>
          <w:sz w:val="32"/>
          <w:szCs w:val="32"/>
        </w:rPr>
        <w:t xml:space="preserve"> </w:t>
      </w:r>
    </w:p>
    <w:p w14:paraId="4F2D53C9" w14:textId="6C3E0B81" w:rsidR="007F3456" w:rsidRDefault="007F3456" w:rsidP="007F3456">
      <w:pPr>
        <w:pStyle w:val="ListParagraph"/>
        <w:numPr>
          <w:ilvl w:val="0"/>
          <w:numId w:val="1"/>
        </w:numPr>
        <w:rPr>
          <w:sz w:val="32"/>
          <w:szCs w:val="32"/>
        </w:rPr>
      </w:pPr>
      <w:r w:rsidRPr="007F3456">
        <w:rPr>
          <w:sz w:val="32"/>
          <w:szCs w:val="32"/>
        </w:rPr>
        <w:lastRenderedPageBreak/>
        <w:t xml:space="preserve">Cao, J., Chen, X., Qiu, R. and Hou, S. (2021). </w:t>
      </w:r>
      <w:proofErr w:type="gramStart"/>
      <w:r w:rsidRPr="007F3456">
        <w:rPr>
          <w:sz w:val="32"/>
          <w:szCs w:val="32"/>
        </w:rPr>
        <w:t>Electric</w:t>
      </w:r>
      <w:proofErr w:type="gramEnd"/>
      <w:r w:rsidRPr="007F3456">
        <w:rPr>
          <w:sz w:val="32"/>
          <w:szCs w:val="32"/>
        </w:rPr>
        <w:t xml:space="preserve"> vehicle industry sustainable development with a stakeholder engagement system. </w:t>
      </w:r>
      <w:r w:rsidRPr="007F3456">
        <w:rPr>
          <w:i/>
          <w:iCs/>
          <w:sz w:val="32"/>
          <w:szCs w:val="32"/>
        </w:rPr>
        <w:t>Technology in Society</w:t>
      </w:r>
      <w:r w:rsidRPr="007F3456">
        <w:rPr>
          <w:sz w:val="32"/>
          <w:szCs w:val="32"/>
        </w:rPr>
        <w:t>, [online] 67, p.101771.</w:t>
      </w:r>
      <w:r>
        <w:rPr>
          <w:sz w:val="32"/>
          <w:szCs w:val="32"/>
        </w:rPr>
        <w:t xml:space="preserve"> </w:t>
      </w:r>
      <w:r w:rsidRPr="007F3456">
        <w:rPr>
          <w:sz w:val="32"/>
          <w:szCs w:val="32"/>
        </w:rPr>
        <w:t>10.1016/j.techsoc.2021.101771.</w:t>
      </w:r>
    </w:p>
    <w:p w14:paraId="234C477B" w14:textId="124F636D" w:rsidR="007F3456" w:rsidRDefault="007F3456" w:rsidP="007F3456">
      <w:pPr>
        <w:pStyle w:val="ListParagraph"/>
        <w:numPr>
          <w:ilvl w:val="0"/>
          <w:numId w:val="1"/>
        </w:numPr>
        <w:rPr>
          <w:sz w:val="32"/>
          <w:szCs w:val="32"/>
        </w:rPr>
      </w:pPr>
      <w:r w:rsidRPr="007F3456">
        <w:rPr>
          <w:sz w:val="32"/>
          <w:szCs w:val="32"/>
        </w:rPr>
        <w:t>Chen, J. and Wang, S. (2022). Research on the Advantages and Disadvantages of Tesla's Supply Chain in China. [online] Available at:</w:t>
      </w:r>
      <w:r w:rsidR="00D01F8A">
        <w:rPr>
          <w:sz w:val="32"/>
          <w:szCs w:val="32"/>
        </w:rPr>
        <w:t xml:space="preserve"> </w:t>
      </w:r>
      <w:hyperlink r:id="rId8" w:history="1">
        <w:r w:rsidR="00D01F8A" w:rsidRPr="00A47025">
          <w:rPr>
            <w:rStyle w:val="Hyperlink"/>
            <w:sz w:val="32"/>
            <w:szCs w:val="32"/>
          </w:rPr>
          <w:t>https://www.atlantis-press.com/article/1259739</w:t>
        </w:r>
        <w:r w:rsidR="00D01F8A" w:rsidRPr="00A47025">
          <w:rPr>
            <w:rStyle w:val="Hyperlink"/>
            <w:sz w:val="32"/>
            <w:szCs w:val="32"/>
          </w:rPr>
          <w:t>2</w:t>
        </w:r>
        <w:r w:rsidR="00D01F8A" w:rsidRPr="00A47025">
          <w:rPr>
            <w:rStyle w:val="Hyperlink"/>
            <w:sz w:val="32"/>
            <w:szCs w:val="32"/>
          </w:rPr>
          <w:t>9.pdf</w:t>
        </w:r>
      </w:hyperlink>
      <w:r w:rsidR="00D01F8A" w:rsidRPr="00D01F8A">
        <w:rPr>
          <w:sz w:val="32"/>
          <w:szCs w:val="32"/>
        </w:rPr>
        <w:t>.</w:t>
      </w:r>
      <w:r w:rsidR="00D01F8A">
        <w:rPr>
          <w:sz w:val="32"/>
          <w:szCs w:val="32"/>
        </w:rPr>
        <w:t xml:space="preserve"> </w:t>
      </w:r>
    </w:p>
    <w:p w14:paraId="0AA60FD0" w14:textId="2CEAE35F" w:rsidR="00D01F8A" w:rsidRDefault="00D01F8A" w:rsidP="007F3456">
      <w:pPr>
        <w:pStyle w:val="ListParagraph"/>
        <w:numPr>
          <w:ilvl w:val="0"/>
          <w:numId w:val="1"/>
        </w:numPr>
        <w:rPr>
          <w:sz w:val="32"/>
          <w:szCs w:val="32"/>
        </w:rPr>
      </w:pPr>
      <w:r w:rsidRPr="00D01F8A">
        <w:rPr>
          <w:sz w:val="32"/>
          <w:szCs w:val="32"/>
        </w:rPr>
        <w:t>Department of Transport (2022). Vehicle licensing statistics: January to March 2022. [online] GOV.UK. Available at:</w:t>
      </w:r>
      <w:r>
        <w:rPr>
          <w:sz w:val="32"/>
          <w:szCs w:val="32"/>
        </w:rPr>
        <w:t xml:space="preserve"> </w:t>
      </w:r>
      <w:hyperlink r:id="rId9" w:history="1">
        <w:r w:rsidRPr="00A47025">
          <w:rPr>
            <w:rStyle w:val="Hyperlink"/>
            <w:sz w:val="32"/>
            <w:szCs w:val="32"/>
          </w:rPr>
          <w:t>https://www.gov.uk/government/statistics/vehicle-licensing-statistics-january-to-march-2</w:t>
        </w:r>
        <w:r w:rsidRPr="00A47025">
          <w:rPr>
            <w:rStyle w:val="Hyperlink"/>
            <w:sz w:val="32"/>
            <w:szCs w:val="32"/>
          </w:rPr>
          <w:t>0</w:t>
        </w:r>
        <w:r w:rsidRPr="00A47025">
          <w:rPr>
            <w:rStyle w:val="Hyperlink"/>
            <w:sz w:val="32"/>
            <w:szCs w:val="32"/>
          </w:rPr>
          <w:t>22/vehicle-licensing-statistics-january-to-march-2022</w:t>
        </w:r>
      </w:hyperlink>
      <w:r w:rsidRPr="00D01F8A">
        <w:rPr>
          <w:sz w:val="32"/>
          <w:szCs w:val="32"/>
        </w:rPr>
        <w:t>.</w:t>
      </w:r>
      <w:r>
        <w:rPr>
          <w:sz w:val="32"/>
          <w:szCs w:val="32"/>
        </w:rPr>
        <w:t xml:space="preserve">  </w:t>
      </w:r>
    </w:p>
    <w:p w14:paraId="4A216B8F" w14:textId="6A0DCBEC" w:rsidR="00D01F8A" w:rsidRDefault="00D01F8A" w:rsidP="007F3456">
      <w:pPr>
        <w:pStyle w:val="ListParagraph"/>
        <w:numPr>
          <w:ilvl w:val="0"/>
          <w:numId w:val="1"/>
        </w:numPr>
        <w:rPr>
          <w:sz w:val="32"/>
          <w:szCs w:val="32"/>
        </w:rPr>
      </w:pPr>
      <w:r w:rsidRPr="00D01F8A">
        <w:rPr>
          <w:sz w:val="32"/>
          <w:szCs w:val="32"/>
        </w:rPr>
        <w:t>Grant, R.M. (2013).</w:t>
      </w:r>
      <w:r>
        <w:rPr>
          <w:sz w:val="32"/>
          <w:szCs w:val="32"/>
        </w:rPr>
        <w:t xml:space="preserve"> </w:t>
      </w:r>
      <w:r w:rsidRPr="00D01F8A">
        <w:rPr>
          <w:i/>
          <w:iCs/>
          <w:sz w:val="32"/>
          <w:szCs w:val="32"/>
        </w:rPr>
        <w:t>Contemporary Strategy Analysis:</w:t>
      </w:r>
      <w:r w:rsidRPr="00D01F8A">
        <w:rPr>
          <w:sz w:val="32"/>
          <w:szCs w:val="32"/>
        </w:rPr>
        <w:t xml:space="preserve"> Text Only. Wiley.</w:t>
      </w:r>
    </w:p>
    <w:p w14:paraId="2E54FD51" w14:textId="384CE5D4" w:rsidR="00D01F8A" w:rsidRDefault="00D01F8A" w:rsidP="007F3456">
      <w:pPr>
        <w:pStyle w:val="ListParagraph"/>
        <w:numPr>
          <w:ilvl w:val="0"/>
          <w:numId w:val="1"/>
        </w:numPr>
        <w:rPr>
          <w:sz w:val="32"/>
          <w:szCs w:val="32"/>
        </w:rPr>
      </w:pPr>
      <w:r w:rsidRPr="00D01F8A">
        <w:rPr>
          <w:sz w:val="32"/>
          <w:szCs w:val="32"/>
        </w:rPr>
        <w:t xml:space="preserve">International </w:t>
      </w:r>
      <w:proofErr w:type="spellStart"/>
      <w:r w:rsidRPr="00D01F8A">
        <w:rPr>
          <w:sz w:val="32"/>
          <w:szCs w:val="32"/>
        </w:rPr>
        <w:t>Labour</w:t>
      </w:r>
      <w:proofErr w:type="spellEnd"/>
      <w:r w:rsidRPr="00D01F8A">
        <w:rPr>
          <w:sz w:val="32"/>
          <w:szCs w:val="32"/>
        </w:rPr>
        <w:t xml:space="preserve"> Organization (2020). The future of work in the automotive industry: The need to invest in people's capabilities and decent and sustainable work. [online] www.ilo.org. Available at:</w:t>
      </w:r>
      <w:r>
        <w:rPr>
          <w:sz w:val="32"/>
          <w:szCs w:val="32"/>
        </w:rPr>
        <w:t xml:space="preserve"> </w:t>
      </w:r>
      <w:hyperlink r:id="rId10" w:history="1">
        <w:r w:rsidRPr="00A47025">
          <w:rPr>
            <w:rStyle w:val="Hyperlink"/>
            <w:sz w:val="32"/>
            <w:szCs w:val="32"/>
          </w:rPr>
          <w:t>https://www.ilo.org/sec</w:t>
        </w:r>
        <w:r w:rsidRPr="00A47025">
          <w:rPr>
            <w:rStyle w:val="Hyperlink"/>
            <w:sz w:val="32"/>
            <w:szCs w:val="32"/>
          </w:rPr>
          <w:t>t</w:t>
        </w:r>
        <w:r w:rsidRPr="00A47025">
          <w:rPr>
            <w:rStyle w:val="Hyperlink"/>
            <w:sz w:val="32"/>
            <w:szCs w:val="32"/>
          </w:rPr>
          <w:t>or/Resources/publications/WCMS_741659/lang--en/index.htm</w:t>
        </w:r>
      </w:hyperlink>
      <w:r w:rsidRPr="00D01F8A">
        <w:rPr>
          <w:sz w:val="32"/>
          <w:szCs w:val="32"/>
        </w:rPr>
        <w:t>.</w:t>
      </w:r>
      <w:r>
        <w:rPr>
          <w:sz w:val="32"/>
          <w:szCs w:val="32"/>
        </w:rPr>
        <w:t xml:space="preserve"> </w:t>
      </w:r>
    </w:p>
    <w:p w14:paraId="7919B8B3" w14:textId="021E3B61" w:rsidR="00D01F8A" w:rsidRDefault="00A40049" w:rsidP="007F3456">
      <w:pPr>
        <w:pStyle w:val="ListParagraph"/>
        <w:numPr>
          <w:ilvl w:val="0"/>
          <w:numId w:val="1"/>
        </w:numPr>
        <w:rPr>
          <w:sz w:val="32"/>
          <w:szCs w:val="32"/>
        </w:rPr>
      </w:pPr>
      <w:r w:rsidRPr="00A40049">
        <w:rPr>
          <w:sz w:val="32"/>
          <w:szCs w:val="32"/>
        </w:rPr>
        <w:t xml:space="preserve">Klein, C., Høj, J. and </w:t>
      </w:r>
      <w:proofErr w:type="spellStart"/>
      <w:r w:rsidRPr="00A40049">
        <w:rPr>
          <w:sz w:val="32"/>
          <w:szCs w:val="32"/>
        </w:rPr>
        <w:t>Machlica</w:t>
      </w:r>
      <w:proofErr w:type="spellEnd"/>
      <w:r w:rsidRPr="00A40049">
        <w:rPr>
          <w:sz w:val="32"/>
          <w:szCs w:val="32"/>
        </w:rPr>
        <w:t xml:space="preserve">, G. (2021). The impacts of the COVID-19 crisis on the automotive sector in Central and Eastern European Countries. </w:t>
      </w:r>
      <w:r w:rsidRPr="00A40049">
        <w:rPr>
          <w:i/>
          <w:iCs/>
          <w:sz w:val="32"/>
          <w:szCs w:val="32"/>
        </w:rPr>
        <w:t>OECD Economics Department Working Papers</w:t>
      </w:r>
      <w:r w:rsidRPr="00A40049">
        <w:rPr>
          <w:sz w:val="32"/>
          <w:szCs w:val="32"/>
        </w:rPr>
        <w:t>. doi:10.1787/18151973.</w:t>
      </w:r>
    </w:p>
    <w:p w14:paraId="5CD8B4B4" w14:textId="16685444" w:rsidR="00A40049" w:rsidRDefault="00A40049" w:rsidP="007F3456">
      <w:pPr>
        <w:pStyle w:val="ListParagraph"/>
        <w:numPr>
          <w:ilvl w:val="0"/>
          <w:numId w:val="1"/>
        </w:numPr>
        <w:rPr>
          <w:sz w:val="32"/>
          <w:szCs w:val="32"/>
        </w:rPr>
      </w:pPr>
      <w:r w:rsidRPr="00A40049">
        <w:rPr>
          <w:sz w:val="32"/>
          <w:szCs w:val="32"/>
        </w:rPr>
        <w:t xml:space="preserve">Liu, S. (2021). Competition and Valuation: A Case Study of Tesla Motors. </w:t>
      </w:r>
      <w:r w:rsidRPr="00A40049">
        <w:rPr>
          <w:i/>
          <w:iCs/>
          <w:sz w:val="32"/>
          <w:szCs w:val="32"/>
        </w:rPr>
        <w:t>IOP Conference Series</w:t>
      </w:r>
      <w:r w:rsidRPr="00A40B79">
        <w:rPr>
          <w:i/>
          <w:iCs/>
          <w:sz w:val="32"/>
          <w:szCs w:val="32"/>
        </w:rPr>
        <w:t>: Earth and Environmental Science,</w:t>
      </w:r>
      <w:r w:rsidRPr="00A40049">
        <w:rPr>
          <w:sz w:val="32"/>
          <w:szCs w:val="32"/>
        </w:rPr>
        <w:t xml:space="preserve"> [online] 692(2), p.022103. doi:10.1088/1755-1315/692/2/022103.</w:t>
      </w:r>
      <w:r>
        <w:rPr>
          <w:sz w:val="32"/>
          <w:szCs w:val="32"/>
        </w:rPr>
        <w:t xml:space="preserve"> </w:t>
      </w:r>
    </w:p>
    <w:p w14:paraId="3B756E66" w14:textId="7AFEB1E0" w:rsidR="00A40049" w:rsidRDefault="00A40049" w:rsidP="007F3456">
      <w:pPr>
        <w:pStyle w:val="ListParagraph"/>
        <w:numPr>
          <w:ilvl w:val="0"/>
          <w:numId w:val="1"/>
        </w:numPr>
        <w:rPr>
          <w:sz w:val="32"/>
          <w:szCs w:val="32"/>
        </w:rPr>
      </w:pPr>
      <w:r w:rsidRPr="00A40049">
        <w:rPr>
          <w:sz w:val="32"/>
          <w:szCs w:val="32"/>
        </w:rPr>
        <w:t xml:space="preserve">Mangram, ME (2012). The globalization of Tesla Motors: a strategic marketing plan analysis. </w:t>
      </w:r>
      <w:r w:rsidRPr="00A40B79">
        <w:rPr>
          <w:i/>
          <w:iCs/>
          <w:sz w:val="32"/>
          <w:szCs w:val="32"/>
        </w:rPr>
        <w:t>Journal of Strategic Marketing</w:t>
      </w:r>
      <w:r w:rsidRPr="00A40049">
        <w:rPr>
          <w:sz w:val="32"/>
          <w:szCs w:val="32"/>
        </w:rPr>
        <w:t>, [online] 20(4), pp.289–312. doi:10.1080/0965254x.2012.657224.</w:t>
      </w:r>
      <w:r>
        <w:rPr>
          <w:sz w:val="32"/>
          <w:szCs w:val="32"/>
        </w:rPr>
        <w:t xml:space="preserve"> </w:t>
      </w:r>
    </w:p>
    <w:p w14:paraId="17FAE0D4" w14:textId="2B456296" w:rsidR="00A40049" w:rsidRDefault="00A40049" w:rsidP="007F3456">
      <w:pPr>
        <w:pStyle w:val="ListParagraph"/>
        <w:numPr>
          <w:ilvl w:val="0"/>
          <w:numId w:val="1"/>
        </w:numPr>
        <w:rPr>
          <w:sz w:val="32"/>
          <w:szCs w:val="32"/>
        </w:rPr>
      </w:pPr>
      <w:r w:rsidRPr="00A40049">
        <w:rPr>
          <w:sz w:val="32"/>
          <w:szCs w:val="32"/>
        </w:rPr>
        <w:lastRenderedPageBreak/>
        <w:t xml:space="preserve">Salman, D.M. (2019). An insight </w:t>
      </w:r>
      <w:proofErr w:type="gramStart"/>
      <w:r w:rsidRPr="00A40049">
        <w:rPr>
          <w:sz w:val="32"/>
          <w:szCs w:val="32"/>
        </w:rPr>
        <w:t>for</w:t>
      </w:r>
      <w:proofErr w:type="gramEnd"/>
      <w:r w:rsidRPr="00A40049">
        <w:rPr>
          <w:sz w:val="32"/>
          <w:szCs w:val="32"/>
        </w:rPr>
        <w:t xml:space="preserve"> the market driving forces: Case of Tesla Model- S. </w:t>
      </w:r>
      <w:r w:rsidRPr="00A40B79">
        <w:rPr>
          <w:i/>
          <w:iCs/>
          <w:sz w:val="32"/>
          <w:szCs w:val="32"/>
        </w:rPr>
        <w:t>International Journal of Business Ecosystem &amp; Strategy</w:t>
      </w:r>
      <w:r w:rsidRPr="00A40049">
        <w:rPr>
          <w:sz w:val="32"/>
          <w:szCs w:val="32"/>
        </w:rPr>
        <w:t xml:space="preserve"> (2687-2293), 1(2), pp.25–30. doi:10.36096/</w:t>
      </w:r>
      <w:proofErr w:type="spellStart"/>
      <w:r w:rsidRPr="00A40049">
        <w:rPr>
          <w:sz w:val="32"/>
          <w:szCs w:val="32"/>
        </w:rPr>
        <w:t>ijbes</w:t>
      </w:r>
      <w:proofErr w:type="spellEnd"/>
      <w:r w:rsidRPr="00A40049">
        <w:rPr>
          <w:sz w:val="32"/>
          <w:szCs w:val="32"/>
        </w:rPr>
        <w:t>. v1i2.123.</w:t>
      </w:r>
    </w:p>
    <w:p w14:paraId="1FE3D7B5" w14:textId="3B15D813" w:rsidR="00A40049" w:rsidRDefault="00A40049" w:rsidP="007F3456">
      <w:pPr>
        <w:pStyle w:val="ListParagraph"/>
        <w:numPr>
          <w:ilvl w:val="0"/>
          <w:numId w:val="1"/>
        </w:numPr>
        <w:rPr>
          <w:sz w:val="32"/>
          <w:szCs w:val="32"/>
        </w:rPr>
      </w:pPr>
      <w:r w:rsidRPr="00A40049">
        <w:rPr>
          <w:sz w:val="32"/>
          <w:szCs w:val="32"/>
        </w:rPr>
        <w:t xml:space="preserve">Shao, X., Wang, Q. and Yang, H. (2021). Business Analysis and Future Development of an Electric Vehicle Company--Tesla. </w:t>
      </w:r>
      <w:r w:rsidRPr="00A40B79">
        <w:rPr>
          <w:i/>
          <w:iCs/>
          <w:sz w:val="32"/>
          <w:szCs w:val="32"/>
        </w:rPr>
        <w:t xml:space="preserve">Proceedings of the 2021 International Conference on Public Relations and Social Sciences </w:t>
      </w:r>
      <w:r w:rsidRPr="00A40049">
        <w:rPr>
          <w:sz w:val="32"/>
          <w:szCs w:val="32"/>
        </w:rPr>
        <w:t>(ICPRSS 2021), 586. doi:10.2991/assehr.k.211020.188.</w:t>
      </w:r>
      <w:r>
        <w:rPr>
          <w:sz w:val="32"/>
          <w:szCs w:val="32"/>
        </w:rPr>
        <w:t xml:space="preserve"> </w:t>
      </w:r>
    </w:p>
    <w:p w14:paraId="500F1323" w14:textId="30A68F28" w:rsidR="00A40049" w:rsidRDefault="00A40049" w:rsidP="007F3456">
      <w:pPr>
        <w:pStyle w:val="ListParagraph"/>
        <w:numPr>
          <w:ilvl w:val="0"/>
          <w:numId w:val="1"/>
        </w:numPr>
        <w:rPr>
          <w:sz w:val="32"/>
          <w:szCs w:val="32"/>
        </w:rPr>
      </w:pPr>
      <w:r w:rsidRPr="00A40049">
        <w:rPr>
          <w:sz w:val="32"/>
          <w:szCs w:val="32"/>
        </w:rPr>
        <w:t xml:space="preserve">Teece, DJ (2018). Tesla and the Reshaping of the Auto Industry. </w:t>
      </w:r>
      <w:r w:rsidRPr="00A40B79">
        <w:rPr>
          <w:i/>
          <w:iCs/>
          <w:sz w:val="32"/>
          <w:szCs w:val="32"/>
        </w:rPr>
        <w:t>Management and Organization Review</w:t>
      </w:r>
      <w:r w:rsidRPr="00A40049">
        <w:rPr>
          <w:sz w:val="32"/>
          <w:szCs w:val="32"/>
        </w:rPr>
        <w:t>, [online] 14(3), pp.501–512. doi:10.1017/mor.2018.33.</w:t>
      </w:r>
    </w:p>
    <w:p w14:paraId="00CEC4A2" w14:textId="523D4E34" w:rsidR="00A40049" w:rsidRDefault="00A40049" w:rsidP="007F3456">
      <w:pPr>
        <w:pStyle w:val="ListParagraph"/>
        <w:numPr>
          <w:ilvl w:val="0"/>
          <w:numId w:val="1"/>
        </w:numPr>
        <w:rPr>
          <w:sz w:val="32"/>
          <w:szCs w:val="32"/>
        </w:rPr>
      </w:pPr>
      <w:r w:rsidRPr="00A40049">
        <w:rPr>
          <w:sz w:val="32"/>
          <w:szCs w:val="32"/>
        </w:rPr>
        <w:t>Tesla (2021</w:t>
      </w:r>
      <w:r w:rsidRPr="00A40B79">
        <w:rPr>
          <w:i/>
          <w:iCs/>
          <w:sz w:val="32"/>
          <w:szCs w:val="32"/>
        </w:rPr>
        <w:t>). United States Securities and Exchange Commission</w:t>
      </w:r>
      <w:r w:rsidRPr="00A40049">
        <w:rPr>
          <w:sz w:val="32"/>
          <w:szCs w:val="32"/>
        </w:rPr>
        <w:t>. [online] Available at:</w:t>
      </w:r>
      <w:r>
        <w:rPr>
          <w:sz w:val="32"/>
          <w:szCs w:val="32"/>
        </w:rPr>
        <w:t xml:space="preserve"> </w:t>
      </w:r>
      <w:hyperlink r:id="rId11" w:history="1">
        <w:r w:rsidRPr="00A47025">
          <w:rPr>
            <w:rStyle w:val="Hyperlink"/>
            <w:sz w:val="32"/>
            <w:szCs w:val="32"/>
          </w:rPr>
          <w:t>https://ir.tesla.com/_flysystem/s3/sec/000156459021004599/tsla-10k_20201231-gen.pdf</w:t>
        </w:r>
      </w:hyperlink>
      <w:r w:rsidRPr="00A40049">
        <w:rPr>
          <w:sz w:val="32"/>
          <w:szCs w:val="32"/>
        </w:rPr>
        <w:t>.</w:t>
      </w:r>
      <w:r>
        <w:rPr>
          <w:sz w:val="32"/>
          <w:szCs w:val="32"/>
        </w:rPr>
        <w:t xml:space="preserve"> </w:t>
      </w:r>
    </w:p>
    <w:p w14:paraId="5E4EC9F1" w14:textId="30180A87" w:rsidR="00A40049" w:rsidRDefault="00A40049" w:rsidP="00A40049">
      <w:pPr>
        <w:pStyle w:val="ListParagraph"/>
        <w:numPr>
          <w:ilvl w:val="0"/>
          <w:numId w:val="1"/>
        </w:numPr>
        <w:rPr>
          <w:sz w:val="32"/>
          <w:szCs w:val="32"/>
        </w:rPr>
      </w:pPr>
      <w:r w:rsidRPr="00A40049">
        <w:rPr>
          <w:sz w:val="32"/>
          <w:szCs w:val="32"/>
        </w:rPr>
        <w:t xml:space="preserve">Tesla (2022). </w:t>
      </w:r>
      <w:r w:rsidRPr="00A40B79">
        <w:rPr>
          <w:i/>
          <w:iCs/>
          <w:sz w:val="32"/>
          <w:szCs w:val="32"/>
        </w:rPr>
        <w:t>About Tesla</w:t>
      </w:r>
      <w:r w:rsidRPr="00A40049">
        <w:rPr>
          <w:sz w:val="32"/>
          <w:szCs w:val="32"/>
        </w:rPr>
        <w:t>. [online] Tesla. Available at:</w:t>
      </w:r>
      <w:r>
        <w:rPr>
          <w:sz w:val="32"/>
          <w:szCs w:val="32"/>
        </w:rPr>
        <w:t xml:space="preserve"> </w:t>
      </w:r>
      <w:hyperlink r:id="rId12" w:history="1">
        <w:r w:rsidRPr="00A47025">
          <w:rPr>
            <w:rStyle w:val="Hyperlink"/>
            <w:sz w:val="32"/>
            <w:szCs w:val="32"/>
          </w:rPr>
          <w:t>https://www.tesla.com/about</w:t>
        </w:r>
      </w:hyperlink>
      <w:r w:rsidRPr="00A40049">
        <w:rPr>
          <w:sz w:val="32"/>
          <w:szCs w:val="32"/>
        </w:rPr>
        <w:t>.</w:t>
      </w:r>
      <w:r>
        <w:rPr>
          <w:sz w:val="32"/>
          <w:szCs w:val="32"/>
        </w:rPr>
        <w:t xml:space="preserve"> </w:t>
      </w:r>
    </w:p>
    <w:p w14:paraId="2558A93F" w14:textId="037ACB8A" w:rsidR="00A40049" w:rsidRDefault="00A40049" w:rsidP="00A40049">
      <w:pPr>
        <w:pStyle w:val="ListParagraph"/>
        <w:numPr>
          <w:ilvl w:val="0"/>
          <w:numId w:val="1"/>
        </w:numPr>
        <w:rPr>
          <w:sz w:val="32"/>
          <w:szCs w:val="32"/>
        </w:rPr>
      </w:pPr>
      <w:r w:rsidRPr="00A40049">
        <w:rPr>
          <w:sz w:val="32"/>
          <w:szCs w:val="32"/>
        </w:rPr>
        <w:t xml:space="preserve">Thomas, V.J. and Maine, E. (2019). Market entry strategies for electric vehicle start-ups in the automotive industry – Lessons from Tesla Motors. </w:t>
      </w:r>
      <w:r w:rsidRPr="00A40B79">
        <w:rPr>
          <w:i/>
          <w:iCs/>
          <w:sz w:val="32"/>
          <w:szCs w:val="32"/>
        </w:rPr>
        <w:t>Journal of Cleaner Production</w:t>
      </w:r>
      <w:r w:rsidRPr="00A40049">
        <w:rPr>
          <w:sz w:val="32"/>
          <w:szCs w:val="32"/>
        </w:rPr>
        <w:t xml:space="preserve">, [online] 235(1), pp.653–663. </w:t>
      </w:r>
      <w:proofErr w:type="spellStart"/>
      <w:r w:rsidRPr="00A40049">
        <w:rPr>
          <w:sz w:val="32"/>
          <w:szCs w:val="32"/>
        </w:rPr>
        <w:t>doi</w:t>
      </w:r>
      <w:proofErr w:type="spellEnd"/>
      <w:r w:rsidRPr="00A40049">
        <w:rPr>
          <w:sz w:val="32"/>
          <w:szCs w:val="32"/>
        </w:rPr>
        <w:t>: 10.1016/j.jclepro.2019.06.284.</w:t>
      </w:r>
      <w:r>
        <w:rPr>
          <w:sz w:val="32"/>
          <w:szCs w:val="32"/>
        </w:rPr>
        <w:t xml:space="preserve"> </w:t>
      </w:r>
    </w:p>
    <w:p w14:paraId="18DF3152" w14:textId="25E54F25" w:rsidR="00A40049" w:rsidRPr="00A40049" w:rsidRDefault="00A40049" w:rsidP="00A40049">
      <w:pPr>
        <w:pStyle w:val="ListParagraph"/>
        <w:numPr>
          <w:ilvl w:val="0"/>
          <w:numId w:val="1"/>
        </w:numPr>
        <w:rPr>
          <w:sz w:val="32"/>
          <w:szCs w:val="32"/>
        </w:rPr>
      </w:pPr>
      <w:r w:rsidRPr="00A40049">
        <w:rPr>
          <w:sz w:val="32"/>
          <w:szCs w:val="32"/>
        </w:rPr>
        <w:t xml:space="preserve">Wen, W., Yang, S., Zhou, </w:t>
      </w:r>
      <w:proofErr w:type="gramStart"/>
      <w:r w:rsidRPr="00A40049">
        <w:rPr>
          <w:sz w:val="32"/>
          <w:szCs w:val="32"/>
        </w:rPr>
        <w:t>P.</w:t>
      </w:r>
      <w:proofErr w:type="gramEnd"/>
      <w:r w:rsidRPr="00A40049">
        <w:rPr>
          <w:sz w:val="32"/>
          <w:szCs w:val="32"/>
        </w:rPr>
        <w:t xml:space="preserve"> and Gao, S.Z. (2021). Impacts of COVID-19 on the electric vehicle industry: Evidence from China. </w:t>
      </w:r>
      <w:r w:rsidRPr="00A40B79">
        <w:rPr>
          <w:i/>
          <w:iCs/>
          <w:sz w:val="32"/>
          <w:szCs w:val="32"/>
        </w:rPr>
        <w:t>Renewable and Sustainable Energy Reviews</w:t>
      </w:r>
      <w:r w:rsidRPr="00A40049">
        <w:rPr>
          <w:sz w:val="32"/>
          <w:szCs w:val="32"/>
        </w:rPr>
        <w:t xml:space="preserve">, 144, p.111024. </w:t>
      </w:r>
      <w:proofErr w:type="spellStart"/>
      <w:r w:rsidRPr="00A40049">
        <w:rPr>
          <w:sz w:val="32"/>
          <w:szCs w:val="32"/>
        </w:rPr>
        <w:t>doi</w:t>
      </w:r>
      <w:proofErr w:type="spellEnd"/>
      <w:r w:rsidRPr="00A40049">
        <w:rPr>
          <w:sz w:val="32"/>
          <w:szCs w:val="32"/>
        </w:rPr>
        <w:t>: 10.1016/j.rser.2021.111024.</w:t>
      </w:r>
    </w:p>
    <w:sectPr w:rsidR="00A40049" w:rsidRPr="00A40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4B6D8F"/>
    <w:multiLevelType w:val="hybridMultilevel"/>
    <w:tmpl w:val="FCC8298A"/>
    <w:lvl w:ilvl="0" w:tplc="CED8D8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893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2C4"/>
    <w:rsid w:val="000C7773"/>
    <w:rsid w:val="003802C4"/>
    <w:rsid w:val="0053613B"/>
    <w:rsid w:val="005F6D35"/>
    <w:rsid w:val="006F211A"/>
    <w:rsid w:val="00761A6A"/>
    <w:rsid w:val="007F3456"/>
    <w:rsid w:val="009B080F"/>
    <w:rsid w:val="00A40049"/>
    <w:rsid w:val="00A40B79"/>
    <w:rsid w:val="00C76494"/>
    <w:rsid w:val="00D01F8A"/>
    <w:rsid w:val="00ED1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B8423"/>
  <w15:chartTrackingRefBased/>
  <w15:docId w15:val="{1A28C886-FAC1-40DB-9E78-C1A2EAFBC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2C4"/>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802C4"/>
    <w:pPr>
      <w:tabs>
        <w:tab w:val="center" w:pos="4513"/>
        <w:tab w:val="right" w:pos="9026"/>
      </w:tabs>
      <w:spacing w:after="0" w:line="240" w:lineRule="auto"/>
      <w:ind w:firstLine="720"/>
    </w:pPr>
    <w:rPr>
      <w:lang w:val="en-GB"/>
    </w:rPr>
  </w:style>
  <w:style w:type="character" w:customStyle="1" w:styleId="HeaderChar">
    <w:name w:val="Header Char"/>
    <w:basedOn w:val="DefaultParagraphFont"/>
    <w:link w:val="Header"/>
    <w:uiPriority w:val="99"/>
    <w:semiHidden/>
    <w:rsid w:val="003802C4"/>
  </w:style>
  <w:style w:type="character" w:styleId="Hyperlink">
    <w:name w:val="Hyperlink"/>
    <w:basedOn w:val="DefaultParagraphFont"/>
    <w:uiPriority w:val="99"/>
    <w:unhideWhenUsed/>
    <w:rsid w:val="007F3456"/>
    <w:rPr>
      <w:color w:val="0563C1" w:themeColor="hyperlink"/>
      <w:u w:val="single"/>
    </w:rPr>
  </w:style>
  <w:style w:type="character" w:styleId="UnresolvedMention">
    <w:name w:val="Unresolved Mention"/>
    <w:basedOn w:val="DefaultParagraphFont"/>
    <w:uiPriority w:val="99"/>
    <w:semiHidden/>
    <w:unhideWhenUsed/>
    <w:rsid w:val="007F3456"/>
    <w:rPr>
      <w:color w:val="605E5C"/>
      <w:shd w:val="clear" w:color="auto" w:fill="E1DFDD"/>
    </w:rPr>
  </w:style>
  <w:style w:type="paragraph" w:styleId="ListParagraph">
    <w:name w:val="List Paragraph"/>
    <w:basedOn w:val="Normal"/>
    <w:uiPriority w:val="34"/>
    <w:qFormat/>
    <w:rsid w:val="007F3456"/>
    <w:pPr>
      <w:ind w:left="720"/>
      <w:contextualSpacing/>
    </w:pPr>
  </w:style>
  <w:style w:type="character" w:styleId="FollowedHyperlink">
    <w:name w:val="FollowedHyperlink"/>
    <w:basedOn w:val="DefaultParagraphFont"/>
    <w:uiPriority w:val="99"/>
    <w:semiHidden/>
    <w:unhideWhenUsed/>
    <w:rsid w:val="00D01F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20729">
      <w:bodyDiv w:val="1"/>
      <w:marLeft w:val="0"/>
      <w:marRight w:val="0"/>
      <w:marTop w:val="0"/>
      <w:marBottom w:val="0"/>
      <w:divBdr>
        <w:top w:val="none" w:sz="0" w:space="0" w:color="auto"/>
        <w:left w:val="none" w:sz="0" w:space="0" w:color="auto"/>
        <w:bottom w:val="none" w:sz="0" w:space="0" w:color="auto"/>
        <w:right w:val="none" w:sz="0" w:space="0" w:color="auto"/>
      </w:divBdr>
    </w:div>
    <w:div w:id="342711170">
      <w:bodyDiv w:val="1"/>
      <w:marLeft w:val="0"/>
      <w:marRight w:val="0"/>
      <w:marTop w:val="0"/>
      <w:marBottom w:val="0"/>
      <w:divBdr>
        <w:top w:val="none" w:sz="0" w:space="0" w:color="auto"/>
        <w:left w:val="none" w:sz="0" w:space="0" w:color="auto"/>
        <w:bottom w:val="none" w:sz="0" w:space="0" w:color="auto"/>
        <w:right w:val="none" w:sz="0" w:space="0" w:color="auto"/>
      </w:divBdr>
    </w:div>
    <w:div w:id="647974010">
      <w:bodyDiv w:val="1"/>
      <w:marLeft w:val="0"/>
      <w:marRight w:val="0"/>
      <w:marTop w:val="0"/>
      <w:marBottom w:val="0"/>
      <w:divBdr>
        <w:top w:val="none" w:sz="0" w:space="0" w:color="auto"/>
        <w:left w:val="none" w:sz="0" w:space="0" w:color="auto"/>
        <w:bottom w:val="none" w:sz="0" w:space="0" w:color="auto"/>
        <w:right w:val="none" w:sz="0" w:space="0" w:color="auto"/>
      </w:divBdr>
    </w:div>
    <w:div w:id="1137450766">
      <w:bodyDiv w:val="1"/>
      <w:marLeft w:val="0"/>
      <w:marRight w:val="0"/>
      <w:marTop w:val="0"/>
      <w:marBottom w:val="0"/>
      <w:divBdr>
        <w:top w:val="none" w:sz="0" w:space="0" w:color="auto"/>
        <w:left w:val="none" w:sz="0" w:space="0" w:color="auto"/>
        <w:bottom w:val="none" w:sz="0" w:space="0" w:color="auto"/>
        <w:right w:val="none" w:sz="0" w:space="0" w:color="auto"/>
      </w:divBdr>
    </w:div>
    <w:div w:id="1241410114">
      <w:bodyDiv w:val="1"/>
      <w:marLeft w:val="0"/>
      <w:marRight w:val="0"/>
      <w:marTop w:val="0"/>
      <w:marBottom w:val="0"/>
      <w:divBdr>
        <w:top w:val="none" w:sz="0" w:space="0" w:color="auto"/>
        <w:left w:val="none" w:sz="0" w:space="0" w:color="auto"/>
        <w:bottom w:val="none" w:sz="0" w:space="0" w:color="auto"/>
        <w:right w:val="none" w:sz="0" w:space="0" w:color="auto"/>
      </w:divBdr>
    </w:div>
    <w:div w:id="165826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ntis-press.com/article/125973929.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uroparl.europa.eu/RegData/etudes/STUD/2021/695457/IPOL_STU(2021)695457_EN.pdf" TargetMode="External"/><Relationship Id="rId12" Type="http://schemas.openxmlformats.org/officeDocument/2006/relationships/hyperlink" Target="https://www.tesla.com/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ir.tesla.com/_flysystem/s3/sec/000156459021004599/tsla-10k_20201231-gen.pdf" TargetMode="External"/><Relationship Id="rId5" Type="http://schemas.openxmlformats.org/officeDocument/2006/relationships/image" Target="media/image1.png"/><Relationship Id="rId10" Type="http://schemas.openxmlformats.org/officeDocument/2006/relationships/hyperlink" Target="https://www.ilo.org/sector/Resources/publications/WCMS_741659/lang--en/index.htm" TargetMode="External"/><Relationship Id="rId4" Type="http://schemas.openxmlformats.org/officeDocument/2006/relationships/webSettings" Target="webSettings.xml"/><Relationship Id="rId9" Type="http://schemas.openxmlformats.org/officeDocument/2006/relationships/hyperlink" Target="https://www.gov.uk/government/statistics/vehicle-licensing-statistics-january-to-march-2022/vehicle-licensing-statistics-january-to-march-20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3042</Words>
  <Characters>17341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2022-09-09T20:48:00Z</dcterms:created>
  <dcterms:modified xsi:type="dcterms:W3CDTF">2022-09-09T20:48:00Z</dcterms:modified>
</cp:coreProperties>
</file>