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656600557"/>
        <w:docPartObj>
          <w:docPartGallery w:val="Cover Pages"/>
          <w:docPartUnique/>
        </w:docPartObj>
      </w:sdtPr>
      <w:sdtContent>
        <w:p w14:paraId="18D71EDA" w14:textId="232C67E9" w:rsidR="006065C6" w:rsidRDefault="006065C6">
          <w:r>
            <w:rPr>
              <w:noProof/>
            </w:rPr>
            <mc:AlternateContent>
              <mc:Choice Requires="wpg">
                <w:drawing>
                  <wp:anchor distT="0" distB="0" distL="114300" distR="114300" simplePos="0" relativeHeight="251662336" behindDoc="0" locked="0" layoutInCell="1" allowOverlap="1" wp14:anchorId="0FC75588" wp14:editId="6D290F0E">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58C55D56"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" stroked="f" strokeweight="1pt">
                      <v:fill r:id="rId9"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5B338552" wp14:editId="329DCFE2">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698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30"/>
                                    <w:szCs w:val="30"/>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0DEC2BA4" w14:textId="5E31424F" w:rsidR="006065C6" w:rsidRPr="006065C6" w:rsidRDefault="006065C6">
                                    <w:pPr>
                                      <w:pStyle w:val="NoSpacing"/>
                                      <w:jc w:val="right"/>
                                      <w:rPr>
                                        <w:color w:val="595959" w:themeColor="text1" w:themeTint="A6"/>
                                        <w:sz w:val="30"/>
                                        <w:szCs w:val="30"/>
                                      </w:rPr>
                                    </w:pPr>
                                    <w:r w:rsidRPr="006065C6">
                                      <w:rPr>
                                        <w:color w:val="595959" w:themeColor="text1" w:themeTint="A6"/>
                                        <w:sz w:val="30"/>
                                        <w:szCs w:val="30"/>
                                      </w:rPr>
                                      <w:t>STUDENT NAME:</w:t>
                                    </w:r>
                                    <w:r w:rsidR="0060632E">
                                      <w:rPr>
                                        <w:color w:val="595959" w:themeColor="text1" w:themeTint="A6"/>
                                        <w:sz w:val="30"/>
                                        <w:szCs w:val="30"/>
                                      </w:rPr>
                                      <w:t>NEVYAN GOSPODINOV</w:t>
                                    </w:r>
                                  </w:p>
                                </w:sdtContent>
                              </w:sdt>
                              <w:p w14:paraId="3852E109" w14:textId="3DF015BF" w:rsidR="006065C6" w:rsidRPr="006065C6" w:rsidRDefault="00000000">
                                <w:pPr>
                                  <w:pStyle w:val="NoSpacing"/>
                                  <w:jc w:val="right"/>
                                  <w:rPr>
                                    <w:color w:val="595959" w:themeColor="text1" w:themeTint="A6"/>
                                    <w:sz w:val="30"/>
                                    <w:szCs w:val="30"/>
                                  </w:rPr>
                                </w:pPr>
                                <w:sdt>
                                  <w:sdtPr>
                                    <w:rPr>
                                      <w:color w:val="595959" w:themeColor="text1" w:themeTint="A6"/>
                                      <w:sz w:val="30"/>
                                      <w:szCs w:val="30"/>
                                    </w:rPr>
                                    <w:alias w:val="Email"/>
                                    <w:tag w:val="Email"/>
                                    <w:id w:val="942260680"/>
                                    <w:dataBinding w:prefixMappings="xmlns:ns0='http://schemas.microsoft.com/office/2006/coverPageProps' " w:xpath="/ns0:CoverPageProperties[1]/ns0:CompanyEmail[1]" w:storeItemID="{55AF091B-3C7A-41E3-B477-F2FDAA23CFDA}"/>
                                    <w:text/>
                                  </w:sdtPr>
                                  <w:sdtContent>
                                    <w:r w:rsidR="006065C6" w:rsidRPr="006065C6">
                                      <w:rPr>
                                        <w:color w:val="595959" w:themeColor="text1" w:themeTint="A6"/>
                                        <w:sz w:val="30"/>
                                        <w:szCs w:val="30"/>
                                      </w:rPr>
                                      <w:t>STUDENT ID:</w:t>
                                    </w:r>
                                  </w:sdtContent>
                                </w:sdt>
                                <w:r w:rsidR="0060632E">
                                  <w:rPr>
                                    <w:color w:val="595959" w:themeColor="text1" w:themeTint="A6"/>
                                    <w:sz w:val="30"/>
                                    <w:szCs w:val="30"/>
                                  </w:rPr>
                                  <w:t>2028270</w:t>
                                </w: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5B338552"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30"/>
                              <w:szCs w:val="30"/>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0DEC2BA4" w14:textId="5E31424F" w:rsidR="006065C6" w:rsidRPr="006065C6" w:rsidRDefault="006065C6">
                              <w:pPr>
                                <w:pStyle w:val="NoSpacing"/>
                                <w:jc w:val="right"/>
                                <w:rPr>
                                  <w:color w:val="595959" w:themeColor="text1" w:themeTint="A6"/>
                                  <w:sz w:val="30"/>
                                  <w:szCs w:val="30"/>
                                </w:rPr>
                              </w:pPr>
                              <w:r w:rsidRPr="006065C6">
                                <w:rPr>
                                  <w:color w:val="595959" w:themeColor="text1" w:themeTint="A6"/>
                                  <w:sz w:val="30"/>
                                  <w:szCs w:val="30"/>
                                </w:rPr>
                                <w:t>STUDENT NAME:</w:t>
                              </w:r>
                              <w:r w:rsidR="0060632E">
                                <w:rPr>
                                  <w:color w:val="595959" w:themeColor="text1" w:themeTint="A6"/>
                                  <w:sz w:val="30"/>
                                  <w:szCs w:val="30"/>
                                </w:rPr>
                                <w:t>NEVYAN GOSPODINOV</w:t>
                              </w:r>
                            </w:p>
                          </w:sdtContent>
                        </w:sdt>
                        <w:p w14:paraId="3852E109" w14:textId="3DF015BF" w:rsidR="006065C6" w:rsidRPr="006065C6" w:rsidRDefault="00000000">
                          <w:pPr>
                            <w:pStyle w:val="NoSpacing"/>
                            <w:jc w:val="right"/>
                            <w:rPr>
                              <w:color w:val="595959" w:themeColor="text1" w:themeTint="A6"/>
                              <w:sz w:val="30"/>
                              <w:szCs w:val="30"/>
                            </w:rPr>
                          </w:pPr>
                          <w:sdt>
                            <w:sdtPr>
                              <w:rPr>
                                <w:color w:val="595959" w:themeColor="text1" w:themeTint="A6"/>
                                <w:sz w:val="30"/>
                                <w:szCs w:val="30"/>
                              </w:rPr>
                              <w:alias w:val="Email"/>
                              <w:tag w:val="Email"/>
                              <w:id w:val="942260680"/>
                              <w:dataBinding w:prefixMappings="xmlns:ns0='http://schemas.microsoft.com/office/2006/coverPageProps' " w:xpath="/ns0:CoverPageProperties[1]/ns0:CompanyEmail[1]" w:storeItemID="{55AF091B-3C7A-41E3-B477-F2FDAA23CFDA}"/>
                              <w:text/>
                            </w:sdtPr>
                            <w:sdtContent>
                              <w:r w:rsidR="006065C6" w:rsidRPr="006065C6">
                                <w:rPr>
                                  <w:color w:val="595959" w:themeColor="text1" w:themeTint="A6"/>
                                  <w:sz w:val="30"/>
                                  <w:szCs w:val="30"/>
                                </w:rPr>
                                <w:t>STUDENT ID:</w:t>
                              </w:r>
                            </w:sdtContent>
                          </w:sdt>
                          <w:r w:rsidR="0060632E">
                            <w:rPr>
                              <w:color w:val="595959" w:themeColor="text1" w:themeTint="A6"/>
                              <w:sz w:val="30"/>
                              <w:szCs w:val="30"/>
                            </w:rPr>
                            <w:t>2028270</w:t>
                          </w:r>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0F460034" wp14:editId="799B26DD">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BCDB53C" w14:textId="233B5274" w:rsidR="006065C6" w:rsidRDefault="00000000">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7C390B">
                                      <w:rPr>
                                        <w:caps/>
                                        <w:color w:val="4472C4" w:themeColor="accent1"/>
                                        <w:sz w:val="64"/>
                                        <w:szCs w:val="64"/>
                                      </w:rPr>
                                      <w:t>Management accounting assessment</w:t>
                                    </w:r>
                                    <w:r w:rsidR="003B4F69">
                                      <w:rPr>
                                        <w:caps/>
                                        <w:color w:val="4472C4" w:themeColor="accent1"/>
                                        <w:sz w:val="64"/>
                                        <w:szCs w:val="64"/>
                                      </w:rPr>
                                      <w:t xml:space="preserve"> a2</w:t>
                                    </w:r>
                                  </w:sdtContent>
                                </w:sdt>
                              </w:p>
                              <w:p w14:paraId="7DAE9543" w14:textId="2111CD23" w:rsidR="006065C6" w:rsidRDefault="00000000">
                                <w:pPr>
                                  <w:jc w:val="right"/>
                                  <w:rPr>
                                    <w:smallCaps/>
                                    <w:color w:val="404040" w:themeColor="text1" w:themeTint="BF"/>
                                    <w:sz w:val="36"/>
                                    <w:szCs w:val="36"/>
                                  </w:rPr>
                                </w:pPr>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r w:rsidR="006065C6">
                                      <w:rPr>
                                        <w:color w:val="404040" w:themeColor="text1" w:themeTint="BF"/>
                                        <w:sz w:val="36"/>
                                        <w:szCs w:val="36"/>
                                      </w:rPr>
                                      <w:t>Module Leader:</w:t>
                                    </w:r>
                                    <w:r w:rsidR="0060632E">
                                      <w:rPr>
                                        <w:color w:val="404040" w:themeColor="text1" w:themeTint="BF"/>
                                        <w:sz w:val="36"/>
                                        <w:szCs w:val="36"/>
                                      </w:rPr>
                                      <w:t xml:space="preserve"> </w:t>
                                    </w:r>
                                  </w:sdtContent>
                                </w:sdt>
                                <w:r w:rsidR="0060632E">
                                  <w:rPr>
                                    <w:color w:val="404040" w:themeColor="text1" w:themeTint="BF"/>
                                    <w:sz w:val="36"/>
                                    <w:szCs w:val="36"/>
                                  </w:rPr>
                                  <w:t>Zainab Atta</w:t>
                                </w: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0F460034" id="Text Box 154" o:spid="_x0000_s1027"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" filled="f" stroked="f" strokeweight=".5pt">
                    <v:textbox inset="126pt,0,54pt,0">
                      <w:txbxContent>
                        <w:p w14:paraId="5BCDB53C" w14:textId="233B5274" w:rsidR="006065C6" w:rsidRDefault="00000000">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7C390B">
                                <w:rPr>
                                  <w:caps/>
                                  <w:color w:val="4472C4" w:themeColor="accent1"/>
                                  <w:sz w:val="64"/>
                                  <w:szCs w:val="64"/>
                                </w:rPr>
                                <w:t>Management accounting assessment</w:t>
                              </w:r>
                              <w:r w:rsidR="003B4F69">
                                <w:rPr>
                                  <w:caps/>
                                  <w:color w:val="4472C4" w:themeColor="accent1"/>
                                  <w:sz w:val="64"/>
                                  <w:szCs w:val="64"/>
                                </w:rPr>
                                <w:t xml:space="preserve"> a2</w:t>
                              </w:r>
                            </w:sdtContent>
                          </w:sdt>
                        </w:p>
                        <w:p w14:paraId="7DAE9543" w14:textId="2111CD23" w:rsidR="006065C6" w:rsidRDefault="00000000">
                          <w:pPr>
                            <w:jc w:val="right"/>
                            <w:rPr>
                              <w:smallCaps/>
                              <w:color w:val="404040" w:themeColor="text1" w:themeTint="BF"/>
                              <w:sz w:val="36"/>
                              <w:szCs w:val="36"/>
                            </w:rPr>
                          </w:pPr>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r w:rsidR="006065C6">
                                <w:rPr>
                                  <w:color w:val="404040" w:themeColor="text1" w:themeTint="BF"/>
                                  <w:sz w:val="36"/>
                                  <w:szCs w:val="36"/>
                                </w:rPr>
                                <w:t>Module Leader:</w:t>
                              </w:r>
                              <w:r w:rsidR="0060632E">
                                <w:rPr>
                                  <w:color w:val="404040" w:themeColor="text1" w:themeTint="BF"/>
                                  <w:sz w:val="36"/>
                                  <w:szCs w:val="36"/>
                                </w:rPr>
                                <w:t xml:space="preserve"> </w:t>
                              </w:r>
                            </w:sdtContent>
                          </w:sdt>
                          <w:r w:rsidR="0060632E">
                            <w:rPr>
                              <w:color w:val="404040" w:themeColor="text1" w:themeTint="BF"/>
                              <w:sz w:val="36"/>
                              <w:szCs w:val="36"/>
                            </w:rPr>
                            <w:t>Zainab Atta</w:t>
                          </w:r>
                        </w:p>
                      </w:txbxContent>
                    </v:textbox>
                    <w10:wrap type="square" anchorx="page" anchory="page"/>
                  </v:shape>
                </w:pict>
              </mc:Fallback>
            </mc:AlternateContent>
          </w:r>
        </w:p>
        <w:p w14:paraId="00B1A07A" w14:textId="2A8C92EC" w:rsidR="006065C6" w:rsidRDefault="006065C6">
          <w:pPr>
            <w:spacing w:after="0" w:line="240" w:lineRule="auto"/>
          </w:pPr>
          <w:r>
            <w:br w:type="page"/>
          </w:r>
        </w:p>
      </w:sdtContent>
    </w:sdt>
    <w:sdt>
      <w:sdtPr>
        <w:rPr>
          <w:rFonts w:ascii="Arial" w:eastAsiaTheme="minorHAnsi" w:hAnsi="Arial" w:cstheme="minorBidi"/>
          <w:b w:val="0"/>
          <w:bCs w:val="0"/>
          <w:color w:val="auto"/>
          <w:sz w:val="24"/>
          <w:szCs w:val="22"/>
          <w:lang w:val="en-GB"/>
        </w:rPr>
        <w:id w:val="437638043"/>
        <w:docPartObj>
          <w:docPartGallery w:val="Table of Contents"/>
          <w:docPartUnique/>
        </w:docPartObj>
      </w:sdtPr>
      <w:sdtEndPr>
        <w:rPr>
          <w:noProof/>
        </w:rPr>
      </w:sdtEndPr>
      <w:sdtContent>
        <w:p w14:paraId="467CD832" w14:textId="546DA2C7" w:rsidR="00335FE1" w:rsidRDefault="00335FE1">
          <w:pPr>
            <w:pStyle w:val="TOCHeading"/>
          </w:pPr>
          <w:r>
            <w:t>Table of Contents</w:t>
          </w:r>
        </w:p>
        <w:p w14:paraId="33CB3F51" w14:textId="4DA4156B" w:rsidR="00335FE1" w:rsidRDefault="00335FE1">
          <w:pPr>
            <w:pStyle w:val="TOC1"/>
            <w:tabs>
              <w:tab w:val="right" w:leader="dot" w:pos="9016"/>
            </w:tabs>
            <w:rPr>
              <w:noProof/>
            </w:rPr>
          </w:pPr>
          <w:r>
            <w:rPr>
              <w:b w:val="0"/>
              <w:bCs w:val="0"/>
            </w:rPr>
            <w:fldChar w:fldCharType="begin"/>
          </w:r>
          <w:r>
            <w:instrText xml:space="preserve"> TOC \o "1-3" \h \z \u </w:instrText>
          </w:r>
          <w:r>
            <w:rPr>
              <w:b w:val="0"/>
              <w:bCs w:val="0"/>
            </w:rPr>
            <w:fldChar w:fldCharType="separate"/>
          </w:r>
          <w:hyperlink w:anchor="_Toc112919586" w:history="1">
            <w:r w:rsidRPr="00D73178">
              <w:rPr>
                <w:rStyle w:val="Hyperlink"/>
                <w:noProof/>
              </w:rPr>
              <w:t>Introduction</w:t>
            </w:r>
            <w:r>
              <w:rPr>
                <w:noProof/>
                <w:webHidden/>
              </w:rPr>
              <w:tab/>
            </w:r>
            <w:r>
              <w:rPr>
                <w:noProof/>
                <w:webHidden/>
              </w:rPr>
              <w:fldChar w:fldCharType="begin"/>
            </w:r>
            <w:r>
              <w:rPr>
                <w:noProof/>
                <w:webHidden/>
              </w:rPr>
              <w:instrText xml:space="preserve"> PAGEREF _Toc112919586 \h </w:instrText>
            </w:r>
            <w:r>
              <w:rPr>
                <w:noProof/>
                <w:webHidden/>
              </w:rPr>
            </w:r>
            <w:r>
              <w:rPr>
                <w:noProof/>
                <w:webHidden/>
              </w:rPr>
              <w:fldChar w:fldCharType="separate"/>
            </w:r>
            <w:r>
              <w:rPr>
                <w:noProof/>
                <w:webHidden/>
              </w:rPr>
              <w:t>2</w:t>
            </w:r>
            <w:r>
              <w:rPr>
                <w:noProof/>
                <w:webHidden/>
              </w:rPr>
              <w:fldChar w:fldCharType="end"/>
            </w:r>
          </w:hyperlink>
        </w:p>
        <w:p w14:paraId="1748E7C3" w14:textId="12D07AF7" w:rsidR="00335FE1" w:rsidRDefault="00000000">
          <w:pPr>
            <w:pStyle w:val="TOC1"/>
            <w:tabs>
              <w:tab w:val="right" w:leader="dot" w:pos="9016"/>
            </w:tabs>
            <w:rPr>
              <w:noProof/>
            </w:rPr>
          </w:pPr>
          <w:hyperlink w:anchor="_Toc112919587" w:history="1">
            <w:r w:rsidR="00335FE1" w:rsidRPr="00D73178">
              <w:rPr>
                <w:rStyle w:val="Hyperlink"/>
                <w:noProof/>
              </w:rPr>
              <w:t>Task A</w:t>
            </w:r>
            <w:r w:rsidR="00335FE1">
              <w:rPr>
                <w:noProof/>
                <w:webHidden/>
              </w:rPr>
              <w:tab/>
            </w:r>
            <w:r w:rsidR="00335FE1">
              <w:rPr>
                <w:noProof/>
                <w:webHidden/>
              </w:rPr>
              <w:fldChar w:fldCharType="begin"/>
            </w:r>
            <w:r w:rsidR="00335FE1">
              <w:rPr>
                <w:noProof/>
                <w:webHidden/>
              </w:rPr>
              <w:instrText xml:space="preserve"> PAGEREF _Toc112919587 \h </w:instrText>
            </w:r>
            <w:r w:rsidR="00335FE1">
              <w:rPr>
                <w:noProof/>
                <w:webHidden/>
              </w:rPr>
            </w:r>
            <w:r w:rsidR="00335FE1">
              <w:rPr>
                <w:noProof/>
                <w:webHidden/>
              </w:rPr>
              <w:fldChar w:fldCharType="separate"/>
            </w:r>
            <w:r w:rsidR="00335FE1">
              <w:rPr>
                <w:noProof/>
                <w:webHidden/>
              </w:rPr>
              <w:t>2</w:t>
            </w:r>
            <w:r w:rsidR="00335FE1">
              <w:rPr>
                <w:noProof/>
                <w:webHidden/>
              </w:rPr>
              <w:fldChar w:fldCharType="end"/>
            </w:r>
          </w:hyperlink>
        </w:p>
        <w:p w14:paraId="62EFD571" w14:textId="2155F91A" w:rsidR="00335FE1" w:rsidRDefault="00000000">
          <w:pPr>
            <w:pStyle w:val="TOC1"/>
            <w:tabs>
              <w:tab w:val="right" w:leader="dot" w:pos="9016"/>
            </w:tabs>
            <w:rPr>
              <w:noProof/>
            </w:rPr>
          </w:pPr>
          <w:hyperlink w:anchor="_Toc112919588" w:history="1">
            <w:r w:rsidR="00335FE1" w:rsidRPr="00D73178">
              <w:rPr>
                <w:rStyle w:val="Hyperlink"/>
                <w:noProof/>
              </w:rPr>
              <w:t>Task B</w:t>
            </w:r>
            <w:r w:rsidR="00335FE1">
              <w:rPr>
                <w:noProof/>
                <w:webHidden/>
              </w:rPr>
              <w:tab/>
            </w:r>
            <w:r w:rsidR="00335FE1">
              <w:rPr>
                <w:noProof/>
                <w:webHidden/>
              </w:rPr>
              <w:fldChar w:fldCharType="begin"/>
            </w:r>
            <w:r w:rsidR="00335FE1">
              <w:rPr>
                <w:noProof/>
                <w:webHidden/>
              </w:rPr>
              <w:instrText xml:space="preserve"> PAGEREF _Toc112919588 \h </w:instrText>
            </w:r>
            <w:r w:rsidR="00335FE1">
              <w:rPr>
                <w:noProof/>
                <w:webHidden/>
              </w:rPr>
            </w:r>
            <w:r w:rsidR="00335FE1">
              <w:rPr>
                <w:noProof/>
                <w:webHidden/>
              </w:rPr>
              <w:fldChar w:fldCharType="separate"/>
            </w:r>
            <w:r w:rsidR="00335FE1">
              <w:rPr>
                <w:noProof/>
                <w:webHidden/>
              </w:rPr>
              <w:t>6</w:t>
            </w:r>
            <w:r w:rsidR="00335FE1">
              <w:rPr>
                <w:noProof/>
                <w:webHidden/>
              </w:rPr>
              <w:fldChar w:fldCharType="end"/>
            </w:r>
          </w:hyperlink>
        </w:p>
        <w:p w14:paraId="25DC3355" w14:textId="7024C6E4" w:rsidR="00335FE1" w:rsidRDefault="00000000">
          <w:pPr>
            <w:pStyle w:val="TOC1"/>
            <w:tabs>
              <w:tab w:val="right" w:leader="dot" w:pos="9016"/>
            </w:tabs>
            <w:rPr>
              <w:noProof/>
            </w:rPr>
          </w:pPr>
          <w:hyperlink w:anchor="_Toc112919589" w:history="1">
            <w:r w:rsidR="00335FE1" w:rsidRPr="00D73178">
              <w:rPr>
                <w:rStyle w:val="Hyperlink"/>
                <w:noProof/>
              </w:rPr>
              <w:t>Conclusion</w:t>
            </w:r>
            <w:r w:rsidR="00335FE1">
              <w:rPr>
                <w:noProof/>
                <w:webHidden/>
              </w:rPr>
              <w:tab/>
            </w:r>
            <w:r w:rsidR="00335FE1">
              <w:rPr>
                <w:noProof/>
                <w:webHidden/>
              </w:rPr>
              <w:fldChar w:fldCharType="begin"/>
            </w:r>
            <w:r w:rsidR="00335FE1">
              <w:rPr>
                <w:noProof/>
                <w:webHidden/>
              </w:rPr>
              <w:instrText xml:space="preserve"> PAGEREF _Toc112919589 \h </w:instrText>
            </w:r>
            <w:r w:rsidR="00335FE1">
              <w:rPr>
                <w:noProof/>
                <w:webHidden/>
              </w:rPr>
            </w:r>
            <w:r w:rsidR="00335FE1">
              <w:rPr>
                <w:noProof/>
                <w:webHidden/>
              </w:rPr>
              <w:fldChar w:fldCharType="separate"/>
            </w:r>
            <w:r w:rsidR="00335FE1">
              <w:rPr>
                <w:noProof/>
                <w:webHidden/>
              </w:rPr>
              <w:t>8</w:t>
            </w:r>
            <w:r w:rsidR="00335FE1">
              <w:rPr>
                <w:noProof/>
                <w:webHidden/>
              </w:rPr>
              <w:fldChar w:fldCharType="end"/>
            </w:r>
          </w:hyperlink>
        </w:p>
        <w:p w14:paraId="0BAA1135" w14:textId="6FBAED82" w:rsidR="00335FE1" w:rsidRDefault="00000000">
          <w:pPr>
            <w:pStyle w:val="TOC1"/>
            <w:tabs>
              <w:tab w:val="right" w:leader="dot" w:pos="9016"/>
            </w:tabs>
            <w:rPr>
              <w:noProof/>
            </w:rPr>
          </w:pPr>
          <w:hyperlink w:anchor="_Toc112919590" w:history="1">
            <w:r w:rsidR="00335FE1" w:rsidRPr="00D73178">
              <w:rPr>
                <w:rStyle w:val="Hyperlink"/>
                <w:noProof/>
              </w:rPr>
              <w:t>References</w:t>
            </w:r>
            <w:r w:rsidR="00335FE1">
              <w:rPr>
                <w:noProof/>
                <w:webHidden/>
              </w:rPr>
              <w:tab/>
            </w:r>
            <w:r w:rsidR="00335FE1">
              <w:rPr>
                <w:noProof/>
                <w:webHidden/>
              </w:rPr>
              <w:fldChar w:fldCharType="begin"/>
            </w:r>
            <w:r w:rsidR="00335FE1">
              <w:rPr>
                <w:noProof/>
                <w:webHidden/>
              </w:rPr>
              <w:instrText xml:space="preserve"> PAGEREF _Toc112919590 \h </w:instrText>
            </w:r>
            <w:r w:rsidR="00335FE1">
              <w:rPr>
                <w:noProof/>
                <w:webHidden/>
              </w:rPr>
            </w:r>
            <w:r w:rsidR="00335FE1">
              <w:rPr>
                <w:noProof/>
                <w:webHidden/>
              </w:rPr>
              <w:fldChar w:fldCharType="separate"/>
            </w:r>
            <w:r w:rsidR="00335FE1">
              <w:rPr>
                <w:noProof/>
                <w:webHidden/>
              </w:rPr>
              <w:t>9</w:t>
            </w:r>
            <w:r w:rsidR="00335FE1">
              <w:rPr>
                <w:noProof/>
                <w:webHidden/>
              </w:rPr>
              <w:fldChar w:fldCharType="end"/>
            </w:r>
          </w:hyperlink>
        </w:p>
        <w:p w14:paraId="3E7EC5AA" w14:textId="71368A89" w:rsidR="00335FE1" w:rsidRDefault="00335FE1">
          <w:r>
            <w:rPr>
              <w:b/>
              <w:bCs/>
              <w:noProof/>
            </w:rPr>
            <w:fldChar w:fldCharType="end"/>
          </w:r>
        </w:p>
      </w:sdtContent>
    </w:sdt>
    <w:p w14:paraId="608C6ECF" w14:textId="5771D435" w:rsidR="006065C6" w:rsidRDefault="006065C6"/>
    <w:p w14:paraId="44E6DDEE" w14:textId="77777777" w:rsidR="006065C6" w:rsidRDefault="006065C6">
      <w:pPr>
        <w:spacing w:after="0" w:line="240" w:lineRule="auto"/>
      </w:pPr>
      <w:r>
        <w:br w:type="page"/>
      </w:r>
    </w:p>
    <w:p w14:paraId="1E064A51" w14:textId="77777777" w:rsidR="006065C6" w:rsidRDefault="006065C6" w:rsidP="00F4537B">
      <w:pPr>
        <w:pStyle w:val="Heading1"/>
      </w:pPr>
      <w:bookmarkStart w:id="0" w:name="_Toc112919586"/>
      <w:r>
        <w:lastRenderedPageBreak/>
        <w:t>Introduction</w:t>
      </w:r>
      <w:bookmarkEnd w:id="0"/>
      <w:r>
        <w:t xml:space="preserve"> </w:t>
      </w:r>
    </w:p>
    <w:p w14:paraId="725DD299" w14:textId="6ED04647" w:rsidR="006065C6" w:rsidRDefault="006065C6" w:rsidP="006065C6">
      <w:r>
        <w:t>Accounting for management is typically used for business-internal objectives and decision-making. This study zeroes in on a select number of distinct management accounting concerns</w:t>
      </w:r>
      <w:r w:rsidR="00DB6E92">
        <w:t xml:space="preserve">. </w:t>
      </w:r>
      <w:r>
        <w:t>Amana Ltd., which is owned by a family, will be the subject of this investigation's focus on the conditions around the company. The first part of this process entails the generation of control reports that include the initial budget, the flex budget, and the differences between those two budgets and the actual budget</w:t>
      </w:r>
      <w:r w:rsidR="00DB6E92" w:rsidRPr="00DB6E92">
        <w:t xml:space="preserve"> (Kloock and Schiller, 2017)</w:t>
      </w:r>
      <w:r>
        <w:t xml:space="preserve">. After that, a study of the effects of lowering selling prices while simultaneously increasing costs will be performed, and recommendations will be offered based on the findings of this analysis. In the second part of this discussion, we will figure out the approach that is most effective for operating an internet business. </w:t>
      </w:r>
    </w:p>
    <w:p w14:paraId="14653B3C" w14:textId="7890C657" w:rsidR="006065C6" w:rsidRDefault="00F4537B" w:rsidP="00F4537B">
      <w:pPr>
        <w:pStyle w:val="Heading1"/>
      </w:pPr>
      <w:bookmarkStart w:id="1" w:name="_Toc112919587"/>
      <w:r>
        <w:t>Task A</w:t>
      </w:r>
      <w:bookmarkEnd w:id="1"/>
    </w:p>
    <w:p w14:paraId="0A9E25D2" w14:textId="77777777" w:rsidR="006065C6" w:rsidRDefault="006065C6" w:rsidP="006065C6">
      <w:r>
        <w:t xml:space="preserve">Amana Ltd., which is owned and operated by an English family, is in the business of selling mementos to travellers. Brighton, London Bridge, Westminster Bridge, Buckingham Palace, Birmingham City Center, and Manchester City are some of the places that this organisation calls home within the United Kingdom. This section will contain the monthly control report, which will provide specifics regarding the initial budget, the flex budget, and any changes that have been made. The results of this study will be utilised to make projections regarding Amana's performance in the year 2020. After that, guidance on a variety of potential areas for improvement will be provided to the CEO of Amana. </w:t>
      </w:r>
    </w:p>
    <w:p w14:paraId="701DA587" w14:textId="082A4ED8" w:rsidR="006065C6" w:rsidRDefault="006065C6" w:rsidP="006065C6">
      <w:r>
        <w:t>Reports can be controlled, providing information such as the base budget, the flex budget, and adjustments, for example</w:t>
      </w:r>
      <w:r w:rsidR="00DB6E92" w:rsidRPr="00DB6E92">
        <w:t xml:space="preserve"> (Seal and Rohde, 2019)</w:t>
      </w:r>
      <w:r>
        <w:t xml:space="preserve">. </w:t>
      </w:r>
    </w:p>
    <w:p w14:paraId="3C642DBF" w14:textId="4B8EB982" w:rsidR="006065C6" w:rsidRDefault="006065C6" w:rsidP="006065C6">
      <w:r>
        <w:t xml:space="preserve">In management accounting, control reports are generated to monitor management in order to identify deviations from the performance that was budgeted; nevertheless, there will be no delay in taking remedial action in the event that a divergence is identified </w:t>
      </w:r>
      <w:r w:rsidR="00DB6E92" w:rsidRPr="00DB6E92">
        <w:t>(Seal and Rohde, 2019)</w:t>
      </w:r>
      <w:r w:rsidR="00DB6E92">
        <w:t xml:space="preserve">. </w:t>
      </w:r>
      <w:r>
        <w:t xml:space="preserve">The management team at Amana can evaluate the effectiveness of the company's internal control over financial reporting with the use of this control report. </w:t>
      </w:r>
    </w:p>
    <w:p w14:paraId="6A3BBC0B" w14:textId="5AAA03A1" w:rsidR="006065C6" w:rsidRDefault="00F4537B" w:rsidP="006065C6">
      <w:r>
        <w:t>P</w:t>
      </w:r>
      <w:r w:rsidR="006065C6">
        <w:t xml:space="preserve">reliminary budgeting: Because there is only enough money in this budget to cover one level of activity at any given time, it is impossible to provide an accurate assessment of performance when actual activity deviates from that level (Rohde and Garrison, 2019). (Rohde and Garrison, 2019) [Citation needed] Amana Ltd. Budget for the first round of expenses. </w:t>
      </w:r>
    </w:p>
    <w:tbl>
      <w:tblPr>
        <w:tblStyle w:val="TableGrid"/>
        <w:tblW w:w="0" w:type="auto"/>
        <w:tblLook w:val="04A0" w:firstRow="1" w:lastRow="0" w:firstColumn="1" w:lastColumn="0" w:noHBand="0" w:noVBand="1"/>
      </w:tblPr>
      <w:tblGrid>
        <w:gridCol w:w="4508"/>
        <w:gridCol w:w="4508"/>
      </w:tblGrid>
      <w:tr w:rsidR="00D20C36" w14:paraId="12486276" w14:textId="77777777" w:rsidTr="00D20C36">
        <w:tc>
          <w:tcPr>
            <w:tcW w:w="4508" w:type="dxa"/>
          </w:tcPr>
          <w:p w14:paraId="7E8E4EF9" w14:textId="0345F607" w:rsidR="00D20C36" w:rsidRDefault="00D20C36" w:rsidP="006065C6">
            <w:r>
              <w:t>PARTICULARS</w:t>
            </w:r>
          </w:p>
        </w:tc>
        <w:tc>
          <w:tcPr>
            <w:tcW w:w="4508" w:type="dxa"/>
          </w:tcPr>
          <w:p w14:paraId="34789DBE" w14:textId="5A05A056" w:rsidR="00D20C36" w:rsidRDefault="00D20C36" w:rsidP="006065C6">
            <w:r>
              <w:t>ORIGINAL BUDGET</w:t>
            </w:r>
          </w:p>
        </w:tc>
      </w:tr>
      <w:tr w:rsidR="00D20C36" w14:paraId="6EBE40D5" w14:textId="77777777" w:rsidTr="00D20C36">
        <w:tc>
          <w:tcPr>
            <w:tcW w:w="4508" w:type="dxa"/>
          </w:tcPr>
          <w:p w14:paraId="7DF5F393" w14:textId="53B20C95" w:rsidR="00D20C36" w:rsidRDefault="00D20C36" w:rsidP="006065C6">
            <w:r>
              <w:t>Sales</w:t>
            </w:r>
          </w:p>
        </w:tc>
        <w:tc>
          <w:tcPr>
            <w:tcW w:w="4508" w:type="dxa"/>
          </w:tcPr>
          <w:p w14:paraId="5F8E3CC5" w14:textId="40E8BDC2" w:rsidR="00D20C36" w:rsidRDefault="00D20C36" w:rsidP="006065C6">
            <w:r>
              <w:t>2,500,000</w:t>
            </w:r>
          </w:p>
        </w:tc>
      </w:tr>
      <w:tr w:rsidR="00D20C36" w14:paraId="67C6EE9F" w14:textId="77777777" w:rsidTr="00D20C36">
        <w:tc>
          <w:tcPr>
            <w:tcW w:w="4508" w:type="dxa"/>
          </w:tcPr>
          <w:p w14:paraId="13CA2178" w14:textId="3BB2CFEF" w:rsidR="00D20C36" w:rsidRDefault="00D20C36" w:rsidP="006065C6">
            <w:r>
              <w:lastRenderedPageBreak/>
              <w:t>Variable cost (LESS)</w:t>
            </w:r>
          </w:p>
        </w:tc>
        <w:tc>
          <w:tcPr>
            <w:tcW w:w="4508" w:type="dxa"/>
          </w:tcPr>
          <w:p w14:paraId="4C72B642" w14:textId="6824D5D3" w:rsidR="00D20C36" w:rsidRDefault="00D20C36" w:rsidP="006065C6">
            <w:r>
              <w:t>-</w:t>
            </w:r>
          </w:p>
        </w:tc>
      </w:tr>
      <w:tr w:rsidR="00D20C36" w14:paraId="6DE07193" w14:textId="77777777" w:rsidTr="00D20C36">
        <w:tc>
          <w:tcPr>
            <w:tcW w:w="4508" w:type="dxa"/>
          </w:tcPr>
          <w:p w14:paraId="55BD3223" w14:textId="3705C041" w:rsidR="00D20C36" w:rsidRDefault="00D20C36" w:rsidP="006065C6">
            <w:r>
              <w:t>Materials</w:t>
            </w:r>
          </w:p>
        </w:tc>
        <w:tc>
          <w:tcPr>
            <w:tcW w:w="4508" w:type="dxa"/>
          </w:tcPr>
          <w:p w14:paraId="56394387" w14:textId="3E8A755E" w:rsidR="00D20C36" w:rsidRDefault="00D20C36" w:rsidP="006065C6">
            <w:r>
              <w:t>250,000</w:t>
            </w:r>
          </w:p>
        </w:tc>
      </w:tr>
      <w:tr w:rsidR="00D20C36" w14:paraId="4DCB762A" w14:textId="77777777" w:rsidTr="00D20C36">
        <w:tc>
          <w:tcPr>
            <w:tcW w:w="4508" w:type="dxa"/>
          </w:tcPr>
          <w:p w14:paraId="567204F2" w14:textId="13D8F35C" w:rsidR="00D20C36" w:rsidRDefault="00D20C36" w:rsidP="006065C6">
            <w:r>
              <w:t>Labour</w:t>
            </w:r>
          </w:p>
        </w:tc>
        <w:tc>
          <w:tcPr>
            <w:tcW w:w="4508" w:type="dxa"/>
          </w:tcPr>
          <w:p w14:paraId="6F348B28" w14:textId="7A706F35" w:rsidR="00D20C36" w:rsidRDefault="00D20C36" w:rsidP="006065C6">
            <w:r>
              <w:t>400,000</w:t>
            </w:r>
          </w:p>
        </w:tc>
      </w:tr>
      <w:tr w:rsidR="00D20C36" w14:paraId="56C6BF93" w14:textId="77777777" w:rsidTr="00D20C36">
        <w:tc>
          <w:tcPr>
            <w:tcW w:w="4508" w:type="dxa"/>
          </w:tcPr>
          <w:p w14:paraId="1181142F" w14:textId="626723E2" w:rsidR="00D20C36" w:rsidRDefault="00D20C36" w:rsidP="006065C6">
            <w:r>
              <w:t>Overhead</w:t>
            </w:r>
          </w:p>
        </w:tc>
        <w:tc>
          <w:tcPr>
            <w:tcW w:w="4508" w:type="dxa"/>
          </w:tcPr>
          <w:p w14:paraId="1FF00A45" w14:textId="00DEA49A" w:rsidR="00D20C36" w:rsidRDefault="00D20C36" w:rsidP="006065C6">
            <w:r>
              <w:t>150,000</w:t>
            </w:r>
          </w:p>
        </w:tc>
      </w:tr>
      <w:tr w:rsidR="00D20C36" w14:paraId="3F23C5D1" w14:textId="77777777" w:rsidTr="00D20C36">
        <w:tc>
          <w:tcPr>
            <w:tcW w:w="4508" w:type="dxa"/>
          </w:tcPr>
          <w:p w14:paraId="21B04152" w14:textId="02BF1EFC" w:rsidR="00D20C36" w:rsidRDefault="00D20C36" w:rsidP="006065C6">
            <w:r>
              <w:t>Contribution</w:t>
            </w:r>
          </w:p>
        </w:tc>
        <w:tc>
          <w:tcPr>
            <w:tcW w:w="4508" w:type="dxa"/>
          </w:tcPr>
          <w:p w14:paraId="01C6B53E" w14:textId="2DB0FD80" w:rsidR="00D20C36" w:rsidRDefault="00D20C36" w:rsidP="006065C6">
            <w:r>
              <w:t>1,700,000</w:t>
            </w:r>
          </w:p>
        </w:tc>
      </w:tr>
      <w:tr w:rsidR="00D20C36" w14:paraId="1BAAF15A" w14:textId="77777777" w:rsidTr="00D20C36">
        <w:tc>
          <w:tcPr>
            <w:tcW w:w="4508" w:type="dxa"/>
          </w:tcPr>
          <w:p w14:paraId="5A68C8E7" w14:textId="43685669" w:rsidR="00D20C36" w:rsidRDefault="00D20C36" w:rsidP="006065C6">
            <w:r>
              <w:t>Fixed overhead</w:t>
            </w:r>
          </w:p>
        </w:tc>
        <w:tc>
          <w:tcPr>
            <w:tcW w:w="4508" w:type="dxa"/>
          </w:tcPr>
          <w:p w14:paraId="00F03EEE" w14:textId="14C7C5C0" w:rsidR="00D20C36" w:rsidRDefault="00D20C36" w:rsidP="006065C6">
            <w:r>
              <w:t>-</w:t>
            </w:r>
          </w:p>
        </w:tc>
      </w:tr>
      <w:tr w:rsidR="00D20C36" w14:paraId="2F705CE5" w14:textId="77777777" w:rsidTr="00D20C36">
        <w:tc>
          <w:tcPr>
            <w:tcW w:w="4508" w:type="dxa"/>
          </w:tcPr>
          <w:p w14:paraId="71C1B8FE" w14:textId="28AE1194" w:rsidR="00D20C36" w:rsidRDefault="00D20C36" w:rsidP="006065C6">
            <w:r>
              <w:t>Rent</w:t>
            </w:r>
          </w:p>
        </w:tc>
        <w:tc>
          <w:tcPr>
            <w:tcW w:w="4508" w:type="dxa"/>
          </w:tcPr>
          <w:p w14:paraId="2FE2EB79" w14:textId="3DE1FB76" w:rsidR="00D20C36" w:rsidRDefault="00D20C36" w:rsidP="006065C6">
            <w:r>
              <w:t>200,000</w:t>
            </w:r>
          </w:p>
        </w:tc>
      </w:tr>
      <w:tr w:rsidR="00D20C36" w14:paraId="3C38D467" w14:textId="77777777" w:rsidTr="00D20C36">
        <w:tc>
          <w:tcPr>
            <w:tcW w:w="4508" w:type="dxa"/>
          </w:tcPr>
          <w:p w14:paraId="63FD0FC2" w14:textId="463D87A9" w:rsidR="00D20C36" w:rsidRDefault="00D20C36" w:rsidP="006065C6">
            <w:r>
              <w:t>Insurance</w:t>
            </w:r>
          </w:p>
        </w:tc>
        <w:tc>
          <w:tcPr>
            <w:tcW w:w="4508" w:type="dxa"/>
          </w:tcPr>
          <w:p w14:paraId="7E5273FE" w14:textId="36EB8C19" w:rsidR="00D20C36" w:rsidRDefault="00D20C36" w:rsidP="006065C6">
            <w:r>
              <w:t>100,000</w:t>
            </w:r>
          </w:p>
        </w:tc>
      </w:tr>
      <w:tr w:rsidR="00D20C36" w14:paraId="3A2B5164" w14:textId="77777777" w:rsidTr="00D20C36">
        <w:tc>
          <w:tcPr>
            <w:tcW w:w="4508" w:type="dxa"/>
          </w:tcPr>
          <w:p w14:paraId="37A32133" w14:textId="60859943" w:rsidR="00D20C36" w:rsidRDefault="00D20C36" w:rsidP="006065C6">
            <w:r>
              <w:t>Salaries</w:t>
            </w:r>
          </w:p>
        </w:tc>
        <w:tc>
          <w:tcPr>
            <w:tcW w:w="4508" w:type="dxa"/>
          </w:tcPr>
          <w:p w14:paraId="083D7E84" w14:textId="7B249D6D" w:rsidR="00D20C36" w:rsidRDefault="00D20C36" w:rsidP="006065C6">
            <w:r>
              <w:t>50,000</w:t>
            </w:r>
          </w:p>
        </w:tc>
      </w:tr>
      <w:tr w:rsidR="00D20C36" w14:paraId="41EE1CA4" w14:textId="77777777" w:rsidTr="00D20C36">
        <w:tc>
          <w:tcPr>
            <w:tcW w:w="4508" w:type="dxa"/>
          </w:tcPr>
          <w:p w14:paraId="7C061D80" w14:textId="0D1270EA" w:rsidR="00D20C36" w:rsidRDefault="00D20C36" w:rsidP="006065C6">
            <w:r>
              <w:t>TOTAL OVERHEAD</w:t>
            </w:r>
          </w:p>
        </w:tc>
        <w:tc>
          <w:tcPr>
            <w:tcW w:w="4508" w:type="dxa"/>
          </w:tcPr>
          <w:p w14:paraId="11A6AAAB" w14:textId="6AA981C4" w:rsidR="00D20C36" w:rsidRDefault="00D20C36" w:rsidP="006065C6">
            <w:r>
              <w:t>1,150,000</w:t>
            </w:r>
          </w:p>
        </w:tc>
      </w:tr>
    </w:tbl>
    <w:p w14:paraId="475A184C" w14:textId="77777777" w:rsidR="0069061E" w:rsidRDefault="0069061E" w:rsidP="006065C6"/>
    <w:p w14:paraId="62DCFEC6" w14:textId="77777777" w:rsidR="006065C6" w:rsidRDefault="006065C6" w:rsidP="006065C6">
      <w:r>
        <w:t xml:space="preserve">The exercise of fiscal judgement: Flex budgeting is a method that may be utilised to ascertain what percentage of the favourable cost variation can be attributed to lower activity and what percentage can be attributed to successful cost management (Rohde and Garrison, 2019). Because of this, companies like Amana are required to revise their budgets so that they more accurately represent their level of real commercial activity. By representing the revenues and expenses that should have been made at the actual level of activity, this adaptive budget improves performance evaluation and provides a more accurate performance evaluation. </w:t>
      </w:r>
    </w:p>
    <w:tbl>
      <w:tblPr>
        <w:tblStyle w:val="TableGrid"/>
        <w:tblW w:w="0" w:type="auto"/>
        <w:tblLook w:val="04A0" w:firstRow="1" w:lastRow="0" w:firstColumn="1" w:lastColumn="0" w:noHBand="0" w:noVBand="1"/>
      </w:tblPr>
      <w:tblGrid>
        <w:gridCol w:w="3005"/>
        <w:gridCol w:w="3005"/>
        <w:gridCol w:w="3006"/>
      </w:tblGrid>
      <w:tr w:rsidR="00D20C36" w14:paraId="018CF918" w14:textId="77777777" w:rsidTr="00D20C36">
        <w:tc>
          <w:tcPr>
            <w:tcW w:w="3005" w:type="dxa"/>
          </w:tcPr>
          <w:p w14:paraId="7A8839D2" w14:textId="1B51223D" w:rsidR="00D20C36" w:rsidRDefault="00D20C36" w:rsidP="006065C6">
            <w:r>
              <w:t>PARTICULARS</w:t>
            </w:r>
          </w:p>
        </w:tc>
        <w:tc>
          <w:tcPr>
            <w:tcW w:w="3005" w:type="dxa"/>
          </w:tcPr>
          <w:p w14:paraId="571F2D1E" w14:textId="535FFC0B" w:rsidR="00D20C36" w:rsidRDefault="00D20C36" w:rsidP="006065C6">
            <w:r>
              <w:t>For 70,000 Units</w:t>
            </w:r>
          </w:p>
        </w:tc>
        <w:tc>
          <w:tcPr>
            <w:tcW w:w="3006" w:type="dxa"/>
          </w:tcPr>
          <w:p w14:paraId="6212AD3D" w14:textId="09C1A57F" w:rsidR="00D20C36" w:rsidRDefault="00D20C36" w:rsidP="006065C6">
            <w:r>
              <w:t>For 90,000 Units</w:t>
            </w:r>
          </w:p>
        </w:tc>
      </w:tr>
      <w:tr w:rsidR="00D20C36" w14:paraId="3868DADA" w14:textId="77777777" w:rsidTr="00D20C36">
        <w:tc>
          <w:tcPr>
            <w:tcW w:w="3005" w:type="dxa"/>
          </w:tcPr>
          <w:p w14:paraId="183CD1D5" w14:textId="0B738B6A" w:rsidR="00D20C36" w:rsidRDefault="00D20C36" w:rsidP="006065C6">
            <w:r>
              <w:t>Sales</w:t>
            </w:r>
          </w:p>
        </w:tc>
        <w:tc>
          <w:tcPr>
            <w:tcW w:w="3005" w:type="dxa"/>
          </w:tcPr>
          <w:p w14:paraId="704A9020" w14:textId="66279AA6" w:rsidR="00D20C36" w:rsidRDefault="00D20C36" w:rsidP="006065C6">
            <w:r>
              <w:t>175,000</w:t>
            </w:r>
          </w:p>
        </w:tc>
        <w:tc>
          <w:tcPr>
            <w:tcW w:w="3006" w:type="dxa"/>
          </w:tcPr>
          <w:p w14:paraId="7788065B" w14:textId="1F766E54" w:rsidR="00D20C36" w:rsidRDefault="00D20C36" w:rsidP="006065C6">
            <w:r>
              <w:t>2,250,000</w:t>
            </w:r>
          </w:p>
        </w:tc>
      </w:tr>
      <w:tr w:rsidR="00D20C36" w14:paraId="3FB11AD5" w14:textId="77777777" w:rsidTr="00D20C36">
        <w:tc>
          <w:tcPr>
            <w:tcW w:w="3005" w:type="dxa"/>
          </w:tcPr>
          <w:p w14:paraId="29A0B889" w14:textId="1C47A422" w:rsidR="00D20C36" w:rsidRDefault="00D20C36" w:rsidP="006065C6">
            <w:r>
              <w:t>Variable cost (LESS)</w:t>
            </w:r>
          </w:p>
        </w:tc>
        <w:tc>
          <w:tcPr>
            <w:tcW w:w="3005" w:type="dxa"/>
          </w:tcPr>
          <w:p w14:paraId="15D4235C" w14:textId="1D735B58" w:rsidR="00D20C36" w:rsidRDefault="00D20C36" w:rsidP="006065C6">
            <w:r>
              <w:t>-</w:t>
            </w:r>
          </w:p>
        </w:tc>
        <w:tc>
          <w:tcPr>
            <w:tcW w:w="3006" w:type="dxa"/>
          </w:tcPr>
          <w:p w14:paraId="065D2DC2" w14:textId="6D83F5BD" w:rsidR="00D20C36" w:rsidRDefault="00D20C36" w:rsidP="006065C6">
            <w:r>
              <w:t>-</w:t>
            </w:r>
          </w:p>
        </w:tc>
      </w:tr>
      <w:tr w:rsidR="00D20C36" w14:paraId="2F547A9C" w14:textId="77777777" w:rsidTr="00D20C36">
        <w:tc>
          <w:tcPr>
            <w:tcW w:w="3005" w:type="dxa"/>
          </w:tcPr>
          <w:p w14:paraId="085F2F6E" w14:textId="34D1AC89" w:rsidR="00D20C36" w:rsidRDefault="00D20C36" w:rsidP="006065C6">
            <w:r>
              <w:t>Materials</w:t>
            </w:r>
          </w:p>
        </w:tc>
        <w:tc>
          <w:tcPr>
            <w:tcW w:w="3005" w:type="dxa"/>
          </w:tcPr>
          <w:p w14:paraId="46AB3E77" w14:textId="64FD1F34" w:rsidR="00D20C36" w:rsidRDefault="00D20C36" w:rsidP="006065C6">
            <w:r>
              <w:t>175,000</w:t>
            </w:r>
          </w:p>
        </w:tc>
        <w:tc>
          <w:tcPr>
            <w:tcW w:w="3006" w:type="dxa"/>
          </w:tcPr>
          <w:p w14:paraId="32883B37" w14:textId="510DB7C8" w:rsidR="00D20C36" w:rsidRDefault="00D20C36" w:rsidP="006065C6">
            <w:r>
              <w:t>225,000</w:t>
            </w:r>
          </w:p>
        </w:tc>
      </w:tr>
      <w:tr w:rsidR="00D20C36" w14:paraId="016BBD00" w14:textId="77777777" w:rsidTr="00D20C36">
        <w:tc>
          <w:tcPr>
            <w:tcW w:w="3005" w:type="dxa"/>
          </w:tcPr>
          <w:p w14:paraId="56F06D0A" w14:textId="7D928338" w:rsidR="00D20C36" w:rsidRDefault="00D20C36" w:rsidP="006065C6">
            <w:r>
              <w:t>Labour</w:t>
            </w:r>
          </w:p>
        </w:tc>
        <w:tc>
          <w:tcPr>
            <w:tcW w:w="3005" w:type="dxa"/>
          </w:tcPr>
          <w:p w14:paraId="60940594" w14:textId="64A15272" w:rsidR="00D20C36" w:rsidRDefault="00D20C36" w:rsidP="006065C6">
            <w:r>
              <w:t>280,000</w:t>
            </w:r>
          </w:p>
        </w:tc>
        <w:tc>
          <w:tcPr>
            <w:tcW w:w="3006" w:type="dxa"/>
          </w:tcPr>
          <w:p w14:paraId="29A6DCA7" w14:textId="16A82559" w:rsidR="00D20C36" w:rsidRDefault="00D20C36" w:rsidP="006065C6">
            <w:r>
              <w:t>360,000</w:t>
            </w:r>
          </w:p>
        </w:tc>
      </w:tr>
      <w:tr w:rsidR="00D20C36" w14:paraId="4F89A9B5" w14:textId="77777777" w:rsidTr="00D20C36">
        <w:tc>
          <w:tcPr>
            <w:tcW w:w="3005" w:type="dxa"/>
          </w:tcPr>
          <w:p w14:paraId="1D3E63AC" w14:textId="48ED7B5D" w:rsidR="00D20C36" w:rsidRDefault="00D20C36" w:rsidP="006065C6">
            <w:r>
              <w:t>Overhead</w:t>
            </w:r>
          </w:p>
        </w:tc>
        <w:tc>
          <w:tcPr>
            <w:tcW w:w="3005" w:type="dxa"/>
          </w:tcPr>
          <w:p w14:paraId="7D827993" w14:textId="1964BFCF" w:rsidR="00D20C36" w:rsidRDefault="00D20C36" w:rsidP="006065C6">
            <w:r>
              <w:t>105,000</w:t>
            </w:r>
          </w:p>
        </w:tc>
        <w:tc>
          <w:tcPr>
            <w:tcW w:w="3006" w:type="dxa"/>
          </w:tcPr>
          <w:p w14:paraId="117EFBAC" w14:textId="42C7ECA3" w:rsidR="00D20C36" w:rsidRDefault="00D20C36" w:rsidP="006065C6">
            <w:r>
              <w:t>135,000</w:t>
            </w:r>
          </w:p>
        </w:tc>
      </w:tr>
      <w:tr w:rsidR="00D20C36" w14:paraId="5EBD8318" w14:textId="77777777" w:rsidTr="00D20C36">
        <w:tc>
          <w:tcPr>
            <w:tcW w:w="3005" w:type="dxa"/>
          </w:tcPr>
          <w:p w14:paraId="6F4075BE" w14:textId="37B76120" w:rsidR="00D20C36" w:rsidRDefault="00D20C36" w:rsidP="006065C6">
            <w:r>
              <w:t>Contribution</w:t>
            </w:r>
          </w:p>
        </w:tc>
        <w:tc>
          <w:tcPr>
            <w:tcW w:w="3005" w:type="dxa"/>
          </w:tcPr>
          <w:p w14:paraId="16F1F6EF" w14:textId="2E2B3E82" w:rsidR="00D20C36" w:rsidRDefault="00D20C36" w:rsidP="006065C6">
            <w:r>
              <w:t>1,119,000</w:t>
            </w:r>
          </w:p>
        </w:tc>
        <w:tc>
          <w:tcPr>
            <w:tcW w:w="3006" w:type="dxa"/>
          </w:tcPr>
          <w:p w14:paraId="5B9ADA82" w14:textId="3603D6CC" w:rsidR="00D20C36" w:rsidRDefault="00D20C36" w:rsidP="006065C6">
            <w:r>
              <w:t>1,530,000</w:t>
            </w:r>
          </w:p>
        </w:tc>
      </w:tr>
      <w:tr w:rsidR="00D20C36" w14:paraId="5DBAD418" w14:textId="77777777" w:rsidTr="00D20C36">
        <w:tc>
          <w:tcPr>
            <w:tcW w:w="3005" w:type="dxa"/>
          </w:tcPr>
          <w:p w14:paraId="275B0FB4" w14:textId="0F140F7C" w:rsidR="00D20C36" w:rsidRDefault="00D20C36" w:rsidP="006065C6">
            <w:r>
              <w:t>FIXED OVERHEADS</w:t>
            </w:r>
          </w:p>
        </w:tc>
        <w:tc>
          <w:tcPr>
            <w:tcW w:w="3005" w:type="dxa"/>
          </w:tcPr>
          <w:p w14:paraId="6B763A04" w14:textId="0FA2C125" w:rsidR="00D20C36" w:rsidRDefault="00D20C36" w:rsidP="006065C6">
            <w:r>
              <w:t>-</w:t>
            </w:r>
          </w:p>
        </w:tc>
        <w:tc>
          <w:tcPr>
            <w:tcW w:w="3006" w:type="dxa"/>
          </w:tcPr>
          <w:p w14:paraId="319C8C30" w14:textId="71D86BA6" w:rsidR="00D20C36" w:rsidRDefault="00D20C36" w:rsidP="006065C6">
            <w:r>
              <w:t>-</w:t>
            </w:r>
          </w:p>
        </w:tc>
      </w:tr>
      <w:tr w:rsidR="00D20C36" w14:paraId="2069168A" w14:textId="77777777" w:rsidTr="00D20C36">
        <w:tc>
          <w:tcPr>
            <w:tcW w:w="3005" w:type="dxa"/>
          </w:tcPr>
          <w:p w14:paraId="09C3920C" w14:textId="35FB11F1" w:rsidR="00D20C36" w:rsidRDefault="00D20C36" w:rsidP="006065C6">
            <w:r>
              <w:t>Rent</w:t>
            </w:r>
          </w:p>
        </w:tc>
        <w:tc>
          <w:tcPr>
            <w:tcW w:w="3005" w:type="dxa"/>
          </w:tcPr>
          <w:p w14:paraId="2EC683EB" w14:textId="4585AEC8" w:rsidR="00D20C36" w:rsidRDefault="00D20C36" w:rsidP="006065C6">
            <w:r>
              <w:t>200,000</w:t>
            </w:r>
          </w:p>
        </w:tc>
        <w:tc>
          <w:tcPr>
            <w:tcW w:w="3006" w:type="dxa"/>
          </w:tcPr>
          <w:p w14:paraId="10BF92A2" w14:textId="1A00192F" w:rsidR="00D20C36" w:rsidRDefault="00D20C36" w:rsidP="006065C6">
            <w:r>
              <w:t>200,000</w:t>
            </w:r>
          </w:p>
        </w:tc>
      </w:tr>
      <w:tr w:rsidR="00D20C36" w14:paraId="3FE79D1F" w14:textId="77777777" w:rsidTr="00D20C36">
        <w:tc>
          <w:tcPr>
            <w:tcW w:w="3005" w:type="dxa"/>
          </w:tcPr>
          <w:p w14:paraId="6B1C7D43" w14:textId="7E75CDB3" w:rsidR="00D20C36" w:rsidRDefault="00D20C36" w:rsidP="006065C6">
            <w:r>
              <w:t>Insurance</w:t>
            </w:r>
          </w:p>
        </w:tc>
        <w:tc>
          <w:tcPr>
            <w:tcW w:w="3005" w:type="dxa"/>
          </w:tcPr>
          <w:p w14:paraId="3EFE74B4" w14:textId="7E856C82" w:rsidR="00D20C36" w:rsidRDefault="00D20C36" w:rsidP="006065C6">
            <w:r>
              <w:t>100,000</w:t>
            </w:r>
          </w:p>
        </w:tc>
        <w:tc>
          <w:tcPr>
            <w:tcW w:w="3006" w:type="dxa"/>
          </w:tcPr>
          <w:p w14:paraId="42CFFB47" w14:textId="79DB10D9" w:rsidR="00D20C36" w:rsidRDefault="00D20C36" w:rsidP="006065C6">
            <w:r>
              <w:t>100,000</w:t>
            </w:r>
          </w:p>
        </w:tc>
      </w:tr>
      <w:tr w:rsidR="00D20C36" w14:paraId="484B55F3" w14:textId="77777777" w:rsidTr="00D20C36">
        <w:tc>
          <w:tcPr>
            <w:tcW w:w="3005" w:type="dxa"/>
          </w:tcPr>
          <w:p w14:paraId="00F34E86" w14:textId="18F912F6" w:rsidR="00D20C36" w:rsidRDefault="00D20C36" w:rsidP="006065C6">
            <w:r>
              <w:lastRenderedPageBreak/>
              <w:t>Salaries</w:t>
            </w:r>
          </w:p>
        </w:tc>
        <w:tc>
          <w:tcPr>
            <w:tcW w:w="3005" w:type="dxa"/>
          </w:tcPr>
          <w:p w14:paraId="11181731" w14:textId="231D1D07" w:rsidR="00D20C36" w:rsidRDefault="00D20C36" w:rsidP="006065C6">
            <w:r>
              <w:t>50,000</w:t>
            </w:r>
          </w:p>
        </w:tc>
        <w:tc>
          <w:tcPr>
            <w:tcW w:w="3006" w:type="dxa"/>
          </w:tcPr>
          <w:p w14:paraId="643E623B" w14:textId="4AA03F6A" w:rsidR="00D20C36" w:rsidRDefault="00D20C36" w:rsidP="006065C6">
            <w:r>
              <w:t>50,000</w:t>
            </w:r>
          </w:p>
        </w:tc>
      </w:tr>
      <w:tr w:rsidR="00D20C36" w14:paraId="1A2D457C" w14:textId="77777777" w:rsidTr="00D20C36">
        <w:tc>
          <w:tcPr>
            <w:tcW w:w="3005" w:type="dxa"/>
          </w:tcPr>
          <w:p w14:paraId="1D7885C2" w14:textId="756939A9" w:rsidR="00D20C36" w:rsidRDefault="00D20C36" w:rsidP="006065C6">
            <w:r>
              <w:t>TOTAL OVERHEADS</w:t>
            </w:r>
          </w:p>
        </w:tc>
        <w:tc>
          <w:tcPr>
            <w:tcW w:w="3005" w:type="dxa"/>
          </w:tcPr>
          <w:p w14:paraId="33B03466" w14:textId="0A6EE891" w:rsidR="00D20C36" w:rsidRDefault="00D20C36" w:rsidP="006065C6">
            <w:r>
              <w:t>910,000</w:t>
            </w:r>
          </w:p>
        </w:tc>
        <w:tc>
          <w:tcPr>
            <w:tcW w:w="3006" w:type="dxa"/>
          </w:tcPr>
          <w:p w14:paraId="09D70D7E" w14:textId="7D3F8BFF" w:rsidR="00D20C36" w:rsidRDefault="00D20C36" w:rsidP="006065C6">
            <w:r>
              <w:t>1,070,000</w:t>
            </w:r>
          </w:p>
        </w:tc>
      </w:tr>
    </w:tbl>
    <w:p w14:paraId="613409E6" w14:textId="77777777" w:rsidR="00D20C36" w:rsidRDefault="00D20C36" w:rsidP="006065C6"/>
    <w:p w14:paraId="170740D4" w14:textId="03E41CDD" w:rsidR="006065C6" w:rsidRDefault="006065C6" w:rsidP="006065C6">
      <w:r>
        <w:t xml:space="preserve">Variances: The actual budget, as opposed to the initial or flexible budget, is what matters; the difference between the two is what determines whether the results were good or negative </w:t>
      </w:r>
      <w:r w:rsidR="00DB6E92" w:rsidRPr="00DB6E92">
        <w:t>(Frow, Marginson and Ogden, 2005)</w:t>
      </w:r>
      <w:r w:rsidR="00DB6E92">
        <w:t xml:space="preserve">. </w:t>
      </w:r>
      <w:r>
        <w:t xml:space="preserve">In light of the information that is currently available, the variances are described as follows: </w:t>
      </w:r>
    </w:p>
    <w:tbl>
      <w:tblPr>
        <w:tblStyle w:val="TableGrid"/>
        <w:tblW w:w="0" w:type="auto"/>
        <w:tblLook w:val="04A0" w:firstRow="1" w:lastRow="0" w:firstColumn="1" w:lastColumn="0" w:noHBand="0" w:noVBand="1"/>
      </w:tblPr>
      <w:tblGrid>
        <w:gridCol w:w="2254"/>
        <w:gridCol w:w="2254"/>
        <w:gridCol w:w="2254"/>
        <w:gridCol w:w="2254"/>
      </w:tblGrid>
      <w:tr w:rsidR="003A2334" w14:paraId="6E4A68F3" w14:textId="77777777" w:rsidTr="003A2334">
        <w:tc>
          <w:tcPr>
            <w:tcW w:w="2254" w:type="dxa"/>
          </w:tcPr>
          <w:p w14:paraId="6D902FAB" w14:textId="457614E1" w:rsidR="003A2334" w:rsidRDefault="003A2334" w:rsidP="006065C6">
            <w:r>
              <w:t>PARTICULARS</w:t>
            </w:r>
          </w:p>
        </w:tc>
        <w:tc>
          <w:tcPr>
            <w:tcW w:w="2254" w:type="dxa"/>
          </w:tcPr>
          <w:p w14:paraId="4F8193DA" w14:textId="36A571C0" w:rsidR="003A2334" w:rsidRDefault="003A2334" w:rsidP="006065C6">
            <w:r>
              <w:t>ORIGINAL BUDGET</w:t>
            </w:r>
          </w:p>
        </w:tc>
        <w:tc>
          <w:tcPr>
            <w:tcW w:w="2254" w:type="dxa"/>
          </w:tcPr>
          <w:p w14:paraId="3911FF37" w14:textId="20186EB9" w:rsidR="003A2334" w:rsidRDefault="003A2334" w:rsidP="006065C6">
            <w:r>
              <w:t>ACTUAL BUDGET</w:t>
            </w:r>
          </w:p>
        </w:tc>
        <w:tc>
          <w:tcPr>
            <w:tcW w:w="2254" w:type="dxa"/>
          </w:tcPr>
          <w:p w14:paraId="0278C5D7" w14:textId="701A6BAF" w:rsidR="003A2334" w:rsidRDefault="003A2334" w:rsidP="006065C6">
            <w:r>
              <w:t>VARIANCE</w:t>
            </w:r>
          </w:p>
        </w:tc>
      </w:tr>
      <w:tr w:rsidR="003A2334" w14:paraId="0D427BBB" w14:textId="77777777" w:rsidTr="003A2334">
        <w:tc>
          <w:tcPr>
            <w:tcW w:w="2254" w:type="dxa"/>
          </w:tcPr>
          <w:p w14:paraId="37A913B0" w14:textId="5B88A7DF" w:rsidR="003A2334" w:rsidRDefault="003A2334" w:rsidP="006065C6">
            <w:r>
              <w:t>Sales</w:t>
            </w:r>
          </w:p>
        </w:tc>
        <w:tc>
          <w:tcPr>
            <w:tcW w:w="2254" w:type="dxa"/>
          </w:tcPr>
          <w:p w14:paraId="6C651695" w14:textId="1981806D" w:rsidR="003A2334" w:rsidRDefault="003A2334" w:rsidP="006065C6">
            <w:r>
              <w:t>2,500,000</w:t>
            </w:r>
          </w:p>
        </w:tc>
        <w:tc>
          <w:tcPr>
            <w:tcW w:w="2254" w:type="dxa"/>
          </w:tcPr>
          <w:p w14:paraId="7D20558D" w14:textId="5FCA6FCA" w:rsidR="003A2334" w:rsidRDefault="003A2334" w:rsidP="006065C6">
            <w:r>
              <w:t>1,600,000</w:t>
            </w:r>
          </w:p>
        </w:tc>
        <w:tc>
          <w:tcPr>
            <w:tcW w:w="2254" w:type="dxa"/>
          </w:tcPr>
          <w:p w14:paraId="5C7EF323" w14:textId="3DF43E68" w:rsidR="003A2334" w:rsidRDefault="003A2334" w:rsidP="006065C6">
            <w:r>
              <w:t>900,000 (F)</w:t>
            </w:r>
          </w:p>
        </w:tc>
      </w:tr>
      <w:tr w:rsidR="003A2334" w14:paraId="38B0F84A" w14:textId="77777777" w:rsidTr="003A2334">
        <w:tc>
          <w:tcPr>
            <w:tcW w:w="2254" w:type="dxa"/>
          </w:tcPr>
          <w:p w14:paraId="4A916BA2" w14:textId="294CD768" w:rsidR="003A2334" w:rsidRDefault="003A2334" w:rsidP="006065C6">
            <w:r>
              <w:t>Variance cost (less)</w:t>
            </w:r>
          </w:p>
        </w:tc>
        <w:tc>
          <w:tcPr>
            <w:tcW w:w="2254" w:type="dxa"/>
          </w:tcPr>
          <w:p w14:paraId="47DAF041" w14:textId="4E92751B" w:rsidR="003A2334" w:rsidRDefault="00807E2D" w:rsidP="006065C6">
            <w:r>
              <w:t>-</w:t>
            </w:r>
          </w:p>
        </w:tc>
        <w:tc>
          <w:tcPr>
            <w:tcW w:w="2254" w:type="dxa"/>
          </w:tcPr>
          <w:p w14:paraId="353FD59D" w14:textId="63A37448" w:rsidR="003A2334" w:rsidRDefault="00807E2D" w:rsidP="006065C6">
            <w:r>
              <w:t>-</w:t>
            </w:r>
          </w:p>
        </w:tc>
        <w:tc>
          <w:tcPr>
            <w:tcW w:w="2254" w:type="dxa"/>
          </w:tcPr>
          <w:p w14:paraId="6CF2C65E" w14:textId="10B0E871" w:rsidR="003A2334" w:rsidRDefault="00807E2D" w:rsidP="006065C6">
            <w:r>
              <w:t>-</w:t>
            </w:r>
          </w:p>
        </w:tc>
      </w:tr>
      <w:tr w:rsidR="003A2334" w14:paraId="091982E9" w14:textId="77777777" w:rsidTr="003A2334">
        <w:tc>
          <w:tcPr>
            <w:tcW w:w="2254" w:type="dxa"/>
          </w:tcPr>
          <w:p w14:paraId="7831F756" w14:textId="499F0E8D" w:rsidR="003A2334" w:rsidRDefault="00807E2D" w:rsidP="006065C6">
            <w:r>
              <w:t>Materials</w:t>
            </w:r>
          </w:p>
        </w:tc>
        <w:tc>
          <w:tcPr>
            <w:tcW w:w="2254" w:type="dxa"/>
          </w:tcPr>
          <w:p w14:paraId="2FEA90E2" w14:textId="5AF849FA" w:rsidR="003A2334" w:rsidRDefault="00807E2D" w:rsidP="006065C6">
            <w:r>
              <w:t>250,000</w:t>
            </w:r>
          </w:p>
        </w:tc>
        <w:tc>
          <w:tcPr>
            <w:tcW w:w="2254" w:type="dxa"/>
          </w:tcPr>
          <w:p w14:paraId="54C504A5" w14:textId="2986697F" w:rsidR="003A2334" w:rsidRDefault="00807E2D" w:rsidP="006065C6">
            <w:r>
              <w:t>280,000</w:t>
            </w:r>
          </w:p>
        </w:tc>
        <w:tc>
          <w:tcPr>
            <w:tcW w:w="2254" w:type="dxa"/>
          </w:tcPr>
          <w:p w14:paraId="254FFFEA" w14:textId="1CD727E3" w:rsidR="003A2334" w:rsidRDefault="00807E2D" w:rsidP="006065C6">
            <w:r>
              <w:t>30,000 (F)</w:t>
            </w:r>
          </w:p>
        </w:tc>
      </w:tr>
      <w:tr w:rsidR="003A2334" w14:paraId="465B7A8F" w14:textId="77777777" w:rsidTr="003A2334">
        <w:tc>
          <w:tcPr>
            <w:tcW w:w="2254" w:type="dxa"/>
          </w:tcPr>
          <w:p w14:paraId="32BFE263" w14:textId="1EC805E0" w:rsidR="003A2334" w:rsidRDefault="00807E2D" w:rsidP="006065C6">
            <w:r>
              <w:t>Labour</w:t>
            </w:r>
          </w:p>
        </w:tc>
        <w:tc>
          <w:tcPr>
            <w:tcW w:w="2254" w:type="dxa"/>
          </w:tcPr>
          <w:p w14:paraId="065CBD38" w14:textId="060D584A" w:rsidR="003A2334" w:rsidRDefault="00807E2D" w:rsidP="006065C6">
            <w:r>
              <w:t>400,000</w:t>
            </w:r>
          </w:p>
        </w:tc>
        <w:tc>
          <w:tcPr>
            <w:tcW w:w="2254" w:type="dxa"/>
          </w:tcPr>
          <w:p w14:paraId="2ED3CB3C" w14:textId="7F0A9901" w:rsidR="003A2334" w:rsidRDefault="00807E2D" w:rsidP="006065C6">
            <w:r>
              <w:t>440,000</w:t>
            </w:r>
          </w:p>
        </w:tc>
        <w:tc>
          <w:tcPr>
            <w:tcW w:w="2254" w:type="dxa"/>
          </w:tcPr>
          <w:p w14:paraId="0E2897FD" w14:textId="08E50375" w:rsidR="003A2334" w:rsidRDefault="00807E2D" w:rsidP="006065C6">
            <w:r>
              <w:t>40,000 (F)</w:t>
            </w:r>
          </w:p>
        </w:tc>
      </w:tr>
      <w:tr w:rsidR="003A2334" w14:paraId="5652B0F1" w14:textId="77777777" w:rsidTr="003A2334">
        <w:tc>
          <w:tcPr>
            <w:tcW w:w="2254" w:type="dxa"/>
          </w:tcPr>
          <w:p w14:paraId="3E799BE3" w14:textId="2B7B00E0" w:rsidR="003A2334" w:rsidRDefault="00807E2D" w:rsidP="006065C6">
            <w:r>
              <w:t>Overhead</w:t>
            </w:r>
          </w:p>
        </w:tc>
        <w:tc>
          <w:tcPr>
            <w:tcW w:w="2254" w:type="dxa"/>
          </w:tcPr>
          <w:p w14:paraId="5A5E286F" w14:textId="702319C1" w:rsidR="003A2334" w:rsidRDefault="00807E2D" w:rsidP="006065C6">
            <w:r>
              <w:t>150,000</w:t>
            </w:r>
          </w:p>
        </w:tc>
        <w:tc>
          <w:tcPr>
            <w:tcW w:w="2254" w:type="dxa"/>
          </w:tcPr>
          <w:p w14:paraId="69420369" w14:textId="4AEDA8A1" w:rsidR="003A2334" w:rsidRDefault="00807E2D" w:rsidP="006065C6">
            <w:r>
              <w:t>120,000</w:t>
            </w:r>
          </w:p>
        </w:tc>
        <w:tc>
          <w:tcPr>
            <w:tcW w:w="2254" w:type="dxa"/>
          </w:tcPr>
          <w:p w14:paraId="2489D23A" w14:textId="2A628CE6" w:rsidR="003A2334" w:rsidRDefault="00807E2D" w:rsidP="006065C6">
            <w:r>
              <w:t>30,000 (U)</w:t>
            </w:r>
          </w:p>
        </w:tc>
      </w:tr>
      <w:tr w:rsidR="003A2334" w14:paraId="3C06B9B2" w14:textId="77777777" w:rsidTr="003A2334">
        <w:tc>
          <w:tcPr>
            <w:tcW w:w="2254" w:type="dxa"/>
          </w:tcPr>
          <w:p w14:paraId="3D5AFE65" w14:textId="634F87F0" w:rsidR="003A2334" w:rsidRDefault="00807E2D" w:rsidP="006065C6">
            <w:r>
              <w:t>Contribution</w:t>
            </w:r>
          </w:p>
        </w:tc>
        <w:tc>
          <w:tcPr>
            <w:tcW w:w="2254" w:type="dxa"/>
          </w:tcPr>
          <w:p w14:paraId="66DE314B" w14:textId="7FC9ADAE" w:rsidR="003A2334" w:rsidRDefault="00807E2D" w:rsidP="006065C6">
            <w:r>
              <w:t>1,700,000</w:t>
            </w:r>
          </w:p>
        </w:tc>
        <w:tc>
          <w:tcPr>
            <w:tcW w:w="2254" w:type="dxa"/>
          </w:tcPr>
          <w:p w14:paraId="75160AD2" w14:textId="32C5D75B" w:rsidR="003A2334" w:rsidRDefault="00807E2D" w:rsidP="006065C6">
            <w:r>
              <w:t>760,000</w:t>
            </w:r>
          </w:p>
        </w:tc>
        <w:tc>
          <w:tcPr>
            <w:tcW w:w="2254" w:type="dxa"/>
          </w:tcPr>
          <w:p w14:paraId="69AA0ECD" w14:textId="67FB55DA" w:rsidR="003A2334" w:rsidRDefault="00807E2D" w:rsidP="006065C6">
            <w:r>
              <w:t>940,000 (F)</w:t>
            </w:r>
          </w:p>
        </w:tc>
      </w:tr>
      <w:tr w:rsidR="003A2334" w14:paraId="262D295D" w14:textId="77777777" w:rsidTr="003A2334">
        <w:tc>
          <w:tcPr>
            <w:tcW w:w="2254" w:type="dxa"/>
          </w:tcPr>
          <w:p w14:paraId="690EB8BB" w14:textId="2BBAEF4A" w:rsidR="003A2334" w:rsidRDefault="00807E2D" w:rsidP="006065C6">
            <w:r>
              <w:t>FIXED OVERHEADS</w:t>
            </w:r>
          </w:p>
        </w:tc>
        <w:tc>
          <w:tcPr>
            <w:tcW w:w="2254" w:type="dxa"/>
          </w:tcPr>
          <w:p w14:paraId="74D1BA51" w14:textId="77777777" w:rsidR="003A2334" w:rsidRDefault="003A2334" w:rsidP="006065C6"/>
        </w:tc>
        <w:tc>
          <w:tcPr>
            <w:tcW w:w="2254" w:type="dxa"/>
          </w:tcPr>
          <w:p w14:paraId="2CE5B435" w14:textId="77777777" w:rsidR="003A2334" w:rsidRDefault="003A2334" w:rsidP="006065C6"/>
        </w:tc>
        <w:tc>
          <w:tcPr>
            <w:tcW w:w="2254" w:type="dxa"/>
          </w:tcPr>
          <w:p w14:paraId="033F159F" w14:textId="77777777" w:rsidR="003A2334" w:rsidRDefault="003A2334" w:rsidP="006065C6"/>
        </w:tc>
      </w:tr>
      <w:tr w:rsidR="00807E2D" w14:paraId="354A2D45" w14:textId="77777777" w:rsidTr="003A2334">
        <w:tc>
          <w:tcPr>
            <w:tcW w:w="2254" w:type="dxa"/>
          </w:tcPr>
          <w:p w14:paraId="7249B2A0" w14:textId="729F422E" w:rsidR="00807E2D" w:rsidRDefault="00807E2D" w:rsidP="006065C6">
            <w:r>
              <w:t>Rent</w:t>
            </w:r>
          </w:p>
        </w:tc>
        <w:tc>
          <w:tcPr>
            <w:tcW w:w="2254" w:type="dxa"/>
          </w:tcPr>
          <w:p w14:paraId="1056878F" w14:textId="3E238F91" w:rsidR="00807E2D" w:rsidRDefault="00807E2D" w:rsidP="006065C6">
            <w:r>
              <w:t>200,000</w:t>
            </w:r>
          </w:p>
        </w:tc>
        <w:tc>
          <w:tcPr>
            <w:tcW w:w="2254" w:type="dxa"/>
          </w:tcPr>
          <w:p w14:paraId="629B2DEC" w14:textId="1094502C" w:rsidR="00807E2D" w:rsidRDefault="00807E2D" w:rsidP="006065C6">
            <w:r>
              <w:t>170,000</w:t>
            </w:r>
          </w:p>
        </w:tc>
        <w:tc>
          <w:tcPr>
            <w:tcW w:w="2254" w:type="dxa"/>
          </w:tcPr>
          <w:p w14:paraId="763DA0AE" w14:textId="72F7C6C7" w:rsidR="00807E2D" w:rsidRDefault="00807E2D" w:rsidP="006065C6">
            <w:r>
              <w:t>30,000 (U)</w:t>
            </w:r>
          </w:p>
        </w:tc>
      </w:tr>
      <w:tr w:rsidR="00807E2D" w14:paraId="542CC622" w14:textId="77777777" w:rsidTr="003A2334">
        <w:tc>
          <w:tcPr>
            <w:tcW w:w="2254" w:type="dxa"/>
          </w:tcPr>
          <w:p w14:paraId="3A47D32A" w14:textId="5A044297" w:rsidR="00807E2D" w:rsidRDefault="00807E2D" w:rsidP="006065C6">
            <w:r>
              <w:t>Insurance</w:t>
            </w:r>
          </w:p>
        </w:tc>
        <w:tc>
          <w:tcPr>
            <w:tcW w:w="2254" w:type="dxa"/>
          </w:tcPr>
          <w:p w14:paraId="707CD443" w14:textId="6052D15E" w:rsidR="00807E2D" w:rsidRDefault="00807E2D" w:rsidP="006065C6">
            <w:r>
              <w:t>100,000</w:t>
            </w:r>
          </w:p>
        </w:tc>
        <w:tc>
          <w:tcPr>
            <w:tcW w:w="2254" w:type="dxa"/>
          </w:tcPr>
          <w:p w14:paraId="7FE7FEA7" w14:textId="30EC6B5B" w:rsidR="00807E2D" w:rsidRDefault="00807E2D" w:rsidP="006065C6">
            <w:r>
              <w:t>100,000</w:t>
            </w:r>
          </w:p>
        </w:tc>
        <w:tc>
          <w:tcPr>
            <w:tcW w:w="2254" w:type="dxa"/>
          </w:tcPr>
          <w:p w14:paraId="022157AA" w14:textId="599D1DE5" w:rsidR="00807E2D" w:rsidRDefault="00D86941" w:rsidP="006065C6">
            <w:r>
              <w:t>0</w:t>
            </w:r>
          </w:p>
        </w:tc>
      </w:tr>
      <w:tr w:rsidR="00D86941" w14:paraId="0D7000A7" w14:textId="77777777" w:rsidTr="003A2334">
        <w:tc>
          <w:tcPr>
            <w:tcW w:w="2254" w:type="dxa"/>
          </w:tcPr>
          <w:p w14:paraId="418C65BE" w14:textId="2E89F844" w:rsidR="00D86941" w:rsidRDefault="00D86941" w:rsidP="006065C6">
            <w:r>
              <w:t>Salaries</w:t>
            </w:r>
          </w:p>
        </w:tc>
        <w:tc>
          <w:tcPr>
            <w:tcW w:w="2254" w:type="dxa"/>
          </w:tcPr>
          <w:p w14:paraId="42280776" w14:textId="1284965F" w:rsidR="00D86941" w:rsidRDefault="00D86941" w:rsidP="006065C6">
            <w:r>
              <w:t>50,000</w:t>
            </w:r>
          </w:p>
        </w:tc>
        <w:tc>
          <w:tcPr>
            <w:tcW w:w="2254" w:type="dxa"/>
          </w:tcPr>
          <w:p w14:paraId="14B300C1" w14:textId="3ADFD6E7" w:rsidR="00D86941" w:rsidRDefault="00D86941" w:rsidP="006065C6">
            <w:r>
              <w:t>35,000</w:t>
            </w:r>
          </w:p>
        </w:tc>
        <w:tc>
          <w:tcPr>
            <w:tcW w:w="2254" w:type="dxa"/>
          </w:tcPr>
          <w:p w14:paraId="32309925" w14:textId="00A888BD" w:rsidR="00D86941" w:rsidRDefault="00D86941" w:rsidP="006065C6">
            <w:r>
              <w:t>15,000 (U)</w:t>
            </w:r>
          </w:p>
        </w:tc>
      </w:tr>
      <w:tr w:rsidR="00D86941" w14:paraId="68C404F8" w14:textId="77777777" w:rsidTr="003A2334">
        <w:tc>
          <w:tcPr>
            <w:tcW w:w="2254" w:type="dxa"/>
          </w:tcPr>
          <w:p w14:paraId="0ECFD454" w14:textId="47F3589B" w:rsidR="00D86941" w:rsidRDefault="00D86941" w:rsidP="006065C6">
            <w:r>
              <w:t>TOTAL OVERHEADS</w:t>
            </w:r>
          </w:p>
        </w:tc>
        <w:tc>
          <w:tcPr>
            <w:tcW w:w="2254" w:type="dxa"/>
          </w:tcPr>
          <w:p w14:paraId="5611436D" w14:textId="270707DA" w:rsidR="00D86941" w:rsidRDefault="00D86941" w:rsidP="006065C6">
            <w:r>
              <w:t>1,150,000</w:t>
            </w:r>
          </w:p>
        </w:tc>
        <w:tc>
          <w:tcPr>
            <w:tcW w:w="2254" w:type="dxa"/>
          </w:tcPr>
          <w:p w14:paraId="6F548D2D" w14:textId="04A7E542" w:rsidR="00D86941" w:rsidRDefault="00D86941" w:rsidP="006065C6">
            <w:r>
              <w:t>1,145,000</w:t>
            </w:r>
          </w:p>
        </w:tc>
        <w:tc>
          <w:tcPr>
            <w:tcW w:w="2254" w:type="dxa"/>
          </w:tcPr>
          <w:p w14:paraId="19B8FCB9" w14:textId="2A223682" w:rsidR="00D86941" w:rsidRDefault="00D86941" w:rsidP="006065C6">
            <w:r>
              <w:t>5,000 (U)</w:t>
            </w:r>
          </w:p>
        </w:tc>
      </w:tr>
    </w:tbl>
    <w:p w14:paraId="0C4ED066" w14:textId="10162512" w:rsidR="006065C6" w:rsidRDefault="006065C6" w:rsidP="006065C6"/>
    <w:p w14:paraId="469D8231" w14:textId="77777777" w:rsidR="006065C6" w:rsidRDefault="006065C6" w:rsidP="006065C6">
      <w:r>
        <w:t xml:space="preserve">ii. A report on Amana's performance for the year 2020 based on the control report </w:t>
      </w:r>
    </w:p>
    <w:p w14:paraId="239860ED" w14:textId="77777777" w:rsidR="006065C6" w:rsidRDefault="006065C6" w:rsidP="006065C6">
      <w:r>
        <w:t xml:space="preserve">According to the allegations made in the lawsuit, the company has been run efficiently by the same family for the past four decades despite the fact that its proprietors are aware of how rapidly the tourism industry is evolving. The virus and the ongoing government shutdown have both had a significant negative effect on the tourism industry, which includes this particular family-owned company. The incapacity of the tourism industry to conduct business in April 2020 caused a significant decline in this company's revenue, and although some growth in sales </w:t>
      </w:r>
      <w:r>
        <w:lastRenderedPageBreak/>
        <w:t xml:space="preserve">throughout the summer of that year, the decline was not significant. During these scheduled periods of maintenance closure, Amana Ltd. carried out two very important tasks, which were as follows: </w:t>
      </w:r>
    </w:p>
    <w:p w14:paraId="27CB36BF" w14:textId="77777777" w:rsidR="006065C6" w:rsidRDefault="006065C6" w:rsidP="006065C6">
      <w:r>
        <w:t xml:space="preserve">The corporation did the following to improve their entire sales revenue: 1. they decreased the selling price, and 2. they increased the pricing of the materials. </w:t>
      </w:r>
    </w:p>
    <w:p w14:paraId="39FFFE46" w14:textId="557D3412" w:rsidR="006065C6" w:rsidRDefault="006065C6" w:rsidP="006065C6">
      <w:r>
        <w:t xml:space="preserve">At this point, it will be evaluated whether or not these initiatives have a positive impact on the overall performance of Amana. Using the PER approach, we are going to carry out an in-depth and thorough evaluation of the performance of the organisation. This technique of project management is called performance-enabled reengineering, and its primary purpose is to assist businesses in fast and strategically reorganising their processes and in promoting organisational reforms </w:t>
      </w:r>
      <w:r w:rsidR="00DB6E92" w:rsidRPr="00DB6E92">
        <w:t>(Drury, 2018)</w:t>
      </w:r>
      <w:r w:rsidR="00DB6E92">
        <w:t xml:space="preserve">. </w:t>
      </w:r>
      <w:r>
        <w:t xml:space="preserve">As a direct consequence of this, the performance of Amana Ltd. will be evaluated using the PER methodology. For example, lowering the price that is being asked </w:t>
      </w:r>
    </w:p>
    <w:p w14:paraId="2CCAA8CF" w14:textId="77777777" w:rsidR="006065C6" w:rsidRDefault="006065C6" w:rsidP="006065C6">
      <w:r>
        <w:t xml:space="preserve">In spite of the considerable plans and precautions that were taken, some businesses were not able to endure the outbreak that occurred on the market. Amana Ltd. made the decision to lower its prices in this instance for the primary purpose of attracting more clients, which may result in an increase in the sales volume of the company as well as the total sales volume. Because the company anticipated that it would be able to capture a significant section of its target market by lowering the selling price and providing the same services for a lower cost, it decreased the price of its products. This was done for the purpose of attracting more customers (Rohde and Garrison, 2019). </w:t>
      </w:r>
    </w:p>
    <w:p w14:paraId="75BADDD2" w14:textId="07606A3C" w:rsidR="006065C6" w:rsidRDefault="006065C6" w:rsidP="006065C6">
      <w:r>
        <w:t>When it comes to Amana's performances, the company stands to get a financial advantage not just from the purchase price but also from the sum that the corporation sets. The company's leaders believed that by taking this course of action, they would be able to preserve their position as market leaders. In addition, the corporation anticipates an increase in revenue as a result of this action. Unfortunately, reducing prices to compete in the market is not a viable company strategy. A sustainable selling strategy does not exist in a vacuum; rather, it develops as a result of sales resources, direct investments, technological advancements, and organisational changes that need to be linked with the present and future goals and demands of the company</w:t>
      </w:r>
      <w:r w:rsidR="00F4537B">
        <w:t xml:space="preserve"> (</w:t>
      </w:r>
      <w:r>
        <w:t xml:space="preserve">Wild, 2019). </w:t>
      </w:r>
    </w:p>
    <w:p w14:paraId="58C7753F" w14:textId="77777777" w:rsidR="006065C6" w:rsidRDefault="006065C6" w:rsidP="006065C6">
      <w:r>
        <w:t xml:space="preserve">Because of the harmful consequences of Covid-19, there has been an increase in demand for all different kinds of product-based materials, and as a result, suppliers of diverse materials now hold a significant amount of negotiation leverage (Takai and Banga, 2014). In this particular situation, Amana Ltd. experienced a significant increase in their material expenses. The firm insisted on optimising all associated expenditures and costs in 2020 in order to compensate for the rising price of all of the components. In the end, it's possible that the company's total expenses went up, </w:t>
      </w:r>
      <w:r>
        <w:lastRenderedPageBreak/>
        <w:t xml:space="preserve">which led to an increase in the price that it charges per unit of its goods and services. </w:t>
      </w:r>
    </w:p>
    <w:p w14:paraId="76E9E5B9" w14:textId="77777777" w:rsidR="006065C6" w:rsidRDefault="006065C6" w:rsidP="006065C6">
      <w:r>
        <w:t xml:space="preserve">Because the cost structure of the company is product-based, the cost of materials has a significant impact on the company's overall costs. The precariousness of Amana Ltd.'s cost structure has the potential to have a significant impact, in particular on the performance of the company (Rohde and Garrison, 2019). This could lead to the company becoming unreliable under certain conditions, with the costs that arise being the most important challenges that the company faces. </w:t>
      </w:r>
    </w:p>
    <w:p w14:paraId="061EE35F" w14:textId="77777777" w:rsidR="006065C6" w:rsidRDefault="006065C6" w:rsidP="006065C6">
      <w:r>
        <w:t xml:space="preserve">Recommendations iii. a. These are the factors that led to the decision to lower the price: The CEO of Amana Ltd. is in a position to improve the company's conditions, and the following are proposals that are both significant and realistic for them to consider: </w:t>
      </w:r>
    </w:p>
    <w:p w14:paraId="6A055C0C" w14:textId="77777777" w:rsidR="006065C6" w:rsidRDefault="006065C6" w:rsidP="006065C6">
      <w:r>
        <w:t xml:space="preserve">• It is recommended that the selling price of this company be evaluated in order to develop a long-term marketing strategy that is beneficial not only to the company but also to the environment, customers, and employees of the organisation (Rohde and Garrison, 2019). Examining the pricing at which the product is being sold is one way to ensure its quality. If the cost of raw materials were to rise, Amana Ltd. would be wise to keep a close eye on its cost structure, since this might have a significant effect on the company. Because the sudden decision to lower the selling price did not provide any long-term benefits for the company, the primary goal of the study will be to boost the company's long-term profitability. To get back on your feet after something like this could take a significant amount of time and money. It is absolutely necessary to have efficient monitoring in place in order to guarantee the integrity of a company's cost structure. As a result, the company must continue to provide high-quality products and services while simultaneously reducing the cost of its raw materials (Takai and Banga, 2014). In order to keep the flexibility and sustainability of its selling prices while preserving the quality of the goods and services at a reduced price, Amana Ltd may want to think about moving to a less expensive supplier that has an established track record. </w:t>
      </w:r>
    </w:p>
    <w:p w14:paraId="37764A26" w14:textId="02042904" w:rsidR="00F4537B" w:rsidRDefault="00F4537B" w:rsidP="00F4537B">
      <w:pPr>
        <w:pStyle w:val="Heading1"/>
      </w:pPr>
      <w:bookmarkStart w:id="2" w:name="_Toc112919588"/>
      <w:r>
        <w:t>Task B</w:t>
      </w:r>
      <w:bookmarkEnd w:id="2"/>
    </w:p>
    <w:p w14:paraId="7DBF28EF" w14:textId="18D827A9" w:rsidR="006065C6" w:rsidRDefault="006065C6" w:rsidP="006065C6">
      <w:r>
        <w:t xml:space="preserve">According to Amana Ltd., other businesses are fast adopting the utilisation of digital platforms in order to increase their consumer base in the United States, Europe, and the United Kingdom. This company is looking for possible new premises in the cities of Brighton, Birmingham, and Manchester right now. The primary purpose of launching the company's products and services online is to centralise all corporate processes and move fifty percent of sales online. This will be accomplished by moving the launch of the company's products and services online. Here are some of the most important considerations: For example, the cost of building a distribution network, the cost of maintaining the existing website, the annual salary of a full-time IT programmer, or the cost of developing the company's own online presence are all examples of expenses that may be incurred (Weygandt, 2020). </w:t>
      </w:r>
    </w:p>
    <w:p w14:paraId="6EA7B0B3" w14:textId="77777777" w:rsidR="006065C6" w:rsidRDefault="006065C6" w:rsidP="006065C6">
      <w:r>
        <w:lastRenderedPageBreak/>
        <w:t xml:space="preserve">It is essential to do a comparison of these two options in order to find out which one will be the most beneficial to the organisation. The next sections will examine how each of the solutions stacks up against one another in terms of the relative aspects and associated costs. </w:t>
      </w:r>
    </w:p>
    <w:p w14:paraId="60981ED5" w14:textId="77777777" w:rsidR="006065C6" w:rsidRDefault="006065C6" w:rsidP="006065C6">
      <w:r>
        <w:t xml:space="preserve">When building a unique web presence for the organisation, in addition to the agreement with Amazon, there are a number of other factors that need to be taken into consideration. Because of the significance of the efficacy and efficiency of websites in providing first-rate services via websites, the company needs to first develop a delivery network before upgrading the website. Amazon is currently in the top spot when it comes to the effectiveness and usefulness of their website (Nsairi and Khadraoui, 2013). As a consequence of this, the company has a difficult time ensuring the highest possible quality and effectiveness of the website, let alone making any progress toward that goal. Because the company website needs to be continuously watched and regulated, the organisation wants to hire a full-time IT programmer who will be responsible for monitoring and running the websites, in addition to occasionally addressing a number of difficulties. </w:t>
      </w:r>
    </w:p>
    <w:p w14:paraId="46E3B1BD" w14:textId="77777777" w:rsidR="006065C6" w:rsidRDefault="006065C6" w:rsidP="006065C6">
      <w:r>
        <w:t xml:space="preserve">The corporation does not need to be concerned about this issue in its transactions with Amazon; nonetheless, the lack of control over price and return policies would be the most visible issue. Prices that are specified by Amana may be subject to change because the company is unable to control how its pricing strategy is implemented on the Amazon platform. In addition, the company is unable to enforce a return policy because doing so would be detrimental to both its performance and its reputation (Nsairi and Khadraoui, 2013). In spite of the fact that Amana Ltd. forecasts that Amazon will sell fewer things than expected, it is possible that the launch of Amazon's own website may increase sales of the company's many goods and services. </w:t>
      </w:r>
    </w:p>
    <w:p w14:paraId="747A9555" w14:textId="77777777" w:rsidR="006065C6" w:rsidRDefault="006065C6" w:rsidP="006065C6">
      <w:r>
        <w:t xml:space="preserve">According to the data presented in this table, the expense of developing a new website for a firm will be around four and a half times that of the transaction with Amazon. Even though the cost will be substantial, the business will be able to maintain control of its pricing and return policies while simultaneously expanding its customer base. As a direct result of this, this option was selected. In addition, the company has been around for forty years; as a result, it is vital for it to become digitally connected and adapt to the trends that are now in the market. </w:t>
      </w:r>
    </w:p>
    <w:p w14:paraId="775937E0" w14:textId="563D351F" w:rsidR="006065C6" w:rsidRDefault="006065C6" w:rsidP="006065C6">
      <w:r>
        <w:t xml:space="preserve">Every possible course of action or opportunity comes with a set of benefits as well as drawbacks, and it is up to the company to assess the relative magnitude of each </w:t>
      </w:r>
      <w:r w:rsidR="00F4399C" w:rsidRPr="00F4399C">
        <w:t>(Türegün, 2020)</w:t>
      </w:r>
      <w:r w:rsidR="00F4399C">
        <w:t xml:space="preserve">. </w:t>
      </w:r>
      <w:r>
        <w:t xml:space="preserve">In this particular situation, it was decided that a new website should be developed, and the next step will be for the company to evaluate the benefits and drawbacks associated with this decision. </w:t>
      </w:r>
    </w:p>
    <w:p w14:paraId="7B574DE4" w14:textId="0370DD1A" w:rsidR="006065C6" w:rsidRDefault="006065C6" w:rsidP="006065C6">
      <w:r>
        <w:t xml:space="preserve">Advantages: Because it will have a brand-new website, Amana Ltd. will have the ability to connect with a greater number of potential clients. In addition to this, a </w:t>
      </w:r>
      <w:r>
        <w:lastRenderedPageBreak/>
        <w:t>speedy direct interaction can be arranged through the use of the website. The company is in charge of establishing its own price policy, and it is allowed to make adjustments to it whenever it so chooses. Even down to the effective management of customer feedback and exchange policies. The efficiency and quality of online services can assist the firm in concurrently maximising the value of its brand and reputation. This can be a very beneficial outcome for the business</w:t>
      </w:r>
      <w:r w:rsidR="00F4399C" w:rsidRPr="00F4399C">
        <w:t xml:space="preserve"> (Türegün, 2020)</w:t>
      </w:r>
      <w:r>
        <w:t xml:space="preserve">. </w:t>
      </w:r>
    </w:p>
    <w:p w14:paraId="38536B89" w14:textId="29EB968B" w:rsidR="006065C6" w:rsidRDefault="006065C6" w:rsidP="006065C6">
      <w:r>
        <w:t>Amana Ltd. needs to set aside cash in order to create a new website, and these funds must cover a variety of key components and charges, each of which has its own individual price tag</w:t>
      </w:r>
      <w:r w:rsidR="00F4399C">
        <w:t xml:space="preserve"> </w:t>
      </w:r>
      <w:r w:rsidR="00F4399C" w:rsidRPr="00F4399C">
        <w:t>(Cuganesan, Dunford and Palmer, 2012)</w:t>
      </w:r>
      <w:r w:rsidR="00F4399C">
        <w:t>.</w:t>
      </w:r>
    </w:p>
    <w:p w14:paraId="73513AFC" w14:textId="77777777" w:rsidR="006065C6" w:rsidRDefault="006065C6" w:rsidP="006065C6">
      <w:r>
        <w:t xml:space="preserve">Because of the investment of 235,000 pounds in the development of the website, the business has been given the assurance that it will be able to sell a total of 100,000 copies every year. Even while the costs of building a distribution network and maintaining the website are set in stone, the remuneration of an IT programmer may be subject to annual review and revision. It's possible that this will cause prices to go up. When the total number of units, 235,000, is divided by the number of units produced annually, 100,000, the cost per unit for the first year is computed to be £2.35. </w:t>
      </w:r>
    </w:p>
    <w:p w14:paraId="0E50DC0C" w14:textId="77777777" w:rsidR="006065C6" w:rsidRDefault="006065C6" w:rsidP="00F4537B">
      <w:pPr>
        <w:pStyle w:val="Heading1"/>
      </w:pPr>
      <w:bookmarkStart w:id="3" w:name="_Toc112919589"/>
      <w:r>
        <w:t>Conclusion</w:t>
      </w:r>
      <w:bookmarkEnd w:id="3"/>
      <w:r>
        <w:t xml:space="preserve"> </w:t>
      </w:r>
    </w:p>
    <w:p w14:paraId="2A09833D" w14:textId="4F166DA2" w:rsidR="006065C6" w:rsidRDefault="006065C6" w:rsidP="006065C6">
      <w:r>
        <w:t>The original budget as well as the extended budget, in addition to comparisons with the actual budget, are both included in the control report. On the basis of this comparison, an estimation of both the favourable and unfavourable situations has been made. After then, the strategy of lowering the selling price while simultaneously increasing the costs was dissected, and specific recommendations were offered. The decision has been made to develop a new website, and the benefits and drawbacks of this option, in addition to the costs involved, have been analysed and taken into account.</w:t>
      </w:r>
    </w:p>
    <w:p w14:paraId="74EAEC59" w14:textId="737A0EA3" w:rsidR="006065C6" w:rsidRDefault="006065C6" w:rsidP="006065C6"/>
    <w:p w14:paraId="2C906A3E" w14:textId="6BB1161B" w:rsidR="006065C6" w:rsidRDefault="006065C6" w:rsidP="006065C6"/>
    <w:p w14:paraId="03AA0A51" w14:textId="2D5A6652" w:rsidR="00F4537B" w:rsidRDefault="00F4537B" w:rsidP="006065C6"/>
    <w:p w14:paraId="001427AB" w14:textId="2042705D" w:rsidR="00F4537B" w:rsidRDefault="00F4537B" w:rsidP="006065C6"/>
    <w:p w14:paraId="2FDD5DD4" w14:textId="5A655E6A" w:rsidR="00F4537B" w:rsidRDefault="00F4537B" w:rsidP="006065C6"/>
    <w:p w14:paraId="7DE3DE86" w14:textId="29DCA89A" w:rsidR="00F4537B" w:rsidRDefault="00F4537B" w:rsidP="006065C6"/>
    <w:p w14:paraId="113CE168" w14:textId="67A014DE" w:rsidR="00F4537B" w:rsidRDefault="00F4537B" w:rsidP="006065C6"/>
    <w:p w14:paraId="46C56885" w14:textId="77777777" w:rsidR="00F4537B" w:rsidRDefault="00F4537B" w:rsidP="006065C6"/>
    <w:p w14:paraId="6BBE9F7E" w14:textId="21194ED0" w:rsidR="006065C6" w:rsidRDefault="006065C6" w:rsidP="00F4537B">
      <w:pPr>
        <w:pStyle w:val="Heading1"/>
      </w:pPr>
      <w:bookmarkStart w:id="4" w:name="_Toc112919590"/>
      <w:r>
        <w:lastRenderedPageBreak/>
        <w:t>References</w:t>
      </w:r>
      <w:bookmarkEnd w:id="4"/>
    </w:p>
    <w:p w14:paraId="7DFB2A79" w14:textId="77777777" w:rsidR="00F4399C" w:rsidRDefault="00F4399C" w:rsidP="006065C6">
      <w:r w:rsidRPr="00F4399C">
        <w:t xml:space="preserve">Cuganesan, S., Dunford, R. and Palmer, I. (2012). Strategic management accounting and strategy practices within a public sector agency. </w:t>
      </w:r>
      <w:r w:rsidRPr="00F4399C">
        <w:rPr>
          <w:i/>
          <w:iCs/>
        </w:rPr>
        <w:t>Management Accounting Research</w:t>
      </w:r>
      <w:r w:rsidRPr="00F4399C">
        <w:t>, 23(</w:t>
      </w:r>
      <w:r w:rsidRPr="00F4399C">
        <w:rPr>
          <w:b/>
          <w:bCs/>
        </w:rPr>
        <w:t>4</w:t>
      </w:r>
      <w:r w:rsidRPr="00F4399C">
        <w:t>), pp.245–260. doi:10.1016/j.mar.2012.09.001.</w:t>
      </w:r>
    </w:p>
    <w:p w14:paraId="27995600" w14:textId="77777777" w:rsidR="00F4399C" w:rsidRDefault="00F4399C" w:rsidP="006065C6">
      <w:r w:rsidRPr="00DB6E92">
        <w:t xml:space="preserve">Drury, C. (2018). </w:t>
      </w:r>
      <w:r w:rsidRPr="00F4399C">
        <w:rPr>
          <w:i/>
          <w:iCs/>
        </w:rPr>
        <w:t>Management and cost accounting</w:t>
      </w:r>
      <w:r w:rsidRPr="00DB6E92">
        <w:t>. 10th ed. Andover: Cengage Learning.</w:t>
      </w:r>
    </w:p>
    <w:p w14:paraId="40850329" w14:textId="77777777" w:rsidR="00F4399C" w:rsidRDefault="00F4399C" w:rsidP="006065C6">
      <w:r w:rsidRPr="00DB6E92">
        <w:t xml:space="preserve">Frow, N., Marginson, D. and Ogden, S. (2005). Encouraging strategic behaviour while maintaining management control: Multi-functional project teams, budgets, and the negotiation of shared accountabilities in contemporary enterprises. </w:t>
      </w:r>
      <w:r w:rsidRPr="00F4399C">
        <w:rPr>
          <w:i/>
          <w:iCs/>
        </w:rPr>
        <w:t>Management Accounting Research</w:t>
      </w:r>
      <w:r w:rsidRPr="00DB6E92">
        <w:t>, 16(</w:t>
      </w:r>
      <w:r w:rsidRPr="00F4399C">
        <w:rPr>
          <w:b/>
          <w:bCs/>
        </w:rPr>
        <w:t>3</w:t>
      </w:r>
      <w:r w:rsidRPr="00DB6E92">
        <w:t>), pp.269–292. doi:10.1016/j.mar.2005.06.004.</w:t>
      </w:r>
    </w:p>
    <w:p w14:paraId="49D70879" w14:textId="77777777" w:rsidR="00F4399C" w:rsidRDefault="00F4399C" w:rsidP="006065C6">
      <w:r w:rsidRPr="00DB6E92">
        <w:t xml:space="preserve">Kloock, J. and Schiller, U. (2017). Marginal costing: cost budgeting and cost variance analysis. </w:t>
      </w:r>
      <w:r w:rsidRPr="00F4399C">
        <w:rPr>
          <w:i/>
          <w:iCs/>
        </w:rPr>
        <w:t>Management Accounting Research</w:t>
      </w:r>
      <w:r w:rsidRPr="00DB6E92">
        <w:t>, 8(</w:t>
      </w:r>
      <w:r w:rsidRPr="00F4399C">
        <w:rPr>
          <w:b/>
          <w:bCs/>
        </w:rPr>
        <w:t>3</w:t>
      </w:r>
      <w:r w:rsidRPr="00DB6E92">
        <w:t>), pp.299–323. doi:10.1006/mare.1996.0048.</w:t>
      </w:r>
    </w:p>
    <w:p w14:paraId="596CD5DC" w14:textId="77777777" w:rsidR="00F4399C" w:rsidRDefault="00F4399C" w:rsidP="006065C6">
      <w:r>
        <w:t xml:space="preserve">Nsairi, Z. and Khadraoui, M. (2013). Website Satisfaction: Determinants and Consequences on Website Loyalty. </w:t>
      </w:r>
      <w:r w:rsidRPr="00F4399C">
        <w:rPr>
          <w:i/>
          <w:iCs/>
        </w:rPr>
        <w:t>International Business Research</w:t>
      </w:r>
      <w:r>
        <w:t>, 6(</w:t>
      </w:r>
      <w:r w:rsidRPr="00F4399C">
        <w:rPr>
          <w:b/>
          <w:bCs/>
        </w:rPr>
        <w:t>9</w:t>
      </w:r>
      <w:r>
        <w:t>).</w:t>
      </w:r>
    </w:p>
    <w:p w14:paraId="3F5532D6" w14:textId="77777777" w:rsidR="00F4399C" w:rsidRDefault="00F4399C" w:rsidP="006065C6">
      <w:r>
        <w:t xml:space="preserve">Rohde, C. and Garrison, R. (2019). </w:t>
      </w:r>
      <w:r w:rsidRPr="00F4399C">
        <w:rPr>
          <w:i/>
          <w:iCs/>
        </w:rPr>
        <w:t>Management accounting</w:t>
      </w:r>
      <w:r>
        <w:t>. 6th ed. London, England: McGraw Hill .</w:t>
      </w:r>
    </w:p>
    <w:p w14:paraId="428C1462" w14:textId="77777777" w:rsidR="00F4399C" w:rsidRDefault="00F4399C" w:rsidP="006065C6">
      <w:r w:rsidRPr="00DB6E92">
        <w:t xml:space="preserve">Seal, W.B. and Rohde, C. (2019). </w:t>
      </w:r>
      <w:r w:rsidRPr="00F4399C">
        <w:rPr>
          <w:i/>
          <w:iCs/>
        </w:rPr>
        <w:t>Management accounting</w:t>
      </w:r>
      <w:r w:rsidRPr="00DB6E92">
        <w:t>. London: Mcgraw-Hill Education.</w:t>
      </w:r>
    </w:p>
    <w:p w14:paraId="12F6C8DF" w14:textId="77777777" w:rsidR="00F4399C" w:rsidRDefault="00F4399C" w:rsidP="006065C6">
      <w:r>
        <w:t xml:space="preserve">Takai, S. and Banga, K. (2014). Effects of Product Attributes in Case-Based Reasoning Methods for Cost Estimation and Cost Uncertainty Modeling. </w:t>
      </w:r>
      <w:r w:rsidRPr="00F4399C">
        <w:rPr>
          <w:i/>
          <w:iCs/>
        </w:rPr>
        <w:t>Journal of Mechanical Design</w:t>
      </w:r>
      <w:r>
        <w:t>, 136(</w:t>
      </w:r>
      <w:r w:rsidRPr="00F4399C">
        <w:rPr>
          <w:b/>
          <w:bCs/>
        </w:rPr>
        <w:t>5</w:t>
      </w:r>
      <w:r>
        <w:t>).</w:t>
      </w:r>
    </w:p>
    <w:p w14:paraId="2084E19D" w14:textId="77777777" w:rsidR="00F4399C" w:rsidRDefault="00F4399C" w:rsidP="006065C6">
      <w:r w:rsidRPr="00F4399C">
        <w:t xml:space="preserve">Türegün, N. (2020). Accounting for e-commerce sector. </w:t>
      </w:r>
      <w:r w:rsidRPr="00F4399C">
        <w:rPr>
          <w:i/>
          <w:iCs/>
        </w:rPr>
        <w:t>International Journal of Critical Accounting</w:t>
      </w:r>
      <w:r w:rsidRPr="00F4399C">
        <w:t>, 11(</w:t>
      </w:r>
      <w:r w:rsidRPr="00F4399C">
        <w:rPr>
          <w:b/>
          <w:bCs/>
        </w:rPr>
        <w:t>5</w:t>
      </w:r>
      <w:r w:rsidRPr="00F4399C">
        <w:t>), p.429. doi:10.1504/ijca.2020.111564.</w:t>
      </w:r>
    </w:p>
    <w:sectPr w:rsidR="00F4399C" w:rsidSect="006065C6">
      <w:footerReference w:type="even" r:id="rId10"/>
      <w:footerReference w:type="default" r:id="rId1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C1609D0" w14:textId="77777777" w:rsidR="005575B7" w:rsidRDefault="005575B7" w:rsidP="006065C6">
      <w:pPr>
        <w:spacing w:after="0" w:line="240" w:lineRule="auto"/>
      </w:pPr>
      <w:r>
        <w:separator/>
      </w:r>
    </w:p>
  </w:endnote>
  <w:endnote w:type="continuationSeparator" w:id="0">
    <w:p w14:paraId="5F117D66" w14:textId="77777777" w:rsidR="005575B7" w:rsidRDefault="005575B7" w:rsidP="006065C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075978050"/>
      <w:docPartObj>
        <w:docPartGallery w:val="Page Numbers (Bottom of Page)"/>
        <w:docPartUnique/>
      </w:docPartObj>
    </w:sdtPr>
    <w:sdtContent>
      <w:p w14:paraId="5E54FEA7" w14:textId="694A3C0F" w:rsidR="006065C6" w:rsidRDefault="006065C6" w:rsidP="00A364A2">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3304E86A" w14:textId="77777777" w:rsidR="006065C6" w:rsidRDefault="006065C6" w:rsidP="006065C6">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172222955"/>
      <w:docPartObj>
        <w:docPartGallery w:val="Page Numbers (Bottom of Page)"/>
        <w:docPartUnique/>
      </w:docPartObj>
    </w:sdtPr>
    <w:sdtContent>
      <w:p w14:paraId="7EBD60C9" w14:textId="5D2D757D" w:rsidR="006065C6" w:rsidRDefault="006065C6" w:rsidP="00A364A2">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1D09097A" w14:textId="77777777" w:rsidR="006065C6" w:rsidRDefault="006065C6" w:rsidP="006065C6">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61194B1" w14:textId="77777777" w:rsidR="005575B7" w:rsidRDefault="005575B7" w:rsidP="006065C6">
      <w:pPr>
        <w:spacing w:after="0" w:line="240" w:lineRule="auto"/>
      </w:pPr>
      <w:r>
        <w:separator/>
      </w:r>
    </w:p>
  </w:footnote>
  <w:footnote w:type="continuationSeparator" w:id="0">
    <w:p w14:paraId="3A554EE4" w14:textId="77777777" w:rsidR="005575B7" w:rsidRDefault="005575B7" w:rsidP="006065C6">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065C6"/>
    <w:rsid w:val="00335FE1"/>
    <w:rsid w:val="003A2334"/>
    <w:rsid w:val="003B4F69"/>
    <w:rsid w:val="005433BA"/>
    <w:rsid w:val="005575B7"/>
    <w:rsid w:val="0060632E"/>
    <w:rsid w:val="006065C6"/>
    <w:rsid w:val="0069061E"/>
    <w:rsid w:val="007A3D60"/>
    <w:rsid w:val="007C390B"/>
    <w:rsid w:val="00807E2D"/>
    <w:rsid w:val="008168AE"/>
    <w:rsid w:val="00D20C36"/>
    <w:rsid w:val="00D86941"/>
    <w:rsid w:val="00DB6E92"/>
    <w:rsid w:val="00EB0A82"/>
    <w:rsid w:val="00F4399C"/>
    <w:rsid w:val="00F4537B"/>
    <w:rsid w:val="00F8010B"/>
    <w:rsid w:val="00F825D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8FEF6C"/>
  <w15:chartTrackingRefBased/>
  <w15:docId w15:val="{65032009-89F8-A646-96E4-C9A0C7B2BB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8010B"/>
    <w:pPr>
      <w:spacing w:after="200" w:line="276" w:lineRule="auto"/>
    </w:pPr>
    <w:rPr>
      <w:rFonts w:ascii="Arial" w:hAnsi="Arial"/>
      <w:szCs w:val="22"/>
    </w:rPr>
  </w:style>
  <w:style w:type="paragraph" w:styleId="Heading1">
    <w:name w:val="heading 1"/>
    <w:basedOn w:val="Normal"/>
    <w:next w:val="Normal"/>
    <w:link w:val="Heading1Char"/>
    <w:uiPriority w:val="9"/>
    <w:qFormat/>
    <w:rsid w:val="00F4537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6065C6"/>
    <w:rPr>
      <w:rFonts w:eastAsiaTheme="minorEastAsia"/>
      <w:sz w:val="22"/>
      <w:szCs w:val="22"/>
      <w:lang w:val="en-US" w:eastAsia="zh-CN"/>
    </w:rPr>
  </w:style>
  <w:style w:type="character" w:customStyle="1" w:styleId="NoSpacingChar">
    <w:name w:val="No Spacing Char"/>
    <w:basedOn w:val="DefaultParagraphFont"/>
    <w:link w:val="NoSpacing"/>
    <w:uiPriority w:val="1"/>
    <w:rsid w:val="006065C6"/>
    <w:rPr>
      <w:rFonts w:eastAsiaTheme="minorEastAsia"/>
      <w:sz w:val="22"/>
      <w:szCs w:val="22"/>
      <w:lang w:val="en-US" w:eastAsia="zh-CN"/>
    </w:rPr>
  </w:style>
  <w:style w:type="paragraph" w:styleId="Footer">
    <w:name w:val="footer"/>
    <w:basedOn w:val="Normal"/>
    <w:link w:val="FooterChar"/>
    <w:uiPriority w:val="99"/>
    <w:unhideWhenUsed/>
    <w:rsid w:val="006065C6"/>
    <w:pPr>
      <w:tabs>
        <w:tab w:val="center" w:pos="4513"/>
        <w:tab w:val="right" w:pos="9026"/>
      </w:tabs>
      <w:spacing w:after="0" w:line="240" w:lineRule="auto"/>
    </w:pPr>
  </w:style>
  <w:style w:type="character" w:customStyle="1" w:styleId="FooterChar">
    <w:name w:val="Footer Char"/>
    <w:basedOn w:val="DefaultParagraphFont"/>
    <w:link w:val="Footer"/>
    <w:uiPriority w:val="99"/>
    <w:rsid w:val="006065C6"/>
    <w:rPr>
      <w:rFonts w:ascii="Arial" w:hAnsi="Arial"/>
      <w:szCs w:val="22"/>
    </w:rPr>
  </w:style>
  <w:style w:type="character" w:styleId="PageNumber">
    <w:name w:val="page number"/>
    <w:basedOn w:val="DefaultParagraphFont"/>
    <w:uiPriority w:val="99"/>
    <w:semiHidden/>
    <w:unhideWhenUsed/>
    <w:rsid w:val="006065C6"/>
  </w:style>
  <w:style w:type="character" w:customStyle="1" w:styleId="Heading1Char">
    <w:name w:val="Heading 1 Char"/>
    <w:basedOn w:val="DefaultParagraphFont"/>
    <w:link w:val="Heading1"/>
    <w:uiPriority w:val="9"/>
    <w:rsid w:val="00F4537B"/>
    <w:rPr>
      <w:rFonts w:asciiTheme="majorHAnsi" w:eastAsiaTheme="majorEastAsia" w:hAnsiTheme="majorHAnsi" w:cstheme="majorBidi"/>
      <w:color w:val="2F5496" w:themeColor="accent1" w:themeShade="BF"/>
      <w:sz w:val="32"/>
      <w:szCs w:val="32"/>
    </w:rPr>
  </w:style>
  <w:style w:type="table" w:styleId="TableGrid">
    <w:name w:val="Table Grid"/>
    <w:basedOn w:val="TableNormal"/>
    <w:uiPriority w:val="39"/>
    <w:rsid w:val="00D20C36"/>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335FE1"/>
    <w:pPr>
      <w:spacing w:before="480"/>
      <w:outlineLvl w:val="9"/>
    </w:pPr>
    <w:rPr>
      <w:b/>
      <w:bCs/>
      <w:sz w:val="28"/>
      <w:szCs w:val="28"/>
      <w:lang w:val="en-US"/>
    </w:rPr>
  </w:style>
  <w:style w:type="paragraph" w:styleId="TOC1">
    <w:name w:val="toc 1"/>
    <w:basedOn w:val="Normal"/>
    <w:next w:val="Normal"/>
    <w:autoRedefine/>
    <w:uiPriority w:val="39"/>
    <w:unhideWhenUsed/>
    <w:rsid w:val="00335FE1"/>
    <w:pPr>
      <w:spacing w:before="120" w:after="0"/>
    </w:pPr>
    <w:rPr>
      <w:rFonts w:asciiTheme="minorHAnsi" w:hAnsiTheme="minorHAnsi" w:cstheme="minorHAnsi"/>
      <w:b/>
      <w:bCs/>
      <w:i/>
      <w:iCs/>
      <w:szCs w:val="24"/>
    </w:rPr>
  </w:style>
  <w:style w:type="character" w:styleId="Hyperlink">
    <w:name w:val="Hyperlink"/>
    <w:basedOn w:val="DefaultParagraphFont"/>
    <w:uiPriority w:val="99"/>
    <w:unhideWhenUsed/>
    <w:rsid w:val="00335FE1"/>
    <w:rPr>
      <w:color w:val="0563C1" w:themeColor="hyperlink"/>
      <w:u w:val="single"/>
    </w:rPr>
  </w:style>
  <w:style w:type="paragraph" w:styleId="TOC2">
    <w:name w:val="toc 2"/>
    <w:basedOn w:val="Normal"/>
    <w:next w:val="Normal"/>
    <w:autoRedefine/>
    <w:uiPriority w:val="39"/>
    <w:semiHidden/>
    <w:unhideWhenUsed/>
    <w:rsid w:val="00335FE1"/>
    <w:pPr>
      <w:spacing w:before="120" w:after="0"/>
      <w:ind w:left="240"/>
    </w:pPr>
    <w:rPr>
      <w:rFonts w:asciiTheme="minorHAnsi" w:hAnsiTheme="minorHAnsi" w:cstheme="minorHAnsi"/>
      <w:b/>
      <w:bCs/>
      <w:sz w:val="22"/>
    </w:rPr>
  </w:style>
  <w:style w:type="paragraph" w:styleId="TOC3">
    <w:name w:val="toc 3"/>
    <w:basedOn w:val="Normal"/>
    <w:next w:val="Normal"/>
    <w:autoRedefine/>
    <w:uiPriority w:val="39"/>
    <w:semiHidden/>
    <w:unhideWhenUsed/>
    <w:rsid w:val="00335FE1"/>
    <w:pPr>
      <w:spacing w:after="0"/>
      <w:ind w:left="480"/>
    </w:pPr>
    <w:rPr>
      <w:rFonts w:asciiTheme="minorHAnsi" w:hAnsiTheme="minorHAnsi" w:cstheme="minorHAnsi"/>
      <w:sz w:val="20"/>
      <w:szCs w:val="20"/>
    </w:rPr>
  </w:style>
  <w:style w:type="paragraph" w:styleId="TOC4">
    <w:name w:val="toc 4"/>
    <w:basedOn w:val="Normal"/>
    <w:next w:val="Normal"/>
    <w:autoRedefine/>
    <w:uiPriority w:val="39"/>
    <w:semiHidden/>
    <w:unhideWhenUsed/>
    <w:rsid w:val="00335FE1"/>
    <w:pPr>
      <w:spacing w:after="0"/>
      <w:ind w:left="720"/>
    </w:pPr>
    <w:rPr>
      <w:rFonts w:asciiTheme="minorHAnsi" w:hAnsiTheme="minorHAnsi" w:cstheme="minorHAnsi"/>
      <w:sz w:val="20"/>
      <w:szCs w:val="20"/>
    </w:rPr>
  </w:style>
  <w:style w:type="paragraph" w:styleId="TOC5">
    <w:name w:val="toc 5"/>
    <w:basedOn w:val="Normal"/>
    <w:next w:val="Normal"/>
    <w:autoRedefine/>
    <w:uiPriority w:val="39"/>
    <w:semiHidden/>
    <w:unhideWhenUsed/>
    <w:rsid w:val="00335FE1"/>
    <w:pPr>
      <w:spacing w:after="0"/>
      <w:ind w:left="960"/>
    </w:pPr>
    <w:rPr>
      <w:rFonts w:asciiTheme="minorHAnsi" w:hAnsiTheme="minorHAnsi" w:cstheme="minorHAnsi"/>
      <w:sz w:val="20"/>
      <w:szCs w:val="20"/>
    </w:rPr>
  </w:style>
  <w:style w:type="paragraph" w:styleId="TOC6">
    <w:name w:val="toc 6"/>
    <w:basedOn w:val="Normal"/>
    <w:next w:val="Normal"/>
    <w:autoRedefine/>
    <w:uiPriority w:val="39"/>
    <w:semiHidden/>
    <w:unhideWhenUsed/>
    <w:rsid w:val="00335FE1"/>
    <w:pPr>
      <w:spacing w:after="0"/>
      <w:ind w:left="1200"/>
    </w:pPr>
    <w:rPr>
      <w:rFonts w:asciiTheme="minorHAnsi" w:hAnsiTheme="minorHAnsi" w:cstheme="minorHAnsi"/>
      <w:sz w:val="20"/>
      <w:szCs w:val="20"/>
    </w:rPr>
  </w:style>
  <w:style w:type="paragraph" w:styleId="TOC7">
    <w:name w:val="toc 7"/>
    <w:basedOn w:val="Normal"/>
    <w:next w:val="Normal"/>
    <w:autoRedefine/>
    <w:uiPriority w:val="39"/>
    <w:semiHidden/>
    <w:unhideWhenUsed/>
    <w:rsid w:val="00335FE1"/>
    <w:pPr>
      <w:spacing w:after="0"/>
      <w:ind w:left="1440"/>
    </w:pPr>
    <w:rPr>
      <w:rFonts w:asciiTheme="minorHAnsi" w:hAnsiTheme="minorHAnsi" w:cstheme="minorHAnsi"/>
      <w:sz w:val="20"/>
      <w:szCs w:val="20"/>
    </w:rPr>
  </w:style>
  <w:style w:type="paragraph" w:styleId="TOC8">
    <w:name w:val="toc 8"/>
    <w:basedOn w:val="Normal"/>
    <w:next w:val="Normal"/>
    <w:autoRedefine/>
    <w:uiPriority w:val="39"/>
    <w:semiHidden/>
    <w:unhideWhenUsed/>
    <w:rsid w:val="00335FE1"/>
    <w:pPr>
      <w:spacing w:after="0"/>
      <w:ind w:left="1680"/>
    </w:pPr>
    <w:rPr>
      <w:rFonts w:asciiTheme="minorHAnsi" w:hAnsiTheme="minorHAnsi" w:cstheme="minorHAnsi"/>
      <w:sz w:val="20"/>
      <w:szCs w:val="20"/>
    </w:rPr>
  </w:style>
  <w:style w:type="paragraph" w:styleId="TOC9">
    <w:name w:val="toc 9"/>
    <w:basedOn w:val="Normal"/>
    <w:next w:val="Normal"/>
    <w:autoRedefine/>
    <w:uiPriority w:val="39"/>
    <w:semiHidden/>
    <w:unhideWhenUsed/>
    <w:rsid w:val="00335FE1"/>
    <w:pPr>
      <w:spacing w:after="0"/>
      <w:ind w:left="1920"/>
    </w:pPr>
    <w:rPr>
      <w:rFonts w:asciiTheme="minorHAnsi" w:hAnsiTheme="minorHAnsi" w:cstheme="minorHAnsi"/>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5115559">
      <w:bodyDiv w:val="1"/>
      <w:marLeft w:val="0"/>
      <w:marRight w:val="0"/>
      <w:marTop w:val="0"/>
      <w:marBottom w:val="0"/>
      <w:divBdr>
        <w:top w:val="none" w:sz="0" w:space="0" w:color="auto"/>
        <w:left w:val="none" w:sz="0" w:space="0" w:color="auto"/>
        <w:bottom w:val="none" w:sz="0" w:space="0" w:color="auto"/>
        <w:right w:val="none" w:sz="0" w:space="0" w:color="auto"/>
      </w:divBdr>
      <w:divsChild>
        <w:div w:id="373391341">
          <w:marLeft w:val="0"/>
          <w:marRight w:val="0"/>
          <w:marTop w:val="0"/>
          <w:marBottom w:val="0"/>
          <w:divBdr>
            <w:top w:val="none" w:sz="0" w:space="0" w:color="auto"/>
            <w:left w:val="none" w:sz="0" w:space="0" w:color="auto"/>
            <w:bottom w:val="none" w:sz="0" w:space="0" w:color="auto"/>
            <w:right w:val="none" w:sz="0" w:space="0" w:color="auto"/>
          </w:divBdr>
          <w:divsChild>
            <w:div w:id="2025285415">
              <w:marLeft w:val="0"/>
              <w:marRight w:val="0"/>
              <w:marTop w:val="0"/>
              <w:marBottom w:val="0"/>
              <w:divBdr>
                <w:top w:val="none" w:sz="0" w:space="0" w:color="auto"/>
                <w:left w:val="none" w:sz="0" w:space="0" w:color="auto"/>
                <w:bottom w:val="none" w:sz="0" w:space="0" w:color="auto"/>
                <w:right w:val="none" w:sz="0" w:space="0" w:color="auto"/>
              </w:divBdr>
              <w:divsChild>
                <w:div w:id="57555652">
                  <w:marLeft w:val="0"/>
                  <w:marRight w:val="0"/>
                  <w:marTop w:val="0"/>
                  <w:marBottom w:val="0"/>
                  <w:divBdr>
                    <w:top w:val="none" w:sz="0" w:space="0" w:color="auto"/>
                    <w:left w:val="none" w:sz="0" w:space="0" w:color="auto"/>
                    <w:bottom w:val="none" w:sz="0" w:space="0" w:color="auto"/>
                    <w:right w:val="none" w:sz="0" w:space="0" w:color="auto"/>
                  </w:divBdr>
                </w:div>
              </w:divsChild>
            </w:div>
            <w:div w:id="1883788145">
              <w:marLeft w:val="0"/>
              <w:marRight w:val="0"/>
              <w:marTop w:val="0"/>
              <w:marBottom w:val="0"/>
              <w:divBdr>
                <w:top w:val="none" w:sz="0" w:space="0" w:color="auto"/>
                <w:left w:val="none" w:sz="0" w:space="0" w:color="auto"/>
                <w:bottom w:val="none" w:sz="0" w:space="0" w:color="auto"/>
                <w:right w:val="none" w:sz="0" w:space="0" w:color="auto"/>
              </w:divBdr>
              <w:divsChild>
                <w:div w:id="1705598693">
                  <w:marLeft w:val="0"/>
                  <w:marRight w:val="0"/>
                  <w:marTop w:val="0"/>
                  <w:marBottom w:val="0"/>
                  <w:divBdr>
                    <w:top w:val="none" w:sz="0" w:space="0" w:color="auto"/>
                    <w:left w:val="none" w:sz="0" w:space="0" w:color="auto"/>
                    <w:bottom w:val="none" w:sz="0" w:space="0" w:color="auto"/>
                    <w:right w:val="none" w:sz="0" w:space="0" w:color="auto"/>
                  </w:divBdr>
                </w:div>
                <w:div w:id="780415216">
                  <w:marLeft w:val="0"/>
                  <w:marRight w:val="0"/>
                  <w:marTop w:val="0"/>
                  <w:marBottom w:val="0"/>
                  <w:divBdr>
                    <w:top w:val="none" w:sz="0" w:space="0" w:color="auto"/>
                    <w:left w:val="none" w:sz="0" w:space="0" w:color="auto"/>
                    <w:bottom w:val="none" w:sz="0" w:space="0" w:color="auto"/>
                    <w:right w:val="none" w:sz="0" w:space="0" w:color="auto"/>
                  </w:divBdr>
                </w:div>
              </w:divsChild>
            </w:div>
            <w:div w:id="779111520">
              <w:marLeft w:val="0"/>
              <w:marRight w:val="0"/>
              <w:marTop w:val="0"/>
              <w:marBottom w:val="0"/>
              <w:divBdr>
                <w:top w:val="none" w:sz="0" w:space="0" w:color="auto"/>
                <w:left w:val="none" w:sz="0" w:space="0" w:color="auto"/>
                <w:bottom w:val="none" w:sz="0" w:space="0" w:color="auto"/>
                <w:right w:val="none" w:sz="0" w:space="0" w:color="auto"/>
              </w:divBdr>
              <w:divsChild>
                <w:div w:id="6393074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STUDENT ID:</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6DA464C9-5EA0-3F42-8AE6-4DAFA4279A0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Pages>
  <Words>2719</Words>
  <Characters>15501</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18184</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Management accounting assessment a2</dc:title>
  <dc:subject>Module Leader:</dc:subject>
  <dc:creator>STUDENT NAME:NEVYAN GOSPODINOV</dc:creator>
  <cp:keywords/>
  <dc:description/>
  <cp:lastModifiedBy>nevyan gospodinov</cp:lastModifiedBy>
  <cp:revision>4</cp:revision>
  <dcterms:created xsi:type="dcterms:W3CDTF">2022-09-01T09:30:00Z</dcterms:created>
  <dcterms:modified xsi:type="dcterms:W3CDTF">2022-09-01T18:31:00Z</dcterms:modified>
  <cp:category/>
</cp:coreProperties>
</file>