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F29FC" w:rsidRDefault="008F29FC" w:rsidP="00CA1543">
      <w:pPr>
        <w:jc w:val="center"/>
        <w:rPr>
          <w:rFonts w:ascii="Times New Roman" w:hAnsi="Times New Roman" w:cs="Times New Roman"/>
          <w:b/>
          <w:color w:val="000000" w:themeColor="text1"/>
        </w:rPr>
      </w:pPr>
      <w:r>
        <w:rPr>
          <w:noProof/>
          <w:lang w:eastAsia="en-IN"/>
        </w:rPr>
        <w:drawing>
          <wp:inline distT="0" distB="0" distL="0" distR="0" wp14:anchorId="7E96A661" wp14:editId="7479CC6C">
            <wp:extent cx="4290060" cy="1394460"/>
            <wp:effectExtent l="0" t="0" r="0" b="0"/>
            <wp:docPr id="555234785" name="Picture 1"/>
            <wp:cNvGraphicFramePr/>
            <a:graphic xmlns:a="http://schemas.openxmlformats.org/drawingml/2006/main">
              <a:graphicData uri="http://schemas.openxmlformats.org/drawingml/2006/picture">
                <pic:pic xmlns:pic="http://schemas.openxmlformats.org/drawingml/2006/picture">
                  <pic:nvPicPr>
                    <pic:cNvPr id="555234785" name="Picture 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90060" cy="1394460"/>
                    </a:xfrm>
                    <a:prstGeom prst="rect">
                      <a:avLst/>
                    </a:prstGeom>
                    <a:noFill/>
                    <a:ln>
                      <a:noFill/>
                    </a:ln>
                  </pic:spPr>
                </pic:pic>
              </a:graphicData>
            </a:graphic>
          </wp:inline>
        </w:drawing>
      </w:r>
    </w:p>
    <w:p w:rsidR="008F29FC" w:rsidRDefault="008F29FC" w:rsidP="008F29FC"/>
    <w:p w:rsidR="00CA1543" w:rsidRDefault="00CA1543" w:rsidP="008F29FC"/>
    <w:p w:rsidR="00CA1543" w:rsidRDefault="00CA1543" w:rsidP="008F29FC"/>
    <w:p w:rsidR="008F29FC" w:rsidRPr="008F29FC" w:rsidRDefault="008F29FC" w:rsidP="008F29FC"/>
    <w:p w:rsidR="008F29FC" w:rsidRPr="008F29FC" w:rsidRDefault="008F29FC" w:rsidP="008F29FC">
      <w:pPr>
        <w:jc w:val="center"/>
        <w:rPr>
          <w:rFonts w:ascii="Times New Roman" w:hAnsi="Times New Roman" w:cs="Times New Roman"/>
          <w:b/>
          <w:sz w:val="32"/>
          <w:szCs w:val="32"/>
        </w:rPr>
      </w:pPr>
      <w:r w:rsidRPr="008F29FC">
        <w:rPr>
          <w:rFonts w:ascii="Times New Roman" w:hAnsi="Times New Roman" w:cs="Times New Roman"/>
          <w:b/>
          <w:bCs/>
          <w:sz w:val="32"/>
          <w:szCs w:val="32"/>
        </w:rPr>
        <w:t xml:space="preserve">Module name: </w:t>
      </w:r>
      <w:r>
        <w:rPr>
          <w:rFonts w:ascii="Times New Roman" w:hAnsi="Times New Roman" w:cs="Times New Roman"/>
          <w:b/>
          <w:sz w:val="32"/>
          <w:szCs w:val="32"/>
        </w:rPr>
        <w:t>International Business Concepts</w:t>
      </w:r>
    </w:p>
    <w:p w:rsidR="008F29FC" w:rsidRPr="008F29FC" w:rsidRDefault="008F29FC" w:rsidP="008F29FC">
      <w:pPr>
        <w:jc w:val="center"/>
        <w:rPr>
          <w:rFonts w:ascii="Times New Roman" w:hAnsi="Times New Roman" w:cs="Times New Roman"/>
          <w:b/>
          <w:sz w:val="32"/>
          <w:szCs w:val="32"/>
        </w:rPr>
      </w:pPr>
    </w:p>
    <w:p w:rsidR="008F29FC" w:rsidRPr="008F29FC" w:rsidRDefault="008F29FC" w:rsidP="008F29FC">
      <w:pPr>
        <w:jc w:val="center"/>
        <w:rPr>
          <w:rFonts w:ascii="Times New Roman" w:hAnsi="Times New Roman" w:cs="Times New Roman"/>
          <w:b/>
          <w:sz w:val="32"/>
          <w:szCs w:val="32"/>
        </w:rPr>
      </w:pPr>
      <w:r w:rsidRPr="008F29FC">
        <w:rPr>
          <w:rFonts w:ascii="Times New Roman" w:hAnsi="Times New Roman" w:cs="Times New Roman"/>
          <w:b/>
          <w:bCs/>
          <w:sz w:val="32"/>
          <w:szCs w:val="32"/>
        </w:rPr>
        <w:t>Module code</w:t>
      </w:r>
      <w:r w:rsidRPr="008F29FC">
        <w:rPr>
          <w:rFonts w:ascii="Times New Roman" w:hAnsi="Times New Roman" w:cs="Times New Roman"/>
          <w:b/>
          <w:sz w:val="32"/>
          <w:szCs w:val="32"/>
        </w:rPr>
        <w:t>: LCMB7034</w:t>
      </w:r>
    </w:p>
    <w:p w:rsidR="008F29FC" w:rsidRPr="008F29FC" w:rsidRDefault="008F29FC" w:rsidP="008F29FC">
      <w:pPr>
        <w:jc w:val="center"/>
        <w:rPr>
          <w:rFonts w:ascii="Times New Roman" w:hAnsi="Times New Roman" w:cs="Times New Roman"/>
          <w:b/>
          <w:sz w:val="32"/>
          <w:szCs w:val="32"/>
        </w:rPr>
      </w:pPr>
    </w:p>
    <w:p w:rsidR="008F29FC" w:rsidRDefault="008F29FC" w:rsidP="008F29FC">
      <w:pPr>
        <w:jc w:val="center"/>
        <w:rPr>
          <w:rFonts w:ascii="Times New Roman" w:hAnsi="Times New Roman" w:cs="Times New Roman"/>
          <w:b/>
          <w:color w:val="242130"/>
          <w:sz w:val="32"/>
          <w:szCs w:val="32"/>
          <w:shd w:val="clear" w:color="auto" w:fill="FFFFFF"/>
        </w:rPr>
      </w:pPr>
      <w:r w:rsidRPr="008F29FC">
        <w:rPr>
          <w:rFonts w:ascii="Times New Roman" w:hAnsi="Times New Roman" w:cs="Times New Roman"/>
          <w:b/>
          <w:bCs/>
          <w:sz w:val="32"/>
          <w:szCs w:val="32"/>
        </w:rPr>
        <w:t>Lecturer name</w:t>
      </w:r>
      <w:r w:rsidRPr="008F29FC">
        <w:rPr>
          <w:rFonts w:ascii="Times New Roman" w:hAnsi="Times New Roman" w:cs="Times New Roman"/>
          <w:b/>
          <w:sz w:val="32"/>
          <w:szCs w:val="32"/>
        </w:rPr>
        <w:t xml:space="preserve">: </w:t>
      </w:r>
      <w:r>
        <w:rPr>
          <w:rFonts w:ascii="Times New Roman" w:hAnsi="Times New Roman" w:cs="Times New Roman"/>
          <w:b/>
          <w:color w:val="242130"/>
          <w:sz w:val="32"/>
          <w:szCs w:val="32"/>
          <w:shd w:val="clear" w:color="auto" w:fill="FFFFFF"/>
        </w:rPr>
        <w:t>Dr. Jean Wang</w:t>
      </w:r>
    </w:p>
    <w:p w:rsidR="00CA1543" w:rsidRDefault="00CA1543" w:rsidP="008F29FC">
      <w:pPr>
        <w:jc w:val="center"/>
        <w:rPr>
          <w:rFonts w:ascii="Times New Roman" w:hAnsi="Times New Roman" w:cs="Times New Roman"/>
          <w:b/>
          <w:color w:val="242130"/>
          <w:sz w:val="32"/>
          <w:szCs w:val="32"/>
          <w:shd w:val="clear" w:color="auto" w:fill="FFFFFF"/>
        </w:rPr>
      </w:pPr>
    </w:p>
    <w:p w:rsidR="00CA1543" w:rsidRPr="00CA1543" w:rsidRDefault="00CA1543" w:rsidP="008F29FC">
      <w:pPr>
        <w:jc w:val="center"/>
        <w:rPr>
          <w:rFonts w:ascii="Times New Roman" w:hAnsi="Times New Roman" w:cs="Times New Roman"/>
          <w:b/>
          <w:sz w:val="32"/>
          <w:szCs w:val="32"/>
        </w:rPr>
      </w:pPr>
      <w:r w:rsidRPr="00CA1543">
        <w:rPr>
          <w:rFonts w:ascii="Times New Roman" w:hAnsi="Times New Roman" w:cs="Times New Roman"/>
          <w:b/>
          <w:sz w:val="32"/>
          <w:szCs w:val="32"/>
        </w:rPr>
        <w:t>C</w:t>
      </w:r>
      <w:r w:rsidRPr="00CA1543">
        <w:rPr>
          <w:rFonts w:ascii="Times New Roman" w:hAnsi="Times New Roman" w:cs="Times New Roman"/>
          <w:b/>
          <w:sz w:val="32"/>
          <w:szCs w:val="32"/>
        </w:rPr>
        <w:t>ountry- New Zealand | Industry- Dairy |</w:t>
      </w:r>
      <w:r>
        <w:rPr>
          <w:rFonts w:ascii="Times New Roman" w:hAnsi="Times New Roman" w:cs="Times New Roman"/>
          <w:b/>
          <w:sz w:val="32"/>
          <w:szCs w:val="32"/>
        </w:rPr>
        <w:t xml:space="preserve"> </w:t>
      </w:r>
      <w:r w:rsidRPr="00CA1543">
        <w:rPr>
          <w:rFonts w:ascii="Times New Roman" w:hAnsi="Times New Roman" w:cs="Times New Roman"/>
          <w:b/>
          <w:sz w:val="32"/>
          <w:szCs w:val="32"/>
        </w:rPr>
        <w:t xml:space="preserve">Company- </w:t>
      </w:r>
      <w:r w:rsidRPr="00CA1543">
        <w:rPr>
          <w:rStyle w:val="Strong"/>
          <w:rFonts w:ascii="Times New Roman" w:hAnsi="Times New Roman" w:cs="Times New Roman"/>
          <w:bCs w:val="0"/>
          <w:color w:val="000000" w:themeColor="text1"/>
          <w:sz w:val="32"/>
          <w:szCs w:val="32"/>
        </w:rPr>
        <w:t>Nestlé</w:t>
      </w:r>
      <w:r w:rsidRPr="00CA1543">
        <w:rPr>
          <w:rStyle w:val="Strong"/>
          <w:rFonts w:ascii="Times New Roman" w:hAnsi="Times New Roman" w:cs="Times New Roman"/>
          <w:b w:val="0"/>
          <w:bCs w:val="0"/>
          <w:color w:val="000000" w:themeColor="text1"/>
          <w:sz w:val="32"/>
          <w:szCs w:val="32"/>
        </w:rPr>
        <w:t xml:space="preserve"> </w:t>
      </w:r>
    </w:p>
    <w:p w:rsidR="008F29FC" w:rsidRPr="008F29FC" w:rsidRDefault="008F29FC" w:rsidP="008F29FC">
      <w:pPr>
        <w:jc w:val="center"/>
        <w:rPr>
          <w:rFonts w:ascii="Times New Roman" w:hAnsi="Times New Roman" w:cs="Times New Roman"/>
          <w:b/>
          <w:bCs/>
          <w:sz w:val="32"/>
          <w:szCs w:val="32"/>
        </w:rPr>
      </w:pPr>
    </w:p>
    <w:p w:rsidR="008F29FC" w:rsidRPr="008F29FC" w:rsidRDefault="008F29FC" w:rsidP="008F29FC">
      <w:pPr>
        <w:jc w:val="center"/>
        <w:rPr>
          <w:rFonts w:ascii="Times New Roman" w:hAnsi="Times New Roman" w:cs="Times New Roman"/>
          <w:b/>
          <w:sz w:val="32"/>
          <w:szCs w:val="32"/>
        </w:rPr>
      </w:pPr>
      <w:r w:rsidRPr="008F29FC">
        <w:rPr>
          <w:rFonts w:ascii="Times New Roman" w:hAnsi="Times New Roman" w:cs="Times New Roman"/>
          <w:b/>
          <w:bCs/>
          <w:sz w:val="32"/>
          <w:szCs w:val="32"/>
        </w:rPr>
        <w:t>Student name</w:t>
      </w:r>
      <w:r w:rsidRPr="008F29FC">
        <w:rPr>
          <w:rFonts w:ascii="Times New Roman" w:hAnsi="Times New Roman" w:cs="Times New Roman"/>
          <w:b/>
          <w:sz w:val="32"/>
          <w:szCs w:val="32"/>
        </w:rPr>
        <w:t>: Ayushkumar Sudhirbhai Savaliya</w:t>
      </w:r>
    </w:p>
    <w:p w:rsidR="008F29FC" w:rsidRPr="008F29FC" w:rsidRDefault="008F29FC" w:rsidP="008F29FC">
      <w:pPr>
        <w:jc w:val="center"/>
        <w:rPr>
          <w:rFonts w:ascii="Times New Roman" w:hAnsi="Times New Roman" w:cs="Times New Roman"/>
          <w:b/>
          <w:bCs/>
          <w:sz w:val="32"/>
          <w:szCs w:val="32"/>
        </w:rPr>
      </w:pPr>
    </w:p>
    <w:p w:rsidR="008F29FC" w:rsidRPr="008F29FC" w:rsidRDefault="008F29FC" w:rsidP="008F29FC">
      <w:pPr>
        <w:jc w:val="center"/>
        <w:rPr>
          <w:rFonts w:ascii="Times New Roman" w:hAnsi="Times New Roman" w:cs="Times New Roman"/>
          <w:b/>
          <w:sz w:val="32"/>
          <w:szCs w:val="32"/>
        </w:rPr>
      </w:pPr>
      <w:r w:rsidRPr="008F29FC">
        <w:rPr>
          <w:rFonts w:ascii="Times New Roman" w:hAnsi="Times New Roman" w:cs="Times New Roman"/>
          <w:b/>
          <w:bCs/>
          <w:sz w:val="32"/>
          <w:szCs w:val="32"/>
        </w:rPr>
        <w:t>Student ID</w:t>
      </w:r>
      <w:r w:rsidRPr="008F29FC">
        <w:rPr>
          <w:rFonts w:ascii="Times New Roman" w:hAnsi="Times New Roman" w:cs="Times New Roman"/>
          <w:b/>
          <w:sz w:val="32"/>
          <w:szCs w:val="32"/>
        </w:rPr>
        <w:t>: 2509580</w:t>
      </w:r>
    </w:p>
    <w:p w:rsidR="008F29FC" w:rsidRPr="008F29FC" w:rsidRDefault="008F29FC" w:rsidP="008F29FC">
      <w:pPr>
        <w:jc w:val="center"/>
        <w:rPr>
          <w:rFonts w:ascii="Times New Roman" w:hAnsi="Times New Roman" w:cs="Times New Roman"/>
          <w:b/>
          <w:sz w:val="32"/>
          <w:szCs w:val="32"/>
        </w:rPr>
      </w:pPr>
    </w:p>
    <w:p w:rsidR="008F29FC" w:rsidRPr="008F29FC" w:rsidRDefault="008F29FC" w:rsidP="008F29FC">
      <w:pPr>
        <w:jc w:val="center"/>
        <w:rPr>
          <w:rFonts w:ascii="Times New Roman" w:hAnsi="Times New Roman" w:cs="Times New Roman"/>
          <w:b/>
          <w:sz w:val="32"/>
          <w:szCs w:val="32"/>
        </w:rPr>
      </w:pPr>
      <w:r w:rsidRPr="008F29FC">
        <w:rPr>
          <w:rFonts w:ascii="Times New Roman" w:hAnsi="Times New Roman" w:cs="Times New Roman"/>
          <w:b/>
          <w:bCs/>
          <w:sz w:val="32"/>
          <w:szCs w:val="32"/>
        </w:rPr>
        <w:t>Word count</w:t>
      </w:r>
      <w:r w:rsidRPr="008F29FC">
        <w:rPr>
          <w:rFonts w:ascii="Times New Roman" w:hAnsi="Times New Roman" w:cs="Times New Roman"/>
          <w:b/>
          <w:sz w:val="32"/>
          <w:szCs w:val="32"/>
        </w:rPr>
        <w:t>:</w:t>
      </w:r>
      <w:r w:rsidR="00A263E4">
        <w:rPr>
          <w:rFonts w:ascii="Times New Roman" w:hAnsi="Times New Roman" w:cs="Times New Roman"/>
          <w:b/>
          <w:sz w:val="32"/>
          <w:szCs w:val="32"/>
        </w:rPr>
        <w:t xml:space="preserve"> 4620</w:t>
      </w:r>
    </w:p>
    <w:p w:rsidR="008F29FC" w:rsidRDefault="008F29FC" w:rsidP="008F29FC"/>
    <w:p w:rsidR="008F29FC" w:rsidRDefault="008F29FC" w:rsidP="008F29FC"/>
    <w:p w:rsidR="008F29FC" w:rsidRDefault="008F29FC" w:rsidP="008F29FC"/>
    <w:p w:rsidR="008F29FC" w:rsidRDefault="008F29FC" w:rsidP="008F29FC"/>
    <w:p w:rsidR="008F29FC" w:rsidRPr="008F29FC" w:rsidRDefault="008F29FC" w:rsidP="008F29FC"/>
    <w:sdt>
      <w:sdtPr>
        <w:id w:val="-2041735276"/>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rsidR="00CA1543" w:rsidRDefault="00CA1543">
          <w:pPr>
            <w:pStyle w:val="TOCHeading"/>
          </w:pPr>
          <w:r>
            <w:t>Contents</w:t>
          </w:r>
        </w:p>
        <w:p w:rsidR="00CA1543" w:rsidRDefault="00CA1543">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28186958" w:history="1">
            <w:r w:rsidRPr="009941D8">
              <w:rPr>
                <w:rStyle w:val="Hyperlink"/>
                <w:rFonts w:ascii="Times New Roman" w:hAnsi="Times New Roman" w:cs="Times New Roman"/>
                <w:b/>
                <w:noProof/>
              </w:rPr>
              <w:t>Section 1: International business report</w:t>
            </w:r>
            <w:r>
              <w:rPr>
                <w:noProof/>
                <w:webHidden/>
              </w:rPr>
              <w:tab/>
            </w:r>
            <w:r>
              <w:rPr>
                <w:noProof/>
                <w:webHidden/>
              </w:rPr>
              <w:fldChar w:fldCharType="begin"/>
            </w:r>
            <w:r>
              <w:rPr>
                <w:noProof/>
                <w:webHidden/>
              </w:rPr>
              <w:instrText xml:space="preserve"> PAGEREF _Toc228186958 \h </w:instrText>
            </w:r>
            <w:r>
              <w:rPr>
                <w:noProof/>
                <w:webHidden/>
              </w:rPr>
            </w:r>
            <w:r>
              <w:rPr>
                <w:noProof/>
                <w:webHidden/>
              </w:rPr>
              <w:fldChar w:fldCharType="separate"/>
            </w:r>
            <w:r>
              <w:rPr>
                <w:noProof/>
                <w:webHidden/>
              </w:rPr>
              <w:t>2</w:t>
            </w:r>
            <w:r>
              <w:rPr>
                <w:noProof/>
                <w:webHidden/>
              </w:rPr>
              <w:fldChar w:fldCharType="end"/>
            </w:r>
          </w:hyperlink>
        </w:p>
        <w:p w:rsidR="00CA1543" w:rsidRDefault="00CA1543">
          <w:pPr>
            <w:pStyle w:val="TOC1"/>
            <w:tabs>
              <w:tab w:val="right" w:leader="dot" w:pos="9016"/>
            </w:tabs>
            <w:rPr>
              <w:rFonts w:eastAsiaTheme="minorEastAsia"/>
              <w:noProof/>
              <w:lang w:eastAsia="en-IN"/>
            </w:rPr>
          </w:pPr>
          <w:hyperlink w:anchor="_Toc228186959" w:history="1">
            <w:r w:rsidRPr="009941D8">
              <w:rPr>
                <w:rStyle w:val="Hyperlink"/>
                <w:rFonts w:ascii="Times New Roman" w:hAnsi="Times New Roman" w:cs="Times New Roman"/>
                <w:b/>
                <w:noProof/>
              </w:rPr>
              <w:t>1. Introduction</w:t>
            </w:r>
            <w:r>
              <w:rPr>
                <w:noProof/>
                <w:webHidden/>
              </w:rPr>
              <w:tab/>
            </w:r>
            <w:r>
              <w:rPr>
                <w:noProof/>
                <w:webHidden/>
              </w:rPr>
              <w:fldChar w:fldCharType="begin"/>
            </w:r>
            <w:r>
              <w:rPr>
                <w:noProof/>
                <w:webHidden/>
              </w:rPr>
              <w:instrText xml:space="preserve"> PAGEREF _Toc228186959 \h </w:instrText>
            </w:r>
            <w:r>
              <w:rPr>
                <w:noProof/>
                <w:webHidden/>
              </w:rPr>
            </w:r>
            <w:r>
              <w:rPr>
                <w:noProof/>
                <w:webHidden/>
              </w:rPr>
              <w:fldChar w:fldCharType="separate"/>
            </w:r>
            <w:r>
              <w:rPr>
                <w:noProof/>
                <w:webHidden/>
              </w:rPr>
              <w:t>2</w:t>
            </w:r>
            <w:r>
              <w:rPr>
                <w:noProof/>
                <w:webHidden/>
              </w:rPr>
              <w:fldChar w:fldCharType="end"/>
            </w:r>
          </w:hyperlink>
        </w:p>
        <w:p w:rsidR="00CA1543" w:rsidRDefault="00CA1543">
          <w:pPr>
            <w:pStyle w:val="TOC1"/>
            <w:tabs>
              <w:tab w:val="right" w:leader="dot" w:pos="9016"/>
            </w:tabs>
            <w:rPr>
              <w:rFonts w:eastAsiaTheme="minorEastAsia"/>
              <w:noProof/>
              <w:lang w:eastAsia="en-IN"/>
            </w:rPr>
          </w:pPr>
          <w:hyperlink w:anchor="_Toc228186960" w:history="1">
            <w:r w:rsidRPr="009941D8">
              <w:rPr>
                <w:rStyle w:val="Hyperlink"/>
                <w:rFonts w:ascii="Times New Roman" w:hAnsi="Times New Roman" w:cs="Times New Roman"/>
                <w:b/>
                <w:noProof/>
              </w:rPr>
              <w:t>2. Industry and co</w:t>
            </w:r>
            <w:r w:rsidRPr="009941D8">
              <w:rPr>
                <w:rStyle w:val="Hyperlink"/>
                <w:rFonts w:ascii="Times New Roman" w:hAnsi="Times New Roman" w:cs="Times New Roman"/>
                <w:b/>
                <w:noProof/>
              </w:rPr>
              <w:t>u</w:t>
            </w:r>
            <w:r w:rsidRPr="009941D8">
              <w:rPr>
                <w:rStyle w:val="Hyperlink"/>
                <w:rFonts w:ascii="Times New Roman" w:hAnsi="Times New Roman" w:cs="Times New Roman"/>
                <w:b/>
                <w:noProof/>
              </w:rPr>
              <w:t>ntry overview</w:t>
            </w:r>
            <w:r>
              <w:rPr>
                <w:noProof/>
                <w:webHidden/>
              </w:rPr>
              <w:tab/>
            </w:r>
            <w:r>
              <w:rPr>
                <w:noProof/>
                <w:webHidden/>
              </w:rPr>
              <w:fldChar w:fldCharType="begin"/>
            </w:r>
            <w:r>
              <w:rPr>
                <w:noProof/>
                <w:webHidden/>
              </w:rPr>
              <w:instrText xml:space="preserve"> PAGEREF _Toc228186960 \h </w:instrText>
            </w:r>
            <w:r>
              <w:rPr>
                <w:noProof/>
                <w:webHidden/>
              </w:rPr>
            </w:r>
            <w:r>
              <w:rPr>
                <w:noProof/>
                <w:webHidden/>
              </w:rPr>
              <w:fldChar w:fldCharType="separate"/>
            </w:r>
            <w:r>
              <w:rPr>
                <w:noProof/>
                <w:webHidden/>
              </w:rPr>
              <w:t>3</w:t>
            </w:r>
            <w:r>
              <w:rPr>
                <w:noProof/>
                <w:webHidden/>
              </w:rPr>
              <w:fldChar w:fldCharType="end"/>
            </w:r>
          </w:hyperlink>
        </w:p>
        <w:p w:rsidR="00CA1543" w:rsidRDefault="00CA1543">
          <w:pPr>
            <w:pStyle w:val="TOC2"/>
            <w:tabs>
              <w:tab w:val="right" w:leader="dot" w:pos="9016"/>
            </w:tabs>
            <w:rPr>
              <w:rFonts w:eastAsiaTheme="minorEastAsia"/>
              <w:noProof/>
              <w:lang w:eastAsia="en-IN"/>
            </w:rPr>
          </w:pPr>
          <w:hyperlink w:anchor="_Toc228186961" w:history="1">
            <w:r w:rsidRPr="009941D8">
              <w:rPr>
                <w:rStyle w:val="Hyperlink"/>
                <w:rFonts w:ascii="Times New Roman" w:hAnsi="Times New Roman" w:cs="Times New Roman"/>
                <w:noProof/>
              </w:rPr>
              <w:t>2.1. Introduction: Dairy Industry in the Context of New Zealand</w:t>
            </w:r>
            <w:r>
              <w:rPr>
                <w:noProof/>
                <w:webHidden/>
              </w:rPr>
              <w:tab/>
            </w:r>
            <w:r>
              <w:rPr>
                <w:noProof/>
                <w:webHidden/>
              </w:rPr>
              <w:fldChar w:fldCharType="begin"/>
            </w:r>
            <w:r>
              <w:rPr>
                <w:noProof/>
                <w:webHidden/>
              </w:rPr>
              <w:instrText xml:space="preserve"> PAGEREF _Toc228186961 \h </w:instrText>
            </w:r>
            <w:r>
              <w:rPr>
                <w:noProof/>
                <w:webHidden/>
              </w:rPr>
            </w:r>
            <w:r>
              <w:rPr>
                <w:noProof/>
                <w:webHidden/>
              </w:rPr>
              <w:fldChar w:fldCharType="separate"/>
            </w:r>
            <w:r>
              <w:rPr>
                <w:noProof/>
                <w:webHidden/>
              </w:rPr>
              <w:t>3</w:t>
            </w:r>
            <w:r>
              <w:rPr>
                <w:noProof/>
                <w:webHidden/>
              </w:rPr>
              <w:fldChar w:fldCharType="end"/>
            </w:r>
          </w:hyperlink>
        </w:p>
        <w:p w:rsidR="00CA1543" w:rsidRDefault="00CA1543">
          <w:pPr>
            <w:pStyle w:val="TOC2"/>
            <w:tabs>
              <w:tab w:val="right" w:leader="dot" w:pos="9016"/>
            </w:tabs>
            <w:rPr>
              <w:rFonts w:eastAsiaTheme="minorEastAsia"/>
              <w:noProof/>
              <w:lang w:eastAsia="en-IN"/>
            </w:rPr>
          </w:pPr>
          <w:hyperlink w:anchor="_Toc228186962" w:history="1">
            <w:r w:rsidRPr="009941D8">
              <w:rPr>
                <w:rStyle w:val="Hyperlink"/>
                <w:rFonts w:ascii="Times New Roman" w:hAnsi="Times New Roman" w:cs="Times New Roman"/>
                <w:noProof/>
              </w:rPr>
              <w:t>2.2. Size, Sc</w:t>
            </w:r>
            <w:r w:rsidRPr="009941D8">
              <w:rPr>
                <w:rStyle w:val="Hyperlink"/>
                <w:rFonts w:ascii="Times New Roman" w:hAnsi="Times New Roman" w:cs="Times New Roman"/>
                <w:noProof/>
              </w:rPr>
              <w:t>o</w:t>
            </w:r>
            <w:r w:rsidRPr="009941D8">
              <w:rPr>
                <w:rStyle w:val="Hyperlink"/>
                <w:rFonts w:ascii="Times New Roman" w:hAnsi="Times New Roman" w:cs="Times New Roman"/>
                <w:noProof/>
              </w:rPr>
              <w:t>pe, and Economic Importance</w:t>
            </w:r>
            <w:r>
              <w:rPr>
                <w:noProof/>
                <w:webHidden/>
              </w:rPr>
              <w:tab/>
            </w:r>
            <w:r>
              <w:rPr>
                <w:noProof/>
                <w:webHidden/>
              </w:rPr>
              <w:fldChar w:fldCharType="begin"/>
            </w:r>
            <w:r>
              <w:rPr>
                <w:noProof/>
                <w:webHidden/>
              </w:rPr>
              <w:instrText xml:space="preserve"> PAGEREF _Toc228186962 \h </w:instrText>
            </w:r>
            <w:r>
              <w:rPr>
                <w:noProof/>
                <w:webHidden/>
              </w:rPr>
            </w:r>
            <w:r>
              <w:rPr>
                <w:noProof/>
                <w:webHidden/>
              </w:rPr>
              <w:fldChar w:fldCharType="separate"/>
            </w:r>
            <w:r>
              <w:rPr>
                <w:noProof/>
                <w:webHidden/>
              </w:rPr>
              <w:t>3</w:t>
            </w:r>
            <w:r>
              <w:rPr>
                <w:noProof/>
                <w:webHidden/>
              </w:rPr>
              <w:fldChar w:fldCharType="end"/>
            </w:r>
          </w:hyperlink>
        </w:p>
        <w:p w:rsidR="00CA1543" w:rsidRDefault="00CA1543">
          <w:pPr>
            <w:pStyle w:val="TOC2"/>
            <w:tabs>
              <w:tab w:val="right" w:leader="dot" w:pos="9016"/>
            </w:tabs>
            <w:rPr>
              <w:rFonts w:eastAsiaTheme="minorEastAsia"/>
              <w:noProof/>
              <w:lang w:eastAsia="en-IN"/>
            </w:rPr>
          </w:pPr>
          <w:hyperlink w:anchor="_Toc228186963" w:history="1">
            <w:r w:rsidRPr="009941D8">
              <w:rPr>
                <w:rStyle w:val="Hyperlink"/>
                <w:rFonts w:ascii="Times New Roman" w:hAnsi="Times New Roman" w:cs="Times New Roman"/>
                <w:noProof/>
              </w:rPr>
              <w:t>2.3. Major d</w:t>
            </w:r>
            <w:r w:rsidRPr="009941D8">
              <w:rPr>
                <w:rStyle w:val="Hyperlink"/>
                <w:rFonts w:ascii="Times New Roman" w:hAnsi="Times New Roman" w:cs="Times New Roman"/>
                <w:noProof/>
              </w:rPr>
              <w:t>o</w:t>
            </w:r>
            <w:r w:rsidRPr="009941D8">
              <w:rPr>
                <w:rStyle w:val="Hyperlink"/>
                <w:rFonts w:ascii="Times New Roman" w:hAnsi="Times New Roman" w:cs="Times New Roman"/>
                <w:noProof/>
              </w:rPr>
              <w:t>mestic and multinational firms</w:t>
            </w:r>
            <w:r>
              <w:rPr>
                <w:noProof/>
                <w:webHidden/>
              </w:rPr>
              <w:tab/>
            </w:r>
            <w:r>
              <w:rPr>
                <w:noProof/>
                <w:webHidden/>
              </w:rPr>
              <w:fldChar w:fldCharType="begin"/>
            </w:r>
            <w:r>
              <w:rPr>
                <w:noProof/>
                <w:webHidden/>
              </w:rPr>
              <w:instrText xml:space="preserve"> PAGEREF _Toc228186963 \h </w:instrText>
            </w:r>
            <w:r>
              <w:rPr>
                <w:noProof/>
                <w:webHidden/>
              </w:rPr>
            </w:r>
            <w:r>
              <w:rPr>
                <w:noProof/>
                <w:webHidden/>
              </w:rPr>
              <w:fldChar w:fldCharType="separate"/>
            </w:r>
            <w:r>
              <w:rPr>
                <w:noProof/>
                <w:webHidden/>
              </w:rPr>
              <w:t>4</w:t>
            </w:r>
            <w:r>
              <w:rPr>
                <w:noProof/>
                <w:webHidden/>
              </w:rPr>
              <w:fldChar w:fldCharType="end"/>
            </w:r>
          </w:hyperlink>
        </w:p>
        <w:p w:rsidR="00CA1543" w:rsidRDefault="00CA1543">
          <w:pPr>
            <w:pStyle w:val="TOC1"/>
            <w:tabs>
              <w:tab w:val="right" w:leader="dot" w:pos="9016"/>
            </w:tabs>
            <w:rPr>
              <w:rFonts w:eastAsiaTheme="minorEastAsia"/>
              <w:noProof/>
              <w:lang w:eastAsia="en-IN"/>
            </w:rPr>
          </w:pPr>
          <w:hyperlink w:anchor="_Toc228186964" w:history="1">
            <w:r w:rsidRPr="009941D8">
              <w:rPr>
                <w:rStyle w:val="Hyperlink"/>
                <w:rFonts w:ascii="Times New Roman" w:hAnsi="Times New Roman" w:cs="Times New Roman"/>
                <w:b/>
                <w:noProof/>
              </w:rPr>
              <w:t>3. Porter’s Diamond Model and the global competitiveness of the New Zealand Dairy industry</w:t>
            </w:r>
            <w:r>
              <w:rPr>
                <w:noProof/>
                <w:webHidden/>
              </w:rPr>
              <w:tab/>
            </w:r>
            <w:r>
              <w:rPr>
                <w:noProof/>
                <w:webHidden/>
              </w:rPr>
              <w:fldChar w:fldCharType="begin"/>
            </w:r>
            <w:r>
              <w:rPr>
                <w:noProof/>
                <w:webHidden/>
              </w:rPr>
              <w:instrText xml:space="preserve"> PAGEREF _Toc228186964 \h </w:instrText>
            </w:r>
            <w:r>
              <w:rPr>
                <w:noProof/>
                <w:webHidden/>
              </w:rPr>
            </w:r>
            <w:r>
              <w:rPr>
                <w:noProof/>
                <w:webHidden/>
              </w:rPr>
              <w:fldChar w:fldCharType="separate"/>
            </w:r>
            <w:r>
              <w:rPr>
                <w:noProof/>
                <w:webHidden/>
              </w:rPr>
              <w:t>6</w:t>
            </w:r>
            <w:r>
              <w:rPr>
                <w:noProof/>
                <w:webHidden/>
              </w:rPr>
              <w:fldChar w:fldCharType="end"/>
            </w:r>
          </w:hyperlink>
        </w:p>
        <w:p w:rsidR="00CA1543" w:rsidRDefault="00CA1543">
          <w:pPr>
            <w:pStyle w:val="TOC2"/>
            <w:tabs>
              <w:tab w:val="right" w:leader="dot" w:pos="9016"/>
            </w:tabs>
            <w:rPr>
              <w:rFonts w:eastAsiaTheme="minorEastAsia"/>
              <w:noProof/>
              <w:lang w:eastAsia="en-IN"/>
            </w:rPr>
          </w:pPr>
          <w:hyperlink w:anchor="_Toc228186965" w:history="1">
            <w:r w:rsidRPr="009941D8">
              <w:rPr>
                <w:rStyle w:val="Hyperlink"/>
                <w:rFonts w:ascii="Times New Roman" w:hAnsi="Times New Roman" w:cs="Times New Roman"/>
                <w:noProof/>
              </w:rPr>
              <w:t>3.1. Factor Conditions</w:t>
            </w:r>
            <w:r>
              <w:rPr>
                <w:noProof/>
                <w:webHidden/>
              </w:rPr>
              <w:tab/>
            </w:r>
            <w:r>
              <w:rPr>
                <w:noProof/>
                <w:webHidden/>
              </w:rPr>
              <w:fldChar w:fldCharType="begin"/>
            </w:r>
            <w:r>
              <w:rPr>
                <w:noProof/>
                <w:webHidden/>
              </w:rPr>
              <w:instrText xml:space="preserve"> PAGEREF _Toc228186965 \h </w:instrText>
            </w:r>
            <w:r>
              <w:rPr>
                <w:noProof/>
                <w:webHidden/>
              </w:rPr>
            </w:r>
            <w:r>
              <w:rPr>
                <w:noProof/>
                <w:webHidden/>
              </w:rPr>
              <w:fldChar w:fldCharType="separate"/>
            </w:r>
            <w:r>
              <w:rPr>
                <w:noProof/>
                <w:webHidden/>
              </w:rPr>
              <w:t>6</w:t>
            </w:r>
            <w:r>
              <w:rPr>
                <w:noProof/>
                <w:webHidden/>
              </w:rPr>
              <w:fldChar w:fldCharType="end"/>
            </w:r>
          </w:hyperlink>
        </w:p>
        <w:p w:rsidR="00CA1543" w:rsidRDefault="00CA1543">
          <w:pPr>
            <w:pStyle w:val="TOC2"/>
            <w:tabs>
              <w:tab w:val="right" w:leader="dot" w:pos="9016"/>
            </w:tabs>
            <w:rPr>
              <w:rFonts w:eastAsiaTheme="minorEastAsia"/>
              <w:noProof/>
              <w:lang w:eastAsia="en-IN"/>
            </w:rPr>
          </w:pPr>
          <w:hyperlink w:anchor="_Toc228186966" w:history="1">
            <w:r w:rsidRPr="009941D8">
              <w:rPr>
                <w:rStyle w:val="Hyperlink"/>
                <w:rFonts w:ascii="Times New Roman" w:hAnsi="Times New Roman" w:cs="Times New Roman"/>
                <w:noProof/>
              </w:rPr>
              <w:t>3.2. Demand Conditions</w:t>
            </w:r>
            <w:r>
              <w:rPr>
                <w:noProof/>
                <w:webHidden/>
              </w:rPr>
              <w:tab/>
            </w:r>
            <w:r>
              <w:rPr>
                <w:noProof/>
                <w:webHidden/>
              </w:rPr>
              <w:fldChar w:fldCharType="begin"/>
            </w:r>
            <w:r>
              <w:rPr>
                <w:noProof/>
                <w:webHidden/>
              </w:rPr>
              <w:instrText xml:space="preserve"> PAGEREF _Toc228186966 \h </w:instrText>
            </w:r>
            <w:r>
              <w:rPr>
                <w:noProof/>
                <w:webHidden/>
              </w:rPr>
            </w:r>
            <w:r>
              <w:rPr>
                <w:noProof/>
                <w:webHidden/>
              </w:rPr>
              <w:fldChar w:fldCharType="separate"/>
            </w:r>
            <w:r>
              <w:rPr>
                <w:noProof/>
                <w:webHidden/>
              </w:rPr>
              <w:t>6</w:t>
            </w:r>
            <w:r>
              <w:rPr>
                <w:noProof/>
                <w:webHidden/>
              </w:rPr>
              <w:fldChar w:fldCharType="end"/>
            </w:r>
          </w:hyperlink>
        </w:p>
        <w:p w:rsidR="00CA1543" w:rsidRDefault="00CA1543">
          <w:pPr>
            <w:pStyle w:val="TOC2"/>
            <w:tabs>
              <w:tab w:val="right" w:leader="dot" w:pos="9016"/>
            </w:tabs>
            <w:rPr>
              <w:rFonts w:eastAsiaTheme="minorEastAsia"/>
              <w:noProof/>
              <w:lang w:eastAsia="en-IN"/>
            </w:rPr>
          </w:pPr>
          <w:hyperlink w:anchor="_Toc228186967" w:history="1">
            <w:r w:rsidRPr="009941D8">
              <w:rPr>
                <w:rStyle w:val="Hyperlink"/>
                <w:rFonts w:ascii="Times New Roman" w:hAnsi="Times New Roman" w:cs="Times New Roman"/>
                <w:noProof/>
              </w:rPr>
              <w:t>3.3. Related and Supporting Industries</w:t>
            </w:r>
            <w:r>
              <w:rPr>
                <w:noProof/>
                <w:webHidden/>
              </w:rPr>
              <w:tab/>
            </w:r>
            <w:r>
              <w:rPr>
                <w:noProof/>
                <w:webHidden/>
              </w:rPr>
              <w:fldChar w:fldCharType="begin"/>
            </w:r>
            <w:r>
              <w:rPr>
                <w:noProof/>
                <w:webHidden/>
              </w:rPr>
              <w:instrText xml:space="preserve"> PAGEREF _Toc228186967 \h </w:instrText>
            </w:r>
            <w:r>
              <w:rPr>
                <w:noProof/>
                <w:webHidden/>
              </w:rPr>
            </w:r>
            <w:r>
              <w:rPr>
                <w:noProof/>
                <w:webHidden/>
              </w:rPr>
              <w:fldChar w:fldCharType="separate"/>
            </w:r>
            <w:r>
              <w:rPr>
                <w:noProof/>
                <w:webHidden/>
              </w:rPr>
              <w:t>6</w:t>
            </w:r>
            <w:r>
              <w:rPr>
                <w:noProof/>
                <w:webHidden/>
              </w:rPr>
              <w:fldChar w:fldCharType="end"/>
            </w:r>
          </w:hyperlink>
        </w:p>
        <w:p w:rsidR="00CA1543" w:rsidRDefault="00CA1543">
          <w:pPr>
            <w:pStyle w:val="TOC2"/>
            <w:tabs>
              <w:tab w:val="right" w:leader="dot" w:pos="9016"/>
            </w:tabs>
            <w:rPr>
              <w:rFonts w:eastAsiaTheme="minorEastAsia"/>
              <w:noProof/>
              <w:lang w:eastAsia="en-IN"/>
            </w:rPr>
          </w:pPr>
          <w:hyperlink w:anchor="_Toc228186968" w:history="1">
            <w:r w:rsidRPr="009941D8">
              <w:rPr>
                <w:rStyle w:val="Hyperlink"/>
                <w:rFonts w:ascii="Times New Roman" w:hAnsi="Times New Roman" w:cs="Times New Roman"/>
                <w:noProof/>
              </w:rPr>
              <w:t>3.4. Firm Strategy, Structure, and Rivalry</w:t>
            </w:r>
            <w:r>
              <w:rPr>
                <w:noProof/>
                <w:webHidden/>
              </w:rPr>
              <w:tab/>
            </w:r>
            <w:r>
              <w:rPr>
                <w:noProof/>
                <w:webHidden/>
              </w:rPr>
              <w:fldChar w:fldCharType="begin"/>
            </w:r>
            <w:r>
              <w:rPr>
                <w:noProof/>
                <w:webHidden/>
              </w:rPr>
              <w:instrText xml:space="preserve"> PAGEREF _Toc228186968 \h </w:instrText>
            </w:r>
            <w:r>
              <w:rPr>
                <w:noProof/>
                <w:webHidden/>
              </w:rPr>
            </w:r>
            <w:r>
              <w:rPr>
                <w:noProof/>
                <w:webHidden/>
              </w:rPr>
              <w:fldChar w:fldCharType="separate"/>
            </w:r>
            <w:r>
              <w:rPr>
                <w:noProof/>
                <w:webHidden/>
              </w:rPr>
              <w:t>7</w:t>
            </w:r>
            <w:r>
              <w:rPr>
                <w:noProof/>
                <w:webHidden/>
              </w:rPr>
              <w:fldChar w:fldCharType="end"/>
            </w:r>
          </w:hyperlink>
        </w:p>
        <w:p w:rsidR="00CA1543" w:rsidRDefault="00CA1543">
          <w:pPr>
            <w:pStyle w:val="TOC2"/>
            <w:tabs>
              <w:tab w:val="right" w:leader="dot" w:pos="9016"/>
            </w:tabs>
            <w:rPr>
              <w:rFonts w:eastAsiaTheme="minorEastAsia"/>
              <w:noProof/>
              <w:lang w:eastAsia="en-IN"/>
            </w:rPr>
          </w:pPr>
          <w:hyperlink w:anchor="_Toc228186969" w:history="1">
            <w:r w:rsidRPr="009941D8">
              <w:rPr>
                <w:rStyle w:val="Hyperlink"/>
                <w:rFonts w:ascii="Times New Roman" w:hAnsi="Times New Roman" w:cs="Times New Roman"/>
                <w:noProof/>
              </w:rPr>
              <w:t>3.5. Government</w:t>
            </w:r>
            <w:r>
              <w:rPr>
                <w:noProof/>
                <w:webHidden/>
              </w:rPr>
              <w:tab/>
            </w:r>
            <w:r>
              <w:rPr>
                <w:noProof/>
                <w:webHidden/>
              </w:rPr>
              <w:fldChar w:fldCharType="begin"/>
            </w:r>
            <w:r>
              <w:rPr>
                <w:noProof/>
                <w:webHidden/>
              </w:rPr>
              <w:instrText xml:space="preserve"> PAGEREF _Toc228186969 \h </w:instrText>
            </w:r>
            <w:r>
              <w:rPr>
                <w:noProof/>
                <w:webHidden/>
              </w:rPr>
            </w:r>
            <w:r>
              <w:rPr>
                <w:noProof/>
                <w:webHidden/>
              </w:rPr>
              <w:fldChar w:fldCharType="separate"/>
            </w:r>
            <w:r>
              <w:rPr>
                <w:noProof/>
                <w:webHidden/>
              </w:rPr>
              <w:t>7</w:t>
            </w:r>
            <w:r>
              <w:rPr>
                <w:noProof/>
                <w:webHidden/>
              </w:rPr>
              <w:fldChar w:fldCharType="end"/>
            </w:r>
          </w:hyperlink>
        </w:p>
        <w:p w:rsidR="00CA1543" w:rsidRDefault="00CA1543">
          <w:pPr>
            <w:pStyle w:val="TOC2"/>
            <w:tabs>
              <w:tab w:val="right" w:leader="dot" w:pos="9016"/>
            </w:tabs>
            <w:rPr>
              <w:rFonts w:eastAsiaTheme="minorEastAsia"/>
              <w:noProof/>
              <w:lang w:eastAsia="en-IN"/>
            </w:rPr>
          </w:pPr>
          <w:hyperlink w:anchor="_Toc228186970" w:history="1">
            <w:r w:rsidRPr="009941D8">
              <w:rPr>
                <w:rStyle w:val="Hyperlink"/>
                <w:rFonts w:ascii="Times New Roman" w:hAnsi="Times New Roman" w:cs="Times New Roman"/>
                <w:noProof/>
              </w:rPr>
              <w:t>3.6. Chance</w:t>
            </w:r>
            <w:r>
              <w:rPr>
                <w:noProof/>
                <w:webHidden/>
              </w:rPr>
              <w:tab/>
            </w:r>
            <w:r>
              <w:rPr>
                <w:noProof/>
                <w:webHidden/>
              </w:rPr>
              <w:fldChar w:fldCharType="begin"/>
            </w:r>
            <w:r>
              <w:rPr>
                <w:noProof/>
                <w:webHidden/>
              </w:rPr>
              <w:instrText xml:space="preserve"> PAGEREF _Toc228186970 \h </w:instrText>
            </w:r>
            <w:r>
              <w:rPr>
                <w:noProof/>
                <w:webHidden/>
              </w:rPr>
            </w:r>
            <w:r>
              <w:rPr>
                <w:noProof/>
                <w:webHidden/>
              </w:rPr>
              <w:fldChar w:fldCharType="separate"/>
            </w:r>
            <w:r>
              <w:rPr>
                <w:noProof/>
                <w:webHidden/>
              </w:rPr>
              <w:t>8</w:t>
            </w:r>
            <w:r>
              <w:rPr>
                <w:noProof/>
                <w:webHidden/>
              </w:rPr>
              <w:fldChar w:fldCharType="end"/>
            </w:r>
          </w:hyperlink>
        </w:p>
        <w:p w:rsidR="00CA1543" w:rsidRDefault="00CA1543">
          <w:pPr>
            <w:pStyle w:val="TOC1"/>
            <w:tabs>
              <w:tab w:val="right" w:leader="dot" w:pos="9016"/>
            </w:tabs>
            <w:rPr>
              <w:rFonts w:eastAsiaTheme="minorEastAsia"/>
              <w:noProof/>
              <w:lang w:eastAsia="en-IN"/>
            </w:rPr>
          </w:pPr>
          <w:hyperlink w:anchor="_Toc228186971" w:history="1">
            <w:r w:rsidRPr="009941D8">
              <w:rPr>
                <w:rStyle w:val="Hyperlink"/>
                <w:rFonts w:ascii="Times New Roman" w:hAnsi="Times New Roman" w:cs="Times New Roman"/>
                <w:b/>
                <w:noProof/>
              </w:rPr>
              <w:t>4. Nestlé in</w:t>
            </w:r>
            <w:r w:rsidRPr="009941D8">
              <w:rPr>
                <w:rStyle w:val="Hyperlink"/>
                <w:rFonts w:ascii="Times New Roman" w:hAnsi="Times New Roman" w:cs="Times New Roman"/>
                <w:noProof/>
              </w:rPr>
              <w:t xml:space="preserve"> </w:t>
            </w:r>
            <w:r w:rsidRPr="009941D8">
              <w:rPr>
                <w:rStyle w:val="Hyperlink"/>
                <w:rFonts w:ascii="Times New Roman" w:hAnsi="Times New Roman" w:cs="Times New Roman"/>
                <w:b/>
                <w:noProof/>
              </w:rPr>
              <w:t>the</w:t>
            </w:r>
            <w:r w:rsidRPr="009941D8">
              <w:rPr>
                <w:rStyle w:val="Hyperlink"/>
                <w:rFonts w:ascii="Times New Roman" w:hAnsi="Times New Roman" w:cs="Times New Roman"/>
                <w:noProof/>
              </w:rPr>
              <w:t xml:space="preserve"> </w:t>
            </w:r>
            <w:r w:rsidRPr="009941D8">
              <w:rPr>
                <w:rStyle w:val="Hyperlink"/>
                <w:rFonts w:ascii="Times New Roman" w:hAnsi="Times New Roman" w:cs="Times New Roman"/>
                <w:b/>
                <w:noProof/>
              </w:rPr>
              <w:t>New Zealand Dairy Industry: Market Attractiveness and Success Factors</w:t>
            </w:r>
            <w:r>
              <w:rPr>
                <w:noProof/>
                <w:webHidden/>
              </w:rPr>
              <w:tab/>
            </w:r>
            <w:r>
              <w:rPr>
                <w:noProof/>
                <w:webHidden/>
              </w:rPr>
              <w:fldChar w:fldCharType="begin"/>
            </w:r>
            <w:r>
              <w:rPr>
                <w:noProof/>
                <w:webHidden/>
              </w:rPr>
              <w:instrText xml:space="preserve"> PAGEREF _Toc228186971 \h </w:instrText>
            </w:r>
            <w:r>
              <w:rPr>
                <w:noProof/>
                <w:webHidden/>
              </w:rPr>
            </w:r>
            <w:r>
              <w:rPr>
                <w:noProof/>
                <w:webHidden/>
              </w:rPr>
              <w:fldChar w:fldCharType="separate"/>
            </w:r>
            <w:r>
              <w:rPr>
                <w:noProof/>
                <w:webHidden/>
              </w:rPr>
              <w:t>9</w:t>
            </w:r>
            <w:r>
              <w:rPr>
                <w:noProof/>
                <w:webHidden/>
              </w:rPr>
              <w:fldChar w:fldCharType="end"/>
            </w:r>
          </w:hyperlink>
        </w:p>
        <w:p w:rsidR="00CA1543" w:rsidRDefault="00CA1543">
          <w:pPr>
            <w:pStyle w:val="TOC1"/>
            <w:tabs>
              <w:tab w:val="right" w:leader="dot" w:pos="9016"/>
            </w:tabs>
            <w:rPr>
              <w:rFonts w:eastAsiaTheme="minorEastAsia"/>
              <w:noProof/>
              <w:lang w:eastAsia="en-IN"/>
            </w:rPr>
          </w:pPr>
          <w:hyperlink w:anchor="_Toc228186972" w:history="1">
            <w:r w:rsidRPr="009941D8">
              <w:rPr>
                <w:rStyle w:val="Hyperlink"/>
                <w:rFonts w:ascii="Times New Roman" w:hAnsi="Times New Roman" w:cs="Times New Roman"/>
                <w:b/>
                <w:noProof/>
              </w:rPr>
              <w:t>5. Conclusion</w:t>
            </w:r>
            <w:r>
              <w:rPr>
                <w:noProof/>
                <w:webHidden/>
              </w:rPr>
              <w:tab/>
            </w:r>
            <w:r>
              <w:rPr>
                <w:noProof/>
                <w:webHidden/>
              </w:rPr>
              <w:fldChar w:fldCharType="begin"/>
            </w:r>
            <w:r>
              <w:rPr>
                <w:noProof/>
                <w:webHidden/>
              </w:rPr>
              <w:instrText xml:space="preserve"> PAGEREF _Toc228186972 \h </w:instrText>
            </w:r>
            <w:r>
              <w:rPr>
                <w:noProof/>
                <w:webHidden/>
              </w:rPr>
            </w:r>
            <w:r>
              <w:rPr>
                <w:noProof/>
                <w:webHidden/>
              </w:rPr>
              <w:fldChar w:fldCharType="separate"/>
            </w:r>
            <w:r>
              <w:rPr>
                <w:noProof/>
                <w:webHidden/>
              </w:rPr>
              <w:t>16</w:t>
            </w:r>
            <w:r>
              <w:rPr>
                <w:noProof/>
                <w:webHidden/>
              </w:rPr>
              <w:fldChar w:fldCharType="end"/>
            </w:r>
          </w:hyperlink>
        </w:p>
        <w:p w:rsidR="00CA1543" w:rsidRDefault="00CA1543">
          <w:pPr>
            <w:pStyle w:val="TOC1"/>
            <w:tabs>
              <w:tab w:val="right" w:leader="dot" w:pos="9016"/>
            </w:tabs>
            <w:rPr>
              <w:rFonts w:eastAsiaTheme="minorEastAsia"/>
              <w:noProof/>
              <w:lang w:eastAsia="en-IN"/>
            </w:rPr>
          </w:pPr>
          <w:hyperlink w:anchor="_Toc228186973" w:history="1">
            <w:r w:rsidRPr="009941D8">
              <w:rPr>
                <w:rStyle w:val="Hyperlink"/>
                <w:rFonts w:ascii="Times New Roman" w:hAnsi="Times New Roman" w:cs="Times New Roman"/>
                <w:b/>
                <w:noProof/>
              </w:rPr>
              <w:t>Section 2: Reflective Account Using Gibbs’ Reflective Cycle</w:t>
            </w:r>
            <w:r>
              <w:rPr>
                <w:noProof/>
                <w:webHidden/>
              </w:rPr>
              <w:tab/>
            </w:r>
            <w:r>
              <w:rPr>
                <w:noProof/>
                <w:webHidden/>
              </w:rPr>
              <w:fldChar w:fldCharType="begin"/>
            </w:r>
            <w:r>
              <w:rPr>
                <w:noProof/>
                <w:webHidden/>
              </w:rPr>
              <w:instrText xml:space="preserve"> PAGEREF _Toc228186973 \h </w:instrText>
            </w:r>
            <w:r>
              <w:rPr>
                <w:noProof/>
                <w:webHidden/>
              </w:rPr>
            </w:r>
            <w:r>
              <w:rPr>
                <w:noProof/>
                <w:webHidden/>
              </w:rPr>
              <w:fldChar w:fldCharType="separate"/>
            </w:r>
            <w:r>
              <w:rPr>
                <w:noProof/>
                <w:webHidden/>
              </w:rPr>
              <w:t>17</w:t>
            </w:r>
            <w:r>
              <w:rPr>
                <w:noProof/>
                <w:webHidden/>
              </w:rPr>
              <w:fldChar w:fldCharType="end"/>
            </w:r>
          </w:hyperlink>
        </w:p>
        <w:p w:rsidR="00CA1543" w:rsidRDefault="00CA1543">
          <w:pPr>
            <w:pStyle w:val="TOC1"/>
            <w:tabs>
              <w:tab w:val="right" w:leader="dot" w:pos="9016"/>
            </w:tabs>
            <w:rPr>
              <w:rFonts w:eastAsiaTheme="minorEastAsia"/>
              <w:noProof/>
              <w:lang w:eastAsia="en-IN"/>
            </w:rPr>
          </w:pPr>
          <w:hyperlink w:anchor="_Toc228186974" w:history="1">
            <w:r w:rsidRPr="009941D8">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_Toc228186974 \h </w:instrText>
            </w:r>
            <w:r>
              <w:rPr>
                <w:noProof/>
                <w:webHidden/>
              </w:rPr>
            </w:r>
            <w:r>
              <w:rPr>
                <w:noProof/>
                <w:webHidden/>
              </w:rPr>
              <w:fldChar w:fldCharType="separate"/>
            </w:r>
            <w:r>
              <w:rPr>
                <w:noProof/>
                <w:webHidden/>
              </w:rPr>
              <w:t>19</w:t>
            </w:r>
            <w:r>
              <w:rPr>
                <w:noProof/>
                <w:webHidden/>
              </w:rPr>
              <w:fldChar w:fldCharType="end"/>
            </w:r>
          </w:hyperlink>
        </w:p>
        <w:p w:rsidR="00CA1543" w:rsidRDefault="00CA1543">
          <w:r>
            <w:rPr>
              <w:b/>
              <w:bCs/>
              <w:noProof/>
            </w:rPr>
            <w:fldChar w:fldCharType="end"/>
          </w:r>
        </w:p>
      </w:sdtContent>
    </w:sdt>
    <w:p w:rsidR="00CA1543" w:rsidRDefault="00CA1543" w:rsidP="00E81C2E">
      <w:pPr>
        <w:pStyle w:val="Heading1"/>
        <w:rPr>
          <w:rFonts w:ascii="Times New Roman" w:hAnsi="Times New Roman" w:cs="Times New Roman"/>
          <w:b/>
          <w:color w:val="000000" w:themeColor="text1"/>
        </w:rPr>
      </w:pPr>
    </w:p>
    <w:p w:rsidR="00CA1543" w:rsidRDefault="00CA1543" w:rsidP="00E81C2E">
      <w:pPr>
        <w:pStyle w:val="Heading1"/>
        <w:rPr>
          <w:rFonts w:ascii="Times New Roman" w:hAnsi="Times New Roman" w:cs="Times New Roman"/>
          <w:b/>
          <w:color w:val="000000" w:themeColor="text1"/>
        </w:rPr>
      </w:pPr>
      <w:bookmarkStart w:id="0" w:name="_Toc228186958"/>
    </w:p>
    <w:p w:rsidR="00CA1543" w:rsidRDefault="00CA1543" w:rsidP="00CA1543"/>
    <w:p w:rsidR="00CA1543" w:rsidRPr="00CA1543" w:rsidRDefault="00CA1543" w:rsidP="00CA1543"/>
    <w:p w:rsidR="00CA1543" w:rsidRDefault="00CA1543" w:rsidP="00E81C2E">
      <w:pPr>
        <w:pStyle w:val="Heading1"/>
        <w:rPr>
          <w:rFonts w:ascii="Times New Roman" w:hAnsi="Times New Roman" w:cs="Times New Roman"/>
          <w:b/>
          <w:color w:val="000000" w:themeColor="text1"/>
        </w:rPr>
      </w:pPr>
    </w:p>
    <w:p w:rsidR="00CA1543" w:rsidRDefault="00CA1543" w:rsidP="00E81C2E">
      <w:pPr>
        <w:pStyle w:val="Heading1"/>
        <w:rPr>
          <w:rFonts w:ascii="Times New Roman" w:hAnsi="Times New Roman" w:cs="Times New Roman"/>
          <w:b/>
          <w:color w:val="000000" w:themeColor="text1"/>
        </w:rPr>
      </w:pPr>
    </w:p>
    <w:p w:rsidR="00CA1543" w:rsidRDefault="00CA1543" w:rsidP="00E81C2E">
      <w:pPr>
        <w:pStyle w:val="Heading1"/>
        <w:rPr>
          <w:rFonts w:ascii="Times New Roman" w:hAnsi="Times New Roman" w:cs="Times New Roman"/>
          <w:b/>
          <w:color w:val="000000" w:themeColor="text1"/>
        </w:rPr>
      </w:pPr>
    </w:p>
    <w:p w:rsidR="00CA1543" w:rsidRDefault="00CA1543" w:rsidP="00E81C2E">
      <w:pPr>
        <w:pStyle w:val="Heading1"/>
        <w:rPr>
          <w:rFonts w:ascii="Times New Roman" w:hAnsi="Times New Roman" w:cs="Times New Roman"/>
          <w:b/>
          <w:color w:val="000000" w:themeColor="text1"/>
        </w:rPr>
      </w:pPr>
    </w:p>
    <w:p w:rsidR="00CA1543" w:rsidRDefault="00CA1543" w:rsidP="00CA1543"/>
    <w:p w:rsidR="00CA1543" w:rsidRPr="00CA1543" w:rsidRDefault="00CA1543" w:rsidP="00CA1543"/>
    <w:p w:rsidR="009031ED" w:rsidRDefault="00E81C2E" w:rsidP="00E81C2E">
      <w:pPr>
        <w:pStyle w:val="Heading1"/>
        <w:rPr>
          <w:rFonts w:ascii="Times New Roman" w:hAnsi="Times New Roman" w:cs="Times New Roman"/>
          <w:b/>
          <w:color w:val="000000" w:themeColor="text1"/>
        </w:rPr>
      </w:pPr>
      <w:r w:rsidRPr="00E81C2E">
        <w:rPr>
          <w:rFonts w:ascii="Times New Roman" w:hAnsi="Times New Roman" w:cs="Times New Roman"/>
          <w:b/>
          <w:color w:val="000000" w:themeColor="text1"/>
        </w:rPr>
        <w:lastRenderedPageBreak/>
        <w:t>Section 1: International business report</w:t>
      </w:r>
      <w:bookmarkEnd w:id="0"/>
      <w:r w:rsidRPr="00E81C2E">
        <w:rPr>
          <w:rFonts w:ascii="Times New Roman" w:hAnsi="Times New Roman" w:cs="Times New Roman"/>
          <w:b/>
          <w:color w:val="000000" w:themeColor="text1"/>
        </w:rPr>
        <w:t xml:space="preserve"> </w:t>
      </w:r>
    </w:p>
    <w:p w:rsidR="00E81C2E" w:rsidRDefault="00E81C2E" w:rsidP="00E81C2E">
      <w:pPr>
        <w:pStyle w:val="Heading1"/>
        <w:rPr>
          <w:rFonts w:ascii="Times New Roman" w:hAnsi="Times New Roman" w:cs="Times New Roman"/>
          <w:b/>
          <w:color w:val="000000" w:themeColor="text1"/>
        </w:rPr>
      </w:pPr>
      <w:bookmarkStart w:id="1" w:name="_Toc228186959"/>
      <w:r w:rsidRPr="00E81C2E">
        <w:rPr>
          <w:rFonts w:ascii="Times New Roman" w:hAnsi="Times New Roman" w:cs="Times New Roman"/>
          <w:b/>
          <w:color w:val="000000" w:themeColor="text1"/>
        </w:rPr>
        <w:t>1. Introduction</w:t>
      </w:r>
      <w:bookmarkEnd w:id="1"/>
      <w:r w:rsidRPr="00E81C2E">
        <w:rPr>
          <w:rFonts w:ascii="Times New Roman" w:hAnsi="Times New Roman" w:cs="Times New Roman"/>
          <w:b/>
          <w:color w:val="000000" w:themeColor="text1"/>
        </w:rPr>
        <w:t xml:space="preserve"> </w:t>
      </w:r>
    </w:p>
    <w:p w:rsidR="00E81C2E" w:rsidRPr="00E81C2E" w:rsidRDefault="00E81C2E" w:rsidP="00E81C2E"/>
    <w:p w:rsidR="00E81C2E" w:rsidRPr="00E81C2E" w:rsidRDefault="00E81C2E" w:rsidP="00E81C2E">
      <w:pPr>
        <w:rPr>
          <w:rFonts w:ascii="Times New Roman" w:hAnsi="Times New Roman" w:cs="Times New Roman"/>
          <w:sz w:val="24"/>
          <w:szCs w:val="24"/>
        </w:rPr>
      </w:pPr>
      <w:r w:rsidRPr="00E81C2E">
        <w:rPr>
          <w:rFonts w:ascii="Times New Roman" w:hAnsi="Times New Roman" w:cs="Times New Roman"/>
          <w:sz w:val="24"/>
          <w:szCs w:val="24"/>
        </w:rPr>
        <w:t>The dairy industry is the pillar of the New Zealand primary industry and is essential to its economy, job market, and national psyche. Utilizing its own unique pasture-based system of farming, New Zealand takes full advantage of its mild climate and fertile land, producing a high standard of milk production with great efficiency and minimal cost. Such a natural competitive advantage has turned New Zealand, despite being populated by only a handful of people, into a major player in the world, exporting its dairy products to more than 130 nations and contributing about 28% to its export earnings (OECD, 2024; WorldMetrics, 2026).</w:t>
      </w:r>
    </w:p>
    <w:p w:rsidR="00E81C2E" w:rsidRDefault="00E81C2E" w:rsidP="00E81C2E">
      <w:pPr>
        <w:rPr>
          <w:rFonts w:ascii="Times New Roman" w:hAnsi="Times New Roman" w:cs="Times New Roman"/>
          <w:sz w:val="24"/>
          <w:szCs w:val="24"/>
        </w:rPr>
      </w:pPr>
      <w:r w:rsidRPr="00E81C2E">
        <w:rPr>
          <w:rFonts w:ascii="Times New Roman" w:hAnsi="Times New Roman" w:cs="Times New Roman"/>
          <w:sz w:val="24"/>
          <w:szCs w:val="24"/>
        </w:rPr>
        <w:t>Structurally, the industry revolves around Fonterra Co-operative Group, along with specific value-added processors such as Synlait and large companies backed by multinationals including Westland/Yili. These companies have to operate in an environment that is dominated by an extremely export-driven nature, with well over 95% of their output being exported internationally (Statista, 2025). The evolution of the industry is also marked by a growing divide between the company’s need to sustain its reputation as a producer of "clean, green" products and the necessity to comply with the strict environmental laws governing methane and water quality (MfE, 2024). For international conglomerates like Nestle, New Zealand is a strategically important supplier with a need to weigh benefits against costs.</w:t>
      </w:r>
    </w:p>
    <w:p w:rsidR="00E81C2E" w:rsidRDefault="00E81C2E" w:rsidP="00CA1543">
      <w:pPr>
        <w:pStyle w:val="Heading1"/>
        <w:rPr>
          <w:rFonts w:ascii="Times New Roman" w:hAnsi="Times New Roman" w:cs="Times New Roman"/>
          <w:b/>
          <w:color w:val="000000" w:themeColor="text1"/>
        </w:rPr>
      </w:pPr>
      <w:bookmarkStart w:id="2" w:name="_Toc228186960"/>
      <w:r w:rsidRPr="00E81C2E">
        <w:rPr>
          <w:rFonts w:ascii="Times New Roman" w:hAnsi="Times New Roman" w:cs="Times New Roman"/>
          <w:b/>
          <w:color w:val="000000" w:themeColor="text1"/>
        </w:rPr>
        <w:t>2. Industry and country overview</w:t>
      </w:r>
      <w:bookmarkEnd w:id="2"/>
      <w:r w:rsidRPr="00E81C2E">
        <w:rPr>
          <w:rFonts w:ascii="Times New Roman" w:hAnsi="Times New Roman" w:cs="Times New Roman"/>
          <w:b/>
          <w:color w:val="000000" w:themeColor="text1"/>
        </w:rPr>
        <w:t xml:space="preserve"> </w:t>
      </w:r>
    </w:p>
    <w:p w:rsidR="00CA1543" w:rsidRPr="00CA1543" w:rsidRDefault="00CA1543" w:rsidP="00CA1543"/>
    <w:p w:rsidR="00E81C2E" w:rsidRDefault="00E81C2E" w:rsidP="00E81C2E">
      <w:pPr>
        <w:pStyle w:val="Heading2"/>
        <w:rPr>
          <w:rFonts w:ascii="Times New Roman" w:hAnsi="Times New Roman" w:cs="Times New Roman"/>
          <w:color w:val="000000" w:themeColor="text1"/>
        </w:rPr>
      </w:pPr>
      <w:bookmarkStart w:id="3" w:name="_Toc228186961"/>
      <w:r>
        <w:rPr>
          <w:rFonts w:ascii="Times New Roman" w:hAnsi="Times New Roman" w:cs="Times New Roman"/>
          <w:color w:val="000000" w:themeColor="text1"/>
        </w:rPr>
        <w:t xml:space="preserve">2.1. </w:t>
      </w:r>
      <w:r w:rsidRPr="00E81C2E">
        <w:rPr>
          <w:rFonts w:ascii="Times New Roman" w:hAnsi="Times New Roman" w:cs="Times New Roman"/>
          <w:color w:val="000000" w:themeColor="text1"/>
        </w:rPr>
        <w:t>Introduction: Dairy Industry in the Context of New Zealand</w:t>
      </w:r>
      <w:bookmarkEnd w:id="3"/>
    </w:p>
    <w:p w:rsidR="00E81C2E" w:rsidRDefault="00E81C2E" w:rsidP="00E81C2E"/>
    <w:p w:rsidR="00E81C2E" w:rsidRPr="00E81C2E" w:rsidRDefault="00E81C2E" w:rsidP="00E81C2E">
      <w:pPr>
        <w:rPr>
          <w:rFonts w:ascii="Times New Roman" w:hAnsi="Times New Roman" w:cs="Times New Roman"/>
          <w:sz w:val="24"/>
          <w:szCs w:val="24"/>
        </w:rPr>
      </w:pPr>
      <w:r w:rsidRPr="00E81C2E">
        <w:rPr>
          <w:rFonts w:ascii="Times New Roman" w:hAnsi="Times New Roman" w:cs="Times New Roman"/>
          <w:sz w:val="24"/>
          <w:szCs w:val="24"/>
        </w:rPr>
        <w:t xml:space="preserve">The dairy industry is an essential component of the country's economy and identity and is considered to be the main agricultural sector in New Zealand. The dairy industry in New Zealand relies on pasture farming in a </w:t>
      </w:r>
      <w:r w:rsidR="00CA1543" w:rsidRPr="00E81C2E">
        <w:rPr>
          <w:rFonts w:ascii="Times New Roman" w:hAnsi="Times New Roman" w:cs="Times New Roman"/>
          <w:sz w:val="24"/>
          <w:szCs w:val="24"/>
        </w:rPr>
        <w:t>favourable</w:t>
      </w:r>
      <w:r w:rsidRPr="00E81C2E">
        <w:rPr>
          <w:rFonts w:ascii="Times New Roman" w:hAnsi="Times New Roman" w:cs="Times New Roman"/>
          <w:sz w:val="24"/>
          <w:szCs w:val="24"/>
        </w:rPr>
        <w:t xml:space="preserve"> climate, which helps in milk production at relatively low costs. Such natural resource endowment has allowed New Zealand to compete successfully in international markets despite having a small population and consumer base in the country (Statista, 2025).</w:t>
      </w:r>
    </w:p>
    <w:p w:rsidR="00E81C2E" w:rsidRDefault="00E81C2E" w:rsidP="00E81C2E">
      <w:pPr>
        <w:rPr>
          <w:rFonts w:ascii="Times New Roman" w:hAnsi="Times New Roman" w:cs="Times New Roman"/>
          <w:sz w:val="24"/>
          <w:szCs w:val="24"/>
        </w:rPr>
      </w:pPr>
      <w:r w:rsidRPr="00E81C2E">
        <w:rPr>
          <w:rFonts w:ascii="Times New Roman" w:hAnsi="Times New Roman" w:cs="Times New Roman"/>
          <w:sz w:val="24"/>
          <w:szCs w:val="24"/>
        </w:rPr>
        <w:t>In history, this industry experienced significant restructuring due to the creation of the Fonterra organization in 2001, which focused on exporting products and consolidating its position as the main national player (OECD, 2024). Currently, this industry is largely export-oriented, integrated into international business networks, and tightly connected with rural development and GDP generation.</w:t>
      </w:r>
    </w:p>
    <w:p w:rsidR="00971A0D" w:rsidRDefault="00971A0D" w:rsidP="00E81C2E">
      <w:pPr>
        <w:rPr>
          <w:rFonts w:ascii="Times New Roman" w:hAnsi="Times New Roman" w:cs="Times New Roman"/>
          <w:sz w:val="24"/>
          <w:szCs w:val="24"/>
        </w:rPr>
      </w:pPr>
      <w:r>
        <w:rPr>
          <w:noProof/>
          <w:lang w:eastAsia="en-IN"/>
        </w:rPr>
        <w:lastRenderedPageBreak/>
        <w:drawing>
          <wp:inline distT="0" distB="0" distL="0" distR="0">
            <wp:extent cx="5731510" cy="3937065"/>
            <wp:effectExtent l="0" t="0" r="2540" b="6350"/>
            <wp:docPr id="2" name="Picture 2" descr="https://media.springernature.com/lw685/springer-static/image/art%3A10.1007%2Fs43979-025-00124-z/MediaObjects/43979_2025_124_Figa_HT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springernature.com/lw685/springer-static/image/art%3A10.1007%2Fs43979-025-00124-z/MediaObjects/43979_2025_124_Figa_HTML.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937065"/>
                    </a:xfrm>
                    <a:prstGeom prst="rect">
                      <a:avLst/>
                    </a:prstGeom>
                    <a:noFill/>
                    <a:ln>
                      <a:noFill/>
                    </a:ln>
                  </pic:spPr>
                </pic:pic>
              </a:graphicData>
            </a:graphic>
          </wp:inline>
        </w:drawing>
      </w:r>
    </w:p>
    <w:p w:rsidR="00971A0D" w:rsidRDefault="00971A0D" w:rsidP="00971A0D">
      <w:pPr>
        <w:jc w:val="center"/>
        <w:rPr>
          <w:rFonts w:ascii="Times New Roman" w:hAnsi="Times New Roman" w:cs="Times New Roman"/>
          <w:sz w:val="24"/>
          <w:szCs w:val="24"/>
        </w:rPr>
      </w:pPr>
      <w:r>
        <w:rPr>
          <w:rFonts w:ascii="Times New Roman" w:hAnsi="Times New Roman" w:cs="Times New Roman"/>
          <w:sz w:val="24"/>
          <w:szCs w:val="24"/>
        </w:rPr>
        <w:t>Figure 1: Supply Chain</w:t>
      </w:r>
    </w:p>
    <w:p w:rsidR="00E81C2E" w:rsidRDefault="00E81C2E" w:rsidP="00E81C2E">
      <w:pPr>
        <w:pStyle w:val="Heading2"/>
        <w:rPr>
          <w:rStyle w:val="Strong"/>
          <w:rFonts w:ascii="Times New Roman" w:hAnsi="Times New Roman" w:cs="Times New Roman"/>
          <w:b w:val="0"/>
          <w:bCs w:val="0"/>
          <w:color w:val="000000" w:themeColor="text1"/>
        </w:rPr>
      </w:pPr>
      <w:bookmarkStart w:id="4" w:name="_Toc228186962"/>
      <w:r>
        <w:rPr>
          <w:rStyle w:val="Strong"/>
          <w:rFonts w:ascii="Times New Roman" w:hAnsi="Times New Roman" w:cs="Times New Roman"/>
          <w:b w:val="0"/>
          <w:bCs w:val="0"/>
          <w:color w:val="000000" w:themeColor="text1"/>
        </w:rPr>
        <w:t xml:space="preserve">2.2. </w:t>
      </w:r>
      <w:r w:rsidRPr="00E81C2E">
        <w:rPr>
          <w:rStyle w:val="Strong"/>
          <w:rFonts w:ascii="Times New Roman" w:hAnsi="Times New Roman" w:cs="Times New Roman"/>
          <w:b w:val="0"/>
          <w:bCs w:val="0"/>
          <w:color w:val="000000" w:themeColor="text1"/>
        </w:rPr>
        <w:t>Size, Scope, and Economic Importance</w:t>
      </w:r>
      <w:bookmarkEnd w:id="4"/>
    </w:p>
    <w:p w:rsidR="00E81C2E" w:rsidRDefault="00E81C2E" w:rsidP="00E81C2E"/>
    <w:p w:rsidR="00E81C2E" w:rsidRPr="00936ECC" w:rsidRDefault="00E81C2E" w:rsidP="00E81C2E">
      <w:pPr>
        <w:rPr>
          <w:rStyle w:val="Strong"/>
          <w:rFonts w:ascii="Times New Roman" w:hAnsi="Times New Roman" w:cs="Times New Roman"/>
          <w:b w:val="0"/>
          <w:bCs w:val="0"/>
          <w:sz w:val="24"/>
          <w:szCs w:val="24"/>
        </w:rPr>
      </w:pPr>
      <w:r w:rsidRPr="00936ECC">
        <w:rPr>
          <w:rStyle w:val="Strong"/>
          <w:rFonts w:ascii="Times New Roman" w:hAnsi="Times New Roman" w:cs="Times New Roman"/>
          <w:b w:val="0"/>
          <w:bCs w:val="0"/>
          <w:sz w:val="24"/>
          <w:szCs w:val="24"/>
        </w:rPr>
        <w:t>Size and Production</w:t>
      </w:r>
    </w:p>
    <w:p w:rsidR="00E81C2E" w:rsidRPr="00936ECC" w:rsidRDefault="00E81C2E" w:rsidP="00E81C2E">
      <w:pPr>
        <w:rPr>
          <w:rFonts w:ascii="Times New Roman" w:hAnsi="Times New Roman" w:cs="Times New Roman"/>
          <w:sz w:val="24"/>
          <w:szCs w:val="24"/>
        </w:rPr>
      </w:pPr>
      <w:r w:rsidRPr="00936ECC">
        <w:rPr>
          <w:rFonts w:ascii="Times New Roman" w:hAnsi="Times New Roman" w:cs="Times New Roman"/>
          <w:sz w:val="24"/>
          <w:szCs w:val="24"/>
        </w:rPr>
        <w:t>The dairy industry in New Zealand is extensive considering the size of its population:</w:t>
      </w:r>
    </w:p>
    <w:p w:rsidR="00E81C2E" w:rsidRPr="00CA1543" w:rsidRDefault="00E81C2E" w:rsidP="00BF088B">
      <w:pPr>
        <w:pStyle w:val="ListParagraph"/>
        <w:numPr>
          <w:ilvl w:val="0"/>
          <w:numId w:val="23"/>
        </w:numPr>
        <w:rPr>
          <w:rFonts w:ascii="Times New Roman" w:hAnsi="Times New Roman" w:cs="Times New Roman"/>
          <w:sz w:val="24"/>
          <w:szCs w:val="24"/>
        </w:rPr>
      </w:pPr>
      <w:r w:rsidRPr="00CA1543">
        <w:rPr>
          <w:rFonts w:ascii="Times New Roman" w:hAnsi="Times New Roman" w:cs="Times New Roman"/>
          <w:sz w:val="24"/>
          <w:szCs w:val="24"/>
        </w:rPr>
        <w:t xml:space="preserve">About 6.1 million dairy cattle produce around 28.5 billion </w:t>
      </w:r>
      <w:r w:rsidR="00CA1543" w:rsidRPr="00CA1543">
        <w:rPr>
          <w:rFonts w:ascii="Times New Roman" w:hAnsi="Times New Roman" w:cs="Times New Roman"/>
          <w:sz w:val="24"/>
          <w:szCs w:val="24"/>
        </w:rPr>
        <w:t>litters</w:t>
      </w:r>
      <w:r w:rsidRPr="00CA1543">
        <w:rPr>
          <w:rFonts w:ascii="Times New Roman" w:hAnsi="Times New Roman" w:cs="Times New Roman"/>
          <w:sz w:val="24"/>
          <w:szCs w:val="24"/>
        </w:rPr>
        <w:t xml:space="preserve"> of milk every year (WorldMetrics, 2026)</w:t>
      </w:r>
    </w:p>
    <w:p w:rsidR="00E81C2E" w:rsidRPr="00CA1543" w:rsidRDefault="00E81C2E" w:rsidP="00BF088B">
      <w:pPr>
        <w:pStyle w:val="ListParagraph"/>
        <w:numPr>
          <w:ilvl w:val="0"/>
          <w:numId w:val="23"/>
        </w:numPr>
        <w:rPr>
          <w:rFonts w:ascii="Times New Roman" w:hAnsi="Times New Roman" w:cs="Times New Roman"/>
          <w:sz w:val="24"/>
          <w:szCs w:val="24"/>
        </w:rPr>
      </w:pPr>
      <w:r w:rsidRPr="00CA1543">
        <w:rPr>
          <w:rFonts w:ascii="Times New Roman" w:hAnsi="Times New Roman" w:cs="Times New Roman"/>
          <w:sz w:val="24"/>
          <w:szCs w:val="24"/>
        </w:rPr>
        <w:t>Serves more than 130 countries in the world with dairy products (WorldMetrics, 2026)</w:t>
      </w:r>
    </w:p>
    <w:p w:rsidR="00E81C2E" w:rsidRPr="00936ECC" w:rsidRDefault="00E81C2E" w:rsidP="00E81C2E">
      <w:pPr>
        <w:rPr>
          <w:rFonts w:ascii="Times New Roman" w:hAnsi="Times New Roman" w:cs="Times New Roman"/>
          <w:sz w:val="24"/>
          <w:szCs w:val="24"/>
        </w:rPr>
      </w:pPr>
      <w:r w:rsidRPr="00936ECC">
        <w:rPr>
          <w:rFonts w:ascii="Times New Roman" w:hAnsi="Times New Roman" w:cs="Times New Roman"/>
          <w:sz w:val="24"/>
          <w:szCs w:val="24"/>
        </w:rPr>
        <w:t>The dairy industry generates various outputs such as milk powders, butter, cheese, and baby formula (Statista, 2025).</w:t>
      </w:r>
    </w:p>
    <w:p w:rsidR="00E81C2E" w:rsidRPr="00936ECC" w:rsidRDefault="00E81C2E" w:rsidP="00936ECC">
      <w:pPr>
        <w:rPr>
          <w:rFonts w:ascii="Times New Roman" w:hAnsi="Times New Roman" w:cs="Times New Roman"/>
          <w:sz w:val="24"/>
          <w:szCs w:val="24"/>
        </w:rPr>
      </w:pPr>
      <w:r w:rsidRPr="00936ECC">
        <w:rPr>
          <w:rStyle w:val="Strong"/>
          <w:rFonts w:ascii="Times New Roman" w:hAnsi="Times New Roman" w:cs="Times New Roman"/>
          <w:b w:val="0"/>
          <w:bCs w:val="0"/>
          <w:sz w:val="24"/>
          <w:szCs w:val="24"/>
        </w:rPr>
        <w:t>Scope</w:t>
      </w:r>
    </w:p>
    <w:p w:rsidR="00E81C2E" w:rsidRPr="00936ECC" w:rsidRDefault="00E81C2E" w:rsidP="00936ECC">
      <w:pPr>
        <w:rPr>
          <w:rFonts w:ascii="Times New Roman" w:hAnsi="Times New Roman" w:cs="Times New Roman"/>
          <w:sz w:val="24"/>
          <w:szCs w:val="24"/>
        </w:rPr>
      </w:pPr>
      <w:r w:rsidRPr="00936ECC">
        <w:rPr>
          <w:rFonts w:ascii="Times New Roman" w:hAnsi="Times New Roman" w:cs="Times New Roman"/>
          <w:sz w:val="24"/>
          <w:szCs w:val="24"/>
        </w:rPr>
        <w:t>The sector spans a broad value chain:</w:t>
      </w:r>
    </w:p>
    <w:p w:rsidR="00E81C2E" w:rsidRPr="00936ECC" w:rsidRDefault="00E81C2E" w:rsidP="00BF088B">
      <w:pPr>
        <w:pStyle w:val="ListParagraph"/>
        <w:numPr>
          <w:ilvl w:val="0"/>
          <w:numId w:val="1"/>
        </w:numPr>
        <w:rPr>
          <w:rFonts w:ascii="Times New Roman" w:hAnsi="Times New Roman" w:cs="Times New Roman"/>
          <w:sz w:val="24"/>
          <w:szCs w:val="24"/>
        </w:rPr>
      </w:pPr>
      <w:r w:rsidRPr="00936ECC">
        <w:rPr>
          <w:rStyle w:val="Strong"/>
          <w:rFonts w:ascii="Times New Roman" w:hAnsi="Times New Roman" w:cs="Times New Roman"/>
          <w:b w:val="0"/>
          <w:sz w:val="24"/>
          <w:szCs w:val="24"/>
        </w:rPr>
        <w:t>On-farm production</w:t>
      </w:r>
      <w:r w:rsidRPr="00936ECC">
        <w:rPr>
          <w:rFonts w:ascii="Times New Roman" w:hAnsi="Times New Roman" w:cs="Times New Roman"/>
          <w:sz w:val="24"/>
          <w:szCs w:val="24"/>
        </w:rPr>
        <w:t xml:space="preserve"> (pasture-based dairy farming) </w:t>
      </w:r>
    </w:p>
    <w:p w:rsidR="00E81C2E" w:rsidRPr="00936ECC" w:rsidRDefault="00E81C2E" w:rsidP="00BF088B">
      <w:pPr>
        <w:pStyle w:val="ListParagraph"/>
        <w:numPr>
          <w:ilvl w:val="0"/>
          <w:numId w:val="1"/>
        </w:numPr>
        <w:rPr>
          <w:rFonts w:ascii="Times New Roman" w:hAnsi="Times New Roman" w:cs="Times New Roman"/>
          <w:sz w:val="24"/>
          <w:szCs w:val="24"/>
        </w:rPr>
      </w:pPr>
      <w:r w:rsidRPr="00936ECC">
        <w:rPr>
          <w:rStyle w:val="Strong"/>
          <w:rFonts w:ascii="Times New Roman" w:hAnsi="Times New Roman" w:cs="Times New Roman"/>
          <w:b w:val="0"/>
          <w:sz w:val="24"/>
          <w:szCs w:val="24"/>
        </w:rPr>
        <w:t>Processing and manufacturing</w:t>
      </w:r>
      <w:r w:rsidRPr="00936ECC">
        <w:rPr>
          <w:rFonts w:ascii="Times New Roman" w:hAnsi="Times New Roman" w:cs="Times New Roman"/>
          <w:sz w:val="24"/>
          <w:szCs w:val="24"/>
        </w:rPr>
        <w:t xml:space="preserve"> (cooperatives and private firms) </w:t>
      </w:r>
    </w:p>
    <w:p w:rsidR="00E81C2E" w:rsidRPr="00936ECC" w:rsidRDefault="00E81C2E" w:rsidP="00BF088B">
      <w:pPr>
        <w:pStyle w:val="ListParagraph"/>
        <w:numPr>
          <w:ilvl w:val="0"/>
          <w:numId w:val="1"/>
        </w:numPr>
        <w:rPr>
          <w:rFonts w:ascii="Times New Roman" w:hAnsi="Times New Roman" w:cs="Times New Roman"/>
          <w:sz w:val="24"/>
          <w:szCs w:val="24"/>
        </w:rPr>
      </w:pPr>
      <w:r w:rsidRPr="00936ECC">
        <w:rPr>
          <w:rStyle w:val="Strong"/>
          <w:rFonts w:ascii="Times New Roman" w:hAnsi="Times New Roman" w:cs="Times New Roman"/>
          <w:b w:val="0"/>
          <w:sz w:val="24"/>
          <w:szCs w:val="24"/>
        </w:rPr>
        <w:t>Export and global distribution networks</w:t>
      </w:r>
      <w:r w:rsidRPr="00936ECC">
        <w:rPr>
          <w:rFonts w:ascii="Times New Roman" w:hAnsi="Times New Roman" w:cs="Times New Roman"/>
          <w:sz w:val="24"/>
          <w:szCs w:val="24"/>
        </w:rPr>
        <w:t xml:space="preserve"> </w:t>
      </w:r>
    </w:p>
    <w:p w:rsidR="00936ECC" w:rsidRDefault="00E81C2E" w:rsidP="00936ECC">
      <w:pPr>
        <w:rPr>
          <w:rFonts w:ascii="Times New Roman" w:hAnsi="Times New Roman" w:cs="Times New Roman"/>
          <w:sz w:val="24"/>
          <w:szCs w:val="24"/>
        </w:rPr>
      </w:pPr>
      <w:r w:rsidRPr="00936ECC">
        <w:rPr>
          <w:rFonts w:ascii="Times New Roman" w:hAnsi="Times New Roman" w:cs="Times New Roman"/>
          <w:sz w:val="24"/>
          <w:szCs w:val="24"/>
        </w:rPr>
        <w:t xml:space="preserve">New Zealand exports the majority of its dairy production, making it one of the </w:t>
      </w:r>
      <w:r w:rsidRPr="00936ECC">
        <w:rPr>
          <w:rStyle w:val="Strong"/>
          <w:rFonts w:ascii="Times New Roman" w:hAnsi="Times New Roman" w:cs="Times New Roman"/>
          <w:b w:val="0"/>
          <w:sz w:val="24"/>
          <w:szCs w:val="24"/>
        </w:rPr>
        <w:t>most trade-dependent dairy industries globally</w:t>
      </w:r>
      <w:r w:rsidR="00936ECC">
        <w:rPr>
          <w:rFonts w:ascii="Times New Roman" w:hAnsi="Times New Roman" w:cs="Times New Roman"/>
          <w:sz w:val="24"/>
          <w:szCs w:val="24"/>
        </w:rPr>
        <w:t xml:space="preserve"> (StatLedger, 2025).</w:t>
      </w:r>
    </w:p>
    <w:p w:rsidR="00936ECC" w:rsidRPr="00936ECC" w:rsidRDefault="00936ECC" w:rsidP="00936ECC">
      <w:pPr>
        <w:rPr>
          <w:rFonts w:ascii="Times New Roman" w:hAnsi="Times New Roman" w:cs="Times New Roman"/>
          <w:sz w:val="24"/>
          <w:szCs w:val="24"/>
        </w:rPr>
      </w:pPr>
      <w:r w:rsidRPr="00936ECC">
        <w:rPr>
          <w:rFonts w:ascii="Times New Roman" w:hAnsi="Times New Roman" w:cs="Times New Roman"/>
          <w:sz w:val="24"/>
          <w:szCs w:val="24"/>
        </w:rPr>
        <w:t>Economic Importance</w:t>
      </w:r>
    </w:p>
    <w:p w:rsidR="00936ECC" w:rsidRDefault="00936ECC" w:rsidP="00936ECC">
      <w:pPr>
        <w:rPr>
          <w:rFonts w:ascii="Times New Roman" w:hAnsi="Times New Roman" w:cs="Times New Roman"/>
          <w:sz w:val="24"/>
          <w:szCs w:val="24"/>
        </w:rPr>
      </w:pPr>
      <w:r w:rsidRPr="00936ECC">
        <w:rPr>
          <w:rFonts w:ascii="Times New Roman" w:hAnsi="Times New Roman" w:cs="Times New Roman"/>
          <w:sz w:val="24"/>
          <w:szCs w:val="24"/>
        </w:rPr>
        <w:lastRenderedPageBreak/>
        <w:t xml:space="preserve">The dairy sector is the largest export sector in </w:t>
      </w:r>
      <w:r>
        <w:rPr>
          <w:rFonts w:ascii="Times New Roman" w:hAnsi="Times New Roman" w:cs="Times New Roman"/>
          <w:sz w:val="24"/>
          <w:szCs w:val="24"/>
        </w:rPr>
        <w:t>the economy of New Zealand:</w:t>
      </w:r>
    </w:p>
    <w:p w:rsidR="00936ECC" w:rsidRPr="00936ECC" w:rsidRDefault="00936ECC" w:rsidP="00BF088B">
      <w:pPr>
        <w:pStyle w:val="ListParagraph"/>
        <w:numPr>
          <w:ilvl w:val="0"/>
          <w:numId w:val="2"/>
        </w:numPr>
        <w:rPr>
          <w:rFonts w:ascii="Times New Roman" w:hAnsi="Times New Roman" w:cs="Times New Roman"/>
          <w:sz w:val="24"/>
          <w:szCs w:val="24"/>
        </w:rPr>
      </w:pPr>
      <w:r w:rsidRPr="00936ECC">
        <w:rPr>
          <w:rFonts w:ascii="Times New Roman" w:hAnsi="Times New Roman" w:cs="Times New Roman"/>
          <w:sz w:val="24"/>
          <w:szCs w:val="24"/>
        </w:rPr>
        <w:t>Dairy exports contribute an estimated NZ$23 to NZ$27 billion per year (Colliers, 2025; Statista, 2025).</w:t>
      </w:r>
    </w:p>
    <w:p w:rsidR="00936ECC" w:rsidRPr="00936ECC" w:rsidRDefault="00936ECC" w:rsidP="00BF088B">
      <w:pPr>
        <w:pStyle w:val="ListParagraph"/>
        <w:numPr>
          <w:ilvl w:val="0"/>
          <w:numId w:val="2"/>
        </w:numPr>
        <w:rPr>
          <w:rFonts w:ascii="Times New Roman" w:hAnsi="Times New Roman" w:cs="Times New Roman"/>
          <w:sz w:val="24"/>
          <w:szCs w:val="24"/>
        </w:rPr>
      </w:pPr>
      <w:r w:rsidRPr="00936ECC">
        <w:rPr>
          <w:rFonts w:ascii="Times New Roman" w:hAnsi="Times New Roman" w:cs="Times New Roman"/>
          <w:sz w:val="24"/>
          <w:szCs w:val="24"/>
        </w:rPr>
        <w:t>The sector accounts for about 28% of all export earnings (OECD, 2024).</w:t>
      </w:r>
    </w:p>
    <w:p w:rsidR="00936ECC" w:rsidRPr="00936ECC" w:rsidRDefault="00936ECC" w:rsidP="00BF088B">
      <w:pPr>
        <w:pStyle w:val="ListParagraph"/>
        <w:numPr>
          <w:ilvl w:val="0"/>
          <w:numId w:val="2"/>
        </w:numPr>
        <w:rPr>
          <w:rFonts w:ascii="Times New Roman" w:hAnsi="Times New Roman" w:cs="Times New Roman"/>
          <w:sz w:val="24"/>
          <w:szCs w:val="24"/>
        </w:rPr>
      </w:pPr>
      <w:r w:rsidRPr="00936ECC">
        <w:rPr>
          <w:rFonts w:ascii="Times New Roman" w:hAnsi="Times New Roman" w:cs="Times New Roman"/>
          <w:sz w:val="24"/>
          <w:szCs w:val="24"/>
        </w:rPr>
        <w:t>The sector contributes 3.1% of the GDP along with generating employment to 150,000 people (Gitnux, 2026).</w:t>
      </w:r>
    </w:p>
    <w:p w:rsidR="00936ECC" w:rsidRDefault="00936ECC" w:rsidP="00936ECC">
      <w:pPr>
        <w:rPr>
          <w:rFonts w:ascii="Times New Roman" w:hAnsi="Times New Roman" w:cs="Times New Roman"/>
          <w:sz w:val="24"/>
          <w:szCs w:val="24"/>
        </w:rPr>
      </w:pPr>
      <w:r w:rsidRPr="00936ECC">
        <w:rPr>
          <w:rFonts w:ascii="Times New Roman" w:hAnsi="Times New Roman" w:cs="Times New Roman"/>
          <w:sz w:val="24"/>
          <w:szCs w:val="24"/>
        </w:rPr>
        <w:t>Hence, the dairy sector can be termed an important source of exports as well as employment generation.</w:t>
      </w:r>
    </w:p>
    <w:p w:rsidR="00CA1543" w:rsidRDefault="00CA1543" w:rsidP="00936ECC">
      <w:pPr>
        <w:rPr>
          <w:rFonts w:ascii="Times New Roman" w:hAnsi="Times New Roman" w:cs="Times New Roman"/>
          <w:sz w:val="24"/>
          <w:szCs w:val="24"/>
        </w:rPr>
      </w:pPr>
    </w:p>
    <w:p w:rsidR="00936ECC" w:rsidRPr="00CA1543" w:rsidRDefault="00936ECC" w:rsidP="00CA1543">
      <w:pPr>
        <w:pStyle w:val="Heading2"/>
        <w:rPr>
          <w:rFonts w:ascii="Times New Roman" w:hAnsi="Times New Roman" w:cs="Times New Roman"/>
          <w:color w:val="000000" w:themeColor="text1"/>
        </w:rPr>
      </w:pPr>
      <w:bookmarkStart w:id="5" w:name="_Toc228186963"/>
      <w:r>
        <w:rPr>
          <w:rFonts w:ascii="Times New Roman" w:hAnsi="Times New Roman" w:cs="Times New Roman"/>
          <w:color w:val="000000" w:themeColor="text1"/>
        </w:rPr>
        <w:t xml:space="preserve">2.3. </w:t>
      </w:r>
      <w:r w:rsidRPr="00936ECC">
        <w:rPr>
          <w:rFonts w:ascii="Times New Roman" w:hAnsi="Times New Roman" w:cs="Times New Roman"/>
          <w:color w:val="000000" w:themeColor="text1"/>
        </w:rPr>
        <w:t>Major domestic and multinational firms</w:t>
      </w:r>
      <w:bookmarkEnd w:id="5"/>
    </w:p>
    <w:p w:rsidR="00572D52" w:rsidRPr="00DF19AA" w:rsidRDefault="00572D52" w:rsidP="00572D52">
      <w:pPr>
        <w:pStyle w:val="NormalWeb"/>
      </w:pPr>
      <w:r w:rsidRPr="00DF19AA">
        <w:rPr>
          <w:rStyle w:val="Strong"/>
          <w:rFonts w:eastAsiaTheme="majorEastAsia"/>
          <w:b w:val="0"/>
        </w:rPr>
        <w:t>Fonterra Co</w:t>
      </w:r>
      <w:r w:rsidRPr="00DF19AA">
        <w:rPr>
          <w:rStyle w:val="Strong"/>
          <w:rFonts w:eastAsiaTheme="majorEastAsia"/>
          <w:b w:val="0"/>
        </w:rPr>
        <w:noBreakHyphen/>
        <w:t>operative Group (NZ):</w:t>
      </w:r>
      <w:r w:rsidRPr="00DF19AA">
        <w:t xml:space="preserve"> Farmer</w:t>
      </w:r>
      <w:r w:rsidRPr="00DF19AA">
        <w:noBreakHyphen/>
        <w:t>owned cooperative, handling milk from 10,000+ farmers and controlling close to one</w:t>
      </w:r>
      <w:r w:rsidRPr="00DF19AA">
        <w:noBreakHyphen/>
        <w:t xml:space="preserve">third of global dairy trade (DairyNews, 2023; Rathore, 2025). </w:t>
      </w:r>
    </w:p>
    <w:p w:rsidR="00572D52" w:rsidRDefault="00572D52" w:rsidP="00572D52">
      <w:pPr>
        <w:pStyle w:val="NormalWeb"/>
      </w:pPr>
      <w:r w:rsidRPr="00DF19AA">
        <w:rPr>
          <w:rStyle w:val="Strong"/>
          <w:rFonts w:eastAsiaTheme="majorEastAsia"/>
          <w:b w:val="0"/>
        </w:rPr>
        <w:t>Synlait Milk (NZ):</w:t>
      </w:r>
      <w:r>
        <w:t xml:space="preserve"> Listed processor focused on value</w:t>
      </w:r>
      <w:r>
        <w:noBreakHyphen/>
        <w:t xml:space="preserve">added nutritionals, infant formula, and contract manufacturing for global brands (TDB Advisory, 2025). </w:t>
      </w:r>
    </w:p>
    <w:p w:rsidR="00572D52" w:rsidRDefault="00572D52" w:rsidP="00572D52">
      <w:pPr>
        <w:pStyle w:val="NormalWeb"/>
      </w:pPr>
      <w:r w:rsidRPr="00DF19AA">
        <w:rPr>
          <w:rStyle w:val="Strong"/>
          <w:rFonts w:eastAsiaTheme="majorEastAsia"/>
          <w:b w:val="0"/>
        </w:rPr>
        <w:t>Westland Milk Products (NZ, owned by Yili):</w:t>
      </w:r>
      <w:r>
        <w:t xml:space="preserve"> West Coast processor acquired by Chinese multinational Yili; strong in butter, AMF, and specialty powders (DairyNews, 2023; TDB Advisory, 2025). </w:t>
      </w:r>
    </w:p>
    <w:p w:rsidR="00572D52" w:rsidRDefault="00572D52" w:rsidP="00572D52">
      <w:pPr>
        <w:pStyle w:val="NormalWeb"/>
      </w:pPr>
      <w:r w:rsidRPr="00DF19AA">
        <w:rPr>
          <w:rStyle w:val="Strong"/>
          <w:rFonts w:eastAsiaTheme="majorEastAsia"/>
          <w:b w:val="0"/>
        </w:rPr>
        <w:t>Yili and Bright Dairy (China):</w:t>
      </w:r>
      <w:r>
        <w:t xml:space="preserve"> Multinationals with ownership stakes or joint ventures in New Zealand processing assets, using NZ milk to supply premium products into Asian markets (DairyNews, 2023). </w:t>
      </w:r>
    </w:p>
    <w:p w:rsidR="00572D52" w:rsidRDefault="00572D52" w:rsidP="00572D52">
      <w:pPr>
        <w:pStyle w:val="NormalWeb"/>
      </w:pPr>
      <w:r w:rsidRPr="00DF19AA">
        <w:rPr>
          <w:rStyle w:val="Strong"/>
          <w:rFonts w:eastAsiaTheme="majorEastAsia"/>
          <w:b w:val="0"/>
        </w:rPr>
        <w:t>Other players:</w:t>
      </w:r>
      <w:r>
        <w:t xml:space="preserve"> Open Country Dairy, Miraka, Oceania Dairy and smaller niche processors focusing on halal, organic, or Māori</w:t>
      </w:r>
      <w:r>
        <w:noBreakHyphen/>
        <w:t xml:space="preserve">owned value chains (TDB Advisory, 2025). </w:t>
      </w:r>
    </w:p>
    <w:p w:rsidR="00572D52" w:rsidRDefault="00572D52" w:rsidP="00572D52">
      <w:pPr>
        <w:pStyle w:val="NormalWeb"/>
      </w:pPr>
      <w:r>
        <w:t>Fonterra</w:t>
      </w:r>
    </w:p>
    <w:p w:rsidR="00572D52" w:rsidRDefault="00572D52" w:rsidP="00572D52">
      <w:pPr>
        <w:pStyle w:val="NormalWeb"/>
      </w:pPr>
      <w:r>
        <w:t>Strategy: A strategy of scale based co-operative, utilizing both commodity powders as well as a steadily growing range of ingredient and branded products. The focus is on leveraging global supply chain and intelligence services to optimize its product portfolio (Rathore, 2025; Fonterra, 2025).</w:t>
      </w:r>
    </w:p>
    <w:p w:rsidR="00572D52" w:rsidRDefault="00572D52" w:rsidP="00572D52">
      <w:pPr>
        <w:pStyle w:val="NormalWeb"/>
      </w:pPr>
      <w:r>
        <w:t>Market segment: Wide ranging—from commodities to ingredients and brands in countries including Asia, Middle East, Latin America, and Oceania.</w:t>
      </w:r>
    </w:p>
    <w:p w:rsidR="00572D52" w:rsidRDefault="00572D52" w:rsidP="00572D52">
      <w:pPr>
        <w:pStyle w:val="NormalWeb"/>
      </w:pPr>
      <w:r>
        <w:t xml:space="preserve">Market Performance: </w:t>
      </w:r>
      <w:r w:rsidR="00CA1543">
        <w:t>Multibillion</w:t>
      </w:r>
      <w:r>
        <w:t xml:space="preserve"> dollar income with stable prices for the farm gate milk. However, its performance is susceptible to fluctuations in global commodity markets and currencies (Rathore, 2025).</w:t>
      </w:r>
    </w:p>
    <w:p w:rsidR="00572D52" w:rsidRDefault="00572D52" w:rsidP="00572D52">
      <w:pPr>
        <w:pStyle w:val="NormalWeb"/>
      </w:pPr>
      <w:r>
        <w:t>Positioning: Market leader with unparalleled product gathering capability and exports; competitive edge lies in scale and long-term customer relationships.</w:t>
      </w:r>
    </w:p>
    <w:p w:rsidR="00572D52" w:rsidRDefault="00572D52" w:rsidP="00572D52">
      <w:pPr>
        <w:pStyle w:val="NormalWeb"/>
      </w:pPr>
      <w:r>
        <w:t>Synlait Milk</w:t>
      </w:r>
    </w:p>
    <w:p w:rsidR="00572D52" w:rsidRDefault="00572D52" w:rsidP="00572D52">
      <w:pPr>
        <w:pStyle w:val="NormalWeb"/>
      </w:pPr>
      <w:r>
        <w:lastRenderedPageBreak/>
        <w:t>Strategy: Value-adding through contract manufacturing, branded nutritionals, and infant formulas. Emphasis on building strong relationships with overseas clients and stringent quality control/tracing mechanisms (TDB Advisory, 2025).</w:t>
      </w:r>
    </w:p>
    <w:p w:rsidR="00572D52" w:rsidRDefault="00572D52" w:rsidP="00572D52">
      <w:pPr>
        <w:pStyle w:val="NormalWeb"/>
      </w:pPr>
      <w:r>
        <w:t>Market segment: Targeting high-value nutritionals and contract manufacturing services for business-to-business markets, not bulk raw material.</w:t>
      </w:r>
    </w:p>
    <w:p w:rsidR="00572D52" w:rsidRDefault="00572D52" w:rsidP="00572D52">
      <w:pPr>
        <w:pStyle w:val="NormalWeb"/>
      </w:pPr>
      <w:r>
        <w:t>Performance: Higher income per kilogram of milk solids compared to commodity processors, although vulnerability to fluctuations in product demand, China regulations, and reliance on large client orders (TDB Advisory, 2025).</w:t>
      </w:r>
    </w:p>
    <w:p w:rsidR="00572D52" w:rsidRDefault="00572D52" w:rsidP="00572D52">
      <w:pPr>
        <w:pStyle w:val="NormalWeb"/>
      </w:pPr>
      <w:r>
        <w:t>Positioning: Specialised niche player with value-adding services; smaller than Fonterra but differentiated up the value chain.</w:t>
      </w:r>
    </w:p>
    <w:p w:rsidR="00572D52" w:rsidRDefault="00572D52" w:rsidP="00572D52">
      <w:pPr>
        <w:pStyle w:val="NormalWeb"/>
      </w:pPr>
      <w:r>
        <w:t>Westland Milk Products / Yili</w:t>
      </w:r>
    </w:p>
    <w:p w:rsidR="00572D52" w:rsidRDefault="00572D52" w:rsidP="00572D52">
      <w:pPr>
        <w:pStyle w:val="NormalWeb"/>
      </w:pPr>
      <w:r>
        <w:t>Strategy: Under Yili, Westland has diversified into an integrated supplier to Yili’s Asian distribution network, with a focus on butter, AMF, and specialty powdered milk products, together with joint ventures like Pure Nutrition (DairyNews, 2023).</w:t>
      </w:r>
    </w:p>
    <w:p w:rsidR="00572D52" w:rsidRDefault="00572D52" w:rsidP="00572D52">
      <w:pPr>
        <w:pStyle w:val="NormalWeb"/>
      </w:pPr>
      <w:r>
        <w:t>Market segment: Ingredients and branded products for Asian consumers, utilising the marketing tool of “New Zealand origin.”</w:t>
      </w:r>
    </w:p>
    <w:p w:rsidR="00572D52" w:rsidRDefault="00572D52" w:rsidP="00572D52">
      <w:pPr>
        <w:pStyle w:val="NormalWeb"/>
      </w:pPr>
      <w:r>
        <w:t>Performance: According to TDB analysis, the company’s financial standing has improved after the acquisition, but its performance is dependent on that of Yili (TDB Advisory, 2025).</w:t>
      </w:r>
    </w:p>
    <w:p w:rsidR="00572D52" w:rsidRDefault="00572D52" w:rsidP="00572D52">
      <w:pPr>
        <w:pStyle w:val="NormalWeb"/>
      </w:pPr>
      <w:r>
        <w:t>Positioning: A regionally oriented milk product processor with support from a huge Chinese multinational company.</w:t>
      </w:r>
    </w:p>
    <w:p w:rsidR="00572D52" w:rsidRDefault="00572D52" w:rsidP="00572D52">
      <w:pPr>
        <w:pStyle w:val="NormalWeb"/>
      </w:pPr>
      <w:r>
        <w:t xml:space="preserve">Comparative analysis </w:t>
      </w:r>
    </w:p>
    <w:p w:rsidR="00572D52" w:rsidRDefault="00572D52" w:rsidP="00572D52">
      <w:pPr>
        <w:pStyle w:val="NormalWeb"/>
      </w:pPr>
      <w:r>
        <w:t xml:space="preserve">Scale versus Value-added approach: The main advantage of Fonterra is the company’s scale and diversified product/market mix strategy. On the other hand, Synlait and some smaller processing companies opt for high-value approaches in exchange for high volatility and increased dependency on a small number of clients. Fonterra focuses on high volume sales per kg of milk solids (TDB Advisory, 2025). </w:t>
      </w:r>
    </w:p>
    <w:p w:rsidR="00572D52" w:rsidRDefault="00572D52" w:rsidP="00572D52">
      <w:pPr>
        <w:pStyle w:val="NormalWeb"/>
      </w:pPr>
      <w:r>
        <w:t>Ownership structure: The cooperative ownership structure (Fonterra) is consistent with producer needs and milk prices maximization goals. Ownership by corporates or multinationals (Synlait, Westland/Yili) focuses on capital return and integration into brand portfolio of international companies.</w:t>
      </w:r>
    </w:p>
    <w:p w:rsidR="00572D52" w:rsidRDefault="00572D52" w:rsidP="00572D52">
      <w:pPr>
        <w:pStyle w:val="NormalWeb"/>
      </w:pPr>
      <w:r>
        <w:t>Market reach: The multinational ownership of companies such as Yili and Bright Dairy gives them direct access to Asian markets, whereas ownership by New Zealand firms exploits their clean-green brand reputation and benefits from the Free Trade Agreements.</w:t>
      </w:r>
    </w:p>
    <w:p w:rsidR="00572D52" w:rsidRDefault="00572D52" w:rsidP="00572D52">
      <w:pPr>
        <w:pStyle w:val="NormalWeb"/>
      </w:pPr>
      <w:r>
        <w:t>Sustainability advantages: All companies will face pressures related to emissions and water quality. However, those companies who could provide evidence for low emissions, proven supply chain traceability, etc., will have an advantage when dealing with premium customers and regulations (Rathore, 2025; DairyNews, 2023).</w:t>
      </w:r>
    </w:p>
    <w:p w:rsidR="00594A4F" w:rsidRPr="00CA1543" w:rsidRDefault="00594A4F" w:rsidP="00594A4F">
      <w:pPr>
        <w:pStyle w:val="Heading1"/>
        <w:rPr>
          <w:rFonts w:ascii="Times New Roman" w:hAnsi="Times New Roman" w:cs="Times New Roman"/>
          <w:b/>
          <w:color w:val="000000" w:themeColor="text1"/>
        </w:rPr>
      </w:pPr>
      <w:bookmarkStart w:id="6" w:name="_Toc228186964"/>
      <w:r w:rsidRPr="00CA1543">
        <w:rPr>
          <w:rFonts w:ascii="Times New Roman" w:hAnsi="Times New Roman" w:cs="Times New Roman"/>
          <w:b/>
          <w:color w:val="000000" w:themeColor="text1"/>
        </w:rPr>
        <w:lastRenderedPageBreak/>
        <w:t>3. Porter’s Diamond Model and the global competitiveness of the New Zealand Dairy industry</w:t>
      </w:r>
      <w:bookmarkEnd w:id="6"/>
    </w:p>
    <w:p w:rsidR="00594A4F" w:rsidRPr="00594A4F" w:rsidRDefault="00594A4F" w:rsidP="00594A4F"/>
    <w:p w:rsidR="00594A4F" w:rsidRDefault="00594A4F" w:rsidP="00594A4F">
      <w:pPr>
        <w:rPr>
          <w:rFonts w:ascii="Times New Roman" w:hAnsi="Times New Roman" w:cs="Times New Roman"/>
          <w:sz w:val="24"/>
          <w:szCs w:val="24"/>
        </w:rPr>
      </w:pPr>
      <w:r w:rsidRPr="00983E22">
        <w:rPr>
          <w:rFonts w:ascii="Times New Roman" w:hAnsi="Times New Roman" w:cs="Times New Roman"/>
          <w:sz w:val="24"/>
          <w:szCs w:val="24"/>
        </w:rPr>
        <w:t xml:space="preserve">The </w:t>
      </w:r>
      <w:r w:rsidRPr="00983E22">
        <w:rPr>
          <w:rStyle w:val="whitespace-normal"/>
          <w:rFonts w:ascii="Times New Roman" w:hAnsi="Times New Roman" w:cs="Times New Roman"/>
          <w:bCs/>
          <w:sz w:val="24"/>
          <w:szCs w:val="24"/>
        </w:rPr>
        <w:t>Porter’s Diamond Model</w:t>
      </w:r>
      <w:r w:rsidRPr="00983E22">
        <w:rPr>
          <w:rFonts w:ascii="Times New Roman" w:hAnsi="Times New Roman" w:cs="Times New Roman"/>
          <w:sz w:val="24"/>
          <w:szCs w:val="24"/>
        </w:rPr>
        <w:t xml:space="preserve"> explains why certain industries within specific nations achieve international success. It i</w:t>
      </w:r>
      <w:r>
        <w:rPr>
          <w:rFonts w:ascii="Times New Roman" w:hAnsi="Times New Roman" w:cs="Times New Roman"/>
          <w:sz w:val="24"/>
          <w:szCs w:val="24"/>
        </w:rPr>
        <w:t xml:space="preserve">dentifies four key determinants </w:t>
      </w:r>
      <w:r w:rsidRPr="00983E22">
        <w:rPr>
          <w:rStyle w:val="Strong"/>
          <w:rFonts w:ascii="Times New Roman" w:hAnsi="Times New Roman" w:cs="Times New Roman"/>
          <w:b w:val="0"/>
          <w:sz w:val="24"/>
          <w:szCs w:val="24"/>
        </w:rPr>
        <w:t>factor conditions, demand</w:t>
      </w:r>
      <w:r w:rsidRPr="00983E22">
        <w:rPr>
          <w:rStyle w:val="Strong"/>
          <w:rFonts w:ascii="Times New Roman" w:hAnsi="Times New Roman" w:cs="Times New Roman"/>
          <w:sz w:val="24"/>
          <w:szCs w:val="24"/>
        </w:rPr>
        <w:t xml:space="preserve"> </w:t>
      </w:r>
      <w:r w:rsidRPr="00983E22">
        <w:rPr>
          <w:rStyle w:val="Strong"/>
          <w:rFonts w:ascii="Times New Roman" w:hAnsi="Times New Roman" w:cs="Times New Roman"/>
          <w:b w:val="0"/>
          <w:sz w:val="24"/>
          <w:szCs w:val="24"/>
        </w:rPr>
        <w:t>conditions</w:t>
      </w:r>
      <w:r w:rsidRPr="00983E22">
        <w:rPr>
          <w:rStyle w:val="Strong"/>
          <w:rFonts w:ascii="Times New Roman" w:hAnsi="Times New Roman" w:cs="Times New Roman"/>
          <w:sz w:val="24"/>
          <w:szCs w:val="24"/>
        </w:rPr>
        <w:t xml:space="preserve">, </w:t>
      </w:r>
      <w:r w:rsidRPr="00983E22">
        <w:rPr>
          <w:rStyle w:val="Strong"/>
          <w:rFonts w:ascii="Times New Roman" w:hAnsi="Times New Roman" w:cs="Times New Roman"/>
          <w:b w:val="0"/>
          <w:sz w:val="24"/>
          <w:szCs w:val="24"/>
        </w:rPr>
        <w:t>related</w:t>
      </w:r>
      <w:r w:rsidRPr="00983E22">
        <w:rPr>
          <w:rStyle w:val="Strong"/>
          <w:rFonts w:ascii="Times New Roman" w:hAnsi="Times New Roman" w:cs="Times New Roman"/>
          <w:sz w:val="24"/>
          <w:szCs w:val="24"/>
        </w:rPr>
        <w:t xml:space="preserve"> </w:t>
      </w:r>
      <w:r w:rsidRPr="00983E22">
        <w:rPr>
          <w:rStyle w:val="Strong"/>
          <w:rFonts w:ascii="Times New Roman" w:hAnsi="Times New Roman" w:cs="Times New Roman"/>
          <w:b w:val="0"/>
          <w:sz w:val="24"/>
          <w:szCs w:val="24"/>
        </w:rPr>
        <w:t>and</w:t>
      </w:r>
      <w:r w:rsidRPr="00983E22">
        <w:rPr>
          <w:rStyle w:val="Strong"/>
          <w:rFonts w:ascii="Times New Roman" w:hAnsi="Times New Roman" w:cs="Times New Roman"/>
          <w:sz w:val="24"/>
          <w:szCs w:val="24"/>
        </w:rPr>
        <w:t xml:space="preserve"> </w:t>
      </w:r>
      <w:r w:rsidRPr="00983E22">
        <w:rPr>
          <w:rStyle w:val="Strong"/>
          <w:rFonts w:ascii="Times New Roman" w:hAnsi="Times New Roman" w:cs="Times New Roman"/>
          <w:b w:val="0"/>
          <w:sz w:val="24"/>
          <w:szCs w:val="24"/>
        </w:rPr>
        <w:t>supporting</w:t>
      </w:r>
      <w:r w:rsidRPr="00983E22">
        <w:rPr>
          <w:rStyle w:val="Strong"/>
          <w:rFonts w:ascii="Times New Roman" w:hAnsi="Times New Roman" w:cs="Times New Roman"/>
          <w:sz w:val="24"/>
          <w:szCs w:val="24"/>
        </w:rPr>
        <w:t xml:space="preserve"> </w:t>
      </w:r>
      <w:r w:rsidRPr="00983E22">
        <w:rPr>
          <w:rStyle w:val="Strong"/>
          <w:rFonts w:ascii="Times New Roman" w:hAnsi="Times New Roman" w:cs="Times New Roman"/>
          <w:b w:val="0"/>
          <w:sz w:val="24"/>
          <w:szCs w:val="24"/>
        </w:rPr>
        <w:t>industries, and firm strategy, structure and rivalry</w:t>
      </w:r>
      <w:r>
        <w:rPr>
          <w:rFonts w:ascii="Times New Roman" w:hAnsi="Times New Roman" w:cs="Times New Roman"/>
          <w:sz w:val="24"/>
          <w:szCs w:val="24"/>
        </w:rPr>
        <w:t xml:space="preserve"> </w:t>
      </w:r>
      <w:r w:rsidRPr="00983E22">
        <w:rPr>
          <w:rFonts w:ascii="Times New Roman" w:hAnsi="Times New Roman" w:cs="Times New Roman"/>
          <w:sz w:val="24"/>
          <w:szCs w:val="24"/>
        </w:rPr>
        <w:t xml:space="preserve">along with the roles of </w:t>
      </w:r>
      <w:r w:rsidRPr="00983E22">
        <w:rPr>
          <w:rStyle w:val="Strong"/>
          <w:rFonts w:ascii="Times New Roman" w:hAnsi="Times New Roman" w:cs="Times New Roman"/>
          <w:b w:val="0"/>
          <w:sz w:val="24"/>
          <w:szCs w:val="24"/>
        </w:rPr>
        <w:t>government</w:t>
      </w:r>
      <w:r w:rsidRPr="00983E22">
        <w:rPr>
          <w:rFonts w:ascii="Times New Roman" w:hAnsi="Times New Roman" w:cs="Times New Roman"/>
          <w:sz w:val="24"/>
          <w:szCs w:val="24"/>
        </w:rPr>
        <w:t xml:space="preserve"> and </w:t>
      </w:r>
      <w:r w:rsidRPr="00983E22">
        <w:rPr>
          <w:rStyle w:val="Strong"/>
          <w:rFonts w:ascii="Times New Roman" w:hAnsi="Times New Roman" w:cs="Times New Roman"/>
          <w:b w:val="0"/>
          <w:sz w:val="24"/>
          <w:szCs w:val="24"/>
        </w:rPr>
        <w:t>chance</w:t>
      </w:r>
      <w:r w:rsidRPr="00983E22">
        <w:rPr>
          <w:rFonts w:ascii="Times New Roman" w:hAnsi="Times New Roman" w:cs="Times New Roman"/>
          <w:sz w:val="24"/>
          <w:szCs w:val="24"/>
        </w:rPr>
        <w:t xml:space="preserve"> (Porter, 1990).</w:t>
      </w:r>
    </w:p>
    <w:p w:rsidR="00971A0D" w:rsidRDefault="00971A0D" w:rsidP="00594A4F">
      <w:pPr>
        <w:rPr>
          <w:rFonts w:ascii="Times New Roman" w:hAnsi="Times New Roman" w:cs="Times New Roman"/>
          <w:sz w:val="24"/>
          <w:szCs w:val="24"/>
        </w:rPr>
      </w:pPr>
      <w:r>
        <w:rPr>
          <w:noProof/>
          <w:lang w:eastAsia="en-IN"/>
        </w:rPr>
        <w:drawing>
          <wp:inline distT="0" distB="0" distL="0" distR="0" wp14:anchorId="44EC04DA" wp14:editId="2D830B9E">
            <wp:extent cx="5731510" cy="4587240"/>
            <wp:effectExtent l="0" t="0" r="2540" b="3810"/>
            <wp:docPr id="1" name="Picture 1" descr="Porter's Diamond Model of National Advantage, AI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Diamond Model of National Advantage, AI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587240"/>
                    </a:xfrm>
                    <a:prstGeom prst="rect">
                      <a:avLst/>
                    </a:prstGeom>
                    <a:noFill/>
                    <a:ln>
                      <a:noFill/>
                    </a:ln>
                  </pic:spPr>
                </pic:pic>
              </a:graphicData>
            </a:graphic>
          </wp:inline>
        </w:drawing>
      </w:r>
    </w:p>
    <w:p w:rsidR="00971A0D" w:rsidRDefault="00971A0D" w:rsidP="00971A0D">
      <w:pPr>
        <w:jc w:val="center"/>
        <w:rPr>
          <w:rFonts w:ascii="Times New Roman" w:hAnsi="Times New Roman" w:cs="Times New Roman"/>
          <w:sz w:val="24"/>
          <w:szCs w:val="24"/>
        </w:rPr>
      </w:pPr>
      <w:r>
        <w:rPr>
          <w:rFonts w:ascii="Times New Roman" w:hAnsi="Times New Roman" w:cs="Times New Roman"/>
          <w:sz w:val="24"/>
          <w:szCs w:val="24"/>
        </w:rPr>
        <w:t>Figure 2: Porter’s Diamond Model</w:t>
      </w:r>
    </w:p>
    <w:p w:rsidR="00594A4F" w:rsidRPr="00594A4F" w:rsidRDefault="00594A4F" w:rsidP="00594A4F">
      <w:pPr>
        <w:pStyle w:val="Heading2"/>
        <w:rPr>
          <w:rFonts w:ascii="Times New Roman" w:hAnsi="Times New Roman" w:cs="Times New Roman"/>
          <w:color w:val="000000" w:themeColor="text1"/>
        </w:rPr>
      </w:pPr>
      <w:bookmarkStart w:id="7" w:name="_Toc228186965"/>
      <w:r>
        <w:rPr>
          <w:rFonts w:ascii="Times New Roman" w:hAnsi="Times New Roman" w:cs="Times New Roman"/>
          <w:color w:val="000000" w:themeColor="text1"/>
        </w:rPr>
        <w:t xml:space="preserve">3.1. </w:t>
      </w:r>
      <w:r w:rsidRPr="00594A4F">
        <w:rPr>
          <w:rFonts w:ascii="Times New Roman" w:hAnsi="Times New Roman" w:cs="Times New Roman"/>
          <w:color w:val="000000" w:themeColor="text1"/>
        </w:rPr>
        <w:t>Factor Conditions</w:t>
      </w:r>
      <w:bookmarkEnd w:id="7"/>
    </w:p>
    <w:p w:rsidR="00594A4F" w:rsidRPr="00594A4F" w:rsidRDefault="00594A4F" w:rsidP="00594A4F">
      <w:pPr>
        <w:rPr>
          <w:rFonts w:ascii="Times New Roman" w:hAnsi="Times New Roman" w:cs="Times New Roman"/>
          <w:sz w:val="24"/>
          <w:szCs w:val="24"/>
        </w:rPr>
      </w:pPr>
      <w:r w:rsidRPr="00594A4F">
        <w:rPr>
          <w:rFonts w:ascii="Times New Roman" w:hAnsi="Times New Roman" w:cs="Times New Roman"/>
          <w:sz w:val="24"/>
          <w:szCs w:val="24"/>
        </w:rPr>
        <w:t>New Zealand is endowed with arable pastures, temperate climatic conditions, and abundant water resources that have facilitated cheap milk production based on pastures (Hivelr, 2024). The maximum dairy herd number in New Zealand was recorded at slightly above 5 million heads in 2015; however, since then, there has been a decline attributed to environmental regulations (Treasury NZ, 2024). Milk production capacity stands at 21 – 22 billion litres per year, thanks to modern farming technology and skilled labour (DairyNZ, 2024).</w:t>
      </w:r>
    </w:p>
    <w:p w:rsidR="00594A4F" w:rsidRPr="00594A4F" w:rsidRDefault="00594A4F" w:rsidP="00594A4F">
      <w:pPr>
        <w:rPr>
          <w:rFonts w:ascii="Times New Roman" w:hAnsi="Times New Roman" w:cs="Times New Roman"/>
          <w:sz w:val="24"/>
          <w:szCs w:val="24"/>
        </w:rPr>
      </w:pPr>
      <w:r w:rsidRPr="00594A4F">
        <w:rPr>
          <w:rFonts w:ascii="Times New Roman" w:hAnsi="Times New Roman" w:cs="Times New Roman"/>
          <w:sz w:val="24"/>
          <w:szCs w:val="24"/>
        </w:rPr>
        <w:t>Additionally, research establishments such as DairyNZ and AgResearch facilitate innovation in areas of methane reduction, genetic studies, and pasture management.</w:t>
      </w:r>
    </w:p>
    <w:p w:rsidR="00594A4F" w:rsidRDefault="00594A4F" w:rsidP="00594A4F">
      <w:pPr>
        <w:rPr>
          <w:rFonts w:ascii="Times New Roman" w:hAnsi="Times New Roman" w:cs="Times New Roman"/>
          <w:sz w:val="24"/>
          <w:szCs w:val="24"/>
        </w:rPr>
      </w:pPr>
      <w:r w:rsidRPr="00594A4F">
        <w:rPr>
          <w:rFonts w:ascii="Times New Roman" w:hAnsi="Times New Roman" w:cs="Times New Roman"/>
          <w:sz w:val="24"/>
          <w:szCs w:val="24"/>
        </w:rPr>
        <w:lastRenderedPageBreak/>
        <w:t xml:space="preserve">Key point: Despite </w:t>
      </w:r>
      <w:r w:rsidR="00CA1543" w:rsidRPr="00594A4F">
        <w:rPr>
          <w:rFonts w:ascii="Times New Roman" w:hAnsi="Times New Roman" w:cs="Times New Roman"/>
          <w:sz w:val="24"/>
          <w:szCs w:val="24"/>
        </w:rPr>
        <w:t>favourable</w:t>
      </w:r>
      <w:r w:rsidRPr="00594A4F">
        <w:rPr>
          <w:rFonts w:ascii="Times New Roman" w:hAnsi="Times New Roman" w:cs="Times New Roman"/>
          <w:sz w:val="24"/>
          <w:szCs w:val="24"/>
        </w:rPr>
        <w:t xml:space="preserve"> natural factor endowments, environmental restrictions on methane production and use of freshwater sources are currently becoming binding (Treasury NZ, 2024).</w:t>
      </w:r>
    </w:p>
    <w:p w:rsidR="00594A4F" w:rsidRPr="00594A4F" w:rsidRDefault="00594A4F" w:rsidP="00594A4F">
      <w:pPr>
        <w:pStyle w:val="Heading2"/>
        <w:rPr>
          <w:rFonts w:ascii="Times New Roman" w:hAnsi="Times New Roman" w:cs="Times New Roman"/>
          <w:color w:val="000000" w:themeColor="text1"/>
        </w:rPr>
      </w:pPr>
      <w:bookmarkStart w:id="8" w:name="_Toc228186966"/>
      <w:r>
        <w:rPr>
          <w:rFonts w:ascii="Times New Roman" w:hAnsi="Times New Roman" w:cs="Times New Roman"/>
          <w:color w:val="000000" w:themeColor="text1"/>
        </w:rPr>
        <w:t xml:space="preserve">3.2. </w:t>
      </w:r>
      <w:r w:rsidRPr="00594A4F">
        <w:rPr>
          <w:rFonts w:ascii="Times New Roman" w:hAnsi="Times New Roman" w:cs="Times New Roman"/>
          <w:color w:val="000000" w:themeColor="text1"/>
        </w:rPr>
        <w:t>Demand Conditions</w:t>
      </w:r>
      <w:bookmarkEnd w:id="8"/>
    </w:p>
    <w:p w:rsidR="00594A4F" w:rsidRPr="00594A4F" w:rsidRDefault="00594A4F" w:rsidP="00594A4F">
      <w:pPr>
        <w:rPr>
          <w:rFonts w:ascii="Times New Roman" w:hAnsi="Times New Roman" w:cs="Times New Roman"/>
          <w:sz w:val="24"/>
          <w:szCs w:val="24"/>
        </w:rPr>
      </w:pPr>
      <w:r w:rsidRPr="00594A4F">
        <w:rPr>
          <w:rFonts w:ascii="Times New Roman" w:hAnsi="Times New Roman" w:cs="Times New Roman"/>
          <w:sz w:val="24"/>
          <w:szCs w:val="24"/>
        </w:rPr>
        <w:t>Local demand is relatively low, but international demand is quite high and advanced. International demand comes mostly from countries such as China, Japan, UAE, and Singapore (Nuffield, 2023).</w:t>
      </w:r>
    </w:p>
    <w:p w:rsidR="00594A4F" w:rsidRPr="00594A4F" w:rsidRDefault="00594A4F" w:rsidP="00594A4F">
      <w:pPr>
        <w:rPr>
          <w:rFonts w:ascii="Times New Roman" w:hAnsi="Times New Roman" w:cs="Times New Roman"/>
          <w:sz w:val="24"/>
          <w:szCs w:val="24"/>
        </w:rPr>
      </w:pPr>
      <w:r w:rsidRPr="00594A4F">
        <w:rPr>
          <w:rFonts w:ascii="Times New Roman" w:hAnsi="Times New Roman" w:cs="Times New Roman"/>
          <w:sz w:val="24"/>
          <w:szCs w:val="24"/>
        </w:rPr>
        <w:t>New Zealand exports more than 90% of its production to foreign markets, with dairy exports worth NZ$23.7 billion for the year 2024 and accounting for 24% of the total exports (Treasury NZ, 2024).</w:t>
      </w:r>
    </w:p>
    <w:p w:rsidR="00594A4F" w:rsidRPr="00594A4F" w:rsidRDefault="00594A4F" w:rsidP="00594A4F">
      <w:pPr>
        <w:rPr>
          <w:rFonts w:ascii="Times New Roman" w:hAnsi="Times New Roman" w:cs="Times New Roman"/>
          <w:sz w:val="24"/>
          <w:szCs w:val="24"/>
        </w:rPr>
      </w:pPr>
      <w:r w:rsidRPr="00594A4F">
        <w:rPr>
          <w:rFonts w:ascii="Times New Roman" w:hAnsi="Times New Roman" w:cs="Times New Roman"/>
          <w:sz w:val="24"/>
          <w:szCs w:val="24"/>
        </w:rPr>
        <w:t>China alone exported NZ$8.3 billion of whole milk powder to New Zealand in 2022 (Nuffield, 2023).</w:t>
      </w:r>
    </w:p>
    <w:p w:rsidR="00594A4F" w:rsidRDefault="00594A4F" w:rsidP="00594A4F">
      <w:pPr>
        <w:rPr>
          <w:rFonts w:ascii="Times New Roman" w:hAnsi="Times New Roman" w:cs="Times New Roman"/>
          <w:sz w:val="24"/>
          <w:szCs w:val="24"/>
        </w:rPr>
      </w:pPr>
      <w:r w:rsidRPr="00594A4F">
        <w:rPr>
          <w:rFonts w:ascii="Times New Roman" w:hAnsi="Times New Roman" w:cs="Times New Roman"/>
          <w:sz w:val="24"/>
          <w:szCs w:val="24"/>
        </w:rPr>
        <w:t>Critical insight: Dependency on China makes the dairy industry highly vulnerable to political risks.</w:t>
      </w:r>
    </w:p>
    <w:p w:rsidR="00936F57" w:rsidRDefault="00936F57" w:rsidP="00594A4F">
      <w:pPr>
        <w:rPr>
          <w:rFonts w:ascii="Times New Roman" w:hAnsi="Times New Roman" w:cs="Times New Roman"/>
          <w:sz w:val="24"/>
          <w:szCs w:val="24"/>
        </w:rPr>
      </w:pPr>
    </w:p>
    <w:p w:rsidR="00936F57" w:rsidRDefault="00936F57" w:rsidP="00936F57">
      <w:pPr>
        <w:pStyle w:val="Heading2"/>
        <w:rPr>
          <w:rFonts w:ascii="Times New Roman" w:hAnsi="Times New Roman" w:cs="Times New Roman"/>
          <w:color w:val="000000" w:themeColor="text1"/>
        </w:rPr>
      </w:pPr>
      <w:bookmarkStart w:id="9" w:name="_Toc228186967"/>
      <w:r>
        <w:rPr>
          <w:rFonts w:ascii="Times New Roman" w:hAnsi="Times New Roman" w:cs="Times New Roman"/>
          <w:color w:val="000000" w:themeColor="text1"/>
        </w:rPr>
        <w:t xml:space="preserve">3.3. </w:t>
      </w:r>
      <w:r w:rsidR="00594A4F" w:rsidRPr="00936F57">
        <w:rPr>
          <w:rFonts w:ascii="Times New Roman" w:hAnsi="Times New Roman" w:cs="Times New Roman"/>
          <w:color w:val="000000" w:themeColor="text1"/>
        </w:rPr>
        <w:t>Related and Supporting Industries</w:t>
      </w:r>
      <w:bookmarkEnd w:id="9"/>
    </w:p>
    <w:p w:rsidR="00936F57" w:rsidRPr="00936F57" w:rsidRDefault="00936F57" w:rsidP="00936F57"/>
    <w:p w:rsidR="00594A4F" w:rsidRPr="00594A4F" w:rsidRDefault="00594A4F" w:rsidP="00594A4F">
      <w:pPr>
        <w:rPr>
          <w:rFonts w:ascii="Times New Roman" w:hAnsi="Times New Roman" w:cs="Times New Roman"/>
          <w:sz w:val="24"/>
          <w:szCs w:val="24"/>
        </w:rPr>
      </w:pPr>
      <w:r w:rsidRPr="00594A4F">
        <w:rPr>
          <w:rFonts w:ascii="Times New Roman" w:hAnsi="Times New Roman" w:cs="Times New Roman"/>
          <w:sz w:val="24"/>
          <w:szCs w:val="24"/>
        </w:rPr>
        <w:t>New Zealand possesses robust support industries such as:</w:t>
      </w:r>
    </w:p>
    <w:p w:rsidR="00594A4F" w:rsidRPr="00936F57" w:rsidRDefault="00594A4F" w:rsidP="00BF088B">
      <w:pPr>
        <w:pStyle w:val="ListParagraph"/>
        <w:numPr>
          <w:ilvl w:val="0"/>
          <w:numId w:val="3"/>
        </w:numPr>
        <w:rPr>
          <w:rFonts w:ascii="Times New Roman" w:hAnsi="Times New Roman" w:cs="Times New Roman"/>
          <w:sz w:val="24"/>
          <w:szCs w:val="24"/>
        </w:rPr>
      </w:pPr>
      <w:r w:rsidRPr="00936F57">
        <w:rPr>
          <w:rFonts w:ascii="Times New Roman" w:hAnsi="Times New Roman" w:cs="Times New Roman"/>
          <w:sz w:val="24"/>
          <w:szCs w:val="24"/>
        </w:rPr>
        <w:t>Agricultural technology (including wearable sensors for cows and automatic milking)</w:t>
      </w:r>
    </w:p>
    <w:p w:rsidR="00594A4F" w:rsidRPr="00936F57" w:rsidRDefault="00594A4F" w:rsidP="00BF088B">
      <w:pPr>
        <w:pStyle w:val="ListParagraph"/>
        <w:numPr>
          <w:ilvl w:val="0"/>
          <w:numId w:val="3"/>
        </w:numPr>
        <w:rPr>
          <w:rFonts w:ascii="Times New Roman" w:hAnsi="Times New Roman" w:cs="Times New Roman"/>
          <w:sz w:val="24"/>
          <w:szCs w:val="24"/>
        </w:rPr>
      </w:pPr>
      <w:r w:rsidRPr="00936F57">
        <w:rPr>
          <w:rFonts w:ascii="Times New Roman" w:hAnsi="Times New Roman" w:cs="Times New Roman"/>
          <w:sz w:val="24"/>
          <w:szCs w:val="24"/>
        </w:rPr>
        <w:t>Refrigerated transportation, which facilitates exports across long distances</w:t>
      </w:r>
    </w:p>
    <w:p w:rsidR="00594A4F" w:rsidRPr="00936F57" w:rsidRDefault="00594A4F" w:rsidP="00BF088B">
      <w:pPr>
        <w:pStyle w:val="ListParagraph"/>
        <w:numPr>
          <w:ilvl w:val="0"/>
          <w:numId w:val="3"/>
        </w:numPr>
        <w:rPr>
          <w:rFonts w:ascii="Times New Roman" w:hAnsi="Times New Roman" w:cs="Times New Roman"/>
          <w:sz w:val="24"/>
          <w:szCs w:val="24"/>
        </w:rPr>
      </w:pPr>
      <w:r w:rsidRPr="00936F57">
        <w:rPr>
          <w:rFonts w:ascii="Times New Roman" w:hAnsi="Times New Roman" w:cs="Times New Roman"/>
          <w:sz w:val="24"/>
          <w:szCs w:val="24"/>
        </w:rPr>
        <w:t>Biotechnology and food sciences</w:t>
      </w:r>
    </w:p>
    <w:p w:rsidR="00594A4F" w:rsidRPr="00594A4F" w:rsidRDefault="00594A4F" w:rsidP="00594A4F">
      <w:pPr>
        <w:rPr>
          <w:rFonts w:ascii="Times New Roman" w:hAnsi="Times New Roman" w:cs="Times New Roman"/>
          <w:sz w:val="24"/>
          <w:szCs w:val="24"/>
        </w:rPr>
      </w:pPr>
      <w:r w:rsidRPr="00594A4F">
        <w:rPr>
          <w:rFonts w:ascii="Times New Roman" w:hAnsi="Times New Roman" w:cs="Times New Roman"/>
          <w:sz w:val="24"/>
          <w:szCs w:val="24"/>
        </w:rPr>
        <w:t>Such industries contribute to efficiency and innovation, thereby increasing competitiveness (Hivelr, 2024).</w:t>
      </w:r>
    </w:p>
    <w:p w:rsidR="00594A4F" w:rsidRPr="00983E22" w:rsidRDefault="00594A4F" w:rsidP="00594A4F">
      <w:pPr>
        <w:rPr>
          <w:rFonts w:ascii="Times New Roman" w:hAnsi="Times New Roman" w:cs="Times New Roman"/>
          <w:sz w:val="24"/>
          <w:szCs w:val="24"/>
        </w:rPr>
      </w:pPr>
      <w:r w:rsidRPr="00594A4F">
        <w:rPr>
          <w:rFonts w:ascii="Times New Roman" w:hAnsi="Times New Roman" w:cs="Times New Roman"/>
          <w:sz w:val="24"/>
          <w:szCs w:val="24"/>
        </w:rPr>
        <w:t>Important point to note: Geographical isolation leads to higher transport costs, partially negating the benefits outlined above.</w:t>
      </w:r>
    </w:p>
    <w:p w:rsidR="00936F57" w:rsidRDefault="00936F57" w:rsidP="00936F57">
      <w:pPr>
        <w:pStyle w:val="Heading2"/>
        <w:rPr>
          <w:rFonts w:ascii="Times New Roman" w:hAnsi="Times New Roman" w:cs="Times New Roman"/>
          <w:color w:val="000000" w:themeColor="text1"/>
        </w:rPr>
      </w:pPr>
      <w:bookmarkStart w:id="10" w:name="_Toc228186968"/>
      <w:r>
        <w:rPr>
          <w:rFonts w:ascii="Times New Roman" w:hAnsi="Times New Roman" w:cs="Times New Roman"/>
          <w:color w:val="000000" w:themeColor="text1"/>
        </w:rPr>
        <w:t xml:space="preserve">3.4. </w:t>
      </w:r>
      <w:r w:rsidRPr="00936F57">
        <w:rPr>
          <w:rFonts w:ascii="Times New Roman" w:hAnsi="Times New Roman" w:cs="Times New Roman"/>
          <w:color w:val="000000" w:themeColor="text1"/>
        </w:rPr>
        <w:t>Firm Strategy, Structure, and Rivalry</w:t>
      </w:r>
      <w:bookmarkEnd w:id="10"/>
    </w:p>
    <w:p w:rsidR="00936F57" w:rsidRPr="00936F57" w:rsidRDefault="00936F57" w:rsidP="00936F57"/>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There exists cut-throat domestic competition within the processing market:</w:t>
      </w:r>
    </w:p>
    <w:p w:rsidR="00936F57" w:rsidRPr="00936F57" w:rsidRDefault="00936F57" w:rsidP="00BF088B">
      <w:pPr>
        <w:pStyle w:val="ListParagraph"/>
        <w:numPr>
          <w:ilvl w:val="0"/>
          <w:numId w:val="4"/>
        </w:numPr>
        <w:rPr>
          <w:rFonts w:ascii="Times New Roman" w:hAnsi="Times New Roman" w:cs="Times New Roman"/>
          <w:sz w:val="24"/>
          <w:szCs w:val="24"/>
        </w:rPr>
      </w:pPr>
      <w:r w:rsidRPr="00936F57">
        <w:rPr>
          <w:rFonts w:ascii="Times New Roman" w:hAnsi="Times New Roman" w:cs="Times New Roman"/>
          <w:sz w:val="24"/>
          <w:szCs w:val="24"/>
        </w:rPr>
        <w:t>Fonterra – owns a big percentage of the domestic milk supply chain and handles a considerable chunk of global dairy export volumes (Statista, 2025).</w:t>
      </w:r>
    </w:p>
    <w:p w:rsidR="00936F57" w:rsidRPr="00936F57" w:rsidRDefault="00936F57" w:rsidP="00BF088B">
      <w:pPr>
        <w:pStyle w:val="ListParagraph"/>
        <w:numPr>
          <w:ilvl w:val="0"/>
          <w:numId w:val="4"/>
        </w:numPr>
        <w:rPr>
          <w:rFonts w:ascii="Times New Roman" w:hAnsi="Times New Roman" w:cs="Times New Roman"/>
          <w:sz w:val="24"/>
          <w:szCs w:val="24"/>
        </w:rPr>
      </w:pPr>
      <w:r w:rsidRPr="00936F57">
        <w:rPr>
          <w:rFonts w:ascii="Times New Roman" w:hAnsi="Times New Roman" w:cs="Times New Roman"/>
          <w:sz w:val="24"/>
          <w:szCs w:val="24"/>
        </w:rPr>
        <w:t>Synlait – manufactures premium infant formulas and provides contract manufacturing services.</w:t>
      </w:r>
    </w:p>
    <w:p w:rsidR="00936F57" w:rsidRPr="00936F57" w:rsidRDefault="00936F57" w:rsidP="00BF088B">
      <w:pPr>
        <w:pStyle w:val="ListParagraph"/>
        <w:numPr>
          <w:ilvl w:val="0"/>
          <w:numId w:val="4"/>
        </w:numPr>
        <w:rPr>
          <w:rFonts w:ascii="Times New Roman" w:hAnsi="Times New Roman" w:cs="Times New Roman"/>
          <w:sz w:val="24"/>
          <w:szCs w:val="24"/>
        </w:rPr>
      </w:pPr>
      <w:r w:rsidRPr="00936F57">
        <w:rPr>
          <w:rFonts w:ascii="Times New Roman" w:hAnsi="Times New Roman" w:cs="Times New Roman"/>
          <w:sz w:val="24"/>
          <w:szCs w:val="24"/>
        </w:rPr>
        <w:t>Westland/Yili – concentrates on butter products, AMF products, and selling to the Asia region.</w:t>
      </w:r>
    </w:p>
    <w:p w:rsidR="00936F57" w:rsidRPr="00936F57" w:rsidRDefault="00936F57" w:rsidP="00BF088B">
      <w:pPr>
        <w:pStyle w:val="ListParagraph"/>
        <w:numPr>
          <w:ilvl w:val="0"/>
          <w:numId w:val="4"/>
        </w:numPr>
        <w:rPr>
          <w:rFonts w:ascii="Times New Roman" w:hAnsi="Times New Roman" w:cs="Times New Roman"/>
          <w:sz w:val="24"/>
          <w:szCs w:val="24"/>
        </w:rPr>
      </w:pPr>
      <w:r w:rsidRPr="00936F57">
        <w:rPr>
          <w:rFonts w:ascii="Times New Roman" w:hAnsi="Times New Roman" w:cs="Times New Roman"/>
          <w:sz w:val="24"/>
          <w:szCs w:val="24"/>
        </w:rPr>
        <w:t>Open Country Dairy – largest exporter of whole milk powder from New Zealand.</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Revenue generated by Fonterra amounted to NZ$23 billion, with profitability highly dependent on global commodity cycles (Statista, 2025). Competition compels companies to be innovative in value-added nutritionals, sustainability, and traceability.</w:t>
      </w:r>
    </w:p>
    <w:p w:rsidR="00594A4F" w:rsidRDefault="00936F57" w:rsidP="00936F57">
      <w:pPr>
        <w:rPr>
          <w:rFonts w:ascii="Times New Roman" w:hAnsi="Times New Roman" w:cs="Times New Roman"/>
          <w:sz w:val="24"/>
          <w:szCs w:val="24"/>
        </w:rPr>
      </w:pPr>
      <w:r w:rsidRPr="00936F57">
        <w:rPr>
          <w:rFonts w:ascii="Times New Roman" w:hAnsi="Times New Roman" w:cs="Times New Roman"/>
          <w:sz w:val="24"/>
          <w:szCs w:val="24"/>
        </w:rPr>
        <w:lastRenderedPageBreak/>
        <w:t>Key point: Cooperative structures (such as Fonterra) focus more on payment to farmers, which may hinder flexibility of investments.</w:t>
      </w:r>
    </w:p>
    <w:p w:rsidR="00936F57" w:rsidRDefault="00936F57" w:rsidP="00936F57">
      <w:pPr>
        <w:pStyle w:val="Heading2"/>
        <w:rPr>
          <w:rFonts w:ascii="Times New Roman" w:hAnsi="Times New Roman" w:cs="Times New Roman"/>
          <w:color w:val="000000" w:themeColor="text1"/>
        </w:rPr>
      </w:pPr>
      <w:bookmarkStart w:id="11" w:name="_Toc228186969"/>
      <w:r>
        <w:rPr>
          <w:rFonts w:ascii="Times New Roman" w:hAnsi="Times New Roman" w:cs="Times New Roman"/>
          <w:color w:val="000000" w:themeColor="text1"/>
        </w:rPr>
        <w:t xml:space="preserve">3.5. </w:t>
      </w:r>
      <w:r w:rsidRPr="00936F57">
        <w:rPr>
          <w:rFonts w:ascii="Times New Roman" w:hAnsi="Times New Roman" w:cs="Times New Roman"/>
          <w:color w:val="000000" w:themeColor="text1"/>
        </w:rPr>
        <w:t>Government</w:t>
      </w:r>
      <w:bookmarkEnd w:id="11"/>
    </w:p>
    <w:p w:rsidR="00936F57" w:rsidRPr="00936F57" w:rsidRDefault="00936F57" w:rsidP="00936F57"/>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 xml:space="preserve">The government’s policy plays an important role in the competitive position of the dairy industry in New Zealand. The impact includes various issues such as environmental regulations, trade policy, </w:t>
      </w:r>
      <w:r w:rsidR="00CA1543" w:rsidRPr="00936F57">
        <w:rPr>
          <w:rFonts w:ascii="Times New Roman" w:hAnsi="Times New Roman" w:cs="Times New Roman"/>
          <w:sz w:val="24"/>
          <w:szCs w:val="24"/>
        </w:rPr>
        <w:t>labour</w:t>
      </w:r>
      <w:r w:rsidRPr="00936F57">
        <w:rPr>
          <w:rFonts w:ascii="Times New Roman" w:hAnsi="Times New Roman" w:cs="Times New Roman"/>
          <w:sz w:val="24"/>
          <w:szCs w:val="24"/>
        </w:rPr>
        <w:t>, R&amp;D spending, and biosecurity measures.</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Environmental Regulation</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agricultural sector is estimated to account for 49% of greenhouse gas emissions, with dairy cattle being accountable for approximately 23% of methane emissions in the country (MfE, 2024).</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Freshwater Reforms (2020-2024) imposed new regulations related to the amount of nitrogen leaching, restrictions on the stocking numbers, and waterways protection measures (MfE, 2024).</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government decided to postpone the implementation of the new agricultural emissions pricing (He Waka Eke Noa), though the goal of methane reduction by 10% remains unchanged until 2030 (MfE, 2024).</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impact on the competitiveness: The policies drive industry to innovate and improve the efficiency of operations but cause additional expenses and constrain the number of cows in herd.</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Trade Policy</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country has one of the most extended FTA networks, accounting for 75% of exports (MFAT, 2024).</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FTA with China and the 2022 upgrade provided reductions in dairy products tariffs that helped increase exports (MFAT, 2024).</w:t>
      </w:r>
    </w:p>
    <w:p w:rsid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CPTPP and UK-New Zealand FTA create opportunities for entering high-value markets.</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Impact: The trade agreements improve the international competitiveness of the country’s dairy industry by lowering tariffs and boosting market entry.</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R&amp;D and Innovation Investment</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government and private companies are collaborating to spend over NZ$400 million on mitigating methane and developing low-emission technology (MPI, 2024).</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investment includes genetic breeding, precision farming, and pasture research.</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Labour and Migration</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dairy industry depends on migration for its workforce; one-third of dairy workers held temporary visas in 2023 (MBIE, 2024).</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tightening of immigration policies amid the COVID-19 pandemic led to labour shortages that negatively affected productivity.</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lastRenderedPageBreak/>
        <w:t>Biosecurity</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The stringent biosecurity framework prevented any significant outbreaks; however, the Mycoplasma bovis outbreak in 2017 cost NZ$870 million in mitigation efforts (MPI, 2024).</w:t>
      </w:r>
    </w:p>
    <w:p w:rsidR="00936F57" w:rsidRPr="00936F57" w:rsidRDefault="00936F57" w:rsidP="00936F57">
      <w:pPr>
        <w:rPr>
          <w:rFonts w:ascii="Times New Roman" w:hAnsi="Times New Roman" w:cs="Times New Roman"/>
          <w:sz w:val="24"/>
          <w:szCs w:val="24"/>
        </w:rPr>
      </w:pPr>
      <w:r w:rsidRPr="00936F57">
        <w:rPr>
          <w:rFonts w:ascii="Times New Roman" w:hAnsi="Times New Roman" w:cs="Times New Roman"/>
          <w:sz w:val="24"/>
          <w:szCs w:val="24"/>
        </w:rPr>
        <w:t>Impact: Robust biosecurity safeguards the reputation of the industry for delivering safe and high-quality dairy products.</w:t>
      </w:r>
    </w:p>
    <w:p w:rsidR="00933230" w:rsidRPr="00933230" w:rsidRDefault="00933230" w:rsidP="00933230">
      <w:pPr>
        <w:pStyle w:val="Heading2"/>
        <w:rPr>
          <w:rFonts w:ascii="Times New Roman" w:hAnsi="Times New Roman" w:cs="Times New Roman"/>
          <w:color w:val="000000" w:themeColor="text1"/>
        </w:rPr>
      </w:pPr>
      <w:bookmarkStart w:id="12" w:name="_Toc228186970"/>
      <w:r>
        <w:rPr>
          <w:rFonts w:ascii="Times New Roman" w:hAnsi="Times New Roman" w:cs="Times New Roman"/>
          <w:color w:val="000000" w:themeColor="text1"/>
        </w:rPr>
        <w:t xml:space="preserve">3.6. </w:t>
      </w:r>
      <w:r w:rsidRPr="00933230">
        <w:rPr>
          <w:rFonts w:ascii="Times New Roman" w:hAnsi="Times New Roman" w:cs="Times New Roman"/>
          <w:color w:val="000000" w:themeColor="text1"/>
        </w:rPr>
        <w:t>Chance</w:t>
      </w:r>
      <w:bookmarkEnd w:id="12"/>
    </w:p>
    <w:p w:rsidR="00933230" w:rsidRDefault="00933230" w:rsidP="00933230">
      <w:pPr>
        <w:pStyle w:val="NormalWeb"/>
      </w:pPr>
      <w:r>
        <w:t>The following factors are random external shocks that cannot be controlled by either companies or the government but have a huge impact on New Zealand’s dairy competiveness.</w:t>
      </w:r>
    </w:p>
    <w:p w:rsidR="00933230" w:rsidRDefault="00933230" w:rsidP="00933230">
      <w:pPr>
        <w:pStyle w:val="NormalWeb"/>
      </w:pPr>
      <w:r>
        <w:t>Global Commodity Price Fluctuations</w:t>
      </w:r>
    </w:p>
    <w:p w:rsidR="00933230" w:rsidRDefault="00933230" w:rsidP="00933230">
      <w:pPr>
        <w:pStyle w:val="NormalWeb"/>
      </w:pPr>
      <w:r>
        <w:t>The GDT Index varied by more than 30% between 2021 and 2023 due to global supply shocks (GDT, 2024).</w:t>
      </w:r>
    </w:p>
    <w:p w:rsidR="00933230" w:rsidRDefault="00933230" w:rsidP="00933230">
      <w:pPr>
        <w:pStyle w:val="NormalWeb"/>
      </w:pPr>
      <w:r>
        <w:t xml:space="preserve">WMP fell from US$4,300 per tonne in 2022 to US$3,000 per tonne in 2023, leading to lower </w:t>
      </w:r>
      <w:r w:rsidR="00CA1543">
        <w:t>farm gate</w:t>
      </w:r>
      <w:r>
        <w:t xml:space="preserve"> payments (GDT, 2024).</w:t>
      </w:r>
    </w:p>
    <w:p w:rsidR="00933230" w:rsidRDefault="00933230" w:rsidP="00933230">
      <w:pPr>
        <w:pStyle w:val="NormalWeb"/>
      </w:pPr>
      <w:r>
        <w:t>China’s Market Changes</w:t>
      </w:r>
    </w:p>
    <w:p w:rsidR="00933230" w:rsidRDefault="00933230" w:rsidP="00933230">
      <w:pPr>
        <w:pStyle w:val="NormalWeb"/>
      </w:pPr>
      <w:r>
        <w:t>China makes up over 40% of New Zealand’s dairy exports by value (Stats NZ, 2024).</w:t>
      </w:r>
    </w:p>
    <w:p w:rsidR="00933230" w:rsidRDefault="00933230" w:rsidP="00933230">
      <w:pPr>
        <w:pStyle w:val="NormalWeb"/>
      </w:pPr>
      <w:r>
        <w:t>The changes made in 2023 regarding infant formula regulations in China led to a drop in demand for infant formula imports, negatively affecting Synlait.</w:t>
      </w:r>
    </w:p>
    <w:p w:rsidR="00933230" w:rsidRDefault="00933230" w:rsidP="00933230">
      <w:pPr>
        <w:pStyle w:val="NormalWeb"/>
      </w:pPr>
      <w:r>
        <w:t>Natural Disasters</w:t>
      </w:r>
    </w:p>
    <w:p w:rsidR="00933230" w:rsidRDefault="00933230" w:rsidP="00933230">
      <w:pPr>
        <w:pStyle w:val="NormalWeb"/>
      </w:pPr>
      <w:r>
        <w:t>Natural disasters such as Cyclone Gabrielle in 2023 have cost farmers millions in damages, disrupted milk collections, and affected production (MPI, 2024).</w:t>
      </w:r>
    </w:p>
    <w:p w:rsidR="00594A4F" w:rsidRDefault="00933230" w:rsidP="00933230">
      <w:pPr>
        <w:pStyle w:val="NormalWeb"/>
        <w:tabs>
          <w:tab w:val="left" w:pos="8328"/>
        </w:tabs>
      </w:pPr>
      <w:r>
        <w:t>Frequent droughts in Canterbury and Waikato regions affect pasture growth.</w:t>
      </w:r>
      <w:r>
        <w:tab/>
      </w:r>
    </w:p>
    <w:p w:rsidR="00933230" w:rsidRDefault="00933230" w:rsidP="00933230">
      <w:pPr>
        <w:pStyle w:val="NormalWeb"/>
        <w:tabs>
          <w:tab w:val="left" w:pos="8328"/>
        </w:tabs>
      </w:pPr>
      <w:r>
        <w:t>Global Crises</w:t>
      </w:r>
    </w:p>
    <w:p w:rsidR="00933230" w:rsidRDefault="00933230" w:rsidP="00933230">
      <w:pPr>
        <w:pStyle w:val="NormalWeb"/>
        <w:tabs>
          <w:tab w:val="left" w:pos="8328"/>
        </w:tabs>
      </w:pPr>
      <w:r>
        <w:t>COVID-19 affected the shipping industry, causing shipping rates to rise by 400% in 2021 (Treasury NZ, 2024).</w:t>
      </w:r>
    </w:p>
    <w:p w:rsidR="00933230" w:rsidRDefault="00933230" w:rsidP="00933230">
      <w:pPr>
        <w:pStyle w:val="NormalWeb"/>
        <w:tabs>
          <w:tab w:val="left" w:pos="8328"/>
        </w:tabs>
      </w:pPr>
      <w:r>
        <w:t>Tensions such as that between Russia and Ukraine have caused fertiliser prices to increase by 70-120%, hence higher operating expenses for farms (Treasury NZ, 2024).</w:t>
      </w:r>
    </w:p>
    <w:p w:rsidR="00933230" w:rsidRDefault="00933230" w:rsidP="00933230">
      <w:pPr>
        <w:pStyle w:val="NormalWeb"/>
        <w:tabs>
          <w:tab w:val="left" w:pos="8328"/>
        </w:tabs>
      </w:pPr>
      <w:r>
        <w:t>Technological Advancements</w:t>
      </w:r>
    </w:p>
    <w:p w:rsidR="00933230" w:rsidRDefault="00933230" w:rsidP="00933230">
      <w:pPr>
        <w:pStyle w:val="NormalWeb"/>
        <w:tabs>
          <w:tab w:val="left" w:pos="8328"/>
        </w:tabs>
      </w:pPr>
      <w:r>
        <w:t>The development of synthetic dairy protein technology (such as precision fermentation whey) poses a long-term threat to competitors.</w:t>
      </w:r>
    </w:p>
    <w:p w:rsidR="00933230" w:rsidRDefault="00933230" w:rsidP="00933230">
      <w:pPr>
        <w:pStyle w:val="NormalWeb"/>
        <w:tabs>
          <w:tab w:val="left" w:pos="8328"/>
        </w:tabs>
      </w:pPr>
      <w:r>
        <w:t>However, New Zealand firms are investing in alternative proteins to diversify risk.</w:t>
      </w:r>
    </w:p>
    <w:p w:rsidR="00BC4F46" w:rsidRPr="00CA1543" w:rsidRDefault="00BC4F46" w:rsidP="00BC4F46">
      <w:pPr>
        <w:pStyle w:val="Heading1"/>
        <w:rPr>
          <w:rFonts w:ascii="Times New Roman" w:hAnsi="Times New Roman" w:cs="Times New Roman"/>
          <w:color w:val="000000" w:themeColor="text1"/>
        </w:rPr>
      </w:pPr>
      <w:bookmarkStart w:id="13" w:name="_Toc228186971"/>
      <w:r w:rsidRPr="00CA1543">
        <w:rPr>
          <w:rStyle w:val="Strong"/>
          <w:rFonts w:ascii="Times New Roman" w:hAnsi="Times New Roman" w:cs="Times New Roman"/>
          <w:bCs w:val="0"/>
          <w:color w:val="000000" w:themeColor="text1"/>
        </w:rPr>
        <w:lastRenderedPageBreak/>
        <w:t xml:space="preserve">4. Nestlé </w:t>
      </w:r>
      <w:r w:rsidRPr="00CA1543">
        <w:rPr>
          <w:rFonts w:ascii="Times New Roman" w:hAnsi="Times New Roman" w:cs="Times New Roman"/>
          <w:b/>
          <w:color w:val="000000" w:themeColor="text1"/>
        </w:rPr>
        <w:t>in</w:t>
      </w:r>
      <w:r w:rsidRPr="00CA1543">
        <w:rPr>
          <w:rFonts w:ascii="Times New Roman" w:hAnsi="Times New Roman" w:cs="Times New Roman"/>
          <w:color w:val="000000" w:themeColor="text1"/>
        </w:rPr>
        <w:t xml:space="preserve"> </w:t>
      </w:r>
      <w:r w:rsidRPr="00CA1543">
        <w:rPr>
          <w:rFonts w:ascii="Times New Roman" w:hAnsi="Times New Roman" w:cs="Times New Roman"/>
          <w:b/>
          <w:color w:val="000000" w:themeColor="text1"/>
        </w:rPr>
        <w:t>the</w:t>
      </w:r>
      <w:r w:rsidRPr="00CA1543">
        <w:rPr>
          <w:rFonts w:ascii="Times New Roman" w:hAnsi="Times New Roman" w:cs="Times New Roman"/>
          <w:color w:val="000000" w:themeColor="text1"/>
        </w:rPr>
        <w:t xml:space="preserve"> </w:t>
      </w:r>
      <w:r w:rsidRPr="00CA1543">
        <w:rPr>
          <w:rStyle w:val="Strong"/>
          <w:rFonts w:ascii="Times New Roman" w:hAnsi="Times New Roman" w:cs="Times New Roman"/>
          <w:bCs w:val="0"/>
          <w:color w:val="000000" w:themeColor="text1"/>
        </w:rPr>
        <w:t>New Zealand Dairy Industry</w:t>
      </w:r>
      <w:r w:rsidR="00CA1543" w:rsidRPr="00CA1543">
        <w:rPr>
          <w:rFonts w:ascii="Times New Roman" w:hAnsi="Times New Roman" w:cs="Times New Roman"/>
          <w:b/>
          <w:color w:val="000000" w:themeColor="text1"/>
        </w:rPr>
        <w:t>: Market Attractiveness and Success F</w:t>
      </w:r>
      <w:r w:rsidRPr="00CA1543">
        <w:rPr>
          <w:rFonts w:ascii="Times New Roman" w:hAnsi="Times New Roman" w:cs="Times New Roman"/>
          <w:b/>
          <w:color w:val="000000" w:themeColor="text1"/>
        </w:rPr>
        <w:t>actors</w:t>
      </w:r>
      <w:bookmarkEnd w:id="13"/>
    </w:p>
    <w:p w:rsidR="00BC4F46" w:rsidRDefault="00BC4F46" w:rsidP="00BC4F46">
      <w:pPr>
        <w:pStyle w:val="NormalWeb"/>
        <w:tabs>
          <w:tab w:val="left" w:pos="8328"/>
        </w:tabs>
      </w:pPr>
      <w:r>
        <w:t>Nestlé is a Swiss multinational firm, being the world's largest company dealing with food and beverages, operating across 190+ countries globally (Nestlé, 2025). There has been Nestlé's engagement in the New Zealand market regarding milk sourcing and processing activities for decades.</w:t>
      </w:r>
    </w:p>
    <w:p w:rsidR="00BC4F46" w:rsidRDefault="00BC4F46" w:rsidP="00BC4F46">
      <w:pPr>
        <w:pStyle w:val="NormalWeb"/>
        <w:tabs>
          <w:tab w:val="left" w:pos="8328"/>
        </w:tabs>
      </w:pPr>
      <w:r>
        <w:t>While Nestlé is not a major milk manufacturer in the country itself, the corporation performs an important function within the added-value part of the dairy sector. Nestlé sources the best dairy ingredients from local producers and incorporates them into their worldwide production, especially when manufacturing:</w:t>
      </w:r>
    </w:p>
    <w:p w:rsidR="00BC4F46" w:rsidRDefault="00BC4F46" w:rsidP="00BF088B">
      <w:pPr>
        <w:pStyle w:val="NormalWeb"/>
        <w:numPr>
          <w:ilvl w:val="0"/>
          <w:numId w:val="5"/>
        </w:numPr>
        <w:tabs>
          <w:tab w:val="left" w:pos="8328"/>
        </w:tabs>
      </w:pPr>
      <w:r>
        <w:t xml:space="preserve">Nutritional goods for infants </w:t>
      </w:r>
    </w:p>
    <w:p w:rsidR="00BC4F46" w:rsidRDefault="00BC4F46" w:rsidP="00BF088B">
      <w:pPr>
        <w:pStyle w:val="NormalWeb"/>
        <w:numPr>
          <w:ilvl w:val="0"/>
          <w:numId w:val="5"/>
        </w:numPr>
        <w:tabs>
          <w:tab w:val="left" w:pos="8328"/>
        </w:tabs>
      </w:pPr>
      <w:r>
        <w:t xml:space="preserve">Dairy powders </w:t>
      </w:r>
    </w:p>
    <w:p w:rsidR="00BC4F46" w:rsidRDefault="00BC4F46" w:rsidP="00BF088B">
      <w:pPr>
        <w:pStyle w:val="NormalWeb"/>
        <w:numPr>
          <w:ilvl w:val="0"/>
          <w:numId w:val="5"/>
        </w:numPr>
        <w:tabs>
          <w:tab w:val="left" w:pos="8328"/>
        </w:tabs>
      </w:pPr>
      <w:r>
        <w:t xml:space="preserve">Dairy-derived processed foods </w:t>
      </w:r>
    </w:p>
    <w:p w:rsidR="00BC4F46" w:rsidRDefault="00BC4F46" w:rsidP="00BC4F46">
      <w:pPr>
        <w:pStyle w:val="NormalWeb"/>
        <w:tabs>
          <w:tab w:val="left" w:pos="8328"/>
        </w:tabs>
      </w:pPr>
      <w:r>
        <w:t>The relevance of New Zealand as Nestlé's source of supply has its roots in the country's global reputation in pasture milk, allowing Nestlé to develop a high-class product portfolio (Statista, 2025).</w:t>
      </w:r>
    </w:p>
    <w:p w:rsidR="00BC4F46" w:rsidRPr="00BC4F46" w:rsidRDefault="00BC4F46" w:rsidP="00BC4F46">
      <w:pPr>
        <w:rPr>
          <w:rFonts w:ascii="Times New Roman" w:hAnsi="Times New Roman" w:cs="Times New Roman"/>
          <w:sz w:val="24"/>
          <w:szCs w:val="24"/>
        </w:rPr>
      </w:pPr>
      <w:r w:rsidRPr="00BC4F46">
        <w:rPr>
          <w:rFonts w:ascii="Times New Roman" w:hAnsi="Times New Roman" w:cs="Times New Roman"/>
          <w:sz w:val="24"/>
          <w:szCs w:val="24"/>
        </w:rPr>
        <w:t>Key features of Nestlé’s operations in New Zealand include:</w:t>
      </w:r>
    </w:p>
    <w:p w:rsidR="00BC4F46" w:rsidRPr="00BC4F46" w:rsidRDefault="00BC4F46" w:rsidP="00BF088B">
      <w:pPr>
        <w:pStyle w:val="ListParagraph"/>
        <w:numPr>
          <w:ilvl w:val="0"/>
          <w:numId w:val="7"/>
        </w:numPr>
        <w:rPr>
          <w:rFonts w:ascii="Times New Roman" w:hAnsi="Times New Roman" w:cs="Times New Roman"/>
          <w:sz w:val="24"/>
          <w:szCs w:val="24"/>
        </w:rPr>
      </w:pPr>
      <w:r w:rsidRPr="00BC4F46">
        <w:rPr>
          <w:rFonts w:ascii="Times New Roman" w:hAnsi="Times New Roman" w:cs="Times New Roman"/>
          <w:sz w:val="24"/>
          <w:szCs w:val="24"/>
        </w:rPr>
        <w:t>Sourcing agreements with local companies like Fonterra and Synlait</w:t>
      </w:r>
    </w:p>
    <w:p w:rsidR="00BC4F46" w:rsidRPr="00BC4F46" w:rsidRDefault="00BC4F46" w:rsidP="00BF088B">
      <w:pPr>
        <w:pStyle w:val="ListParagraph"/>
        <w:numPr>
          <w:ilvl w:val="0"/>
          <w:numId w:val="7"/>
        </w:numPr>
        <w:rPr>
          <w:rFonts w:ascii="Times New Roman" w:hAnsi="Times New Roman" w:cs="Times New Roman"/>
          <w:sz w:val="24"/>
          <w:szCs w:val="24"/>
        </w:rPr>
      </w:pPr>
      <w:r w:rsidRPr="00BC4F46">
        <w:rPr>
          <w:rFonts w:ascii="Times New Roman" w:hAnsi="Times New Roman" w:cs="Times New Roman"/>
          <w:sz w:val="24"/>
          <w:szCs w:val="24"/>
        </w:rPr>
        <w:t>Involvement in export-focused value chains that distribute dairy products to foreign markets</w:t>
      </w:r>
    </w:p>
    <w:p w:rsidR="00BC4F46" w:rsidRPr="00BC4F46" w:rsidRDefault="00BC4F46" w:rsidP="00BF088B">
      <w:pPr>
        <w:pStyle w:val="ListParagraph"/>
        <w:numPr>
          <w:ilvl w:val="0"/>
          <w:numId w:val="7"/>
        </w:numPr>
        <w:rPr>
          <w:rFonts w:ascii="Times New Roman" w:hAnsi="Times New Roman" w:cs="Times New Roman"/>
          <w:sz w:val="24"/>
          <w:szCs w:val="24"/>
        </w:rPr>
      </w:pPr>
      <w:r w:rsidRPr="00BC4F46">
        <w:rPr>
          <w:rFonts w:ascii="Times New Roman" w:hAnsi="Times New Roman" w:cs="Times New Roman"/>
          <w:sz w:val="24"/>
          <w:szCs w:val="24"/>
        </w:rPr>
        <w:t>Contributions to sustainable activities, such as lowering emissions and enhancing farming practices (Nestlé, 2025)</w:t>
      </w:r>
    </w:p>
    <w:p w:rsidR="00BC4F46" w:rsidRPr="00BC4F46" w:rsidRDefault="00BC4F46" w:rsidP="00BC4F46">
      <w:pPr>
        <w:rPr>
          <w:rFonts w:ascii="Times New Roman" w:hAnsi="Times New Roman" w:cs="Times New Roman"/>
          <w:sz w:val="24"/>
          <w:szCs w:val="24"/>
        </w:rPr>
      </w:pPr>
      <w:r w:rsidRPr="00BC4F46">
        <w:rPr>
          <w:rFonts w:ascii="Times New Roman" w:hAnsi="Times New Roman" w:cs="Times New Roman"/>
          <w:sz w:val="24"/>
          <w:szCs w:val="24"/>
        </w:rPr>
        <w:t>Its operations represent the growing importance of MNCs in:</w:t>
      </w:r>
    </w:p>
    <w:p w:rsidR="00BC4F46" w:rsidRPr="00BC4F46" w:rsidRDefault="00BC4F46" w:rsidP="00BF088B">
      <w:pPr>
        <w:pStyle w:val="ListParagraph"/>
        <w:numPr>
          <w:ilvl w:val="0"/>
          <w:numId w:val="6"/>
        </w:numPr>
        <w:rPr>
          <w:rFonts w:ascii="Times New Roman" w:hAnsi="Times New Roman" w:cs="Times New Roman"/>
          <w:sz w:val="24"/>
          <w:szCs w:val="24"/>
        </w:rPr>
      </w:pPr>
      <w:r w:rsidRPr="00BC4F46">
        <w:rPr>
          <w:rFonts w:ascii="Times New Roman" w:hAnsi="Times New Roman" w:cs="Times New Roman"/>
          <w:sz w:val="24"/>
          <w:szCs w:val="24"/>
        </w:rPr>
        <w:t>Integrating the dairy sector on a global level</w:t>
      </w:r>
    </w:p>
    <w:p w:rsidR="00BC4F46" w:rsidRPr="00BC4F46" w:rsidRDefault="00BC4F46" w:rsidP="00BF088B">
      <w:pPr>
        <w:pStyle w:val="ListParagraph"/>
        <w:numPr>
          <w:ilvl w:val="0"/>
          <w:numId w:val="6"/>
        </w:numPr>
        <w:rPr>
          <w:rFonts w:ascii="Times New Roman" w:hAnsi="Times New Roman" w:cs="Times New Roman"/>
          <w:sz w:val="24"/>
          <w:szCs w:val="24"/>
        </w:rPr>
      </w:pPr>
      <w:r w:rsidRPr="00BC4F46">
        <w:rPr>
          <w:rFonts w:ascii="Times New Roman" w:hAnsi="Times New Roman" w:cs="Times New Roman"/>
          <w:sz w:val="24"/>
          <w:szCs w:val="24"/>
        </w:rPr>
        <w:t>Fostering innovation and development of new products</w:t>
      </w:r>
    </w:p>
    <w:p w:rsidR="00E81C2E" w:rsidRPr="00BC4F46" w:rsidRDefault="00BC4F46" w:rsidP="00BF088B">
      <w:pPr>
        <w:pStyle w:val="ListParagraph"/>
        <w:numPr>
          <w:ilvl w:val="0"/>
          <w:numId w:val="6"/>
        </w:numPr>
        <w:rPr>
          <w:rFonts w:ascii="Times New Roman" w:hAnsi="Times New Roman" w:cs="Times New Roman"/>
          <w:sz w:val="24"/>
          <w:szCs w:val="24"/>
        </w:rPr>
      </w:pPr>
      <w:r w:rsidRPr="00BC4F46">
        <w:rPr>
          <w:rFonts w:ascii="Times New Roman" w:hAnsi="Times New Roman" w:cs="Times New Roman"/>
          <w:sz w:val="24"/>
          <w:szCs w:val="24"/>
        </w:rPr>
        <w:t>Gaining market access internationally</w:t>
      </w:r>
    </w:p>
    <w:p w:rsidR="00BC4F46" w:rsidRPr="00BC4F46" w:rsidRDefault="00BC4F46" w:rsidP="00BC4F46">
      <w:pPr>
        <w:rPr>
          <w:rFonts w:ascii="Times New Roman" w:hAnsi="Times New Roman" w:cs="Times New Roman"/>
          <w:sz w:val="24"/>
          <w:szCs w:val="24"/>
        </w:rPr>
      </w:pPr>
      <w:r w:rsidRPr="00BC4F46">
        <w:rPr>
          <w:rFonts w:ascii="Times New Roman" w:hAnsi="Times New Roman" w:cs="Times New Roman"/>
          <w:sz w:val="24"/>
          <w:szCs w:val="24"/>
        </w:rPr>
        <w:t>The success of multinational corporations working in the international market depends on many environmental variables. For example, in terms of the Nestlé business in New Zealand's dairy business, it is affected by political, economic, legal, and socio-cultural variables. Despite the favourable environment created by New Zealand for the business, there are some restrictions faced by the company.</w:t>
      </w:r>
    </w:p>
    <w:p w:rsidR="00BC4F46" w:rsidRPr="00BC4F46" w:rsidRDefault="00BC4F46" w:rsidP="00BC4F46">
      <w:pPr>
        <w:rPr>
          <w:rFonts w:ascii="Times New Roman" w:hAnsi="Times New Roman" w:cs="Times New Roman"/>
          <w:sz w:val="24"/>
          <w:szCs w:val="24"/>
        </w:rPr>
      </w:pPr>
      <w:r w:rsidRPr="00BC4F46">
        <w:rPr>
          <w:rFonts w:ascii="Times New Roman" w:hAnsi="Times New Roman" w:cs="Times New Roman"/>
          <w:sz w:val="24"/>
          <w:szCs w:val="24"/>
        </w:rPr>
        <w:t>Political Variables</w:t>
      </w:r>
    </w:p>
    <w:p w:rsidR="00BC4F46" w:rsidRPr="00BC4F46" w:rsidRDefault="00BC4F46" w:rsidP="00BC4F46">
      <w:pPr>
        <w:rPr>
          <w:rFonts w:ascii="Times New Roman" w:hAnsi="Times New Roman" w:cs="Times New Roman"/>
          <w:sz w:val="24"/>
          <w:szCs w:val="24"/>
        </w:rPr>
      </w:pPr>
      <w:r w:rsidRPr="00BC4F46">
        <w:rPr>
          <w:rFonts w:ascii="Times New Roman" w:hAnsi="Times New Roman" w:cs="Times New Roman"/>
          <w:sz w:val="24"/>
          <w:szCs w:val="24"/>
        </w:rPr>
        <w:t>It is recognized globally that New Zealand provides a stable political environment and an effective institutional framework. Political stability enables Nestlé to enjoy:</w:t>
      </w:r>
    </w:p>
    <w:p w:rsidR="00BC4F46" w:rsidRPr="00BC4F46" w:rsidRDefault="00BC4F46" w:rsidP="00BF088B">
      <w:pPr>
        <w:pStyle w:val="ListParagraph"/>
        <w:numPr>
          <w:ilvl w:val="0"/>
          <w:numId w:val="9"/>
        </w:numPr>
        <w:rPr>
          <w:rFonts w:ascii="Times New Roman" w:hAnsi="Times New Roman" w:cs="Times New Roman"/>
          <w:sz w:val="24"/>
          <w:szCs w:val="24"/>
        </w:rPr>
      </w:pPr>
      <w:r w:rsidRPr="00BC4F46">
        <w:rPr>
          <w:rFonts w:ascii="Times New Roman" w:hAnsi="Times New Roman" w:cs="Times New Roman"/>
          <w:sz w:val="24"/>
          <w:szCs w:val="24"/>
        </w:rPr>
        <w:t xml:space="preserve">Stable political conditions </w:t>
      </w:r>
    </w:p>
    <w:p w:rsidR="00BC4F46" w:rsidRPr="00BC4F46" w:rsidRDefault="00BC4F46" w:rsidP="00BF088B">
      <w:pPr>
        <w:pStyle w:val="ListParagraph"/>
        <w:numPr>
          <w:ilvl w:val="0"/>
          <w:numId w:val="9"/>
        </w:numPr>
        <w:rPr>
          <w:rFonts w:ascii="Times New Roman" w:hAnsi="Times New Roman" w:cs="Times New Roman"/>
          <w:sz w:val="24"/>
          <w:szCs w:val="24"/>
        </w:rPr>
      </w:pPr>
      <w:r w:rsidRPr="00BC4F46">
        <w:rPr>
          <w:rFonts w:ascii="Times New Roman" w:hAnsi="Times New Roman" w:cs="Times New Roman"/>
          <w:sz w:val="24"/>
          <w:szCs w:val="24"/>
        </w:rPr>
        <w:t xml:space="preserve">No corruption </w:t>
      </w:r>
    </w:p>
    <w:p w:rsidR="00BC4F46" w:rsidRPr="00BC4F46" w:rsidRDefault="00BC4F46" w:rsidP="00BF088B">
      <w:pPr>
        <w:pStyle w:val="ListParagraph"/>
        <w:numPr>
          <w:ilvl w:val="0"/>
          <w:numId w:val="9"/>
        </w:numPr>
        <w:rPr>
          <w:rFonts w:ascii="Times New Roman" w:hAnsi="Times New Roman" w:cs="Times New Roman"/>
          <w:sz w:val="24"/>
          <w:szCs w:val="24"/>
        </w:rPr>
      </w:pPr>
      <w:r w:rsidRPr="00BC4F46">
        <w:rPr>
          <w:rFonts w:ascii="Times New Roman" w:hAnsi="Times New Roman" w:cs="Times New Roman"/>
          <w:sz w:val="24"/>
          <w:szCs w:val="24"/>
        </w:rPr>
        <w:t xml:space="preserve">Long-term investments </w:t>
      </w:r>
    </w:p>
    <w:p w:rsidR="00BC4F46" w:rsidRPr="00BC4F46" w:rsidRDefault="00BC4F46" w:rsidP="00BC4F46">
      <w:pPr>
        <w:rPr>
          <w:rFonts w:ascii="Times New Roman" w:hAnsi="Times New Roman" w:cs="Times New Roman"/>
          <w:sz w:val="24"/>
          <w:szCs w:val="24"/>
        </w:rPr>
      </w:pPr>
      <w:r w:rsidRPr="00BC4F46">
        <w:rPr>
          <w:rFonts w:ascii="Times New Roman" w:hAnsi="Times New Roman" w:cs="Times New Roman"/>
          <w:sz w:val="24"/>
          <w:szCs w:val="24"/>
        </w:rPr>
        <w:lastRenderedPageBreak/>
        <w:t>The major challenge facing Nestlé because of political variables is the increasing concern of the New Zealand government about environmental sustainability in dairy operations such that policies to reduce the:</w:t>
      </w:r>
    </w:p>
    <w:p w:rsidR="00BC4F46" w:rsidRPr="00BC4F46" w:rsidRDefault="00BC4F46" w:rsidP="00BF088B">
      <w:pPr>
        <w:pStyle w:val="ListParagraph"/>
        <w:numPr>
          <w:ilvl w:val="0"/>
          <w:numId w:val="8"/>
        </w:numPr>
        <w:rPr>
          <w:rFonts w:ascii="Times New Roman" w:hAnsi="Times New Roman" w:cs="Times New Roman"/>
          <w:sz w:val="24"/>
          <w:szCs w:val="24"/>
        </w:rPr>
      </w:pPr>
      <w:r w:rsidRPr="00BC4F46">
        <w:rPr>
          <w:rFonts w:ascii="Times New Roman" w:hAnsi="Times New Roman" w:cs="Times New Roman"/>
          <w:sz w:val="24"/>
          <w:szCs w:val="24"/>
        </w:rPr>
        <w:t>Greenhouse gases</w:t>
      </w:r>
    </w:p>
    <w:p w:rsidR="00BC4F46" w:rsidRPr="00BC4F46" w:rsidRDefault="00BC4F46" w:rsidP="00BF088B">
      <w:pPr>
        <w:pStyle w:val="ListParagraph"/>
        <w:numPr>
          <w:ilvl w:val="0"/>
          <w:numId w:val="8"/>
        </w:numPr>
        <w:rPr>
          <w:rFonts w:ascii="Times New Roman" w:hAnsi="Times New Roman" w:cs="Times New Roman"/>
          <w:sz w:val="24"/>
          <w:szCs w:val="24"/>
        </w:rPr>
      </w:pPr>
      <w:r w:rsidRPr="00BC4F46">
        <w:rPr>
          <w:rFonts w:ascii="Times New Roman" w:hAnsi="Times New Roman" w:cs="Times New Roman"/>
          <w:sz w:val="24"/>
          <w:szCs w:val="24"/>
        </w:rPr>
        <w:t>Water pollution</w:t>
      </w:r>
    </w:p>
    <w:p w:rsidR="00BC4F46" w:rsidRPr="00BC4F46" w:rsidRDefault="00BC4F46" w:rsidP="00BC4F46">
      <w:pPr>
        <w:rPr>
          <w:rFonts w:ascii="Times New Roman" w:hAnsi="Times New Roman" w:cs="Times New Roman"/>
          <w:sz w:val="24"/>
          <w:szCs w:val="24"/>
        </w:rPr>
      </w:pPr>
      <w:r w:rsidRPr="00BC4F46">
        <w:rPr>
          <w:rFonts w:ascii="Times New Roman" w:hAnsi="Times New Roman" w:cs="Times New Roman"/>
          <w:sz w:val="24"/>
          <w:szCs w:val="24"/>
        </w:rPr>
        <w:t xml:space="preserve">Are being enforced (OECD, 2024). </w:t>
      </w:r>
    </w:p>
    <w:p w:rsidR="00BC4F46" w:rsidRPr="00BC4F46" w:rsidRDefault="00BC4F46" w:rsidP="00BC4F46">
      <w:pPr>
        <w:rPr>
          <w:rFonts w:ascii="Times New Roman" w:hAnsi="Times New Roman" w:cs="Times New Roman"/>
          <w:sz w:val="24"/>
          <w:szCs w:val="24"/>
        </w:rPr>
      </w:pPr>
      <w:r w:rsidRPr="00BC4F46">
        <w:rPr>
          <w:rFonts w:ascii="Times New Roman" w:hAnsi="Times New Roman" w:cs="Times New Roman"/>
          <w:sz w:val="24"/>
          <w:szCs w:val="24"/>
        </w:rPr>
        <w:t>Critical Evaluation</w:t>
      </w:r>
    </w:p>
    <w:p w:rsidR="00BC4F46" w:rsidRPr="00BC4F46" w:rsidRDefault="00BC4F46" w:rsidP="00BC4F46">
      <w:pPr>
        <w:rPr>
          <w:rFonts w:ascii="Times New Roman" w:hAnsi="Times New Roman" w:cs="Times New Roman"/>
          <w:sz w:val="24"/>
          <w:szCs w:val="24"/>
        </w:rPr>
      </w:pPr>
      <w:r w:rsidRPr="00BC4F46">
        <w:rPr>
          <w:rFonts w:ascii="Times New Roman" w:hAnsi="Times New Roman" w:cs="Times New Roman"/>
          <w:sz w:val="24"/>
          <w:szCs w:val="24"/>
        </w:rPr>
        <w:t>Whereas political stability helps the corporation in its operations, environmental regulations mean that:</w:t>
      </w:r>
    </w:p>
    <w:p w:rsidR="00BC4F46" w:rsidRPr="00BC4F46" w:rsidRDefault="00BC4F46" w:rsidP="00BF088B">
      <w:pPr>
        <w:pStyle w:val="ListParagraph"/>
        <w:numPr>
          <w:ilvl w:val="0"/>
          <w:numId w:val="10"/>
        </w:numPr>
        <w:rPr>
          <w:rFonts w:ascii="Times New Roman" w:hAnsi="Times New Roman" w:cs="Times New Roman"/>
          <w:sz w:val="24"/>
          <w:szCs w:val="24"/>
        </w:rPr>
      </w:pPr>
      <w:r w:rsidRPr="00BC4F46">
        <w:rPr>
          <w:rFonts w:ascii="Times New Roman" w:hAnsi="Times New Roman" w:cs="Times New Roman"/>
          <w:sz w:val="24"/>
          <w:szCs w:val="24"/>
        </w:rPr>
        <w:t xml:space="preserve">The company will incur higher compliance costs </w:t>
      </w:r>
    </w:p>
    <w:p w:rsidR="00BC4F46" w:rsidRPr="00BC4F46" w:rsidRDefault="00BC4F46" w:rsidP="00BF088B">
      <w:pPr>
        <w:pStyle w:val="ListParagraph"/>
        <w:numPr>
          <w:ilvl w:val="0"/>
          <w:numId w:val="10"/>
        </w:numPr>
        <w:rPr>
          <w:rFonts w:ascii="Times New Roman" w:hAnsi="Times New Roman" w:cs="Times New Roman"/>
          <w:sz w:val="24"/>
          <w:szCs w:val="24"/>
        </w:rPr>
      </w:pPr>
      <w:r w:rsidRPr="00BC4F46">
        <w:rPr>
          <w:rFonts w:ascii="Times New Roman" w:hAnsi="Times New Roman" w:cs="Times New Roman"/>
          <w:sz w:val="24"/>
          <w:szCs w:val="24"/>
        </w:rPr>
        <w:t xml:space="preserve">It will have to invest in sustainability </w:t>
      </w:r>
    </w:p>
    <w:p w:rsidR="00E81C2E" w:rsidRDefault="00BC4F46" w:rsidP="00BC4F46">
      <w:pPr>
        <w:rPr>
          <w:rFonts w:ascii="Times New Roman" w:hAnsi="Times New Roman" w:cs="Times New Roman"/>
          <w:sz w:val="24"/>
          <w:szCs w:val="24"/>
        </w:rPr>
      </w:pPr>
      <w:r w:rsidRPr="00BC4F46">
        <w:rPr>
          <w:rFonts w:ascii="Times New Roman" w:hAnsi="Times New Roman" w:cs="Times New Roman"/>
          <w:sz w:val="24"/>
          <w:szCs w:val="24"/>
        </w:rPr>
        <w:t>Therefore, political variables pose both opportunities and challenges for Nestlé.</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Economic Factors</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Export-Oriented Industry</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In New Zealand, the dairy industry is export-focused, exporting around 95% of its produce (Statista, 2025). This fits well with Nestlé’s worldwide business model, and thus Nestlé can:</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Get good quality dairy raw materials </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Effectively supply overseas markets </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Low Input Costs</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The country’s grazing agricultural practices result in low-cost production that gives Nestlé an advantage through reduced input costs (LIC, 2025).</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Economic Hazards</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There are some risks involved, namely:</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Volatile international dairy prices </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Dependence on important markets such as China </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Variability of exchange rates </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Critical Assessment</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Overall, the economic conditions are very conducive to export-oriented businesses like Nestlé. But there are downsides as well, since:</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Businesses are very dependent on international market demands </w:t>
      </w:r>
    </w:p>
    <w:p w:rsidR="00BC4F46"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The profitability may be highly variable</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Legal Factors</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New Zealand has a stringent regulatory system for:</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Safety of food products </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Environmental regulations </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lastRenderedPageBreak/>
        <w:t xml:space="preserve">Animal welfare issues </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To Nestle, compliance is necessary because:</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It needs market access </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Their brand image must be maintained</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Compliance failure may lead to:</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Legal implications </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Loss of export business </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Environmental Regulations</w:t>
      </w:r>
    </w:p>
    <w:p w:rsidR="00E81C2E"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The increasing environmental regulations in relation to emission levels and water use affect the Nestlé supply chain.</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Critical Evaluation</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The legal environment consists of:</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High reliability and transparency, aiding businesses</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Increasingly stringent, especially relating to sustainability</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Nestlé will need to be continually aware of regulatory changes, which would create complexities in its operations.</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Social and Cultural Factors</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Sustainability Requirements</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Society in New Zealand puts a heavy focus on:</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Environmental conservation</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Sustainable agriculture</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Globally, consumers are looking for:</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Sustainably sourced products </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Minimal environmental impact</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Consequently, Nestlé has introduced:</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Sustainable sourcing programs </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Emissions reduction initiatives (Nestlé, 2025)</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Consumer Preferences Change</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Consumers are increasingly adopting:</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Diets that promote good health </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Plant-based diets</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These changes could reduce the consumption of milk-based products.</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Reputational Risks</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Nestlé has received global backlash on issues such as:</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lastRenderedPageBreak/>
        <w:t>Ethical practices</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Environmental practices</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These matters can damage reputation and adversely influence consumer attitudes, especially in environmentally aware societies like New Zealand.</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Critical Evaluation</w:t>
      </w:r>
    </w:p>
    <w:p w:rsidR="00B46B39" w:rsidRPr="00B46B39" w:rsidRDefault="00B46B39" w:rsidP="00B46B39">
      <w:pPr>
        <w:rPr>
          <w:rFonts w:ascii="Times New Roman" w:hAnsi="Times New Roman" w:cs="Times New Roman"/>
          <w:sz w:val="24"/>
          <w:szCs w:val="24"/>
        </w:rPr>
      </w:pPr>
      <w:r w:rsidRPr="00B46B39">
        <w:rPr>
          <w:rFonts w:ascii="Times New Roman" w:hAnsi="Times New Roman" w:cs="Times New Roman"/>
          <w:sz w:val="24"/>
          <w:szCs w:val="24"/>
        </w:rPr>
        <w:t>The social factors create an ambivalent impact:</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 xml:space="preserve">Opportunity: Through sustainable premium products </w:t>
      </w:r>
    </w:p>
    <w:p w:rsidR="00B46B39" w:rsidRPr="00B46B39" w:rsidRDefault="00B46B39" w:rsidP="00BF088B">
      <w:pPr>
        <w:pStyle w:val="ListParagraph"/>
        <w:numPr>
          <w:ilvl w:val="0"/>
          <w:numId w:val="10"/>
        </w:numPr>
        <w:rPr>
          <w:rFonts w:ascii="Times New Roman" w:hAnsi="Times New Roman" w:cs="Times New Roman"/>
          <w:sz w:val="24"/>
          <w:szCs w:val="24"/>
        </w:rPr>
      </w:pPr>
      <w:r w:rsidRPr="00B46B39">
        <w:rPr>
          <w:rFonts w:ascii="Times New Roman" w:hAnsi="Times New Roman" w:cs="Times New Roman"/>
          <w:sz w:val="24"/>
          <w:szCs w:val="24"/>
        </w:rPr>
        <w:t>Threat: Reputation risks and decreasing trends in dairy consumption</w:t>
      </w:r>
    </w:p>
    <w:p w:rsidR="00E81C2E" w:rsidRDefault="00C023D3" w:rsidP="00E81C2E">
      <w:pPr>
        <w:rPr>
          <w:rFonts w:ascii="Times New Roman" w:hAnsi="Times New Roman" w:cs="Times New Roman"/>
          <w:sz w:val="24"/>
          <w:szCs w:val="24"/>
        </w:rPr>
      </w:pPr>
      <w:r w:rsidRPr="00216B2C">
        <w:rPr>
          <w:rFonts w:ascii="Times New Roman" w:hAnsi="Times New Roman" w:cs="Times New Roman"/>
          <w:sz w:val="24"/>
          <w:szCs w:val="24"/>
        </w:rPr>
        <w:t xml:space="preserve">Market Attractiveness of New Zealand Dairy Industry </w:t>
      </w:r>
    </w:p>
    <w:p w:rsidR="00A263E4" w:rsidRDefault="00A263E4" w:rsidP="00A263E4">
      <w:pPr>
        <w:jc w:val="center"/>
        <w:rPr>
          <w:rFonts w:ascii="Times New Roman" w:hAnsi="Times New Roman" w:cs="Times New Roman"/>
          <w:sz w:val="24"/>
          <w:szCs w:val="24"/>
        </w:rPr>
      </w:pPr>
      <w:r>
        <w:rPr>
          <w:noProof/>
        </w:rPr>
        <w:drawing>
          <wp:inline distT="0" distB="0" distL="0" distR="0" wp14:anchorId="053DB1B1" wp14:editId="2AD69264">
            <wp:extent cx="4643120" cy="3095413"/>
            <wp:effectExtent l="0" t="0" r="5080" b="0"/>
            <wp:docPr id="3" name="Picture 3" descr="C:\Users\Admin\Downloads\Copilot_20260426_2333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Downloads\Copilot_20260426_233334.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52714" cy="3101809"/>
                    </a:xfrm>
                    <a:prstGeom prst="rect">
                      <a:avLst/>
                    </a:prstGeom>
                    <a:noFill/>
                    <a:ln>
                      <a:noFill/>
                    </a:ln>
                  </pic:spPr>
                </pic:pic>
              </a:graphicData>
            </a:graphic>
          </wp:inline>
        </w:drawing>
      </w:r>
    </w:p>
    <w:p w:rsidR="00A263E4" w:rsidRDefault="00A263E4" w:rsidP="00A263E4">
      <w:pPr>
        <w:jc w:val="center"/>
        <w:rPr>
          <w:rFonts w:ascii="Times New Roman" w:hAnsi="Times New Roman" w:cs="Times New Roman"/>
          <w:sz w:val="24"/>
          <w:szCs w:val="24"/>
        </w:rPr>
      </w:pPr>
      <w:r>
        <w:rPr>
          <w:rFonts w:ascii="Times New Roman" w:hAnsi="Times New Roman" w:cs="Times New Roman"/>
          <w:sz w:val="24"/>
          <w:szCs w:val="24"/>
        </w:rPr>
        <w:t xml:space="preserve">Figure 3: Market </w:t>
      </w:r>
      <w:r w:rsidR="007420E5">
        <w:rPr>
          <w:rFonts w:ascii="Times New Roman" w:hAnsi="Times New Roman" w:cs="Times New Roman"/>
          <w:sz w:val="24"/>
          <w:szCs w:val="24"/>
        </w:rPr>
        <w:t>Attractiveness</w:t>
      </w:r>
      <w:bookmarkStart w:id="14" w:name="_GoBack"/>
      <w:bookmarkEnd w:id="14"/>
    </w:p>
    <w:p w:rsidR="00C023D3" w:rsidRPr="00C023D3" w:rsidRDefault="00C023D3" w:rsidP="00C023D3">
      <w:pPr>
        <w:rPr>
          <w:sz w:val="24"/>
          <w:szCs w:val="24"/>
        </w:rPr>
      </w:pPr>
      <w:r w:rsidRPr="00C023D3">
        <w:rPr>
          <w:sz w:val="24"/>
          <w:szCs w:val="24"/>
        </w:rPr>
        <w:t>Benefits (Market Advantages)</w:t>
      </w:r>
    </w:p>
    <w:p w:rsidR="00C023D3" w:rsidRPr="00C023D3" w:rsidRDefault="00C023D3" w:rsidP="00C023D3">
      <w:pPr>
        <w:rPr>
          <w:sz w:val="24"/>
          <w:szCs w:val="24"/>
        </w:rPr>
      </w:pPr>
      <w:r w:rsidRPr="00C023D3">
        <w:rPr>
          <w:sz w:val="24"/>
          <w:szCs w:val="24"/>
        </w:rPr>
        <w:t>Economic Benefits</w:t>
      </w:r>
    </w:p>
    <w:p w:rsidR="00C023D3" w:rsidRPr="00C023D3" w:rsidRDefault="00C023D3" w:rsidP="00BF088B">
      <w:pPr>
        <w:pStyle w:val="ListParagraph"/>
        <w:numPr>
          <w:ilvl w:val="0"/>
          <w:numId w:val="14"/>
        </w:numPr>
        <w:rPr>
          <w:sz w:val="24"/>
          <w:szCs w:val="24"/>
        </w:rPr>
      </w:pPr>
      <w:r w:rsidRPr="00C023D3">
        <w:rPr>
          <w:sz w:val="24"/>
          <w:szCs w:val="24"/>
        </w:rPr>
        <w:t>NZ has well-developed, efficient dairy industry based on pasture farming that ensures low cost of production (LIC, 2025).</w:t>
      </w:r>
    </w:p>
    <w:p w:rsidR="00C023D3" w:rsidRPr="00C023D3" w:rsidRDefault="00C023D3" w:rsidP="00BF088B">
      <w:pPr>
        <w:pStyle w:val="ListParagraph"/>
        <w:numPr>
          <w:ilvl w:val="0"/>
          <w:numId w:val="14"/>
        </w:numPr>
        <w:rPr>
          <w:sz w:val="24"/>
          <w:szCs w:val="24"/>
        </w:rPr>
      </w:pPr>
      <w:r w:rsidRPr="00C023D3">
        <w:rPr>
          <w:sz w:val="24"/>
          <w:szCs w:val="24"/>
        </w:rPr>
        <w:t>High export orientation – more than 95% of dairy products are sold abroad ensuring entry into international markets (Statista, 2025).</w:t>
      </w:r>
    </w:p>
    <w:p w:rsidR="00C023D3" w:rsidRPr="00C023D3" w:rsidRDefault="00C023D3" w:rsidP="00BF088B">
      <w:pPr>
        <w:pStyle w:val="ListParagraph"/>
        <w:numPr>
          <w:ilvl w:val="0"/>
          <w:numId w:val="14"/>
        </w:numPr>
        <w:rPr>
          <w:sz w:val="24"/>
          <w:szCs w:val="24"/>
        </w:rPr>
      </w:pPr>
      <w:r w:rsidRPr="00C023D3">
        <w:rPr>
          <w:sz w:val="24"/>
          <w:szCs w:val="24"/>
        </w:rPr>
        <w:t>The industry creates great export income that forms an important part of the country’s revenue (OECD, 2024).</w:t>
      </w:r>
    </w:p>
    <w:p w:rsidR="00C023D3" w:rsidRPr="00C023D3" w:rsidRDefault="00C023D3" w:rsidP="00C023D3">
      <w:pPr>
        <w:rPr>
          <w:sz w:val="24"/>
          <w:szCs w:val="24"/>
        </w:rPr>
      </w:pPr>
      <w:r w:rsidRPr="00C023D3">
        <w:rPr>
          <w:sz w:val="24"/>
          <w:szCs w:val="24"/>
        </w:rPr>
        <w:t>Political Benefits</w:t>
      </w:r>
    </w:p>
    <w:p w:rsidR="00C023D3" w:rsidRPr="00C023D3" w:rsidRDefault="00C023D3" w:rsidP="00BF088B">
      <w:pPr>
        <w:pStyle w:val="ListParagraph"/>
        <w:numPr>
          <w:ilvl w:val="0"/>
          <w:numId w:val="14"/>
        </w:numPr>
        <w:rPr>
          <w:sz w:val="24"/>
          <w:szCs w:val="24"/>
        </w:rPr>
      </w:pPr>
      <w:r w:rsidRPr="00C023D3">
        <w:rPr>
          <w:sz w:val="24"/>
          <w:szCs w:val="24"/>
        </w:rPr>
        <w:t>Secure political situation with little corruption and clear governmental regulations.</w:t>
      </w:r>
    </w:p>
    <w:p w:rsidR="00C023D3" w:rsidRPr="00C023D3" w:rsidRDefault="00C023D3" w:rsidP="00BF088B">
      <w:pPr>
        <w:pStyle w:val="ListParagraph"/>
        <w:numPr>
          <w:ilvl w:val="0"/>
          <w:numId w:val="14"/>
        </w:numPr>
        <w:rPr>
          <w:sz w:val="24"/>
          <w:szCs w:val="24"/>
        </w:rPr>
      </w:pPr>
      <w:r w:rsidRPr="00C023D3">
        <w:rPr>
          <w:sz w:val="24"/>
          <w:szCs w:val="24"/>
        </w:rPr>
        <w:t>Free trade policies, which provide access to important international markets.</w:t>
      </w:r>
    </w:p>
    <w:p w:rsidR="00C023D3" w:rsidRPr="00C023D3" w:rsidRDefault="00C023D3" w:rsidP="00C023D3">
      <w:pPr>
        <w:rPr>
          <w:sz w:val="24"/>
          <w:szCs w:val="24"/>
        </w:rPr>
      </w:pPr>
      <w:r w:rsidRPr="00C023D3">
        <w:rPr>
          <w:sz w:val="24"/>
          <w:szCs w:val="24"/>
        </w:rPr>
        <w:lastRenderedPageBreak/>
        <w:t>Legal Benefits</w:t>
      </w:r>
    </w:p>
    <w:p w:rsidR="00C023D3" w:rsidRPr="00C023D3" w:rsidRDefault="00C023D3" w:rsidP="00BF088B">
      <w:pPr>
        <w:pStyle w:val="ListParagraph"/>
        <w:numPr>
          <w:ilvl w:val="0"/>
          <w:numId w:val="14"/>
        </w:numPr>
        <w:rPr>
          <w:sz w:val="24"/>
          <w:szCs w:val="24"/>
        </w:rPr>
      </w:pPr>
      <w:r w:rsidRPr="00C023D3">
        <w:rPr>
          <w:sz w:val="24"/>
          <w:szCs w:val="24"/>
        </w:rPr>
        <w:t>Effective regulation concerning food safety and high-quality foods, creating favourable reputation among consumers internationally.</w:t>
      </w:r>
    </w:p>
    <w:p w:rsidR="00C023D3" w:rsidRPr="00C023D3" w:rsidRDefault="00C023D3" w:rsidP="00BF088B">
      <w:pPr>
        <w:pStyle w:val="ListParagraph"/>
        <w:numPr>
          <w:ilvl w:val="0"/>
          <w:numId w:val="14"/>
        </w:numPr>
        <w:rPr>
          <w:sz w:val="24"/>
          <w:szCs w:val="24"/>
        </w:rPr>
      </w:pPr>
      <w:r w:rsidRPr="00C023D3">
        <w:rPr>
          <w:sz w:val="24"/>
          <w:szCs w:val="24"/>
        </w:rPr>
        <w:t>Good protection of property rights and business agreements.</w:t>
      </w:r>
    </w:p>
    <w:p w:rsidR="00C023D3" w:rsidRPr="00C023D3" w:rsidRDefault="00C023D3" w:rsidP="00C023D3">
      <w:pPr>
        <w:rPr>
          <w:sz w:val="24"/>
          <w:szCs w:val="24"/>
        </w:rPr>
      </w:pPr>
      <w:r w:rsidRPr="00C023D3">
        <w:rPr>
          <w:sz w:val="24"/>
          <w:szCs w:val="24"/>
        </w:rPr>
        <w:t>Cultural/Social Benefits</w:t>
      </w:r>
    </w:p>
    <w:p w:rsidR="00C023D3" w:rsidRPr="00C023D3" w:rsidRDefault="00C023D3" w:rsidP="00BF088B">
      <w:pPr>
        <w:pStyle w:val="ListParagraph"/>
        <w:numPr>
          <w:ilvl w:val="0"/>
          <w:numId w:val="14"/>
        </w:numPr>
        <w:rPr>
          <w:sz w:val="24"/>
          <w:szCs w:val="24"/>
        </w:rPr>
      </w:pPr>
      <w:r w:rsidRPr="00C023D3">
        <w:rPr>
          <w:sz w:val="24"/>
          <w:szCs w:val="24"/>
        </w:rPr>
        <w:t>Worldwide reputation in terms of the high quality of pasture dairy products.</w:t>
      </w:r>
    </w:p>
    <w:p w:rsidR="00C023D3" w:rsidRPr="00C023D3" w:rsidRDefault="00C023D3" w:rsidP="00BF088B">
      <w:pPr>
        <w:pStyle w:val="ListParagraph"/>
        <w:numPr>
          <w:ilvl w:val="0"/>
          <w:numId w:val="14"/>
        </w:numPr>
        <w:rPr>
          <w:sz w:val="24"/>
          <w:szCs w:val="24"/>
        </w:rPr>
      </w:pPr>
      <w:r w:rsidRPr="00C023D3">
        <w:rPr>
          <w:sz w:val="24"/>
          <w:szCs w:val="24"/>
        </w:rPr>
        <w:t>Never-ending rise in demand for organic and healthy products, which coincides with Nestlé’s strategy.</w:t>
      </w:r>
    </w:p>
    <w:p w:rsidR="00C023D3" w:rsidRPr="00C023D3" w:rsidRDefault="00C023D3" w:rsidP="00C023D3">
      <w:pPr>
        <w:rPr>
          <w:rFonts w:ascii="Times New Roman" w:hAnsi="Times New Roman" w:cs="Times New Roman"/>
          <w:sz w:val="24"/>
          <w:szCs w:val="24"/>
        </w:rPr>
      </w:pPr>
      <w:r w:rsidRPr="00C023D3">
        <w:rPr>
          <w:rFonts w:ascii="Times New Roman" w:hAnsi="Times New Roman" w:cs="Times New Roman"/>
          <w:sz w:val="24"/>
          <w:szCs w:val="24"/>
        </w:rPr>
        <w:t>Costs (Operating Issues)</w:t>
      </w:r>
    </w:p>
    <w:p w:rsidR="00C023D3" w:rsidRPr="00C023D3" w:rsidRDefault="00C023D3" w:rsidP="00C023D3">
      <w:pPr>
        <w:rPr>
          <w:rFonts w:ascii="Times New Roman" w:hAnsi="Times New Roman" w:cs="Times New Roman"/>
          <w:sz w:val="24"/>
          <w:szCs w:val="24"/>
        </w:rPr>
      </w:pPr>
      <w:r w:rsidRPr="00C023D3">
        <w:rPr>
          <w:rFonts w:ascii="Times New Roman" w:hAnsi="Times New Roman" w:cs="Times New Roman"/>
          <w:sz w:val="24"/>
          <w:szCs w:val="24"/>
        </w:rPr>
        <w:t>Economic Costs</w:t>
      </w:r>
    </w:p>
    <w:p w:rsidR="00C023D3" w:rsidRPr="00C023D3" w:rsidRDefault="00C023D3" w:rsidP="00BF088B">
      <w:pPr>
        <w:pStyle w:val="ListParagraph"/>
        <w:numPr>
          <w:ilvl w:val="0"/>
          <w:numId w:val="14"/>
        </w:numPr>
        <w:rPr>
          <w:rFonts w:ascii="Times New Roman" w:hAnsi="Times New Roman" w:cs="Times New Roman"/>
          <w:sz w:val="24"/>
          <w:szCs w:val="24"/>
        </w:rPr>
      </w:pPr>
      <w:r w:rsidRPr="00C023D3">
        <w:rPr>
          <w:rFonts w:ascii="Times New Roman" w:hAnsi="Times New Roman" w:cs="Times New Roman"/>
          <w:sz w:val="24"/>
          <w:szCs w:val="24"/>
        </w:rPr>
        <w:t>Since the country is geographically isolated, high logistics and transportation costs are incurred</w:t>
      </w:r>
    </w:p>
    <w:p w:rsidR="00C023D3" w:rsidRPr="00C023D3" w:rsidRDefault="00C023D3" w:rsidP="00BF088B">
      <w:pPr>
        <w:pStyle w:val="ListParagraph"/>
        <w:numPr>
          <w:ilvl w:val="0"/>
          <w:numId w:val="14"/>
        </w:numPr>
        <w:rPr>
          <w:rFonts w:ascii="Times New Roman" w:hAnsi="Times New Roman" w:cs="Times New Roman"/>
          <w:sz w:val="24"/>
          <w:szCs w:val="24"/>
        </w:rPr>
      </w:pPr>
      <w:r w:rsidRPr="00C023D3">
        <w:rPr>
          <w:rFonts w:ascii="Times New Roman" w:hAnsi="Times New Roman" w:cs="Times New Roman"/>
          <w:sz w:val="24"/>
          <w:szCs w:val="24"/>
        </w:rPr>
        <w:t>As much of the market depends on exporting, vulnerability to fluctuations in international prices increases</w:t>
      </w:r>
    </w:p>
    <w:p w:rsidR="00C023D3" w:rsidRPr="00C023D3" w:rsidRDefault="00C023D3" w:rsidP="00C023D3">
      <w:pPr>
        <w:rPr>
          <w:rFonts w:ascii="Times New Roman" w:hAnsi="Times New Roman" w:cs="Times New Roman"/>
          <w:sz w:val="24"/>
          <w:szCs w:val="24"/>
        </w:rPr>
      </w:pPr>
      <w:r w:rsidRPr="00C023D3">
        <w:rPr>
          <w:rFonts w:ascii="Times New Roman" w:hAnsi="Times New Roman" w:cs="Times New Roman"/>
          <w:sz w:val="24"/>
          <w:szCs w:val="24"/>
        </w:rPr>
        <w:t>Legal Costs</w:t>
      </w:r>
    </w:p>
    <w:p w:rsidR="00C023D3" w:rsidRPr="00C023D3" w:rsidRDefault="00C023D3" w:rsidP="00BF088B">
      <w:pPr>
        <w:pStyle w:val="ListParagraph"/>
        <w:numPr>
          <w:ilvl w:val="0"/>
          <w:numId w:val="14"/>
        </w:numPr>
        <w:rPr>
          <w:rFonts w:ascii="Times New Roman" w:hAnsi="Times New Roman" w:cs="Times New Roman"/>
          <w:sz w:val="24"/>
          <w:szCs w:val="24"/>
        </w:rPr>
      </w:pPr>
      <w:r w:rsidRPr="00C023D3">
        <w:rPr>
          <w:rFonts w:ascii="Times New Roman" w:hAnsi="Times New Roman" w:cs="Times New Roman"/>
          <w:sz w:val="24"/>
          <w:szCs w:val="24"/>
        </w:rPr>
        <w:t xml:space="preserve">Environmental rules and regulations have higher costs associated with compliance (OECD, 2024) </w:t>
      </w:r>
    </w:p>
    <w:p w:rsidR="00C023D3" w:rsidRPr="00C023D3" w:rsidRDefault="00C023D3" w:rsidP="00BF088B">
      <w:pPr>
        <w:pStyle w:val="ListParagraph"/>
        <w:numPr>
          <w:ilvl w:val="0"/>
          <w:numId w:val="14"/>
        </w:numPr>
        <w:rPr>
          <w:rFonts w:ascii="Times New Roman" w:hAnsi="Times New Roman" w:cs="Times New Roman"/>
          <w:sz w:val="24"/>
          <w:szCs w:val="24"/>
        </w:rPr>
      </w:pPr>
      <w:r w:rsidRPr="00C023D3">
        <w:rPr>
          <w:rFonts w:ascii="Times New Roman" w:hAnsi="Times New Roman" w:cs="Times New Roman"/>
          <w:sz w:val="24"/>
          <w:szCs w:val="24"/>
        </w:rPr>
        <w:t>Necessity of following international food safety standards</w:t>
      </w:r>
    </w:p>
    <w:p w:rsidR="00C023D3" w:rsidRPr="00C023D3" w:rsidRDefault="00C023D3" w:rsidP="00C023D3">
      <w:pPr>
        <w:rPr>
          <w:rFonts w:ascii="Times New Roman" w:hAnsi="Times New Roman" w:cs="Times New Roman"/>
          <w:sz w:val="24"/>
          <w:szCs w:val="24"/>
        </w:rPr>
      </w:pPr>
      <w:r w:rsidRPr="00C023D3">
        <w:rPr>
          <w:rFonts w:ascii="Times New Roman" w:hAnsi="Times New Roman" w:cs="Times New Roman"/>
          <w:sz w:val="24"/>
          <w:szCs w:val="24"/>
        </w:rPr>
        <w:t>Political Costs</w:t>
      </w:r>
    </w:p>
    <w:p w:rsidR="00C023D3" w:rsidRPr="00C023D3" w:rsidRDefault="00C023D3" w:rsidP="00BF088B">
      <w:pPr>
        <w:pStyle w:val="ListParagraph"/>
        <w:numPr>
          <w:ilvl w:val="0"/>
          <w:numId w:val="16"/>
        </w:numPr>
        <w:rPr>
          <w:rFonts w:ascii="Times New Roman" w:hAnsi="Times New Roman" w:cs="Times New Roman"/>
          <w:sz w:val="24"/>
          <w:szCs w:val="24"/>
        </w:rPr>
      </w:pPr>
      <w:r w:rsidRPr="00C023D3">
        <w:rPr>
          <w:rFonts w:ascii="Times New Roman" w:hAnsi="Times New Roman" w:cs="Times New Roman"/>
          <w:sz w:val="24"/>
          <w:szCs w:val="24"/>
        </w:rPr>
        <w:t xml:space="preserve">The government may create rules that will make dairy production less efficient by: </w:t>
      </w:r>
    </w:p>
    <w:p w:rsidR="00C023D3" w:rsidRPr="00C023D3" w:rsidRDefault="00C023D3" w:rsidP="00BF088B">
      <w:pPr>
        <w:pStyle w:val="ListParagraph"/>
        <w:numPr>
          <w:ilvl w:val="0"/>
          <w:numId w:val="16"/>
        </w:numPr>
        <w:rPr>
          <w:rFonts w:ascii="Times New Roman" w:hAnsi="Times New Roman" w:cs="Times New Roman"/>
          <w:sz w:val="24"/>
          <w:szCs w:val="24"/>
        </w:rPr>
      </w:pPr>
      <w:r w:rsidRPr="00C023D3">
        <w:rPr>
          <w:rFonts w:ascii="Times New Roman" w:hAnsi="Times New Roman" w:cs="Times New Roman"/>
          <w:sz w:val="24"/>
          <w:szCs w:val="24"/>
        </w:rPr>
        <w:t>Constraining production capacity</w:t>
      </w:r>
    </w:p>
    <w:p w:rsidR="00C023D3" w:rsidRPr="00C023D3" w:rsidRDefault="00C023D3" w:rsidP="00BF088B">
      <w:pPr>
        <w:pStyle w:val="ListParagraph"/>
        <w:numPr>
          <w:ilvl w:val="0"/>
          <w:numId w:val="16"/>
        </w:numPr>
        <w:rPr>
          <w:rFonts w:ascii="Times New Roman" w:hAnsi="Times New Roman" w:cs="Times New Roman"/>
          <w:sz w:val="24"/>
          <w:szCs w:val="24"/>
        </w:rPr>
      </w:pPr>
      <w:r w:rsidRPr="00C023D3">
        <w:rPr>
          <w:rFonts w:ascii="Times New Roman" w:hAnsi="Times New Roman" w:cs="Times New Roman"/>
          <w:sz w:val="24"/>
          <w:szCs w:val="24"/>
        </w:rPr>
        <w:t>Upgrading costs</w:t>
      </w:r>
    </w:p>
    <w:p w:rsidR="00C023D3" w:rsidRPr="00C023D3" w:rsidRDefault="00C023D3" w:rsidP="00C023D3">
      <w:pPr>
        <w:rPr>
          <w:rFonts w:ascii="Times New Roman" w:hAnsi="Times New Roman" w:cs="Times New Roman"/>
          <w:sz w:val="24"/>
          <w:szCs w:val="24"/>
        </w:rPr>
      </w:pPr>
      <w:r w:rsidRPr="00C023D3">
        <w:rPr>
          <w:rFonts w:ascii="Times New Roman" w:hAnsi="Times New Roman" w:cs="Times New Roman"/>
          <w:sz w:val="24"/>
          <w:szCs w:val="24"/>
        </w:rPr>
        <w:t>Social/Cultural Costs</w:t>
      </w:r>
    </w:p>
    <w:p w:rsidR="00C023D3" w:rsidRPr="00C023D3" w:rsidRDefault="00C023D3" w:rsidP="00BF088B">
      <w:pPr>
        <w:pStyle w:val="ListParagraph"/>
        <w:numPr>
          <w:ilvl w:val="0"/>
          <w:numId w:val="14"/>
        </w:numPr>
        <w:rPr>
          <w:rFonts w:ascii="Times New Roman" w:hAnsi="Times New Roman" w:cs="Times New Roman"/>
          <w:sz w:val="24"/>
          <w:szCs w:val="24"/>
        </w:rPr>
      </w:pPr>
      <w:r w:rsidRPr="00C023D3">
        <w:rPr>
          <w:rFonts w:ascii="Times New Roman" w:hAnsi="Times New Roman" w:cs="Times New Roman"/>
          <w:sz w:val="24"/>
          <w:szCs w:val="24"/>
        </w:rPr>
        <w:t>Growing popularity of alternative sources of nutrition, thus increasing competition</w:t>
      </w:r>
    </w:p>
    <w:p w:rsidR="00C023D3" w:rsidRPr="00C023D3" w:rsidRDefault="00C023D3" w:rsidP="00BF088B">
      <w:pPr>
        <w:pStyle w:val="ListParagraph"/>
        <w:numPr>
          <w:ilvl w:val="0"/>
          <w:numId w:val="14"/>
        </w:numPr>
        <w:rPr>
          <w:rFonts w:ascii="Times New Roman" w:hAnsi="Times New Roman" w:cs="Times New Roman"/>
          <w:sz w:val="24"/>
          <w:szCs w:val="24"/>
        </w:rPr>
      </w:pPr>
      <w:r w:rsidRPr="00C023D3">
        <w:rPr>
          <w:rFonts w:ascii="Times New Roman" w:hAnsi="Times New Roman" w:cs="Times New Roman"/>
          <w:sz w:val="24"/>
          <w:szCs w:val="24"/>
        </w:rPr>
        <w:t>Increased demand from consumers for sustainable and ethical production practices</w:t>
      </w:r>
    </w:p>
    <w:p w:rsidR="00C023D3" w:rsidRPr="00C023D3" w:rsidRDefault="00C023D3" w:rsidP="00C023D3">
      <w:pPr>
        <w:rPr>
          <w:rFonts w:ascii="Times New Roman" w:hAnsi="Times New Roman" w:cs="Times New Roman"/>
          <w:sz w:val="24"/>
          <w:szCs w:val="24"/>
        </w:rPr>
      </w:pPr>
      <w:r w:rsidRPr="00C023D3">
        <w:rPr>
          <w:rFonts w:ascii="Times New Roman" w:hAnsi="Times New Roman" w:cs="Times New Roman"/>
          <w:sz w:val="24"/>
          <w:szCs w:val="24"/>
        </w:rPr>
        <w:t>Risks (External Uncertainties)</w:t>
      </w:r>
    </w:p>
    <w:p w:rsidR="00C023D3" w:rsidRPr="00C023D3" w:rsidRDefault="00C023D3" w:rsidP="00C023D3">
      <w:pPr>
        <w:rPr>
          <w:rFonts w:ascii="Times New Roman" w:hAnsi="Times New Roman" w:cs="Times New Roman"/>
          <w:sz w:val="24"/>
          <w:szCs w:val="24"/>
        </w:rPr>
      </w:pPr>
      <w:r w:rsidRPr="00C023D3">
        <w:rPr>
          <w:rFonts w:ascii="Times New Roman" w:hAnsi="Times New Roman" w:cs="Times New Roman"/>
          <w:sz w:val="24"/>
          <w:szCs w:val="24"/>
        </w:rPr>
        <w:t>Political Risks</w:t>
      </w:r>
    </w:p>
    <w:p w:rsidR="00C023D3" w:rsidRPr="00C023D3" w:rsidRDefault="00C023D3" w:rsidP="00BF088B">
      <w:pPr>
        <w:pStyle w:val="ListParagraph"/>
        <w:numPr>
          <w:ilvl w:val="0"/>
          <w:numId w:val="15"/>
        </w:numPr>
        <w:rPr>
          <w:rFonts w:ascii="Times New Roman" w:hAnsi="Times New Roman" w:cs="Times New Roman"/>
          <w:sz w:val="24"/>
          <w:szCs w:val="24"/>
        </w:rPr>
      </w:pPr>
      <w:r w:rsidRPr="00C023D3">
        <w:rPr>
          <w:rFonts w:ascii="Times New Roman" w:hAnsi="Times New Roman" w:cs="Times New Roman"/>
          <w:sz w:val="24"/>
          <w:szCs w:val="24"/>
        </w:rPr>
        <w:t>Activism towards sustainable dairy farming</w:t>
      </w:r>
    </w:p>
    <w:p w:rsidR="00C023D3" w:rsidRPr="00C023D3" w:rsidRDefault="00C023D3" w:rsidP="00BF088B">
      <w:pPr>
        <w:pStyle w:val="ListParagraph"/>
        <w:numPr>
          <w:ilvl w:val="0"/>
          <w:numId w:val="15"/>
        </w:numPr>
        <w:rPr>
          <w:rFonts w:ascii="Times New Roman" w:hAnsi="Times New Roman" w:cs="Times New Roman"/>
          <w:sz w:val="24"/>
          <w:szCs w:val="24"/>
        </w:rPr>
      </w:pPr>
      <w:r w:rsidRPr="00C023D3">
        <w:rPr>
          <w:rFonts w:ascii="Times New Roman" w:hAnsi="Times New Roman" w:cs="Times New Roman"/>
          <w:sz w:val="24"/>
          <w:szCs w:val="24"/>
        </w:rPr>
        <w:t>May lead to tightened regulations on sustainability</w:t>
      </w:r>
    </w:p>
    <w:p w:rsidR="00C023D3" w:rsidRPr="00C023D3" w:rsidRDefault="00C023D3" w:rsidP="00C023D3">
      <w:pPr>
        <w:rPr>
          <w:rFonts w:ascii="Times New Roman" w:hAnsi="Times New Roman" w:cs="Times New Roman"/>
          <w:sz w:val="24"/>
          <w:szCs w:val="24"/>
        </w:rPr>
      </w:pPr>
      <w:r w:rsidRPr="00C023D3">
        <w:rPr>
          <w:rFonts w:ascii="Times New Roman" w:hAnsi="Times New Roman" w:cs="Times New Roman"/>
          <w:sz w:val="24"/>
          <w:szCs w:val="24"/>
        </w:rPr>
        <w:t>Economic Risks</w:t>
      </w:r>
    </w:p>
    <w:p w:rsidR="00C023D3" w:rsidRPr="00C023D3" w:rsidRDefault="00C023D3" w:rsidP="00BF088B">
      <w:pPr>
        <w:pStyle w:val="ListParagraph"/>
        <w:numPr>
          <w:ilvl w:val="0"/>
          <w:numId w:val="15"/>
        </w:numPr>
        <w:rPr>
          <w:rFonts w:ascii="Times New Roman" w:hAnsi="Times New Roman" w:cs="Times New Roman"/>
          <w:sz w:val="24"/>
          <w:szCs w:val="24"/>
        </w:rPr>
      </w:pPr>
      <w:r w:rsidRPr="00C023D3">
        <w:rPr>
          <w:rFonts w:ascii="Times New Roman" w:hAnsi="Times New Roman" w:cs="Times New Roman"/>
          <w:sz w:val="24"/>
          <w:szCs w:val="24"/>
        </w:rPr>
        <w:t>Volatility in global prices in the dairy industry, reducing profit margins</w:t>
      </w:r>
    </w:p>
    <w:p w:rsidR="00C023D3" w:rsidRPr="00C023D3" w:rsidRDefault="00C023D3" w:rsidP="00BF088B">
      <w:pPr>
        <w:pStyle w:val="ListParagraph"/>
        <w:numPr>
          <w:ilvl w:val="0"/>
          <w:numId w:val="15"/>
        </w:numPr>
        <w:rPr>
          <w:rFonts w:ascii="Times New Roman" w:hAnsi="Times New Roman" w:cs="Times New Roman"/>
          <w:sz w:val="24"/>
          <w:szCs w:val="24"/>
        </w:rPr>
      </w:pPr>
      <w:r w:rsidRPr="00C023D3">
        <w:rPr>
          <w:rFonts w:ascii="Times New Roman" w:hAnsi="Times New Roman" w:cs="Times New Roman"/>
          <w:sz w:val="24"/>
          <w:szCs w:val="24"/>
        </w:rPr>
        <w:t>Overdependence on certain markets, specifically China</w:t>
      </w:r>
    </w:p>
    <w:p w:rsidR="00C023D3" w:rsidRPr="00C023D3" w:rsidRDefault="00C023D3" w:rsidP="00BF088B">
      <w:pPr>
        <w:pStyle w:val="ListParagraph"/>
        <w:numPr>
          <w:ilvl w:val="0"/>
          <w:numId w:val="15"/>
        </w:numPr>
        <w:rPr>
          <w:rFonts w:ascii="Times New Roman" w:hAnsi="Times New Roman" w:cs="Times New Roman"/>
          <w:sz w:val="24"/>
          <w:szCs w:val="24"/>
        </w:rPr>
      </w:pPr>
      <w:r w:rsidRPr="00C023D3">
        <w:rPr>
          <w:rFonts w:ascii="Times New Roman" w:hAnsi="Times New Roman" w:cs="Times New Roman"/>
          <w:sz w:val="24"/>
          <w:szCs w:val="24"/>
        </w:rPr>
        <w:t>Exchange rate risk</w:t>
      </w:r>
    </w:p>
    <w:p w:rsidR="00C023D3" w:rsidRPr="00C023D3" w:rsidRDefault="00C023D3" w:rsidP="00C023D3">
      <w:pPr>
        <w:rPr>
          <w:rFonts w:ascii="Times New Roman" w:hAnsi="Times New Roman" w:cs="Times New Roman"/>
          <w:sz w:val="24"/>
          <w:szCs w:val="24"/>
        </w:rPr>
      </w:pPr>
      <w:r w:rsidRPr="00C023D3">
        <w:rPr>
          <w:rFonts w:ascii="Times New Roman" w:hAnsi="Times New Roman" w:cs="Times New Roman"/>
          <w:sz w:val="24"/>
          <w:szCs w:val="24"/>
        </w:rPr>
        <w:t>Legal Risks</w:t>
      </w:r>
    </w:p>
    <w:p w:rsidR="00C023D3" w:rsidRPr="00C023D3" w:rsidRDefault="00C023D3" w:rsidP="00BF088B">
      <w:pPr>
        <w:pStyle w:val="ListParagraph"/>
        <w:numPr>
          <w:ilvl w:val="0"/>
          <w:numId w:val="17"/>
        </w:numPr>
        <w:rPr>
          <w:rFonts w:ascii="Times New Roman" w:hAnsi="Times New Roman" w:cs="Times New Roman"/>
          <w:sz w:val="24"/>
          <w:szCs w:val="24"/>
        </w:rPr>
      </w:pPr>
      <w:r w:rsidRPr="00C023D3">
        <w:rPr>
          <w:rFonts w:ascii="Times New Roman" w:hAnsi="Times New Roman" w:cs="Times New Roman"/>
          <w:sz w:val="24"/>
          <w:szCs w:val="24"/>
        </w:rPr>
        <w:t xml:space="preserve">Could face stricter regulations in the future on: </w:t>
      </w:r>
    </w:p>
    <w:p w:rsidR="00C023D3" w:rsidRPr="00C023D3" w:rsidRDefault="00C023D3" w:rsidP="00BF088B">
      <w:pPr>
        <w:pStyle w:val="ListParagraph"/>
        <w:numPr>
          <w:ilvl w:val="0"/>
          <w:numId w:val="17"/>
        </w:numPr>
        <w:rPr>
          <w:rFonts w:ascii="Times New Roman" w:hAnsi="Times New Roman" w:cs="Times New Roman"/>
          <w:sz w:val="24"/>
          <w:szCs w:val="24"/>
        </w:rPr>
      </w:pPr>
      <w:r w:rsidRPr="00C023D3">
        <w:rPr>
          <w:rFonts w:ascii="Times New Roman" w:hAnsi="Times New Roman" w:cs="Times New Roman"/>
          <w:sz w:val="24"/>
          <w:szCs w:val="24"/>
        </w:rPr>
        <w:t>Carbon footprint</w:t>
      </w:r>
    </w:p>
    <w:p w:rsidR="00C023D3" w:rsidRPr="00C023D3" w:rsidRDefault="00C023D3" w:rsidP="00BF088B">
      <w:pPr>
        <w:pStyle w:val="ListParagraph"/>
        <w:numPr>
          <w:ilvl w:val="0"/>
          <w:numId w:val="17"/>
        </w:numPr>
        <w:rPr>
          <w:rFonts w:ascii="Times New Roman" w:hAnsi="Times New Roman" w:cs="Times New Roman"/>
          <w:sz w:val="24"/>
          <w:szCs w:val="24"/>
        </w:rPr>
      </w:pPr>
      <w:r w:rsidRPr="00C023D3">
        <w:rPr>
          <w:rFonts w:ascii="Times New Roman" w:hAnsi="Times New Roman" w:cs="Times New Roman"/>
          <w:sz w:val="24"/>
          <w:szCs w:val="24"/>
        </w:rPr>
        <w:lastRenderedPageBreak/>
        <w:t>Use of natural resources, i.e., water</w:t>
      </w:r>
    </w:p>
    <w:p w:rsidR="00C023D3" w:rsidRPr="00C023D3" w:rsidRDefault="00C023D3" w:rsidP="00C023D3">
      <w:pPr>
        <w:rPr>
          <w:rFonts w:ascii="Times New Roman" w:hAnsi="Times New Roman" w:cs="Times New Roman"/>
          <w:sz w:val="24"/>
          <w:szCs w:val="24"/>
        </w:rPr>
      </w:pPr>
      <w:r w:rsidRPr="00C023D3">
        <w:rPr>
          <w:rFonts w:ascii="Times New Roman" w:hAnsi="Times New Roman" w:cs="Times New Roman"/>
          <w:sz w:val="24"/>
          <w:szCs w:val="24"/>
        </w:rPr>
        <w:t>Social/Cultural Risks</w:t>
      </w:r>
    </w:p>
    <w:p w:rsidR="00E81C2E" w:rsidRPr="00C023D3" w:rsidRDefault="00C023D3" w:rsidP="00BF088B">
      <w:pPr>
        <w:pStyle w:val="ListParagraph"/>
        <w:numPr>
          <w:ilvl w:val="0"/>
          <w:numId w:val="17"/>
        </w:numPr>
        <w:rPr>
          <w:rFonts w:ascii="Times New Roman" w:hAnsi="Times New Roman" w:cs="Times New Roman"/>
          <w:sz w:val="24"/>
          <w:szCs w:val="24"/>
        </w:rPr>
      </w:pPr>
      <w:r w:rsidRPr="00C023D3">
        <w:rPr>
          <w:rFonts w:ascii="Times New Roman" w:hAnsi="Times New Roman" w:cs="Times New Roman"/>
          <w:sz w:val="24"/>
          <w:szCs w:val="24"/>
        </w:rPr>
        <w:t>Preference among consumers for health and alternatives to dairy</w:t>
      </w:r>
    </w:p>
    <w:p w:rsidR="00662F7D" w:rsidRPr="00B46B39" w:rsidRDefault="00662F7D" w:rsidP="00662F7D">
      <w:pPr>
        <w:rPr>
          <w:rFonts w:ascii="Times New Roman" w:hAnsi="Times New Roman" w:cs="Times New Roman"/>
          <w:sz w:val="24"/>
          <w:szCs w:val="24"/>
        </w:rPr>
      </w:pPr>
      <w:r w:rsidRPr="00B46B39">
        <w:rPr>
          <w:rFonts w:ascii="Times New Roman" w:hAnsi="Times New Roman" w:cs="Times New Roman"/>
          <w:sz w:val="24"/>
          <w:szCs w:val="24"/>
        </w:rPr>
        <w:t>Market Attractiveness</w:t>
      </w:r>
    </w:p>
    <w:p w:rsidR="00662F7D" w:rsidRPr="00B46B39" w:rsidRDefault="00662F7D" w:rsidP="00662F7D">
      <w:pPr>
        <w:rPr>
          <w:rFonts w:ascii="Times New Roman" w:hAnsi="Times New Roman" w:cs="Times New Roman"/>
          <w:sz w:val="24"/>
          <w:szCs w:val="24"/>
        </w:rPr>
      </w:pPr>
      <w:r w:rsidRPr="00B46B39">
        <w:rPr>
          <w:rStyle w:val="Strong"/>
          <w:rFonts w:ascii="Times New Roman" w:hAnsi="Times New Roman" w:cs="Times New Roman"/>
          <w:b w:val="0"/>
          <w:bCs w:val="0"/>
          <w:sz w:val="24"/>
          <w:szCs w:val="24"/>
        </w:rPr>
        <w:t>Strengths</w:t>
      </w:r>
    </w:p>
    <w:p w:rsidR="00662F7D" w:rsidRPr="00B46B39" w:rsidRDefault="00662F7D" w:rsidP="00BF088B">
      <w:pPr>
        <w:pStyle w:val="ListParagraph"/>
        <w:numPr>
          <w:ilvl w:val="0"/>
          <w:numId w:val="11"/>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Stable political and legal environment </w:t>
      </w:r>
    </w:p>
    <w:p w:rsidR="00662F7D" w:rsidRPr="00B46B39" w:rsidRDefault="00662F7D" w:rsidP="00BF088B">
      <w:pPr>
        <w:pStyle w:val="ListParagraph"/>
        <w:numPr>
          <w:ilvl w:val="0"/>
          <w:numId w:val="11"/>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High-quality dairy production system </w:t>
      </w:r>
    </w:p>
    <w:p w:rsidR="00662F7D" w:rsidRPr="00B46B39" w:rsidRDefault="00662F7D" w:rsidP="00BF088B">
      <w:pPr>
        <w:pStyle w:val="ListParagraph"/>
        <w:numPr>
          <w:ilvl w:val="0"/>
          <w:numId w:val="11"/>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Strong global reputation for exports </w:t>
      </w:r>
    </w:p>
    <w:p w:rsidR="00662F7D" w:rsidRPr="00B46B39" w:rsidRDefault="00662F7D" w:rsidP="00BF088B">
      <w:pPr>
        <w:pStyle w:val="ListParagraph"/>
        <w:numPr>
          <w:ilvl w:val="0"/>
          <w:numId w:val="11"/>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Efficient supply chains </w:t>
      </w:r>
    </w:p>
    <w:p w:rsidR="00662F7D" w:rsidRPr="00B46B39" w:rsidRDefault="00662F7D" w:rsidP="00662F7D">
      <w:pPr>
        <w:rPr>
          <w:rFonts w:ascii="Times New Roman" w:hAnsi="Times New Roman" w:cs="Times New Roman"/>
          <w:sz w:val="24"/>
          <w:szCs w:val="24"/>
        </w:rPr>
      </w:pPr>
      <w:r w:rsidRPr="00B46B39">
        <w:rPr>
          <w:rStyle w:val="Strong"/>
          <w:rFonts w:ascii="Times New Roman" w:hAnsi="Times New Roman" w:cs="Times New Roman"/>
          <w:b w:val="0"/>
          <w:bCs w:val="0"/>
          <w:sz w:val="24"/>
          <w:szCs w:val="24"/>
        </w:rPr>
        <w:t>Weaknesses</w:t>
      </w:r>
    </w:p>
    <w:p w:rsidR="00662F7D" w:rsidRPr="00B46B39" w:rsidRDefault="00662F7D" w:rsidP="00BF088B">
      <w:pPr>
        <w:pStyle w:val="ListParagraph"/>
        <w:numPr>
          <w:ilvl w:val="0"/>
          <w:numId w:val="12"/>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Small domestic market </w:t>
      </w:r>
    </w:p>
    <w:p w:rsidR="00662F7D" w:rsidRPr="00B46B39" w:rsidRDefault="00662F7D" w:rsidP="00BF088B">
      <w:pPr>
        <w:pStyle w:val="ListParagraph"/>
        <w:numPr>
          <w:ilvl w:val="0"/>
          <w:numId w:val="12"/>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High dependence on exports </w:t>
      </w:r>
    </w:p>
    <w:p w:rsidR="00662F7D" w:rsidRPr="00B46B39" w:rsidRDefault="00662F7D" w:rsidP="00BF088B">
      <w:pPr>
        <w:pStyle w:val="ListParagraph"/>
        <w:numPr>
          <w:ilvl w:val="0"/>
          <w:numId w:val="12"/>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Industry concentration </w:t>
      </w:r>
    </w:p>
    <w:p w:rsidR="00662F7D" w:rsidRPr="00B46B39" w:rsidRDefault="00662F7D" w:rsidP="00662F7D">
      <w:pPr>
        <w:rPr>
          <w:rFonts w:ascii="Times New Roman" w:hAnsi="Times New Roman" w:cs="Times New Roman"/>
          <w:sz w:val="24"/>
          <w:szCs w:val="24"/>
        </w:rPr>
      </w:pPr>
      <w:r w:rsidRPr="00B46B39">
        <w:rPr>
          <w:rStyle w:val="Strong"/>
          <w:rFonts w:ascii="Times New Roman" w:hAnsi="Times New Roman" w:cs="Times New Roman"/>
          <w:b w:val="0"/>
          <w:bCs w:val="0"/>
          <w:sz w:val="24"/>
          <w:szCs w:val="24"/>
        </w:rPr>
        <w:t>Opportunities</w:t>
      </w:r>
    </w:p>
    <w:p w:rsidR="00662F7D" w:rsidRPr="00B46B39" w:rsidRDefault="00662F7D" w:rsidP="00BF088B">
      <w:pPr>
        <w:pStyle w:val="ListParagraph"/>
        <w:numPr>
          <w:ilvl w:val="0"/>
          <w:numId w:val="13"/>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Growth in premium dairy and nutrition products </w:t>
      </w:r>
    </w:p>
    <w:p w:rsidR="00662F7D" w:rsidRPr="00B46B39" w:rsidRDefault="00662F7D" w:rsidP="00BF088B">
      <w:pPr>
        <w:pStyle w:val="ListParagraph"/>
        <w:numPr>
          <w:ilvl w:val="0"/>
          <w:numId w:val="13"/>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Sustainability-driven innovation </w:t>
      </w:r>
    </w:p>
    <w:p w:rsidR="00662F7D" w:rsidRPr="00B46B39" w:rsidRDefault="00662F7D" w:rsidP="00BF088B">
      <w:pPr>
        <w:pStyle w:val="ListParagraph"/>
        <w:numPr>
          <w:ilvl w:val="0"/>
          <w:numId w:val="13"/>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Expansion into emerging markets </w:t>
      </w:r>
    </w:p>
    <w:p w:rsidR="00662F7D" w:rsidRPr="00B46B39" w:rsidRDefault="00662F7D" w:rsidP="00662F7D">
      <w:pPr>
        <w:rPr>
          <w:rFonts w:ascii="Times New Roman" w:hAnsi="Times New Roman" w:cs="Times New Roman"/>
          <w:sz w:val="24"/>
          <w:szCs w:val="24"/>
        </w:rPr>
      </w:pPr>
      <w:r w:rsidRPr="00B46B39">
        <w:rPr>
          <w:rStyle w:val="Strong"/>
          <w:rFonts w:ascii="Times New Roman" w:hAnsi="Times New Roman" w:cs="Times New Roman"/>
          <w:b w:val="0"/>
          <w:bCs w:val="0"/>
          <w:sz w:val="24"/>
          <w:szCs w:val="24"/>
        </w:rPr>
        <w:t>Threats</w:t>
      </w:r>
    </w:p>
    <w:p w:rsidR="00662F7D" w:rsidRPr="00B46B39" w:rsidRDefault="00662F7D" w:rsidP="00BF088B">
      <w:pPr>
        <w:pStyle w:val="ListParagraph"/>
        <w:numPr>
          <w:ilvl w:val="0"/>
          <w:numId w:val="14"/>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Environmental regulation and compliance costs </w:t>
      </w:r>
    </w:p>
    <w:p w:rsidR="00662F7D" w:rsidRPr="00B46B39" w:rsidRDefault="00662F7D" w:rsidP="00BF088B">
      <w:pPr>
        <w:pStyle w:val="ListParagraph"/>
        <w:numPr>
          <w:ilvl w:val="0"/>
          <w:numId w:val="14"/>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Global price volatility </w:t>
      </w:r>
    </w:p>
    <w:p w:rsidR="00E81C2E" w:rsidRPr="00662F7D" w:rsidRDefault="00662F7D" w:rsidP="00BF088B">
      <w:pPr>
        <w:pStyle w:val="ListParagraph"/>
        <w:numPr>
          <w:ilvl w:val="0"/>
          <w:numId w:val="14"/>
        </w:numPr>
        <w:spacing w:before="100" w:beforeAutospacing="1" w:after="100" w:afterAutospacing="1" w:line="240" w:lineRule="auto"/>
        <w:rPr>
          <w:rFonts w:ascii="Times New Roman" w:hAnsi="Times New Roman" w:cs="Times New Roman"/>
          <w:sz w:val="24"/>
          <w:szCs w:val="24"/>
        </w:rPr>
      </w:pPr>
      <w:r w:rsidRPr="00B46B39">
        <w:rPr>
          <w:rFonts w:ascii="Times New Roman" w:hAnsi="Times New Roman" w:cs="Times New Roman"/>
          <w:sz w:val="24"/>
          <w:szCs w:val="24"/>
        </w:rPr>
        <w:t xml:space="preserve">Competition from plant-based substitutes </w:t>
      </w:r>
    </w:p>
    <w:p w:rsid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Porter’s Five Forces Analysis: New Zealand Dairy Industry</w:t>
      </w:r>
    </w:p>
    <w:p w:rsidR="00662F7D" w:rsidRDefault="00662F7D" w:rsidP="00662F7D">
      <w:pPr>
        <w:pStyle w:val="NormalWeb"/>
      </w:pPr>
      <w:r>
        <w:t xml:space="preserve">The </w:t>
      </w:r>
      <w:r w:rsidRPr="00D90280">
        <w:rPr>
          <w:rStyle w:val="whitespace-normal"/>
          <w:bCs/>
        </w:rPr>
        <w:t>Michael Porter</w:t>
      </w:r>
      <w:r w:rsidRPr="00D90280">
        <w:rPr>
          <w:rStyle w:val="Strong"/>
          <w:rFonts w:eastAsiaTheme="majorEastAsia"/>
        </w:rPr>
        <w:t xml:space="preserve"> </w:t>
      </w:r>
      <w:r w:rsidRPr="00D90280">
        <w:rPr>
          <w:rStyle w:val="Strong"/>
          <w:rFonts w:eastAsiaTheme="majorEastAsia"/>
          <w:b w:val="0"/>
        </w:rPr>
        <w:t>Five Forces</w:t>
      </w:r>
      <w:r w:rsidRPr="00D90280">
        <w:rPr>
          <w:rStyle w:val="Strong"/>
          <w:rFonts w:eastAsiaTheme="majorEastAsia"/>
        </w:rPr>
        <w:t xml:space="preserve"> </w:t>
      </w:r>
      <w:r w:rsidRPr="00D90280">
        <w:rPr>
          <w:rStyle w:val="Strong"/>
          <w:rFonts w:eastAsiaTheme="majorEastAsia"/>
          <w:b w:val="0"/>
        </w:rPr>
        <w:t>Model</w:t>
      </w:r>
      <w:r w:rsidRPr="00D90280">
        <w:t xml:space="preserve"> is</w:t>
      </w:r>
      <w:r>
        <w:t xml:space="preserve"> a widely used framework for analysing industry structure and competitiveness. It evaluates five forces that determine profitability: </w:t>
      </w:r>
      <w:r w:rsidRPr="00D90280">
        <w:rPr>
          <w:rStyle w:val="Strong"/>
          <w:rFonts w:eastAsiaTheme="majorEastAsia"/>
          <w:b w:val="0"/>
        </w:rPr>
        <w:t>competitive rivalry, threat of new entrants, supplier power, buyer power, and threat of substitutes</w:t>
      </w:r>
      <w:r>
        <w:t xml:space="preserve"> (Porter, 1980).</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Competitive Rivalry (Moderate to High)</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The dairy industry in New Zealand possesses features of a moderately to highly competitive industry but with distinct structural aspects.</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Key Evidence</w:t>
      </w:r>
    </w:p>
    <w:p w:rsidR="00662F7D" w:rsidRPr="00662F7D" w:rsidRDefault="00662F7D" w:rsidP="00BF088B">
      <w:pPr>
        <w:pStyle w:val="ListParagraph"/>
        <w:numPr>
          <w:ilvl w:val="0"/>
          <w:numId w:val="14"/>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 xml:space="preserve">Concentration among firms is high, where a small number of processors dominate the market for milk </w:t>
      </w:r>
    </w:p>
    <w:p w:rsidR="00662F7D" w:rsidRPr="00662F7D" w:rsidRDefault="00662F7D" w:rsidP="00BF088B">
      <w:pPr>
        <w:pStyle w:val="ListParagraph"/>
        <w:numPr>
          <w:ilvl w:val="0"/>
          <w:numId w:val="14"/>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 xml:space="preserve">Firm performance varies and the industry has not had success in generating consistent returns (TDB Advisory, 2025) </w:t>
      </w:r>
    </w:p>
    <w:p w:rsidR="00662F7D" w:rsidRPr="00662F7D" w:rsidRDefault="00662F7D" w:rsidP="00BF088B">
      <w:pPr>
        <w:pStyle w:val="ListParagraph"/>
        <w:numPr>
          <w:ilvl w:val="0"/>
          <w:numId w:val="14"/>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lastRenderedPageBreak/>
        <w:t xml:space="preserve">Global competition is intense from competitors such as the EU, USA, and Australia </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Critical Analysis</w:t>
      </w:r>
    </w:p>
    <w:p w:rsidR="00662F7D" w:rsidRPr="00662F7D" w:rsidRDefault="00662F7D" w:rsidP="00BF088B">
      <w:pPr>
        <w:pStyle w:val="ListParagraph"/>
        <w:numPr>
          <w:ilvl w:val="0"/>
          <w:numId w:val="14"/>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 xml:space="preserve">The domestic rivalry level is low, due to concentration within the industry </w:t>
      </w:r>
    </w:p>
    <w:p w:rsidR="00662F7D" w:rsidRPr="00662F7D" w:rsidRDefault="00662F7D" w:rsidP="00BF088B">
      <w:pPr>
        <w:pStyle w:val="ListParagraph"/>
        <w:numPr>
          <w:ilvl w:val="0"/>
          <w:numId w:val="14"/>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 xml:space="preserve">International competition has been driving factors in rivalry within the industry </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Threat of New Entrants (Low)</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Barriers to Entry</w:t>
      </w:r>
    </w:p>
    <w:p w:rsidR="00662F7D" w:rsidRPr="00662F7D" w:rsidRDefault="00662F7D" w:rsidP="00BF088B">
      <w:pPr>
        <w:pStyle w:val="ListParagraph"/>
        <w:numPr>
          <w:ilvl w:val="0"/>
          <w:numId w:val="18"/>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 xml:space="preserve">High capital expenditure </w:t>
      </w:r>
    </w:p>
    <w:p w:rsidR="00662F7D" w:rsidRPr="00662F7D" w:rsidRDefault="00662F7D" w:rsidP="00BF088B">
      <w:pPr>
        <w:pStyle w:val="ListParagraph"/>
        <w:numPr>
          <w:ilvl w:val="0"/>
          <w:numId w:val="18"/>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 xml:space="preserve">Economies of scale </w:t>
      </w:r>
    </w:p>
    <w:p w:rsidR="00662F7D" w:rsidRPr="00662F7D" w:rsidRDefault="00662F7D" w:rsidP="00BF088B">
      <w:pPr>
        <w:pStyle w:val="ListParagraph"/>
        <w:numPr>
          <w:ilvl w:val="0"/>
          <w:numId w:val="18"/>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 xml:space="preserve">Stringent environmental and regulations </w:t>
      </w:r>
    </w:p>
    <w:p w:rsidR="00662F7D" w:rsidRPr="00662F7D" w:rsidRDefault="00662F7D" w:rsidP="00BF088B">
      <w:pPr>
        <w:pStyle w:val="ListParagraph"/>
        <w:numPr>
          <w:ilvl w:val="0"/>
          <w:numId w:val="18"/>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 xml:space="preserve">Land availability and increasing cost of farms </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Key Evidence</w:t>
      </w:r>
    </w:p>
    <w:p w:rsidR="00662F7D" w:rsidRPr="00662F7D" w:rsidRDefault="00662F7D" w:rsidP="00BF088B">
      <w:pPr>
        <w:pStyle w:val="ListParagraph"/>
        <w:numPr>
          <w:ilvl w:val="0"/>
          <w:numId w:val="14"/>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Rising farm costs have made entry barriers harder to overcome (Colliers, 2025)</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Critical Analysis</w:t>
      </w:r>
    </w:p>
    <w:p w:rsidR="00662F7D" w:rsidRPr="00662F7D" w:rsidRDefault="00662F7D" w:rsidP="00BF088B">
      <w:pPr>
        <w:pStyle w:val="ListParagraph"/>
        <w:numPr>
          <w:ilvl w:val="0"/>
          <w:numId w:val="14"/>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 xml:space="preserve">Entry into the industry has become very difficult due to restrictions on large production </w:t>
      </w:r>
    </w:p>
    <w:p w:rsidR="00662F7D" w:rsidRPr="00662F7D" w:rsidRDefault="00662F7D" w:rsidP="00BF088B">
      <w:pPr>
        <w:pStyle w:val="ListParagraph"/>
        <w:numPr>
          <w:ilvl w:val="0"/>
          <w:numId w:val="14"/>
        </w:num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Potential exists for entry in niche markets</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Bargaining Power of Suppliers (Moderate to High)</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Suppliers</w:t>
      </w:r>
    </w:p>
    <w:p w:rsidR="00662F7D" w:rsidRPr="00A1586A" w:rsidRDefault="00662F7D" w:rsidP="00BF088B">
      <w:pPr>
        <w:pStyle w:val="ListParagraph"/>
        <w:numPr>
          <w:ilvl w:val="0"/>
          <w:numId w:val="14"/>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Dairy farmers who provide fresh milk </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Evidence</w:t>
      </w:r>
    </w:p>
    <w:p w:rsidR="00662F7D" w:rsidRPr="00A1586A" w:rsidRDefault="00662F7D" w:rsidP="00BF088B">
      <w:pPr>
        <w:pStyle w:val="ListParagraph"/>
        <w:numPr>
          <w:ilvl w:val="0"/>
          <w:numId w:val="14"/>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New Zealand continues to maintain low costs of production for milk compared to other countries (Rabobank, 2025)</w:t>
      </w:r>
    </w:p>
    <w:p w:rsidR="00662F7D" w:rsidRPr="00A1586A" w:rsidRDefault="00662F7D" w:rsidP="00BF088B">
      <w:pPr>
        <w:pStyle w:val="ListParagraph"/>
        <w:numPr>
          <w:ilvl w:val="0"/>
          <w:numId w:val="14"/>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The raw material, milk, is crucial and not easily substitutable </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Evaluation</w:t>
      </w:r>
    </w:p>
    <w:p w:rsidR="00662F7D" w:rsidRPr="00A1586A" w:rsidRDefault="00662F7D" w:rsidP="00BF088B">
      <w:pPr>
        <w:pStyle w:val="ListParagraph"/>
        <w:numPr>
          <w:ilvl w:val="0"/>
          <w:numId w:val="19"/>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Some bargaining power for farmers because: </w:t>
      </w:r>
    </w:p>
    <w:p w:rsidR="00662F7D" w:rsidRPr="00A1586A" w:rsidRDefault="00662F7D" w:rsidP="00BF088B">
      <w:pPr>
        <w:pStyle w:val="ListParagraph"/>
        <w:numPr>
          <w:ilvl w:val="0"/>
          <w:numId w:val="19"/>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They produce an important raw material </w:t>
      </w:r>
    </w:p>
    <w:p w:rsidR="00662F7D" w:rsidRPr="00A1586A" w:rsidRDefault="00662F7D" w:rsidP="00BF088B">
      <w:pPr>
        <w:pStyle w:val="ListParagraph"/>
        <w:numPr>
          <w:ilvl w:val="0"/>
          <w:numId w:val="19"/>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Few alternative providers of milk exist </w:t>
      </w:r>
    </w:p>
    <w:p w:rsidR="00662F7D" w:rsidRPr="00A1586A" w:rsidRDefault="00662F7D" w:rsidP="00BF088B">
      <w:pPr>
        <w:pStyle w:val="ListParagraph"/>
        <w:numPr>
          <w:ilvl w:val="0"/>
          <w:numId w:val="19"/>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Processors like Fonterra, however, hold some influence </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Bargaining Power of Buyers (High)</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Buyer Group</w:t>
      </w:r>
    </w:p>
    <w:p w:rsidR="00662F7D" w:rsidRPr="00A1586A" w:rsidRDefault="00662F7D" w:rsidP="00A1586A">
      <w:pPr>
        <w:ind w:left="360"/>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International food manufacturers </w:t>
      </w:r>
    </w:p>
    <w:p w:rsidR="00662F7D" w:rsidRPr="00A1586A" w:rsidRDefault="00662F7D" w:rsidP="00A1586A">
      <w:pPr>
        <w:ind w:left="360"/>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Foreign importers </w:t>
      </w:r>
    </w:p>
    <w:p w:rsidR="00662F7D" w:rsidRPr="00A1586A" w:rsidRDefault="00662F7D" w:rsidP="00A1586A">
      <w:pPr>
        <w:ind w:left="360"/>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Retail companies </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Evidence</w:t>
      </w:r>
    </w:p>
    <w:p w:rsidR="00662F7D" w:rsidRPr="00A1586A" w:rsidRDefault="00662F7D" w:rsidP="00A1586A">
      <w:pPr>
        <w:ind w:left="360"/>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lastRenderedPageBreak/>
        <w:t xml:space="preserve">Dairy prices depend largely on international supply-demand shifts </w:t>
      </w:r>
    </w:p>
    <w:p w:rsidR="00662F7D" w:rsidRPr="00A1586A" w:rsidRDefault="00662F7D" w:rsidP="00A1586A">
      <w:pPr>
        <w:ind w:left="360"/>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Dependence on exports enhances buyers' negotiating power </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Evaluation</w:t>
      </w:r>
    </w:p>
    <w:p w:rsidR="00662F7D" w:rsidRPr="00A1586A" w:rsidRDefault="00662F7D" w:rsidP="00BF088B">
      <w:pPr>
        <w:pStyle w:val="ListParagraph"/>
        <w:numPr>
          <w:ilvl w:val="0"/>
          <w:numId w:val="20"/>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Buyers possess the capacity to: </w:t>
      </w:r>
    </w:p>
    <w:p w:rsidR="00662F7D" w:rsidRPr="00A1586A" w:rsidRDefault="00662F7D" w:rsidP="00BF088B">
      <w:pPr>
        <w:pStyle w:val="ListParagraph"/>
        <w:numPr>
          <w:ilvl w:val="0"/>
          <w:numId w:val="20"/>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Conclude price negotiations </w:t>
      </w:r>
    </w:p>
    <w:p w:rsidR="00662F7D" w:rsidRPr="00A1586A" w:rsidRDefault="00662F7D" w:rsidP="00BF088B">
      <w:pPr>
        <w:pStyle w:val="ListParagraph"/>
        <w:numPr>
          <w:ilvl w:val="0"/>
          <w:numId w:val="20"/>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Cover themselves with alternative suppliers internationally </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Threat of Substitutes (Moderate to High)</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Substitute Products</w:t>
      </w:r>
    </w:p>
    <w:p w:rsidR="00662F7D" w:rsidRPr="00A1586A" w:rsidRDefault="00662F7D" w:rsidP="00BF088B">
      <w:pPr>
        <w:pStyle w:val="ListParagraph"/>
        <w:numPr>
          <w:ilvl w:val="0"/>
          <w:numId w:val="21"/>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Vegetable milk alternatives (almond, soy, oat) </w:t>
      </w:r>
    </w:p>
    <w:p w:rsidR="00662F7D" w:rsidRPr="00A1586A" w:rsidRDefault="00662F7D" w:rsidP="00BF088B">
      <w:pPr>
        <w:pStyle w:val="ListParagraph"/>
        <w:numPr>
          <w:ilvl w:val="0"/>
          <w:numId w:val="21"/>
        </w:num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Artificial milk products </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Evidence</w:t>
      </w:r>
    </w:p>
    <w:p w:rsidR="00662F7D" w:rsidRPr="00A1586A" w:rsidRDefault="00662F7D" w:rsidP="00A1586A">
      <w:p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Changing demands driven by innovations and consumption patterns are evident (McKinsey, 2025) </w:t>
      </w:r>
    </w:p>
    <w:p w:rsidR="00662F7D" w:rsidRPr="00662F7D" w:rsidRDefault="00662F7D" w:rsidP="00662F7D">
      <w:pPr>
        <w:rPr>
          <w:rStyle w:val="Strong"/>
          <w:rFonts w:ascii="Times New Roman" w:hAnsi="Times New Roman" w:cs="Times New Roman"/>
          <w:b w:val="0"/>
          <w:bCs w:val="0"/>
          <w:sz w:val="24"/>
          <w:szCs w:val="24"/>
        </w:rPr>
      </w:pPr>
      <w:r w:rsidRPr="00662F7D">
        <w:rPr>
          <w:rStyle w:val="Strong"/>
          <w:rFonts w:ascii="Times New Roman" w:hAnsi="Times New Roman" w:cs="Times New Roman"/>
          <w:b w:val="0"/>
          <w:bCs w:val="0"/>
          <w:sz w:val="24"/>
          <w:szCs w:val="24"/>
        </w:rPr>
        <w:t>Evaluation</w:t>
      </w:r>
    </w:p>
    <w:p w:rsidR="00662F7D" w:rsidRPr="00A1586A" w:rsidRDefault="00662F7D" w:rsidP="00A1586A">
      <w:p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Substitute goods are increasing significantly, particularly in advanced economies </w:t>
      </w:r>
    </w:p>
    <w:p w:rsidR="00662F7D" w:rsidRDefault="00662F7D" w:rsidP="00A1586A">
      <w:pPr>
        <w:rPr>
          <w:rStyle w:val="Strong"/>
          <w:rFonts w:ascii="Times New Roman" w:hAnsi="Times New Roman" w:cs="Times New Roman"/>
          <w:b w:val="0"/>
          <w:bCs w:val="0"/>
          <w:sz w:val="24"/>
          <w:szCs w:val="24"/>
        </w:rPr>
      </w:pPr>
      <w:r w:rsidRPr="00A1586A">
        <w:rPr>
          <w:rStyle w:val="Strong"/>
          <w:rFonts w:ascii="Times New Roman" w:hAnsi="Times New Roman" w:cs="Times New Roman"/>
          <w:b w:val="0"/>
          <w:bCs w:val="0"/>
          <w:sz w:val="24"/>
          <w:szCs w:val="24"/>
        </w:rPr>
        <w:t xml:space="preserve">However, dairy still maintains strong demand globally </w:t>
      </w:r>
    </w:p>
    <w:tbl>
      <w:tblPr>
        <w:tblW w:w="7080"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07"/>
        <w:gridCol w:w="2873"/>
      </w:tblGrid>
      <w:tr w:rsidR="00A1586A" w:rsidRPr="003A3DB2" w:rsidTr="00A1586A">
        <w:trPr>
          <w:trHeight w:val="397"/>
          <w:tblHeader/>
          <w:tblCellSpacing w:w="15" w:type="dxa"/>
          <w:jc w:val="center"/>
        </w:trPr>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b/>
                <w:bCs/>
                <w:sz w:val="24"/>
                <w:szCs w:val="24"/>
                <w:lang w:eastAsia="en-IN"/>
              </w:rPr>
            </w:pPr>
            <w:r w:rsidRPr="003A3DB2">
              <w:rPr>
                <w:rFonts w:ascii="Times New Roman" w:eastAsia="Times New Roman" w:hAnsi="Times New Roman" w:cs="Times New Roman"/>
                <w:b/>
                <w:bCs/>
                <w:sz w:val="24"/>
                <w:szCs w:val="24"/>
                <w:lang w:eastAsia="en-IN"/>
              </w:rPr>
              <w:t>Force</w:t>
            </w:r>
          </w:p>
        </w:tc>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b/>
                <w:bCs/>
                <w:sz w:val="24"/>
                <w:szCs w:val="24"/>
                <w:lang w:eastAsia="en-IN"/>
              </w:rPr>
            </w:pPr>
            <w:r w:rsidRPr="003A3DB2">
              <w:rPr>
                <w:rFonts w:ascii="Times New Roman" w:eastAsia="Times New Roman" w:hAnsi="Times New Roman" w:cs="Times New Roman"/>
                <w:b/>
                <w:bCs/>
                <w:sz w:val="24"/>
                <w:szCs w:val="24"/>
                <w:lang w:eastAsia="en-IN"/>
              </w:rPr>
              <w:t>Intensity</w:t>
            </w:r>
          </w:p>
        </w:tc>
      </w:tr>
      <w:tr w:rsidR="00A1586A" w:rsidRPr="003A3DB2" w:rsidTr="00A1586A">
        <w:trPr>
          <w:trHeight w:val="397"/>
          <w:tblCellSpacing w:w="15" w:type="dxa"/>
          <w:jc w:val="center"/>
        </w:trPr>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sz w:val="24"/>
                <w:szCs w:val="24"/>
                <w:lang w:eastAsia="en-IN"/>
              </w:rPr>
            </w:pPr>
            <w:r w:rsidRPr="003A3DB2">
              <w:rPr>
                <w:rFonts w:ascii="Times New Roman" w:eastAsia="Times New Roman" w:hAnsi="Times New Roman" w:cs="Times New Roman"/>
                <w:sz w:val="24"/>
                <w:szCs w:val="24"/>
                <w:lang w:eastAsia="en-IN"/>
              </w:rPr>
              <w:t>Competitive Rivalry</w:t>
            </w:r>
          </w:p>
        </w:tc>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sz w:val="24"/>
                <w:szCs w:val="24"/>
                <w:lang w:eastAsia="en-IN"/>
              </w:rPr>
            </w:pPr>
            <w:r w:rsidRPr="003A3DB2">
              <w:rPr>
                <w:rFonts w:ascii="Times New Roman" w:eastAsia="Times New Roman" w:hAnsi="Times New Roman" w:cs="Times New Roman"/>
                <w:sz w:val="24"/>
                <w:szCs w:val="24"/>
                <w:lang w:eastAsia="en-IN"/>
              </w:rPr>
              <w:t>Moderate–High</w:t>
            </w:r>
          </w:p>
        </w:tc>
      </w:tr>
      <w:tr w:rsidR="00A1586A" w:rsidRPr="003A3DB2" w:rsidTr="00A1586A">
        <w:trPr>
          <w:trHeight w:val="381"/>
          <w:tblCellSpacing w:w="15" w:type="dxa"/>
          <w:jc w:val="center"/>
        </w:trPr>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sz w:val="24"/>
                <w:szCs w:val="24"/>
                <w:lang w:eastAsia="en-IN"/>
              </w:rPr>
            </w:pPr>
            <w:r w:rsidRPr="003A3DB2">
              <w:rPr>
                <w:rFonts w:ascii="Times New Roman" w:eastAsia="Times New Roman" w:hAnsi="Times New Roman" w:cs="Times New Roman"/>
                <w:sz w:val="24"/>
                <w:szCs w:val="24"/>
                <w:lang w:eastAsia="en-IN"/>
              </w:rPr>
              <w:t>Threat of New Entrants</w:t>
            </w:r>
          </w:p>
        </w:tc>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sz w:val="24"/>
                <w:szCs w:val="24"/>
                <w:lang w:eastAsia="en-IN"/>
              </w:rPr>
            </w:pPr>
            <w:r w:rsidRPr="003A3DB2">
              <w:rPr>
                <w:rFonts w:ascii="Times New Roman" w:eastAsia="Times New Roman" w:hAnsi="Times New Roman" w:cs="Times New Roman"/>
                <w:sz w:val="24"/>
                <w:szCs w:val="24"/>
                <w:lang w:eastAsia="en-IN"/>
              </w:rPr>
              <w:t>Low</w:t>
            </w:r>
          </w:p>
        </w:tc>
      </w:tr>
      <w:tr w:rsidR="00A1586A" w:rsidRPr="003A3DB2" w:rsidTr="00A1586A">
        <w:trPr>
          <w:trHeight w:val="397"/>
          <w:tblCellSpacing w:w="15" w:type="dxa"/>
          <w:jc w:val="center"/>
        </w:trPr>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sz w:val="24"/>
                <w:szCs w:val="24"/>
                <w:lang w:eastAsia="en-IN"/>
              </w:rPr>
            </w:pPr>
            <w:r w:rsidRPr="003A3DB2">
              <w:rPr>
                <w:rFonts w:ascii="Times New Roman" w:eastAsia="Times New Roman" w:hAnsi="Times New Roman" w:cs="Times New Roman"/>
                <w:sz w:val="24"/>
                <w:szCs w:val="24"/>
                <w:lang w:eastAsia="en-IN"/>
              </w:rPr>
              <w:t>Supplier Power</w:t>
            </w:r>
          </w:p>
        </w:tc>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sz w:val="24"/>
                <w:szCs w:val="24"/>
                <w:lang w:eastAsia="en-IN"/>
              </w:rPr>
            </w:pPr>
            <w:r w:rsidRPr="003A3DB2">
              <w:rPr>
                <w:rFonts w:ascii="Times New Roman" w:eastAsia="Times New Roman" w:hAnsi="Times New Roman" w:cs="Times New Roman"/>
                <w:sz w:val="24"/>
                <w:szCs w:val="24"/>
                <w:lang w:eastAsia="en-IN"/>
              </w:rPr>
              <w:t>Moderate–High</w:t>
            </w:r>
          </w:p>
        </w:tc>
      </w:tr>
      <w:tr w:rsidR="00A1586A" w:rsidRPr="003A3DB2" w:rsidTr="00A1586A">
        <w:trPr>
          <w:trHeight w:val="381"/>
          <w:tblCellSpacing w:w="15" w:type="dxa"/>
          <w:jc w:val="center"/>
        </w:trPr>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sz w:val="24"/>
                <w:szCs w:val="24"/>
                <w:lang w:eastAsia="en-IN"/>
              </w:rPr>
            </w:pPr>
            <w:r w:rsidRPr="003A3DB2">
              <w:rPr>
                <w:rFonts w:ascii="Times New Roman" w:eastAsia="Times New Roman" w:hAnsi="Times New Roman" w:cs="Times New Roman"/>
                <w:sz w:val="24"/>
                <w:szCs w:val="24"/>
                <w:lang w:eastAsia="en-IN"/>
              </w:rPr>
              <w:t>Buyer Power</w:t>
            </w:r>
          </w:p>
        </w:tc>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sz w:val="24"/>
                <w:szCs w:val="24"/>
                <w:lang w:eastAsia="en-IN"/>
              </w:rPr>
            </w:pPr>
            <w:r w:rsidRPr="003A3DB2">
              <w:rPr>
                <w:rFonts w:ascii="Times New Roman" w:eastAsia="Times New Roman" w:hAnsi="Times New Roman" w:cs="Times New Roman"/>
                <w:sz w:val="24"/>
                <w:szCs w:val="24"/>
                <w:lang w:eastAsia="en-IN"/>
              </w:rPr>
              <w:t>High</w:t>
            </w:r>
          </w:p>
        </w:tc>
      </w:tr>
      <w:tr w:rsidR="00A1586A" w:rsidRPr="003A3DB2" w:rsidTr="00A1586A">
        <w:trPr>
          <w:trHeight w:val="397"/>
          <w:tblCellSpacing w:w="15" w:type="dxa"/>
          <w:jc w:val="center"/>
        </w:trPr>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sz w:val="24"/>
                <w:szCs w:val="24"/>
                <w:lang w:eastAsia="en-IN"/>
              </w:rPr>
            </w:pPr>
            <w:r w:rsidRPr="003A3DB2">
              <w:rPr>
                <w:rFonts w:ascii="Times New Roman" w:eastAsia="Times New Roman" w:hAnsi="Times New Roman" w:cs="Times New Roman"/>
                <w:sz w:val="24"/>
                <w:szCs w:val="24"/>
                <w:lang w:eastAsia="en-IN"/>
              </w:rPr>
              <w:t>Threat of Substitutes</w:t>
            </w:r>
          </w:p>
        </w:tc>
        <w:tc>
          <w:tcPr>
            <w:tcW w:w="0" w:type="auto"/>
            <w:vAlign w:val="center"/>
            <w:hideMark/>
          </w:tcPr>
          <w:p w:rsidR="00A1586A" w:rsidRPr="003A3DB2" w:rsidRDefault="00A1586A" w:rsidP="00A1586A">
            <w:pPr>
              <w:spacing w:after="0" w:line="240" w:lineRule="auto"/>
              <w:jc w:val="center"/>
              <w:rPr>
                <w:rFonts w:ascii="Times New Roman" w:eastAsia="Times New Roman" w:hAnsi="Times New Roman" w:cs="Times New Roman"/>
                <w:sz w:val="24"/>
                <w:szCs w:val="24"/>
                <w:lang w:eastAsia="en-IN"/>
              </w:rPr>
            </w:pPr>
            <w:r w:rsidRPr="003A3DB2">
              <w:rPr>
                <w:rFonts w:ascii="Times New Roman" w:eastAsia="Times New Roman" w:hAnsi="Times New Roman" w:cs="Times New Roman"/>
                <w:sz w:val="24"/>
                <w:szCs w:val="24"/>
                <w:lang w:eastAsia="en-IN"/>
              </w:rPr>
              <w:t>Moderate–High</w:t>
            </w:r>
          </w:p>
        </w:tc>
      </w:tr>
    </w:tbl>
    <w:p w:rsidR="00662F7D" w:rsidRDefault="00662F7D" w:rsidP="00662F7D">
      <w:pPr>
        <w:rPr>
          <w:rStyle w:val="Strong"/>
          <w:rFonts w:ascii="Times New Roman" w:hAnsi="Times New Roman" w:cs="Times New Roman"/>
          <w:b w:val="0"/>
          <w:bCs w:val="0"/>
          <w:sz w:val="24"/>
          <w:szCs w:val="24"/>
        </w:rPr>
      </w:pPr>
    </w:p>
    <w:p w:rsidR="00662F7D" w:rsidRPr="00CA1543" w:rsidRDefault="00A1586A" w:rsidP="00A1586A">
      <w:pPr>
        <w:pStyle w:val="Heading1"/>
        <w:rPr>
          <w:rStyle w:val="Strong"/>
          <w:rFonts w:ascii="Times New Roman" w:hAnsi="Times New Roman" w:cs="Times New Roman"/>
          <w:b w:val="0"/>
          <w:bCs w:val="0"/>
          <w:color w:val="000000" w:themeColor="text1"/>
          <w:sz w:val="24"/>
          <w:szCs w:val="24"/>
        </w:rPr>
      </w:pPr>
      <w:bookmarkStart w:id="15" w:name="_Toc228186972"/>
      <w:r w:rsidRPr="00CA1543">
        <w:rPr>
          <w:rFonts w:ascii="Times New Roman" w:hAnsi="Times New Roman" w:cs="Times New Roman"/>
          <w:b/>
          <w:color w:val="000000" w:themeColor="text1"/>
        </w:rPr>
        <w:t>5. Conclusion</w:t>
      </w:r>
      <w:bookmarkEnd w:id="15"/>
    </w:p>
    <w:p w:rsidR="00A1586A" w:rsidRDefault="00A1586A" w:rsidP="00A1586A">
      <w:pPr>
        <w:pStyle w:val="NormalWeb"/>
      </w:pPr>
      <w:r>
        <w:t xml:space="preserve">The New Zealand dairy industry remains an international benchmark of competitiveness, yet it stands at a critical strategic crossroads. Applying </w:t>
      </w:r>
      <w:r w:rsidRPr="000463E1">
        <w:rPr>
          <w:bCs/>
        </w:rPr>
        <w:t>Porter’s Diamond Model</w:t>
      </w:r>
      <w:r>
        <w:t xml:space="preserve"> and the </w:t>
      </w:r>
      <w:r w:rsidRPr="000463E1">
        <w:rPr>
          <w:bCs/>
        </w:rPr>
        <w:t>PESTLE framework</w:t>
      </w:r>
      <w:r>
        <w:t xml:space="preserve"> reveals that while New Zealand’s factor conditions such as its climate and advanced AgTech remain robust, the industry is increasingly constrained by legal and environmental imperatives. The success of major players, particularly multinational corporations like </w:t>
      </w:r>
      <w:r w:rsidRPr="000463E1">
        <w:rPr>
          <w:bCs/>
        </w:rPr>
        <w:t>Nestlé</w:t>
      </w:r>
      <w:r>
        <w:t xml:space="preserve">, is no longer solely dependent on sourcing low-cost milk solids; it now requires deep integration into </w:t>
      </w:r>
      <w:r w:rsidRPr="000463E1">
        <w:rPr>
          <w:bCs/>
        </w:rPr>
        <w:t>sustainability-driven supply chains</w:t>
      </w:r>
      <w:r>
        <w:t xml:space="preserve"> and the ability to mitigate the risks of high buyer power and the rising threat of plant-based substitutes.</w:t>
      </w:r>
    </w:p>
    <w:p w:rsidR="00A1586A" w:rsidRDefault="00A1586A" w:rsidP="00A1586A">
      <w:pPr>
        <w:pStyle w:val="NormalWeb"/>
      </w:pPr>
      <w:r>
        <w:t xml:space="preserve">Ultimately, New Zealand’s dairy sector is a </w:t>
      </w:r>
      <w:r w:rsidRPr="000463E1">
        <w:rPr>
          <w:bCs/>
        </w:rPr>
        <w:t>highly attractive but increasingly demanding market</w:t>
      </w:r>
      <w:r w:rsidRPr="000463E1">
        <w:t>.</w:t>
      </w:r>
      <w:r>
        <w:t xml:space="preserve"> Its future viability rests on its capacity to transition from a volume-led commodity </w:t>
      </w:r>
      <w:r>
        <w:lastRenderedPageBreak/>
        <w:t xml:space="preserve">model to a value-led, low-emissions nutrition model. As the industry navigates global price shocks and geopolitical shifts particularly its heavy reliance on the Chinese market innovation in </w:t>
      </w:r>
      <w:r w:rsidRPr="000463E1">
        <w:rPr>
          <w:bCs/>
        </w:rPr>
        <w:t>regenerative agriculture</w:t>
      </w:r>
      <w:r>
        <w:t xml:space="preserve"> and product diversification will be essential. For Nestlé and domestic firms alike, the path forward involves transforming environmental challenges into a premium competitive advantage, ensuring that the "New Zealand origin" remains a gold standard for quality and ethical production in an increasingly conscious global marketplace.</w:t>
      </w:r>
    </w:p>
    <w:p w:rsidR="00A1586A" w:rsidRDefault="00A1586A" w:rsidP="00A1586A">
      <w:pPr>
        <w:pStyle w:val="NormalWeb"/>
      </w:pPr>
    </w:p>
    <w:p w:rsidR="00A1586A" w:rsidRPr="00CA1543" w:rsidRDefault="00A1586A" w:rsidP="00A1586A">
      <w:pPr>
        <w:pStyle w:val="Heading1"/>
        <w:rPr>
          <w:rStyle w:val="Strong"/>
          <w:rFonts w:ascii="Times New Roman" w:hAnsi="Times New Roman" w:cs="Times New Roman"/>
          <w:bCs w:val="0"/>
          <w:color w:val="000000" w:themeColor="text1"/>
        </w:rPr>
      </w:pPr>
      <w:bookmarkStart w:id="16" w:name="_Toc228186973"/>
      <w:r w:rsidRPr="00CA1543">
        <w:rPr>
          <w:rStyle w:val="Strong"/>
          <w:rFonts w:ascii="Times New Roman" w:hAnsi="Times New Roman" w:cs="Times New Roman"/>
          <w:bCs w:val="0"/>
          <w:color w:val="000000" w:themeColor="text1"/>
        </w:rPr>
        <w:t>Section 2: Reflective Account Using Gibbs’ Reflective Cycle</w:t>
      </w:r>
      <w:bookmarkEnd w:id="16"/>
    </w:p>
    <w:p w:rsidR="003F0BF6" w:rsidRDefault="003F0BF6" w:rsidP="003F0BF6"/>
    <w:p w:rsidR="007420E5" w:rsidRDefault="007420E5" w:rsidP="007420E5">
      <w:pPr>
        <w:jc w:val="center"/>
      </w:pPr>
      <w:r>
        <w:rPr>
          <w:noProof/>
        </w:rPr>
        <w:drawing>
          <wp:inline distT="0" distB="0" distL="0" distR="0" wp14:anchorId="274B14FA" wp14:editId="06707831">
            <wp:extent cx="4754880" cy="4754880"/>
            <wp:effectExtent l="0" t="0" r="7620" b="7620"/>
            <wp:docPr id="15" name="Picture 15" descr="C:\Users\admin\Downloads\1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admin\Downloads\12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54880" cy="4754880"/>
                    </a:xfrm>
                    <a:prstGeom prst="rect">
                      <a:avLst/>
                    </a:prstGeom>
                    <a:noFill/>
                    <a:ln>
                      <a:noFill/>
                    </a:ln>
                  </pic:spPr>
                </pic:pic>
              </a:graphicData>
            </a:graphic>
          </wp:inline>
        </w:drawing>
      </w:r>
    </w:p>
    <w:p w:rsidR="007420E5" w:rsidRPr="003F0BF6" w:rsidRDefault="007420E5" w:rsidP="007420E5">
      <w:pPr>
        <w:jc w:val="center"/>
      </w:pPr>
      <w:r>
        <w:t>Figure 4: Gibbs’ Reflective Cycle</w:t>
      </w:r>
    </w:p>
    <w:p w:rsidR="003F0BF6" w:rsidRPr="008F09F2" w:rsidRDefault="003F0BF6" w:rsidP="003F0BF6">
      <w:pPr>
        <w:rPr>
          <w:rFonts w:ascii="Times New Roman" w:hAnsi="Times New Roman" w:cs="Times New Roman"/>
          <w:sz w:val="24"/>
          <w:szCs w:val="24"/>
        </w:rPr>
      </w:pPr>
      <w:r w:rsidRPr="008F09F2">
        <w:rPr>
          <w:rStyle w:val="Strong"/>
          <w:rFonts w:ascii="Times New Roman" w:hAnsi="Times New Roman" w:cs="Times New Roman"/>
          <w:b w:val="0"/>
          <w:bCs w:val="0"/>
          <w:sz w:val="24"/>
          <w:szCs w:val="24"/>
        </w:rPr>
        <w:t xml:space="preserve">1. </w:t>
      </w:r>
      <w:r w:rsidRPr="008F09F2">
        <w:rPr>
          <w:rFonts w:ascii="Times New Roman" w:hAnsi="Times New Roman" w:cs="Times New Roman"/>
          <w:sz w:val="24"/>
          <w:szCs w:val="24"/>
        </w:rPr>
        <w:t>Description</w:t>
      </w:r>
    </w:p>
    <w:p w:rsidR="003F0BF6" w:rsidRPr="008F09F2" w:rsidRDefault="003F0BF6" w:rsidP="003F0BF6">
      <w:pPr>
        <w:pStyle w:val="NormalWeb"/>
      </w:pPr>
      <w:r w:rsidRPr="008F09F2">
        <w:t>In preparing the previous section of the assessment on the New Zealand dairy industry and Nestlé’s operations, researcher undertook a structured research and analysis process. Researcher began by gathering secondary data from credible sources such as (</w:t>
      </w:r>
      <w:r w:rsidRPr="008F09F2">
        <w:rPr>
          <w:rStyle w:val="Emphasis"/>
          <w:rFonts w:eastAsiaTheme="majorEastAsia"/>
          <w:i w:val="0"/>
        </w:rPr>
        <w:t>OECD, 2024)</w:t>
      </w:r>
      <w:r w:rsidRPr="008F09F2">
        <w:rPr>
          <w:i/>
        </w:rPr>
        <w:t>,</w:t>
      </w:r>
      <w:r w:rsidRPr="008F09F2">
        <w:t xml:space="preserve"> </w:t>
      </w:r>
      <w:r w:rsidRPr="008F09F2">
        <w:rPr>
          <w:rStyle w:val="Emphasis"/>
          <w:rFonts w:eastAsiaTheme="majorEastAsia"/>
          <w:i w:val="0"/>
        </w:rPr>
        <w:t>Statista (2025)</w:t>
      </w:r>
      <w:r w:rsidRPr="008F09F2">
        <w:rPr>
          <w:i/>
        </w:rPr>
        <w:t xml:space="preserve">, </w:t>
      </w:r>
      <w:r w:rsidRPr="008F09F2">
        <w:rPr>
          <w:rStyle w:val="Emphasis"/>
          <w:rFonts w:eastAsiaTheme="majorEastAsia"/>
          <w:i w:val="0"/>
        </w:rPr>
        <w:t>WorldMetrics (2026)</w:t>
      </w:r>
      <w:r w:rsidRPr="008F09F2">
        <w:rPr>
          <w:i/>
        </w:rPr>
        <w:t xml:space="preserve">, </w:t>
      </w:r>
      <w:r w:rsidRPr="008F09F2">
        <w:t>and</w:t>
      </w:r>
      <w:r w:rsidRPr="008F09F2">
        <w:rPr>
          <w:i/>
        </w:rPr>
        <w:t xml:space="preserve"> </w:t>
      </w:r>
      <w:r w:rsidRPr="008F09F2">
        <w:rPr>
          <w:rStyle w:val="Emphasis"/>
          <w:rFonts w:eastAsiaTheme="majorEastAsia"/>
          <w:i w:val="0"/>
        </w:rPr>
        <w:t>Ministry for the Environment MfE  (2024)</w:t>
      </w:r>
      <w:r w:rsidRPr="008F09F2">
        <w:t xml:space="preserve"> to understand the industry’s scale, structure, and global competitiveness. Researcher then </w:t>
      </w:r>
      <w:r w:rsidRPr="008F09F2">
        <w:lastRenderedPageBreak/>
        <w:t>applied theoretical frameworks Porter’s Diamond Model, PESTEL, and the Benefits Costs Risks approach to critically evaluate market attractiveness. The process involved synthesising quantitative data (e.g., export values, production volumes) with qualitative insights (e.g., sustainability pressures, cultural expectations) to produce a balanced analysis of Nestlé’s strategic position in New Zealand.</w:t>
      </w:r>
    </w:p>
    <w:p w:rsidR="003F0BF6" w:rsidRPr="008F09F2" w:rsidRDefault="003F0BF6" w:rsidP="003F0BF6">
      <w:pPr>
        <w:rPr>
          <w:rFonts w:ascii="Times New Roman" w:hAnsi="Times New Roman" w:cs="Times New Roman"/>
          <w:sz w:val="24"/>
          <w:szCs w:val="24"/>
        </w:rPr>
      </w:pPr>
      <w:r w:rsidRPr="008F09F2">
        <w:rPr>
          <w:rStyle w:val="Strong"/>
          <w:rFonts w:ascii="Times New Roman" w:hAnsi="Times New Roman" w:cs="Times New Roman"/>
          <w:b w:val="0"/>
          <w:bCs w:val="0"/>
          <w:sz w:val="24"/>
          <w:szCs w:val="24"/>
        </w:rPr>
        <w:t xml:space="preserve">2. </w:t>
      </w:r>
      <w:r w:rsidRPr="008F09F2">
        <w:rPr>
          <w:rFonts w:ascii="Times New Roman" w:hAnsi="Times New Roman" w:cs="Times New Roman"/>
          <w:sz w:val="24"/>
          <w:szCs w:val="24"/>
        </w:rPr>
        <w:t>Feelings</w:t>
      </w:r>
    </w:p>
    <w:p w:rsidR="003F0BF6" w:rsidRPr="008F09F2" w:rsidRDefault="008F09F2" w:rsidP="003F0BF6">
      <w:pPr>
        <w:pStyle w:val="NormalWeb"/>
      </w:pPr>
      <w:r>
        <w:t xml:space="preserve">Initially, </w:t>
      </w:r>
      <w:r w:rsidRPr="008F09F2">
        <w:t xml:space="preserve">Researcher </w:t>
      </w:r>
      <w:r w:rsidR="003F0BF6" w:rsidRPr="008F09F2">
        <w:t xml:space="preserve">felt confident because the topic aligned with my interest in global business strategy and sustainability. However, as </w:t>
      </w:r>
      <w:r w:rsidRPr="008F09F2">
        <w:t xml:space="preserve">Researcher </w:t>
      </w:r>
      <w:r w:rsidR="003F0BF6" w:rsidRPr="008F09F2">
        <w:t xml:space="preserve">progressed, </w:t>
      </w:r>
      <w:r w:rsidRPr="008F09F2">
        <w:t xml:space="preserve">Researcher </w:t>
      </w:r>
      <w:r w:rsidR="003F0BF6" w:rsidRPr="008F09F2">
        <w:t xml:space="preserve">experienced some uncertainty in integrating multiple frameworks coherently. The abundance of data required careful selection to maintain academic rigour while avoiding redundancy. </w:t>
      </w:r>
      <w:r w:rsidRPr="008F09F2">
        <w:t xml:space="preserve">Researcher </w:t>
      </w:r>
      <w:r w:rsidR="003F0BF6" w:rsidRPr="008F09F2">
        <w:t>also felt challenged by the need to critically evaluate bot</w:t>
      </w:r>
      <w:r>
        <w:t xml:space="preserve">h opportunities and constraints </w:t>
      </w:r>
      <w:r w:rsidR="003F0BF6" w:rsidRPr="008F09F2">
        <w:t>balancing New Zealand’s strong export performance with its tightening environmental regulations.</w:t>
      </w:r>
    </w:p>
    <w:p w:rsidR="003F0BF6" w:rsidRPr="008F09F2" w:rsidRDefault="003F0BF6" w:rsidP="008F09F2">
      <w:pPr>
        <w:rPr>
          <w:rFonts w:ascii="Times New Roman" w:hAnsi="Times New Roman" w:cs="Times New Roman"/>
          <w:sz w:val="24"/>
          <w:szCs w:val="24"/>
        </w:rPr>
      </w:pPr>
      <w:r w:rsidRPr="008F09F2">
        <w:rPr>
          <w:rStyle w:val="Strong"/>
          <w:rFonts w:ascii="Times New Roman" w:hAnsi="Times New Roman" w:cs="Times New Roman"/>
          <w:b w:val="0"/>
          <w:bCs w:val="0"/>
          <w:sz w:val="24"/>
          <w:szCs w:val="24"/>
        </w:rPr>
        <w:t xml:space="preserve">3. </w:t>
      </w:r>
      <w:r w:rsidRPr="008F09F2">
        <w:rPr>
          <w:rFonts w:ascii="Times New Roman" w:hAnsi="Times New Roman" w:cs="Times New Roman"/>
          <w:sz w:val="24"/>
          <w:szCs w:val="24"/>
        </w:rPr>
        <w:t>Evaluation</w:t>
      </w:r>
    </w:p>
    <w:p w:rsidR="003F0BF6" w:rsidRPr="008F09F2" w:rsidRDefault="003F0BF6" w:rsidP="003F0BF6">
      <w:pPr>
        <w:pStyle w:val="NormalWeb"/>
      </w:pPr>
      <w:r w:rsidRPr="008F09F2">
        <w:t xml:space="preserve">The research process was largely effective. Using official and academic sources ensured credibility and depth. Applying Porter’s Diamond Model helped me understand the structural competitiveness of the dairy industry, while the PESTEL framework clarified external influences on Nestlé’s operations. However, </w:t>
      </w:r>
      <w:r w:rsidR="008F09F2" w:rsidRPr="008F09F2">
        <w:t xml:space="preserve">Researcher </w:t>
      </w:r>
      <w:r w:rsidRPr="008F09F2">
        <w:t xml:space="preserve">realised that my initial drafts were overly descriptive. Through revision, </w:t>
      </w:r>
      <w:r w:rsidR="008F09F2" w:rsidRPr="008F09F2">
        <w:t xml:space="preserve">Researcher </w:t>
      </w:r>
      <w:r w:rsidRPr="008F09F2">
        <w:t>improved the critical analysi</w:t>
      </w:r>
      <w:r w:rsidR="008F09F2">
        <w:t xml:space="preserve">s by linking theory to practice </w:t>
      </w:r>
      <w:r w:rsidRPr="008F09F2">
        <w:t>for example, connecting environmental regulation (MfE</w:t>
      </w:r>
      <w:r w:rsidR="008F09F2" w:rsidRPr="008F09F2">
        <w:t>,  </w:t>
      </w:r>
      <w:r w:rsidRPr="008F09F2">
        <w:t xml:space="preserve">2024) to Nestlé’s sustainability strategy. Time management was a minor weakness; </w:t>
      </w:r>
      <w:r w:rsidR="008F09F2" w:rsidRPr="008F09F2">
        <w:t xml:space="preserve">Researcher </w:t>
      </w:r>
      <w:r w:rsidRPr="008F09F2">
        <w:t>spent more time collecting data than synthesising insights.</w:t>
      </w:r>
    </w:p>
    <w:p w:rsidR="00A263E4" w:rsidRDefault="00A263E4" w:rsidP="008F09F2">
      <w:pPr>
        <w:rPr>
          <w:rStyle w:val="Strong"/>
          <w:rFonts w:ascii="Times New Roman" w:hAnsi="Times New Roman" w:cs="Times New Roman"/>
          <w:b w:val="0"/>
          <w:bCs w:val="0"/>
          <w:sz w:val="24"/>
          <w:szCs w:val="24"/>
        </w:rPr>
      </w:pPr>
    </w:p>
    <w:p w:rsidR="00A263E4" w:rsidRDefault="00A263E4" w:rsidP="008F09F2">
      <w:pPr>
        <w:rPr>
          <w:rStyle w:val="Strong"/>
          <w:rFonts w:ascii="Times New Roman" w:hAnsi="Times New Roman" w:cs="Times New Roman"/>
          <w:b w:val="0"/>
          <w:bCs w:val="0"/>
          <w:sz w:val="24"/>
          <w:szCs w:val="24"/>
        </w:rPr>
      </w:pPr>
    </w:p>
    <w:p w:rsidR="008F09F2" w:rsidRPr="008F09F2" w:rsidRDefault="008F09F2" w:rsidP="008F09F2">
      <w:pPr>
        <w:rPr>
          <w:rFonts w:ascii="Times New Roman" w:hAnsi="Times New Roman" w:cs="Times New Roman"/>
          <w:sz w:val="24"/>
          <w:szCs w:val="24"/>
        </w:rPr>
      </w:pPr>
      <w:r w:rsidRPr="008F09F2">
        <w:rPr>
          <w:rStyle w:val="Strong"/>
          <w:rFonts w:ascii="Times New Roman" w:hAnsi="Times New Roman" w:cs="Times New Roman"/>
          <w:b w:val="0"/>
          <w:bCs w:val="0"/>
          <w:sz w:val="24"/>
          <w:szCs w:val="24"/>
        </w:rPr>
        <w:t xml:space="preserve">4. </w:t>
      </w:r>
      <w:r w:rsidRPr="008F09F2">
        <w:rPr>
          <w:rFonts w:ascii="Times New Roman" w:hAnsi="Times New Roman" w:cs="Times New Roman"/>
          <w:sz w:val="24"/>
          <w:szCs w:val="24"/>
        </w:rPr>
        <w:t>Analysis</w:t>
      </w:r>
    </w:p>
    <w:p w:rsidR="008F09F2" w:rsidRPr="008F09F2" w:rsidRDefault="008F09F2" w:rsidP="008F09F2">
      <w:pPr>
        <w:pStyle w:val="NormalWeb"/>
      </w:pPr>
      <w:r w:rsidRPr="008F09F2">
        <w:t xml:space="preserve">Reflecting on the process, Researcher learned that effective research requires both breadth and focus. The integration of multiple frameworks provided a multidimensional view of market attractiveness, but it also demanded clear structure to avoid overlap. Researcher found that combining quantitative data (e.g., NZ$23–27 billion export earnings) with qualitative evaluation (e.g., cultural emphasis on sustainability) enriched the analysis. The process also highlighted the </w:t>
      </w:r>
      <w:r>
        <w:t xml:space="preserve">importance of critical thinking </w:t>
      </w:r>
      <w:r w:rsidRPr="008F09F2">
        <w:t>questioning how political stability and legal transparency can simultaneously support and constrain multinational operations. This aligns with Gibbs’ emphasis on learning through reflection and iterative improvement (Gibbs,  1988).</w:t>
      </w:r>
    </w:p>
    <w:p w:rsidR="008F09F2" w:rsidRPr="008F09F2" w:rsidRDefault="008F09F2" w:rsidP="008F09F2">
      <w:pPr>
        <w:rPr>
          <w:rFonts w:ascii="Times New Roman" w:hAnsi="Times New Roman" w:cs="Times New Roman"/>
          <w:sz w:val="24"/>
          <w:szCs w:val="24"/>
        </w:rPr>
      </w:pPr>
      <w:r>
        <w:rPr>
          <w:rStyle w:val="Strong"/>
          <w:rFonts w:ascii="Times New Roman" w:hAnsi="Times New Roman" w:cs="Times New Roman"/>
          <w:b w:val="0"/>
          <w:bCs w:val="0"/>
          <w:sz w:val="24"/>
          <w:szCs w:val="24"/>
        </w:rPr>
        <w:t>5</w:t>
      </w:r>
      <w:r w:rsidRPr="008F09F2">
        <w:rPr>
          <w:rStyle w:val="Strong"/>
          <w:rFonts w:ascii="Times New Roman" w:hAnsi="Times New Roman" w:cs="Times New Roman"/>
          <w:b w:val="0"/>
          <w:bCs w:val="0"/>
          <w:sz w:val="24"/>
          <w:szCs w:val="24"/>
        </w:rPr>
        <w:t xml:space="preserve">. </w:t>
      </w:r>
      <w:r w:rsidRPr="008F09F2">
        <w:rPr>
          <w:rFonts w:ascii="Times New Roman" w:hAnsi="Times New Roman" w:cs="Times New Roman"/>
          <w:sz w:val="24"/>
          <w:szCs w:val="24"/>
        </w:rPr>
        <w:t>Action</w:t>
      </w:r>
      <w:r w:rsidRPr="008F09F2">
        <w:rPr>
          <w:rStyle w:val="Strong"/>
          <w:rFonts w:ascii="Times New Roman" w:hAnsi="Times New Roman" w:cs="Times New Roman"/>
          <w:b w:val="0"/>
          <w:bCs w:val="0"/>
          <w:sz w:val="24"/>
          <w:szCs w:val="24"/>
        </w:rPr>
        <w:t xml:space="preserve"> </w:t>
      </w:r>
      <w:r w:rsidRPr="008F09F2">
        <w:rPr>
          <w:rFonts w:ascii="Times New Roman" w:hAnsi="Times New Roman" w:cs="Times New Roman"/>
          <w:sz w:val="24"/>
          <w:szCs w:val="24"/>
        </w:rPr>
        <w:t>Plan</w:t>
      </w:r>
    </w:p>
    <w:p w:rsidR="008F09F2" w:rsidRPr="008F09F2" w:rsidRDefault="008F09F2" w:rsidP="008F09F2">
      <w:pPr>
        <w:pStyle w:val="NormalWeb"/>
      </w:pPr>
      <w:r w:rsidRPr="008F09F2">
        <w:t>In future assessments, Researcher plan to:</w:t>
      </w:r>
    </w:p>
    <w:p w:rsidR="008F09F2" w:rsidRPr="008F09F2" w:rsidRDefault="008F09F2" w:rsidP="00BF088B">
      <w:pPr>
        <w:pStyle w:val="NormalWeb"/>
        <w:numPr>
          <w:ilvl w:val="0"/>
          <w:numId w:val="22"/>
        </w:numPr>
      </w:pPr>
      <w:r w:rsidRPr="008F09F2">
        <w:t>Begin with a clear conceptual framework before collecting data to maintain focus.</w:t>
      </w:r>
    </w:p>
    <w:p w:rsidR="008F09F2" w:rsidRPr="008F09F2" w:rsidRDefault="008F09F2" w:rsidP="00BF088B">
      <w:pPr>
        <w:pStyle w:val="NormalWeb"/>
        <w:numPr>
          <w:ilvl w:val="0"/>
          <w:numId w:val="22"/>
        </w:numPr>
      </w:pPr>
      <w:r w:rsidRPr="008F09F2">
        <w:t>Allocate more time for synthesis and critical evaluation rather than data gathering.</w:t>
      </w:r>
    </w:p>
    <w:p w:rsidR="008F09F2" w:rsidRPr="008F09F2" w:rsidRDefault="008F09F2" w:rsidP="00BF088B">
      <w:pPr>
        <w:pStyle w:val="NormalWeb"/>
        <w:numPr>
          <w:ilvl w:val="0"/>
          <w:numId w:val="22"/>
        </w:numPr>
      </w:pPr>
      <w:r w:rsidRPr="008F09F2">
        <w:lastRenderedPageBreak/>
        <w:t>Use visual tools (e.g., diagrams) earlier in the process to clarify relationships between factors.</w:t>
      </w:r>
    </w:p>
    <w:p w:rsidR="008F09F2" w:rsidRPr="008F09F2" w:rsidRDefault="008F09F2" w:rsidP="00BF088B">
      <w:pPr>
        <w:pStyle w:val="NormalWeb"/>
        <w:numPr>
          <w:ilvl w:val="0"/>
          <w:numId w:val="22"/>
        </w:numPr>
      </w:pPr>
      <w:r w:rsidRPr="008F09F2">
        <w:t>Continue refining my academic writing style to ensure clarity and conciseness.</w:t>
      </w:r>
    </w:p>
    <w:p w:rsidR="008F09F2" w:rsidRDefault="008F09F2" w:rsidP="008F09F2">
      <w:pPr>
        <w:pStyle w:val="NormalWeb"/>
      </w:pPr>
      <w:r w:rsidRPr="008F09F2">
        <w:t>By following these steps, Researcher aim to produce more integrated and critically robust analyses in future research projects.</w:t>
      </w:r>
    </w:p>
    <w:p w:rsidR="008F09F2" w:rsidRDefault="008F09F2" w:rsidP="008F09F2">
      <w:pPr>
        <w:pStyle w:val="NormalWeb"/>
      </w:pPr>
      <w:r>
        <w:t>6. Conclusion</w:t>
      </w:r>
    </w:p>
    <w:p w:rsidR="008F09F2" w:rsidRDefault="008F09F2" w:rsidP="008F09F2">
      <w:pPr>
        <w:pStyle w:val="NormalWeb"/>
      </w:pPr>
      <w:r>
        <w:t xml:space="preserve">In conclusion, the process of researching, analysing, and preparing the previous section of the assessment has been a valuable learning experience that strengthened both my academic and analytical capabilities. By engaging deeply with industry data, theoretical frameworks, and multinational strategy, </w:t>
      </w:r>
      <w:r w:rsidRPr="008F09F2">
        <w:t xml:space="preserve">Researcher </w:t>
      </w:r>
      <w:r>
        <w:t xml:space="preserve">gained a clearer understanding of how complex and interconnected external factors shape business decisions in global industries such as New Zealand’s dairy sector. The structured reflection encouraged by Gibbs’ model helped me recognise not only what </w:t>
      </w:r>
      <w:r w:rsidRPr="008F09F2">
        <w:t xml:space="preserve">Researcher </w:t>
      </w:r>
      <w:r>
        <w:t xml:space="preserve">did well such as sourcing credible evidence and applying models like Porter’s Diamond and PESTEL effectively but also the areas where </w:t>
      </w:r>
      <w:r w:rsidRPr="008F09F2">
        <w:t xml:space="preserve">Researcher </w:t>
      </w:r>
      <w:r>
        <w:t>initially struggled, including balancing descriptive content with critical evaluation (Gibbs, 1988).</w:t>
      </w:r>
    </w:p>
    <w:p w:rsidR="008F09F2" w:rsidRDefault="008F09F2" w:rsidP="008F09F2">
      <w:pPr>
        <w:pStyle w:val="NormalWeb"/>
      </w:pPr>
      <w:r>
        <w:t xml:space="preserve">This reflective process also highlighted the importance of adaptability in academic research. As </w:t>
      </w:r>
      <w:r w:rsidRPr="008F09F2">
        <w:t xml:space="preserve">Researcher </w:t>
      </w:r>
      <w:r>
        <w:t xml:space="preserve">progressed, </w:t>
      </w:r>
      <w:r w:rsidRPr="008F09F2">
        <w:t xml:space="preserve">Researcher </w:t>
      </w:r>
      <w:r>
        <w:t xml:space="preserve">became more confident in synthesising diverse information sources and linking them to Nestlé’s strategic context. </w:t>
      </w:r>
      <w:r w:rsidRPr="008F09F2">
        <w:t xml:space="preserve">Researcher </w:t>
      </w:r>
      <w:r>
        <w:t>learned that high</w:t>
      </w:r>
      <w:r>
        <w:noBreakHyphen/>
        <w:t>quality analysis requires moving beyond surface</w:t>
      </w:r>
      <w:r>
        <w:noBreakHyphen/>
        <w:t>level description to interrogate the implications of political stability, environmental regulation, cultural expectations, and economic volatility on multinational operations (OECD, 2024; MfE, 2024). The experience reinforced the value of critical thinking, especially when assessing both opportunities and constraints within a market.</w:t>
      </w:r>
    </w:p>
    <w:p w:rsidR="008F09F2" w:rsidRDefault="008F09F2" w:rsidP="008F09F2">
      <w:pPr>
        <w:pStyle w:val="NormalWeb"/>
      </w:pPr>
      <w:r>
        <w:t xml:space="preserve">Ultimately, this task has enhanced my ability to work independently, evaluate complex information, and communicate insights clearly. It has also shown me the importance of reflective practice in improving future performance. By recognising my strengths and weaknesses, </w:t>
      </w:r>
      <w:r w:rsidRPr="008F09F2">
        <w:t xml:space="preserve">Researcher </w:t>
      </w:r>
      <w:r>
        <w:t>better positione</w:t>
      </w:r>
      <w:r w:rsidR="00AB392F">
        <w:t>d to refine them</w:t>
      </w:r>
      <w:r>
        <w:t xml:space="preserve"> research strategies, manage time more effectively, and produce more coherent, critically informed work in future assessments. This reflection has therefore contributed not only to </w:t>
      </w:r>
      <w:r w:rsidR="00AB392F">
        <w:t>it</w:t>
      </w:r>
      <w:r>
        <w:t xml:space="preserve"> understanding of the New Zealand dairy industry but also to my broader development as a reflective and analytical learner.</w:t>
      </w:r>
    </w:p>
    <w:p w:rsidR="00AB392F" w:rsidRDefault="00AB392F" w:rsidP="008F09F2">
      <w:pPr>
        <w:pStyle w:val="NormalWeb"/>
      </w:pPr>
    </w:p>
    <w:p w:rsidR="007420E5" w:rsidRDefault="007420E5" w:rsidP="008F09F2">
      <w:pPr>
        <w:pStyle w:val="NormalWeb"/>
      </w:pPr>
    </w:p>
    <w:p w:rsidR="007420E5" w:rsidRDefault="007420E5" w:rsidP="008F09F2">
      <w:pPr>
        <w:pStyle w:val="NormalWeb"/>
      </w:pPr>
    </w:p>
    <w:p w:rsidR="007420E5" w:rsidRDefault="007420E5" w:rsidP="008F09F2">
      <w:pPr>
        <w:pStyle w:val="NormalWeb"/>
      </w:pPr>
    </w:p>
    <w:p w:rsidR="007420E5" w:rsidRDefault="007420E5" w:rsidP="008F09F2">
      <w:pPr>
        <w:pStyle w:val="NormalWeb"/>
      </w:pPr>
    </w:p>
    <w:p w:rsidR="00AB392F" w:rsidRPr="00CA1543" w:rsidRDefault="00AB392F" w:rsidP="00AB392F">
      <w:pPr>
        <w:pStyle w:val="Heading1"/>
        <w:rPr>
          <w:rFonts w:ascii="Times New Roman" w:hAnsi="Times New Roman" w:cs="Times New Roman"/>
          <w:b/>
          <w:color w:val="000000" w:themeColor="text1"/>
        </w:rPr>
      </w:pPr>
      <w:bookmarkStart w:id="17" w:name="_Toc228186974"/>
      <w:r w:rsidRPr="00CA1543">
        <w:rPr>
          <w:rFonts w:ascii="Times New Roman" w:hAnsi="Times New Roman" w:cs="Times New Roman"/>
          <w:b/>
          <w:color w:val="000000" w:themeColor="text1"/>
        </w:rPr>
        <w:lastRenderedPageBreak/>
        <w:t>References</w:t>
      </w:r>
      <w:bookmarkEnd w:id="17"/>
    </w:p>
    <w:p w:rsidR="00AB392F" w:rsidRPr="009031ED" w:rsidRDefault="00AB392F" w:rsidP="00AB392F">
      <w:pPr>
        <w:pStyle w:val="NormalWeb"/>
        <w:rPr>
          <w:i/>
        </w:rPr>
      </w:pPr>
      <w:r w:rsidRPr="009031ED">
        <w:rPr>
          <w:i/>
        </w:rPr>
        <w:t xml:space="preserve">Colliers (2025) </w:t>
      </w:r>
      <w:r w:rsidRPr="009031ED">
        <w:rPr>
          <w:i/>
          <w:iCs/>
        </w:rPr>
        <w:t>New Zealand Dairy Property Market Report</w:t>
      </w:r>
      <w:r w:rsidRPr="009031ED">
        <w:rPr>
          <w:i/>
        </w:rPr>
        <w:t xml:space="preserve">. Available at: </w:t>
      </w:r>
      <w:hyperlink r:id="rId13" w:tgtFrame="_blank" w:history="1">
        <w:r w:rsidRPr="009031ED">
          <w:rPr>
            <w:rStyle w:val="Hyperlink"/>
            <w:i/>
          </w:rPr>
          <w:t>https://www.colliers.co.nz</w:t>
        </w:r>
      </w:hyperlink>
      <w:r w:rsidR="009031ED">
        <w:rPr>
          <w:i/>
        </w:rPr>
        <w:t xml:space="preserve"> (Accessed: 16</w:t>
      </w:r>
      <w:r w:rsidRPr="009031ED">
        <w:rPr>
          <w:i/>
        </w:rPr>
        <w:t xml:space="preserve"> April 2026).</w:t>
      </w:r>
    </w:p>
    <w:p w:rsidR="00AB392F" w:rsidRPr="009031ED" w:rsidRDefault="00AB392F" w:rsidP="00AB392F">
      <w:pPr>
        <w:pStyle w:val="NormalWeb"/>
        <w:rPr>
          <w:i/>
        </w:rPr>
      </w:pPr>
      <w:r w:rsidRPr="009031ED">
        <w:rPr>
          <w:i/>
        </w:rPr>
        <w:t xml:space="preserve">Gitnux (2026) </w:t>
      </w:r>
      <w:r w:rsidRPr="009031ED">
        <w:rPr>
          <w:i/>
          <w:iCs/>
        </w:rPr>
        <w:t>New Zealand Dairy Industry Statistics</w:t>
      </w:r>
      <w:r w:rsidRPr="009031ED">
        <w:rPr>
          <w:i/>
        </w:rPr>
        <w:t xml:space="preserve">. Available at: </w:t>
      </w:r>
      <w:hyperlink r:id="rId14" w:tgtFrame="_blank" w:history="1">
        <w:r w:rsidRPr="009031ED">
          <w:rPr>
            <w:rStyle w:val="Hyperlink"/>
            <w:i/>
          </w:rPr>
          <w:t>https://gitnux.org</w:t>
        </w:r>
      </w:hyperlink>
      <w:r w:rsidR="009031ED">
        <w:rPr>
          <w:i/>
        </w:rPr>
        <w:t xml:space="preserve"> (Accessed: 16</w:t>
      </w:r>
      <w:r w:rsidRPr="009031ED">
        <w:rPr>
          <w:i/>
        </w:rPr>
        <w:t xml:space="preserve"> April 2026).</w:t>
      </w:r>
    </w:p>
    <w:p w:rsidR="00AB392F" w:rsidRPr="009031ED" w:rsidRDefault="00AB392F" w:rsidP="00AB392F">
      <w:pPr>
        <w:pStyle w:val="NormalWeb"/>
        <w:rPr>
          <w:i/>
        </w:rPr>
      </w:pPr>
      <w:r w:rsidRPr="009031ED">
        <w:rPr>
          <w:i/>
        </w:rPr>
        <w:t xml:space="preserve">Nestlé (2025) </w:t>
      </w:r>
      <w:proofErr w:type="gramStart"/>
      <w:r w:rsidRPr="009031ED">
        <w:rPr>
          <w:i/>
          <w:iCs/>
        </w:rPr>
        <w:t>Dairy</w:t>
      </w:r>
      <w:proofErr w:type="gramEnd"/>
      <w:r w:rsidRPr="009031ED">
        <w:rPr>
          <w:i/>
          <w:iCs/>
        </w:rPr>
        <w:t xml:space="preserve"> sourcing and sustainability in New Zealand</w:t>
      </w:r>
      <w:r w:rsidRPr="009031ED">
        <w:rPr>
          <w:i/>
        </w:rPr>
        <w:t xml:space="preserve">. Available at: </w:t>
      </w:r>
      <w:hyperlink r:id="rId15" w:tgtFrame="_blank" w:history="1">
        <w:r w:rsidRPr="009031ED">
          <w:rPr>
            <w:rStyle w:val="Hyperlink"/>
            <w:i/>
          </w:rPr>
          <w:t>https://www.nestle.co.nz</w:t>
        </w:r>
      </w:hyperlink>
      <w:r w:rsidR="009031ED">
        <w:rPr>
          <w:i/>
        </w:rPr>
        <w:t xml:space="preserve"> (Accessed: 16</w:t>
      </w:r>
      <w:r w:rsidRPr="009031ED">
        <w:rPr>
          <w:i/>
        </w:rPr>
        <w:t xml:space="preserve"> April 2026).</w:t>
      </w:r>
    </w:p>
    <w:p w:rsidR="00AB392F" w:rsidRPr="009031ED" w:rsidRDefault="00AB392F" w:rsidP="00AB392F">
      <w:pPr>
        <w:pStyle w:val="NormalWeb"/>
        <w:rPr>
          <w:i/>
        </w:rPr>
      </w:pPr>
      <w:r w:rsidRPr="009031ED">
        <w:rPr>
          <w:i/>
        </w:rPr>
        <w:t xml:space="preserve">OECD (2024) </w:t>
      </w:r>
      <w:r w:rsidRPr="009031ED">
        <w:rPr>
          <w:i/>
          <w:iCs/>
        </w:rPr>
        <w:t>OECD Economic Surveys: New Zealand 2024</w:t>
      </w:r>
      <w:r w:rsidRPr="009031ED">
        <w:rPr>
          <w:i/>
        </w:rPr>
        <w:t xml:space="preserve">. Available at: </w:t>
      </w:r>
      <w:hyperlink r:id="rId16" w:tgtFrame="_blank" w:history="1">
        <w:r w:rsidRPr="009031ED">
          <w:rPr>
            <w:rStyle w:val="Hyperlink"/>
            <w:i/>
          </w:rPr>
          <w:t>https://www.oecd.org</w:t>
        </w:r>
      </w:hyperlink>
      <w:r w:rsidR="009031ED">
        <w:rPr>
          <w:i/>
        </w:rPr>
        <w:t xml:space="preserve"> (Accessed: 16</w:t>
      </w:r>
      <w:r w:rsidRPr="009031ED">
        <w:rPr>
          <w:i/>
        </w:rPr>
        <w:t xml:space="preserve"> April 2026).</w:t>
      </w:r>
    </w:p>
    <w:p w:rsidR="00AB392F" w:rsidRPr="009031ED" w:rsidRDefault="00AB392F" w:rsidP="00AB392F">
      <w:pPr>
        <w:pStyle w:val="NormalWeb"/>
        <w:rPr>
          <w:i/>
        </w:rPr>
      </w:pPr>
      <w:r w:rsidRPr="009031ED">
        <w:rPr>
          <w:i/>
        </w:rPr>
        <w:t xml:space="preserve">Statista (2025) </w:t>
      </w:r>
      <w:r w:rsidRPr="009031ED">
        <w:rPr>
          <w:i/>
          <w:iCs/>
        </w:rPr>
        <w:t>Dairy industry in New Zealand – statistics &amp; facts</w:t>
      </w:r>
      <w:r w:rsidRPr="009031ED">
        <w:rPr>
          <w:i/>
        </w:rPr>
        <w:t xml:space="preserve">. Available at: </w:t>
      </w:r>
      <w:hyperlink r:id="rId17" w:tgtFrame="_blank" w:history="1">
        <w:r w:rsidRPr="009031ED">
          <w:rPr>
            <w:rStyle w:val="Hyperlink"/>
            <w:i/>
          </w:rPr>
          <w:t>https://www.statista.com</w:t>
        </w:r>
      </w:hyperlink>
      <w:r w:rsidR="009031ED">
        <w:rPr>
          <w:i/>
        </w:rPr>
        <w:t xml:space="preserve"> (Accessed: 16</w:t>
      </w:r>
      <w:r w:rsidRPr="009031ED">
        <w:rPr>
          <w:i/>
        </w:rPr>
        <w:t xml:space="preserve"> April 2026).</w:t>
      </w:r>
    </w:p>
    <w:p w:rsidR="00AB392F" w:rsidRPr="009031ED" w:rsidRDefault="00AB392F" w:rsidP="00AB392F">
      <w:pPr>
        <w:pStyle w:val="NormalWeb"/>
        <w:rPr>
          <w:i/>
        </w:rPr>
      </w:pPr>
      <w:r w:rsidRPr="009031ED">
        <w:rPr>
          <w:i/>
        </w:rPr>
        <w:t xml:space="preserve">StatLedger (2025) </w:t>
      </w:r>
      <w:r w:rsidRPr="009031ED">
        <w:rPr>
          <w:i/>
          <w:iCs/>
        </w:rPr>
        <w:t>New Zealand Dairy Industry Analysis</w:t>
      </w:r>
      <w:r w:rsidRPr="009031ED">
        <w:rPr>
          <w:i/>
        </w:rPr>
        <w:t xml:space="preserve">. Available at: </w:t>
      </w:r>
      <w:hyperlink r:id="rId18" w:tgtFrame="_blank" w:history="1">
        <w:r w:rsidRPr="009031ED">
          <w:rPr>
            <w:rStyle w:val="Hyperlink"/>
            <w:i/>
          </w:rPr>
          <w:t>https://statledger.com</w:t>
        </w:r>
      </w:hyperlink>
      <w:r w:rsidR="009031ED">
        <w:rPr>
          <w:i/>
        </w:rPr>
        <w:t xml:space="preserve"> (Accessed: 16</w:t>
      </w:r>
      <w:r w:rsidRPr="009031ED">
        <w:rPr>
          <w:i/>
        </w:rPr>
        <w:t xml:space="preserve"> April 2026).</w:t>
      </w:r>
    </w:p>
    <w:p w:rsidR="00AB392F" w:rsidRPr="009031ED" w:rsidRDefault="00AB392F" w:rsidP="00AB392F">
      <w:pPr>
        <w:pStyle w:val="NormalWeb"/>
        <w:rPr>
          <w:i/>
        </w:rPr>
      </w:pPr>
      <w:r w:rsidRPr="009031ED">
        <w:rPr>
          <w:i/>
        </w:rPr>
        <w:t xml:space="preserve">WorldMetrics (2026) </w:t>
      </w:r>
      <w:r w:rsidRPr="009031ED">
        <w:rPr>
          <w:i/>
          <w:iCs/>
        </w:rPr>
        <w:t>New Zealand Dairy Industry Statistics</w:t>
      </w:r>
      <w:r w:rsidRPr="009031ED">
        <w:rPr>
          <w:i/>
        </w:rPr>
        <w:t xml:space="preserve">. Available at: </w:t>
      </w:r>
      <w:hyperlink r:id="rId19" w:tgtFrame="_blank" w:history="1">
        <w:r w:rsidRPr="009031ED">
          <w:rPr>
            <w:rStyle w:val="Hyperlink"/>
            <w:i/>
          </w:rPr>
          <w:t>https://worldmetrics.org</w:t>
        </w:r>
      </w:hyperlink>
      <w:r w:rsidRPr="009031ED">
        <w:rPr>
          <w:i/>
        </w:rPr>
        <w:t xml:space="preserve"> (Accessed: </w:t>
      </w:r>
      <w:r w:rsidR="009031ED">
        <w:rPr>
          <w:i/>
        </w:rPr>
        <w:t>16</w:t>
      </w:r>
      <w:r w:rsidRPr="009031ED">
        <w:rPr>
          <w:i/>
        </w:rPr>
        <w:t xml:space="preserve"> April 2026).</w:t>
      </w:r>
    </w:p>
    <w:p w:rsidR="00AB392F" w:rsidRPr="009031ED" w:rsidRDefault="00AB392F" w:rsidP="00AB392F">
      <w:pPr>
        <w:pStyle w:val="NormalWeb"/>
        <w:rPr>
          <w:i/>
        </w:rPr>
      </w:pPr>
      <w:r w:rsidRPr="009031ED">
        <w:rPr>
          <w:i/>
        </w:rPr>
        <w:t xml:space="preserve">DairyNews (2023) ‘New Zealand’s dairy industry in 2023’, </w:t>
      </w:r>
      <w:r w:rsidRPr="009031ED">
        <w:rPr>
          <w:i/>
          <w:iCs/>
        </w:rPr>
        <w:t>DairyNews Today</w:t>
      </w:r>
      <w:r w:rsidRPr="009031ED">
        <w:rPr>
          <w:i/>
        </w:rPr>
        <w:t>.</w:t>
      </w:r>
    </w:p>
    <w:p w:rsidR="00AB392F" w:rsidRPr="009031ED" w:rsidRDefault="00AB392F" w:rsidP="00AB392F">
      <w:pPr>
        <w:pStyle w:val="NormalWeb"/>
        <w:rPr>
          <w:i/>
        </w:rPr>
      </w:pPr>
      <w:r w:rsidRPr="009031ED">
        <w:rPr>
          <w:i/>
        </w:rPr>
        <w:t xml:space="preserve">DairyNZ (2024) </w:t>
      </w:r>
      <w:r w:rsidRPr="009031ED">
        <w:rPr>
          <w:i/>
          <w:iCs/>
        </w:rPr>
        <w:t>New Zealand Dairy Statistics 2023–24</w:t>
      </w:r>
      <w:r w:rsidRPr="009031ED">
        <w:rPr>
          <w:i/>
        </w:rPr>
        <w:t>. Hamilton: DairyNZ.</w:t>
      </w:r>
    </w:p>
    <w:p w:rsidR="00AB392F" w:rsidRPr="009031ED" w:rsidRDefault="00AB392F" w:rsidP="00AB392F">
      <w:pPr>
        <w:pStyle w:val="NormalWeb"/>
        <w:rPr>
          <w:i/>
        </w:rPr>
      </w:pPr>
      <w:r w:rsidRPr="009031ED">
        <w:rPr>
          <w:i/>
        </w:rPr>
        <w:t xml:space="preserve">Fonterra (2025) </w:t>
      </w:r>
      <w:r w:rsidRPr="009031ED">
        <w:rPr>
          <w:i/>
          <w:iCs/>
        </w:rPr>
        <w:t>Global dairy update</w:t>
      </w:r>
      <w:r w:rsidRPr="009031ED">
        <w:rPr>
          <w:i/>
        </w:rPr>
        <w:t>. Auckland: Fonterra Co-operative Group Limited.</w:t>
      </w:r>
    </w:p>
    <w:p w:rsidR="009031ED" w:rsidRPr="009031ED" w:rsidRDefault="009031ED" w:rsidP="009031ED">
      <w:pPr>
        <w:pStyle w:val="NormalWeb"/>
        <w:rPr>
          <w:i/>
        </w:rPr>
      </w:pPr>
      <w:r w:rsidRPr="009031ED">
        <w:rPr>
          <w:i/>
        </w:rPr>
        <w:t xml:space="preserve">Hivelr (2024) ‘New Zealand: Porter’s Diamond Model – The Competitive Advantage of Nations’, </w:t>
      </w:r>
      <w:r w:rsidRPr="009031ED">
        <w:rPr>
          <w:i/>
          <w:iCs/>
        </w:rPr>
        <w:t>Hivelr Economics Review</w:t>
      </w:r>
      <w:r w:rsidRPr="009031ED">
        <w:rPr>
          <w:i/>
        </w:rPr>
        <w:t>.</w:t>
      </w:r>
    </w:p>
    <w:p w:rsidR="009031ED" w:rsidRPr="009031ED" w:rsidRDefault="009031ED" w:rsidP="009031ED">
      <w:pPr>
        <w:pStyle w:val="NormalWeb"/>
        <w:rPr>
          <w:i/>
        </w:rPr>
      </w:pPr>
      <w:r w:rsidRPr="009031ED">
        <w:rPr>
          <w:i/>
        </w:rPr>
        <w:t xml:space="preserve">Nestlé (2025) </w:t>
      </w:r>
      <w:proofErr w:type="gramStart"/>
      <w:r w:rsidRPr="009031ED">
        <w:rPr>
          <w:i/>
          <w:iCs/>
        </w:rPr>
        <w:t>Dairy</w:t>
      </w:r>
      <w:proofErr w:type="gramEnd"/>
      <w:r w:rsidRPr="009031ED">
        <w:rPr>
          <w:i/>
          <w:iCs/>
        </w:rPr>
        <w:t xml:space="preserve"> sourcing and sustainability in New Zealand</w:t>
      </w:r>
      <w:r w:rsidRPr="009031ED">
        <w:rPr>
          <w:i/>
        </w:rPr>
        <w:t xml:space="preserve">. Available at: </w:t>
      </w:r>
      <w:hyperlink r:id="rId20" w:tgtFrame="_blank" w:history="1">
        <w:r w:rsidRPr="009031ED">
          <w:rPr>
            <w:rStyle w:val="Hyperlink"/>
            <w:i/>
          </w:rPr>
          <w:t>https://www.nestle.co.nz</w:t>
        </w:r>
      </w:hyperlink>
      <w:r>
        <w:rPr>
          <w:i/>
        </w:rPr>
        <w:t xml:space="preserve"> (Accessed: 17</w:t>
      </w:r>
      <w:r w:rsidRPr="009031ED">
        <w:rPr>
          <w:i/>
        </w:rPr>
        <w:t xml:space="preserve"> April 2026).</w:t>
      </w:r>
    </w:p>
    <w:p w:rsidR="009031ED" w:rsidRPr="009031ED" w:rsidRDefault="009031ED" w:rsidP="00AB392F">
      <w:pPr>
        <w:pStyle w:val="NormalWeb"/>
        <w:rPr>
          <w:i/>
        </w:rPr>
      </w:pPr>
      <w:r w:rsidRPr="009031ED">
        <w:rPr>
          <w:i/>
        </w:rPr>
        <w:t xml:space="preserve">Nuffield Farming Scholarships (2023) </w:t>
      </w:r>
      <w:r w:rsidRPr="009031ED">
        <w:rPr>
          <w:i/>
          <w:iCs/>
        </w:rPr>
        <w:t>New Zealand Dairy Trade and Market Expansion Opportunities</w:t>
      </w:r>
      <w:r w:rsidRPr="009031ED">
        <w:rPr>
          <w:i/>
        </w:rPr>
        <w:t>. New Zealand: Nuffield NZ.</w:t>
      </w:r>
    </w:p>
    <w:p w:rsidR="009031ED" w:rsidRPr="009031ED" w:rsidRDefault="009031ED" w:rsidP="009031ED">
      <w:pPr>
        <w:pStyle w:val="NormalWeb"/>
        <w:rPr>
          <w:i/>
        </w:rPr>
      </w:pPr>
      <w:r w:rsidRPr="009031ED">
        <w:rPr>
          <w:i/>
        </w:rPr>
        <w:t xml:space="preserve">Porter, M.E. (1990) </w:t>
      </w:r>
      <w:proofErr w:type="gramStart"/>
      <w:r w:rsidRPr="009031ED">
        <w:rPr>
          <w:i/>
          <w:iCs/>
        </w:rPr>
        <w:t>The</w:t>
      </w:r>
      <w:proofErr w:type="gramEnd"/>
      <w:r w:rsidRPr="009031ED">
        <w:rPr>
          <w:i/>
          <w:iCs/>
        </w:rPr>
        <w:t xml:space="preserve"> Competitive Advantage of Nations</w:t>
      </w:r>
      <w:r w:rsidRPr="009031ED">
        <w:rPr>
          <w:i/>
        </w:rPr>
        <w:t>. New York: Free Press.</w:t>
      </w:r>
    </w:p>
    <w:p w:rsidR="009031ED" w:rsidRPr="009031ED" w:rsidRDefault="009031ED" w:rsidP="009031ED">
      <w:pPr>
        <w:pStyle w:val="NormalWeb"/>
        <w:rPr>
          <w:i/>
        </w:rPr>
      </w:pPr>
      <w:r w:rsidRPr="009031ED">
        <w:rPr>
          <w:i/>
        </w:rPr>
        <w:t xml:space="preserve">Rathore, M. (2025) ‘Dairy industry in New Zealand – statistics &amp; facts’, </w:t>
      </w:r>
      <w:r w:rsidRPr="009031ED">
        <w:rPr>
          <w:i/>
          <w:iCs/>
        </w:rPr>
        <w:t>Statista</w:t>
      </w:r>
      <w:r w:rsidRPr="009031ED">
        <w:rPr>
          <w:i/>
        </w:rPr>
        <w:t xml:space="preserve">, 17 December. Available at: </w:t>
      </w:r>
      <w:hyperlink r:id="rId21" w:tgtFrame="_blank" w:history="1">
        <w:r w:rsidRPr="009031ED">
          <w:rPr>
            <w:rStyle w:val="Hyperlink"/>
            <w:i/>
          </w:rPr>
          <w:t>https://www.statista.com</w:t>
        </w:r>
      </w:hyperlink>
      <w:r>
        <w:rPr>
          <w:i/>
        </w:rPr>
        <w:t xml:space="preserve"> (Accessed: 17</w:t>
      </w:r>
      <w:r w:rsidRPr="009031ED">
        <w:rPr>
          <w:i/>
        </w:rPr>
        <w:t xml:space="preserve"> April 2026).</w:t>
      </w:r>
    </w:p>
    <w:p w:rsidR="009031ED" w:rsidRPr="009031ED" w:rsidRDefault="009031ED" w:rsidP="009031ED">
      <w:pPr>
        <w:pStyle w:val="NormalWeb"/>
        <w:rPr>
          <w:i/>
        </w:rPr>
      </w:pPr>
      <w:r w:rsidRPr="009031ED">
        <w:rPr>
          <w:i/>
        </w:rPr>
        <w:t xml:space="preserve">Statista (2025) </w:t>
      </w:r>
      <w:r w:rsidRPr="009031ED">
        <w:rPr>
          <w:i/>
          <w:iCs/>
        </w:rPr>
        <w:t>Dairy industry in New Zealand – statistics &amp; facts</w:t>
      </w:r>
      <w:r w:rsidRPr="009031ED">
        <w:rPr>
          <w:i/>
        </w:rPr>
        <w:t xml:space="preserve">. Available at: </w:t>
      </w:r>
      <w:hyperlink r:id="rId22" w:tgtFrame="_blank" w:history="1">
        <w:r w:rsidRPr="009031ED">
          <w:rPr>
            <w:rStyle w:val="Hyperlink"/>
            <w:i/>
          </w:rPr>
          <w:t>https://www.statista.com</w:t>
        </w:r>
      </w:hyperlink>
      <w:r>
        <w:rPr>
          <w:i/>
        </w:rPr>
        <w:t xml:space="preserve"> (Accessed: 17</w:t>
      </w:r>
      <w:r w:rsidRPr="009031ED">
        <w:rPr>
          <w:i/>
        </w:rPr>
        <w:t xml:space="preserve"> April 2026).</w:t>
      </w:r>
    </w:p>
    <w:p w:rsidR="009031ED" w:rsidRPr="009031ED" w:rsidRDefault="009031ED" w:rsidP="009031ED">
      <w:pPr>
        <w:pStyle w:val="NormalWeb"/>
        <w:rPr>
          <w:i/>
        </w:rPr>
      </w:pPr>
      <w:r w:rsidRPr="009031ED">
        <w:rPr>
          <w:i/>
        </w:rPr>
        <w:t xml:space="preserve">TDB Advisory (2025) </w:t>
      </w:r>
      <w:r w:rsidRPr="009031ED">
        <w:rPr>
          <w:i/>
          <w:iCs/>
        </w:rPr>
        <w:t>New Zealand dairy processors review 2025</w:t>
      </w:r>
      <w:r w:rsidRPr="009031ED">
        <w:rPr>
          <w:i/>
        </w:rPr>
        <w:t>. Wellington: TDB Advisory Ltd.</w:t>
      </w:r>
    </w:p>
    <w:p w:rsidR="009031ED" w:rsidRPr="009031ED" w:rsidRDefault="009031ED" w:rsidP="009031ED">
      <w:pPr>
        <w:pStyle w:val="NormalWeb"/>
        <w:rPr>
          <w:i/>
        </w:rPr>
      </w:pPr>
      <w:r w:rsidRPr="009031ED">
        <w:rPr>
          <w:i/>
        </w:rPr>
        <w:lastRenderedPageBreak/>
        <w:t xml:space="preserve">The Treasury New Zealand (2024) </w:t>
      </w:r>
      <w:r w:rsidRPr="009031ED">
        <w:rPr>
          <w:i/>
          <w:iCs/>
        </w:rPr>
        <w:t>FEU Special Topic: The Outlook for Dairy Exports</w:t>
      </w:r>
      <w:r w:rsidRPr="009031ED">
        <w:rPr>
          <w:i/>
        </w:rPr>
        <w:t>. Wellington: The Treasury.</w:t>
      </w:r>
    </w:p>
    <w:p w:rsidR="009031ED" w:rsidRPr="009031ED" w:rsidRDefault="009031ED" w:rsidP="009031ED">
      <w:pPr>
        <w:pStyle w:val="NormalWeb"/>
        <w:rPr>
          <w:i/>
        </w:rPr>
      </w:pPr>
      <w:r w:rsidRPr="009031ED">
        <w:rPr>
          <w:i/>
        </w:rPr>
        <w:t xml:space="preserve">GDT (2024) </w:t>
      </w:r>
      <w:r w:rsidRPr="009031ED">
        <w:rPr>
          <w:rStyle w:val="Emphasis"/>
          <w:rFonts w:eastAsiaTheme="majorEastAsia"/>
        </w:rPr>
        <w:t>Global Dairy Trade Price Index Report 2021–2024</w:t>
      </w:r>
      <w:r w:rsidRPr="009031ED">
        <w:rPr>
          <w:i/>
        </w:rPr>
        <w:t>. Global Dairy Trade, Auckland.</w:t>
      </w:r>
    </w:p>
    <w:p w:rsidR="009031ED" w:rsidRPr="009031ED" w:rsidRDefault="009031ED" w:rsidP="009031ED">
      <w:pPr>
        <w:pStyle w:val="NormalWeb"/>
        <w:rPr>
          <w:i/>
        </w:rPr>
      </w:pPr>
      <w:r w:rsidRPr="009031ED">
        <w:rPr>
          <w:i/>
        </w:rPr>
        <w:t xml:space="preserve">MBIE (2024) </w:t>
      </w:r>
      <w:r w:rsidRPr="009031ED">
        <w:rPr>
          <w:rStyle w:val="Emphasis"/>
          <w:rFonts w:eastAsiaTheme="majorEastAsia"/>
        </w:rPr>
        <w:t>Dairy Sector Workforce and Immigration Trends</w:t>
      </w:r>
      <w:r w:rsidRPr="009031ED">
        <w:rPr>
          <w:i/>
        </w:rPr>
        <w:t>. Ministry of Business, Innovation and Employment, Wellington.</w:t>
      </w:r>
    </w:p>
    <w:p w:rsidR="009031ED" w:rsidRPr="009031ED" w:rsidRDefault="009031ED" w:rsidP="009031ED">
      <w:pPr>
        <w:pStyle w:val="NormalWeb"/>
        <w:rPr>
          <w:i/>
        </w:rPr>
      </w:pPr>
      <w:r w:rsidRPr="009031ED">
        <w:rPr>
          <w:i/>
        </w:rPr>
        <w:t xml:space="preserve">MfE (2024) </w:t>
      </w:r>
      <w:r w:rsidRPr="009031ED">
        <w:rPr>
          <w:rStyle w:val="Emphasis"/>
          <w:rFonts w:eastAsiaTheme="majorEastAsia"/>
        </w:rPr>
        <w:t>New Zealand Greenhouse Gas Inventory 2024</w:t>
      </w:r>
      <w:r w:rsidRPr="009031ED">
        <w:rPr>
          <w:i/>
        </w:rPr>
        <w:t>. Ministry for the Environment, Wellington.</w:t>
      </w:r>
    </w:p>
    <w:p w:rsidR="009031ED" w:rsidRPr="009031ED" w:rsidRDefault="009031ED" w:rsidP="009031ED">
      <w:pPr>
        <w:pStyle w:val="NormalWeb"/>
        <w:rPr>
          <w:i/>
        </w:rPr>
      </w:pPr>
      <w:r w:rsidRPr="009031ED">
        <w:rPr>
          <w:i/>
        </w:rPr>
        <w:t xml:space="preserve">MFAT (2024) </w:t>
      </w:r>
      <w:r w:rsidRPr="009031ED">
        <w:rPr>
          <w:rStyle w:val="Emphasis"/>
          <w:rFonts w:eastAsiaTheme="majorEastAsia"/>
        </w:rPr>
        <w:t>New Zealand Free Trade Agreements Overview</w:t>
      </w:r>
      <w:r w:rsidRPr="009031ED">
        <w:rPr>
          <w:i/>
        </w:rPr>
        <w:t>. Ministry of Foreign Affairs and Trade, Wellington.</w:t>
      </w:r>
    </w:p>
    <w:p w:rsidR="009031ED" w:rsidRPr="009031ED" w:rsidRDefault="009031ED" w:rsidP="009031ED">
      <w:pPr>
        <w:pStyle w:val="NormalWeb"/>
        <w:rPr>
          <w:i/>
        </w:rPr>
      </w:pPr>
      <w:r w:rsidRPr="009031ED">
        <w:rPr>
          <w:i/>
        </w:rPr>
        <w:t xml:space="preserve">MPI (2024) </w:t>
      </w:r>
      <w:r w:rsidRPr="009031ED">
        <w:rPr>
          <w:rStyle w:val="Emphasis"/>
          <w:rFonts w:eastAsiaTheme="majorEastAsia"/>
        </w:rPr>
        <w:t>Situation and Outlook for Primary Industries (SOPI) 2024</w:t>
      </w:r>
      <w:r w:rsidRPr="009031ED">
        <w:rPr>
          <w:i/>
        </w:rPr>
        <w:t>. Ministry for Primary Industries, Wellington.</w:t>
      </w:r>
    </w:p>
    <w:p w:rsidR="009031ED" w:rsidRPr="009031ED" w:rsidRDefault="009031ED" w:rsidP="009031ED">
      <w:pPr>
        <w:pStyle w:val="NormalWeb"/>
        <w:rPr>
          <w:i/>
        </w:rPr>
      </w:pPr>
      <w:r w:rsidRPr="009031ED">
        <w:rPr>
          <w:i/>
        </w:rPr>
        <w:t xml:space="preserve">Stats NZ (2024) </w:t>
      </w:r>
      <w:r w:rsidRPr="009031ED">
        <w:rPr>
          <w:rStyle w:val="Emphasis"/>
          <w:rFonts w:eastAsiaTheme="majorEastAsia"/>
        </w:rPr>
        <w:t>Overseas Merchandise Trade: Dairy Export Statistics 2023–24</w:t>
      </w:r>
      <w:r w:rsidRPr="009031ED">
        <w:rPr>
          <w:i/>
        </w:rPr>
        <w:t>. Statistics New Zealand, Wellington.</w:t>
      </w:r>
    </w:p>
    <w:p w:rsidR="009031ED" w:rsidRPr="009031ED" w:rsidRDefault="009031ED" w:rsidP="009031ED">
      <w:pPr>
        <w:pStyle w:val="NormalWeb"/>
        <w:rPr>
          <w:i/>
        </w:rPr>
      </w:pPr>
      <w:r w:rsidRPr="009031ED">
        <w:rPr>
          <w:i/>
        </w:rPr>
        <w:t xml:space="preserve">Treasury New Zealand (2024) </w:t>
      </w:r>
      <w:r w:rsidRPr="009031ED">
        <w:rPr>
          <w:rStyle w:val="Emphasis"/>
          <w:rFonts w:eastAsiaTheme="majorEastAsia"/>
        </w:rPr>
        <w:t>Special Topic: Global Shocks and the Dairy Sector</w:t>
      </w:r>
      <w:r w:rsidRPr="009031ED">
        <w:rPr>
          <w:i/>
        </w:rPr>
        <w:t>. The Treasury, Wellington.</w:t>
      </w:r>
    </w:p>
    <w:p w:rsidR="009031ED" w:rsidRPr="009031ED" w:rsidRDefault="009031ED" w:rsidP="009031ED">
      <w:pPr>
        <w:rPr>
          <w:rFonts w:ascii="Times New Roman" w:hAnsi="Times New Roman" w:cs="Times New Roman"/>
          <w:i/>
          <w:sz w:val="24"/>
          <w:szCs w:val="24"/>
          <w:lang w:eastAsia="en-IN"/>
        </w:rPr>
      </w:pPr>
      <w:r w:rsidRPr="009031ED">
        <w:rPr>
          <w:rFonts w:ascii="Times New Roman" w:hAnsi="Times New Roman" w:cs="Times New Roman"/>
          <w:i/>
          <w:sz w:val="24"/>
          <w:szCs w:val="24"/>
          <w:lang w:eastAsia="en-IN"/>
        </w:rPr>
        <w:t xml:space="preserve">LIC (2025) </w:t>
      </w:r>
      <w:r w:rsidRPr="009031ED">
        <w:rPr>
          <w:rFonts w:ascii="Times New Roman" w:hAnsi="Times New Roman" w:cs="Times New Roman"/>
          <w:i/>
          <w:iCs/>
          <w:sz w:val="24"/>
          <w:szCs w:val="24"/>
          <w:lang w:eastAsia="en-IN"/>
        </w:rPr>
        <w:t>New Zealand dairy industry overview</w:t>
      </w:r>
      <w:r w:rsidRPr="009031ED">
        <w:rPr>
          <w:rFonts w:ascii="Times New Roman" w:hAnsi="Times New Roman" w:cs="Times New Roman"/>
          <w:i/>
          <w:sz w:val="24"/>
          <w:szCs w:val="24"/>
          <w:lang w:eastAsia="en-IN"/>
        </w:rPr>
        <w:t xml:space="preserve">. Available at: </w:t>
      </w:r>
      <w:hyperlink r:id="rId23" w:tgtFrame="_new" w:history="1">
        <w:r w:rsidRPr="009031ED">
          <w:rPr>
            <w:rFonts w:ascii="Times New Roman" w:hAnsi="Times New Roman" w:cs="Times New Roman"/>
            <w:i/>
            <w:color w:val="0000FF"/>
            <w:sz w:val="24"/>
            <w:szCs w:val="24"/>
            <w:u w:val="single"/>
            <w:lang w:eastAsia="en-IN"/>
          </w:rPr>
          <w:t>https://licnz.com</w:t>
        </w:r>
      </w:hyperlink>
      <w:r w:rsidRPr="009031ED">
        <w:rPr>
          <w:rFonts w:ascii="Times New Roman" w:hAnsi="Times New Roman" w:cs="Times New Roman"/>
          <w:i/>
          <w:sz w:val="24"/>
          <w:szCs w:val="24"/>
          <w:lang w:eastAsia="en-IN"/>
        </w:rPr>
        <w:t xml:space="preserve"> (Accessed: April 2026). </w:t>
      </w:r>
    </w:p>
    <w:p w:rsidR="009031ED" w:rsidRPr="009031ED" w:rsidRDefault="009031ED" w:rsidP="009031ED">
      <w:pPr>
        <w:rPr>
          <w:rFonts w:ascii="Times New Roman" w:hAnsi="Times New Roman" w:cs="Times New Roman"/>
          <w:i/>
          <w:sz w:val="24"/>
          <w:szCs w:val="24"/>
          <w:lang w:eastAsia="en-IN"/>
        </w:rPr>
      </w:pPr>
      <w:r w:rsidRPr="009031ED">
        <w:rPr>
          <w:rFonts w:ascii="Times New Roman" w:hAnsi="Times New Roman" w:cs="Times New Roman"/>
          <w:i/>
          <w:sz w:val="24"/>
          <w:szCs w:val="24"/>
          <w:lang w:eastAsia="en-IN"/>
        </w:rPr>
        <w:t xml:space="preserve">Nestlé (2025) </w:t>
      </w:r>
      <w:proofErr w:type="gramStart"/>
      <w:r w:rsidRPr="009031ED">
        <w:rPr>
          <w:rFonts w:ascii="Times New Roman" w:hAnsi="Times New Roman" w:cs="Times New Roman"/>
          <w:i/>
          <w:iCs/>
          <w:sz w:val="24"/>
          <w:szCs w:val="24"/>
          <w:lang w:eastAsia="en-IN"/>
        </w:rPr>
        <w:t>Dairy</w:t>
      </w:r>
      <w:proofErr w:type="gramEnd"/>
      <w:r w:rsidRPr="009031ED">
        <w:rPr>
          <w:rFonts w:ascii="Times New Roman" w:hAnsi="Times New Roman" w:cs="Times New Roman"/>
          <w:i/>
          <w:iCs/>
          <w:sz w:val="24"/>
          <w:szCs w:val="24"/>
          <w:lang w:eastAsia="en-IN"/>
        </w:rPr>
        <w:t xml:space="preserve"> sourcing and sustainability in New Zealand</w:t>
      </w:r>
      <w:r w:rsidRPr="009031ED">
        <w:rPr>
          <w:rFonts w:ascii="Times New Roman" w:hAnsi="Times New Roman" w:cs="Times New Roman"/>
          <w:i/>
          <w:sz w:val="24"/>
          <w:szCs w:val="24"/>
          <w:lang w:eastAsia="en-IN"/>
        </w:rPr>
        <w:t xml:space="preserve">. Available at: </w:t>
      </w:r>
      <w:hyperlink r:id="rId24" w:tgtFrame="_new" w:history="1">
        <w:r w:rsidRPr="009031ED">
          <w:rPr>
            <w:rFonts w:ascii="Times New Roman" w:hAnsi="Times New Roman" w:cs="Times New Roman"/>
            <w:i/>
            <w:color w:val="0000FF"/>
            <w:sz w:val="24"/>
            <w:szCs w:val="24"/>
            <w:u w:val="single"/>
            <w:lang w:eastAsia="en-IN"/>
          </w:rPr>
          <w:t>https://www.nestle.co.nz</w:t>
        </w:r>
      </w:hyperlink>
      <w:r w:rsidRPr="009031ED">
        <w:rPr>
          <w:rFonts w:ascii="Times New Roman" w:hAnsi="Times New Roman" w:cs="Times New Roman"/>
          <w:i/>
          <w:sz w:val="24"/>
          <w:szCs w:val="24"/>
          <w:lang w:eastAsia="en-IN"/>
        </w:rPr>
        <w:t xml:space="preserve"> (Accessed: </w:t>
      </w:r>
      <w:r>
        <w:rPr>
          <w:rFonts w:ascii="Times New Roman" w:hAnsi="Times New Roman" w:cs="Times New Roman"/>
          <w:i/>
          <w:sz w:val="24"/>
          <w:szCs w:val="24"/>
          <w:lang w:eastAsia="en-IN"/>
        </w:rPr>
        <w:t xml:space="preserve">17 </w:t>
      </w:r>
      <w:r w:rsidRPr="009031ED">
        <w:rPr>
          <w:rFonts w:ascii="Times New Roman" w:hAnsi="Times New Roman" w:cs="Times New Roman"/>
          <w:i/>
          <w:sz w:val="24"/>
          <w:szCs w:val="24"/>
          <w:lang w:eastAsia="en-IN"/>
        </w:rPr>
        <w:t xml:space="preserve">April 2026). </w:t>
      </w:r>
    </w:p>
    <w:p w:rsidR="009031ED" w:rsidRPr="009031ED" w:rsidRDefault="009031ED" w:rsidP="009031ED">
      <w:pPr>
        <w:rPr>
          <w:rFonts w:ascii="Times New Roman" w:hAnsi="Times New Roman" w:cs="Times New Roman"/>
          <w:i/>
          <w:sz w:val="24"/>
          <w:szCs w:val="24"/>
          <w:lang w:eastAsia="en-IN"/>
        </w:rPr>
      </w:pPr>
      <w:r w:rsidRPr="009031ED">
        <w:rPr>
          <w:rFonts w:ascii="Times New Roman" w:hAnsi="Times New Roman" w:cs="Times New Roman"/>
          <w:i/>
          <w:sz w:val="24"/>
          <w:szCs w:val="24"/>
          <w:lang w:eastAsia="en-IN"/>
        </w:rPr>
        <w:t xml:space="preserve">OECD (2024) </w:t>
      </w:r>
      <w:r w:rsidRPr="009031ED">
        <w:rPr>
          <w:rFonts w:ascii="Times New Roman" w:hAnsi="Times New Roman" w:cs="Times New Roman"/>
          <w:i/>
          <w:iCs/>
          <w:sz w:val="24"/>
          <w:szCs w:val="24"/>
          <w:lang w:eastAsia="en-IN"/>
        </w:rPr>
        <w:t>OECD Economic Surveys: New Zealand 2024</w:t>
      </w:r>
      <w:r w:rsidRPr="009031ED">
        <w:rPr>
          <w:rFonts w:ascii="Times New Roman" w:hAnsi="Times New Roman" w:cs="Times New Roman"/>
          <w:i/>
          <w:sz w:val="24"/>
          <w:szCs w:val="24"/>
          <w:lang w:eastAsia="en-IN"/>
        </w:rPr>
        <w:t xml:space="preserve">. Available at: </w:t>
      </w:r>
      <w:hyperlink r:id="rId25" w:tgtFrame="_new" w:history="1">
        <w:r w:rsidRPr="009031ED">
          <w:rPr>
            <w:rFonts w:ascii="Times New Roman" w:hAnsi="Times New Roman" w:cs="Times New Roman"/>
            <w:i/>
            <w:color w:val="0000FF"/>
            <w:sz w:val="24"/>
            <w:szCs w:val="24"/>
            <w:u w:val="single"/>
            <w:lang w:eastAsia="en-IN"/>
          </w:rPr>
          <w:t>https://www.oecd.org</w:t>
        </w:r>
      </w:hyperlink>
      <w:r w:rsidRPr="009031ED">
        <w:rPr>
          <w:rFonts w:ascii="Times New Roman" w:hAnsi="Times New Roman" w:cs="Times New Roman"/>
          <w:i/>
          <w:sz w:val="24"/>
          <w:szCs w:val="24"/>
          <w:lang w:eastAsia="en-IN"/>
        </w:rPr>
        <w:t xml:space="preserve"> (Accessed: </w:t>
      </w:r>
      <w:r>
        <w:rPr>
          <w:rFonts w:ascii="Times New Roman" w:hAnsi="Times New Roman" w:cs="Times New Roman"/>
          <w:i/>
          <w:sz w:val="24"/>
          <w:szCs w:val="24"/>
          <w:lang w:eastAsia="en-IN"/>
        </w:rPr>
        <w:t xml:space="preserve">18 </w:t>
      </w:r>
      <w:r w:rsidRPr="009031ED">
        <w:rPr>
          <w:rFonts w:ascii="Times New Roman" w:hAnsi="Times New Roman" w:cs="Times New Roman"/>
          <w:i/>
          <w:sz w:val="24"/>
          <w:szCs w:val="24"/>
          <w:lang w:eastAsia="en-IN"/>
        </w:rPr>
        <w:t xml:space="preserve">April 2026). </w:t>
      </w:r>
    </w:p>
    <w:p w:rsidR="009031ED" w:rsidRPr="009031ED" w:rsidRDefault="009031ED" w:rsidP="009031ED">
      <w:pPr>
        <w:rPr>
          <w:rFonts w:ascii="Times New Roman" w:hAnsi="Times New Roman" w:cs="Times New Roman"/>
          <w:i/>
          <w:sz w:val="24"/>
          <w:szCs w:val="24"/>
        </w:rPr>
      </w:pPr>
      <w:r w:rsidRPr="009031ED">
        <w:rPr>
          <w:rFonts w:ascii="Times New Roman" w:hAnsi="Times New Roman" w:cs="Times New Roman"/>
          <w:i/>
          <w:sz w:val="24"/>
          <w:szCs w:val="24"/>
        </w:rPr>
        <w:t xml:space="preserve">Statista (2025) </w:t>
      </w:r>
      <w:r w:rsidRPr="009031ED">
        <w:rPr>
          <w:rFonts w:ascii="Times New Roman" w:hAnsi="Times New Roman" w:cs="Times New Roman"/>
          <w:i/>
          <w:iCs/>
          <w:sz w:val="24"/>
          <w:szCs w:val="24"/>
        </w:rPr>
        <w:t>Dairy industry in New Zealand – statistics &amp; facts</w:t>
      </w:r>
      <w:r w:rsidRPr="009031ED">
        <w:rPr>
          <w:rFonts w:ascii="Times New Roman" w:hAnsi="Times New Roman" w:cs="Times New Roman"/>
          <w:i/>
          <w:sz w:val="24"/>
          <w:szCs w:val="24"/>
        </w:rPr>
        <w:t xml:space="preserve">. Available at: </w:t>
      </w:r>
      <w:hyperlink r:id="rId26" w:tgtFrame="_new" w:history="1">
        <w:r w:rsidRPr="009031ED">
          <w:rPr>
            <w:rFonts w:ascii="Times New Roman" w:hAnsi="Times New Roman" w:cs="Times New Roman"/>
            <w:i/>
            <w:color w:val="0000FF"/>
            <w:sz w:val="24"/>
            <w:szCs w:val="24"/>
            <w:u w:val="single"/>
          </w:rPr>
          <w:t>https://www.statista.com</w:t>
        </w:r>
      </w:hyperlink>
      <w:r w:rsidRPr="009031ED">
        <w:rPr>
          <w:rFonts w:ascii="Times New Roman" w:hAnsi="Times New Roman" w:cs="Times New Roman"/>
          <w:i/>
          <w:sz w:val="24"/>
          <w:szCs w:val="24"/>
        </w:rPr>
        <w:t xml:space="preserve"> (Accessed:</w:t>
      </w:r>
      <w:r>
        <w:rPr>
          <w:rFonts w:ascii="Times New Roman" w:hAnsi="Times New Roman" w:cs="Times New Roman"/>
          <w:i/>
          <w:sz w:val="24"/>
          <w:szCs w:val="24"/>
        </w:rPr>
        <w:t xml:space="preserve"> 20</w:t>
      </w:r>
      <w:r w:rsidRPr="009031ED">
        <w:rPr>
          <w:rFonts w:ascii="Times New Roman" w:hAnsi="Times New Roman" w:cs="Times New Roman"/>
          <w:i/>
          <w:sz w:val="24"/>
          <w:szCs w:val="24"/>
        </w:rPr>
        <w:t xml:space="preserve"> April 2026).</w:t>
      </w:r>
    </w:p>
    <w:p w:rsidR="009031ED" w:rsidRPr="009031ED" w:rsidRDefault="009031ED" w:rsidP="009031ED">
      <w:pPr>
        <w:rPr>
          <w:rFonts w:ascii="Times New Roman" w:hAnsi="Times New Roman" w:cs="Times New Roman"/>
          <w:i/>
          <w:sz w:val="24"/>
          <w:szCs w:val="24"/>
          <w:lang w:eastAsia="en-IN"/>
        </w:rPr>
      </w:pPr>
      <w:r w:rsidRPr="009031ED">
        <w:rPr>
          <w:rFonts w:ascii="Times New Roman" w:hAnsi="Times New Roman" w:cs="Times New Roman"/>
          <w:i/>
          <w:sz w:val="24"/>
          <w:szCs w:val="24"/>
          <w:lang w:eastAsia="en-IN"/>
        </w:rPr>
        <w:t xml:space="preserve">LIC (2025) </w:t>
      </w:r>
      <w:r w:rsidRPr="009031ED">
        <w:rPr>
          <w:rFonts w:ascii="Times New Roman" w:hAnsi="Times New Roman" w:cs="Times New Roman"/>
          <w:i/>
          <w:iCs/>
          <w:sz w:val="24"/>
          <w:szCs w:val="24"/>
          <w:lang w:eastAsia="en-IN"/>
        </w:rPr>
        <w:t>New Zealand dairy industry overview</w:t>
      </w:r>
      <w:r w:rsidRPr="009031ED">
        <w:rPr>
          <w:rFonts w:ascii="Times New Roman" w:hAnsi="Times New Roman" w:cs="Times New Roman"/>
          <w:i/>
          <w:sz w:val="24"/>
          <w:szCs w:val="24"/>
          <w:lang w:eastAsia="en-IN"/>
        </w:rPr>
        <w:t xml:space="preserve">. Available at: </w:t>
      </w:r>
      <w:hyperlink r:id="rId27" w:tgtFrame="_new" w:history="1">
        <w:r w:rsidRPr="009031ED">
          <w:rPr>
            <w:rFonts w:ascii="Times New Roman" w:hAnsi="Times New Roman" w:cs="Times New Roman"/>
            <w:i/>
            <w:color w:val="0000FF"/>
            <w:sz w:val="24"/>
            <w:szCs w:val="24"/>
            <w:u w:val="single"/>
            <w:lang w:eastAsia="en-IN"/>
          </w:rPr>
          <w:t>https://licnz.com</w:t>
        </w:r>
      </w:hyperlink>
      <w:r w:rsidRPr="009031ED">
        <w:rPr>
          <w:rFonts w:ascii="Times New Roman" w:hAnsi="Times New Roman" w:cs="Times New Roman"/>
          <w:i/>
          <w:sz w:val="24"/>
          <w:szCs w:val="24"/>
          <w:lang w:eastAsia="en-IN"/>
        </w:rPr>
        <w:t xml:space="preserve"> (Accessed: </w:t>
      </w:r>
      <w:r>
        <w:rPr>
          <w:rFonts w:ascii="Times New Roman" w:hAnsi="Times New Roman" w:cs="Times New Roman"/>
          <w:i/>
          <w:sz w:val="24"/>
          <w:szCs w:val="24"/>
          <w:lang w:eastAsia="en-IN"/>
        </w:rPr>
        <w:t xml:space="preserve">20 </w:t>
      </w:r>
      <w:r w:rsidRPr="009031ED">
        <w:rPr>
          <w:rFonts w:ascii="Times New Roman" w:hAnsi="Times New Roman" w:cs="Times New Roman"/>
          <w:i/>
          <w:sz w:val="24"/>
          <w:szCs w:val="24"/>
          <w:lang w:eastAsia="en-IN"/>
        </w:rPr>
        <w:t xml:space="preserve">April 2026). </w:t>
      </w:r>
    </w:p>
    <w:p w:rsidR="009031ED" w:rsidRPr="009031ED" w:rsidRDefault="009031ED" w:rsidP="009031ED">
      <w:pPr>
        <w:rPr>
          <w:rFonts w:ascii="Times New Roman" w:hAnsi="Times New Roman" w:cs="Times New Roman"/>
          <w:i/>
          <w:sz w:val="24"/>
          <w:szCs w:val="24"/>
          <w:lang w:eastAsia="en-IN"/>
        </w:rPr>
      </w:pPr>
      <w:r w:rsidRPr="009031ED">
        <w:rPr>
          <w:rFonts w:ascii="Times New Roman" w:hAnsi="Times New Roman" w:cs="Times New Roman"/>
          <w:i/>
          <w:sz w:val="24"/>
          <w:szCs w:val="24"/>
          <w:lang w:eastAsia="en-IN"/>
        </w:rPr>
        <w:t xml:space="preserve">Nestlé (2025) </w:t>
      </w:r>
      <w:proofErr w:type="gramStart"/>
      <w:r w:rsidRPr="009031ED">
        <w:rPr>
          <w:rFonts w:ascii="Times New Roman" w:hAnsi="Times New Roman" w:cs="Times New Roman"/>
          <w:i/>
          <w:iCs/>
          <w:sz w:val="24"/>
          <w:szCs w:val="24"/>
          <w:lang w:eastAsia="en-IN"/>
        </w:rPr>
        <w:t>Dairy</w:t>
      </w:r>
      <w:proofErr w:type="gramEnd"/>
      <w:r w:rsidRPr="009031ED">
        <w:rPr>
          <w:rFonts w:ascii="Times New Roman" w:hAnsi="Times New Roman" w:cs="Times New Roman"/>
          <w:i/>
          <w:iCs/>
          <w:sz w:val="24"/>
          <w:szCs w:val="24"/>
          <w:lang w:eastAsia="en-IN"/>
        </w:rPr>
        <w:t xml:space="preserve"> sourcing and sustainability in New Zealand</w:t>
      </w:r>
      <w:r w:rsidRPr="009031ED">
        <w:rPr>
          <w:rFonts w:ascii="Times New Roman" w:hAnsi="Times New Roman" w:cs="Times New Roman"/>
          <w:i/>
          <w:sz w:val="24"/>
          <w:szCs w:val="24"/>
          <w:lang w:eastAsia="en-IN"/>
        </w:rPr>
        <w:t xml:space="preserve">. Available at: </w:t>
      </w:r>
      <w:hyperlink r:id="rId28" w:tgtFrame="_new" w:history="1">
        <w:r w:rsidRPr="009031ED">
          <w:rPr>
            <w:rFonts w:ascii="Times New Roman" w:hAnsi="Times New Roman" w:cs="Times New Roman"/>
            <w:i/>
            <w:color w:val="0000FF"/>
            <w:sz w:val="24"/>
            <w:szCs w:val="24"/>
            <w:u w:val="single"/>
            <w:lang w:eastAsia="en-IN"/>
          </w:rPr>
          <w:t>https://www.nestle.co.nz</w:t>
        </w:r>
      </w:hyperlink>
      <w:r w:rsidRPr="009031ED">
        <w:rPr>
          <w:rFonts w:ascii="Times New Roman" w:hAnsi="Times New Roman" w:cs="Times New Roman"/>
          <w:i/>
          <w:sz w:val="24"/>
          <w:szCs w:val="24"/>
          <w:lang w:eastAsia="en-IN"/>
        </w:rPr>
        <w:t xml:space="preserve"> (Accessed:</w:t>
      </w:r>
      <w:r>
        <w:rPr>
          <w:rFonts w:ascii="Times New Roman" w:hAnsi="Times New Roman" w:cs="Times New Roman"/>
          <w:i/>
          <w:sz w:val="24"/>
          <w:szCs w:val="24"/>
          <w:lang w:eastAsia="en-IN"/>
        </w:rPr>
        <w:t xml:space="preserve"> 20</w:t>
      </w:r>
      <w:r w:rsidRPr="009031ED">
        <w:rPr>
          <w:rFonts w:ascii="Times New Roman" w:hAnsi="Times New Roman" w:cs="Times New Roman"/>
          <w:i/>
          <w:sz w:val="24"/>
          <w:szCs w:val="24"/>
          <w:lang w:eastAsia="en-IN"/>
        </w:rPr>
        <w:t xml:space="preserve"> April 2026). </w:t>
      </w:r>
    </w:p>
    <w:p w:rsidR="009031ED" w:rsidRPr="009031ED" w:rsidRDefault="009031ED" w:rsidP="009031ED">
      <w:pPr>
        <w:rPr>
          <w:rFonts w:ascii="Times New Roman" w:hAnsi="Times New Roman" w:cs="Times New Roman"/>
          <w:i/>
          <w:sz w:val="24"/>
          <w:szCs w:val="24"/>
          <w:lang w:eastAsia="en-IN"/>
        </w:rPr>
      </w:pPr>
      <w:r w:rsidRPr="009031ED">
        <w:rPr>
          <w:rFonts w:ascii="Times New Roman" w:hAnsi="Times New Roman" w:cs="Times New Roman"/>
          <w:i/>
          <w:sz w:val="24"/>
          <w:szCs w:val="24"/>
          <w:lang w:eastAsia="en-IN"/>
        </w:rPr>
        <w:t xml:space="preserve">OECD (2024) </w:t>
      </w:r>
      <w:r w:rsidRPr="009031ED">
        <w:rPr>
          <w:rFonts w:ascii="Times New Roman" w:hAnsi="Times New Roman" w:cs="Times New Roman"/>
          <w:i/>
          <w:iCs/>
          <w:sz w:val="24"/>
          <w:szCs w:val="24"/>
          <w:lang w:eastAsia="en-IN"/>
        </w:rPr>
        <w:t>OECD Economic Surveys: New Zealand 2024</w:t>
      </w:r>
      <w:r w:rsidRPr="009031ED">
        <w:rPr>
          <w:rFonts w:ascii="Times New Roman" w:hAnsi="Times New Roman" w:cs="Times New Roman"/>
          <w:i/>
          <w:sz w:val="24"/>
          <w:szCs w:val="24"/>
          <w:lang w:eastAsia="en-IN"/>
        </w:rPr>
        <w:t xml:space="preserve">. Available at: </w:t>
      </w:r>
      <w:hyperlink r:id="rId29" w:tgtFrame="_new" w:history="1">
        <w:r w:rsidRPr="009031ED">
          <w:rPr>
            <w:rFonts w:ascii="Times New Roman" w:hAnsi="Times New Roman" w:cs="Times New Roman"/>
            <w:i/>
            <w:color w:val="0000FF"/>
            <w:sz w:val="24"/>
            <w:szCs w:val="24"/>
            <w:u w:val="single"/>
            <w:lang w:eastAsia="en-IN"/>
          </w:rPr>
          <w:t>https://www.oecd.org</w:t>
        </w:r>
      </w:hyperlink>
      <w:r w:rsidRPr="009031ED">
        <w:rPr>
          <w:rFonts w:ascii="Times New Roman" w:hAnsi="Times New Roman" w:cs="Times New Roman"/>
          <w:i/>
          <w:sz w:val="24"/>
          <w:szCs w:val="24"/>
          <w:lang w:eastAsia="en-IN"/>
        </w:rPr>
        <w:t xml:space="preserve"> (Accessed: </w:t>
      </w:r>
      <w:r>
        <w:rPr>
          <w:rFonts w:ascii="Times New Roman" w:hAnsi="Times New Roman" w:cs="Times New Roman"/>
          <w:i/>
          <w:sz w:val="24"/>
          <w:szCs w:val="24"/>
          <w:lang w:eastAsia="en-IN"/>
        </w:rPr>
        <w:t xml:space="preserve">20 </w:t>
      </w:r>
      <w:r w:rsidRPr="009031ED">
        <w:rPr>
          <w:rFonts w:ascii="Times New Roman" w:hAnsi="Times New Roman" w:cs="Times New Roman"/>
          <w:i/>
          <w:sz w:val="24"/>
          <w:szCs w:val="24"/>
          <w:lang w:eastAsia="en-IN"/>
        </w:rPr>
        <w:t xml:space="preserve">April 2026). </w:t>
      </w:r>
    </w:p>
    <w:p w:rsidR="009031ED" w:rsidRPr="009031ED" w:rsidRDefault="009031ED" w:rsidP="009031ED">
      <w:pPr>
        <w:rPr>
          <w:rFonts w:ascii="Times New Roman" w:hAnsi="Times New Roman" w:cs="Times New Roman"/>
          <w:i/>
          <w:sz w:val="24"/>
          <w:szCs w:val="24"/>
        </w:rPr>
      </w:pPr>
      <w:r w:rsidRPr="009031ED">
        <w:rPr>
          <w:rFonts w:ascii="Times New Roman" w:hAnsi="Times New Roman" w:cs="Times New Roman"/>
          <w:i/>
          <w:sz w:val="24"/>
          <w:szCs w:val="24"/>
        </w:rPr>
        <w:t xml:space="preserve">Statista (2025) </w:t>
      </w:r>
      <w:r w:rsidRPr="009031ED">
        <w:rPr>
          <w:rFonts w:ascii="Times New Roman" w:hAnsi="Times New Roman" w:cs="Times New Roman"/>
          <w:i/>
          <w:iCs/>
          <w:sz w:val="24"/>
          <w:szCs w:val="24"/>
        </w:rPr>
        <w:t>Dairy industry in New Zealand – statistics &amp; facts</w:t>
      </w:r>
      <w:r w:rsidRPr="009031ED">
        <w:rPr>
          <w:rFonts w:ascii="Times New Roman" w:hAnsi="Times New Roman" w:cs="Times New Roman"/>
          <w:i/>
          <w:sz w:val="24"/>
          <w:szCs w:val="24"/>
        </w:rPr>
        <w:t xml:space="preserve">. Available at: </w:t>
      </w:r>
      <w:hyperlink r:id="rId30" w:tgtFrame="_new" w:history="1">
        <w:r w:rsidRPr="009031ED">
          <w:rPr>
            <w:rFonts w:ascii="Times New Roman" w:hAnsi="Times New Roman" w:cs="Times New Roman"/>
            <w:i/>
            <w:color w:val="0000FF"/>
            <w:sz w:val="24"/>
            <w:szCs w:val="24"/>
            <w:u w:val="single"/>
          </w:rPr>
          <w:t>https://www.statista.com</w:t>
        </w:r>
      </w:hyperlink>
      <w:r w:rsidRPr="009031ED">
        <w:rPr>
          <w:rFonts w:ascii="Times New Roman" w:hAnsi="Times New Roman" w:cs="Times New Roman"/>
          <w:i/>
          <w:sz w:val="24"/>
          <w:szCs w:val="24"/>
        </w:rPr>
        <w:t xml:space="preserve"> (Accessed: </w:t>
      </w:r>
      <w:r>
        <w:rPr>
          <w:rFonts w:ascii="Times New Roman" w:hAnsi="Times New Roman" w:cs="Times New Roman"/>
          <w:i/>
          <w:sz w:val="24"/>
          <w:szCs w:val="24"/>
        </w:rPr>
        <w:t xml:space="preserve">20 </w:t>
      </w:r>
      <w:r w:rsidRPr="009031ED">
        <w:rPr>
          <w:rFonts w:ascii="Times New Roman" w:hAnsi="Times New Roman" w:cs="Times New Roman"/>
          <w:i/>
          <w:sz w:val="24"/>
          <w:szCs w:val="24"/>
        </w:rPr>
        <w:t>April 2026).</w:t>
      </w:r>
    </w:p>
    <w:p w:rsidR="009031ED" w:rsidRPr="009031ED" w:rsidRDefault="009031ED" w:rsidP="009031ED">
      <w:pPr>
        <w:rPr>
          <w:rFonts w:ascii="Times New Roman" w:hAnsi="Times New Roman" w:cs="Times New Roman"/>
          <w:i/>
          <w:sz w:val="24"/>
          <w:szCs w:val="24"/>
          <w:lang w:eastAsia="en-IN"/>
        </w:rPr>
      </w:pPr>
      <w:r w:rsidRPr="009031ED">
        <w:rPr>
          <w:rFonts w:ascii="Times New Roman" w:hAnsi="Times New Roman" w:cs="Times New Roman"/>
          <w:i/>
          <w:sz w:val="24"/>
          <w:szCs w:val="24"/>
          <w:lang w:eastAsia="en-IN"/>
        </w:rPr>
        <w:t xml:space="preserve">TDB Advisory (2025) </w:t>
      </w:r>
      <w:r w:rsidRPr="009031ED">
        <w:rPr>
          <w:rFonts w:ascii="Times New Roman" w:hAnsi="Times New Roman" w:cs="Times New Roman"/>
          <w:i/>
          <w:iCs/>
          <w:sz w:val="24"/>
          <w:szCs w:val="24"/>
          <w:lang w:eastAsia="en-IN"/>
        </w:rPr>
        <w:t>New Zealand Dairy Processors Review 2025</w:t>
      </w:r>
      <w:r w:rsidRPr="009031ED">
        <w:rPr>
          <w:rFonts w:ascii="Times New Roman" w:hAnsi="Times New Roman" w:cs="Times New Roman"/>
          <w:i/>
          <w:sz w:val="24"/>
          <w:szCs w:val="24"/>
          <w:lang w:eastAsia="en-IN"/>
        </w:rPr>
        <w:t xml:space="preserve">. Available at: </w:t>
      </w:r>
      <w:hyperlink r:id="rId31" w:tgtFrame="_new" w:history="1">
        <w:r w:rsidRPr="009031ED">
          <w:rPr>
            <w:rFonts w:ascii="Times New Roman" w:hAnsi="Times New Roman" w:cs="Times New Roman"/>
            <w:i/>
            <w:color w:val="0000FF"/>
            <w:sz w:val="24"/>
            <w:szCs w:val="24"/>
            <w:u w:val="single"/>
            <w:lang w:eastAsia="en-IN"/>
          </w:rPr>
          <w:t>https://www.tdb.co.nz</w:t>
        </w:r>
      </w:hyperlink>
      <w:r w:rsidRPr="009031ED">
        <w:rPr>
          <w:rFonts w:ascii="Times New Roman" w:hAnsi="Times New Roman" w:cs="Times New Roman"/>
          <w:i/>
          <w:sz w:val="24"/>
          <w:szCs w:val="24"/>
          <w:lang w:eastAsia="en-IN"/>
        </w:rPr>
        <w:t xml:space="preserve"> </w:t>
      </w:r>
    </w:p>
    <w:p w:rsidR="009031ED" w:rsidRPr="009031ED" w:rsidRDefault="009031ED" w:rsidP="009031ED">
      <w:pPr>
        <w:rPr>
          <w:rFonts w:ascii="Times New Roman" w:hAnsi="Times New Roman" w:cs="Times New Roman"/>
          <w:i/>
          <w:sz w:val="24"/>
          <w:szCs w:val="24"/>
          <w:lang w:eastAsia="en-IN"/>
        </w:rPr>
      </w:pPr>
      <w:r w:rsidRPr="009031ED">
        <w:rPr>
          <w:rFonts w:ascii="Times New Roman" w:hAnsi="Times New Roman" w:cs="Times New Roman"/>
          <w:i/>
          <w:sz w:val="24"/>
          <w:szCs w:val="24"/>
          <w:lang w:eastAsia="en-IN"/>
        </w:rPr>
        <w:lastRenderedPageBreak/>
        <w:t xml:space="preserve">Rabobank (2025) </w:t>
      </w:r>
      <w:r w:rsidRPr="009031ED">
        <w:rPr>
          <w:rFonts w:ascii="Times New Roman" w:hAnsi="Times New Roman" w:cs="Times New Roman"/>
          <w:i/>
          <w:iCs/>
          <w:sz w:val="24"/>
          <w:szCs w:val="24"/>
          <w:lang w:eastAsia="en-IN"/>
        </w:rPr>
        <w:t>Global dairy production costs report</w:t>
      </w:r>
      <w:r w:rsidRPr="009031ED">
        <w:rPr>
          <w:rFonts w:ascii="Times New Roman" w:hAnsi="Times New Roman" w:cs="Times New Roman"/>
          <w:i/>
          <w:sz w:val="24"/>
          <w:szCs w:val="24"/>
          <w:lang w:eastAsia="en-IN"/>
        </w:rPr>
        <w:t xml:space="preserve">. Available at: </w:t>
      </w:r>
      <w:hyperlink r:id="rId32" w:tgtFrame="_new" w:history="1">
        <w:r w:rsidRPr="009031ED">
          <w:rPr>
            <w:rFonts w:ascii="Times New Roman" w:hAnsi="Times New Roman" w:cs="Times New Roman"/>
            <w:i/>
            <w:color w:val="0000FF"/>
            <w:sz w:val="24"/>
            <w:szCs w:val="24"/>
            <w:u w:val="single"/>
            <w:lang w:eastAsia="en-IN"/>
          </w:rPr>
          <w:t>https://www.rabobank.co.nz</w:t>
        </w:r>
      </w:hyperlink>
      <w:r w:rsidRPr="009031ED">
        <w:rPr>
          <w:rFonts w:ascii="Times New Roman" w:hAnsi="Times New Roman" w:cs="Times New Roman"/>
          <w:i/>
          <w:sz w:val="24"/>
          <w:szCs w:val="24"/>
          <w:lang w:eastAsia="en-IN"/>
        </w:rPr>
        <w:t xml:space="preserve"> </w:t>
      </w:r>
    </w:p>
    <w:p w:rsidR="009031ED" w:rsidRPr="009031ED" w:rsidRDefault="009031ED" w:rsidP="009031ED">
      <w:pPr>
        <w:rPr>
          <w:rFonts w:ascii="Times New Roman" w:hAnsi="Times New Roman" w:cs="Times New Roman"/>
          <w:i/>
          <w:sz w:val="24"/>
          <w:szCs w:val="24"/>
          <w:lang w:eastAsia="en-IN"/>
        </w:rPr>
      </w:pPr>
      <w:r w:rsidRPr="009031ED">
        <w:rPr>
          <w:rFonts w:ascii="Times New Roman" w:hAnsi="Times New Roman" w:cs="Times New Roman"/>
          <w:i/>
          <w:sz w:val="24"/>
          <w:szCs w:val="24"/>
          <w:lang w:eastAsia="en-IN"/>
        </w:rPr>
        <w:t xml:space="preserve">Rabobank (2025) </w:t>
      </w:r>
      <w:r w:rsidRPr="009031ED">
        <w:rPr>
          <w:rFonts w:ascii="Times New Roman" w:hAnsi="Times New Roman" w:cs="Times New Roman"/>
          <w:i/>
          <w:iCs/>
          <w:sz w:val="24"/>
          <w:szCs w:val="24"/>
          <w:lang w:eastAsia="en-IN"/>
        </w:rPr>
        <w:t>Global Dairy Quarterly Report</w:t>
      </w:r>
      <w:r w:rsidRPr="009031ED">
        <w:rPr>
          <w:rFonts w:ascii="Times New Roman" w:hAnsi="Times New Roman" w:cs="Times New Roman"/>
          <w:i/>
          <w:sz w:val="24"/>
          <w:szCs w:val="24"/>
          <w:lang w:eastAsia="en-IN"/>
        </w:rPr>
        <w:t xml:space="preserve">. Available at: </w:t>
      </w:r>
      <w:hyperlink r:id="rId33" w:tgtFrame="_new" w:history="1">
        <w:r w:rsidRPr="009031ED">
          <w:rPr>
            <w:rFonts w:ascii="Times New Roman" w:hAnsi="Times New Roman" w:cs="Times New Roman"/>
            <w:i/>
            <w:color w:val="0000FF"/>
            <w:sz w:val="24"/>
            <w:szCs w:val="24"/>
            <w:u w:val="single"/>
            <w:lang w:eastAsia="en-IN"/>
          </w:rPr>
          <w:t>https://www.rabobank.co.nz</w:t>
        </w:r>
      </w:hyperlink>
      <w:r w:rsidRPr="009031ED">
        <w:rPr>
          <w:rFonts w:ascii="Times New Roman" w:hAnsi="Times New Roman" w:cs="Times New Roman"/>
          <w:i/>
          <w:sz w:val="24"/>
          <w:szCs w:val="24"/>
          <w:lang w:eastAsia="en-IN"/>
        </w:rPr>
        <w:t xml:space="preserve"> </w:t>
      </w:r>
    </w:p>
    <w:p w:rsidR="009031ED" w:rsidRPr="009031ED" w:rsidRDefault="009031ED" w:rsidP="009031ED">
      <w:pPr>
        <w:rPr>
          <w:rFonts w:ascii="Times New Roman" w:hAnsi="Times New Roman" w:cs="Times New Roman"/>
          <w:i/>
          <w:sz w:val="24"/>
          <w:szCs w:val="24"/>
          <w:lang w:eastAsia="en-IN"/>
        </w:rPr>
      </w:pPr>
      <w:r w:rsidRPr="009031ED">
        <w:rPr>
          <w:rFonts w:ascii="Times New Roman" w:hAnsi="Times New Roman" w:cs="Times New Roman"/>
          <w:i/>
          <w:sz w:val="24"/>
          <w:szCs w:val="24"/>
          <w:lang w:eastAsia="en-IN"/>
        </w:rPr>
        <w:t xml:space="preserve">Colliers (2025) </w:t>
      </w:r>
      <w:r w:rsidRPr="009031ED">
        <w:rPr>
          <w:rFonts w:ascii="Times New Roman" w:hAnsi="Times New Roman" w:cs="Times New Roman"/>
          <w:i/>
          <w:iCs/>
          <w:sz w:val="24"/>
          <w:szCs w:val="24"/>
          <w:lang w:eastAsia="en-IN"/>
        </w:rPr>
        <w:t>New Zealand Dairy Property Market Report</w:t>
      </w:r>
      <w:r w:rsidRPr="009031ED">
        <w:rPr>
          <w:rFonts w:ascii="Times New Roman" w:hAnsi="Times New Roman" w:cs="Times New Roman"/>
          <w:i/>
          <w:sz w:val="24"/>
          <w:szCs w:val="24"/>
          <w:lang w:eastAsia="en-IN"/>
        </w:rPr>
        <w:t xml:space="preserve">. Available at: </w:t>
      </w:r>
      <w:hyperlink r:id="rId34" w:tgtFrame="_new" w:history="1">
        <w:r w:rsidRPr="009031ED">
          <w:rPr>
            <w:rFonts w:ascii="Times New Roman" w:hAnsi="Times New Roman" w:cs="Times New Roman"/>
            <w:i/>
            <w:color w:val="0000FF"/>
            <w:sz w:val="24"/>
            <w:szCs w:val="24"/>
            <w:u w:val="single"/>
            <w:lang w:eastAsia="en-IN"/>
          </w:rPr>
          <w:t>https://www.colliers.co.nz</w:t>
        </w:r>
      </w:hyperlink>
      <w:r w:rsidRPr="009031ED">
        <w:rPr>
          <w:rFonts w:ascii="Times New Roman" w:hAnsi="Times New Roman" w:cs="Times New Roman"/>
          <w:i/>
          <w:sz w:val="24"/>
          <w:szCs w:val="24"/>
          <w:lang w:eastAsia="en-IN"/>
        </w:rPr>
        <w:t xml:space="preserve"> </w:t>
      </w:r>
    </w:p>
    <w:p w:rsidR="009031ED" w:rsidRPr="009031ED" w:rsidRDefault="009031ED" w:rsidP="009031ED">
      <w:pPr>
        <w:rPr>
          <w:rFonts w:ascii="Times New Roman" w:hAnsi="Times New Roman" w:cs="Times New Roman"/>
          <w:i/>
          <w:sz w:val="24"/>
          <w:szCs w:val="24"/>
        </w:rPr>
      </w:pPr>
      <w:r w:rsidRPr="009031ED">
        <w:rPr>
          <w:rFonts w:ascii="Times New Roman" w:hAnsi="Times New Roman" w:cs="Times New Roman"/>
          <w:i/>
          <w:sz w:val="24"/>
          <w:szCs w:val="24"/>
        </w:rPr>
        <w:t xml:space="preserve">McKinsey &amp; Company (2025) </w:t>
      </w:r>
      <w:r w:rsidRPr="009031ED">
        <w:rPr>
          <w:rFonts w:ascii="Times New Roman" w:hAnsi="Times New Roman" w:cs="Times New Roman"/>
          <w:i/>
          <w:iCs/>
          <w:sz w:val="24"/>
          <w:szCs w:val="24"/>
        </w:rPr>
        <w:t>Dairy industry insights report</w:t>
      </w:r>
      <w:r w:rsidRPr="009031ED">
        <w:rPr>
          <w:rFonts w:ascii="Times New Roman" w:hAnsi="Times New Roman" w:cs="Times New Roman"/>
          <w:i/>
          <w:sz w:val="24"/>
          <w:szCs w:val="24"/>
        </w:rPr>
        <w:t xml:space="preserve">. Available at: </w:t>
      </w:r>
      <w:hyperlink r:id="rId35" w:tgtFrame="_new" w:history="1">
        <w:r w:rsidRPr="009031ED">
          <w:rPr>
            <w:rFonts w:ascii="Times New Roman" w:hAnsi="Times New Roman" w:cs="Times New Roman"/>
            <w:i/>
            <w:color w:val="0000FF"/>
            <w:sz w:val="24"/>
            <w:szCs w:val="24"/>
            <w:u w:val="single"/>
          </w:rPr>
          <w:t>https://www.mckinsey.com</w:t>
        </w:r>
      </w:hyperlink>
    </w:p>
    <w:p w:rsidR="009031ED" w:rsidRPr="009031ED" w:rsidRDefault="009031ED" w:rsidP="009031ED">
      <w:pPr>
        <w:rPr>
          <w:rFonts w:ascii="Times New Roman" w:eastAsia="Times New Roman" w:hAnsi="Times New Roman" w:cs="Times New Roman"/>
          <w:i/>
          <w:sz w:val="24"/>
          <w:szCs w:val="24"/>
          <w:lang w:eastAsia="en-IN"/>
        </w:rPr>
      </w:pPr>
      <w:r w:rsidRPr="009031ED">
        <w:rPr>
          <w:rFonts w:ascii="Times New Roman" w:eastAsia="Times New Roman" w:hAnsi="Times New Roman" w:cs="Times New Roman"/>
          <w:i/>
          <w:sz w:val="24"/>
          <w:szCs w:val="24"/>
          <w:lang w:eastAsia="en-IN"/>
        </w:rPr>
        <w:t xml:space="preserve">Porter, M.E. (1980) </w:t>
      </w:r>
      <w:r w:rsidRPr="009031ED">
        <w:rPr>
          <w:rFonts w:ascii="Times New Roman" w:eastAsia="Times New Roman" w:hAnsi="Times New Roman" w:cs="Times New Roman"/>
          <w:i/>
          <w:iCs/>
          <w:sz w:val="24"/>
          <w:szCs w:val="24"/>
          <w:lang w:eastAsia="en-IN"/>
        </w:rPr>
        <w:t xml:space="preserve">Competitive Strategy: Techniques for </w:t>
      </w:r>
      <w:r w:rsidR="00CA1543" w:rsidRPr="009031ED">
        <w:rPr>
          <w:rFonts w:ascii="Times New Roman" w:eastAsia="Times New Roman" w:hAnsi="Times New Roman" w:cs="Times New Roman"/>
          <w:i/>
          <w:iCs/>
          <w:sz w:val="24"/>
          <w:szCs w:val="24"/>
          <w:lang w:eastAsia="en-IN"/>
        </w:rPr>
        <w:t>Analysing</w:t>
      </w:r>
      <w:r w:rsidRPr="009031ED">
        <w:rPr>
          <w:rFonts w:ascii="Times New Roman" w:eastAsia="Times New Roman" w:hAnsi="Times New Roman" w:cs="Times New Roman"/>
          <w:i/>
          <w:iCs/>
          <w:sz w:val="24"/>
          <w:szCs w:val="24"/>
          <w:lang w:eastAsia="en-IN"/>
        </w:rPr>
        <w:t xml:space="preserve"> Industries and Competitors</w:t>
      </w:r>
      <w:r w:rsidRPr="009031ED">
        <w:rPr>
          <w:rFonts w:ascii="Times New Roman" w:eastAsia="Times New Roman" w:hAnsi="Times New Roman" w:cs="Times New Roman"/>
          <w:i/>
          <w:sz w:val="24"/>
          <w:szCs w:val="24"/>
          <w:lang w:eastAsia="en-IN"/>
        </w:rPr>
        <w:t xml:space="preserve">. New York: Free Press. </w:t>
      </w:r>
    </w:p>
    <w:p w:rsidR="009031ED" w:rsidRPr="009031ED" w:rsidRDefault="009031ED" w:rsidP="009031ED">
      <w:pPr>
        <w:rPr>
          <w:rFonts w:ascii="Times New Roman" w:eastAsia="Times New Roman" w:hAnsi="Times New Roman" w:cs="Times New Roman"/>
          <w:i/>
          <w:sz w:val="24"/>
          <w:szCs w:val="24"/>
          <w:lang w:eastAsia="en-IN"/>
        </w:rPr>
      </w:pPr>
      <w:r w:rsidRPr="009031ED">
        <w:rPr>
          <w:rFonts w:ascii="Times New Roman" w:eastAsia="Times New Roman" w:hAnsi="Times New Roman" w:cs="Times New Roman"/>
          <w:i/>
          <w:sz w:val="24"/>
          <w:szCs w:val="24"/>
          <w:lang w:eastAsia="en-IN"/>
        </w:rPr>
        <w:t xml:space="preserve">Porter, M.E. (1998) </w:t>
      </w:r>
      <w:r w:rsidRPr="009031ED">
        <w:rPr>
          <w:rFonts w:ascii="Times New Roman" w:eastAsia="Times New Roman" w:hAnsi="Times New Roman" w:cs="Times New Roman"/>
          <w:i/>
          <w:iCs/>
          <w:sz w:val="24"/>
          <w:szCs w:val="24"/>
          <w:lang w:eastAsia="en-IN"/>
        </w:rPr>
        <w:t>Competitive Advantage: Creating and Sustaining Superior Performance</w:t>
      </w:r>
      <w:r w:rsidRPr="009031ED">
        <w:rPr>
          <w:rFonts w:ascii="Times New Roman" w:eastAsia="Times New Roman" w:hAnsi="Times New Roman" w:cs="Times New Roman"/>
          <w:i/>
          <w:sz w:val="24"/>
          <w:szCs w:val="24"/>
          <w:lang w:eastAsia="en-IN"/>
        </w:rPr>
        <w:t xml:space="preserve">. New York: Free Press. </w:t>
      </w:r>
    </w:p>
    <w:p w:rsidR="009031ED" w:rsidRPr="009031ED" w:rsidRDefault="009031ED" w:rsidP="009031ED">
      <w:pPr>
        <w:rPr>
          <w:rFonts w:ascii="Times New Roman" w:hAnsi="Times New Roman" w:cs="Times New Roman"/>
          <w:i/>
          <w:sz w:val="24"/>
          <w:szCs w:val="24"/>
        </w:rPr>
      </w:pPr>
      <w:r w:rsidRPr="009031ED">
        <w:rPr>
          <w:rFonts w:ascii="Times New Roman" w:hAnsi="Times New Roman" w:cs="Times New Roman"/>
          <w:b/>
          <w:bCs/>
          <w:i/>
          <w:sz w:val="24"/>
          <w:szCs w:val="24"/>
        </w:rPr>
        <w:t>DairyNZ (2024)</w:t>
      </w:r>
      <w:r w:rsidRPr="009031ED">
        <w:rPr>
          <w:rFonts w:ascii="Times New Roman" w:hAnsi="Times New Roman" w:cs="Times New Roman"/>
          <w:i/>
          <w:sz w:val="24"/>
          <w:szCs w:val="24"/>
        </w:rPr>
        <w:t xml:space="preserve"> </w:t>
      </w:r>
      <w:r w:rsidRPr="009031ED">
        <w:rPr>
          <w:rFonts w:ascii="Times New Roman" w:hAnsi="Times New Roman" w:cs="Times New Roman"/>
          <w:i/>
          <w:iCs/>
          <w:sz w:val="24"/>
          <w:szCs w:val="24"/>
        </w:rPr>
        <w:t>Dairy Statistics 2023-24</w:t>
      </w:r>
      <w:r w:rsidRPr="009031ED">
        <w:rPr>
          <w:rFonts w:ascii="Times New Roman" w:hAnsi="Times New Roman" w:cs="Times New Roman"/>
          <w:i/>
          <w:sz w:val="24"/>
          <w:szCs w:val="24"/>
        </w:rPr>
        <w:t>. Hamilton: DairyNZ.</w:t>
      </w:r>
    </w:p>
    <w:p w:rsidR="009031ED" w:rsidRPr="009031ED" w:rsidRDefault="009031ED" w:rsidP="009031ED">
      <w:pPr>
        <w:rPr>
          <w:rFonts w:ascii="Times New Roman" w:hAnsi="Times New Roman" w:cs="Times New Roman"/>
          <w:i/>
          <w:sz w:val="24"/>
          <w:szCs w:val="24"/>
        </w:rPr>
      </w:pPr>
      <w:r w:rsidRPr="009031ED">
        <w:rPr>
          <w:rFonts w:ascii="Times New Roman" w:hAnsi="Times New Roman" w:cs="Times New Roman"/>
          <w:b/>
          <w:bCs/>
          <w:i/>
          <w:sz w:val="24"/>
          <w:szCs w:val="24"/>
        </w:rPr>
        <w:t>MFAT (2024)</w:t>
      </w:r>
      <w:r w:rsidRPr="009031ED">
        <w:rPr>
          <w:rFonts w:ascii="Times New Roman" w:hAnsi="Times New Roman" w:cs="Times New Roman"/>
          <w:i/>
          <w:sz w:val="24"/>
          <w:szCs w:val="24"/>
        </w:rPr>
        <w:t xml:space="preserve"> </w:t>
      </w:r>
      <w:r w:rsidRPr="009031ED">
        <w:rPr>
          <w:rFonts w:ascii="Times New Roman" w:hAnsi="Times New Roman" w:cs="Times New Roman"/>
          <w:i/>
          <w:iCs/>
          <w:sz w:val="24"/>
          <w:szCs w:val="24"/>
        </w:rPr>
        <w:t>New Zealand Free Trade Agreements Overview</w:t>
      </w:r>
      <w:r w:rsidRPr="009031ED">
        <w:rPr>
          <w:rFonts w:ascii="Times New Roman" w:hAnsi="Times New Roman" w:cs="Times New Roman"/>
          <w:i/>
          <w:sz w:val="24"/>
          <w:szCs w:val="24"/>
        </w:rPr>
        <w:t>. Wellington: Ministry of Foreign Affairs and Trade.</w:t>
      </w:r>
    </w:p>
    <w:p w:rsidR="009031ED" w:rsidRPr="009031ED" w:rsidRDefault="009031ED" w:rsidP="009031ED">
      <w:pPr>
        <w:rPr>
          <w:rFonts w:ascii="Times New Roman" w:hAnsi="Times New Roman" w:cs="Times New Roman"/>
          <w:i/>
          <w:sz w:val="24"/>
          <w:szCs w:val="24"/>
        </w:rPr>
      </w:pPr>
      <w:r w:rsidRPr="009031ED">
        <w:rPr>
          <w:rFonts w:ascii="Times New Roman" w:hAnsi="Times New Roman" w:cs="Times New Roman"/>
          <w:b/>
          <w:bCs/>
          <w:i/>
          <w:sz w:val="24"/>
          <w:szCs w:val="24"/>
        </w:rPr>
        <w:t>MfE (2024)</w:t>
      </w:r>
      <w:r w:rsidRPr="009031ED">
        <w:rPr>
          <w:rFonts w:ascii="Times New Roman" w:hAnsi="Times New Roman" w:cs="Times New Roman"/>
          <w:i/>
          <w:sz w:val="24"/>
          <w:szCs w:val="24"/>
        </w:rPr>
        <w:t xml:space="preserve"> </w:t>
      </w:r>
      <w:r w:rsidRPr="009031ED">
        <w:rPr>
          <w:rFonts w:ascii="Times New Roman" w:hAnsi="Times New Roman" w:cs="Times New Roman"/>
          <w:i/>
          <w:iCs/>
          <w:sz w:val="24"/>
          <w:szCs w:val="24"/>
        </w:rPr>
        <w:t>New Zealand Greenhouse Gas Inventory 2024</w:t>
      </w:r>
      <w:r w:rsidRPr="009031ED">
        <w:rPr>
          <w:rFonts w:ascii="Times New Roman" w:hAnsi="Times New Roman" w:cs="Times New Roman"/>
          <w:i/>
          <w:sz w:val="24"/>
          <w:szCs w:val="24"/>
        </w:rPr>
        <w:t>. Wellington: Ministry for the Environment.</w:t>
      </w:r>
    </w:p>
    <w:p w:rsidR="009031ED" w:rsidRPr="009031ED" w:rsidRDefault="009031ED" w:rsidP="009031ED">
      <w:pPr>
        <w:rPr>
          <w:rFonts w:ascii="Times New Roman" w:hAnsi="Times New Roman" w:cs="Times New Roman"/>
          <w:i/>
          <w:sz w:val="24"/>
          <w:szCs w:val="24"/>
        </w:rPr>
      </w:pPr>
      <w:r w:rsidRPr="009031ED">
        <w:rPr>
          <w:rFonts w:ascii="Times New Roman" w:hAnsi="Times New Roman" w:cs="Times New Roman"/>
          <w:b/>
          <w:bCs/>
          <w:i/>
          <w:sz w:val="24"/>
          <w:szCs w:val="24"/>
        </w:rPr>
        <w:t>Nestlé (2025)</w:t>
      </w:r>
      <w:r w:rsidRPr="009031ED">
        <w:rPr>
          <w:rFonts w:ascii="Times New Roman" w:hAnsi="Times New Roman" w:cs="Times New Roman"/>
          <w:i/>
          <w:sz w:val="24"/>
          <w:szCs w:val="24"/>
        </w:rPr>
        <w:t xml:space="preserve"> </w:t>
      </w:r>
      <w:r w:rsidRPr="009031ED">
        <w:rPr>
          <w:rFonts w:ascii="Times New Roman" w:hAnsi="Times New Roman" w:cs="Times New Roman"/>
          <w:i/>
          <w:iCs/>
          <w:sz w:val="24"/>
          <w:szCs w:val="24"/>
        </w:rPr>
        <w:t>Creating Shared Value and Sustainability Report 2024</w:t>
      </w:r>
      <w:r w:rsidRPr="009031ED">
        <w:rPr>
          <w:rFonts w:ascii="Times New Roman" w:hAnsi="Times New Roman" w:cs="Times New Roman"/>
          <w:i/>
          <w:sz w:val="24"/>
          <w:szCs w:val="24"/>
        </w:rPr>
        <w:t>. Vevey: Nestlé S.A.</w:t>
      </w:r>
    </w:p>
    <w:p w:rsidR="009031ED" w:rsidRPr="009031ED" w:rsidRDefault="009031ED" w:rsidP="009031ED">
      <w:pPr>
        <w:rPr>
          <w:rFonts w:ascii="Times New Roman" w:hAnsi="Times New Roman" w:cs="Times New Roman"/>
          <w:i/>
          <w:sz w:val="24"/>
          <w:szCs w:val="24"/>
        </w:rPr>
      </w:pPr>
      <w:r w:rsidRPr="009031ED">
        <w:rPr>
          <w:rFonts w:ascii="Times New Roman" w:hAnsi="Times New Roman" w:cs="Times New Roman"/>
          <w:b/>
          <w:bCs/>
          <w:i/>
          <w:sz w:val="24"/>
          <w:szCs w:val="24"/>
        </w:rPr>
        <w:t>OECD (2024)</w:t>
      </w:r>
      <w:r w:rsidRPr="009031ED">
        <w:rPr>
          <w:rFonts w:ascii="Times New Roman" w:hAnsi="Times New Roman" w:cs="Times New Roman"/>
          <w:i/>
          <w:sz w:val="24"/>
          <w:szCs w:val="24"/>
        </w:rPr>
        <w:t xml:space="preserve"> </w:t>
      </w:r>
      <w:r w:rsidRPr="009031ED">
        <w:rPr>
          <w:rFonts w:ascii="Times New Roman" w:hAnsi="Times New Roman" w:cs="Times New Roman"/>
          <w:i/>
          <w:iCs/>
          <w:sz w:val="24"/>
          <w:szCs w:val="24"/>
        </w:rPr>
        <w:t>Agricultural Policy Monitoring and Evaluation: New Zealand</w:t>
      </w:r>
      <w:r w:rsidRPr="009031ED">
        <w:rPr>
          <w:rFonts w:ascii="Times New Roman" w:hAnsi="Times New Roman" w:cs="Times New Roman"/>
          <w:i/>
          <w:sz w:val="24"/>
          <w:szCs w:val="24"/>
        </w:rPr>
        <w:t>. Paris: OECD Publishing.</w:t>
      </w:r>
    </w:p>
    <w:p w:rsidR="009031ED" w:rsidRPr="009031ED" w:rsidRDefault="009031ED" w:rsidP="009031ED">
      <w:pPr>
        <w:rPr>
          <w:rFonts w:ascii="Times New Roman" w:hAnsi="Times New Roman" w:cs="Times New Roman"/>
          <w:i/>
          <w:sz w:val="24"/>
          <w:szCs w:val="24"/>
        </w:rPr>
      </w:pPr>
      <w:r w:rsidRPr="009031ED">
        <w:rPr>
          <w:rFonts w:ascii="Times New Roman" w:hAnsi="Times New Roman" w:cs="Times New Roman"/>
          <w:b/>
          <w:bCs/>
          <w:i/>
          <w:sz w:val="24"/>
          <w:szCs w:val="24"/>
        </w:rPr>
        <w:t>Porter, M.E. (1990)</w:t>
      </w:r>
      <w:r w:rsidRPr="009031ED">
        <w:rPr>
          <w:rFonts w:ascii="Times New Roman" w:hAnsi="Times New Roman" w:cs="Times New Roman"/>
          <w:i/>
          <w:sz w:val="24"/>
          <w:szCs w:val="24"/>
        </w:rPr>
        <w:t xml:space="preserve"> </w:t>
      </w:r>
      <w:proofErr w:type="gramStart"/>
      <w:r w:rsidRPr="009031ED">
        <w:rPr>
          <w:rFonts w:ascii="Times New Roman" w:hAnsi="Times New Roman" w:cs="Times New Roman"/>
          <w:i/>
          <w:iCs/>
          <w:sz w:val="24"/>
          <w:szCs w:val="24"/>
        </w:rPr>
        <w:t>The</w:t>
      </w:r>
      <w:proofErr w:type="gramEnd"/>
      <w:r w:rsidRPr="009031ED">
        <w:rPr>
          <w:rFonts w:ascii="Times New Roman" w:hAnsi="Times New Roman" w:cs="Times New Roman"/>
          <w:i/>
          <w:iCs/>
          <w:sz w:val="24"/>
          <w:szCs w:val="24"/>
        </w:rPr>
        <w:t xml:space="preserve"> Competitive Advantage of Nations</w:t>
      </w:r>
      <w:r w:rsidRPr="009031ED">
        <w:rPr>
          <w:rFonts w:ascii="Times New Roman" w:hAnsi="Times New Roman" w:cs="Times New Roman"/>
          <w:i/>
          <w:sz w:val="24"/>
          <w:szCs w:val="24"/>
        </w:rPr>
        <w:t>. New York: Free Press.</w:t>
      </w:r>
    </w:p>
    <w:p w:rsidR="009031ED" w:rsidRPr="009031ED" w:rsidRDefault="009031ED" w:rsidP="009031ED">
      <w:pPr>
        <w:rPr>
          <w:rFonts w:ascii="Times New Roman" w:hAnsi="Times New Roman" w:cs="Times New Roman"/>
          <w:i/>
          <w:sz w:val="24"/>
          <w:szCs w:val="24"/>
        </w:rPr>
      </w:pPr>
      <w:r w:rsidRPr="009031ED">
        <w:rPr>
          <w:rFonts w:ascii="Times New Roman" w:hAnsi="Times New Roman" w:cs="Times New Roman"/>
          <w:b/>
          <w:bCs/>
          <w:i/>
          <w:sz w:val="24"/>
          <w:szCs w:val="24"/>
        </w:rPr>
        <w:t>Statista (2025)</w:t>
      </w:r>
      <w:r w:rsidRPr="009031ED">
        <w:rPr>
          <w:rFonts w:ascii="Times New Roman" w:hAnsi="Times New Roman" w:cs="Times New Roman"/>
          <w:i/>
          <w:sz w:val="24"/>
          <w:szCs w:val="24"/>
        </w:rPr>
        <w:t xml:space="preserve"> </w:t>
      </w:r>
      <w:r w:rsidRPr="009031ED">
        <w:rPr>
          <w:rFonts w:ascii="Times New Roman" w:hAnsi="Times New Roman" w:cs="Times New Roman"/>
          <w:i/>
          <w:iCs/>
          <w:sz w:val="24"/>
          <w:szCs w:val="24"/>
        </w:rPr>
        <w:t>Dairy Industry in New Zealand - Statistics &amp; Facts</w:t>
      </w:r>
      <w:r w:rsidRPr="009031ED">
        <w:rPr>
          <w:rFonts w:ascii="Times New Roman" w:hAnsi="Times New Roman" w:cs="Times New Roman"/>
          <w:i/>
          <w:sz w:val="24"/>
          <w:szCs w:val="24"/>
        </w:rPr>
        <w:t xml:space="preserve">. Available at: </w:t>
      </w:r>
      <w:hyperlink r:id="rId36" w:tgtFrame="_blank" w:history="1">
        <w:r w:rsidRPr="009031ED">
          <w:rPr>
            <w:rStyle w:val="Hyperlink"/>
            <w:rFonts w:ascii="Times New Roman" w:hAnsi="Times New Roman" w:cs="Times New Roman"/>
            <w:i/>
            <w:sz w:val="24"/>
            <w:szCs w:val="24"/>
          </w:rPr>
          <w:t>https://www.statista.com</w:t>
        </w:r>
      </w:hyperlink>
      <w:r>
        <w:rPr>
          <w:rFonts w:ascii="Times New Roman" w:hAnsi="Times New Roman" w:cs="Times New Roman"/>
          <w:i/>
          <w:sz w:val="24"/>
          <w:szCs w:val="24"/>
        </w:rPr>
        <w:t xml:space="preserve"> (Accessed: 22</w:t>
      </w:r>
      <w:r w:rsidRPr="009031ED">
        <w:rPr>
          <w:rFonts w:ascii="Times New Roman" w:hAnsi="Times New Roman" w:cs="Times New Roman"/>
          <w:i/>
          <w:sz w:val="24"/>
          <w:szCs w:val="24"/>
        </w:rPr>
        <w:t xml:space="preserve"> April 2026).</w:t>
      </w:r>
    </w:p>
    <w:p w:rsidR="009031ED" w:rsidRPr="009031ED" w:rsidRDefault="009031ED" w:rsidP="009031ED">
      <w:pPr>
        <w:rPr>
          <w:rFonts w:ascii="Times New Roman" w:hAnsi="Times New Roman" w:cs="Times New Roman"/>
          <w:i/>
          <w:sz w:val="24"/>
          <w:szCs w:val="24"/>
        </w:rPr>
      </w:pPr>
      <w:r w:rsidRPr="009031ED">
        <w:rPr>
          <w:rFonts w:ascii="Times New Roman" w:hAnsi="Times New Roman" w:cs="Times New Roman"/>
          <w:b/>
          <w:bCs/>
          <w:i/>
          <w:sz w:val="24"/>
          <w:szCs w:val="24"/>
        </w:rPr>
        <w:t>Treasury NZ (2024)</w:t>
      </w:r>
      <w:r w:rsidRPr="009031ED">
        <w:rPr>
          <w:rFonts w:ascii="Times New Roman" w:hAnsi="Times New Roman" w:cs="Times New Roman"/>
          <w:i/>
          <w:sz w:val="24"/>
          <w:szCs w:val="24"/>
        </w:rPr>
        <w:t xml:space="preserve"> </w:t>
      </w:r>
      <w:r w:rsidRPr="009031ED">
        <w:rPr>
          <w:rFonts w:ascii="Times New Roman" w:hAnsi="Times New Roman" w:cs="Times New Roman"/>
          <w:i/>
          <w:iCs/>
          <w:sz w:val="24"/>
          <w:szCs w:val="24"/>
        </w:rPr>
        <w:t>Economic Outlook: Agriculture and Exports</w:t>
      </w:r>
      <w:r w:rsidRPr="009031ED">
        <w:rPr>
          <w:rFonts w:ascii="Times New Roman" w:hAnsi="Times New Roman" w:cs="Times New Roman"/>
          <w:i/>
          <w:sz w:val="24"/>
          <w:szCs w:val="24"/>
        </w:rPr>
        <w:t>. Wellington: The Treasury.</w:t>
      </w:r>
    </w:p>
    <w:p w:rsidR="009031ED" w:rsidRPr="009031ED" w:rsidRDefault="009031ED" w:rsidP="009031ED">
      <w:pPr>
        <w:pStyle w:val="NormalWeb"/>
        <w:rPr>
          <w:i/>
        </w:rPr>
      </w:pPr>
      <w:r w:rsidRPr="009031ED">
        <w:rPr>
          <w:i/>
        </w:rPr>
        <w:t>Gibbs,  G.  (1988)  </w:t>
      </w:r>
      <w:r w:rsidRPr="009031ED">
        <w:rPr>
          <w:rStyle w:val="Emphasis"/>
          <w:rFonts w:eastAsiaTheme="majorEastAsia"/>
        </w:rPr>
        <w:t>Learning by Doing: A Guide to Teaching and Learning Methods.</w:t>
      </w:r>
      <w:r w:rsidRPr="009031ED">
        <w:rPr>
          <w:i/>
        </w:rPr>
        <w:t> Oxford Polytechnic,  Oxford.</w:t>
      </w:r>
      <w:r w:rsidR="00FF5EDE">
        <w:rPr>
          <w:i/>
        </w:rPr>
        <w:t xml:space="preserve"> (Accessed: 13</w:t>
      </w:r>
      <w:r w:rsidR="00FF5EDE" w:rsidRPr="009031ED">
        <w:rPr>
          <w:i/>
        </w:rPr>
        <w:t xml:space="preserve"> April 2026).</w:t>
      </w:r>
    </w:p>
    <w:p w:rsidR="009031ED" w:rsidRPr="00161F5B" w:rsidRDefault="009031ED" w:rsidP="009031ED">
      <w:pPr>
        <w:rPr>
          <w:lang w:eastAsia="en-IN"/>
        </w:rPr>
      </w:pPr>
    </w:p>
    <w:p w:rsidR="009031ED" w:rsidRDefault="009031ED" w:rsidP="009031ED">
      <w:pPr>
        <w:pStyle w:val="NormalWeb"/>
      </w:pPr>
    </w:p>
    <w:p w:rsidR="00AB392F" w:rsidRDefault="00AB392F" w:rsidP="00AB392F">
      <w:pPr>
        <w:pStyle w:val="NormalWeb"/>
      </w:pPr>
    </w:p>
    <w:p w:rsidR="008F09F2" w:rsidRPr="008F09F2" w:rsidRDefault="008F09F2" w:rsidP="008F09F2">
      <w:pPr>
        <w:pStyle w:val="NormalWeb"/>
      </w:pPr>
    </w:p>
    <w:p w:rsidR="003F0BF6" w:rsidRDefault="003F0BF6" w:rsidP="003F0BF6">
      <w:pPr>
        <w:pStyle w:val="NormalWeb"/>
      </w:pPr>
    </w:p>
    <w:p w:rsidR="00A1586A" w:rsidRDefault="00A1586A" w:rsidP="00A1586A">
      <w:pPr>
        <w:pStyle w:val="NormalWeb"/>
      </w:pPr>
    </w:p>
    <w:p w:rsidR="00A1586A" w:rsidRDefault="00A1586A" w:rsidP="00662F7D">
      <w:pPr>
        <w:rPr>
          <w:rStyle w:val="Strong"/>
          <w:rFonts w:ascii="Times New Roman" w:hAnsi="Times New Roman" w:cs="Times New Roman"/>
          <w:b w:val="0"/>
          <w:bCs w:val="0"/>
          <w:sz w:val="24"/>
          <w:szCs w:val="24"/>
        </w:rPr>
      </w:pPr>
    </w:p>
    <w:p w:rsidR="00662F7D" w:rsidRDefault="00662F7D" w:rsidP="00662F7D">
      <w:pPr>
        <w:rPr>
          <w:rStyle w:val="Strong"/>
          <w:rFonts w:ascii="Times New Roman" w:hAnsi="Times New Roman" w:cs="Times New Roman"/>
          <w:b w:val="0"/>
          <w:bCs w:val="0"/>
          <w:sz w:val="24"/>
          <w:szCs w:val="24"/>
        </w:rPr>
      </w:pPr>
    </w:p>
    <w:p w:rsidR="00662F7D" w:rsidRDefault="00662F7D" w:rsidP="00662F7D">
      <w:pPr>
        <w:rPr>
          <w:rStyle w:val="Strong"/>
          <w:rFonts w:ascii="Times New Roman" w:hAnsi="Times New Roman" w:cs="Times New Roman"/>
          <w:b w:val="0"/>
          <w:bCs w:val="0"/>
          <w:sz w:val="24"/>
          <w:szCs w:val="24"/>
        </w:rPr>
      </w:pPr>
    </w:p>
    <w:p w:rsidR="00662F7D" w:rsidRDefault="00662F7D" w:rsidP="00662F7D">
      <w:pPr>
        <w:rPr>
          <w:rStyle w:val="Strong"/>
          <w:rFonts w:ascii="Times New Roman" w:hAnsi="Times New Roman" w:cs="Times New Roman"/>
          <w:b w:val="0"/>
          <w:bCs w:val="0"/>
          <w:sz w:val="24"/>
          <w:szCs w:val="24"/>
        </w:rPr>
      </w:pPr>
    </w:p>
    <w:p w:rsidR="00662F7D" w:rsidRDefault="00662F7D" w:rsidP="00662F7D">
      <w:pPr>
        <w:rPr>
          <w:rStyle w:val="Strong"/>
          <w:rFonts w:ascii="Times New Roman" w:hAnsi="Times New Roman" w:cs="Times New Roman"/>
          <w:b w:val="0"/>
          <w:bCs w:val="0"/>
          <w:sz w:val="24"/>
          <w:szCs w:val="24"/>
        </w:rPr>
      </w:pPr>
    </w:p>
    <w:p w:rsidR="00662F7D" w:rsidRDefault="00662F7D" w:rsidP="00662F7D">
      <w:pPr>
        <w:rPr>
          <w:rStyle w:val="Strong"/>
          <w:rFonts w:ascii="Times New Roman" w:hAnsi="Times New Roman" w:cs="Times New Roman"/>
          <w:b w:val="0"/>
          <w:bCs w:val="0"/>
          <w:sz w:val="24"/>
          <w:szCs w:val="24"/>
        </w:rPr>
      </w:pPr>
    </w:p>
    <w:p w:rsidR="00662F7D" w:rsidRPr="00662F7D" w:rsidRDefault="00662F7D" w:rsidP="00662F7D">
      <w:pPr>
        <w:rPr>
          <w:rFonts w:ascii="Times New Roman" w:hAnsi="Times New Roman" w:cs="Times New Roman"/>
          <w:sz w:val="24"/>
          <w:szCs w:val="24"/>
        </w:rPr>
      </w:pPr>
    </w:p>
    <w:p w:rsidR="00E81C2E" w:rsidRPr="00662F7D" w:rsidRDefault="00E81C2E" w:rsidP="00E81C2E">
      <w:pPr>
        <w:rPr>
          <w:rFonts w:ascii="Times New Roman" w:hAnsi="Times New Roman" w:cs="Times New Roman"/>
          <w:sz w:val="24"/>
          <w:szCs w:val="24"/>
        </w:rPr>
      </w:pPr>
    </w:p>
    <w:p w:rsidR="00E81C2E" w:rsidRPr="00E81C2E" w:rsidRDefault="00E81C2E" w:rsidP="00E81C2E"/>
    <w:sectPr w:rsidR="00E81C2E" w:rsidRPr="00E81C2E">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088B" w:rsidRDefault="00BF088B" w:rsidP="00CA1543">
      <w:pPr>
        <w:spacing w:after="0" w:line="240" w:lineRule="auto"/>
      </w:pPr>
      <w:r>
        <w:separator/>
      </w:r>
    </w:p>
  </w:endnote>
  <w:endnote w:type="continuationSeparator" w:id="0">
    <w:p w:rsidR="00BF088B" w:rsidRDefault="00BF088B" w:rsidP="00CA1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9201710"/>
      <w:docPartObj>
        <w:docPartGallery w:val="Page Numbers (Bottom of Page)"/>
        <w:docPartUnique/>
      </w:docPartObj>
    </w:sdtPr>
    <w:sdtEndPr>
      <w:rPr>
        <w:noProof/>
      </w:rPr>
    </w:sdtEndPr>
    <w:sdtContent>
      <w:p w:rsidR="00CA1543" w:rsidRDefault="00CA1543">
        <w:pPr>
          <w:pStyle w:val="Footer"/>
          <w:jc w:val="center"/>
        </w:pPr>
        <w:r>
          <w:fldChar w:fldCharType="begin"/>
        </w:r>
        <w:r>
          <w:instrText xml:space="preserve"> PAGE   \* MERGEFORMAT </w:instrText>
        </w:r>
        <w:r>
          <w:fldChar w:fldCharType="separate"/>
        </w:r>
        <w:r w:rsidR="007420E5">
          <w:rPr>
            <w:noProof/>
          </w:rPr>
          <w:t>1</w:t>
        </w:r>
        <w:r>
          <w:rPr>
            <w:noProof/>
          </w:rPr>
          <w:fldChar w:fldCharType="end"/>
        </w:r>
      </w:p>
    </w:sdtContent>
  </w:sdt>
  <w:p w:rsidR="00CA1543" w:rsidRDefault="00CA15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088B" w:rsidRDefault="00BF088B" w:rsidP="00CA1543">
      <w:pPr>
        <w:spacing w:after="0" w:line="240" w:lineRule="auto"/>
      </w:pPr>
      <w:r>
        <w:separator/>
      </w:r>
    </w:p>
  </w:footnote>
  <w:footnote w:type="continuationSeparator" w:id="0">
    <w:p w:rsidR="00BF088B" w:rsidRDefault="00BF088B" w:rsidP="00CA15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F58C7"/>
    <w:multiLevelType w:val="hybridMultilevel"/>
    <w:tmpl w:val="0BAAE854"/>
    <w:lvl w:ilvl="0" w:tplc="F146C9FE">
      <w:numFmt w:val="bullet"/>
      <w:lvlText w:val="•"/>
      <w:lvlJc w:val="left"/>
      <w:pPr>
        <w:ind w:left="144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6797AB2"/>
    <w:multiLevelType w:val="hybridMultilevel"/>
    <w:tmpl w:val="A1189C44"/>
    <w:lvl w:ilvl="0" w:tplc="F146C9F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76A286B"/>
    <w:multiLevelType w:val="hybridMultilevel"/>
    <w:tmpl w:val="83860B02"/>
    <w:lvl w:ilvl="0" w:tplc="F146C9F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B4624B9"/>
    <w:multiLevelType w:val="hybridMultilevel"/>
    <w:tmpl w:val="00449032"/>
    <w:lvl w:ilvl="0" w:tplc="F41448E6">
      <w:numFmt w:val="bullet"/>
      <w:lvlText w:val="•"/>
      <w:lvlJc w:val="center"/>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DFF15B3"/>
    <w:multiLevelType w:val="hybridMultilevel"/>
    <w:tmpl w:val="511C22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00A776D"/>
    <w:multiLevelType w:val="hybridMultilevel"/>
    <w:tmpl w:val="CFCC6E4E"/>
    <w:lvl w:ilvl="0" w:tplc="F146C9F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1E7791C"/>
    <w:multiLevelType w:val="hybridMultilevel"/>
    <w:tmpl w:val="1430D210"/>
    <w:lvl w:ilvl="0" w:tplc="F146C9FE">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7" w15:restartNumberingAfterBreak="0">
    <w:nsid w:val="15951EF9"/>
    <w:multiLevelType w:val="hybridMultilevel"/>
    <w:tmpl w:val="F15623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CF357C1"/>
    <w:multiLevelType w:val="hybridMultilevel"/>
    <w:tmpl w:val="80A8178A"/>
    <w:lvl w:ilvl="0" w:tplc="F41448E6">
      <w:numFmt w:val="bullet"/>
      <w:lvlText w:val="•"/>
      <w:lvlJc w:val="center"/>
      <w:pPr>
        <w:ind w:left="1080" w:hanging="360"/>
      </w:pPr>
      <w:rPr>
        <w:rFont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15:restartNumberingAfterBreak="0">
    <w:nsid w:val="204527D6"/>
    <w:multiLevelType w:val="hybridMultilevel"/>
    <w:tmpl w:val="E6B41108"/>
    <w:lvl w:ilvl="0" w:tplc="F146C9FE">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0" w15:restartNumberingAfterBreak="0">
    <w:nsid w:val="22BB272B"/>
    <w:multiLevelType w:val="hybridMultilevel"/>
    <w:tmpl w:val="BA6AE93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2F52AFB"/>
    <w:multiLevelType w:val="hybridMultilevel"/>
    <w:tmpl w:val="3F7031EE"/>
    <w:lvl w:ilvl="0" w:tplc="F146C9F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C066BC9"/>
    <w:multiLevelType w:val="hybridMultilevel"/>
    <w:tmpl w:val="880CBC8A"/>
    <w:lvl w:ilvl="0" w:tplc="F146C9F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1581298"/>
    <w:multiLevelType w:val="hybridMultilevel"/>
    <w:tmpl w:val="2B86207A"/>
    <w:lvl w:ilvl="0" w:tplc="F146C9F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1C26EAD"/>
    <w:multiLevelType w:val="hybridMultilevel"/>
    <w:tmpl w:val="7B529904"/>
    <w:lvl w:ilvl="0" w:tplc="F146C9F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29926DC"/>
    <w:multiLevelType w:val="hybridMultilevel"/>
    <w:tmpl w:val="57E0991A"/>
    <w:lvl w:ilvl="0" w:tplc="F146C9FE">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6" w15:restartNumberingAfterBreak="0">
    <w:nsid w:val="48A22FEC"/>
    <w:multiLevelType w:val="hybridMultilevel"/>
    <w:tmpl w:val="35EAC6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5835793"/>
    <w:multiLevelType w:val="hybridMultilevel"/>
    <w:tmpl w:val="E95C12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6622EA7"/>
    <w:multiLevelType w:val="hybridMultilevel"/>
    <w:tmpl w:val="DC3EB924"/>
    <w:lvl w:ilvl="0" w:tplc="F146C9F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BB27DB1"/>
    <w:multiLevelType w:val="hybridMultilevel"/>
    <w:tmpl w:val="595EFB38"/>
    <w:lvl w:ilvl="0" w:tplc="F4E6D66A">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13D0BDF"/>
    <w:multiLevelType w:val="hybridMultilevel"/>
    <w:tmpl w:val="49DE56B4"/>
    <w:lvl w:ilvl="0" w:tplc="F146C9FE">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1" w15:restartNumberingAfterBreak="0">
    <w:nsid w:val="730C705E"/>
    <w:multiLevelType w:val="hybridMultilevel"/>
    <w:tmpl w:val="302ECB16"/>
    <w:lvl w:ilvl="0" w:tplc="F146C9F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7153213"/>
    <w:multiLevelType w:val="hybridMultilevel"/>
    <w:tmpl w:val="799008C6"/>
    <w:lvl w:ilvl="0" w:tplc="F146C9FE">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abstractNumId w:val="17"/>
  </w:num>
  <w:num w:numId="2">
    <w:abstractNumId w:val="4"/>
  </w:num>
  <w:num w:numId="3">
    <w:abstractNumId w:val="16"/>
  </w:num>
  <w:num w:numId="4">
    <w:abstractNumId w:val="7"/>
  </w:num>
  <w:num w:numId="5">
    <w:abstractNumId w:val="1"/>
  </w:num>
  <w:num w:numId="6">
    <w:abstractNumId w:val="2"/>
  </w:num>
  <w:num w:numId="7">
    <w:abstractNumId w:val="21"/>
  </w:num>
  <w:num w:numId="8">
    <w:abstractNumId w:val="5"/>
  </w:num>
  <w:num w:numId="9">
    <w:abstractNumId w:val="13"/>
  </w:num>
  <w:num w:numId="10">
    <w:abstractNumId w:val="18"/>
  </w:num>
  <w:num w:numId="11">
    <w:abstractNumId w:val="20"/>
  </w:num>
  <w:num w:numId="12">
    <w:abstractNumId w:val="22"/>
  </w:num>
  <w:num w:numId="13">
    <w:abstractNumId w:val="6"/>
  </w:num>
  <w:num w:numId="14">
    <w:abstractNumId w:val="15"/>
  </w:num>
  <w:num w:numId="15">
    <w:abstractNumId w:val="3"/>
  </w:num>
  <w:num w:numId="16">
    <w:abstractNumId w:val="12"/>
  </w:num>
  <w:num w:numId="17">
    <w:abstractNumId w:val="8"/>
  </w:num>
  <w:num w:numId="18">
    <w:abstractNumId w:val="10"/>
  </w:num>
  <w:num w:numId="19">
    <w:abstractNumId w:val="0"/>
  </w:num>
  <w:num w:numId="20">
    <w:abstractNumId w:val="14"/>
  </w:num>
  <w:num w:numId="21">
    <w:abstractNumId w:val="11"/>
  </w:num>
  <w:num w:numId="22">
    <w:abstractNumId w:val="9"/>
  </w:num>
  <w:num w:numId="23">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1C2E"/>
    <w:rsid w:val="003F0BF6"/>
    <w:rsid w:val="004A0E7E"/>
    <w:rsid w:val="00572D52"/>
    <w:rsid w:val="00594A4F"/>
    <w:rsid w:val="00662F7D"/>
    <w:rsid w:val="007420E5"/>
    <w:rsid w:val="00774E5A"/>
    <w:rsid w:val="008F09F2"/>
    <w:rsid w:val="008F29FC"/>
    <w:rsid w:val="009031ED"/>
    <w:rsid w:val="00933230"/>
    <w:rsid w:val="00936ECC"/>
    <w:rsid w:val="00936F57"/>
    <w:rsid w:val="009540AD"/>
    <w:rsid w:val="00971A0D"/>
    <w:rsid w:val="00A1586A"/>
    <w:rsid w:val="00A263E4"/>
    <w:rsid w:val="00AB392F"/>
    <w:rsid w:val="00B46B39"/>
    <w:rsid w:val="00BC4F46"/>
    <w:rsid w:val="00BF088B"/>
    <w:rsid w:val="00C023D3"/>
    <w:rsid w:val="00CA1543"/>
    <w:rsid w:val="00E81C2E"/>
    <w:rsid w:val="00FF5E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CE245"/>
  <w15:chartTrackingRefBased/>
  <w15:docId w15:val="{4801F7AA-FF85-4EA1-BBA6-F81B0AFAF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81C2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81C2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1586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3F0BF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C2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81C2E"/>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E81C2E"/>
    <w:rPr>
      <w:b/>
      <w:bCs/>
    </w:rPr>
  </w:style>
  <w:style w:type="paragraph" w:styleId="NormalWeb">
    <w:name w:val="Normal (Web)"/>
    <w:basedOn w:val="Normal"/>
    <w:uiPriority w:val="99"/>
    <w:semiHidden/>
    <w:unhideWhenUsed/>
    <w:rsid w:val="00E81C2E"/>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936ECC"/>
    <w:pPr>
      <w:ind w:left="720"/>
      <w:contextualSpacing/>
    </w:pPr>
  </w:style>
  <w:style w:type="character" w:customStyle="1" w:styleId="whitespace-normal">
    <w:name w:val="whitespace-normal"/>
    <w:basedOn w:val="DefaultParagraphFont"/>
    <w:rsid w:val="00594A4F"/>
  </w:style>
  <w:style w:type="character" w:customStyle="1" w:styleId="Heading3Char">
    <w:name w:val="Heading 3 Char"/>
    <w:basedOn w:val="DefaultParagraphFont"/>
    <w:link w:val="Heading3"/>
    <w:uiPriority w:val="9"/>
    <w:semiHidden/>
    <w:rsid w:val="00A1586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3F0BF6"/>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3F0BF6"/>
    <w:rPr>
      <w:i/>
      <w:iCs/>
    </w:rPr>
  </w:style>
  <w:style w:type="character" w:styleId="Hyperlink">
    <w:name w:val="Hyperlink"/>
    <w:basedOn w:val="DefaultParagraphFont"/>
    <w:uiPriority w:val="99"/>
    <w:unhideWhenUsed/>
    <w:rsid w:val="00AB392F"/>
    <w:rPr>
      <w:color w:val="0000FF"/>
      <w:u w:val="single"/>
    </w:rPr>
  </w:style>
  <w:style w:type="paragraph" w:styleId="TOCHeading">
    <w:name w:val="TOC Heading"/>
    <w:basedOn w:val="Heading1"/>
    <w:next w:val="Normal"/>
    <w:uiPriority w:val="39"/>
    <w:unhideWhenUsed/>
    <w:qFormat/>
    <w:rsid w:val="00CA1543"/>
    <w:pPr>
      <w:outlineLvl w:val="9"/>
    </w:pPr>
    <w:rPr>
      <w:lang w:val="en-US"/>
    </w:rPr>
  </w:style>
  <w:style w:type="paragraph" w:styleId="TOC1">
    <w:name w:val="toc 1"/>
    <w:basedOn w:val="Normal"/>
    <w:next w:val="Normal"/>
    <w:autoRedefine/>
    <w:uiPriority w:val="39"/>
    <w:unhideWhenUsed/>
    <w:rsid w:val="00CA1543"/>
    <w:pPr>
      <w:spacing w:after="100"/>
    </w:pPr>
  </w:style>
  <w:style w:type="paragraph" w:styleId="TOC2">
    <w:name w:val="toc 2"/>
    <w:basedOn w:val="Normal"/>
    <w:next w:val="Normal"/>
    <w:autoRedefine/>
    <w:uiPriority w:val="39"/>
    <w:unhideWhenUsed/>
    <w:rsid w:val="00CA1543"/>
    <w:pPr>
      <w:spacing w:after="100"/>
      <w:ind w:left="220"/>
    </w:pPr>
  </w:style>
  <w:style w:type="paragraph" w:styleId="Header">
    <w:name w:val="header"/>
    <w:basedOn w:val="Normal"/>
    <w:link w:val="HeaderChar"/>
    <w:uiPriority w:val="99"/>
    <w:unhideWhenUsed/>
    <w:rsid w:val="00CA15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543"/>
  </w:style>
  <w:style w:type="paragraph" w:styleId="Footer">
    <w:name w:val="footer"/>
    <w:basedOn w:val="Normal"/>
    <w:link w:val="FooterChar"/>
    <w:uiPriority w:val="99"/>
    <w:unhideWhenUsed/>
    <w:rsid w:val="00CA15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5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3651248">
      <w:bodyDiv w:val="1"/>
      <w:marLeft w:val="0"/>
      <w:marRight w:val="0"/>
      <w:marTop w:val="0"/>
      <w:marBottom w:val="0"/>
      <w:divBdr>
        <w:top w:val="none" w:sz="0" w:space="0" w:color="auto"/>
        <w:left w:val="none" w:sz="0" w:space="0" w:color="auto"/>
        <w:bottom w:val="none" w:sz="0" w:space="0" w:color="auto"/>
        <w:right w:val="none" w:sz="0" w:space="0" w:color="auto"/>
      </w:divBdr>
    </w:div>
    <w:div w:id="988436721">
      <w:bodyDiv w:val="1"/>
      <w:marLeft w:val="0"/>
      <w:marRight w:val="0"/>
      <w:marTop w:val="0"/>
      <w:marBottom w:val="0"/>
      <w:divBdr>
        <w:top w:val="none" w:sz="0" w:space="0" w:color="auto"/>
        <w:left w:val="none" w:sz="0" w:space="0" w:color="auto"/>
        <w:bottom w:val="none" w:sz="0" w:space="0" w:color="auto"/>
        <w:right w:val="none" w:sz="0" w:space="0" w:color="auto"/>
      </w:divBdr>
    </w:div>
    <w:div w:id="1039087040">
      <w:bodyDiv w:val="1"/>
      <w:marLeft w:val="0"/>
      <w:marRight w:val="0"/>
      <w:marTop w:val="0"/>
      <w:marBottom w:val="0"/>
      <w:divBdr>
        <w:top w:val="none" w:sz="0" w:space="0" w:color="auto"/>
        <w:left w:val="none" w:sz="0" w:space="0" w:color="auto"/>
        <w:bottom w:val="none" w:sz="0" w:space="0" w:color="auto"/>
        <w:right w:val="none" w:sz="0" w:space="0" w:color="auto"/>
      </w:divBdr>
    </w:div>
    <w:div w:id="1055198438">
      <w:bodyDiv w:val="1"/>
      <w:marLeft w:val="0"/>
      <w:marRight w:val="0"/>
      <w:marTop w:val="0"/>
      <w:marBottom w:val="0"/>
      <w:divBdr>
        <w:top w:val="none" w:sz="0" w:space="0" w:color="auto"/>
        <w:left w:val="none" w:sz="0" w:space="0" w:color="auto"/>
        <w:bottom w:val="none" w:sz="0" w:space="0" w:color="auto"/>
        <w:right w:val="none" w:sz="0" w:space="0" w:color="auto"/>
      </w:divBdr>
    </w:div>
    <w:div w:id="1585257994">
      <w:bodyDiv w:val="1"/>
      <w:marLeft w:val="0"/>
      <w:marRight w:val="0"/>
      <w:marTop w:val="0"/>
      <w:marBottom w:val="0"/>
      <w:divBdr>
        <w:top w:val="none" w:sz="0" w:space="0" w:color="auto"/>
        <w:left w:val="none" w:sz="0" w:space="0" w:color="auto"/>
        <w:bottom w:val="none" w:sz="0" w:space="0" w:color="auto"/>
        <w:right w:val="none" w:sz="0" w:space="0" w:color="auto"/>
      </w:divBdr>
    </w:div>
    <w:div w:id="1846938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iers.co.nz" TargetMode="External"/><Relationship Id="rId18" Type="http://schemas.openxmlformats.org/officeDocument/2006/relationships/hyperlink" Target="https://statledger.com" TargetMode="External"/><Relationship Id="rId26" Type="http://schemas.openxmlformats.org/officeDocument/2006/relationships/hyperlink" Target="https://www.statista.com" TargetMode="External"/><Relationship Id="rId39" Type="http://schemas.openxmlformats.org/officeDocument/2006/relationships/theme" Target="theme/theme1.xml"/><Relationship Id="rId21" Type="http://schemas.openxmlformats.org/officeDocument/2006/relationships/hyperlink" Target="https://www.statista.com" TargetMode="External"/><Relationship Id="rId34" Type="http://schemas.openxmlformats.org/officeDocument/2006/relationships/hyperlink" Target="https://www.colliers.co.nz"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statista.com" TargetMode="External"/><Relationship Id="rId25" Type="http://schemas.openxmlformats.org/officeDocument/2006/relationships/hyperlink" Target="https://www.oecd.org" TargetMode="External"/><Relationship Id="rId33" Type="http://schemas.openxmlformats.org/officeDocument/2006/relationships/hyperlink" Target="https://www.rabobank.co.nz"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oecd.org" TargetMode="External"/><Relationship Id="rId20" Type="http://schemas.openxmlformats.org/officeDocument/2006/relationships/hyperlink" Target="https://www.nestle.co.nz" TargetMode="External"/><Relationship Id="rId29" Type="http://schemas.openxmlformats.org/officeDocument/2006/relationships/hyperlink" Target="https://www.oecd.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estle.co.nz" TargetMode="External"/><Relationship Id="rId32" Type="http://schemas.openxmlformats.org/officeDocument/2006/relationships/hyperlink" Target="https://www.rabobank.co.nz"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estle.co.nz" TargetMode="External"/><Relationship Id="rId23" Type="http://schemas.openxmlformats.org/officeDocument/2006/relationships/hyperlink" Target="https://licnz.com" TargetMode="External"/><Relationship Id="rId28" Type="http://schemas.openxmlformats.org/officeDocument/2006/relationships/hyperlink" Target="https://www.nestle.co.nz" TargetMode="External"/><Relationship Id="rId36" Type="http://schemas.openxmlformats.org/officeDocument/2006/relationships/hyperlink" Target="https://www.statista.com" TargetMode="External"/><Relationship Id="rId10" Type="http://schemas.openxmlformats.org/officeDocument/2006/relationships/image" Target="media/image3.jpeg"/><Relationship Id="rId19" Type="http://schemas.openxmlformats.org/officeDocument/2006/relationships/hyperlink" Target="https://worldmetrics.org" TargetMode="External"/><Relationship Id="rId31" Type="http://schemas.openxmlformats.org/officeDocument/2006/relationships/hyperlink" Target="https://www.tdb.co.nz"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itnux.org" TargetMode="External"/><Relationship Id="rId22" Type="http://schemas.openxmlformats.org/officeDocument/2006/relationships/hyperlink" Target="https://www.statista.com" TargetMode="External"/><Relationship Id="rId27" Type="http://schemas.openxmlformats.org/officeDocument/2006/relationships/hyperlink" Target="https://licnz.com" TargetMode="External"/><Relationship Id="rId30" Type="http://schemas.openxmlformats.org/officeDocument/2006/relationships/hyperlink" Target="https://www.statista.com" TargetMode="External"/><Relationship Id="rId35" Type="http://schemas.openxmlformats.org/officeDocument/2006/relationships/hyperlink" Target="https://www.mckinsey.com"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C7DA42-02BB-437E-B410-E7E19F32A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24</Pages>
  <Words>6325</Words>
  <Characters>36058</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6</cp:revision>
  <dcterms:created xsi:type="dcterms:W3CDTF">2026-04-27T08:47:00Z</dcterms:created>
  <dcterms:modified xsi:type="dcterms:W3CDTF">2026-04-27T12:54:00Z</dcterms:modified>
</cp:coreProperties>
</file>