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68C83A54" w:rsidR="00621222" w:rsidRDefault="4D69C36E" w:rsidP="73549EAC">
      <w:pPr>
        <w:spacing w:line="360" w:lineRule="auto"/>
        <w:rPr>
          <w:rFonts w:ascii="Arial" w:eastAsia="Arial" w:hAnsi="Arial" w:cs="Arial"/>
          <w:sz w:val="22"/>
          <w:szCs w:val="22"/>
        </w:rPr>
      </w:pPr>
      <w:r w:rsidRPr="00D96832">
        <w:rPr>
          <w:rFonts w:ascii="Arial" w:eastAsia="Arial" w:hAnsi="Arial" w:cs="Arial"/>
          <w:b/>
          <w:bCs/>
          <w:sz w:val="22"/>
          <w:szCs w:val="22"/>
        </w:rPr>
        <w:t>Student name:</w:t>
      </w:r>
      <w:r w:rsidRPr="73549EAC">
        <w:rPr>
          <w:rFonts w:ascii="Arial" w:eastAsia="Arial" w:hAnsi="Arial" w:cs="Arial"/>
          <w:sz w:val="22"/>
          <w:szCs w:val="22"/>
        </w:rPr>
        <w:t xml:space="preserve"> Abdul Majid</w:t>
      </w:r>
    </w:p>
    <w:p w14:paraId="1FFDC22F" w14:textId="0B0B55C1" w:rsidR="4D69C36E" w:rsidRDefault="4D69C36E" w:rsidP="73549EAC">
      <w:pPr>
        <w:spacing w:line="360" w:lineRule="auto"/>
        <w:rPr>
          <w:rFonts w:ascii="Arial" w:eastAsia="Arial" w:hAnsi="Arial" w:cs="Arial"/>
          <w:sz w:val="22"/>
          <w:szCs w:val="22"/>
        </w:rPr>
      </w:pPr>
      <w:r w:rsidRPr="00D96832">
        <w:rPr>
          <w:rFonts w:ascii="Arial" w:eastAsia="Arial" w:hAnsi="Arial" w:cs="Arial"/>
          <w:b/>
          <w:bCs/>
          <w:sz w:val="22"/>
          <w:szCs w:val="22"/>
        </w:rPr>
        <w:t>Student ID number:</w:t>
      </w:r>
      <w:r w:rsidRPr="73549EAC">
        <w:rPr>
          <w:rFonts w:ascii="Arial" w:eastAsia="Arial" w:hAnsi="Arial" w:cs="Arial"/>
          <w:sz w:val="22"/>
          <w:szCs w:val="22"/>
        </w:rPr>
        <w:t xml:space="preserve"> 2520511</w:t>
      </w:r>
    </w:p>
    <w:p w14:paraId="7340C138" w14:textId="3F3D886A" w:rsidR="2085E814" w:rsidRDefault="2085E814" w:rsidP="73549EAC">
      <w:pPr>
        <w:spacing w:line="360" w:lineRule="auto"/>
        <w:rPr>
          <w:rFonts w:ascii="Arial" w:eastAsia="Arial" w:hAnsi="Arial" w:cs="Arial"/>
          <w:sz w:val="22"/>
          <w:szCs w:val="22"/>
        </w:rPr>
      </w:pPr>
      <w:r w:rsidRPr="00D96832">
        <w:rPr>
          <w:rFonts w:ascii="Arial" w:eastAsia="Arial" w:hAnsi="Arial" w:cs="Arial"/>
          <w:b/>
          <w:bCs/>
          <w:sz w:val="22"/>
          <w:szCs w:val="22"/>
        </w:rPr>
        <w:t>Module:</w:t>
      </w:r>
      <w:r w:rsidRPr="73549EAC">
        <w:rPr>
          <w:rFonts w:ascii="Arial" w:eastAsia="Arial" w:hAnsi="Arial" w:cs="Arial"/>
          <w:sz w:val="22"/>
          <w:szCs w:val="22"/>
        </w:rPr>
        <w:t xml:space="preserve"> Introduction to Health and Social Care</w:t>
      </w:r>
    </w:p>
    <w:p w14:paraId="2D893245" w14:textId="6548FB71" w:rsidR="000D3706" w:rsidRDefault="00A22839" w:rsidP="73549EAC">
      <w:pPr>
        <w:spacing w:line="360" w:lineRule="auto"/>
        <w:rPr>
          <w:rFonts w:ascii="Arial" w:eastAsia="Arial" w:hAnsi="Arial" w:cs="Arial"/>
          <w:sz w:val="22"/>
          <w:szCs w:val="22"/>
        </w:rPr>
      </w:pPr>
      <w:r w:rsidRPr="00D96832">
        <w:rPr>
          <w:rFonts w:ascii="Arial" w:eastAsia="Arial" w:hAnsi="Arial" w:cs="Arial"/>
          <w:b/>
          <w:bCs/>
          <w:sz w:val="22"/>
          <w:szCs w:val="22"/>
        </w:rPr>
        <w:t>As</w:t>
      </w:r>
      <w:r w:rsidR="00AC63F6" w:rsidRPr="00D96832">
        <w:rPr>
          <w:rFonts w:ascii="Arial" w:eastAsia="Arial" w:hAnsi="Arial" w:cs="Arial"/>
          <w:b/>
          <w:bCs/>
          <w:sz w:val="22"/>
          <w:szCs w:val="22"/>
        </w:rPr>
        <w:t>signment</w:t>
      </w:r>
      <w:r w:rsidR="000D3706" w:rsidRPr="00D96832">
        <w:rPr>
          <w:rFonts w:ascii="Arial" w:eastAsia="Arial" w:hAnsi="Arial" w:cs="Arial"/>
          <w:b/>
          <w:bCs/>
          <w:sz w:val="22"/>
          <w:szCs w:val="22"/>
        </w:rPr>
        <w:t xml:space="preserve"> Title</w:t>
      </w:r>
      <w:r w:rsidR="003501FF" w:rsidRPr="00D96832">
        <w:rPr>
          <w:rFonts w:ascii="Arial" w:eastAsia="Arial" w:hAnsi="Arial" w:cs="Arial"/>
          <w:b/>
          <w:bCs/>
          <w:sz w:val="22"/>
          <w:szCs w:val="22"/>
        </w:rPr>
        <w:t>:</w:t>
      </w:r>
      <w:r w:rsidR="003501FF">
        <w:rPr>
          <w:rFonts w:ascii="Arial" w:eastAsia="Arial" w:hAnsi="Arial" w:cs="Arial"/>
          <w:sz w:val="22"/>
          <w:szCs w:val="22"/>
        </w:rPr>
        <w:t xml:space="preserve"> Component 2</w:t>
      </w:r>
    </w:p>
    <w:p w14:paraId="438BFF04" w14:textId="5350F8A4" w:rsidR="2085E814" w:rsidRDefault="2085E814" w:rsidP="73549EAC">
      <w:pPr>
        <w:spacing w:line="360" w:lineRule="auto"/>
        <w:rPr>
          <w:rFonts w:ascii="Arial" w:eastAsia="Arial" w:hAnsi="Arial" w:cs="Arial"/>
          <w:sz w:val="22"/>
          <w:szCs w:val="22"/>
        </w:rPr>
      </w:pPr>
      <w:r w:rsidRPr="00D96832">
        <w:rPr>
          <w:rFonts w:ascii="Arial" w:eastAsia="Arial" w:hAnsi="Arial" w:cs="Arial"/>
          <w:b/>
          <w:bCs/>
          <w:sz w:val="22"/>
          <w:szCs w:val="22"/>
        </w:rPr>
        <w:t>Module code:</w:t>
      </w:r>
      <w:r w:rsidRPr="73549EAC">
        <w:rPr>
          <w:rFonts w:ascii="Arial" w:eastAsia="Arial" w:hAnsi="Arial" w:cs="Arial"/>
          <w:sz w:val="22"/>
          <w:szCs w:val="22"/>
        </w:rPr>
        <w:t xml:space="preserve"> LCHS4003</w:t>
      </w:r>
    </w:p>
    <w:p w14:paraId="78A6AB62" w14:textId="0B1666EA" w:rsidR="2085E814" w:rsidRDefault="2085E814" w:rsidP="73549EAC">
      <w:pPr>
        <w:spacing w:line="360" w:lineRule="auto"/>
        <w:rPr>
          <w:rFonts w:ascii="Arial" w:eastAsia="Arial" w:hAnsi="Arial" w:cs="Arial"/>
          <w:color w:val="242130"/>
          <w:sz w:val="22"/>
          <w:szCs w:val="22"/>
        </w:rPr>
      </w:pPr>
      <w:r w:rsidRPr="00D96832">
        <w:rPr>
          <w:rFonts w:ascii="Arial" w:eastAsia="Arial" w:hAnsi="Arial" w:cs="Arial"/>
          <w:b/>
          <w:bCs/>
          <w:sz w:val="22"/>
          <w:szCs w:val="22"/>
        </w:rPr>
        <w:t>Lecturer:</w:t>
      </w:r>
      <w:r w:rsidRPr="73549EAC">
        <w:rPr>
          <w:rFonts w:ascii="Arial" w:eastAsia="Arial" w:hAnsi="Arial" w:cs="Arial"/>
          <w:sz w:val="22"/>
          <w:szCs w:val="22"/>
        </w:rPr>
        <w:t xml:space="preserve"> </w:t>
      </w:r>
      <w:r w:rsidRPr="73549EAC">
        <w:rPr>
          <w:rFonts w:ascii="Arial" w:eastAsia="Arial" w:hAnsi="Arial" w:cs="Arial"/>
          <w:color w:val="242130"/>
          <w:sz w:val="22"/>
          <w:szCs w:val="22"/>
        </w:rPr>
        <w:t xml:space="preserve">Vivian </w:t>
      </w:r>
      <w:proofErr w:type="spellStart"/>
      <w:r w:rsidRPr="73549EAC">
        <w:rPr>
          <w:rFonts w:ascii="Arial" w:eastAsia="Arial" w:hAnsi="Arial" w:cs="Arial"/>
          <w:color w:val="242130"/>
          <w:sz w:val="22"/>
          <w:szCs w:val="22"/>
        </w:rPr>
        <w:t>Osuchukwu</w:t>
      </w:r>
      <w:proofErr w:type="spellEnd"/>
    </w:p>
    <w:p w14:paraId="69A40A7D" w14:textId="1BCE9C5D" w:rsidR="00D96832" w:rsidRPr="00D96832" w:rsidRDefault="00D96832" w:rsidP="73549EAC">
      <w:pPr>
        <w:spacing w:line="360" w:lineRule="auto"/>
        <w:rPr>
          <w:rFonts w:ascii="Arial" w:eastAsia="Arial" w:hAnsi="Arial" w:cs="Arial"/>
          <w:sz w:val="22"/>
          <w:szCs w:val="22"/>
        </w:rPr>
      </w:pPr>
      <w:r w:rsidRPr="00D96832">
        <w:rPr>
          <w:rFonts w:ascii="Arial" w:eastAsia="Arial" w:hAnsi="Arial" w:cs="Arial"/>
          <w:b/>
          <w:bCs/>
          <w:color w:val="242130"/>
          <w:sz w:val="22"/>
          <w:szCs w:val="22"/>
        </w:rPr>
        <w:t>Date:</w:t>
      </w:r>
      <w:r>
        <w:rPr>
          <w:rFonts w:ascii="Arial" w:eastAsia="Arial" w:hAnsi="Arial" w:cs="Arial"/>
          <w:b/>
          <w:bCs/>
          <w:color w:val="242130"/>
          <w:sz w:val="22"/>
          <w:szCs w:val="22"/>
        </w:rPr>
        <w:t xml:space="preserve"> </w:t>
      </w:r>
      <w:r w:rsidR="007E56ED">
        <w:rPr>
          <w:rFonts w:ascii="Arial" w:eastAsia="Arial" w:hAnsi="Arial" w:cs="Arial"/>
          <w:b/>
          <w:bCs/>
          <w:color w:val="242130"/>
          <w:sz w:val="22"/>
          <w:szCs w:val="22"/>
        </w:rPr>
        <w:t>24/07/2026</w:t>
      </w:r>
    </w:p>
    <w:p w14:paraId="32E1166A" w14:textId="4F0082B3" w:rsidR="73549EAC" w:rsidRDefault="73549EAC" w:rsidP="73549EAC">
      <w:pPr>
        <w:spacing w:line="360" w:lineRule="auto"/>
        <w:rPr>
          <w:rFonts w:ascii="Arial" w:eastAsia="Arial" w:hAnsi="Arial" w:cs="Arial"/>
          <w:color w:val="242130"/>
          <w:sz w:val="22"/>
          <w:szCs w:val="22"/>
        </w:rPr>
      </w:pPr>
    </w:p>
    <w:p w14:paraId="060F005F" w14:textId="4F00FD43" w:rsidR="73549EAC" w:rsidRDefault="73549EAC" w:rsidP="73549EAC">
      <w:pPr>
        <w:spacing w:line="360" w:lineRule="auto"/>
        <w:rPr>
          <w:rFonts w:ascii="Arial" w:eastAsia="Arial" w:hAnsi="Arial" w:cs="Arial"/>
          <w:color w:val="242130"/>
          <w:sz w:val="22"/>
          <w:szCs w:val="22"/>
        </w:rPr>
      </w:pPr>
    </w:p>
    <w:p w14:paraId="7F178A4C" w14:textId="457F30B6" w:rsidR="73549EAC" w:rsidRDefault="73549EAC" w:rsidP="73549EAC">
      <w:pPr>
        <w:spacing w:line="360" w:lineRule="auto"/>
        <w:rPr>
          <w:rFonts w:ascii="Arial" w:eastAsia="Arial" w:hAnsi="Arial" w:cs="Arial"/>
          <w:color w:val="242130"/>
          <w:sz w:val="22"/>
          <w:szCs w:val="22"/>
        </w:rPr>
      </w:pPr>
    </w:p>
    <w:p w14:paraId="1719F2FD" w14:textId="7411A16D" w:rsidR="73549EAC" w:rsidRDefault="73549EAC" w:rsidP="73549EAC">
      <w:pPr>
        <w:spacing w:line="360" w:lineRule="auto"/>
        <w:rPr>
          <w:rFonts w:ascii="Arial" w:eastAsia="Arial" w:hAnsi="Arial" w:cs="Arial"/>
          <w:color w:val="242130"/>
          <w:sz w:val="22"/>
          <w:szCs w:val="22"/>
        </w:rPr>
      </w:pPr>
    </w:p>
    <w:p w14:paraId="076228C2" w14:textId="5739F001" w:rsidR="73549EAC" w:rsidRDefault="73549EAC" w:rsidP="73549EAC">
      <w:pPr>
        <w:spacing w:line="360" w:lineRule="auto"/>
        <w:rPr>
          <w:rFonts w:ascii="Arial" w:eastAsia="Arial" w:hAnsi="Arial" w:cs="Arial"/>
          <w:color w:val="242130"/>
          <w:sz w:val="22"/>
          <w:szCs w:val="22"/>
        </w:rPr>
      </w:pPr>
    </w:p>
    <w:p w14:paraId="43884C6E" w14:textId="204CE602" w:rsidR="73549EAC" w:rsidRDefault="73549EAC" w:rsidP="73549EAC">
      <w:pPr>
        <w:spacing w:line="360" w:lineRule="auto"/>
        <w:rPr>
          <w:rFonts w:ascii="Arial" w:eastAsia="Arial" w:hAnsi="Arial" w:cs="Arial"/>
          <w:color w:val="242130"/>
          <w:sz w:val="22"/>
          <w:szCs w:val="22"/>
        </w:rPr>
      </w:pPr>
    </w:p>
    <w:p w14:paraId="00B43740" w14:textId="1DD9EACA" w:rsidR="73549EAC" w:rsidRDefault="73549EAC" w:rsidP="73549EAC">
      <w:pPr>
        <w:spacing w:line="360" w:lineRule="auto"/>
        <w:rPr>
          <w:rFonts w:ascii="Arial" w:eastAsia="Arial" w:hAnsi="Arial" w:cs="Arial"/>
          <w:color w:val="242130"/>
          <w:sz w:val="22"/>
          <w:szCs w:val="22"/>
        </w:rPr>
      </w:pPr>
    </w:p>
    <w:p w14:paraId="437CB2E7" w14:textId="7D57F172" w:rsidR="73549EAC" w:rsidRDefault="73549EAC" w:rsidP="73549EAC">
      <w:pPr>
        <w:spacing w:line="360" w:lineRule="auto"/>
        <w:rPr>
          <w:rFonts w:ascii="Arial" w:eastAsia="Arial" w:hAnsi="Arial" w:cs="Arial"/>
          <w:color w:val="242130"/>
          <w:sz w:val="22"/>
          <w:szCs w:val="22"/>
        </w:rPr>
      </w:pPr>
    </w:p>
    <w:p w14:paraId="321FFFC8" w14:textId="1D6CAFDC" w:rsidR="73549EAC" w:rsidRDefault="73549EAC" w:rsidP="73549EAC">
      <w:pPr>
        <w:spacing w:line="360" w:lineRule="auto"/>
        <w:rPr>
          <w:rFonts w:ascii="Arial" w:eastAsia="Arial" w:hAnsi="Arial" w:cs="Arial"/>
          <w:color w:val="242130"/>
          <w:sz w:val="22"/>
          <w:szCs w:val="22"/>
        </w:rPr>
      </w:pPr>
    </w:p>
    <w:p w14:paraId="7F52B00F" w14:textId="6BDF3CFA" w:rsidR="73549EAC" w:rsidRDefault="73549EAC" w:rsidP="73549EAC">
      <w:pPr>
        <w:spacing w:line="360" w:lineRule="auto"/>
        <w:rPr>
          <w:rFonts w:ascii="Arial" w:eastAsia="Arial" w:hAnsi="Arial" w:cs="Arial"/>
          <w:color w:val="242130"/>
          <w:sz w:val="22"/>
          <w:szCs w:val="22"/>
        </w:rPr>
      </w:pPr>
    </w:p>
    <w:p w14:paraId="16575050" w14:textId="7A336BF0" w:rsidR="73549EAC" w:rsidRDefault="73549EAC" w:rsidP="73549EAC">
      <w:pPr>
        <w:spacing w:line="360" w:lineRule="auto"/>
        <w:rPr>
          <w:rFonts w:ascii="Arial" w:eastAsia="Arial" w:hAnsi="Arial" w:cs="Arial"/>
          <w:color w:val="242130"/>
          <w:sz w:val="22"/>
          <w:szCs w:val="22"/>
        </w:rPr>
      </w:pPr>
    </w:p>
    <w:p w14:paraId="1C338E79" w14:textId="7D3C2571" w:rsidR="73549EAC" w:rsidRDefault="73549EAC" w:rsidP="73549EAC">
      <w:pPr>
        <w:spacing w:line="360" w:lineRule="auto"/>
        <w:rPr>
          <w:rFonts w:ascii="Arial" w:eastAsia="Arial" w:hAnsi="Arial" w:cs="Arial"/>
          <w:color w:val="242130"/>
          <w:sz w:val="22"/>
          <w:szCs w:val="22"/>
        </w:rPr>
      </w:pPr>
    </w:p>
    <w:p w14:paraId="0CC56604" w14:textId="62D54DA0" w:rsidR="73549EAC" w:rsidRDefault="73549EAC" w:rsidP="73549EAC">
      <w:pPr>
        <w:spacing w:line="360" w:lineRule="auto"/>
        <w:rPr>
          <w:rFonts w:ascii="Arial" w:eastAsia="Arial" w:hAnsi="Arial" w:cs="Arial"/>
          <w:color w:val="242130"/>
          <w:sz w:val="22"/>
          <w:szCs w:val="22"/>
        </w:rPr>
      </w:pPr>
    </w:p>
    <w:p w14:paraId="1D9FFC81" w14:textId="1D0F834B" w:rsidR="73549EAC" w:rsidRDefault="73549EAC" w:rsidP="73549EAC">
      <w:pPr>
        <w:spacing w:line="360" w:lineRule="auto"/>
        <w:rPr>
          <w:rFonts w:ascii="Arial" w:eastAsia="Arial" w:hAnsi="Arial" w:cs="Arial"/>
          <w:color w:val="242130"/>
          <w:sz w:val="22"/>
          <w:szCs w:val="22"/>
        </w:rPr>
      </w:pPr>
    </w:p>
    <w:p w14:paraId="59C931AE" w14:textId="5A0F0C3C" w:rsidR="73549EAC" w:rsidRDefault="73549EAC" w:rsidP="73549EAC">
      <w:pPr>
        <w:spacing w:line="360" w:lineRule="auto"/>
        <w:rPr>
          <w:rFonts w:ascii="Arial" w:eastAsia="Arial" w:hAnsi="Arial" w:cs="Arial"/>
          <w:color w:val="242130"/>
          <w:sz w:val="22"/>
          <w:szCs w:val="22"/>
        </w:rPr>
      </w:pPr>
    </w:p>
    <w:p w14:paraId="52305752" w14:textId="50EDE645" w:rsidR="73549EAC" w:rsidRDefault="73549EAC" w:rsidP="73549EAC">
      <w:pPr>
        <w:spacing w:line="360" w:lineRule="auto"/>
        <w:rPr>
          <w:rFonts w:ascii="Arial" w:eastAsia="Arial" w:hAnsi="Arial" w:cs="Arial"/>
          <w:color w:val="242130"/>
          <w:sz w:val="22"/>
          <w:szCs w:val="22"/>
        </w:rPr>
      </w:pPr>
    </w:p>
    <w:p w14:paraId="4A35C5F7" w14:textId="71C25D14" w:rsidR="73549EAC" w:rsidRDefault="73549EAC" w:rsidP="73549EAC">
      <w:pPr>
        <w:spacing w:line="360" w:lineRule="auto"/>
        <w:rPr>
          <w:rFonts w:ascii="Arial" w:eastAsia="Arial" w:hAnsi="Arial" w:cs="Arial"/>
          <w:color w:val="242130"/>
          <w:sz w:val="22"/>
          <w:szCs w:val="22"/>
        </w:rPr>
      </w:pPr>
    </w:p>
    <w:p w14:paraId="042B9DFC" w14:textId="5C694C15" w:rsidR="73549EAC" w:rsidRDefault="73549EAC" w:rsidP="73549EAC">
      <w:pPr>
        <w:spacing w:line="360" w:lineRule="auto"/>
        <w:rPr>
          <w:rFonts w:ascii="Arial" w:eastAsia="Arial" w:hAnsi="Arial" w:cs="Arial"/>
          <w:color w:val="242130"/>
          <w:sz w:val="22"/>
          <w:szCs w:val="22"/>
        </w:rPr>
      </w:pPr>
    </w:p>
    <w:p w14:paraId="2EE366FD" w14:textId="6E67EE9A" w:rsidR="73549EAC" w:rsidRDefault="73549EAC" w:rsidP="73549EAC">
      <w:pPr>
        <w:spacing w:line="360" w:lineRule="auto"/>
        <w:rPr>
          <w:rFonts w:ascii="Arial" w:eastAsia="Arial" w:hAnsi="Arial" w:cs="Arial"/>
          <w:color w:val="242130"/>
          <w:sz w:val="22"/>
          <w:szCs w:val="22"/>
        </w:rPr>
      </w:pPr>
    </w:p>
    <w:p w14:paraId="7D39D1BD" w14:textId="122CA4F9" w:rsidR="73549EAC" w:rsidRDefault="00C261C5" w:rsidP="73549EAC">
      <w:pPr>
        <w:spacing w:line="360" w:lineRule="auto"/>
        <w:rPr>
          <w:rFonts w:ascii="Arial" w:eastAsia="Arial" w:hAnsi="Arial" w:cs="Arial"/>
          <w:b/>
          <w:bCs/>
          <w:color w:val="242130"/>
          <w:sz w:val="22"/>
          <w:szCs w:val="22"/>
          <w:u w:val="single"/>
        </w:rPr>
      </w:pPr>
      <w:r w:rsidRPr="00C261C5">
        <w:rPr>
          <w:rFonts w:ascii="Arial" w:eastAsia="Arial" w:hAnsi="Arial" w:cs="Arial"/>
          <w:b/>
          <w:bCs/>
          <w:color w:val="242130"/>
          <w:sz w:val="22"/>
          <w:szCs w:val="22"/>
          <w:u w:val="single"/>
        </w:rPr>
        <w:lastRenderedPageBreak/>
        <w:t>Table of content                                                                                Page</w:t>
      </w:r>
    </w:p>
    <w:p w14:paraId="0024EF88" w14:textId="25E6C514" w:rsidR="00C261C5" w:rsidRDefault="00C261C5" w:rsidP="73549EAC">
      <w:pPr>
        <w:spacing w:line="360" w:lineRule="auto"/>
        <w:rPr>
          <w:rFonts w:ascii="Arial" w:eastAsia="Arial" w:hAnsi="Arial" w:cs="Arial"/>
          <w:color w:val="242130"/>
          <w:sz w:val="22"/>
          <w:szCs w:val="22"/>
        </w:rPr>
      </w:pPr>
      <w:r w:rsidRPr="00C261C5">
        <w:rPr>
          <w:rFonts w:ascii="Arial" w:eastAsia="Arial" w:hAnsi="Arial" w:cs="Arial"/>
          <w:color w:val="242130"/>
          <w:sz w:val="22"/>
          <w:szCs w:val="22"/>
        </w:rPr>
        <w:t>Introduction</w:t>
      </w:r>
      <w:r>
        <w:rPr>
          <w:rFonts w:ascii="Arial" w:eastAsia="Arial" w:hAnsi="Arial" w:cs="Arial"/>
          <w:color w:val="242130"/>
          <w:sz w:val="22"/>
          <w:szCs w:val="22"/>
        </w:rPr>
        <w:t>……………………………………………………………</w:t>
      </w:r>
      <w:proofErr w:type="gramStart"/>
      <w:r>
        <w:rPr>
          <w:rFonts w:ascii="Arial" w:eastAsia="Arial" w:hAnsi="Arial" w:cs="Arial"/>
          <w:color w:val="242130"/>
          <w:sz w:val="22"/>
          <w:szCs w:val="22"/>
        </w:rPr>
        <w:t>…..</w:t>
      </w:r>
      <w:proofErr w:type="gramEnd"/>
      <w:r>
        <w:rPr>
          <w:rFonts w:ascii="Arial" w:eastAsia="Arial" w:hAnsi="Arial" w:cs="Arial"/>
          <w:color w:val="242130"/>
          <w:sz w:val="22"/>
          <w:szCs w:val="22"/>
        </w:rPr>
        <w:t xml:space="preserve">  3</w:t>
      </w:r>
    </w:p>
    <w:p w14:paraId="3F22CB6F" w14:textId="40089FC9" w:rsidR="00C261C5" w:rsidRDefault="00C261C5" w:rsidP="73549EAC">
      <w:pPr>
        <w:spacing w:line="360" w:lineRule="auto"/>
        <w:rPr>
          <w:rFonts w:ascii="Arial" w:eastAsia="Arial" w:hAnsi="Arial" w:cs="Arial"/>
          <w:color w:val="242130"/>
          <w:sz w:val="22"/>
          <w:szCs w:val="22"/>
        </w:rPr>
      </w:pPr>
      <w:r>
        <w:rPr>
          <w:rFonts w:ascii="Arial" w:eastAsia="Arial" w:hAnsi="Arial" w:cs="Arial"/>
          <w:color w:val="242130"/>
          <w:sz w:val="22"/>
          <w:szCs w:val="22"/>
        </w:rPr>
        <w:t>Effective Communication………………………………………………… 3.1</w:t>
      </w:r>
    </w:p>
    <w:p w14:paraId="7863588F" w14:textId="2010ABB2" w:rsidR="00C261C5" w:rsidRDefault="00C261C5" w:rsidP="73549EAC">
      <w:pPr>
        <w:spacing w:line="360" w:lineRule="auto"/>
        <w:rPr>
          <w:rFonts w:ascii="Arial" w:eastAsia="Arial" w:hAnsi="Arial" w:cs="Arial"/>
          <w:color w:val="242130"/>
          <w:sz w:val="22"/>
          <w:szCs w:val="22"/>
        </w:rPr>
      </w:pPr>
      <w:r>
        <w:rPr>
          <w:rFonts w:ascii="Arial" w:eastAsia="Arial" w:hAnsi="Arial" w:cs="Arial"/>
          <w:color w:val="242130"/>
          <w:sz w:val="22"/>
          <w:szCs w:val="22"/>
        </w:rPr>
        <w:t>Administrative and Record keeping…………………………………</w:t>
      </w:r>
      <w:proofErr w:type="gramStart"/>
      <w:r>
        <w:rPr>
          <w:rFonts w:ascii="Arial" w:eastAsia="Arial" w:hAnsi="Arial" w:cs="Arial"/>
          <w:color w:val="242130"/>
          <w:sz w:val="22"/>
          <w:szCs w:val="22"/>
        </w:rPr>
        <w:t>…..</w:t>
      </w:r>
      <w:proofErr w:type="gramEnd"/>
      <w:r>
        <w:rPr>
          <w:rFonts w:ascii="Arial" w:eastAsia="Arial" w:hAnsi="Arial" w:cs="Arial"/>
          <w:color w:val="242130"/>
          <w:sz w:val="22"/>
          <w:szCs w:val="22"/>
        </w:rPr>
        <w:t xml:space="preserve"> 4.2</w:t>
      </w:r>
    </w:p>
    <w:p w14:paraId="644273BA" w14:textId="1329833F" w:rsidR="00C261C5" w:rsidRDefault="00C261C5" w:rsidP="73549EAC">
      <w:pPr>
        <w:spacing w:line="360" w:lineRule="auto"/>
        <w:rPr>
          <w:rFonts w:ascii="Arial" w:eastAsia="Arial" w:hAnsi="Arial" w:cs="Arial"/>
          <w:color w:val="242130"/>
          <w:sz w:val="22"/>
          <w:szCs w:val="22"/>
        </w:rPr>
      </w:pPr>
      <w:r>
        <w:rPr>
          <w:rFonts w:ascii="Arial" w:eastAsia="Arial" w:hAnsi="Arial" w:cs="Arial"/>
          <w:color w:val="242130"/>
          <w:sz w:val="22"/>
          <w:szCs w:val="22"/>
        </w:rPr>
        <w:t xml:space="preserve">Collaborative Working……………………………………………………. </w:t>
      </w:r>
      <w:r w:rsidR="00D545C5">
        <w:rPr>
          <w:rFonts w:ascii="Arial" w:eastAsia="Arial" w:hAnsi="Arial" w:cs="Arial"/>
          <w:color w:val="242130"/>
          <w:sz w:val="22"/>
          <w:szCs w:val="22"/>
        </w:rPr>
        <w:t>6.3</w:t>
      </w:r>
    </w:p>
    <w:p w14:paraId="28769FD9" w14:textId="7E49B9F0" w:rsidR="00D545C5" w:rsidRDefault="00D545C5" w:rsidP="73549EAC">
      <w:pPr>
        <w:spacing w:line="360" w:lineRule="auto"/>
        <w:rPr>
          <w:rFonts w:ascii="Arial" w:eastAsia="Arial" w:hAnsi="Arial" w:cs="Arial"/>
          <w:color w:val="242130"/>
          <w:sz w:val="22"/>
          <w:szCs w:val="22"/>
        </w:rPr>
      </w:pPr>
      <w:r>
        <w:rPr>
          <w:rFonts w:ascii="Arial" w:eastAsia="Arial" w:hAnsi="Arial" w:cs="Arial"/>
          <w:color w:val="242130"/>
          <w:sz w:val="22"/>
          <w:szCs w:val="22"/>
        </w:rPr>
        <w:t>Conclusion………………………………………………………………</w:t>
      </w:r>
      <w:proofErr w:type="gramStart"/>
      <w:r>
        <w:rPr>
          <w:rFonts w:ascii="Arial" w:eastAsia="Arial" w:hAnsi="Arial" w:cs="Arial"/>
          <w:color w:val="242130"/>
          <w:sz w:val="22"/>
          <w:szCs w:val="22"/>
        </w:rPr>
        <w:t>…..</w:t>
      </w:r>
      <w:proofErr w:type="gramEnd"/>
      <w:r>
        <w:rPr>
          <w:rFonts w:ascii="Arial" w:eastAsia="Arial" w:hAnsi="Arial" w:cs="Arial"/>
          <w:color w:val="242130"/>
          <w:sz w:val="22"/>
          <w:szCs w:val="22"/>
        </w:rPr>
        <w:t xml:space="preserve"> 7</w:t>
      </w:r>
    </w:p>
    <w:p w14:paraId="5A8E6686" w14:textId="4E0C2DA8" w:rsidR="00D545C5" w:rsidRDefault="00D545C5" w:rsidP="73549EAC">
      <w:pPr>
        <w:spacing w:line="360" w:lineRule="auto"/>
        <w:rPr>
          <w:rFonts w:ascii="Arial" w:eastAsia="Arial" w:hAnsi="Arial" w:cs="Arial"/>
          <w:color w:val="242130"/>
          <w:sz w:val="22"/>
          <w:szCs w:val="22"/>
        </w:rPr>
      </w:pPr>
      <w:r>
        <w:rPr>
          <w:rFonts w:ascii="Arial" w:eastAsia="Arial" w:hAnsi="Arial" w:cs="Arial"/>
          <w:color w:val="242130"/>
          <w:sz w:val="22"/>
          <w:szCs w:val="22"/>
        </w:rPr>
        <w:t xml:space="preserve">References…………………………………………………………………. </w:t>
      </w:r>
      <w:r w:rsidR="00E33694">
        <w:rPr>
          <w:rFonts w:ascii="Arial" w:eastAsia="Arial" w:hAnsi="Arial" w:cs="Arial"/>
          <w:color w:val="242130"/>
          <w:sz w:val="22"/>
          <w:szCs w:val="22"/>
        </w:rPr>
        <w:t>8</w:t>
      </w:r>
      <w:r w:rsidR="002312AC">
        <w:rPr>
          <w:rFonts w:ascii="Arial" w:eastAsia="Arial" w:hAnsi="Arial" w:cs="Arial"/>
          <w:color w:val="242130"/>
          <w:sz w:val="22"/>
          <w:szCs w:val="22"/>
        </w:rPr>
        <w:t>,9</w:t>
      </w:r>
    </w:p>
    <w:p w14:paraId="09DEAB5F" w14:textId="77777777" w:rsidR="00D545C5" w:rsidRDefault="00D545C5" w:rsidP="73549EAC">
      <w:pPr>
        <w:spacing w:line="360" w:lineRule="auto"/>
        <w:rPr>
          <w:rFonts w:ascii="Arial" w:eastAsia="Arial" w:hAnsi="Arial" w:cs="Arial"/>
          <w:color w:val="242130"/>
          <w:sz w:val="22"/>
          <w:szCs w:val="22"/>
        </w:rPr>
      </w:pPr>
    </w:p>
    <w:p w14:paraId="66934127" w14:textId="77777777" w:rsidR="00C261C5" w:rsidRPr="00C261C5" w:rsidRDefault="00C261C5" w:rsidP="73549EAC">
      <w:pPr>
        <w:spacing w:line="360" w:lineRule="auto"/>
        <w:rPr>
          <w:rFonts w:ascii="Arial" w:eastAsia="Arial" w:hAnsi="Arial" w:cs="Arial"/>
          <w:color w:val="242130"/>
          <w:sz w:val="22"/>
          <w:szCs w:val="22"/>
        </w:rPr>
      </w:pPr>
    </w:p>
    <w:p w14:paraId="243D2461" w14:textId="28EB1EF0" w:rsidR="73549EAC" w:rsidRDefault="73549EAC" w:rsidP="73549EAC">
      <w:pPr>
        <w:spacing w:line="360" w:lineRule="auto"/>
        <w:rPr>
          <w:rFonts w:ascii="Arial" w:eastAsia="Arial" w:hAnsi="Arial" w:cs="Arial"/>
          <w:color w:val="242130"/>
          <w:sz w:val="22"/>
          <w:szCs w:val="22"/>
        </w:rPr>
      </w:pPr>
    </w:p>
    <w:p w14:paraId="414761FB" w14:textId="4E05461E" w:rsidR="73549EAC" w:rsidRDefault="73549EAC" w:rsidP="73549EAC">
      <w:pPr>
        <w:spacing w:line="360" w:lineRule="auto"/>
        <w:rPr>
          <w:rFonts w:ascii="Arial" w:eastAsia="Arial" w:hAnsi="Arial" w:cs="Arial"/>
          <w:color w:val="242130"/>
          <w:sz w:val="22"/>
          <w:szCs w:val="22"/>
        </w:rPr>
      </w:pPr>
    </w:p>
    <w:p w14:paraId="58F5C925" w14:textId="77777777" w:rsidR="00C261C5" w:rsidRDefault="00C261C5" w:rsidP="73549EAC">
      <w:pPr>
        <w:spacing w:line="360" w:lineRule="auto"/>
        <w:rPr>
          <w:rFonts w:ascii="Arial" w:eastAsia="Arial" w:hAnsi="Arial" w:cs="Arial"/>
          <w:b/>
          <w:bCs/>
          <w:color w:val="242130"/>
          <w:sz w:val="22"/>
          <w:szCs w:val="22"/>
        </w:rPr>
      </w:pPr>
    </w:p>
    <w:p w14:paraId="7185D96E" w14:textId="77777777" w:rsidR="00C261C5" w:rsidRDefault="00C261C5" w:rsidP="73549EAC">
      <w:pPr>
        <w:spacing w:line="360" w:lineRule="auto"/>
        <w:rPr>
          <w:rFonts w:ascii="Arial" w:eastAsia="Arial" w:hAnsi="Arial" w:cs="Arial"/>
          <w:b/>
          <w:bCs/>
          <w:color w:val="242130"/>
          <w:sz w:val="22"/>
          <w:szCs w:val="22"/>
        </w:rPr>
      </w:pPr>
    </w:p>
    <w:p w14:paraId="2BAC35FA" w14:textId="77777777" w:rsidR="00C261C5" w:rsidRDefault="00C261C5" w:rsidP="73549EAC">
      <w:pPr>
        <w:spacing w:line="360" w:lineRule="auto"/>
        <w:rPr>
          <w:rFonts w:ascii="Arial" w:eastAsia="Arial" w:hAnsi="Arial" w:cs="Arial"/>
          <w:b/>
          <w:bCs/>
          <w:color w:val="242130"/>
          <w:sz w:val="22"/>
          <w:szCs w:val="22"/>
        </w:rPr>
      </w:pPr>
    </w:p>
    <w:p w14:paraId="6AE0865E" w14:textId="77777777" w:rsidR="00C261C5" w:rsidRDefault="00C261C5" w:rsidP="73549EAC">
      <w:pPr>
        <w:spacing w:line="360" w:lineRule="auto"/>
        <w:rPr>
          <w:rFonts w:ascii="Arial" w:eastAsia="Arial" w:hAnsi="Arial" w:cs="Arial"/>
          <w:b/>
          <w:bCs/>
          <w:color w:val="242130"/>
          <w:sz w:val="22"/>
          <w:szCs w:val="22"/>
        </w:rPr>
      </w:pPr>
    </w:p>
    <w:p w14:paraId="1F94EC12" w14:textId="77777777" w:rsidR="00C261C5" w:rsidRDefault="00C261C5" w:rsidP="73549EAC">
      <w:pPr>
        <w:spacing w:line="360" w:lineRule="auto"/>
        <w:rPr>
          <w:rFonts w:ascii="Arial" w:eastAsia="Arial" w:hAnsi="Arial" w:cs="Arial"/>
          <w:b/>
          <w:bCs/>
          <w:color w:val="242130"/>
          <w:sz w:val="22"/>
          <w:szCs w:val="22"/>
        </w:rPr>
      </w:pPr>
    </w:p>
    <w:p w14:paraId="0B34E227" w14:textId="77777777" w:rsidR="00C261C5" w:rsidRDefault="00C261C5" w:rsidP="73549EAC">
      <w:pPr>
        <w:spacing w:line="360" w:lineRule="auto"/>
        <w:rPr>
          <w:rFonts w:ascii="Arial" w:eastAsia="Arial" w:hAnsi="Arial" w:cs="Arial"/>
          <w:b/>
          <w:bCs/>
          <w:color w:val="242130"/>
          <w:sz w:val="22"/>
          <w:szCs w:val="22"/>
        </w:rPr>
      </w:pPr>
    </w:p>
    <w:p w14:paraId="29DD3A58" w14:textId="77777777" w:rsidR="00C261C5" w:rsidRDefault="00C261C5" w:rsidP="73549EAC">
      <w:pPr>
        <w:spacing w:line="360" w:lineRule="auto"/>
        <w:rPr>
          <w:rFonts w:ascii="Arial" w:eastAsia="Arial" w:hAnsi="Arial" w:cs="Arial"/>
          <w:b/>
          <w:bCs/>
          <w:color w:val="242130"/>
          <w:sz w:val="22"/>
          <w:szCs w:val="22"/>
        </w:rPr>
      </w:pPr>
    </w:p>
    <w:p w14:paraId="46BB658E" w14:textId="77777777" w:rsidR="00C261C5" w:rsidRDefault="00C261C5" w:rsidP="73549EAC">
      <w:pPr>
        <w:spacing w:line="360" w:lineRule="auto"/>
        <w:rPr>
          <w:rFonts w:ascii="Arial" w:eastAsia="Arial" w:hAnsi="Arial" w:cs="Arial"/>
          <w:b/>
          <w:bCs/>
          <w:color w:val="242130"/>
          <w:sz w:val="22"/>
          <w:szCs w:val="22"/>
        </w:rPr>
      </w:pPr>
    </w:p>
    <w:p w14:paraId="46DFBCF7" w14:textId="77777777" w:rsidR="00C261C5" w:rsidRDefault="00C261C5" w:rsidP="73549EAC">
      <w:pPr>
        <w:spacing w:line="360" w:lineRule="auto"/>
        <w:rPr>
          <w:rFonts w:ascii="Arial" w:eastAsia="Arial" w:hAnsi="Arial" w:cs="Arial"/>
          <w:b/>
          <w:bCs/>
          <w:color w:val="242130"/>
          <w:sz w:val="22"/>
          <w:szCs w:val="22"/>
        </w:rPr>
      </w:pPr>
    </w:p>
    <w:p w14:paraId="7B39AF8F" w14:textId="77777777" w:rsidR="00C261C5" w:rsidRDefault="00C261C5" w:rsidP="73549EAC">
      <w:pPr>
        <w:spacing w:line="360" w:lineRule="auto"/>
        <w:rPr>
          <w:rFonts w:ascii="Arial" w:eastAsia="Arial" w:hAnsi="Arial" w:cs="Arial"/>
          <w:b/>
          <w:bCs/>
          <w:color w:val="242130"/>
          <w:sz w:val="22"/>
          <w:szCs w:val="22"/>
        </w:rPr>
      </w:pPr>
    </w:p>
    <w:p w14:paraId="7BAAD839" w14:textId="77777777" w:rsidR="00C261C5" w:rsidRDefault="00C261C5" w:rsidP="73549EAC">
      <w:pPr>
        <w:spacing w:line="360" w:lineRule="auto"/>
        <w:rPr>
          <w:rFonts w:ascii="Arial" w:eastAsia="Arial" w:hAnsi="Arial" w:cs="Arial"/>
          <w:b/>
          <w:bCs/>
          <w:color w:val="242130"/>
          <w:sz w:val="22"/>
          <w:szCs w:val="22"/>
        </w:rPr>
      </w:pPr>
    </w:p>
    <w:p w14:paraId="06400039" w14:textId="77777777" w:rsidR="00C261C5" w:rsidRDefault="00C261C5" w:rsidP="73549EAC">
      <w:pPr>
        <w:spacing w:line="360" w:lineRule="auto"/>
        <w:rPr>
          <w:rFonts w:ascii="Arial" w:eastAsia="Arial" w:hAnsi="Arial" w:cs="Arial"/>
          <w:b/>
          <w:bCs/>
          <w:color w:val="242130"/>
          <w:sz w:val="22"/>
          <w:szCs w:val="22"/>
        </w:rPr>
      </w:pPr>
    </w:p>
    <w:p w14:paraId="432AECA2" w14:textId="77777777" w:rsidR="00C261C5" w:rsidRDefault="00C261C5" w:rsidP="73549EAC">
      <w:pPr>
        <w:spacing w:line="360" w:lineRule="auto"/>
        <w:rPr>
          <w:rFonts w:ascii="Arial" w:eastAsia="Arial" w:hAnsi="Arial" w:cs="Arial"/>
          <w:b/>
          <w:bCs/>
          <w:color w:val="242130"/>
          <w:sz w:val="22"/>
          <w:szCs w:val="22"/>
        </w:rPr>
      </w:pPr>
    </w:p>
    <w:p w14:paraId="7922BD30" w14:textId="77777777" w:rsidR="00C261C5" w:rsidRDefault="00C261C5" w:rsidP="73549EAC">
      <w:pPr>
        <w:spacing w:line="360" w:lineRule="auto"/>
        <w:rPr>
          <w:rFonts w:ascii="Arial" w:eastAsia="Arial" w:hAnsi="Arial" w:cs="Arial"/>
          <w:b/>
          <w:bCs/>
          <w:color w:val="242130"/>
          <w:sz w:val="22"/>
          <w:szCs w:val="22"/>
        </w:rPr>
      </w:pPr>
    </w:p>
    <w:p w14:paraId="3531BBAB" w14:textId="77777777" w:rsidR="00C261C5" w:rsidRDefault="00C261C5" w:rsidP="73549EAC">
      <w:pPr>
        <w:spacing w:line="360" w:lineRule="auto"/>
        <w:rPr>
          <w:rFonts w:ascii="Arial" w:eastAsia="Arial" w:hAnsi="Arial" w:cs="Arial"/>
          <w:b/>
          <w:bCs/>
          <w:color w:val="242130"/>
          <w:sz w:val="22"/>
          <w:szCs w:val="22"/>
        </w:rPr>
      </w:pPr>
    </w:p>
    <w:p w14:paraId="2DA41DE5" w14:textId="77777777" w:rsidR="00C261C5" w:rsidRDefault="00C261C5" w:rsidP="73549EAC">
      <w:pPr>
        <w:spacing w:line="360" w:lineRule="auto"/>
        <w:rPr>
          <w:rFonts w:ascii="Arial" w:eastAsia="Arial" w:hAnsi="Arial" w:cs="Arial"/>
          <w:b/>
          <w:bCs/>
          <w:color w:val="242130"/>
          <w:sz w:val="22"/>
          <w:szCs w:val="22"/>
        </w:rPr>
      </w:pPr>
    </w:p>
    <w:p w14:paraId="1C01DDA9" w14:textId="77777777" w:rsidR="00C261C5" w:rsidRDefault="00C261C5" w:rsidP="73549EAC">
      <w:pPr>
        <w:spacing w:line="360" w:lineRule="auto"/>
        <w:rPr>
          <w:rFonts w:ascii="Arial" w:eastAsia="Arial" w:hAnsi="Arial" w:cs="Arial"/>
          <w:b/>
          <w:bCs/>
          <w:color w:val="242130"/>
          <w:sz w:val="22"/>
          <w:szCs w:val="22"/>
        </w:rPr>
      </w:pPr>
    </w:p>
    <w:p w14:paraId="605EEEB4" w14:textId="77777777" w:rsidR="00C261C5" w:rsidRDefault="00C261C5" w:rsidP="73549EAC">
      <w:pPr>
        <w:spacing w:line="360" w:lineRule="auto"/>
        <w:rPr>
          <w:rFonts w:ascii="Arial" w:eastAsia="Arial" w:hAnsi="Arial" w:cs="Arial"/>
          <w:b/>
          <w:bCs/>
          <w:color w:val="242130"/>
          <w:sz w:val="22"/>
          <w:szCs w:val="22"/>
        </w:rPr>
      </w:pPr>
    </w:p>
    <w:p w14:paraId="378AE6A9" w14:textId="77777777" w:rsidR="00C261C5" w:rsidRDefault="00C261C5" w:rsidP="73549EAC">
      <w:pPr>
        <w:spacing w:line="360" w:lineRule="auto"/>
        <w:rPr>
          <w:rFonts w:ascii="Arial" w:eastAsia="Arial" w:hAnsi="Arial" w:cs="Arial"/>
          <w:b/>
          <w:bCs/>
          <w:color w:val="242130"/>
          <w:sz w:val="22"/>
          <w:szCs w:val="22"/>
        </w:rPr>
      </w:pPr>
    </w:p>
    <w:p w14:paraId="65C94F98" w14:textId="77777777" w:rsidR="00C261C5" w:rsidRDefault="00C261C5" w:rsidP="73549EAC">
      <w:pPr>
        <w:spacing w:line="360" w:lineRule="auto"/>
        <w:rPr>
          <w:rFonts w:ascii="Arial" w:eastAsia="Arial" w:hAnsi="Arial" w:cs="Arial"/>
          <w:b/>
          <w:bCs/>
          <w:color w:val="242130"/>
          <w:sz w:val="22"/>
          <w:szCs w:val="22"/>
        </w:rPr>
      </w:pPr>
    </w:p>
    <w:p w14:paraId="3FEECB17" w14:textId="77777777" w:rsidR="00C261C5" w:rsidRDefault="00C261C5" w:rsidP="73549EAC">
      <w:pPr>
        <w:spacing w:line="360" w:lineRule="auto"/>
        <w:rPr>
          <w:rFonts w:ascii="Arial" w:eastAsia="Arial" w:hAnsi="Arial" w:cs="Arial"/>
          <w:b/>
          <w:bCs/>
          <w:color w:val="242130"/>
          <w:sz w:val="22"/>
          <w:szCs w:val="22"/>
        </w:rPr>
      </w:pPr>
    </w:p>
    <w:p w14:paraId="4F1749AA" w14:textId="77777777" w:rsidR="00C261C5" w:rsidRDefault="00C261C5" w:rsidP="73549EAC">
      <w:pPr>
        <w:spacing w:line="360" w:lineRule="auto"/>
        <w:rPr>
          <w:rFonts w:ascii="Arial" w:eastAsia="Arial" w:hAnsi="Arial" w:cs="Arial"/>
          <w:b/>
          <w:bCs/>
          <w:color w:val="242130"/>
          <w:sz w:val="22"/>
          <w:szCs w:val="22"/>
        </w:rPr>
      </w:pPr>
    </w:p>
    <w:p w14:paraId="67C90BAF" w14:textId="77777777" w:rsidR="00C261C5" w:rsidRDefault="00C261C5" w:rsidP="73549EAC">
      <w:pPr>
        <w:spacing w:line="360" w:lineRule="auto"/>
        <w:rPr>
          <w:rFonts w:ascii="Arial" w:eastAsia="Arial" w:hAnsi="Arial" w:cs="Arial"/>
          <w:b/>
          <w:bCs/>
          <w:color w:val="242130"/>
          <w:sz w:val="22"/>
          <w:szCs w:val="22"/>
        </w:rPr>
      </w:pPr>
    </w:p>
    <w:p w14:paraId="2F359DA8" w14:textId="4B71CCC2" w:rsidR="02C1BE90" w:rsidRDefault="02C1BE90" w:rsidP="73549EAC">
      <w:pPr>
        <w:spacing w:line="360" w:lineRule="auto"/>
      </w:pPr>
      <w:r w:rsidRPr="73549EAC">
        <w:rPr>
          <w:rFonts w:ascii="Arial" w:eastAsia="Arial" w:hAnsi="Arial" w:cs="Arial"/>
          <w:b/>
          <w:bCs/>
          <w:color w:val="242130"/>
          <w:sz w:val="22"/>
          <w:szCs w:val="22"/>
        </w:rPr>
        <w:t>Introduction</w:t>
      </w:r>
    </w:p>
    <w:p w14:paraId="74FEBA3F" w14:textId="472D98F1" w:rsidR="02C1BE90" w:rsidRDefault="02C1BE90" w:rsidP="73549EAC">
      <w:pPr>
        <w:spacing w:line="360" w:lineRule="auto"/>
      </w:pPr>
      <w:r w:rsidRPr="73549EAC">
        <w:rPr>
          <w:rFonts w:ascii="Arial" w:eastAsia="Arial" w:hAnsi="Arial" w:cs="Arial"/>
          <w:color w:val="242130"/>
          <w:sz w:val="22"/>
          <w:szCs w:val="22"/>
        </w:rPr>
        <w:t>Safe and person-</w:t>
      </w:r>
      <w:r w:rsidR="2E5F756F" w:rsidRPr="73549EAC">
        <w:rPr>
          <w:rFonts w:ascii="Arial" w:eastAsia="Arial" w:hAnsi="Arial" w:cs="Arial"/>
          <w:color w:val="242130"/>
          <w:sz w:val="22"/>
          <w:szCs w:val="22"/>
        </w:rPr>
        <w:t>cantered</w:t>
      </w:r>
      <w:r w:rsidRPr="73549EAC">
        <w:rPr>
          <w:rFonts w:ascii="Arial" w:eastAsia="Arial" w:hAnsi="Arial" w:cs="Arial"/>
          <w:color w:val="242130"/>
          <w:sz w:val="22"/>
          <w:szCs w:val="22"/>
        </w:rPr>
        <w:t xml:space="preserve"> care involves effective communication, proper administration and collaboration within the health and social care professions. This is even more important in situations where one is dealing with older patients who have complicated illnesses, cognitive problems and </w:t>
      </w:r>
      <w:r w:rsidR="0EA92190" w:rsidRPr="73549EAC">
        <w:rPr>
          <w:rFonts w:ascii="Arial" w:eastAsia="Arial" w:hAnsi="Arial" w:cs="Arial"/>
          <w:color w:val="242130"/>
          <w:sz w:val="22"/>
          <w:szCs w:val="22"/>
        </w:rPr>
        <w:t>several</w:t>
      </w:r>
      <w:r w:rsidRPr="73549EAC">
        <w:rPr>
          <w:rFonts w:ascii="Arial" w:eastAsia="Arial" w:hAnsi="Arial" w:cs="Arial"/>
          <w:color w:val="242130"/>
          <w:sz w:val="22"/>
          <w:szCs w:val="22"/>
        </w:rPr>
        <w:t xml:space="preserve"> other care workers. Mrs Thompson is an 84-year-old lady who was recently admitted at a hospital after contracting pneumonia. She lives by herself in sheltered accommodation and she gets domiciliary care two times a day. She also suffers from mild dementia that causes forgetfulness in taking medications.</w:t>
      </w:r>
    </w:p>
    <w:p w14:paraId="1E1A8ABB" w14:textId="67894A93" w:rsidR="37A73A36" w:rsidRDefault="37A73A36" w:rsidP="73549EAC">
      <w:pPr>
        <w:spacing w:line="360" w:lineRule="auto"/>
        <w:rPr>
          <w:rFonts w:ascii="Arial" w:eastAsia="Arial" w:hAnsi="Arial" w:cs="Arial"/>
          <w:color w:val="242130"/>
          <w:sz w:val="22"/>
          <w:szCs w:val="22"/>
        </w:rPr>
      </w:pPr>
      <w:r w:rsidRPr="73549EAC">
        <w:rPr>
          <w:rFonts w:ascii="Arial" w:eastAsia="Arial" w:hAnsi="Arial" w:cs="Arial"/>
          <w:color w:val="242130"/>
          <w:sz w:val="22"/>
          <w:szCs w:val="22"/>
        </w:rPr>
        <w:t>In this report, three main components of professional practice are identified for the care of Mrs Thompson. First, this report is going to discuss the significance of communicating effectively with Mrs Thompson and her family, based on Equality Act 2010 and Transactional Model of Communication. Second, this report is going to address the aspect of record keeping, which is going to be linked to Data Protection Act 2018. Third, this report will consider collaboration and ways to overcome barriers to collaboration.</w:t>
      </w:r>
    </w:p>
    <w:p w14:paraId="00A50DD7" w14:textId="59A1D387" w:rsidR="0F1A8469" w:rsidRPr="00CD3CC0" w:rsidRDefault="0F1A8469" w:rsidP="00CD3CC0">
      <w:pPr>
        <w:pStyle w:val="ListParagraph"/>
        <w:numPr>
          <w:ilvl w:val="0"/>
          <w:numId w:val="4"/>
        </w:numPr>
        <w:spacing w:after="0"/>
        <w:rPr>
          <w:rFonts w:ascii="Arial" w:eastAsia="Arial" w:hAnsi="Arial" w:cs="Arial"/>
          <w:b/>
          <w:bCs/>
          <w:sz w:val="22"/>
          <w:szCs w:val="22"/>
        </w:rPr>
      </w:pPr>
      <w:r w:rsidRPr="00CD3CC0">
        <w:rPr>
          <w:rFonts w:ascii="Arial" w:eastAsia="Arial" w:hAnsi="Arial" w:cs="Arial"/>
          <w:b/>
          <w:bCs/>
          <w:sz w:val="22"/>
          <w:szCs w:val="22"/>
        </w:rPr>
        <w:t>Effective communication in Mrs Thompson's case</w:t>
      </w:r>
    </w:p>
    <w:p w14:paraId="430A860F" w14:textId="382AB49D" w:rsidR="0F1A8469" w:rsidRDefault="0F1A8469" w:rsidP="73549EAC">
      <w:pPr>
        <w:spacing w:before="240" w:after="240"/>
      </w:pPr>
      <w:r w:rsidRPr="001374C5">
        <w:rPr>
          <w:rFonts w:ascii="Arial" w:eastAsia="Arial" w:hAnsi="Arial" w:cs="Arial"/>
          <w:sz w:val="22"/>
          <w:szCs w:val="22"/>
        </w:rPr>
        <w:t xml:space="preserve">Effective communication is very important </w:t>
      </w:r>
      <w:r w:rsidR="674D1536" w:rsidRPr="001374C5">
        <w:rPr>
          <w:rFonts w:ascii="Arial" w:eastAsia="Arial" w:hAnsi="Arial" w:cs="Arial"/>
          <w:sz w:val="22"/>
          <w:szCs w:val="22"/>
        </w:rPr>
        <w:t>to</w:t>
      </w:r>
      <w:r w:rsidRPr="001374C5">
        <w:rPr>
          <w:rFonts w:ascii="Arial" w:eastAsia="Arial" w:hAnsi="Arial" w:cs="Arial"/>
          <w:sz w:val="22"/>
          <w:szCs w:val="22"/>
        </w:rPr>
        <w:t xml:space="preserve"> provide safe, caring, and person-centred care</w:t>
      </w:r>
      <w:r w:rsidR="001374C5">
        <w:rPr>
          <w:rFonts w:ascii="Arial" w:eastAsia="Arial" w:hAnsi="Arial" w:cs="Arial"/>
          <w:sz w:val="22"/>
          <w:szCs w:val="22"/>
        </w:rPr>
        <w:t xml:space="preserve"> </w:t>
      </w:r>
      <w:r w:rsidR="00927E6F">
        <w:t>(McCormack and McCance, 2021).</w:t>
      </w:r>
      <w:r w:rsidR="00927E6F">
        <w:t xml:space="preserve"> </w:t>
      </w:r>
      <w:r w:rsidRPr="73549EAC">
        <w:rPr>
          <w:rFonts w:ascii="Arial" w:eastAsia="Arial" w:hAnsi="Arial" w:cs="Arial"/>
          <w:sz w:val="22"/>
          <w:szCs w:val="22"/>
        </w:rPr>
        <w:t xml:space="preserve">In </w:t>
      </w:r>
      <w:r w:rsidR="00D96832">
        <w:rPr>
          <w:rFonts w:ascii="Arial" w:eastAsia="Arial" w:hAnsi="Arial" w:cs="Arial"/>
          <w:sz w:val="22"/>
          <w:szCs w:val="22"/>
        </w:rPr>
        <w:t xml:space="preserve">the </w:t>
      </w:r>
      <w:r w:rsidRPr="73549EAC">
        <w:rPr>
          <w:rFonts w:ascii="Arial" w:eastAsia="Arial" w:hAnsi="Arial" w:cs="Arial"/>
          <w:sz w:val="22"/>
          <w:szCs w:val="22"/>
        </w:rPr>
        <w:t>case of Mrs Thompson suffering from mild dementia, communication should be modified considering her cognitive needs as well as preserving her dignity, independence, and autonomy. Proper communication will allow healthcare professionals to know her preferences, detect any changes in her condition, decrease her anxiety, and make informed decisions.</w:t>
      </w:r>
    </w:p>
    <w:p w14:paraId="5EBFCDDD" w14:textId="21320D7F" w:rsidR="0F1A8469" w:rsidRDefault="0F1A8469" w:rsidP="73549EAC">
      <w:pPr>
        <w:spacing w:before="240" w:after="240"/>
      </w:pPr>
      <w:r w:rsidRPr="73549EAC">
        <w:rPr>
          <w:rFonts w:ascii="Arial" w:eastAsia="Arial" w:hAnsi="Arial" w:cs="Arial"/>
          <w:sz w:val="22"/>
          <w:szCs w:val="22"/>
        </w:rPr>
        <w:t xml:space="preserve">According to the Equality Act 2010, health and social care services should take appropriate measures to avoid discrimination of an individual due to his or her protected characteristic, which includes age and disability. It can be stated that in the case of Mrs Thompson, she </w:t>
      </w:r>
      <w:r w:rsidRPr="73549EAC">
        <w:rPr>
          <w:rFonts w:ascii="Arial" w:eastAsia="Arial" w:hAnsi="Arial" w:cs="Arial"/>
          <w:sz w:val="22"/>
          <w:szCs w:val="22"/>
        </w:rPr>
        <w:lastRenderedPageBreak/>
        <w:t>might have been considered disabled by the Equality Act, which means that proper adjustments should have been done in respect to her communication needs.</w:t>
      </w:r>
    </w:p>
    <w:p w14:paraId="29A44C2F" w14:textId="03B92AE2" w:rsidR="30BE1A46" w:rsidRDefault="30BE1A46" w:rsidP="73549EAC">
      <w:pPr>
        <w:spacing w:before="240" w:after="240"/>
        <w:rPr>
          <w:rFonts w:ascii="Arial" w:eastAsia="Arial" w:hAnsi="Arial" w:cs="Arial"/>
          <w:sz w:val="22"/>
          <w:szCs w:val="22"/>
        </w:rPr>
      </w:pPr>
      <w:r w:rsidRPr="73549EAC">
        <w:rPr>
          <w:rFonts w:ascii="Arial" w:eastAsia="Arial" w:hAnsi="Arial" w:cs="Arial"/>
          <w:sz w:val="22"/>
          <w:szCs w:val="22"/>
        </w:rPr>
        <w:t xml:space="preserve">It is </w:t>
      </w:r>
      <w:r w:rsidRPr="00E33694">
        <w:rPr>
          <w:rFonts w:ascii="Arial" w:eastAsia="Arial" w:hAnsi="Arial" w:cs="Arial"/>
          <w:sz w:val="22"/>
          <w:szCs w:val="22"/>
        </w:rPr>
        <w:t>essential that communication is person-centred</w:t>
      </w:r>
      <w:r w:rsidR="00E33694" w:rsidRPr="00E33694">
        <w:t xml:space="preserve"> </w:t>
      </w:r>
      <w:r w:rsidR="00E33694">
        <w:t>(National Institute for Health and Care Excellence, 2021).</w:t>
      </w:r>
      <w:r w:rsidR="007B2BD3">
        <w:rPr>
          <w:rFonts w:ascii="Arial" w:eastAsia="Arial" w:hAnsi="Arial" w:cs="Arial"/>
          <w:sz w:val="22"/>
          <w:szCs w:val="22"/>
        </w:rPr>
        <w:t xml:space="preserve"> By </w:t>
      </w:r>
      <w:r w:rsidRPr="73549EAC">
        <w:rPr>
          <w:rFonts w:ascii="Arial" w:eastAsia="Arial" w:hAnsi="Arial" w:cs="Arial"/>
          <w:sz w:val="22"/>
          <w:szCs w:val="22"/>
        </w:rPr>
        <w:t>speaking to Mrs Thompson herself instead of communicating with her relatives or caregivers alone. It is necessary to listen, ask questions, and verify understanding. Such an approach will enable her preferences to be considered based on the requirements of the Care Act 2014.</w:t>
      </w:r>
    </w:p>
    <w:p w14:paraId="01BE7341" w14:textId="789EBB91" w:rsidR="54317113" w:rsidRDefault="54317113" w:rsidP="73549EAC">
      <w:pPr>
        <w:spacing w:before="240" w:after="240"/>
        <w:rPr>
          <w:rFonts w:ascii="Arial" w:eastAsia="Arial" w:hAnsi="Arial" w:cs="Arial"/>
          <w:sz w:val="22"/>
          <w:szCs w:val="22"/>
        </w:rPr>
      </w:pPr>
      <w:r w:rsidRPr="73549EAC">
        <w:rPr>
          <w:rFonts w:ascii="Arial" w:eastAsia="Arial" w:hAnsi="Arial" w:cs="Arial"/>
          <w:sz w:val="22"/>
          <w:szCs w:val="22"/>
        </w:rPr>
        <w:t>The family is also a significant factor. With the permission of Mrs. Thompson, or alternatively under the provisions of the Mental Capacity Act 2005 if capacity is affected, family members should be included in discussions about the management of her medication, the safeguarding issues, and the planning for her care in the future. It will help in communicating the condition and its developments to the family members.</w:t>
      </w:r>
    </w:p>
    <w:p w14:paraId="765F96EA" w14:textId="1F22459E" w:rsidR="3C91BD42" w:rsidRDefault="3C91BD42" w:rsidP="73549EAC">
      <w:pPr>
        <w:spacing w:before="240" w:after="240"/>
        <w:rPr>
          <w:rFonts w:ascii="Arial" w:eastAsia="Arial" w:hAnsi="Arial" w:cs="Arial"/>
          <w:sz w:val="22"/>
          <w:szCs w:val="22"/>
        </w:rPr>
      </w:pPr>
      <w:r w:rsidRPr="73549EAC">
        <w:rPr>
          <w:rFonts w:ascii="Arial" w:eastAsia="Arial" w:hAnsi="Arial" w:cs="Arial"/>
          <w:sz w:val="22"/>
          <w:szCs w:val="22"/>
        </w:rPr>
        <w:t xml:space="preserve">In the Transactional Model of Communication, devised by </w:t>
      </w:r>
      <w:proofErr w:type="spellStart"/>
      <w:r w:rsidRPr="00E33694">
        <w:rPr>
          <w:rFonts w:ascii="Arial" w:eastAsia="Arial" w:hAnsi="Arial" w:cs="Arial"/>
          <w:sz w:val="22"/>
          <w:szCs w:val="22"/>
        </w:rPr>
        <w:t>Barnlund</w:t>
      </w:r>
      <w:proofErr w:type="spellEnd"/>
      <w:r w:rsidR="004D295E" w:rsidRPr="00E33694">
        <w:rPr>
          <w:rFonts w:ascii="Arial" w:eastAsia="Arial" w:hAnsi="Arial" w:cs="Arial"/>
          <w:sz w:val="22"/>
          <w:szCs w:val="22"/>
        </w:rPr>
        <w:t xml:space="preserve"> (</w:t>
      </w:r>
      <w:r w:rsidR="00E33694" w:rsidRPr="00E33694">
        <w:rPr>
          <w:rFonts w:ascii="Arial" w:eastAsia="Arial" w:hAnsi="Arial" w:cs="Arial"/>
          <w:sz w:val="22"/>
          <w:szCs w:val="22"/>
        </w:rPr>
        <w:t>2008</w:t>
      </w:r>
      <w:r w:rsidR="004D295E" w:rsidRPr="00E33694">
        <w:rPr>
          <w:rFonts w:ascii="Arial" w:eastAsia="Arial" w:hAnsi="Arial" w:cs="Arial"/>
          <w:sz w:val="22"/>
          <w:szCs w:val="22"/>
        </w:rPr>
        <w:t>)</w:t>
      </w:r>
      <w:r w:rsidRPr="00E33694">
        <w:rPr>
          <w:rFonts w:ascii="Arial" w:eastAsia="Arial" w:hAnsi="Arial" w:cs="Arial"/>
          <w:sz w:val="22"/>
          <w:szCs w:val="22"/>
        </w:rPr>
        <w:t xml:space="preserve">, </w:t>
      </w:r>
      <w:r w:rsidRPr="73549EAC">
        <w:rPr>
          <w:rFonts w:ascii="Arial" w:eastAsia="Arial" w:hAnsi="Arial" w:cs="Arial"/>
          <w:sz w:val="22"/>
          <w:szCs w:val="22"/>
        </w:rPr>
        <w:t>it is highlighted that the process of communication involves sending and receiving messages simultaneously in an ongoing way. The importance of feedback lies in the fact that it ensures that the information has been correctly interpreted. In the care of Mrs. Thompson, one must keep in mind the verbal as well as non-verbal reactions of the patient, because any difficulty in understanding may interfere with the process of communication.</w:t>
      </w:r>
    </w:p>
    <w:p w14:paraId="6ACE4081" w14:textId="666BA16C" w:rsidR="3756ECBC" w:rsidRDefault="3756ECBC" w:rsidP="73549EAC">
      <w:pPr>
        <w:spacing w:line="360" w:lineRule="auto"/>
        <w:rPr>
          <w:rFonts w:ascii="Arial" w:eastAsia="Arial" w:hAnsi="Arial" w:cs="Arial"/>
          <w:color w:val="242130"/>
          <w:sz w:val="22"/>
          <w:szCs w:val="22"/>
        </w:rPr>
      </w:pPr>
      <w:r w:rsidRPr="73549EAC">
        <w:rPr>
          <w:rFonts w:ascii="Arial" w:eastAsia="Arial" w:hAnsi="Arial" w:cs="Arial"/>
          <w:color w:val="242130"/>
          <w:sz w:val="22"/>
          <w:szCs w:val="22"/>
        </w:rPr>
        <w:t>For instance, after the medication error, it would be important for a domiciliary care worker to engage Mrs Thompson on issues relating to medication in private, get her to explain her medication schedule, and note if she seems confused. This feedback will help professionals to establish if extra help is needed, perhaps a monitored medication system.</w:t>
      </w:r>
    </w:p>
    <w:p w14:paraId="4921B4BC" w14:textId="13E7585A" w:rsidR="3756ECBC" w:rsidRDefault="3756ECBC" w:rsidP="73549EAC">
      <w:pPr>
        <w:spacing w:line="360" w:lineRule="auto"/>
      </w:pPr>
      <w:r w:rsidRPr="73549EAC">
        <w:rPr>
          <w:rFonts w:ascii="Arial" w:eastAsia="Arial" w:hAnsi="Arial" w:cs="Arial"/>
          <w:color w:val="242130"/>
          <w:sz w:val="22"/>
          <w:szCs w:val="22"/>
        </w:rPr>
        <w:t>Interdisciplinary communication is also critical. Efficient verbal handover and reporting of any worries ensure that the GP, community nurse, pharmacist, and social care workers respond accordingly to the changes. Communication problems lead to medication errors, admission in hospital again, safeguarding problems, and health deterioration.</w:t>
      </w:r>
    </w:p>
    <w:p w14:paraId="2FB4A3C5" w14:textId="1545A24A" w:rsidR="613606D2" w:rsidRDefault="613606D2" w:rsidP="73549EAC">
      <w:pPr>
        <w:spacing w:line="360" w:lineRule="auto"/>
        <w:rPr>
          <w:rFonts w:ascii="Arial" w:eastAsia="Arial" w:hAnsi="Arial" w:cs="Arial"/>
          <w:color w:val="242130"/>
          <w:sz w:val="22"/>
          <w:szCs w:val="22"/>
        </w:rPr>
      </w:pPr>
      <w:r w:rsidRPr="73549EAC">
        <w:rPr>
          <w:rFonts w:ascii="Arial" w:eastAsia="Arial" w:hAnsi="Arial" w:cs="Arial"/>
          <w:color w:val="242130"/>
          <w:sz w:val="22"/>
          <w:szCs w:val="22"/>
        </w:rPr>
        <w:t>In summary, good communication leads to trust, safety, informed decision making, and person-centred care by making sure that the rights of Mrs. Thompson are upheld in her journey as a patient.</w:t>
      </w:r>
    </w:p>
    <w:p w14:paraId="48CBDB71" w14:textId="061C904E" w:rsidR="613606D2" w:rsidRPr="00CD3CC0" w:rsidRDefault="613606D2" w:rsidP="73549EAC">
      <w:pPr>
        <w:pStyle w:val="ListParagraph"/>
        <w:numPr>
          <w:ilvl w:val="0"/>
          <w:numId w:val="4"/>
        </w:numPr>
        <w:spacing w:line="360" w:lineRule="auto"/>
        <w:rPr>
          <w:rFonts w:ascii="Arial" w:eastAsia="Arial" w:hAnsi="Arial" w:cs="Arial"/>
          <w:b/>
          <w:bCs/>
          <w:color w:val="242130"/>
          <w:sz w:val="22"/>
          <w:szCs w:val="22"/>
        </w:rPr>
      </w:pPr>
      <w:r w:rsidRPr="00CD3CC0">
        <w:rPr>
          <w:rFonts w:ascii="Arial" w:eastAsia="Arial" w:hAnsi="Arial" w:cs="Arial"/>
          <w:b/>
          <w:bCs/>
          <w:color w:val="242130"/>
          <w:sz w:val="22"/>
          <w:szCs w:val="22"/>
        </w:rPr>
        <w:t>Importance of Good Administrative Skills: Record Keeping and Data Protection</w:t>
      </w:r>
    </w:p>
    <w:p w14:paraId="06FB20EF" w14:textId="13BCDCCE" w:rsidR="613606D2" w:rsidRDefault="613606D2" w:rsidP="73549EAC">
      <w:pPr>
        <w:spacing w:line="360" w:lineRule="auto"/>
      </w:pPr>
      <w:r w:rsidRPr="73549EAC">
        <w:rPr>
          <w:rFonts w:ascii="Arial" w:eastAsia="Arial" w:hAnsi="Arial" w:cs="Arial"/>
          <w:color w:val="242130"/>
          <w:sz w:val="22"/>
          <w:szCs w:val="22"/>
        </w:rPr>
        <w:t>Administrative skills are critical elements of professionalism since they promote continuity of care, accountability, compliance with laws, and safety of the patients. For Mrs. Thompson, record keeping is especially critical given her diagnosis of dementia, problems with medications, hospital discharge, and safeguarding assessment.</w:t>
      </w:r>
    </w:p>
    <w:p w14:paraId="5F22ABB5" w14:textId="74F5C5C4" w:rsidR="2DC51151" w:rsidRDefault="2DC51151" w:rsidP="73549EAC">
      <w:pPr>
        <w:spacing w:line="360" w:lineRule="auto"/>
        <w:rPr>
          <w:rFonts w:ascii="Arial" w:eastAsia="Arial" w:hAnsi="Arial" w:cs="Arial"/>
          <w:color w:val="242130"/>
          <w:sz w:val="22"/>
          <w:szCs w:val="22"/>
        </w:rPr>
      </w:pPr>
      <w:r w:rsidRPr="00E33694">
        <w:rPr>
          <w:rFonts w:ascii="Arial" w:eastAsia="Arial" w:hAnsi="Arial" w:cs="Arial"/>
          <w:color w:val="242130"/>
          <w:sz w:val="22"/>
          <w:szCs w:val="22"/>
        </w:rPr>
        <w:t>Recording includes the recording of assessments, the administration of medication, incidents, care plans, discussions with family members, referrals, and professional decision-</w:t>
      </w:r>
      <w:r w:rsidRPr="00E33694">
        <w:rPr>
          <w:rFonts w:ascii="Arial" w:eastAsia="Arial" w:hAnsi="Arial" w:cs="Arial"/>
          <w:color w:val="242130"/>
          <w:sz w:val="22"/>
          <w:szCs w:val="22"/>
        </w:rPr>
        <w:lastRenderedPageBreak/>
        <w:t>making</w:t>
      </w:r>
      <w:r w:rsidR="00E33694">
        <w:rPr>
          <w:rFonts w:ascii="Arial" w:eastAsia="Arial" w:hAnsi="Arial" w:cs="Arial"/>
          <w:color w:val="242130"/>
          <w:sz w:val="22"/>
          <w:szCs w:val="22"/>
        </w:rPr>
        <w:t xml:space="preserve"> according </w:t>
      </w:r>
      <w:r w:rsidRPr="73549EAC">
        <w:rPr>
          <w:rFonts w:ascii="Arial" w:eastAsia="Arial" w:hAnsi="Arial" w:cs="Arial"/>
          <w:color w:val="242130"/>
          <w:sz w:val="22"/>
          <w:szCs w:val="22"/>
        </w:rPr>
        <w:t>to the NMC Code (2018)</w:t>
      </w:r>
      <w:r w:rsidR="00E33694">
        <w:rPr>
          <w:rFonts w:ascii="Arial" w:eastAsia="Arial" w:hAnsi="Arial" w:cs="Arial"/>
          <w:color w:val="242130"/>
          <w:sz w:val="22"/>
          <w:szCs w:val="22"/>
        </w:rPr>
        <w:t xml:space="preserve">. </w:t>
      </w:r>
      <w:r w:rsidRPr="73549EAC">
        <w:rPr>
          <w:rFonts w:ascii="Arial" w:eastAsia="Arial" w:hAnsi="Arial" w:cs="Arial"/>
          <w:color w:val="242130"/>
          <w:sz w:val="22"/>
          <w:szCs w:val="22"/>
        </w:rPr>
        <w:t xml:space="preserve"> </w:t>
      </w:r>
      <w:r w:rsidR="00E33694">
        <w:rPr>
          <w:rFonts w:ascii="Arial" w:eastAsia="Arial" w:hAnsi="Arial" w:cs="Arial"/>
          <w:color w:val="242130"/>
          <w:sz w:val="22"/>
          <w:szCs w:val="22"/>
        </w:rPr>
        <w:t>R</w:t>
      </w:r>
      <w:r w:rsidRPr="73549EAC">
        <w:rPr>
          <w:rFonts w:ascii="Arial" w:eastAsia="Arial" w:hAnsi="Arial" w:cs="Arial"/>
          <w:color w:val="242130"/>
          <w:sz w:val="22"/>
          <w:szCs w:val="22"/>
        </w:rPr>
        <w:t>ecords should be clear, accurate, factual, prompt, and recorded soon after the care is provided. Even though domiciliary carers may not necessarily be registered nurses, these guidelines are also covered in organisational policies and CQC guidelines.</w:t>
      </w:r>
    </w:p>
    <w:p w14:paraId="4CA11C78" w14:textId="0F4F02EA" w:rsidR="2DC51151" w:rsidRDefault="2DC51151" w:rsidP="73549EAC">
      <w:pPr>
        <w:spacing w:line="360" w:lineRule="auto"/>
        <w:rPr>
          <w:rFonts w:ascii="Arial" w:eastAsia="Arial" w:hAnsi="Arial" w:cs="Arial"/>
          <w:color w:val="242130"/>
          <w:sz w:val="22"/>
          <w:szCs w:val="22"/>
        </w:rPr>
      </w:pPr>
      <w:r w:rsidRPr="73549EAC">
        <w:rPr>
          <w:rFonts w:ascii="Arial" w:eastAsia="Arial" w:hAnsi="Arial" w:cs="Arial"/>
          <w:color w:val="242130"/>
          <w:sz w:val="22"/>
          <w:szCs w:val="22"/>
        </w:rPr>
        <w:t>The case of missed medication shows why it is necessary to document the information correctly. Writing down the dates, observations, actions taken, and communication with health professionals gives proof of the medication review and helps in achieving continuity in the work of professionals. Similarly, the documentation of the incident of Mrs Thompson being found inappropriately dressed helps in safeguarding assessments and risk management in the future.</w:t>
      </w:r>
    </w:p>
    <w:p w14:paraId="116B66A5" w14:textId="1A0C7403" w:rsidR="004D295E" w:rsidRPr="007B2BD3" w:rsidRDefault="007B2BD3" w:rsidP="73549EAC">
      <w:pPr>
        <w:spacing w:line="360" w:lineRule="auto"/>
        <w:rPr>
          <w:color w:val="171717" w:themeColor="background2" w:themeShade="1A"/>
        </w:rPr>
      </w:pPr>
      <w:r w:rsidRPr="007B2BD3">
        <w:rPr>
          <w:color w:val="171717" w:themeColor="background2" w:themeShade="1A"/>
        </w:rPr>
        <w:t>Lack of good documentation can contribute to breakdowns in communication, wrong dosages of medications prescribed, delay in treatments, reduced patient safety, and legal/ professional issues for health professionals (Nursing and Midwifery Council, 2018). Poor documentation may also contribute to poor continuity of care, risks of harm to patients, and decrease in quality of patient care (Blair and Smith, 2012).</w:t>
      </w:r>
    </w:p>
    <w:p w14:paraId="47B94C1E" w14:textId="00FC4075" w:rsidR="24CBDA28" w:rsidRDefault="00AA05BC" w:rsidP="73549EAC">
      <w:pPr>
        <w:spacing w:line="360" w:lineRule="auto"/>
        <w:rPr>
          <w:rFonts w:ascii="Arial" w:eastAsia="Arial" w:hAnsi="Arial" w:cs="Arial"/>
          <w:color w:val="242130"/>
          <w:sz w:val="22"/>
          <w:szCs w:val="22"/>
        </w:rPr>
      </w:pPr>
      <w:r>
        <w:rPr>
          <w:rFonts w:ascii="Arial" w:eastAsia="Arial" w:hAnsi="Arial" w:cs="Arial"/>
          <w:color w:val="242130"/>
          <w:sz w:val="22"/>
          <w:szCs w:val="22"/>
        </w:rPr>
        <w:t xml:space="preserve">Data protection act 2018 and </w:t>
      </w:r>
      <w:r w:rsidR="24CBDA28" w:rsidRPr="73549EAC">
        <w:rPr>
          <w:rFonts w:ascii="Arial" w:eastAsia="Arial" w:hAnsi="Arial" w:cs="Arial"/>
          <w:color w:val="242130"/>
          <w:sz w:val="22"/>
          <w:szCs w:val="22"/>
        </w:rPr>
        <w:t>UK GDPR regulate how personal data must be collected, stored, transmitted, and safeguarded. Mrs Thompson's health details qualify as special categories of personal data, which demand greater protection measures. Organizations must process personal data in a manner that is lawful, fair, transparent, and for proper reasons of health care delivery.</w:t>
      </w:r>
    </w:p>
    <w:p w14:paraId="7E65F8C2" w14:textId="300B3DF9" w:rsidR="24CBDA28" w:rsidRDefault="24CBDA28" w:rsidP="73549EAC">
      <w:pPr>
        <w:spacing w:line="360" w:lineRule="auto"/>
      </w:pPr>
      <w:r w:rsidRPr="007B2BD3">
        <w:rPr>
          <w:rFonts w:ascii="Arial" w:eastAsia="Arial" w:hAnsi="Arial" w:cs="Arial"/>
          <w:color w:val="171717" w:themeColor="background2" w:themeShade="1A"/>
          <w:sz w:val="22"/>
          <w:szCs w:val="22"/>
        </w:rPr>
        <w:t>The main principles of the law include lawfulness, fairness, transparency, purpose limitation, data minimization, accuracy, storage limitation, integrity, confidentiality, and accountability</w:t>
      </w:r>
      <w:r w:rsidR="007B2BD3" w:rsidRPr="007B2BD3">
        <w:rPr>
          <w:rFonts w:ascii="Arial" w:eastAsia="Arial" w:hAnsi="Arial" w:cs="Arial"/>
          <w:color w:val="171717" w:themeColor="background2" w:themeShade="1A"/>
          <w:sz w:val="22"/>
          <w:szCs w:val="22"/>
        </w:rPr>
        <w:t xml:space="preserve"> </w:t>
      </w:r>
      <w:r w:rsidR="007B2BD3">
        <w:t>(Information Commissioner's Office, 2024</w:t>
      </w:r>
      <w:r w:rsidR="007B2BD3">
        <w:t>).</w:t>
      </w:r>
      <w:r w:rsidR="007B2BD3" w:rsidRPr="73549EAC">
        <w:rPr>
          <w:rFonts w:ascii="Arial" w:eastAsia="Arial" w:hAnsi="Arial" w:cs="Arial"/>
          <w:color w:val="242130"/>
          <w:sz w:val="22"/>
          <w:szCs w:val="22"/>
        </w:rPr>
        <w:t xml:space="preserve"> Only</w:t>
      </w:r>
      <w:r w:rsidRPr="73549EAC">
        <w:rPr>
          <w:rFonts w:ascii="Arial" w:eastAsia="Arial" w:hAnsi="Arial" w:cs="Arial"/>
          <w:color w:val="242130"/>
          <w:sz w:val="22"/>
          <w:szCs w:val="22"/>
        </w:rPr>
        <w:t xml:space="preserve"> those professionals who require such information to perform their work should be allowed access to the records, and these should always be safeguarded.</w:t>
      </w:r>
      <w:r w:rsidR="00AA05BC" w:rsidRPr="00AA05BC">
        <w:rPr>
          <w:rFonts w:ascii="Arial" w:eastAsia="Arial" w:hAnsi="Arial" w:cs="Arial"/>
          <w:color w:val="EE0000"/>
          <w:sz w:val="22"/>
          <w:szCs w:val="22"/>
        </w:rPr>
        <w:t xml:space="preserve"> </w:t>
      </w:r>
    </w:p>
    <w:p w14:paraId="0BF9B7DC" w14:textId="07BB0390" w:rsidR="35E120A9" w:rsidRDefault="35E120A9" w:rsidP="73549EAC">
      <w:pPr>
        <w:spacing w:line="360" w:lineRule="auto"/>
        <w:rPr>
          <w:rFonts w:ascii="Arial" w:eastAsia="Arial" w:hAnsi="Arial" w:cs="Arial"/>
          <w:color w:val="242130"/>
          <w:sz w:val="22"/>
          <w:szCs w:val="22"/>
        </w:rPr>
      </w:pPr>
      <w:r w:rsidRPr="73549EAC">
        <w:rPr>
          <w:rFonts w:ascii="Arial" w:eastAsia="Arial" w:hAnsi="Arial" w:cs="Arial"/>
          <w:color w:val="242130"/>
          <w:sz w:val="22"/>
          <w:szCs w:val="22"/>
        </w:rPr>
        <w:t>The exchange of information among healthcare professionals is essential for delivering safe care; however, this must be done using appropriate procedures of information governance. The Health and Social Care (Safety and Quality) Act 2015 encourages proper information sharing in situations that enhance the safety and continuity of care for the patients. In the case of Mrs Thompson, the following information needs to be exchanged with her GP, community nurses, pharmacists, and local authority safeguarding team when necessary.</w:t>
      </w:r>
    </w:p>
    <w:p w14:paraId="1C097FB4" w14:textId="451C164A" w:rsidR="35E120A9" w:rsidRDefault="35E120A9" w:rsidP="73549EAC">
      <w:pPr>
        <w:spacing w:line="360" w:lineRule="auto"/>
        <w:rPr>
          <w:rFonts w:ascii="Arial" w:eastAsia="Arial" w:hAnsi="Arial" w:cs="Arial"/>
          <w:color w:val="242130"/>
          <w:sz w:val="22"/>
          <w:szCs w:val="22"/>
        </w:rPr>
      </w:pPr>
      <w:r w:rsidRPr="73549EAC">
        <w:rPr>
          <w:rFonts w:ascii="Arial" w:eastAsia="Arial" w:hAnsi="Arial" w:cs="Arial"/>
          <w:color w:val="242130"/>
          <w:sz w:val="22"/>
          <w:szCs w:val="22"/>
        </w:rPr>
        <w:t xml:space="preserve">Confidentiality continues to play a key role in this process. Mrs Thompson must be told where her information will be used as far as is possible. In cases where her decision-making </w:t>
      </w:r>
      <w:r w:rsidRPr="73549EAC">
        <w:rPr>
          <w:rFonts w:ascii="Arial" w:eastAsia="Arial" w:hAnsi="Arial" w:cs="Arial"/>
          <w:color w:val="242130"/>
          <w:sz w:val="22"/>
          <w:szCs w:val="22"/>
        </w:rPr>
        <w:lastRenderedPageBreak/>
        <w:t>ability may be questionable, the decision on the use of her information must be made in accordance with the Mental Capacity Act 2005.</w:t>
      </w:r>
    </w:p>
    <w:p w14:paraId="058BFE86" w14:textId="6ABADAA8" w:rsidR="35E120A9" w:rsidRDefault="35E120A9" w:rsidP="73549EAC">
      <w:pPr>
        <w:spacing w:line="360" w:lineRule="auto"/>
      </w:pPr>
      <w:r w:rsidRPr="73549EAC">
        <w:rPr>
          <w:rFonts w:ascii="Arial" w:eastAsia="Arial" w:hAnsi="Arial" w:cs="Arial"/>
          <w:color w:val="242130"/>
          <w:sz w:val="22"/>
          <w:szCs w:val="22"/>
        </w:rPr>
        <w:t>Administration also helps with quality assurance. Through incident reporting, institutions can spot trends, manage risks, make improvements and avoid any recurrence. The fact that Mrs Thompson experienced an error with her medications led to a medication review.</w:t>
      </w:r>
    </w:p>
    <w:p w14:paraId="483EF090" w14:textId="18C5CB89" w:rsidR="33465589" w:rsidRDefault="008205BC" w:rsidP="73549EAC">
      <w:pPr>
        <w:spacing w:line="360" w:lineRule="auto"/>
        <w:rPr>
          <w:rFonts w:ascii="Arial" w:eastAsia="Arial" w:hAnsi="Arial" w:cs="Arial"/>
          <w:color w:val="242130"/>
          <w:sz w:val="22"/>
          <w:szCs w:val="22"/>
        </w:rPr>
      </w:pPr>
      <w:r w:rsidRPr="73549EAC">
        <w:rPr>
          <w:rFonts w:ascii="Arial" w:eastAsia="Arial" w:hAnsi="Arial" w:cs="Arial"/>
          <w:color w:val="242130"/>
          <w:sz w:val="22"/>
          <w:szCs w:val="22"/>
        </w:rPr>
        <w:t>Overall</w:t>
      </w:r>
      <w:r w:rsidR="33465589" w:rsidRPr="73549EAC">
        <w:rPr>
          <w:rFonts w:ascii="Arial" w:eastAsia="Arial" w:hAnsi="Arial" w:cs="Arial"/>
          <w:color w:val="242130"/>
          <w:sz w:val="22"/>
          <w:szCs w:val="22"/>
        </w:rPr>
        <w:t>, good record-keeping and compliance with data protection laws ensure patient confidentiality, allow for multidisciplinary decision-making, create legal responsibility, and help in enhancing the quality and safety of care provided to vulnerable patients like Mrs. Thompson.</w:t>
      </w:r>
    </w:p>
    <w:p w14:paraId="506CFCB5" w14:textId="77777777" w:rsidR="00D545C5" w:rsidRPr="00D545C5" w:rsidRDefault="00D545C5" w:rsidP="00D545C5">
      <w:pPr>
        <w:spacing w:after="0"/>
        <w:ind w:left="360"/>
        <w:rPr>
          <w:rFonts w:ascii="Arial" w:eastAsia="Arial" w:hAnsi="Arial" w:cs="Arial"/>
          <w:b/>
          <w:bCs/>
          <w:sz w:val="22"/>
          <w:szCs w:val="22"/>
        </w:rPr>
      </w:pPr>
    </w:p>
    <w:p w14:paraId="71E406A4" w14:textId="20FA9837" w:rsidR="783F9759" w:rsidRPr="00CD3CC0" w:rsidRDefault="783F9759" w:rsidP="00D545C5">
      <w:pPr>
        <w:pStyle w:val="ListParagraph"/>
        <w:numPr>
          <w:ilvl w:val="0"/>
          <w:numId w:val="4"/>
        </w:numPr>
        <w:spacing w:after="0"/>
        <w:rPr>
          <w:rFonts w:ascii="Arial" w:eastAsia="Arial" w:hAnsi="Arial" w:cs="Arial"/>
          <w:b/>
          <w:bCs/>
          <w:sz w:val="22"/>
          <w:szCs w:val="22"/>
        </w:rPr>
      </w:pPr>
      <w:r w:rsidRPr="00CD3CC0">
        <w:rPr>
          <w:rFonts w:ascii="Arial" w:eastAsia="Arial" w:hAnsi="Arial" w:cs="Arial"/>
          <w:b/>
          <w:bCs/>
          <w:sz w:val="22"/>
          <w:szCs w:val="22"/>
        </w:rPr>
        <w:t>Collaborative Working within Mrs Thompson’s Care</w:t>
      </w:r>
    </w:p>
    <w:p w14:paraId="6FF53B23" w14:textId="2A4BE5A2" w:rsidR="783F9759" w:rsidRDefault="783F9759" w:rsidP="73549EAC">
      <w:pPr>
        <w:spacing w:before="240" w:after="240"/>
      </w:pPr>
      <w:r w:rsidRPr="007B2BD3">
        <w:rPr>
          <w:rFonts w:ascii="Arial" w:eastAsia="Arial" w:hAnsi="Arial" w:cs="Arial"/>
          <w:sz w:val="22"/>
          <w:szCs w:val="22"/>
        </w:rPr>
        <w:t>This involves collaborative working whereby professionals from diverse organisations come together to deliver coordinated, efficient care and provide a person-centred service</w:t>
      </w:r>
      <w:r w:rsidR="007B2BD3" w:rsidRPr="007B2BD3">
        <w:t xml:space="preserve"> </w:t>
      </w:r>
      <w:r w:rsidR="007B2BD3">
        <w:t>(National Institute for Health and Care Excellence, 2022).</w:t>
      </w:r>
      <w:r w:rsidR="007B2BD3">
        <w:rPr>
          <w:rFonts w:ascii="Arial" w:eastAsia="Arial" w:hAnsi="Arial" w:cs="Arial"/>
          <w:sz w:val="22"/>
          <w:szCs w:val="22"/>
        </w:rPr>
        <w:t xml:space="preserve"> </w:t>
      </w:r>
      <w:r w:rsidRPr="73549EAC">
        <w:rPr>
          <w:rFonts w:ascii="Arial" w:eastAsia="Arial" w:hAnsi="Arial" w:cs="Arial"/>
          <w:sz w:val="22"/>
          <w:szCs w:val="22"/>
        </w:rPr>
        <w:t>Collaborative working is vital given the complexity of Mrs Thompson’s situation and the need for coordination amongst the GP, community nurses, domiciliary carers, pharmacist, social worker, and the local authority safeguarding team.</w:t>
      </w:r>
    </w:p>
    <w:p w14:paraId="038AB1EC" w14:textId="0B3177F2" w:rsidR="783F9759" w:rsidRDefault="783F9759" w:rsidP="73549EAC">
      <w:pPr>
        <w:spacing w:before="240" w:after="240"/>
      </w:pPr>
      <w:r w:rsidRPr="73549EAC">
        <w:rPr>
          <w:rFonts w:ascii="Arial" w:eastAsia="Arial" w:hAnsi="Arial" w:cs="Arial"/>
          <w:sz w:val="22"/>
          <w:szCs w:val="22"/>
        </w:rPr>
        <w:t>The professionals have their own specialities; the GP focuses on reviewing her medication and managing her medical conditions; the community nurse ensures that Mrs Thompson’s physical health is in good condition after being affected by pneumonia; the domiciliary carer provides everyday care and monitors any changes.</w:t>
      </w:r>
    </w:p>
    <w:p w14:paraId="2821A164" w14:textId="57C405AF" w:rsidR="0AD35E4A" w:rsidRDefault="0AD35E4A" w:rsidP="73549EAC">
      <w:pPr>
        <w:spacing w:before="240" w:after="240"/>
        <w:rPr>
          <w:rFonts w:ascii="Arial" w:eastAsia="Arial" w:hAnsi="Arial" w:cs="Arial"/>
          <w:sz w:val="22"/>
          <w:szCs w:val="22"/>
        </w:rPr>
      </w:pPr>
      <w:r w:rsidRPr="73549EAC">
        <w:rPr>
          <w:rFonts w:ascii="Arial" w:eastAsia="Arial" w:hAnsi="Arial" w:cs="Arial"/>
          <w:sz w:val="22"/>
          <w:szCs w:val="22"/>
        </w:rPr>
        <w:t xml:space="preserve">Effective collaboration is facilitated by regular </w:t>
      </w:r>
      <w:r w:rsidR="002312AC" w:rsidRPr="002312AC">
        <w:rPr>
          <w:rFonts w:ascii="Arial" w:eastAsia="Arial" w:hAnsi="Arial" w:cs="Arial"/>
          <w:color w:val="171717" w:themeColor="background2" w:themeShade="1A"/>
          <w:sz w:val="22"/>
          <w:szCs w:val="22"/>
        </w:rPr>
        <w:t>MDT</w:t>
      </w:r>
      <w:r w:rsidR="002312AC">
        <w:rPr>
          <w:rFonts w:ascii="Arial" w:eastAsia="Arial" w:hAnsi="Arial" w:cs="Arial"/>
          <w:color w:val="171717" w:themeColor="background2" w:themeShade="1A"/>
          <w:sz w:val="22"/>
          <w:szCs w:val="22"/>
        </w:rPr>
        <w:t xml:space="preserve"> </w:t>
      </w:r>
      <w:r w:rsidR="002312AC" w:rsidRPr="002312AC">
        <w:rPr>
          <w:rFonts w:ascii="Arial" w:eastAsia="Arial" w:hAnsi="Arial" w:cs="Arial"/>
          <w:color w:val="171717" w:themeColor="background2" w:themeShade="1A"/>
          <w:sz w:val="22"/>
          <w:szCs w:val="22"/>
        </w:rPr>
        <w:t>(Multidisciplinary</w:t>
      </w:r>
      <w:r w:rsidR="002312AC" w:rsidRPr="002312AC">
        <w:rPr>
          <w:rStyle w:val="Strong"/>
          <w:rFonts w:ascii="Arial" w:hAnsi="Arial" w:cs="Arial"/>
          <w:b w:val="0"/>
          <w:bCs w:val="0"/>
          <w:sz w:val="22"/>
          <w:szCs w:val="22"/>
        </w:rPr>
        <w:t xml:space="preserve"> Team</w:t>
      </w:r>
      <w:r w:rsidR="002312AC">
        <w:rPr>
          <w:rStyle w:val="Strong"/>
          <w:rFonts w:ascii="Arial" w:hAnsi="Arial" w:cs="Arial"/>
          <w:b w:val="0"/>
          <w:bCs w:val="0"/>
          <w:sz w:val="22"/>
          <w:szCs w:val="22"/>
        </w:rPr>
        <w:t>)</w:t>
      </w:r>
      <w:r w:rsidR="002312AC">
        <w:t xml:space="preserve"> </w:t>
      </w:r>
      <w:r w:rsidRPr="73549EAC">
        <w:rPr>
          <w:rFonts w:ascii="Arial" w:eastAsia="Arial" w:hAnsi="Arial" w:cs="Arial"/>
          <w:sz w:val="22"/>
          <w:szCs w:val="22"/>
        </w:rPr>
        <w:t xml:space="preserve">meetings, common care plans, use of computerized health records, effective communication techniques like SBAR (Situation, Background, Assessment, Recommendation), and distinct professional roles. Effective communication ensures prompt referrals and </w:t>
      </w:r>
      <w:proofErr w:type="gramStart"/>
      <w:r w:rsidRPr="73549EAC">
        <w:rPr>
          <w:rFonts w:ascii="Arial" w:eastAsia="Arial" w:hAnsi="Arial" w:cs="Arial"/>
          <w:sz w:val="22"/>
          <w:szCs w:val="22"/>
        </w:rPr>
        <w:t>coordinated</w:t>
      </w:r>
      <w:proofErr w:type="gramEnd"/>
      <w:r w:rsidRPr="73549EAC">
        <w:rPr>
          <w:rFonts w:ascii="Arial" w:eastAsia="Arial" w:hAnsi="Arial" w:cs="Arial"/>
          <w:sz w:val="22"/>
          <w:szCs w:val="22"/>
        </w:rPr>
        <w:t xml:space="preserve"> decision-making without duplication of services.</w:t>
      </w:r>
    </w:p>
    <w:p w14:paraId="7B16E2E9" w14:textId="41883598" w:rsidR="0AD35E4A" w:rsidRDefault="0AD35E4A" w:rsidP="73549EAC">
      <w:pPr>
        <w:spacing w:before="240" w:after="240"/>
      </w:pPr>
      <w:r w:rsidRPr="002312AC">
        <w:rPr>
          <w:rFonts w:ascii="Arial" w:eastAsia="Arial" w:hAnsi="Arial" w:cs="Arial"/>
          <w:sz w:val="22"/>
          <w:szCs w:val="22"/>
        </w:rPr>
        <w:t>Nonetheless, there are several issues that multi-agency working can face including poor communication, incompatibility of record keeping systems, professional boundaries</w:t>
      </w:r>
      <w:r w:rsidR="002312AC" w:rsidRPr="002312AC">
        <w:rPr>
          <w:rFonts w:ascii="Arial" w:eastAsia="Arial" w:hAnsi="Arial" w:cs="Arial"/>
          <w:sz w:val="22"/>
          <w:szCs w:val="22"/>
        </w:rPr>
        <w:t>,</w:t>
      </w:r>
      <w:r w:rsidRPr="002312AC">
        <w:rPr>
          <w:rFonts w:ascii="Arial" w:eastAsia="Arial" w:hAnsi="Arial" w:cs="Arial"/>
          <w:sz w:val="22"/>
          <w:szCs w:val="22"/>
        </w:rPr>
        <w:t xml:space="preserve"> workload constraints, and organizational priorities</w:t>
      </w:r>
      <w:r w:rsidR="002312AC" w:rsidRPr="002312AC">
        <w:t xml:space="preserve"> </w:t>
      </w:r>
      <w:r w:rsidR="002312AC">
        <w:t>(National Institute for Health and Care Excellence, 2022).</w:t>
      </w:r>
      <w:r w:rsidR="002312AC">
        <w:rPr>
          <w:rFonts w:ascii="Arial" w:eastAsia="Arial" w:hAnsi="Arial" w:cs="Arial"/>
          <w:sz w:val="22"/>
          <w:szCs w:val="22"/>
        </w:rPr>
        <w:t xml:space="preserve"> </w:t>
      </w:r>
      <w:r w:rsidRPr="73549EAC">
        <w:rPr>
          <w:rFonts w:ascii="Arial" w:eastAsia="Arial" w:hAnsi="Arial" w:cs="Arial"/>
          <w:sz w:val="22"/>
          <w:szCs w:val="22"/>
        </w:rPr>
        <w:t xml:space="preserve"> Poor communication can pose certain dangers such as drug dosage mistakes and failure to protect the child from any harm.</w:t>
      </w:r>
    </w:p>
    <w:p w14:paraId="5A6AD0A3" w14:textId="1F1C45A7" w:rsidR="4E410D4D" w:rsidRDefault="4E410D4D" w:rsidP="73549EAC">
      <w:pPr>
        <w:spacing w:before="240" w:after="240"/>
        <w:rPr>
          <w:rFonts w:ascii="Arial" w:eastAsia="Arial" w:hAnsi="Arial" w:cs="Arial"/>
          <w:sz w:val="22"/>
          <w:szCs w:val="22"/>
        </w:rPr>
      </w:pPr>
      <w:r w:rsidRPr="73549EAC">
        <w:rPr>
          <w:rFonts w:ascii="Arial" w:eastAsia="Arial" w:hAnsi="Arial" w:cs="Arial"/>
          <w:sz w:val="22"/>
          <w:szCs w:val="22"/>
        </w:rPr>
        <w:t xml:space="preserve">The way in which these barriers can be overcome is through </w:t>
      </w:r>
      <w:r w:rsidRPr="002312AC">
        <w:rPr>
          <w:rFonts w:ascii="Arial" w:eastAsia="Arial" w:hAnsi="Arial" w:cs="Arial"/>
          <w:sz w:val="22"/>
          <w:szCs w:val="22"/>
        </w:rPr>
        <w:t xml:space="preserve">creating communication policies, encouraging mutual respect amongst all professionals involved, having common goals based on the well-being of the patient, and through interprofessional education </w:t>
      </w:r>
      <w:r w:rsidR="00B8473F" w:rsidRPr="002312AC">
        <w:rPr>
          <w:rFonts w:ascii="Arial" w:eastAsia="Arial" w:hAnsi="Arial" w:cs="Arial"/>
          <w:sz w:val="22"/>
          <w:szCs w:val="22"/>
        </w:rPr>
        <w:t>to</w:t>
      </w:r>
      <w:r w:rsidRPr="002312AC">
        <w:rPr>
          <w:rFonts w:ascii="Arial" w:eastAsia="Arial" w:hAnsi="Arial" w:cs="Arial"/>
          <w:sz w:val="22"/>
          <w:szCs w:val="22"/>
        </w:rPr>
        <w:t xml:space="preserve"> understand the roles of each of these professionals</w:t>
      </w:r>
      <w:r w:rsidR="002312AC" w:rsidRPr="002312AC">
        <w:rPr>
          <w:rFonts w:ascii="Arial" w:eastAsia="Arial" w:hAnsi="Arial" w:cs="Arial"/>
          <w:sz w:val="22"/>
          <w:szCs w:val="22"/>
        </w:rPr>
        <w:t xml:space="preserve"> </w:t>
      </w:r>
      <w:r w:rsidR="002312AC" w:rsidRPr="002312AC">
        <w:t xml:space="preserve">(Reeves </w:t>
      </w:r>
      <w:r w:rsidR="002312AC" w:rsidRPr="002312AC">
        <w:rPr>
          <w:rStyle w:val="Emphasis"/>
        </w:rPr>
        <w:t>et al</w:t>
      </w:r>
      <w:r w:rsidR="002312AC" w:rsidRPr="002312AC">
        <w:t>., 2017).</w:t>
      </w:r>
    </w:p>
    <w:p w14:paraId="3F789D2E" w14:textId="7E7389AF" w:rsidR="4E410D4D" w:rsidRDefault="4E410D4D" w:rsidP="73549EAC">
      <w:pPr>
        <w:spacing w:before="240" w:after="240"/>
      </w:pPr>
      <w:r w:rsidRPr="73549EAC">
        <w:rPr>
          <w:rFonts w:ascii="Arial" w:eastAsia="Arial" w:hAnsi="Arial" w:cs="Arial"/>
          <w:sz w:val="22"/>
          <w:szCs w:val="22"/>
        </w:rPr>
        <w:t xml:space="preserve">Regarding Mrs Thompson, collaborative practice will help professionals work out what is right for her in terms of interventions like medication alarms, close observation, assessment </w:t>
      </w:r>
      <w:r w:rsidRPr="73549EAC">
        <w:rPr>
          <w:rFonts w:ascii="Arial" w:eastAsia="Arial" w:hAnsi="Arial" w:cs="Arial"/>
          <w:sz w:val="22"/>
          <w:szCs w:val="22"/>
        </w:rPr>
        <w:lastRenderedPageBreak/>
        <w:t>by an occupational therapist, and prevention of falls. With the help of these measures, she will be able to stay as independent as possible at home.</w:t>
      </w:r>
    </w:p>
    <w:p w14:paraId="32B37BC6" w14:textId="77777777" w:rsidR="00D545C5" w:rsidRDefault="00D545C5" w:rsidP="73549EAC">
      <w:pPr>
        <w:spacing w:before="240" w:after="240"/>
        <w:rPr>
          <w:rFonts w:ascii="Arial" w:eastAsia="Arial" w:hAnsi="Arial" w:cs="Arial"/>
          <w:b/>
          <w:bCs/>
          <w:sz w:val="22"/>
          <w:szCs w:val="22"/>
        </w:rPr>
      </w:pPr>
    </w:p>
    <w:p w14:paraId="5BC54163" w14:textId="77777777" w:rsidR="00D545C5" w:rsidRDefault="00D545C5" w:rsidP="73549EAC">
      <w:pPr>
        <w:spacing w:before="240" w:after="240"/>
        <w:rPr>
          <w:rFonts w:ascii="Arial" w:eastAsia="Arial" w:hAnsi="Arial" w:cs="Arial"/>
          <w:b/>
          <w:bCs/>
          <w:sz w:val="22"/>
          <w:szCs w:val="22"/>
        </w:rPr>
      </w:pPr>
    </w:p>
    <w:p w14:paraId="67FA5371" w14:textId="5FDA8059" w:rsidR="569FEB9A" w:rsidRPr="00E74F44" w:rsidRDefault="569FEB9A" w:rsidP="73549EAC">
      <w:pPr>
        <w:spacing w:before="240" w:after="240"/>
        <w:rPr>
          <w:rFonts w:ascii="Arial" w:eastAsia="Arial" w:hAnsi="Arial" w:cs="Arial"/>
          <w:b/>
          <w:bCs/>
          <w:sz w:val="22"/>
          <w:szCs w:val="22"/>
        </w:rPr>
      </w:pPr>
      <w:r w:rsidRPr="00E74F44">
        <w:rPr>
          <w:rFonts w:ascii="Arial" w:eastAsia="Arial" w:hAnsi="Arial" w:cs="Arial"/>
          <w:b/>
          <w:bCs/>
          <w:sz w:val="22"/>
          <w:szCs w:val="22"/>
        </w:rPr>
        <w:t>Conclusion</w:t>
      </w:r>
    </w:p>
    <w:p w14:paraId="4EE75FA9" w14:textId="002C6245" w:rsidR="569FEB9A" w:rsidRDefault="569FEB9A" w:rsidP="73549EAC">
      <w:pPr>
        <w:spacing w:before="240" w:after="240"/>
      </w:pPr>
      <w:r w:rsidRPr="73549EAC">
        <w:rPr>
          <w:rFonts w:ascii="Arial" w:eastAsia="Arial" w:hAnsi="Arial" w:cs="Arial"/>
          <w:sz w:val="22"/>
          <w:szCs w:val="22"/>
        </w:rPr>
        <w:t xml:space="preserve">The case study involving Mrs Thompson highlights the relationship between communication, administrative practices, and teamwork in the provision of effective health and social care. Good communication allows healthcare professionals to understand the need of Mrs Thompson, get involvement from the relevant family members, and implement reasonable adjustments that ensure equal treatment and person-cantered care. Keeping proper records and following the provisions of the Data Protection Act 2018 guarantees continuity of care, accountability, confidentiality, and informed decision making in the treatment process. Moreover, collaboration of healthcare professionals, social care providers, and safeguarding organizations will help identify risks and apply the necessary actions in time. Thus, implementation of the above core professional responsibilities is the key to ensuring good health outcomes for health and social care recipients. </w:t>
      </w:r>
      <w:r w:rsidR="02772BCC" w:rsidRPr="73549EAC">
        <w:rPr>
          <w:rFonts w:ascii="Arial" w:eastAsia="Arial" w:hAnsi="Arial" w:cs="Arial"/>
          <w:sz w:val="22"/>
          <w:szCs w:val="22"/>
        </w:rPr>
        <w:t>This</w:t>
      </w:r>
      <w:r w:rsidRPr="73549EAC">
        <w:rPr>
          <w:rFonts w:ascii="Arial" w:eastAsia="Arial" w:hAnsi="Arial" w:cs="Arial"/>
          <w:sz w:val="22"/>
          <w:szCs w:val="22"/>
        </w:rPr>
        <w:t xml:space="preserve"> approach allows providing effective treatment in a legally compliant manner and helps maintain dignity, independence, and health of vulnerable people like Mrs</w:t>
      </w:r>
      <w:r w:rsidR="005D5583">
        <w:rPr>
          <w:rFonts w:ascii="Arial" w:eastAsia="Arial" w:hAnsi="Arial" w:cs="Arial"/>
          <w:sz w:val="22"/>
          <w:szCs w:val="22"/>
        </w:rPr>
        <w:t xml:space="preserve"> </w:t>
      </w:r>
      <w:r w:rsidRPr="73549EAC">
        <w:rPr>
          <w:rFonts w:ascii="Arial" w:eastAsia="Arial" w:hAnsi="Arial" w:cs="Arial"/>
          <w:sz w:val="22"/>
          <w:szCs w:val="22"/>
        </w:rPr>
        <w:t>Thompson.</w:t>
      </w:r>
    </w:p>
    <w:p w14:paraId="1EFF18BD" w14:textId="70B7D3D0" w:rsidR="73549EAC" w:rsidRDefault="73549EAC" w:rsidP="73549EAC">
      <w:pPr>
        <w:spacing w:before="240" w:after="240"/>
        <w:rPr>
          <w:rFonts w:ascii="Arial" w:eastAsia="Arial" w:hAnsi="Arial" w:cs="Arial"/>
          <w:sz w:val="22"/>
          <w:szCs w:val="22"/>
        </w:rPr>
      </w:pPr>
    </w:p>
    <w:p w14:paraId="00878DB5" w14:textId="45BC02FD" w:rsidR="73549EAC" w:rsidRDefault="73549EAC" w:rsidP="73549EAC">
      <w:pPr>
        <w:spacing w:before="240" w:after="240"/>
        <w:rPr>
          <w:rFonts w:ascii="Arial" w:eastAsia="Arial" w:hAnsi="Arial" w:cs="Arial"/>
          <w:sz w:val="22"/>
          <w:szCs w:val="22"/>
        </w:rPr>
      </w:pPr>
    </w:p>
    <w:p w14:paraId="0A76CB2B" w14:textId="43F2941A" w:rsidR="73549EAC" w:rsidRDefault="73549EAC" w:rsidP="73549EAC">
      <w:pPr>
        <w:spacing w:before="240" w:after="240"/>
        <w:rPr>
          <w:rFonts w:ascii="Arial" w:eastAsia="Arial" w:hAnsi="Arial" w:cs="Arial"/>
          <w:sz w:val="22"/>
          <w:szCs w:val="22"/>
        </w:rPr>
      </w:pPr>
    </w:p>
    <w:p w14:paraId="4F6B1134" w14:textId="106833DB" w:rsidR="73549EAC" w:rsidRDefault="73549EAC" w:rsidP="73549EAC">
      <w:pPr>
        <w:spacing w:before="240" w:after="240"/>
        <w:rPr>
          <w:rFonts w:ascii="Arial" w:eastAsia="Arial" w:hAnsi="Arial" w:cs="Arial"/>
          <w:sz w:val="22"/>
          <w:szCs w:val="22"/>
        </w:rPr>
      </w:pPr>
    </w:p>
    <w:p w14:paraId="1569FD04" w14:textId="11BD2430" w:rsidR="73549EAC" w:rsidRDefault="73549EAC" w:rsidP="73549EAC">
      <w:pPr>
        <w:spacing w:before="240" w:after="240"/>
        <w:rPr>
          <w:rFonts w:ascii="Arial" w:eastAsia="Arial" w:hAnsi="Arial" w:cs="Arial"/>
          <w:sz w:val="22"/>
          <w:szCs w:val="22"/>
        </w:rPr>
      </w:pPr>
    </w:p>
    <w:p w14:paraId="1DE09918" w14:textId="77777777" w:rsidR="00D545C5" w:rsidRDefault="00D545C5" w:rsidP="73549EAC">
      <w:pPr>
        <w:pStyle w:val="Heading2"/>
        <w:spacing w:before="299" w:after="299"/>
        <w:rPr>
          <w:rFonts w:ascii="Arial" w:eastAsia="Arial" w:hAnsi="Arial" w:cs="Arial"/>
          <w:sz w:val="22"/>
          <w:szCs w:val="22"/>
        </w:rPr>
      </w:pPr>
    </w:p>
    <w:p w14:paraId="4CC25CBA" w14:textId="77777777" w:rsidR="00D545C5" w:rsidRDefault="00D545C5" w:rsidP="73549EAC">
      <w:pPr>
        <w:pStyle w:val="Heading2"/>
        <w:spacing w:before="299" w:after="299"/>
        <w:rPr>
          <w:rFonts w:ascii="Arial" w:eastAsia="Arial" w:hAnsi="Arial" w:cs="Arial"/>
          <w:sz w:val="22"/>
          <w:szCs w:val="22"/>
        </w:rPr>
      </w:pPr>
    </w:p>
    <w:p w14:paraId="1EB83453" w14:textId="77777777" w:rsidR="007B2BD3" w:rsidRDefault="007B2BD3" w:rsidP="007B2BD3">
      <w:pPr>
        <w:pStyle w:val="Heading2"/>
        <w:spacing w:before="299" w:after="299"/>
        <w:rPr>
          <w:rFonts w:ascii="Arial" w:eastAsia="Arial" w:hAnsi="Arial" w:cs="Arial"/>
          <w:sz w:val="22"/>
          <w:szCs w:val="22"/>
        </w:rPr>
      </w:pPr>
    </w:p>
    <w:p w14:paraId="52E94B24" w14:textId="77777777" w:rsidR="007B2BD3" w:rsidRDefault="007B2BD3" w:rsidP="007B2BD3">
      <w:pPr>
        <w:pStyle w:val="Heading2"/>
        <w:spacing w:before="299" w:after="299"/>
        <w:rPr>
          <w:rFonts w:ascii="Arial" w:eastAsia="Arial" w:hAnsi="Arial" w:cs="Arial"/>
          <w:sz w:val="22"/>
          <w:szCs w:val="22"/>
        </w:rPr>
      </w:pPr>
    </w:p>
    <w:p w14:paraId="743887E1" w14:textId="77777777" w:rsidR="007B2BD3" w:rsidRDefault="007B2BD3" w:rsidP="007B2BD3">
      <w:pPr>
        <w:pStyle w:val="Heading2"/>
        <w:spacing w:before="299" w:after="299"/>
        <w:rPr>
          <w:rFonts w:ascii="Arial" w:eastAsia="Arial" w:hAnsi="Arial" w:cs="Arial"/>
          <w:sz w:val="22"/>
          <w:szCs w:val="22"/>
        </w:rPr>
      </w:pPr>
    </w:p>
    <w:p w14:paraId="1F326B5E" w14:textId="77777777" w:rsidR="007B2BD3" w:rsidRDefault="007B2BD3" w:rsidP="007B2BD3">
      <w:pPr>
        <w:pStyle w:val="Heading2"/>
        <w:spacing w:before="299" w:after="299"/>
        <w:rPr>
          <w:rFonts w:ascii="Arial" w:eastAsia="Arial" w:hAnsi="Arial" w:cs="Arial"/>
          <w:sz w:val="22"/>
          <w:szCs w:val="22"/>
        </w:rPr>
      </w:pPr>
    </w:p>
    <w:p w14:paraId="7F66B8F3" w14:textId="77777777" w:rsidR="007B2BD3" w:rsidRDefault="007B2BD3" w:rsidP="007B2BD3">
      <w:pPr>
        <w:pStyle w:val="Heading2"/>
        <w:spacing w:before="299" w:after="299"/>
        <w:rPr>
          <w:rFonts w:ascii="Arial" w:eastAsia="Arial" w:hAnsi="Arial" w:cs="Arial"/>
          <w:sz w:val="22"/>
          <w:szCs w:val="22"/>
        </w:rPr>
      </w:pPr>
    </w:p>
    <w:p w14:paraId="58F40C1B" w14:textId="77777777" w:rsidR="007B2BD3" w:rsidRPr="002312AC" w:rsidRDefault="007B2BD3" w:rsidP="007B2BD3">
      <w:pPr>
        <w:pStyle w:val="Heading2"/>
        <w:spacing w:before="299" w:after="299"/>
        <w:rPr>
          <w:rFonts w:ascii="Arial" w:eastAsia="Arial" w:hAnsi="Arial" w:cs="Arial"/>
          <w:sz w:val="22"/>
          <w:szCs w:val="22"/>
        </w:rPr>
      </w:pPr>
    </w:p>
    <w:p w14:paraId="726DAAC2" w14:textId="0E3D18FB" w:rsidR="73B93E07" w:rsidRPr="002312AC" w:rsidRDefault="73B93E07" w:rsidP="007B2BD3">
      <w:pPr>
        <w:pStyle w:val="Heading2"/>
        <w:spacing w:before="299" w:after="299"/>
        <w:rPr>
          <w:rFonts w:ascii="Arial" w:hAnsi="Arial" w:cs="Arial"/>
          <w:color w:val="171717" w:themeColor="background2" w:themeShade="1A"/>
          <w:sz w:val="22"/>
          <w:szCs w:val="22"/>
        </w:rPr>
      </w:pPr>
      <w:proofErr w:type="spellStart"/>
      <w:r w:rsidRPr="002312AC">
        <w:rPr>
          <w:rFonts w:ascii="Arial" w:eastAsia="Arial" w:hAnsi="Arial" w:cs="Arial"/>
          <w:color w:val="171717" w:themeColor="background2" w:themeShade="1A"/>
          <w:sz w:val="22"/>
          <w:szCs w:val="22"/>
        </w:rPr>
        <w:t>Barnlund</w:t>
      </w:r>
      <w:proofErr w:type="spellEnd"/>
      <w:r w:rsidRPr="002312AC">
        <w:rPr>
          <w:rFonts w:ascii="Arial" w:eastAsia="Arial" w:hAnsi="Arial" w:cs="Arial"/>
          <w:color w:val="171717" w:themeColor="background2" w:themeShade="1A"/>
          <w:sz w:val="22"/>
          <w:szCs w:val="22"/>
        </w:rPr>
        <w:t xml:space="preserve">, D.C. (2008) </w:t>
      </w:r>
      <w:r w:rsidRPr="002312AC">
        <w:rPr>
          <w:rFonts w:ascii="Arial" w:eastAsia="Arial" w:hAnsi="Arial" w:cs="Arial"/>
          <w:i/>
          <w:iCs/>
          <w:color w:val="171717" w:themeColor="background2" w:themeShade="1A"/>
          <w:sz w:val="22"/>
          <w:szCs w:val="22"/>
        </w:rPr>
        <w:t>A Transactional Model of Communication.</w:t>
      </w:r>
    </w:p>
    <w:p w14:paraId="2821D442" w14:textId="5163AF06" w:rsidR="73B93E07" w:rsidRPr="002312AC" w:rsidRDefault="73B93E07" w:rsidP="73549EAC">
      <w:pPr>
        <w:spacing w:before="240" w:after="240"/>
        <w:rPr>
          <w:rFonts w:ascii="Arial" w:hAnsi="Arial" w:cs="Arial"/>
          <w:sz w:val="22"/>
          <w:szCs w:val="22"/>
        </w:rPr>
      </w:pPr>
      <w:r w:rsidRPr="002312AC">
        <w:rPr>
          <w:rFonts w:ascii="Arial" w:eastAsia="Arial" w:hAnsi="Arial" w:cs="Arial"/>
          <w:sz w:val="22"/>
          <w:szCs w:val="22"/>
        </w:rPr>
        <w:t xml:space="preserve">Department of Health and Social Care (2014) </w:t>
      </w:r>
      <w:r w:rsidRPr="002312AC">
        <w:rPr>
          <w:rFonts w:ascii="Arial" w:eastAsia="Arial" w:hAnsi="Arial" w:cs="Arial"/>
          <w:i/>
          <w:iCs/>
          <w:sz w:val="22"/>
          <w:szCs w:val="22"/>
        </w:rPr>
        <w:t>Care Act 2014.</w:t>
      </w:r>
    </w:p>
    <w:p w14:paraId="3670B6E8" w14:textId="21F12154" w:rsidR="73B93E07" w:rsidRPr="002312AC" w:rsidRDefault="73B93E07" w:rsidP="73549EAC">
      <w:pPr>
        <w:spacing w:before="240" w:after="240"/>
        <w:rPr>
          <w:rFonts w:ascii="Arial" w:hAnsi="Arial" w:cs="Arial"/>
          <w:sz w:val="22"/>
          <w:szCs w:val="22"/>
        </w:rPr>
      </w:pPr>
      <w:r w:rsidRPr="002312AC">
        <w:rPr>
          <w:rFonts w:ascii="Arial" w:eastAsia="Arial" w:hAnsi="Arial" w:cs="Arial"/>
          <w:sz w:val="22"/>
          <w:szCs w:val="22"/>
        </w:rPr>
        <w:t xml:space="preserve">Department of Health and Social Care (2018) </w:t>
      </w:r>
      <w:r w:rsidRPr="002312AC">
        <w:rPr>
          <w:rFonts w:ascii="Arial" w:eastAsia="Arial" w:hAnsi="Arial" w:cs="Arial"/>
          <w:i/>
          <w:iCs/>
          <w:sz w:val="22"/>
          <w:szCs w:val="22"/>
        </w:rPr>
        <w:t>Data Protection Act 2018.</w:t>
      </w:r>
    </w:p>
    <w:p w14:paraId="75DA9ED5" w14:textId="3BE90E18" w:rsidR="73B93E07" w:rsidRPr="002312AC" w:rsidRDefault="73B93E07" w:rsidP="73549EAC">
      <w:pPr>
        <w:spacing w:before="240" w:after="240"/>
        <w:rPr>
          <w:rFonts w:ascii="Arial" w:hAnsi="Arial" w:cs="Arial"/>
          <w:sz w:val="22"/>
          <w:szCs w:val="22"/>
        </w:rPr>
      </w:pPr>
      <w:r w:rsidRPr="002312AC">
        <w:rPr>
          <w:rFonts w:ascii="Arial" w:eastAsia="Arial" w:hAnsi="Arial" w:cs="Arial"/>
          <w:sz w:val="22"/>
          <w:szCs w:val="22"/>
        </w:rPr>
        <w:t>Health and Social Care (Safety and Quality) Act 2015.</w:t>
      </w:r>
    </w:p>
    <w:p w14:paraId="77B23CF5" w14:textId="3C68084C" w:rsidR="73B93E07" w:rsidRPr="002312AC" w:rsidRDefault="73B93E07" w:rsidP="73549EAC">
      <w:pPr>
        <w:spacing w:before="240" w:after="240"/>
        <w:rPr>
          <w:rFonts w:ascii="Arial" w:hAnsi="Arial" w:cs="Arial"/>
          <w:sz w:val="22"/>
          <w:szCs w:val="22"/>
        </w:rPr>
      </w:pPr>
      <w:r w:rsidRPr="002312AC">
        <w:rPr>
          <w:rFonts w:ascii="Arial" w:eastAsia="Arial" w:hAnsi="Arial" w:cs="Arial"/>
          <w:sz w:val="22"/>
          <w:szCs w:val="22"/>
        </w:rPr>
        <w:t xml:space="preserve">Nursing and Midwifery Council (2018) </w:t>
      </w:r>
      <w:r w:rsidRPr="002312AC">
        <w:rPr>
          <w:rFonts w:ascii="Arial" w:eastAsia="Arial" w:hAnsi="Arial" w:cs="Arial"/>
          <w:i/>
          <w:iCs/>
          <w:sz w:val="22"/>
          <w:szCs w:val="22"/>
        </w:rPr>
        <w:t>The Code: Professional Standards of Practice and Behaviour for Nurses, Midwives and Nursing Associates.</w:t>
      </w:r>
    </w:p>
    <w:p w14:paraId="10567748" w14:textId="3DE3379E" w:rsidR="73B93E07" w:rsidRPr="002312AC" w:rsidRDefault="73B93E07" w:rsidP="73549EAC">
      <w:pPr>
        <w:spacing w:before="240" w:after="240"/>
        <w:rPr>
          <w:rFonts w:ascii="Arial" w:hAnsi="Arial" w:cs="Arial"/>
          <w:sz w:val="22"/>
          <w:szCs w:val="22"/>
        </w:rPr>
      </w:pPr>
      <w:r w:rsidRPr="002312AC">
        <w:rPr>
          <w:rFonts w:ascii="Arial" w:eastAsia="Arial" w:hAnsi="Arial" w:cs="Arial"/>
          <w:sz w:val="22"/>
          <w:szCs w:val="22"/>
        </w:rPr>
        <w:t>Equality Act 2010.</w:t>
      </w:r>
    </w:p>
    <w:p w14:paraId="494EFA0E" w14:textId="61BE5A02" w:rsidR="73B93E07" w:rsidRPr="002312AC" w:rsidRDefault="73B93E07" w:rsidP="73549EAC">
      <w:pPr>
        <w:spacing w:before="240" w:after="240"/>
        <w:rPr>
          <w:rFonts w:ascii="Arial" w:hAnsi="Arial" w:cs="Arial"/>
          <w:sz w:val="22"/>
          <w:szCs w:val="22"/>
        </w:rPr>
      </w:pPr>
      <w:r w:rsidRPr="002312AC">
        <w:rPr>
          <w:rFonts w:ascii="Arial" w:eastAsia="Arial" w:hAnsi="Arial" w:cs="Arial"/>
          <w:sz w:val="22"/>
          <w:szCs w:val="22"/>
        </w:rPr>
        <w:t>Mental Capacity Act 2005.</w:t>
      </w:r>
    </w:p>
    <w:p w14:paraId="1466D7A0" w14:textId="7550BCEF" w:rsidR="73B93E07" w:rsidRPr="002312AC" w:rsidRDefault="73B93E07" w:rsidP="73549EAC">
      <w:pPr>
        <w:spacing w:before="240" w:after="240"/>
        <w:rPr>
          <w:rFonts w:ascii="Arial" w:eastAsia="Arial" w:hAnsi="Arial" w:cs="Arial"/>
          <w:i/>
          <w:iCs/>
          <w:sz w:val="22"/>
          <w:szCs w:val="22"/>
        </w:rPr>
      </w:pPr>
      <w:r w:rsidRPr="002312AC">
        <w:rPr>
          <w:rFonts w:ascii="Arial" w:eastAsia="Arial" w:hAnsi="Arial" w:cs="Arial"/>
          <w:sz w:val="22"/>
          <w:szCs w:val="22"/>
        </w:rPr>
        <w:t xml:space="preserve">Care Quality Commission (2023) </w:t>
      </w:r>
      <w:r w:rsidRPr="002312AC">
        <w:rPr>
          <w:rFonts w:ascii="Arial" w:eastAsia="Arial" w:hAnsi="Arial" w:cs="Arial"/>
          <w:i/>
          <w:iCs/>
          <w:sz w:val="22"/>
          <w:szCs w:val="22"/>
        </w:rPr>
        <w:t>Guidance for Providers on Meeting the Regulations.</w:t>
      </w:r>
    </w:p>
    <w:p w14:paraId="49F99815" w14:textId="768BB666" w:rsidR="00927E6F" w:rsidRPr="002312AC" w:rsidRDefault="00927E6F" w:rsidP="73549EAC">
      <w:pPr>
        <w:spacing w:before="240" w:after="240"/>
        <w:rPr>
          <w:rFonts w:ascii="Arial" w:hAnsi="Arial" w:cs="Arial"/>
          <w:sz w:val="22"/>
          <w:szCs w:val="22"/>
        </w:rPr>
      </w:pPr>
      <w:r w:rsidRPr="002312AC">
        <w:rPr>
          <w:rStyle w:val="whitespace-normal"/>
          <w:rFonts w:ascii="Arial" w:hAnsi="Arial" w:cs="Arial"/>
          <w:sz w:val="22"/>
          <w:szCs w:val="22"/>
        </w:rPr>
        <w:t>Person-Centred Practice in Nursing and Health Care</w:t>
      </w:r>
      <w:r w:rsidRPr="002312AC">
        <w:rPr>
          <w:rFonts w:ascii="Arial" w:hAnsi="Arial" w:cs="Arial"/>
          <w:sz w:val="22"/>
          <w:szCs w:val="22"/>
        </w:rPr>
        <w:t xml:space="preserve"> McCormack, B. and McCance, T. (2021) </w:t>
      </w:r>
      <w:r w:rsidRPr="002312AC">
        <w:rPr>
          <w:rStyle w:val="Emphasis"/>
          <w:rFonts w:ascii="Arial" w:hAnsi="Arial" w:cs="Arial"/>
          <w:sz w:val="22"/>
          <w:szCs w:val="22"/>
        </w:rPr>
        <w:t>Person-Centred Practice in Nursing and Health Care: Theory and Practice</w:t>
      </w:r>
      <w:r w:rsidRPr="002312AC">
        <w:rPr>
          <w:rFonts w:ascii="Arial" w:hAnsi="Arial" w:cs="Arial"/>
          <w:sz w:val="22"/>
          <w:szCs w:val="22"/>
        </w:rPr>
        <w:t xml:space="preserve">. 2nd </w:t>
      </w:r>
      <w:proofErr w:type="spellStart"/>
      <w:r w:rsidRPr="002312AC">
        <w:rPr>
          <w:rFonts w:ascii="Arial" w:hAnsi="Arial" w:cs="Arial"/>
          <w:sz w:val="22"/>
          <w:szCs w:val="22"/>
        </w:rPr>
        <w:t>edn</w:t>
      </w:r>
      <w:proofErr w:type="spellEnd"/>
      <w:r w:rsidRPr="002312AC">
        <w:rPr>
          <w:rFonts w:ascii="Arial" w:hAnsi="Arial" w:cs="Arial"/>
          <w:sz w:val="22"/>
          <w:szCs w:val="22"/>
        </w:rPr>
        <w:t>. Oxford: Wiley-Blackwell.</w:t>
      </w:r>
    </w:p>
    <w:p w14:paraId="7E8A2FF3" w14:textId="55CBFCFD" w:rsidR="00E33694" w:rsidRPr="002312AC" w:rsidRDefault="00E33694" w:rsidP="73549EAC">
      <w:pPr>
        <w:spacing w:before="240" w:after="240"/>
        <w:rPr>
          <w:rFonts w:ascii="Arial" w:hAnsi="Arial" w:cs="Arial"/>
          <w:sz w:val="22"/>
          <w:szCs w:val="22"/>
        </w:rPr>
      </w:pPr>
      <w:r w:rsidRPr="002312AC">
        <w:rPr>
          <w:rFonts w:ascii="Arial" w:hAnsi="Arial" w:cs="Arial"/>
          <w:sz w:val="22"/>
          <w:szCs w:val="22"/>
        </w:rPr>
        <w:t xml:space="preserve">National Institute for Health and Care Excellence (2021) </w:t>
      </w:r>
      <w:r w:rsidRPr="002312AC">
        <w:rPr>
          <w:rStyle w:val="Emphasis"/>
          <w:rFonts w:ascii="Arial" w:hAnsi="Arial" w:cs="Arial"/>
          <w:sz w:val="22"/>
          <w:szCs w:val="22"/>
        </w:rPr>
        <w:t>Shared decision making (NG197)</w:t>
      </w:r>
      <w:r w:rsidRPr="002312AC">
        <w:rPr>
          <w:rFonts w:ascii="Arial" w:hAnsi="Arial" w:cs="Arial"/>
          <w:sz w:val="22"/>
          <w:szCs w:val="22"/>
        </w:rPr>
        <w:t>.</w:t>
      </w:r>
    </w:p>
    <w:p w14:paraId="13F5EBEF" w14:textId="701B3421" w:rsidR="007B2BD3" w:rsidRPr="002312AC" w:rsidRDefault="007B2BD3" w:rsidP="73549EAC">
      <w:pPr>
        <w:spacing w:before="240" w:after="240"/>
        <w:rPr>
          <w:rFonts w:ascii="Arial" w:hAnsi="Arial" w:cs="Arial"/>
          <w:sz w:val="22"/>
          <w:szCs w:val="22"/>
        </w:rPr>
      </w:pPr>
      <w:r w:rsidRPr="002312AC">
        <w:rPr>
          <w:rFonts w:ascii="Arial" w:hAnsi="Arial" w:cs="Arial"/>
          <w:sz w:val="22"/>
          <w:szCs w:val="22"/>
        </w:rPr>
        <w:t xml:space="preserve">Blair, W. and Smith, B. (2012) 'Nursing documentation: Frameworks and barriers to practice', </w:t>
      </w:r>
      <w:r w:rsidRPr="002312AC">
        <w:rPr>
          <w:rStyle w:val="Emphasis"/>
          <w:rFonts w:ascii="Arial" w:hAnsi="Arial" w:cs="Arial"/>
          <w:sz w:val="22"/>
          <w:szCs w:val="22"/>
        </w:rPr>
        <w:t>International Journal of Nursing Practice</w:t>
      </w:r>
      <w:r w:rsidRPr="002312AC">
        <w:rPr>
          <w:rFonts w:ascii="Arial" w:hAnsi="Arial" w:cs="Arial"/>
          <w:sz w:val="22"/>
          <w:szCs w:val="22"/>
        </w:rPr>
        <w:t>, 18(2), pp. 160–168.</w:t>
      </w:r>
    </w:p>
    <w:p w14:paraId="1144AA9E" w14:textId="34C8A805" w:rsidR="007B2BD3" w:rsidRPr="002312AC" w:rsidRDefault="007B2BD3" w:rsidP="73549EAC">
      <w:pPr>
        <w:spacing w:before="240" w:after="240"/>
        <w:rPr>
          <w:rFonts w:ascii="Arial" w:hAnsi="Arial" w:cs="Arial"/>
          <w:sz w:val="22"/>
          <w:szCs w:val="22"/>
        </w:rPr>
      </w:pPr>
      <w:r w:rsidRPr="002312AC">
        <w:rPr>
          <w:rFonts w:ascii="Arial" w:hAnsi="Arial" w:cs="Arial"/>
          <w:sz w:val="22"/>
          <w:szCs w:val="22"/>
        </w:rPr>
        <w:t xml:space="preserve">Information Commissioner's Office (2024) </w:t>
      </w:r>
      <w:r w:rsidRPr="002312AC">
        <w:rPr>
          <w:rStyle w:val="Emphasis"/>
          <w:rFonts w:ascii="Arial" w:hAnsi="Arial" w:cs="Arial"/>
          <w:sz w:val="22"/>
          <w:szCs w:val="22"/>
        </w:rPr>
        <w:t>The principles</w:t>
      </w:r>
      <w:r w:rsidRPr="002312AC">
        <w:rPr>
          <w:rFonts w:ascii="Arial" w:hAnsi="Arial" w:cs="Arial"/>
          <w:sz w:val="22"/>
          <w:szCs w:val="22"/>
        </w:rPr>
        <w:t xml:space="preserve">. Available at: </w:t>
      </w:r>
      <w:r w:rsidR="002312AC" w:rsidRPr="002312AC">
        <w:rPr>
          <w:rFonts w:ascii="Arial" w:hAnsi="Arial" w:cs="Arial"/>
          <w:sz w:val="22"/>
          <w:szCs w:val="22"/>
        </w:rPr>
        <w:t>https://ico.org.uk/for-organisations/uk-gdpr-guidance-and-resources/data-protection-principles/a-guide-to-the-data-protection-principles/</w:t>
      </w:r>
    </w:p>
    <w:p w14:paraId="5D46B23C" w14:textId="77777777" w:rsidR="002312AC" w:rsidRDefault="002312AC" w:rsidP="73549EAC">
      <w:pPr>
        <w:spacing w:before="240" w:after="240"/>
      </w:pPr>
    </w:p>
    <w:p w14:paraId="3D217ABE" w14:textId="34F72806" w:rsidR="73549EAC" w:rsidRPr="002312AC" w:rsidRDefault="002312AC" w:rsidP="73549EAC">
      <w:pPr>
        <w:spacing w:before="240" w:after="240"/>
        <w:rPr>
          <w:rFonts w:ascii="Arial" w:eastAsia="Arial" w:hAnsi="Arial" w:cs="Arial"/>
          <w:sz w:val="22"/>
          <w:szCs w:val="22"/>
        </w:rPr>
      </w:pPr>
      <w:r w:rsidRPr="002312AC">
        <w:rPr>
          <w:rFonts w:ascii="Arial" w:hAnsi="Arial" w:cs="Arial"/>
          <w:sz w:val="22"/>
          <w:szCs w:val="22"/>
        </w:rPr>
        <w:lastRenderedPageBreak/>
        <w:t xml:space="preserve">Reeves, S., </w:t>
      </w:r>
      <w:proofErr w:type="spellStart"/>
      <w:r w:rsidRPr="002312AC">
        <w:rPr>
          <w:rFonts w:ascii="Arial" w:hAnsi="Arial" w:cs="Arial"/>
          <w:sz w:val="22"/>
          <w:szCs w:val="22"/>
        </w:rPr>
        <w:t>Pelone</w:t>
      </w:r>
      <w:proofErr w:type="spellEnd"/>
      <w:r w:rsidRPr="002312AC">
        <w:rPr>
          <w:rFonts w:ascii="Arial" w:hAnsi="Arial" w:cs="Arial"/>
          <w:sz w:val="22"/>
          <w:szCs w:val="22"/>
        </w:rPr>
        <w:t xml:space="preserve">, F., Harrison, R., Goldman, J. and </w:t>
      </w:r>
      <w:proofErr w:type="spellStart"/>
      <w:r w:rsidRPr="002312AC">
        <w:rPr>
          <w:rFonts w:ascii="Arial" w:hAnsi="Arial" w:cs="Arial"/>
          <w:sz w:val="22"/>
          <w:szCs w:val="22"/>
        </w:rPr>
        <w:t>Zwarenstein</w:t>
      </w:r>
      <w:proofErr w:type="spellEnd"/>
      <w:r w:rsidRPr="002312AC">
        <w:rPr>
          <w:rFonts w:ascii="Arial" w:hAnsi="Arial" w:cs="Arial"/>
          <w:sz w:val="22"/>
          <w:szCs w:val="22"/>
        </w:rPr>
        <w:t xml:space="preserve">, M. (2017) </w:t>
      </w:r>
      <w:r w:rsidRPr="002312AC">
        <w:rPr>
          <w:rStyle w:val="Emphasis"/>
          <w:rFonts w:ascii="Arial" w:hAnsi="Arial" w:cs="Arial"/>
          <w:sz w:val="22"/>
          <w:szCs w:val="22"/>
        </w:rPr>
        <w:t>Interprofessional Teamwork for Health and Social Care</w:t>
      </w:r>
      <w:r w:rsidRPr="002312AC">
        <w:rPr>
          <w:rFonts w:ascii="Arial" w:hAnsi="Arial" w:cs="Arial"/>
          <w:sz w:val="22"/>
          <w:szCs w:val="22"/>
        </w:rPr>
        <w:t xml:space="preserve">. 2nd </w:t>
      </w:r>
      <w:proofErr w:type="spellStart"/>
      <w:r w:rsidRPr="002312AC">
        <w:rPr>
          <w:rFonts w:ascii="Arial" w:hAnsi="Arial" w:cs="Arial"/>
          <w:sz w:val="22"/>
          <w:szCs w:val="22"/>
        </w:rPr>
        <w:t>edn</w:t>
      </w:r>
      <w:proofErr w:type="spellEnd"/>
      <w:r w:rsidRPr="002312AC">
        <w:rPr>
          <w:rFonts w:ascii="Arial" w:hAnsi="Arial" w:cs="Arial"/>
          <w:sz w:val="22"/>
          <w:szCs w:val="22"/>
        </w:rPr>
        <w:t>. Chichester: Wiley-Blackwell.</w:t>
      </w:r>
    </w:p>
    <w:p w14:paraId="37CCAF28" w14:textId="49166F3C" w:rsidR="73549EAC" w:rsidRDefault="73549EAC" w:rsidP="73549EAC">
      <w:pPr>
        <w:spacing w:line="360" w:lineRule="auto"/>
        <w:rPr>
          <w:rFonts w:ascii="Arial" w:eastAsia="Arial" w:hAnsi="Arial" w:cs="Arial"/>
          <w:color w:val="242130"/>
          <w:sz w:val="22"/>
          <w:szCs w:val="22"/>
        </w:rPr>
      </w:pPr>
    </w:p>
    <w:p w14:paraId="0D310269" w14:textId="1C866626" w:rsidR="73549EAC" w:rsidRDefault="73549EAC" w:rsidP="73549EAC">
      <w:pPr>
        <w:spacing w:line="360" w:lineRule="auto"/>
        <w:rPr>
          <w:rFonts w:ascii="Arial" w:eastAsia="Arial" w:hAnsi="Arial" w:cs="Arial"/>
          <w:color w:val="242130"/>
          <w:sz w:val="22"/>
          <w:szCs w:val="22"/>
        </w:rPr>
      </w:pPr>
    </w:p>
    <w:p w14:paraId="5BEFFA51" w14:textId="614B60D8" w:rsidR="73549EAC" w:rsidRDefault="73549EAC" w:rsidP="73549EAC">
      <w:pPr>
        <w:spacing w:line="360" w:lineRule="auto"/>
        <w:rPr>
          <w:rFonts w:ascii="Arial" w:eastAsia="Arial" w:hAnsi="Arial" w:cs="Arial"/>
          <w:color w:val="242130"/>
          <w:sz w:val="22"/>
          <w:szCs w:val="22"/>
        </w:rPr>
      </w:pPr>
    </w:p>
    <w:sectPr w:rsidR="73549EAC">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8960C9" w14:textId="77777777" w:rsidR="00037305" w:rsidRDefault="00037305">
      <w:pPr>
        <w:spacing w:after="0" w:line="240" w:lineRule="auto"/>
      </w:pPr>
      <w:r>
        <w:separator/>
      </w:r>
    </w:p>
  </w:endnote>
  <w:endnote w:type="continuationSeparator" w:id="0">
    <w:p w14:paraId="2842FC0D" w14:textId="77777777" w:rsidR="00037305" w:rsidRDefault="000373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3549EAC" w14:paraId="07A1445F" w14:textId="77777777" w:rsidTr="73549EAC">
      <w:trPr>
        <w:trHeight w:val="300"/>
      </w:trPr>
      <w:tc>
        <w:tcPr>
          <w:tcW w:w="3005" w:type="dxa"/>
        </w:tcPr>
        <w:p w14:paraId="65AB51FF" w14:textId="7E2001C0" w:rsidR="73549EAC" w:rsidRDefault="73549EAC" w:rsidP="73549EAC">
          <w:pPr>
            <w:pStyle w:val="Header"/>
            <w:ind w:left="-115"/>
          </w:pPr>
        </w:p>
      </w:tc>
      <w:tc>
        <w:tcPr>
          <w:tcW w:w="3005" w:type="dxa"/>
        </w:tcPr>
        <w:p w14:paraId="01D785C6" w14:textId="3AC5074C" w:rsidR="73549EAC" w:rsidRDefault="73549EAC" w:rsidP="73549EAC">
          <w:pPr>
            <w:pStyle w:val="Header"/>
            <w:jc w:val="center"/>
          </w:pPr>
        </w:p>
      </w:tc>
      <w:tc>
        <w:tcPr>
          <w:tcW w:w="3005" w:type="dxa"/>
        </w:tcPr>
        <w:p w14:paraId="1176D832" w14:textId="1BE1AA81" w:rsidR="73549EAC" w:rsidRDefault="73549EAC" w:rsidP="73549EAC">
          <w:pPr>
            <w:pStyle w:val="Header"/>
            <w:ind w:right="-115"/>
            <w:jc w:val="right"/>
          </w:pPr>
        </w:p>
      </w:tc>
    </w:tr>
  </w:tbl>
  <w:p w14:paraId="30E0F6BE" w14:textId="3D0E03E0" w:rsidR="73549EAC" w:rsidRDefault="73549EAC" w:rsidP="73549E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C315E" w14:textId="77777777" w:rsidR="00037305" w:rsidRDefault="00037305">
      <w:pPr>
        <w:spacing w:after="0" w:line="240" w:lineRule="auto"/>
      </w:pPr>
      <w:r>
        <w:separator/>
      </w:r>
    </w:p>
  </w:footnote>
  <w:footnote w:type="continuationSeparator" w:id="0">
    <w:p w14:paraId="26FDD6F5" w14:textId="77777777" w:rsidR="00037305" w:rsidRDefault="000373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3549EAC" w14:paraId="69F473FD" w14:textId="77777777" w:rsidTr="73549EAC">
      <w:trPr>
        <w:trHeight w:val="300"/>
      </w:trPr>
      <w:tc>
        <w:tcPr>
          <w:tcW w:w="3005" w:type="dxa"/>
        </w:tcPr>
        <w:p w14:paraId="7340EA7D" w14:textId="584A4A06" w:rsidR="73549EAC" w:rsidRDefault="73549EAC" w:rsidP="73549EAC">
          <w:pPr>
            <w:pStyle w:val="Header"/>
            <w:ind w:left="-115"/>
          </w:pPr>
          <w:r>
            <w:fldChar w:fldCharType="begin"/>
          </w:r>
          <w:r>
            <w:instrText>PAGE</w:instrText>
          </w:r>
          <w:r>
            <w:fldChar w:fldCharType="separate"/>
          </w:r>
          <w:r w:rsidR="00604BC4">
            <w:rPr>
              <w:noProof/>
            </w:rPr>
            <w:t>1</w:t>
          </w:r>
          <w:r>
            <w:fldChar w:fldCharType="end"/>
          </w:r>
        </w:p>
      </w:tc>
      <w:tc>
        <w:tcPr>
          <w:tcW w:w="3005" w:type="dxa"/>
        </w:tcPr>
        <w:p w14:paraId="4A1B0CFD" w14:textId="2A528068" w:rsidR="73549EAC" w:rsidRDefault="73549EAC" w:rsidP="73549EAC">
          <w:pPr>
            <w:pStyle w:val="Header"/>
            <w:jc w:val="center"/>
          </w:pPr>
        </w:p>
      </w:tc>
      <w:tc>
        <w:tcPr>
          <w:tcW w:w="3005" w:type="dxa"/>
        </w:tcPr>
        <w:p w14:paraId="2FB8B8CC" w14:textId="32B2E67A" w:rsidR="73549EAC" w:rsidRDefault="73549EAC" w:rsidP="73549EAC">
          <w:pPr>
            <w:pStyle w:val="Header"/>
            <w:ind w:right="-115"/>
            <w:jc w:val="right"/>
          </w:pPr>
        </w:p>
      </w:tc>
    </w:tr>
  </w:tbl>
  <w:p w14:paraId="3FBD41FE" w14:textId="2AB23897" w:rsidR="73549EAC" w:rsidRDefault="73549EAC" w:rsidP="73549E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1CEE66"/>
    <w:multiLevelType w:val="hybridMultilevel"/>
    <w:tmpl w:val="FFFFFFFF"/>
    <w:lvl w:ilvl="0" w:tplc="2EDC365E">
      <w:start w:val="1"/>
      <w:numFmt w:val="decimal"/>
      <w:lvlText w:val="%1."/>
      <w:lvlJc w:val="left"/>
      <w:pPr>
        <w:ind w:left="720" w:hanging="360"/>
      </w:pPr>
    </w:lvl>
    <w:lvl w:ilvl="1" w:tplc="1B283544">
      <w:start w:val="1"/>
      <w:numFmt w:val="lowerLetter"/>
      <w:lvlText w:val="%2."/>
      <w:lvlJc w:val="left"/>
      <w:pPr>
        <w:ind w:left="1440" w:hanging="360"/>
      </w:pPr>
    </w:lvl>
    <w:lvl w:ilvl="2" w:tplc="F5B6EF4A">
      <w:start w:val="1"/>
      <w:numFmt w:val="lowerRoman"/>
      <w:lvlText w:val="%3."/>
      <w:lvlJc w:val="right"/>
      <w:pPr>
        <w:ind w:left="2160" w:hanging="180"/>
      </w:pPr>
    </w:lvl>
    <w:lvl w:ilvl="3" w:tplc="8D06CA7C">
      <w:start w:val="1"/>
      <w:numFmt w:val="decimal"/>
      <w:lvlText w:val="%4."/>
      <w:lvlJc w:val="left"/>
      <w:pPr>
        <w:ind w:left="2880" w:hanging="360"/>
      </w:pPr>
    </w:lvl>
    <w:lvl w:ilvl="4" w:tplc="B428F43A">
      <w:start w:val="1"/>
      <w:numFmt w:val="lowerLetter"/>
      <w:lvlText w:val="%5."/>
      <w:lvlJc w:val="left"/>
      <w:pPr>
        <w:ind w:left="3600" w:hanging="360"/>
      </w:pPr>
    </w:lvl>
    <w:lvl w:ilvl="5" w:tplc="EB3C1028">
      <w:start w:val="1"/>
      <w:numFmt w:val="lowerRoman"/>
      <w:lvlText w:val="%6."/>
      <w:lvlJc w:val="right"/>
      <w:pPr>
        <w:ind w:left="4320" w:hanging="180"/>
      </w:pPr>
    </w:lvl>
    <w:lvl w:ilvl="6" w:tplc="1E144DD4">
      <w:start w:val="1"/>
      <w:numFmt w:val="decimal"/>
      <w:lvlText w:val="%7."/>
      <w:lvlJc w:val="left"/>
      <w:pPr>
        <w:ind w:left="5040" w:hanging="360"/>
      </w:pPr>
    </w:lvl>
    <w:lvl w:ilvl="7" w:tplc="3A006B8C">
      <w:start w:val="1"/>
      <w:numFmt w:val="lowerLetter"/>
      <w:lvlText w:val="%8."/>
      <w:lvlJc w:val="left"/>
      <w:pPr>
        <w:ind w:left="5760" w:hanging="360"/>
      </w:pPr>
    </w:lvl>
    <w:lvl w:ilvl="8" w:tplc="392E2D64">
      <w:start w:val="1"/>
      <w:numFmt w:val="lowerRoman"/>
      <w:lvlText w:val="%9."/>
      <w:lvlJc w:val="right"/>
      <w:pPr>
        <w:ind w:left="6480" w:hanging="180"/>
      </w:pPr>
    </w:lvl>
  </w:abstractNum>
  <w:abstractNum w:abstractNumId="1" w15:restartNumberingAfterBreak="0">
    <w:nsid w:val="28926C83"/>
    <w:multiLevelType w:val="hybridMultilevel"/>
    <w:tmpl w:val="FFFFFFFF"/>
    <w:lvl w:ilvl="0" w:tplc="445E4732">
      <w:start w:val="3"/>
      <w:numFmt w:val="decimal"/>
      <w:lvlText w:val="%1."/>
      <w:lvlJc w:val="left"/>
      <w:pPr>
        <w:ind w:left="720" w:hanging="360"/>
      </w:pPr>
    </w:lvl>
    <w:lvl w:ilvl="1" w:tplc="CA3C1578">
      <w:start w:val="1"/>
      <w:numFmt w:val="lowerLetter"/>
      <w:lvlText w:val="%2."/>
      <w:lvlJc w:val="left"/>
      <w:pPr>
        <w:ind w:left="1440" w:hanging="360"/>
      </w:pPr>
    </w:lvl>
    <w:lvl w:ilvl="2" w:tplc="E356139A">
      <w:start w:val="1"/>
      <w:numFmt w:val="lowerRoman"/>
      <w:lvlText w:val="%3."/>
      <w:lvlJc w:val="right"/>
      <w:pPr>
        <w:ind w:left="2160" w:hanging="180"/>
      </w:pPr>
    </w:lvl>
    <w:lvl w:ilvl="3" w:tplc="3DB6E8CA">
      <w:start w:val="1"/>
      <w:numFmt w:val="decimal"/>
      <w:lvlText w:val="%4."/>
      <w:lvlJc w:val="left"/>
      <w:pPr>
        <w:ind w:left="2880" w:hanging="360"/>
      </w:pPr>
    </w:lvl>
    <w:lvl w:ilvl="4" w:tplc="4A12F6E2">
      <w:start w:val="1"/>
      <w:numFmt w:val="lowerLetter"/>
      <w:lvlText w:val="%5."/>
      <w:lvlJc w:val="left"/>
      <w:pPr>
        <w:ind w:left="3600" w:hanging="360"/>
      </w:pPr>
    </w:lvl>
    <w:lvl w:ilvl="5" w:tplc="CA28E8EC">
      <w:start w:val="1"/>
      <w:numFmt w:val="lowerRoman"/>
      <w:lvlText w:val="%6."/>
      <w:lvlJc w:val="right"/>
      <w:pPr>
        <w:ind w:left="4320" w:hanging="180"/>
      </w:pPr>
    </w:lvl>
    <w:lvl w:ilvl="6" w:tplc="6C2A06D0">
      <w:start w:val="1"/>
      <w:numFmt w:val="decimal"/>
      <w:lvlText w:val="%7."/>
      <w:lvlJc w:val="left"/>
      <w:pPr>
        <w:ind w:left="5040" w:hanging="360"/>
      </w:pPr>
    </w:lvl>
    <w:lvl w:ilvl="7" w:tplc="9364D0BC">
      <w:start w:val="1"/>
      <w:numFmt w:val="lowerLetter"/>
      <w:lvlText w:val="%8."/>
      <w:lvlJc w:val="left"/>
      <w:pPr>
        <w:ind w:left="5760" w:hanging="360"/>
      </w:pPr>
    </w:lvl>
    <w:lvl w:ilvl="8" w:tplc="7458DFE4">
      <w:start w:val="1"/>
      <w:numFmt w:val="lowerRoman"/>
      <w:lvlText w:val="%9."/>
      <w:lvlJc w:val="right"/>
      <w:pPr>
        <w:ind w:left="6480" w:hanging="180"/>
      </w:pPr>
    </w:lvl>
  </w:abstractNum>
  <w:abstractNum w:abstractNumId="2" w15:restartNumberingAfterBreak="0">
    <w:nsid w:val="5534BDFC"/>
    <w:multiLevelType w:val="hybridMultilevel"/>
    <w:tmpl w:val="FFFFFFFF"/>
    <w:lvl w:ilvl="0" w:tplc="15B4F20E">
      <w:start w:val="1"/>
      <w:numFmt w:val="decimal"/>
      <w:lvlText w:val="%1."/>
      <w:lvlJc w:val="left"/>
      <w:pPr>
        <w:ind w:left="720" w:hanging="360"/>
      </w:pPr>
    </w:lvl>
    <w:lvl w:ilvl="1" w:tplc="C958B754">
      <w:start w:val="1"/>
      <w:numFmt w:val="lowerLetter"/>
      <w:lvlText w:val="%2."/>
      <w:lvlJc w:val="left"/>
      <w:pPr>
        <w:ind w:left="1440" w:hanging="360"/>
      </w:pPr>
    </w:lvl>
    <w:lvl w:ilvl="2" w:tplc="910E70D4">
      <w:start w:val="1"/>
      <w:numFmt w:val="lowerRoman"/>
      <w:lvlText w:val="%3."/>
      <w:lvlJc w:val="right"/>
      <w:pPr>
        <w:ind w:left="2160" w:hanging="180"/>
      </w:pPr>
    </w:lvl>
    <w:lvl w:ilvl="3" w:tplc="0BA03580">
      <w:start w:val="1"/>
      <w:numFmt w:val="decimal"/>
      <w:lvlText w:val="%4."/>
      <w:lvlJc w:val="left"/>
      <w:pPr>
        <w:ind w:left="2880" w:hanging="360"/>
      </w:pPr>
    </w:lvl>
    <w:lvl w:ilvl="4" w:tplc="D5AA61FA">
      <w:start w:val="1"/>
      <w:numFmt w:val="lowerLetter"/>
      <w:lvlText w:val="%5."/>
      <w:lvlJc w:val="left"/>
      <w:pPr>
        <w:ind w:left="3600" w:hanging="360"/>
      </w:pPr>
    </w:lvl>
    <w:lvl w:ilvl="5" w:tplc="172C6934">
      <w:start w:val="1"/>
      <w:numFmt w:val="lowerRoman"/>
      <w:lvlText w:val="%6."/>
      <w:lvlJc w:val="right"/>
      <w:pPr>
        <w:ind w:left="4320" w:hanging="180"/>
      </w:pPr>
    </w:lvl>
    <w:lvl w:ilvl="6" w:tplc="6F4C40BA">
      <w:start w:val="1"/>
      <w:numFmt w:val="decimal"/>
      <w:lvlText w:val="%7."/>
      <w:lvlJc w:val="left"/>
      <w:pPr>
        <w:ind w:left="5040" w:hanging="360"/>
      </w:pPr>
    </w:lvl>
    <w:lvl w:ilvl="7" w:tplc="B2668CC0">
      <w:start w:val="1"/>
      <w:numFmt w:val="lowerLetter"/>
      <w:lvlText w:val="%8."/>
      <w:lvlJc w:val="left"/>
      <w:pPr>
        <w:ind w:left="5760" w:hanging="360"/>
      </w:pPr>
    </w:lvl>
    <w:lvl w:ilvl="8" w:tplc="14008556">
      <w:start w:val="1"/>
      <w:numFmt w:val="lowerRoman"/>
      <w:lvlText w:val="%9."/>
      <w:lvlJc w:val="right"/>
      <w:pPr>
        <w:ind w:left="6480" w:hanging="180"/>
      </w:pPr>
    </w:lvl>
  </w:abstractNum>
  <w:abstractNum w:abstractNumId="3" w15:restartNumberingAfterBreak="0">
    <w:nsid w:val="599ABDD6"/>
    <w:multiLevelType w:val="hybridMultilevel"/>
    <w:tmpl w:val="FFFFFFFF"/>
    <w:lvl w:ilvl="0" w:tplc="308604FE">
      <w:start w:val="1"/>
      <w:numFmt w:val="decimal"/>
      <w:lvlText w:val="%1."/>
      <w:lvlJc w:val="left"/>
      <w:pPr>
        <w:ind w:left="720" w:hanging="360"/>
      </w:pPr>
    </w:lvl>
    <w:lvl w:ilvl="1" w:tplc="F208D9BC">
      <w:start w:val="1"/>
      <w:numFmt w:val="lowerLetter"/>
      <w:lvlText w:val="%2."/>
      <w:lvlJc w:val="left"/>
      <w:pPr>
        <w:ind w:left="1440" w:hanging="360"/>
      </w:pPr>
    </w:lvl>
    <w:lvl w:ilvl="2" w:tplc="9E4E9724">
      <w:start w:val="1"/>
      <w:numFmt w:val="lowerRoman"/>
      <w:lvlText w:val="%3."/>
      <w:lvlJc w:val="right"/>
      <w:pPr>
        <w:ind w:left="2160" w:hanging="180"/>
      </w:pPr>
    </w:lvl>
    <w:lvl w:ilvl="3" w:tplc="CC462C46">
      <w:start w:val="1"/>
      <w:numFmt w:val="decimal"/>
      <w:lvlText w:val="%4."/>
      <w:lvlJc w:val="left"/>
      <w:pPr>
        <w:ind w:left="2880" w:hanging="360"/>
      </w:pPr>
    </w:lvl>
    <w:lvl w:ilvl="4" w:tplc="BD946D40">
      <w:start w:val="1"/>
      <w:numFmt w:val="lowerLetter"/>
      <w:lvlText w:val="%5."/>
      <w:lvlJc w:val="left"/>
      <w:pPr>
        <w:ind w:left="3600" w:hanging="360"/>
      </w:pPr>
    </w:lvl>
    <w:lvl w:ilvl="5" w:tplc="B1884992">
      <w:start w:val="1"/>
      <w:numFmt w:val="lowerRoman"/>
      <w:lvlText w:val="%6."/>
      <w:lvlJc w:val="right"/>
      <w:pPr>
        <w:ind w:left="4320" w:hanging="180"/>
      </w:pPr>
    </w:lvl>
    <w:lvl w:ilvl="6" w:tplc="D2B6458C">
      <w:start w:val="1"/>
      <w:numFmt w:val="decimal"/>
      <w:lvlText w:val="%7."/>
      <w:lvlJc w:val="left"/>
      <w:pPr>
        <w:ind w:left="5040" w:hanging="360"/>
      </w:pPr>
    </w:lvl>
    <w:lvl w:ilvl="7" w:tplc="9238F3E4">
      <w:start w:val="1"/>
      <w:numFmt w:val="lowerLetter"/>
      <w:lvlText w:val="%8."/>
      <w:lvlJc w:val="left"/>
      <w:pPr>
        <w:ind w:left="5760" w:hanging="360"/>
      </w:pPr>
    </w:lvl>
    <w:lvl w:ilvl="8" w:tplc="321267B6">
      <w:start w:val="1"/>
      <w:numFmt w:val="lowerRoman"/>
      <w:lvlText w:val="%9."/>
      <w:lvlJc w:val="right"/>
      <w:pPr>
        <w:ind w:left="6480" w:hanging="180"/>
      </w:pPr>
    </w:lvl>
  </w:abstractNum>
  <w:num w:numId="1" w16cid:durableId="1785343596">
    <w:abstractNumId w:val="1"/>
  </w:num>
  <w:num w:numId="2" w16cid:durableId="1918250968">
    <w:abstractNumId w:val="2"/>
  </w:num>
  <w:num w:numId="3" w16cid:durableId="497891523">
    <w:abstractNumId w:val="3"/>
  </w:num>
  <w:num w:numId="4" w16cid:durableId="633826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E0D43F"/>
    <w:rsid w:val="00037305"/>
    <w:rsid w:val="000875E9"/>
    <w:rsid w:val="000A50BF"/>
    <w:rsid w:val="000D3706"/>
    <w:rsid w:val="001312FA"/>
    <w:rsid w:val="001374C5"/>
    <w:rsid w:val="001F5457"/>
    <w:rsid w:val="002312AC"/>
    <w:rsid w:val="003501FF"/>
    <w:rsid w:val="004D295E"/>
    <w:rsid w:val="00503569"/>
    <w:rsid w:val="005A7BFE"/>
    <w:rsid w:val="005D5583"/>
    <w:rsid w:val="00604BC4"/>
    <w:rsid w:val="00621222"/>
    <w:rsid w:val="00680B8D"/>
    <w:rsid w:val="007B2BD3"/>
    <w:rsid w:val="007D6418"/>
    <w:rsid w:val="007E56ED"/>
    <w:rsid w:val="007F0D6B"/>
    <w:rsid w:val="008205BC"/>
    <w:rsid w:val="00927E6F"/>
    <w:rsid w:val="009FCC3A"/>
    <w:rsid w:val="00A22839"/>
    <w:rsid w:val="00AA05BC"/>
    <w:rsid w:val="00AC63F6"/>
    <w:rsid w:val="00B8473F"/>
    <w:rsid w:val="00BD0B56"/>
    <w:rsid w:val="00C261C5"/>
    <w:rsid w:val="00CD3CC0"/>
    <w:rsid w:val="00D545C5"/>
    <w:rsid w:val="00D96832"/>
    <w:rsid w:val="00E33694"/>
    <w:rsid w:val="00E74F44"/>
    <w:rsid w:val="00F207AF"/>
    <w:rsid w:val="02772BCC"/>
    <w:rsid w:val="02C1BE90"/>
    <w:rsid w:val="09F2AF0C"/>
    <w:rsid w:val="0AD35E4A"/>
    <w:rsid w:val="0B10FFB1"/>
    <w:rsid w:val="0B8F9BE0"/>
    <w:rsid w:val="0EA92190"/>
    <w:rsid w:val="0F1A8469"/>
    <w:rsid w:val="1574D373"/>
    <w:rsid w:val="15AF815E"/>
    <w:rsid w:val="1605107B"/>
    <w:rsid w:val="189D1DDD"/>
    <w:rsid w:val="18C2BE97"/>
    <w:rsid w:val="1BF7324D"/>
    <w:rsid w:val="1CA611F6"/>
    <w:rsid w:val="1DE60B2B"/>
    <w:rsid w:val="2085E814"/>
    <w:rsid w:val="24CBDA28"/>
    <w:rsid w:val="29BABBA3"/>
    <w:rsid w:val="2B9EB6C7"/>
    <w:rsid w:val="2CB8FD2D"/>
    <w:rsid w:val="2DC51151"/>
    <w:rsid w:val="2E5F756F"/>
    <w:rsid w:val="2E6A6512"/>
    <w:rsid w:val="3021B4F3"/>
    <w:rsid w:val="30BE1A46"/>
    <w:rsid w:val="33465589"/>
    <w:rsid w:val="3450359C"/>
    <w:rsid w:val="35E120A9"/>
    <w:rsid w:val="3756ECBC"/>
    <w:rsid w:val="37A73A36"/>
    <w:rsid w:val="38554E1A"/>
    <w:rsid w:val="39CF0D6F"/>
    <w:rsid w:val="3C91BD42"/>
    <w:rsid w:val="3E074213"/>
    <w:rsid w:val="3EC5C083"/>
    <w:rsid w:val="3F5B6DFC"/>
    <w:rsid w:val="42603A2E"/>
    <w:rsid w:val="42DAE209"/>
    <w:rsid w:val="45E0D43F"/>
    <w:rsid w:val="49C8DED4"/>
    <w:rsid w:val="4D69C36E"/>
    <w:rsid w:val="4DEBA5A0"/>
    <w:rsid w:val="4E410D4D"/>
    <w:rsid w:val="54317113"/>
    <w:rsid w:val="55D053D3"/>
    <w:rsid w:val="5608B102"/>
    <w:rsid w:val="569FEB9A"/>
    <w:rsid w:val="613606D2"/>
    <w:rsid w:val="674D1536"/>
    <w:rsid w:val="6832BE57"/>
    <w:rsid w:val="6B9439DF"/>
    <w:rsid w:val="73549EAC"/>
    <w:rsid w:val="73B93E07"/>
    <w:rsid w:val="7517AFB9"/>
    <w:rsid w:val="77367C5D"/>
    <w:rsid w:val="774A7FBA"/>
    <w:rsid w:val="783F9759"/>
    <w:rsid w:val="7A016EA5"/>
    <w:rsid w:val="7A269FCC"/>
    <w:rsid w:val="7A814F5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8B517"/>
  <w15:chartTrackingRefBased/>
  <w15:docId w15:val="{7AB6D6BC-1473-4605-AB5F-7D444F321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73549E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73549EAC"/>
    <w:pPr>
      <w:tabs>
        <w:tab w:val="center" w:pos="4680"/>
        <w:tab w:val="right" w:pos="9360"/>
      </w:tabs>
      <w:spacing w:after="0" w:line="240" w:lineRule="auto"/>
    </w:pPr>
  </w:style>
  <w:style w:type="paragraph" w:styleId="Footer">
    <w:name w:val="footer"/>
    <w:basedOn w:val="Normal"/>
    <w:uiPriority w:val="99"/>
    <w:unhideWhenUsed/>
    <w:rsid w:val="73549EAC"/>
    <w:pPr>
      <w:tabs>
        <w:tab w:val="center" w:pos="4680"/>
        <w:tab w:val="right" w:pos="9360"/>
      </w:tabs>
      <w:spacing w:after="0" w:line="240" w:lineRule="auto"/>
    </w:pPr>
  </w:style>
  <w:style w:type="paragraph" w:styleId="ListParagraph">
    <w:name w:val="List Paragraph"/>
    <w:basedOn w:val="Normal"/>
    <w:uiPriority w:val="34"/>
    <w:qFormat/>
    <w:rsid w:val="73549EAC"/>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whitespace-normal">
    <w:name w:val="whitespace-normal"/>
    <w:basedOn w:val="DefaultParagraphFont"/>
    <w:rsid w:val="00927E6F"/>
  </w:style>
  <w:style w:type="character" w:styleId="Emphasis">
    <w:name w:val="Emphasis"/>
    <w:basedOn w:val="DefaultParagraphFont"/>
    <w:uiPriority w:val="20"/>
    <w:qFormat/>
    <w:rsid w:val="00927E6F"/>
    <w:rPr>
      <w:i/>
      <w:iCs/>
    </w:rPr>
  </w:style>
  <w:style w:type="character" w:styleId="Hyperlink">
    <w:name w:val="Hyperlink"/>
    <w:basedOn w:val="DefaultParagraphFont"/>
    <w:uiPriority w:val="99"/>
    <w:unhideWhenUsed/>
    <w:rsid w:val="007B2BD3"/>
    <w:rPr>
      <w:color w:val="0000FF"/>
      <w:u w:val="single"/>
    </w:rPr>
  </w:style>
  <w:style w:type="character" w:styleId="Strong">
    <w:name w:val="Strong"/>
    <w:basedOn w:val="DefaultParagraphFont"/>
    <w:uiPriority w:val="22"/>
    <w:qFormat/>
    <w:rsid w:val="002312AC"/>
    <w:rPr>
      <w:b/>
      <w:bCs/>
    </w:rPr>
  </w:style>
  <w:style w:type="character" w:styleId="UnresolvedMention">
    <w:name w:val="Unresolved Mention"/>
    <w:basedOn w:val="DefaultParagraphFont"/>
    <w:uiPriority w:val="99"/>
    <w:semiHidden/>
    <w:unhideWhenUsed/>
    <w:rsid w:val="002312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2029</Words>
  <Characters>11568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Majid (2520511)</dc:creator>
  <cp:keywords/>
  <dc:description/>
  <cp:lastModifiedBy>abdul majid</cp:lastModifiedBy>
  <cp:revision>2</cp:revision>
  <dcterms:created xsi:type="dcterms:W3CDTF">2026-07-20T22:01:00Z</dcterms:created>
  <dcterms:modified xsi:type="dcterms:W3CDTF">2026-07-20T22:01:00Z</dcterms:modified>
</cp:coreProperties>
</file>