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76A18" w14:textId="77777777" w:rsidR="00624857" w:rsidRDefault="00624857" w:rsidP="0092085B">
      <w:pPr>
        <w:spacing w:line="360" w:lineRule="auto"/>
        <w:jc w:val="both"/>
        <w:rPr>
          <w:rFonts w:ascii="Times New Roman" w:hAnsi="Times New Roman" w:cs="Times New Roman"/>
          <w:b/>
          <w:bCs/>
          <w:sz w:val="24"/>
          <w:szCs w:val="24"/>
        </w:rPr>
      </w:pPr>
    </w:p>
    <w:p w14:paraId="0A6DDC0F" w14:textId="77777777" w:rsidR="00624857" w:rsidRDefault="00624857" w:rsidP="00624857">
      <w:pPr>
        <w:spacing w:line="480" w:lineRule="auto"/>
        <w:jc w:val="center"/>
        <w:rPr>
          <w:rFonts w:ascii="Times New Roman" w:hAnsi="Times New Roman" w:cs="Times New Roman"/>
          <w:b/>
          <w:bCs/>
          <w:sz w:val="24"/>
          <w:szCs w:val="24"/>
        </w:rPr>
      </w:pPr>
    </w:p>
    <w:p w14:paraId="339FEDE9" w14:textId="77777777" w:rsidR="00624857" w:rsidRDefault="00624857" w:rsidP="00E23ED7">
      <w:pPr>
        <w:spacing w:line="480" w:lineRule="auto"/>
        <w:rPr>
          <w:rFonts w:ascii="Times New Roman" w:hAnsi="Times New Roman" w:cs="Times New Roman"/>
          <w:b/>
          <w:bCs/>
          <w:sz w:val="24"/>
          <w:szCs w:val="24"/>
        </w:rPr>
      </w:pPr>
    </w:p>
    <w:p w14:paraId="1976E1E8" w14:textId="77777777" w:rsidR="00624857" w:rsidRDefault="00624857" w:rsidP="00624857">
      <w:pPr>
        <w:spacing w:line="480" w:lineRule="auto"/>
        <w:jc w:val="center"/>
        <w:rPr>
          <w:rFonts w:ascii="Times New Roman" w:hAnsi="Times New Roman" w:cs="Times New Roman"/>
          <w:b/>
          <w:bCs/>
          <w:sz w:val="24"/>
          <w:szCs w:val="24"/>
        </w:rPr>
      </w:pPr>
    </w:p>
    <w:p w14:paraId="00C54818" w14:textId="77777777" w:rsidR="00624857" w:rsidRPr="00624857" w:rsidRDefault="00624857" w:rsidP="00AF06EB">
      <w:pPr>
        <w:spacing w:line="360" w:lineRule="auto"/>
        <w:jc w:val="center"/>
        <w:rPr>
          <w:rFonts w:ascii="Times New Roman" w:hAnsi="Times New Roman" w:cs="Times New Roman"/>
          <w:b/>
          <w:bCs/>
          <w:sz w:val="24"/>
          <w:szCs w:val="24"/>
        </w:rPr>
      </w:pPr>
      <w:r w:rsidRPr="00624857">
        <w:rPr>
          <w:rFonts w:ascii="Times New Roman" w:hAnsi="Times New Roman" w:cs="Times New Roman"/>
          <w:b/>
          <w:bCs/>
          <w:sz w:val="24"/>
          <w:szCs w:val="24"/>
        </w:rPr>
        <w:t>Module: International Business Communications</w:t>
      </w:r>
    </w:p>
    <w:p w14:paraId="2B6B66C9" w14:textId="77777777" w:rsidR="00624857" w:rsidRPr="00624857" w:rsidRDefault="00624857" w:rsidP="00AF06EB">
      <w:pPr>
        <w:spacing w:line="360" w:lineRule="auto"/>
        <w:jc w:val="center"/>
        <w:rPr>
          <w:rFonts w:ascii="Times New Roman" w:hAnsi="Times New Roman" w:cs="Times New Roman"/>
          <w:b/>
          <w:bCs/>
          <w:sz w:val="24"/>
          <w:szCs w:val="24"/>
        </w:rPr>
      </w:pPr>
      <w:r w:rsidRPr="00624857">
        <w:rPr>
          <w:rFonts w:ascii="Times New Roman" w:hAnsi="Times New Roman" w:cs="Times New Roman"/>
          <w:b/>
          <w:bCs/>
          <w:sz w:val="24"/>
          <w:szCs w:val="24"/>
        </w:rPr>
        <w:t>Module code: LCBB6001</w:t>
      </w:r>
    </w:p>
    <w:p w14:paraId="5252EAFC" w14:textId="7E118CD8" w:rsidR="00624857" w:rsidRPr="00624857" w:rsidRDefault="00624857" w:rsidP="00AF06EB">
      <w:pPr>
        <w:spacing w:line="360" w:lineRule="auto"/>
        <w:jc w:val="center"/>
        <w:rPr>
          <w:rFonts w:ascii="Times New Roman" w:hAnsi="Times New Roman" w:cs="Times New Roman"/>
          <w:b/>
          <w:bCs/>
          <w:sz w:val="24"/>
          <w:szCs w:val="24"/>
        </w:rPr>
      </w:pPr>
      <w:r w:rsidRPr="00624857">
        <w:rPr>
          <w:rFonts w:ascii="Times New Roman" w:hAnsi="Times New Roman" w:cs="Times New Roman"/>
          <w:b/>
          <w:bCs/>
          <w:sz w:val="24"/>
          <w:szCs w:val="24"/>
        </w:rPr>
        <w:t>Student Name</w:t>
      </w:r>
      <w:r w:rsidR="00E44B59">
        <w:rPr>
          <w:rFonts w:ascii="Times New Roman" w:hAnsi="Times New Roman" w:cs="Times New Roman"/>
          <w:b/>
          <w:bCs/>
          <w:sz w:val="24"/>
          <w:szCs w:val="24"/>
        </w:rPr>
        <w:t xml:space="preserve"> Georgi </w:t>
      </w:r>
      <w:proofErr w:type="spellStart"/>
      <w:r w:rsidR="00E44B59">
        <w:rPr>
          <w:rFonts w:ascii="Times New Roman" w:hAnsi="Times New Roman" w:cs="Times New Roman"/>
          <w:b/>
          <w:bCs/>
          <w:sz w:val="24"/>
          <w:szCs w:val="24"/>
        </w:rPr>
        <w:t>Nenchev</w:t>
      </w:r>
      <w:proofErr w:type="spellEnd"/>
      <w:r w:rsidR="00E44B59">
        <w:rPr>
          <w:rFonts w:ascii="Times New Roman" w:hAnsi="Times New Roman" w:cs="Times New Roman"/>
          <w:b/>
          <w:bCs/>
          <w:sz w:val="24"/>
          <w:szCs w:val="24"/>
        </w:rPr>
        <w:t xml:space="preserve"> Stoykov</w:t>
      </w:r>
    </w:p>
    <w:p w14:paraId="520DB334" w14:textId="73242ADD" w:rsidR="00624857" w:rsidRPr="00624857" w:rsidRDefault="00624857" w:rsidP="00AF06EB">
      <w:pPr>
        <w:spacing w:line="360" w:lineRule="auto"/>
        <w:jc w:val="center"/>
        <w:rPr>
          <w:rFonts w:ascii="Times New Roman" w:hAnsi="Times New Roman" w:cs="Times New Roman"/>
          <w:b/>
          <w:bCs/>
          <w:sz w:val="24"/>
          <w:szCs w:val="24"/>
        </w:rPr>
      </w:pPr>
      <w:r w:rsidRPr="00624857">
        <w:rPr>
          <w:rFonts w:ascii="Times New Roman" w:hAnsi="Times New Roman" w:cs="Times New Roman"/>
          <w:b/>
          <w:bCs/>
          <w:sz w:val="24"/>
          <w:szCs w:val="24"/>
        </w:rPr>
        <w:t>Student ID</w:t>
      </w:r>
      <w:r w:rsidR="00E44B59">
        <w:rPr>
          <w:rFonts w:ascii="Times New Roman" w:hAnsi="Times New Roman" w:cs="Times New Roman"/>
          <w:b/>
          <w:bCs/>
          <w:sz w:val="24"/>
          <w:szCs w:val="24"/>
        </w:rPr>
        <w:t xml:space="preserve"> 2124048</w:t>
      </w:r>
    </w:p>
    <w:p w14:paraId="08C5594C" w14:textId="77777777" w:rsidR="00624857" w:rsidRDefault="00624857" w:rsidP="00AF06EB">
      <w:pPr>
        <w:spacing w:line="360" w:lineRule="auto"/>
        <w:jc w:val="center"/>
        <w:rPr>
          <w:rFonts w:ascii="Times New Roman" w:hAnsi="Times New Roman" w:cs="Times New Roman"/>
          <w:b/>
          <w:bCs/>
          <w:sz w:val="24"/>
          <w:szCs w:val="24"/>
        </w:rPr>
      </w:pPr>
    </w:p>
    <w:p w14:paraId="15FF8065" w14:textId="77777777" w:rsidR="00624857" w:rsidRDefault="00624857" w:rsidP="00AF06EB">
      <w:pPr>
        <w:spacing w:line="360" w:lineRule="auto"/>
        <w:jc w:val="center"/>
        <w:rPr>
          <w:rFonts w:ascii="Times New Roman" w:hAnsi="Times New Roman" w:cs="Times New Roman"/>
          <w:b/>
          <w:bCs/>
          <w:sz w:val="24"/>
          <w:szCs w:val="24"/>
        </w:rPr>
      </w:pPr>
    </w:p>
    <w:p w14:paraId="05ED569F" w14:textId="77777777" w:rsidR="00624857" w:rsidRDefault="00624857" w:rsidP="00017B42">
      <w:pPr>
        <w:spacing w:line="360" w:lineRule="auto"/>
        <w:jc w:val="both"/>
        <w:rPr>
          <w:rFonts w:ascii="Times New Roman" w:hAnsi="Times New Roman" w:cs="Times New Roman"/>
          <w:b/>
          <w:bCs/>
          <w:sz w:val="24"/>
          <w:szCs w:val="24"/>
        </w:rPr>
      </w:pPr>
    </w:p>
    <w:p w14:paraId="7D20C083" w14:textId="77777777" w:rsidR="00624857" w:rsidRDefault="00624857" w:rsidP="00017B42">
      <w:pPr>
        <w:spacing w:line="360" w:lineRule="auto"/>
        <w:jc w:val="both"/>
        <w:rPr>
          <w:rFonts w:ascii="Times New Roman" w:hAnsi="Times New Roman" w:cs="Times New Roman"/>
          <w:b/>
          <w:bCs/>
          <w:sz w:val="24"/>
          <w:szCs w:val="24"/>
        </w:rPr>
      </w:pPr>
    </w:p>
    <w:p w14:paraId="6C866EFA" w14:textId="77777777" w:rsidR="00624857" w:rsidRDefault="00624857" w:rsidP="00017B42">
      <w:pPr>
        <w:spacing w:line="360" w:lineRule="auto"/>
        <w:jc w:val="both"/>
        <w:rPr>
          <w:rFonts w:ascii="Times New Roman" w:hAnsi="Times New Roman" w:cs="Times New Roman"/>
          <w:b/>
          <w:bCs/>
          <w:sz w:val="24"/>
          <w:szCs w:val="24"/>
        </w:rPr>
      </w:pPr>
    </w:p>
    <w:p w14:paraId="7C5C63BA" w14:textId="77777777" w:rsidR="00E23ED7" w:rsidRDefault="00E23ED7" w:rsidP="00017B42">
      <w:pPr>
        <w:spacing w:line="360" w:lineRule="auto"/>
        <w:jc w:val="both"/>
        <w:rPr>
          <w:rFonts w:ascii="Times New Roman" w:hAnsi="Times New Roman" w:cs="Times New Roman"/>
          <w:b/>
          <w:bCs/>
          <w:sz w:val="24"/>
          <w:szCs w:val="24"/>
        </w:rPr>
      </w:pPr>
    </w:p>
    <w:p w14:paraId="7F6AE0F6" w14:textId="77777777" w:rsidR="00E23ED7" w:rsidRDefault="00E23ED7" w:rsidP="00017B42">
      <w:pPr>
        <w:spacing w:line="360" w:lineRule="auto"/>
        <w:jc w:val="both"/>
        <w:rPr>
          <w:rFonts w:ascii="Times New Roman" w:hAnsi="Times New Roman" w:cs="Times New Roman"/>
          <w:b/>
          <w:bCs/>
          <w:sz w:val="24"/>
          <w:szCs w:val="24"/>
        </w:rPr>
      </w:pPr>
    </w:p>
    <w:p w14:paraId="42452A17" w14:textId="77777777" w:rsidR="00E23ED7" w:rsidRDefault="00E23ED7" w:rsidP="00017B42">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GB"/>
          <w14:ligatures w14:val="standardContextual"/>
        </w:rPr>
        <w:id w:val="-2071642939"/>
        <w:docPartObj>
          <w:docPartGallery w:val="Table of Contents"/>
          <w:docPartUnique/>
        </w:docPartObj>
      </w:sdtPr>
      <w:sdtEndPr>
        <w:rPr>
          <w:b/>
          <w:bCs/>
          <w:noProof/>
        </w:rPr>
      </w:sdtEndPr>
      <w:sdtContent>
        <w:p w14:paraId="726C7D68" w14:textId="77777777" w:rsidR="00E23ED7" w:rsidRPr="00E23ED7" w:rsidRDefault="00E23ED7" w:rsidP="00017B42">
          <w:pPr>
            <w:pStyle w:val="TOCHeading"/>
            <w:spacing w:line="360" w:lineRule="auto"/>
            <w:jc w:val="both"/>
            <w:rPr>
              <w:rFonts w:ascii="Times New Roman" w:hAnsi="Times New Roman" w:cs="Times New Roman"/>
              <w:sz w:val="24"/>
              <w:szCs w:val="24"/>
            </w:rPr>
          </w:pPr>
          <w:r w:rsidRPr="00E23ED7">
            <w:rPr>
              <w:rFonts w:ascii="Times New Roman" w:hAnsi="Times New Roman" w:cs="Times New Roman"/>
              <w:sz w:val="24"/>
              <w:szCs w:val="24"/>
            </w:rPr>
            <w:t>Table of Contents</w:t>
          </w:r>
        </w:p>
        <w:p w14:paraId="471402CE"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r w:rsidRPr="00E23ED7">
            <w:rPr>
              <w:rFonts w:ascii="Times New Roman" w:hAnsi="Times New Roman" w:cs="Times New Roman"/>
              <w:sz w:val="24"/>
              <w:szCs w:val="24"/>
            </w:rPr>
            <w:fldChar w:fldCharType="begin"/>
          </w:r>
          <w:r w:rsidRPr="00E23ED7">
            <w:rPr>
              <w:rFonts w:ascii="Times New Roman" w:hAnsi="Times New Roman" w:cs="Times New Roman"/>
              <w:sz w:val="24"/>
              <w:szCs w:val="24"/>
            </w:rPr>
            <w:instrText xml:space="preserve"> TOC \o "1-3" \h \z \u </w:instrText>
          </w:r>
          <w:r w:rsidRPr="00E23ED7">
            <w:rPr>
              <w:rFonts w:ascii="Times New Roman" w:hAnsi="Times New Roman" w:cs="Times New Roman"/>
              <w:sz w:val="24"/>
              <w:szCs w:val="24"/>
            </w:rPr>
            <w:fldChar w:fldCharType="separate"/>
          </w:r>
          <w:hyperlink w:anchor="_Toc192914059" w:history="1">
            <w:r w:rsidRPr="00E23ED7">
              <w:rPr>
                <w:rStyle w:val="Hyperlink"/>
                <w:rFonts w:ascii="Times New Roman" w:hAnsi="Times New Roman" w:cs="Times New Roman"/>
                <w:noProof/>
                <w:sz w:val="24"/>
                <w:szCs w:val="24"/>
              </w:rPr>
              <w:t>Introduction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_Toc192914059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3</w:t>
            </w:r>
            <w:r w:rsidRPr="00E23ED7">
              <w:rPr>
                <w:rFonts w:ascii="Times New Roman" w:hAnsi="Times New Roman" w:cs="Times New Roman"/>
                <w:noProof/>
                <w:webHidden/>
                <w:sz w:val="24"/>
                <w:szCs w:val="24"/>
              </w:rPr>
              <w:fldChar w:fldCharType="end"/>
            </w:r>
          </w:hyperlink>
        </w:p>
        <w:p w14:paraId="65BC74C5"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60" w:history="1">
            <w:r w:rsidRPr="00E23ED7">
              <w:rPr>
                <w:rStyle w:val="Hyperlink"/>
                <w:rFonts w:ascii="Times New Roman" w:hAnsi="Times New Roman" w:cs="Times New Roman"/>
                <w:noProof/>
                <w:sz w:val="24"/>
                <w:szCs w:val="24"/>
              </w:rPr>
              <w:t>Background of the UK–Japan Collaboration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_Toc192914060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4</w:t>
            </w:r>
            <w:r w:rsidRPr="00E23ED7">
              <w:rPr>
                <w:rFonts w:ascii="Times New Roman" w:hAnsi="Times New Roman" w:cs="Times New Roman"/>
                <w:noProof/>
                <w:webHidden/>
                <w:sz w:val="24"/>
                <w:szCs w:val="24"/>
              </w:rPr>
              <w:fldChar w:fldCharType="end"/>
            </w:r>
          </w:hyperlink>
        </w:p>
        <w:p w14:paraId="09D8A4E7"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1" w:history="1">
            <w:r w:rsidRPr="00E23ED7">
              <w:rPr>
                <w:rStyle w:val="Hyperlink"/>
                <w:rFonts w:ascii="Times New Roman" w:hAnsi="Times New Roman" w:cs="Times New Roman"/>
                <w:noProof/>
                <w:sz w:val="24"/>
                <w:szCs w:val="24"/>
              </w:rPr>
              <w:t>Marks &amp; Spencer (UK)</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_Toc192914061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4</w:t>
            </w:r>
            <w:r w:rsidRPr="00E23ED7">
              <w:rPr>
                <w:rFonts w:ascii="Times New Roman" w:hAnsi="Times New Roman" w:cs="Times New Roman"/>
                <w:noProof/>
                <w:webHidden/>
                <w:sz w:val="24"/>
                <w:szCs w:val="24"/>
              </w:rPr>
              <w:fldChar w:fldCharType="end"/>
            </w:r>
          </w:hyperlink>
        </w:p>
        <w:p w14:paraId="573AE4A5"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2" w:history="1">
            <w:r w:rsidRPr="00E23ED7">
              <w:rPr>
                <w:rStyle w:val="Hyperlink"/>
                <w:rFonts w:ascii="Times New Roman" w:hAnsi="Times New Roman" w:cs="Times New Roman"/>
                <w:noProof/>
                <w:sz w:val="24"/>
                <w:szCs w:val="24"/>
              </w:rPr>
              <w:t>Fast Retailing (Japan)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_Toc192914062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4</w:t>
            </w:r>
            <w:r w:rsidRPr="00E23ED7">
              <w:rPr>
                <w:rFonts w:ascii="Times New Roman" w:hAnsi="Times New Roman" w:cs="Times New Roman"/>
                <w:noProof/>
                <w:webHidden/>
                <w:sz w:val="24"/>
                <w:szCs w:val="24"/>
              </w:rPr>
              <w:fldChar w:fldCharType="end"/>
            </w:r>
          </w:hyperlink>
        </w:p>
        <w:p w14:paraId="096266A9"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3" w:history="1">
            <w:r w:rsidRPr="00E23ED7">
              <w:rPr>
                <w:rStyle w:val="Hyperlink"/>
                <w:rFonts w:ascii="Times New Roman" w:hAnsi="Times New Roman" w:cs="Times New Roman"/>
                <w:noProof/>
                <w:sz w:val="24"/>
                <w:szCs w:val="24"/>
              </w:rPr>
              <w:t>Significance of the Collaboration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_Toc192914063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5</w:t>
            </w:r>
            <w:r w:rsidRPr="00E23ED7">
              <w:rPr>
                <w:rFonts w:ascii="Times New Roman" w:hAnsi="Times New Roman" w:cs="Times New Roman"/>
                <w:noProof/>
                <w:webHidden/>
                <w:sz w:val="24"/>
                <w:szCs w:val="24"/>
              </w:rPr>
              <w:fldChar w:fldCharType="end"/>
            </w:r>
          </w:hyperlink>
        </w:p>
        <w:p w14:paraId="1F091745"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64" w:history="1">
            <w:r w:rsidRPr="00E23ED7">
              <w:rPr>
                <w:rStyle w:val="Hyperlink"/>
                <w:rFonts w:ascii="Times New Roman" w:hAnsi="Times New Roman" w:cs="Times New Roman"/>
                <w:noProof/>
                <w:sz w:val="24"/>
                <w:szCs w:val="24"/>
              </w:rPr>
              <w:t>Cultural Dimension Theories and Communication Styles</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_Toc192914064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5</w:t>
            </w:r>
            <w:r w:rsidRPr="00E23ED7">
              <w:rPr>
                <w:rFonts w:ascii="Times New Roman" w:hAnsi="Times New Roman" w:cs="Times New Roman"/>
                <w:noProof/>
                <w:webHidden/>
                <w:sz w:val="24"/>
                <w:szCs w:val="24"/>
              </w:rPr>
              <w:fldChar w:fldCharType="end"/>
            </w:r>
          </w:hyperlink>
        </w:p>
        <w:p w14:paraId="3ACE7C8C"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5" w:history="1">
            <w:r w:rsidRPr="00E23ED7">
              <w:rPr>
                <w:rStyle w:val="Hyperlink"/>
                <w:rFonts w:ascii="Times New Roman" w:hAnsi="Times New Roman" w:cs="Times New Roman"/>
                <w:noProof/>
                <w:sz w:val="24"/>
                <w:szCs w:val="24"/>
              </w:rPr>
              <w:t>High-Context and Low-Context Communication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_Toc192914065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5</w:t>
            </w:r>
            <w:r w:rsidRPr="00E23ED7">
              <w:rPr>
                <w:rFonts w:ascii="Times New Roman" w:hAnsi="Times New Roman" w:cs="Times New Roman"/>
                <w:noProof/>
                <w:webHidden/>
                <w:sz w:val="24"/>
                <w:szCs w:val="24"/>
              </w:rPr>
              <w:fldChar w:fldCharType="end"/>
            </w:r>
          </w:hyperlink>
        </w:p>
        <w:p w14:paraId="1E8CCF78"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6" w:history="1">
            <w:r w:rsidRPr="00E23ED7">
              <w:rPr>
                <w:rStyle w:val="Hyperlink"/>
                <w:rFonts w:ascii="Times New Roman" w:hAnsi="Times New Roman" w:cs="Times New Roman"/>
                <w:noProof/>
                <w:sz w:val="24"/>
                <w:szCs w:val="24"/>
              </w:rPr>
              <w:t>Hofstede’s Cultural Dimensions</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_Toc192914066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6</w:t>
            </w:r>
            <w:r w:rsidRPr="00E23ED7">
              <w:rPr>
                <w:rFonts w:ascii="Times New Roman" w:hAnsi="Times New Roman" w:cs="Times New Roman"/>
                <w:noProof/>
                <w:webHidden/>
                <w:sz w:val="24"/>
                <w:szCs w:val="24"/>
              </w:rPr>
              <w:fldChar w:fldCharType="end"/>
            </w:r>
          </w:hyperlink>
        </w:p>
        <w:p w14:paraId="1AFFE272" w14:textId="77777777" w:rsidR="00E23ED7" w:rsidRPr="00E23ED7" w:rsidRDefault="00E23ED7" w:rsidP="00017B42">
          <w:pPr>
            <w:pStyle w:val="TOC2"/>
            <w:tabs>
              <w:tab w:val="right" w:leader="dot" w:pos="9350"/>
            </w:tabs>
            <w:spacing w:line="360" w:lineRule="auto"/>
            <w:jc w:val="both"/>
            <w:rPr>
              <w:rFonts w:ascii="Times New Roman" w:hAnsi="Times New Roman" w:cs="Times New Roman"/>
              <w:noProof/>
              <w:sz w:val="24"/>
              <w:szCs w:val="24"/>
            </w:rPr>
          </w:pPr>
          <w:hyperlink w:anchor="_Toc192914067" w:history="1">
            <w:r w:rsidRPr="00E23ED7">
              <w:rPr>
                <w:rStyle w:val="Hyperlink"/>
                <w:rFonts w:ascii="Times New Roman" w:hAnsi="Times New Roman" w:cs="Times New Roman"/>
                <w:noProof/>
                <w:sz w:val="24"/>
                <w:szCs w:val="24"/>
              </w:rPr>
              <w:t>The 7 Dimensions of Culture</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_Toc192914067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7</w:t>
            </w:r>
            <w:r w:rsidRPr="00E23ED7">
              <w:rPr>
                <w:rFonts w:ascii="Times New Roman" w:hAnsi="Times New Roman" w:cs="Times New Roman"/>
                <w:noProof/>
                <w:webHidden/>
                <w:sz w:val="24"/>
                <w:szCs w:val="24"/>
              </w:rPr>
              <w:fldChar w:fldCharType="end"/>
            </w:r>
          </w:hyperlink>
        </w:p>
        <w:p w14:paraId="659EFD90"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68" w:history="1">
            <w:r w:rsidRPr="00E23ED7">
              <w:rPr>
                <w:rStyle w:val="Hyperlink"/>
                <w:rFonts w:ascii="Times New Roman" w:hAnsi="Times New Roman" w:cs="Times New Roman"/>
                <w:noProof/>
                <w:sz w:val="24"/>
                <w:szCs w:val="24"/>
              </w:rPr>
              <w:t>Differences in Communication Styles Between UK and Japanese Teams</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_Toc192914068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8</w:t>
            </w:r>
            <w:r w:rsidRPr="00E23ED7">
              <w:rPr>
                <w:rFonts w:ascii="Times New Roman" w:hAnsi="Times New Roman" w:cs="Times New Roman"/>
                <w:noProof/>
                <w:webHidden/>
                <w:sz w:val="24"/>
                <w:szCs w:val="24"/>
              </w:rPr>
              <w:fldChar w:fldCharType="end"/>
            </w:r>
          </w:hyperlink>
        </w:p>
        <w:p w14:paraId="1F726876"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69" w:history="1">
            <w:r w:rsidRPr="00E23ED7">
              <w:rPr>
                <w:rStyle w:val="Hyperlink"/>
                <w:rFonts w:ascii="Times New Roman" w:hAnsi="Times New Roman" w:cs="Times New Roman"/>
                <w:noProof/>
                <w:sz w:val="24"/>
                <w:szCs w:val="24"/>
              </w:rPr>
              <w:t>Potential Misunderstandings and Miscommunications</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_Toc192914069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9</w:t>
            </w:r>
            <w:r w:rsidRPr="00E23ED7">
              <w:rPr>
                <w:rFonts w:ascii="Times New Roman" w:hAnsi="Times New Roman" w:cs="Times New Roman"/>
                <w:noProof/>
                <w:webHidden/>
                <w:sz w:val="24"/>
                <w:szCs w:val="24"/>
              </w:rPr>
              <w:fldChar w:fldCharType="end"/>
            </w:r>
          </w:hyperlink>
        </w:p>
        <w:p w14:paraId="031E46F8"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70" w:history="1">
            <w:r w:rsidRPr="00E23ED7">
              <w:rPr>
                <w:rStyle w:val="Hyperlink"/>
                <w:rFonts w:ascii="Times New Roman" w:hAnsi="Times New Roman" w:cs="Times New Roman"/>
                <w:noProof/>
                <w:sz w:val="24"/>
                <w:szCs w:val="24"/>
              </w:rPr>
              <w:t>Strategies for Effective Cross-Cultural Communication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_Toc192914070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10</w:t>
            </w:r>
            <w:r w:rsidRPr="00E23ED7">
              <w:rPr>
                <w:rFonts w:ascii="Times New Roman" w:hAnsi="Times New Roman" w:cs="Times New Roman"/>
                <w:noProof/>
                <w:webHidden/>
                <w:sz w:val="24"/>
                <w:szCs w:val="24"/>
              </w:rPr>
              <w:fldChar w:fldCharType="end"/>
            </w:r>
          </w:hyperlink>
        </w:p>
        <w:p w14:paraId="3B95523D"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71" w:history="1">
            <w:r w:rsidRPr="00E23ED7">
              <w:rPr>
                <w:rStyle w:val="Hyperlink"/>
                <w:rFonts w:ascii="Times New Roman" w:hAnsi="Times New Roman" w:cs="Times New Roman"/>
                <w:noProof/>
                <w:sz w:val="24"/>
                <w:szCs w:val="24"/>
              </w:rPr>
              <w:t>Conclusion</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_Toc192914071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13</w:t>
            </w:r>
            <w:r w:rsidRPr="00E23ED7">
              <w:rPr>
                <w:rFonts w:ascii="Times New Roman" w:hAnsi="Times New Roman" w:cs="Times New Roman"/>
                <w:noProof/>
                <w:webHidden/>
                <w:sz w:val="24"/>
                <w:szCs w:val="24"/>
              </w:rPr>
              <w:fldChar w:fldCharType="end"/>
            </w:r>
          </w:hyperlink>
        </w:p>
        <w:p w14:paraId="6A80C633" w14:textId="77777777" w:rsidR="00E23ED7" w:rsidRPr="00E23ED7" w:rsidRDefault="00E23ED7" w:rsidP="00017B42">
          <w:pPr>
            <w:pStyle w:val="TOC1"/>
            <w:tabs>
              <w:tab w:val="right" w:leader="dot" w:pos="9350"/>
            </w:tabs>
            <w:spacing w:line="360" w:lineRule="auto"/>
            <w:jc w:val="both"/>
            <w:rPr>
              <w:rFonts w:ascii="Times New Roman" w:hAnsi="Times New Roman" w:cs="Times New Roman"/>
              <w:noProof/>
              <w:sz w:val="24"/>
              <w:szCs w:val="24"/>
            </w:rPr>
          </w:pPr>
          <w:hyperlink w:anchor="_Toc192914072" w:history="1">
            <w:r w:rsidRPr="00E23ED7">
              <w:rPr>
                <w:rStyle w:val="Hyperlink"/>
                <w:rFonts w:ascii="Times New Roman" w:hAnsi="Times New Roman" w:cs="Times New Roman"/>
                <w:noProof/>
                <w:sz w:val="24"/>
                <w:szCs w:val="24"/>
              </w:rPr>
              <w:t>References</w:t>
            </w:r>
            <w:r w:rsidRPr="00E23ED7">
              <w:rPr>
                <w:rFonts w:ascii="Times New Roman" w:hAnsi="Times New Roman" w:cs="Times New Roman"/>
                <w:noProof/>
                <w:webHidden/>
                <w:sz w:val="24"/>
                <w:szCs w:val="24"/>
              </w:rPr>
              <w:tab/>
            </w:r>
            <w:r w:rsidRPr="00E23ED7">
              <w:rPr>
                <w:rFonts w:ascii="Times New Roman" w:hAnsi="Times New Roman" w:cs="Times New Roman"/>
                <w:noProof/>
                <w:webHidden/>
                <w:sz w:val="24"/>
                <w:szCs w:val="24"/>
              </w:rPr>
              <w:fldChar w:fldCharType="begin"/>
            </w:r>
            <w:r w:rsidRPr="00E23ED7">
              <w:rPr>
                <w:rFonts w:ascii="Times New Roman" w:hAnsi="Times New Roman" w:cs="Times New Roman"/>
                <w:noProof/>
                <w:webHidden/>
                <w:sz w:val="24"/>
                <w:szCs w:val="24"/>
              </w:rPr>
              <w:instrText xml:space="preserve"> PAGEREF _Toc192914072 \h </w:instrText>
            </w:r>
            <w:r w:rsidRPr="00E23ED7">
              <w:rPr>
                <w:rFonts w:ascii="Times New Roman" w:hAnsi="Times New Roman" w:cs="Times New Roman"/>
                <w:noProof/>
                <w:webHidden/>
                <w:sz w:val="24"/>
                <w:szCs w:val="24"/>
              </w:rPr>
            </w:r>
            <w:r w:rsidRPr="00E23ED7">
              <w:rPr>
                <w:rFonts w:ascii="Times New Roman" w:hAnsi="Times New Roman" w:cs="Times New Roman"/>
                <w:noProof/>
                <w:webHidden/>
                <w:sz w:val="24"/>
                <w:szCs w:val="24"/>
              </w:rPr>
              <w:fldChar w:fldCharType="separate"/>
            </w:r>
            <w:r w:rsidR="00267A75">
              <w:rPr>
                <w:rFonts w:ascii="Times New Roman" w:hAnsi="Times New Roman" w:cs="Times New Roman"/>
                <w:noProof/>
                <w:webHidden/>
                <w:sz w:val="24"/>
                <w:szCs w:val="24"/>
              </w:rPr>
              <w:t>14</w:t>
            </w:r>
            <w:r w:rsidRPr="00E23ED7">
              <w:rPr>
                <w:rFonts w:ascii="Times New Roman" w:hAnsi="Times New Roman" w:cs="Times New Roman"/>
                <w:noProof/>
                <w:webHidden/>
                <w:sz w:val="24"/>
                <w:szCs w:val="24"/>
              </w:rPr>
              <w:fldChar w:fldCharType="end"/>
            </w:r>
          </w:hyperlink>
        </w:p>
        <w:p w14:paraId="694093C7" w14:textId="77777777" w:rsidR="00E23ED7" w:rsidRDefault="00E23ED7" w:rsidP="00017B42">
          <w:pPr>
            <w:spacing w:line="360" w:lineRule="auto"/>
            <w:jc w:val="both"/>
          </w:pPr>
          <w:r w:rsidRPr="00E23ED7">
            <w:rPr>
              <w:rFonts w:ascii="Times New Roman" w:hAnsi="Times New Roman" w:cs="Times New Roman"/>
              <w:b/>
              <w:bCs/>
              <w:noProof/>
              <w:sz w:val="24"/>
              <w:szCs w:val="24"/>
            </w:rPr>
            <w:fldChar w:fldCharType="end"/>
          </w:r>
        </w:p>
      </w:sdtContent>
    </w:sdt>
    <w:p w14:paraId="6D721FCB" w14:textId="77777777" w:rsidR="00E23ED7" w:rsidRDefault="00E23ED7" w:rsidP="00017B42">
      <w:pPr>
        <w:spacing w:line="360" w:lineRule="auto"/>
        <w:jc w:val="both"/>
        <w:rPr>
          <w:rFonts w:ascii="Times New Roman" w:hAnsi="Times New Roman" w:cs="Times New Roman"/>
          <w:b/>
          <w:bCs/>
          <w:sz w:val="24"/>
          <w:szCs w:val="24"/>
        </w:rPr>
      </w:pPr>
    </w:p>
    <w:p w14:paraId="4E3A9B2B" w14:textId="77777777" w:rsidR="00E23ED7" w:rsidRDefault="00E23ED7" w:rsidP="00017B42">
      <w:pPr>
        <w:spacing w:line="360" w:lineRule="auto"/>
        <w:jc w:val="both"/>
        <w:rPr>
          <w:rFonts w:ascii="Times New Roman" w:hAnsi="Times New Roman" w:cs="Times New Roman"/>
          <w:b/>
          <w:bCs/>
          <w:sz w:val="24"/>
          <w:szCs w:val="24"/>
        </w:rPr>
      </w:pPr>
    </w:p>
    <w:p w14:paraId="395F942B" w14:textId="77777777" w:rsidR="00624857" w:rsidRDefault="00624857" w:rsidP="00017B42">
      <w:pPr>
        <w:spacing w:line="360" w:lineRule="auto"/>
        <w:jc w:val="both"/>
        <w:rPr>
          <w:rFonts w:ascii="Times New Roman" w:hAnsi="Times New Roman" w:cs="Times New Roman"/>
          <w:b/>
          <w:bCs/>
          <w:sz w:val="24"/>
          <w:szCs w:val="24"/>
        </w:rPr>
      </w:pPr>
    </w:p>
    <w:p w14:paraId="22C3FD68" w14:textId="77777777" w:rsidR="002A14EB" w:rsidRPr="002A14EB" w:rsidRDefault="002A14EB" w:rsidP="00017B42">
      <w:pPr>
        <w:pStyle w:val="Heading1"/>
        <w:spacing w:line="360" w:lineRule="auto"/>
        <w:jc w:val="both"/>
      </w:pPr>
      <w:bookmarkStart w:id="0" w:name="_Toc192914059"/>
      <w:r w:rsidRPr="002A14EB">
        <w:t>Introduction</w:t>
      </w:r>
      <w:bookmarkEnd w:id="0"/>
    </w:p>
    <w:p w14:paraId="53DD32B5" w14:textId="77777777" w:rsidR="002A14EB" w:rsidRPr="002A14EB" w:rsidRDefault="002A14EB" w:rsidP="00017B4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an era of increasing globalis</w:t>
      </w:r>
      <w:r w:rsidRPr="002A14EB">
        <w:rPr>
          <w:rFonts w:ascii="Times New Roman" w:hAnsi="Times New Roman" w:cs="Times New Roman"/>
          <w:sz w:val="24"/>
          <w:szCs w:val="24"/>
        </w:rPr>
        <w:t>ation, multinational enterprises are establishing partnerships across borders to stay competitive and innovative (</w:t>
      </w:r>
      <w:proofErr w:type="spellStart"/>
      <w:r w:rsidRPr="002A14EB">
        <w:rPr>
          <w:rFonts w:ascii="Times New Roman" w:hAnsi="Times New Roman" w:cs="Times New Roman"/>
          <w:sz w:val="24"/>
          <w:szCs w:val="24"/>
        </w:rPr>
        <w:t>Deresky</w:t>
      </w:r>
      <w:proofErr w:type="spellEnd"/>
      <w:r w:rsidRPr="002A14EB">
        <w:rPr>
          <w:rFonts w:ascii="Times New Roman" w:hAnsi="Times New Roman" w:cs="Times New Roman"/>
          <w:sz w:val="24"/>
          <w:szCs w:val="24"/>
        </w:rPr>
        <w:t xml:space="preserve">, 2017). These collaborative ventures often rely on the effective management of culturally diverse teams. For instance, a company based in the United Kingdom (UK) may </w:t>
      </w:r>
      <w:proofErr w:type="gramStart"/>
      <w:r w:rsidRPr="002A14EB">
        <w:rPr>
          <w:rFonts w:ascii="Times New Roman" w:hAnsi="Times New Roman" w:cs="Times New Roman"/>
          <w:sz w:val="24"/>
          <w:szCs w:val="24"/>
        </w:rPr>
        <w:t>enter into</w:t>
      </w:r>
      <w:proofErr w:type="gramEnd"/>
      <w:r w:rsidRPr="002A14EB">
        <w:rPr>
          <w:rFonts w:ascii="Times New Roman" w:hAnsi="Times New Roman" w:cs="Times New Roman"/>
          <w:sz w:val="24"/>
          <w:szCs w:val="24"/>
        </w:rPr>
        <w:t xml:space="preserve"> a strategic alliance with a counterpart in Japan to leverage each other’s core competencies in product development, marketing, and customer outreach. While such partnerships hold great promise, the cultural differences between Western and Eastern business practices can lead to misunderstandings and communication breakdowns if not addressed (Samovar</w:t>
      </w:r>
      <w:r>
        <w:rPr>
          <w:rFonts w:ascii="Times New Roman" w:hAnsi="Times New Roman" w:cs="Times New Roman"/>
          <w:sz w:val="24"/>
          <w:szCs w:val="24"/>
        </w:rPr>
        <w:t xml:space="preserve"> et al.</w:t>
      </w:r>
      <w:r w:rsidRPr="002A14EB">
        <w:rPr>
          <w:rFonts w:ascii="Times New Roman" w:hAnsi="Times New Roman" w:cs="Times New Roman"/>
          <w:sz w:val="24"/>
          <w:szCs w:val="24"/>
        </w:rPr>
        <w:t>, 2017).</w:t>
      </w:r>
    </w:p>
    <w:p w14:paraId="67EF1EDF"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 xml:space="preserve">The purpose of this essay is to evaluate the communication style differences between UK and Japanese teams within a hypothetical collaborative project. The scenario focuses on Marks &amp; Spencer (M&amp;S), a well-known UK-based multinational retailer, partnering with Fast Retailing (parent company of UNIQLO), one of Japan’s largest and most successful clothing retail companies, to co-create and market new fashion products. As the Country Director for Marks &amp; </w:t>
      </w:r>
      <w:r w:rsidRPr="002A14EB">
        <w:rPr>
          <w:rFonts w:ascii="Times New Roman" w:hAnsi="Times New Roman" w:cs="Times New Roman"/>
          <w:sz w:val="24"/>
          <w:szCs w:val="24"/>
        </w:rPr>
        <w:lastRenderedPageBreak/>
        <w:t>Spencer, the responsibility lies in leading a team composed of employees from both M&amp;S and Fast Retailing to ensure seamless communication and achieve project objectives.</w:t>
      </w:r>
    </w:p>
    <w:p w14:paraId="5B803809" w14:textId="77777777" w:rsid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In doing so, this essay applies cross-cultural communication theories, including Hall’s high-context and low-context communication theory, Hofstede’s cultural dimensions, and the 7 dimensions of culture by Trompenaars and Hampden-Turner (Trompenaars and Hampden-Turner, 2012). The goal is to analyse and illustrate how differences in cultural contexts shape communication styles, and to propose strategies to promote better integration and cooperation among the project teams.</w:t>
      </w:r>
    </w:p>
    <w:p w14:paraId="60F2A81B" w14:textId="77777777" w:rsidR="002A14EB" w:rsidRPr="002A14EB" w:rsidRDefault="002A14EB" w:rsidP="00017B42">
      <w:pPr>
        <w:pStyle w:val="Heading1"/>
        <w:spacing w:line="360" w:lineRule="auto"/>
        <w:jc w:val="both"/>
      </w:pPr>
      <w:bookmarkStart w:id="1" w:name="_Toc192914060"/>
      <w:r w:rsidRPr="002A14EB">
        <w:t>Background of the UK–Japan Collaboration</w:t>
      </w:r>
      <w:bookmarkEnd w:id="1"/>
    </w:p>
    <w:p w14:paraId="5827F0CB" w14:textId="77777777" w:rsidR="002A14EB" w:rsidRPr="002A14EB" w:rsidRDefault="002A14EB" w:rsidP="00017B42">
      <w:pPr>
        <w:pStyle w:val="Heading2"/>
        <w:spacing w:line="360" w:lineRule="auto"/>
        <w:jc w:val="both"/>
      </w:pPr>
      <w:bookmarkStart w:id="2" w:name="_Toc192914061"/>
      <w:r w:rsidRPr="002A14EB">
        <w:t>Marks &amp; Spencer (UK)</w:t>
      </w:r>
      <w:bookmarkEnd w:id="2"/>
    </w:p>
    <w:p w14:paraId="0F4D858C"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Marks &amp; Spencer (M&amp;S) is a prominent UK-Based retaile</w:t>
      </w:r>
      <w:r>
        <w:rPr>
          <w:rFonts w:ascii="Times New Roman" w:hAnsi="Times New Roman" w:cs="Times New Roman"/>
          <w:sz w:val="24"/>
          <w:szCs w:val="24"/>
        </w:rPr>
        <w:t>r established in 1884, specialis</w:t>
      </w:r>
      <w:r w:rsidRPr="002A14EB">
        <w:rPr>
          <w:rFonts w:ascii="Times New Roman" w:hAnsi="Times New Roman" w:cs="Times New Roman"/>
          <w:sz w:val="24"/>
          <w:szCs w:val="24"/>
        </w:rPr>
        <w:t>ing in clothing, home products, and food. Over the years, M&amp;S has expanded internationally, operating in multiple markets across Europe, Asia, and beyond (Marks &amp; Spencer Group PLC, 2023). Known for its emphasis on quality and sustainability, M&amp;S has a significant footprint in the global retail landscape. Its corporate culture is generally reflective of broader UK business norms, where direct communication, hierarchy, and an emphasis on efficiency are observed—though with a tradition of courtesy and politeness (Lewis, 2006).</w:t>
      </w:r>
    </w:p>
    <w:p w14:paraId="2C09119F"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For M&amp;S, partnering with an Asian company offers opportunities to gain new perspectives on product design and customer preferences in the Asian markets, thereby bolstering competitiveness and brand recognition (Gannon and Pillai, 2013). As par</w:t>
      </w:r>
      <w:r>
        <w:rPr>
          <w:rFonts w:ascii="Times New Roman" w:hAnsi="Times New Roman" w:cs="Times New Roman"/>
          <w:sz w:val="24"/>
          <w:szCs w:val="24"/>
        </w:rPr>
        <w:t>t of its broader internationalis</w:t>
      </w:r>
      <w:r w:rsidRPr="002A14EB">
        <w:rPr>
          <w:rFonts w:ascii="Times New Roman" w:hAnsi="Times New Roman" w:cs="Times New Roman"/>
          <w:sz w:val="24"/>
          <w:szCs w:val="24"/>
        </w:rPr>
        <w:t>ation strategy, M&amp;S aims to collaborate with local partners who can contribute market insights, operational expertise, and cultural acumen.</w:t>
      </w:r>
    </w:p>
    <w:p w14:paraId="72F5B85B" w14:textId="77777777" w:rsidR="002A14EB" w:rsidRPr="002A14EB" w:rsidRDefault="002A14EB" w:rsidP="00017B42">
      <w:pPr>
        <w:pStyle w:val="Heading2"/>
        <w:spacing w:line="360" w:lineRule="auto"/>
        <w:jc w:val="both"/>
      </w:pPr>
      <w:bookmarkStart w:id="3" w:name="_Toc192914062"/>
      <w:r w:rsidRPr="002A14EB">
        <w:t>Fast Retailing (Japan)</w:t>
      </w:r>
      <w:bookmarkEnd w:id="3"/>
    </w:p>
    <w:p w14:paraId="57AE72B8"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Fast Retailing is one of the largest apparel retail companies in Asia, best known for its flagship brand, UNIQLO. Headquartered in Yamaguchi, Japan, Fast Retailing has built a reputation for delivering high-quality, functional, and minimalist apparel incorporating innovative technology (Fast Retailing Co., Ltd, 2023). The company’s success in domestic and international markets is largely attributed to its strong brand identity, meticulous attention to quality, and ability to efficiently manage supply chains.</w:t>
      </w:r>
    </w:p>
    <w:p w14:paraId="5A73D9D4"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lastRenderedPageBreak/>
        <w:t>Japanese corporate culture, as exhibited i</w:t>
      </w:r>
      <w:r>
        <w:rPr>
          <w:rFonts w:ascii="Times New Roman" w:hAnsi="Times New Roman" w:cs="Times New Roman"/>
          <w:sz w:val="24"/>
          <w:szCs w:val="24"/>
        </w:rPr>
        <w:t>n Fast Retailing, often emphasis</w:t>
      </w:r>
      <w:r w:rsidRPr="002A14EB">
        <w:rPr>
          <w:rFonts w:ascii="Times New Roman" w:hAnsi="Times New Roman" w:cs="Times New Roman"/>
          <w:sz w:val="24"/>
          <w:szCs w:val="24"/>
        </w:rPr>
        <w:t>es collective harmony, respect for authorit</w:t>
      </w:r>
      <w:r>
        <w:rPr>
          <w:rFonts w:ascii="Times New Roman" w:hAnsi="Times New Roman" w:cs="Times New Roman"/>
          <w:sz w:val="24"/>
          <w:szCs w:val="24"/>
        </w:rPr>
        <w:t>y, and a strong sense of organis</w:t>
      </w:r>
      <w:r w:rsidRPr="002A14EB">
        <w:rPr>
          <w:rFonts w:ascii="Times New Roman" w:hAnsi="Times New Roman" w:cs="Times New Roman"/>
          <w:sz w:val="24"/>
          <w:szCs w:val="24"/>
        </w:rPr>
        <w:t>ational loyalty (Okabe, 1983). Communication styles in Japan tend to be more indirect and contextual, with an implicit reliance on shared understanding and cues beyond spoken words (Hall, 1976). Such cultural values stand in contrast to British norms and can lead to potential miscommunications if not bridged effectively.</w:t>
      </w:r>
    </w:p>
    <w:p w14:paraId="297883D1" w14:textId="77777777" w:rsidR="002A14EB" w:rsidRPr="002A14EB" w:rsidRDefault="002A14EB" w:rsidP="00017B42">
      <w:pPr>
        <w:pStyle w:val="Heading2"/>
        <w:spacing w:line="360" w:lineRule="auto"/>
        <w:jc w:val="both"/>
      </w:pPr>
      <w:bookmarkStart w:id="4" w:name="_Toc192914063"/>
      <w:r w:rsidRPr="002A14EB">
        <w:t>Significance of the Collaboration</w:t>
      </w:r>
      <w:bookmarkEnd w:id="4"/>
    </w:p>
    <w:p w14:paraId="0F65AEB0"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M&amp;S’s partnership with Fast Retailing underscores a strategic move to combine Western and Japanese design philosophies. The collaboration aims to co-develop apparel lines that are stylish, comfortable, and attuned to key consumer trends in both Europe and Asia. For the project to succeed, both parties need to navigate the complexities of cross-cultural interactions. Effective com</w:t>
      </w:r>
      <w:r>
        <w:rPr>
          <w:rFonts w:ascii="Times New Roman" w:hAnsi="Times New Roman" w:cs="Times New Roman"/>
          <w:sz w:val="24"/>
          <w:szCs w:val="24"/>
        </w:rPr>
        <w:t>munication is crucial to minimis</w:t>
      </w:r>
      <w:r w:rsidRPr="002A14EB">
        <w:rPr>
          <w:rFonts w:ascii="Times New Roman" w:hAnsi="Times New Roman" w:cs="Times New Roman"/>
          <w:sz w:val="24"/>
          <w:szCs w:val="24"/>
        </w:rPr>
        <w:t>e the costs of misunderstandings, avoid project delays, and ultimately enhance productivity (Varner and Beamer, 2011).</w:t>
      </w:r>
      <w:r w:rsidR="00B02364">
        <w:rPr>
          <w:rFonts w:ascii="Times New Roman" w:hAnsi="Times New Roman" w:cs="Times New Roman"/>
          <w:sz w:val="24"/>
          <w:szCs w:val="24"/>
        </w:rPr>
        <w:t xml:space="preserve"> </w:t>
      </w:r>
      <w:r w:rsidRPr="002A14EB">
        <w:rPr>
          <w:rFonts w:ascii="Times New Roman" w:hAnsi="Times New Roman" w:cs="Times New Roman"/>
          <w:sz w:val="24"/>
          <w:szCs w:val="24"/>
        </w:rPr>
        <w:t xml:space="preserve">While both companies are reputable and </w:t>
      </w:r>
      <w:proofErr w:type="gramStart"/>
      <w:r w:rsidRPr="002A14EB">
        <w:rPr>
          <w:rFonts w:ascii="Times New Roman" w:hAnsi="Times New Roman" w:cs="Times New Roman"/>
          <w:sz w:val="24"/>
          <w:szCs w:val="24"/>
        </w:rPr>
        <w:t>capable in their own right, cultural</w:t>
      </w:r>
      <w:proofErr w:type="gramEnd"/>
      <w:r w:rsidRPr="002A14EB">
        <w:rPr>
          <w:rFonts w:ascii="Times New Roman" w:hAnsi="Times New Roman" w:cs="Times New Roman"/>
          <w:sz w:val="24"/>
          <w:szCs w:val="24"/>
        </w:rPr>
        <w:t xml:space="preserve"> dissimilarities can trigger relational and operational tensions. Consequently, understanding how communication styles differ and employing cultural integration strategies are paramount to project success.</w:t>
      </w:r>
    </w:p>
    <w:p w14:paraId="4AEB4D89" w14:textId="77777777" w:rsidR="002A14EB" w:rsidRPr="002A14EB" w:rsidRDefault="002A14EB" w:rsidP="00017B42">
      <w:pPr>
        <w:pStyle w:val="Heading1"/>
        <w:spacing w:line="360" w:lineRule="auto"/>
        <w:jc w:val="both"/>
      </w:pPr>
      <w:bookmarkStart w:id="5" w:name="_Toc192914064"/>
      <w:r w:rsidRPr="002A14EB">
        <w:t>Cultural Dimension Theories and Communication Styles</w:t>
      </w:r>
      <w:bookmarkEnd w:id="5"/>
    </w:p>
    <w:p w14:paraId="400A5211" w14:textId="77777777" w:rsidR="002A14EB" w:rsidRPr="002A14EB" w:rsidRDefault="002A14EB" w:rsidP="00017B42">
      <w:pPr>
        <w:pStyle w:val="Heading2"/>
        <w:spacing w:line="360" w:lineRule="auto"/>
        <w:jc w:val="both"/>
      </w:pPr>
      <w:bookmarkStart w:id="6" w:name="_Toc192914065"/>
      <w:r w:rsidRPr="002A14EB">
        <w:t>High-Context and Low-Context Communication</w:t>
      </w:r>
      <w:bookmarkEnd w:id="6"/>
    </w:p>
    <w:p w14:paraId="66FB3316"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Edward Hall’s (1976) high-context vs. low-context communication theory is a quintessential framework for understanding cross-cultural communication. High-context cultures, such as Japan, rely heavily on non-verbal cues, implicit messages, and the broader context to interpret meaning (Hall, 1976). Meanwhile, low-context cultures, such as the UK, place more emphasis on direct, explicit language where ideas are conveyed clearly and unambiguously.</w:t>
      </w:r>
    </w:p>
    <w:p w14:paraId="4DE3B5D2"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In high-context communication, silence or subtle gestures hold significant importance, and listeners are expected to “read between the lines” (Samovar, Porter and McDaniel, 2017). Conversely, in low-context communication, content is delivered with minimal ambiguity, and clarity is often valued over diplomacy (Varner and Beamer, 2011). These differences, if overlooked, can lead to confusion, frustration, and misinterpretation.</w:t>
      </w:r>
    </w:p>
    <w:p w14:paraId="33C32988" w14:textId="77777777" w:rsidR="002A14EB" w:rsidRPr="002A14EB" w:rsidRDefault="002A14EB" w:rsidP="00017B42">
      <w:pPr>
        <w:pStyle w:val="Heading2"/>
        <w:spacing w:line="360" w:lineRule="auto"/>
        <w:jc w:val="both"/>
      </w:pPr>
      <w:bookmarkStart w:id="7" w:name="_Toc192914066"/>
      <w:r w:rsidRPr="002A14EB">
        <w:lastRenderedPageBreak/>
        <w:t>Hofstede’s Cultural Dimensions</w:t>
      </w:r>
      <w:bookmarkEnd w:id="7"/>
    </w:p>
    <w:p w14:paraId="611D23FD" w14:textId="77777777" w:rsidR="002A14EB" w:rsidRPr="002A14EB" w:rsidRDefault="002A14EB" w:rsidP="00017B42">
      <w:pPr>
        <w:spacing w:line="360" w:lineRule="auto"/>
        <w:jc w:val="both"/>
        <w:rPr>
          <w:rFonts w:ascii="Times New Roman" w:hAnsi="Times New Roman" w:cs="Times New Roman"/>
          <w:sz w:val="24"/>
          <w:szCs w:val="24"/>
        </w:rPr>
      </w:pPr>
      <w:r w:rsidRPr="002A14EB">
        <w:rPr>
          <w:rFonts w:ascii="Times New Roman" w:hAnsi="Times New Roman" w:cs="Times New Roman"/>
          <w:sz w:val="24"/>
          <w:szCs w:val="24"/>
        </w:rPr>
        <w:t>Geert Hofstede’s (2010) model of cultural dimensions provides another vital framework for examining the British and Japanese cultural landscapes. Hofstede identifies six dimensions:</w:t>
      </w:r>
    </w:p>
    <w:p w14:paraId="35FA9C18"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Power Distance (PDI):</w:t>
      </w:r>
      <w:r w:rsidRPr="002A14EB">
        <w:rPr>
          <w:rFonts w:ascii="Times New Roman" w:hAnsi="Times New Roman" w:cs="Times New Roman"/>
          <w:sz w:val="24"/>
          <w:szCs w:val="24"/>
        </w:rPr>
        <w:t xml:space="preserve"> Reflects how a society deals with inequalities and power distribution.</w:t>
      </w:r>
    </w:p>
    <w:p w14:paraId="6A430FDF"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Individualism vs. Collectivism (IDV):</w:t>
      </w:r>
      <w:r w:rsidRPr="002A14EB">
        <w:rPr>
          <w:rFonts w:ascii="Times New Roman" w:hAnsi="Times New Roman" w:cs="Times New Roman"/>
          <w:sz w:val="24"/>
          <w:szCs w:val="24"/>
        </w:rPr>
        <w:t xml:space="preserve"> Indicates the extent to which ties between individuals are loose or tightly knit.</w:t>
      </w:r>
    </w:p>
    <w:p w14:paraId="29C4BEF8"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Masculinity vs. Femininity (MAS):</w:t>
      </w:r>
      <w:r w:rsidRPr="002A14EB">
        <w:rPr>
          <w:rFonts w:ascii="Times New Roman" w:hAnsi="Times New Roman" w:cs="Times New Roman"/>
          <w:sz w:val="24"/>
          <w:szCs w:val="24"/>
        </w:rPr>
        <w:t xml:space="preserve"> Measures competitiveness versus modesty and cooperation.</w:t>
      </w:r>
    </w:p>
    <w:p w14:paraId="7BDF0B94"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Uncertainty Avoidance (UAI):</w:t>
      </w:r>
      <w:r w:rsidRPr="002A14EB">
        <w:rPr>
          <w:rFonts w:ascii="Times New Roman" w:hAnsi="Times New Roman" w:cs="Times New Roman"/>
          <w:sz w:val="24"/>
          <w:szCs w:val="24"/>
        </w:rPr>
        <w:t xml:space="preserve"> Reflects tolerance for ambiguity and uncertainty.</w:t>
      </w:r>
    </w:p>
    <w:p w14:paraId="36CC24A7"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Long-Term Orientation vs. Short-Term Orientation (LTO):</w:t>
      </w:r>
      <w:r w:rsidRPr="002A14EB">
        <w:rPr>
          <w:rFonts w:ascii="Times New Roman" w:hAnsi="Times New Roman" w:cs="Times New Roman"/>
          <w:sz w:val="24"/>
          <w:szCs w:val="24"/>
        </w:rPr>
        <w:t xml:space="preserve"> Deals with the extent to which a culture </w:t>
      </w:r>
      <w:proofErr w:type="gramStart"/>
      <w:r w:rsidRPr="002A14EB">
        <w:rPr>
          <w:rFonts w:ascii="Times New Roman" w:hAnsi="Times New Roman" w:cs="Times New Roman"/>
          <w:sz w:val="24"/>
          <w:szCs w:val="24"/>
        </w:rPr>
        <w:t>plans for the future</w:t>
      </w:r>
      <w:proofErr w:type="gramEnd"/>
      <w:r w:rsidRPr="002A14EB">
        <w:rPr>
          <w:rFonts w:ascii="Times New Roman" w:hAnsi="Times New Roman" w:cs="Times New Roman"/>
          <w:sz w:val="24"/>
          <w:szCs w:val="24"/>
        </w:rPr>
        <w:t xml:space="preserve"> versus focusing on the present or past.</w:t>
      </w:r>
    </w:p>
    <w:p w14:paraId="50A6E61F" w14:textId="77777777" w:rsidR="002A14EB" w:rsidRPr="002A14EB" w:rsidRDefault="002A14EB" w:rsidP="00017B42">
      <w:pPr>
        <w:numPr>
          <w:ilvl w:val="0"/>
          <w:numId w:val="3"/>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Indulgence vs. Restraint (IVR):</w:t>
      </w:r>
      <w:r w:rsidRPr="002A14EB">
        <w:rPr>
          <w:rFonts w:ascii="Times New Roman" w:hAnsi="Times New Roman" w:cs="Times New Roman"/>
          <w:sz w:val="24"/>
          <w:szCs w:val="24"/>
        </w:rPr>
        <w:t xml:space="preserve"> Assesses the extent to which people try to control their desires and impulses.</w:t>
      </w:r>
    </w:p>
    <w:p w14:paraId="2DD709BB" w14:textId="77777777" w:rsid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According to Hofstede’s studies, both UK and Japan score relatively high in masculinity, reflecting a competitive business culture (Hofstede, 2010). Japan, however, leans toward higher power distance and uncertainty avoidance, while the UK is typically more individualistic with lower power distance (Hofstede, 2010). These differences mirror broader distinctions in leadership and communication styles between the two nations.</w:t>
      </w:r>
    </w:p>
    <w:p w14:paraId="2D9D15F0" w14:textId="77777777" w:rsidR="002A14EB" w:rsidRPr="002A14EB" w:rsidRDefault="002A14EB" w:rsidP="00017B42">
      <w:pPr>
        <w:pStyle w:val="Heading2"/>
        <w:spacing w:line="360" w:lineRule="auto"/>
        <w:jc w:val="both"/>
      </w:pPr>
      <w:bookmarkStart w:id="8" w:name="_Toc192914067"/>
      <w:r w:rsidRPr="002A14EB">
        <w:t>The 7 Dimensions of Culture</w:t>
      </w:r>
      <w:bookmarkEnd w:id="8"/>
    </w:p>
    <w:p w14:paraId="7E5F6B34" w14:textId="77777777" w:rsidR="002A14EB" w:rsidRPr="002A14EB" w:rsidRDefault="002A14EB" w:rsidP="00017B42">
      <w:pPr>
        <w:spacing w:line="360" w:lineRule="auto"/>
        <w:jc w:val="both"/>
        <w:rPr>
          <w:rFonts w:ascii="Times New Roman" w:hAnsi="Times New Roman" w:cs="Times New Roman"/>
          <w:sz w:val="24"/>
          <w:szCs w:val="24"/>
        </w:rPr>
      </w:pPr>
      <w:r w:rsidRPr="002A14EB">
        <w:rPr>
          <w:rFonts w:ascii="Times New Roman" w:hAnsi="Times New Roman" w:cs="Times New Roman"/>
          <w:sz w:val="24"/>
          <w:szCs w:val="24"/>
        </w:rPr>
        <w:t>Trompenaars and Hampden-Turner (2012) identified seven dimensions of cu</w:t>
      </w:r>
      <w:r>
        <w:rPr>
          <w:rFonts w:ascii="Times New Roman" w:hAnsi="Times New Roman" w:cs="Times New Roman"/>
          <w:sz w:val="24"/>
          <w:szCs w:val="24"/>
        </w:rPr>
        <w:t>lture that can also contextualis</w:t>
      </w:r>
      <w:r w:rsidRPr="002A14EB">
        <w:rPr>
          <w:rFonts w:ascii="Times New Roman" w:hAnsi="Times New Roman" w:cs="Times New Roman"/>
          <w:sz w:val="24"/>
          <w:szCs w:val="24"/>
        </w:rPr>
        <w:t>e cross-cultural communication between UK and Japanese teams:</w:t>
      </w:r>
    </w:p>
    <w:p w14:paraId="2DA0B3FC"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Universalism vs. Particularism:</w:t>
      </w:r>
      <w:r w:rsidRPr="002A14EB">
        <w:rPr>
          <w:rFonts w:ascii="Times New Roman" w:hAnsi="Times New Roman" w:cs="Times New Roman"/>
          <w:sz w:val="24"/>
          <w:szCs w:val="24"/>
        </w:rPr>
        <w:t xml:space="preserve"> Rules vs. relationships.</w:t>
      </w:r>
    </w:p>
    <w:p w14:paraId="09259B66"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Individualism vs. Communitarianism:</w:t>
      </w:r>
      <w:r w:rsidRPr="002A14EB">
        <w:rPr>
          <w:rFonts w:ascii="Times New Roman" w:hAnsi="Times New Roman" w:cs="Times New Roman"/>
          <w:sz w:val="24"/>
          <w:szCs w:val="24"/>
        </w:rPr>
        <w:t xml:space="preserve"> Personal freedom vs. group well-being.</w:t>
      </w:r>
    </w:p>
    <w:p w14:paraId="02C74B29"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Specific vs. Diffuse:</w:t>
      </w:r>
      <w:r w:rsidRPr="002A14EB">
        <w:rPr>
          <w:rFonts w:ascii="Times New Roman" w:hAnsi="Times New Roman" w:cs="Times New Roman"/>
          <w:sz w:val="24"/>
          <w:szCs w:val="24"/>
        </w:rPr>
        <w:t xml:space="preserve"> Separation or overlap of work and personal life.</w:t>
      </w:r>
    </w:p>
    <w:p w14:paraId="329B12BA"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Neutral vs. Affective:</w:t>
      </w:r>
      <w:r w:rsidRPr="002A14EB">
        <w:rPr>
          <w:rFonts w:ascii="Times New Roman" w:hAnsi="Times New Roman" w:cs="Times New Roman"/>
          <w:sz w:val="24"/>
          <w:szCs w:val="24"/>
        </w:rPr>
        <w:t xml:space="preserve"> Emotional restraint vs. emotional expressiveness.</w:t>
      </w:r>
    </w:p>
    <w:p w14:paraId="022A3135"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lastRenderedPageBreak/>
        <w:t>Achievement vs. Ascription:</w:t>
      </w:r>
      <w:r w:rsidRPr="002A14EB">
        <w:rPr>
          <w:rFonts w:ascii="Times New Roman" w:hAnsi="Times New Roman" w:cs="Times New Roman"/>
          <w:sz w:val="24"/>
          <w:szCs w:val="24"/>
        </w:rPr>
        <w:t xml:space="preserve"> Status based on achievement vs. status based on position or background.</w:t>
      </w:r>
    </w:p>
    <w:p w14:paraId="27AE7B3F"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Sequential vs. Synchronic Time:</w:t>
      </w:r>
      <w:r w:rsidRPr="002A14EB">
        <w:rPr>
          <w:rFonts w:ascii="Times New Roman" w:hAnsi="Times New Roman" w:cs="Times New Roman"/>
          <w:sz w:val="24"/>
          <w:szCs w:val="24"/>
        </w:rPr>
        <w:t xml:space="preserve"> Approach to scheduling and punctuality.</w:t>
      </w:r>
    </w:p>
    <w:p w14:paraId="6BBAF42E" w14:textId="77777777" w:rsidR="002A14EB" w:rsidRPr="002A14EB" w:rsidRDefault="002A14EB" w:rsidP="00017B42">
      <w:pPr>
        <w:numPr>
          <w:ilvl w:val="0"/>
          <w:numId w:val="2"/>
        </w:numPr>
        <w:spacing w:line="360" w:lineRule="auto"/>
        <w:jc w:val="both"/>
        <w:rPr>
          <w:rFonts w:ascii="Times New Roman" w:hAnsi="Times New Roman" w:cs="Times New Roman"/>
          <w:sz w:val="24"/>
          <w:szCs w:val="24"/>
        </w:rPr>
      </w:pPr>
      <w:r w:rsidRPr="002A14EB">
        <w:rPr>
          <w:rFonts w:ascii="Times New Roman" w:hAnsi="Times New Roman" w:cs="Times New Roman"/>
          <w:bCs/>
          <w:sz w:val="24"/>
          <w:szCs w:val="24"/>
        </w:rPr>
        <w:t>Internal vs. External Control:</w:t>
      </w:r>
      <w:r w:rsidRPr="002A14EB">
        <w:rPr>
          <w:rFonts w:ascii="Times New Roman" w:hAnsi="Times New Roman" w:cs="Times New Roman"/>
          <w:sz w:val="24"/>
          <w:szCs w:val="24"/>
        </w:rPr>
        <w:t xml:space="preserve"> Whether individuals perceive themselves as controlling or controlled by their environment.</w:t>
      </w:r>
    </w:p>
    <w:p w14:paraId="7E3686D0" w14:textId="77777777" w:rsid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These dimensions are particularly relevant when designing effective communication strategies. For example, the Japanese approach may lean more heavily toward ascription, collectivism (communitarianism), and a synchronic understanding of time, whereas the UK approach can be more universalistic, individualistic, and sequentially oriented (Trompenaars and Hampden-Turner, 2012). Understanding these cultural dimensions’ fosters contextual awareness when creating project management plans, communication channels, and team expectations.</w:t>
      </w:r>
    </w:p>
    <w:p w14:paraId="0CDECE61" w14:textId="77777777" w:rsidR="002A14EB" w:rsidRPr="002A14EB" w:rsidRDefault="002A14EB" w:rsidP="00017B42">
      <w:pPr>
        <w:pStyle w:val="Heading1"/>
        <w:spacing w:line="360" w:lineRule="auto"/>
        <w:jc w:val="both"/>
      </w:pPr>
      <w:bookmarkStart w:id="9" w:name="_Toc192914068"/>
      <w:r w:rsidRPr="002A14EB">
        <w:t>Differences in Communication Styles Between UK and Japanese Teams</w:t>
      </w:r>
      <w:bookmarkEnd w:id="9"/>
    </w:p>
    <w:p w14:paraId="5AA0199B"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Directness vs. Indirectness</w:t>
      </w:r>
      <w:r>
        <w:rPr>
          <w:rFonts w:ascii="Times New Roman" w:hAnsi="Times New Roman" w:cs="Times New Roman"/>
          <w:b/>
          <w:bCs/>
          <w:sz w:val="24"/>
          <w:szCs w:val="24"/>
        </w:rPr>
        <w:t xml:space="preserve">: </w:t>
      </w:r>
      <w:r w:rsidRPr="002A14EB">
        <w:rPr>
          <w:rFonts w:ascii="Times New Roman" w:hAnsi="Times New Roman" w:cs="Times New Roman"/>
          <w:sz w:val="24"/>
          <w:szCs w:val="24"/>
        </w:rPr>
        <w:t>One of the most conspicuous distinctions between British and Japanese communication is the level of directness. British communicators are usually straightforward, expressing opinions clearly, especially in business contexts (Lewis, 2006). They may engage in polite formalities, but they do not typically hesitate to provide frank feedback or critique when necessary (Singleton, 2018).</w:t>
      </w:r>
    </w:p>
    <w:p w14:paraId="4B033C41"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Japanese communication, in contrast, is generally more indirect, particularly in formal settings (Okabe, 1983). Subtleties in tone, facial expressions, and body language frequently convey disapproval or agreement. Silence might be used as a communication strategy to show respect or to allow the other party to reflect. For the British side, this indirectness can be confusing as they might mistake silence for implicit approval or assume it indicates apprehension.</w:t>
      </w:r>
    </w:p>
    <w:p w14:paraId="562B677F"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Fo</w:t>
      </w:r>
      <w:r>
        <w:rPr>
          <w:rFonts w:ascii="Times New Roman" w:hAnsi="Times New Roman" w:cs="Times New Roman"/>
          <w:b/>
          <w:bCs/>
          <w:sz w:val="24"/>
          <w:szCs w:val="24"/>
        </w:rPr>
        <w:t>rmality and h</w:t>
      </w:r>
      <w:r w:rsidRPr="002A14EB">
        <w:rPr>
          <w:rFonts w:ascii="Times New Roman" w:hAnsi="Times New Roman" w:cs="Times New Roman"/>
          <w:b/>
          <w:bCs/>
          <w:sz w:val="24"/>
          <w:szCs w:val="24"/>
        </w:rPr>
        <w:t>ierarchy</w:t>
      </w:r>
      <w:r>
        <w:rPr>
          <w:rFonts w:ascii="Times New Roman" w:hAnsi="Times New Roman" w:cs="Times New Roman"/>
          <w:b/>
          <w:bCs/>
          <w:sz w:val="24"/>
          <w:szCs w:val="24"/>
        </w:rPr>
        <w:t xml:space="preserve">: </w:t>
      </w:r>
      <w:r w:rsidRPr="002A14EB">
        <w:rPr>
          <w:rFonts w:ascii="Times New Roman" w:hAnsi="Times New Roman" w:cs="Times New Roman"/>
          <w:sz w:val="24"/>
          <w:szCs w:val="24"/>
        </w:rPr>
        <w:t>Hierarchy and the emphasis on seniority play an essential role in Japanese communication. Subordinates often adopt a deferential tone, and discussions are carefully navigated to avoid causing offense or embarrassment (Hall, 1976). This dynamic may result in a slower decision-making process, as each layer of management is consulted to maintain consensus and harmony.</w:t>
      </w:r>
    </w:p>
    <w:p w14:paraId="5A2E63D4"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lastRenderedPageBreak/>
        <w:t>The UK, while aware of hierarchy, tends to be comparatively egalitarian in its professional interactions (</w:t>
      </w:r>
      <w:proofErr w:type="spellStart"/>
      <w:r w:rsidRPr="002A14EB">
        <w:rPr>
          <w:rFonts w:ascii="Times New Roman" w:hAnsi="Times New Roman" w:cs="Times New Roman"/>
          <w:sz w:val="24"/>
          <w:szCs w:val="24"/>
        </w:rPr>
        <w:t>Deresky</w:t>
      </w:r>
      <w:proofErr w:type="spellEnd"/>
      <w:r w:rsidRPr="002A14EB">
        <w:rPr>
          <w:rFonts w:ascii="Times New Roman" w:hAnsi="Times New Roman" w:cs="Times New Roman"/>
          <w:sz w:val="24"/>
          <w:szCs w:val="24"/>
        </w:rPr>
        <w:t>, 2017). Communication flows more freely across hierarchical ranks, and employees may feel empowered to express concerns or propose ideas directly to higher-level managers. This disparity can create tension when British employees expect quicker resolutions, whereas Jap</w:t>
      </w:r>
      <w:r>
        <w:rPr>
          <w:rFonts w:ascii="Times New Roman" w:hAnsi="Times New Roman" w:cs="Times New Roman"/>
          <w:sz w:val="24"/>
          <w:szCs w:val="24"/>
        </w:rPr>
        <w:t>anese team members may prioritis</w:t>
      </w:r>
      <w:r w:rsidRPr="002A14EB">
        <w:rPr>
          <w:rFonts w:ascii="Times New Roman" w:hAnsi="Times New Roman" w:cs="Times New Roman"/>
          <w:sz w:val="24"/>
          <w:szCs w:val="24"/>
        </w:rPr>
        <w:t>e building consensus through a more methodical process.</w:t>
      </w:r>
    </w:p>
    <w:p w14:paraId="40B89D0C"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Decision-making approaches</w:t>
      </w:r>
      <w:r>
        <w:rPr>
          <w:rFonts w:ascii="Times New Roman" w:hAnsi="Times New Roman" w:cs="Times New Roman"/>
          <w:b/>
          <w:bCs/>
          <w:sz w:val="24"/>
          <w:szCs w:val="24"/>
        </w:rPr>
        <w:t xml:space="preserve">: </w:t>
      </w:r>
      <w:r w:rsidRPr="002A14EB">
        <w:rPr>
          <w:rFonts w:ascii="Times New Roman" w:hAnsi="Times New Roman" w:cs="Times New Roman"/>
          <w:sz w:val="24"/>
          <w:szCs w:val="24"/>
        </w:rPr>
        <w:t>In the UK, decision-making is often pragmatic and based on individual accountability. Once a manager has evaluated the facts, they can make independent decisions without seeking broad internal agreement (Tayeb, 2003). By contrast, in Japan, “</w:t>
      </w:r>
      <w:proofErr w:type="spellStart"/>
      <w:r w:rsidRPr="002A14EB">
        <w:rPr>
          <w:rFonts w:ascii="Times New Roman" w:hAnsi="Times New Roman" w:cs="Times New Roman"/>
          <w:sz w:val="24"/>
          <w:szCs w:val="24"/>
        </w:rPr>
        <w:t>nemawashi</w:t>
      </w:r>
      <w:proofErr w:type="spellEnd"/>
      <w:r w:rsidRPr="002A14EB">
        <w:rPr>
          <w:rFonts w:ascii="Times New Roman" w:hAnsi="Times New Roman" w:cs="Times New Roman"/>
          <w:sz w:val="24"/>
          <w:szCs w:val="24"/>
        </w:rPr>
        <w:t>” (informal consensus-building) involves engaging multiple intern</w:t>
      </w:r>
      <w:r>
        <w:rPr>
          <w:rFonts w:ascii="Times New Roman" w:hAnsi="Times New Roman" w:cs="Times New Roman"/>
          <w:sz w:val="24"/>
          <w:szCs w:val="24"/>
        </w:rPr>
        <w:t>al stakeholders prior to finalis</w:t>
      </w:r>
      <w:r w:rsidRPr="002A14EB">
        <w:rPr>
          <w:rFonts w:ascii="Times New Roman" w:hAnsi="Times New Roman" w:cs="Times New Roman"/>
          <w:sz w:val="24"/>
          <w:szCs w:val="24"/>
        </w:rPr>
        <w:t>ing decisions (Okabe, 1983). This approach reflects a collective orientation that aims to secure unanimous support, albeit at the cost of speed.</w:t>
      </w:r>
    </w:p>
    <w:p w14:paraId="056DB7D2"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Such differences can extend to how feedback is gathered, how tasks are delegated, and how responsibilities are clarified. British teams might find Japanese processes overly convoluted, while Japanese teams could perceive their British counterparts as hasty and lacking in relational consideration.</w:t>
      </w:r>
    </w:p>
    <w:p w14:paraId="5D319A53" w14:textId="77777777" w:rsidR="002A14EB" w:rsidRPr="002A14EB" w:rsidRDefault="002A14EB" w:rsidP="00017B42">
      <w:pPr>
        <w:pStyle w:val="Heading1"/>
        <w:spacing w:line="360" w:lineRule="auto"/>
        <w:jc w:val="both"/>
      </w:pPr>
      <w:bookmarkStart w:id="10" w:name="_Toc192914069"/>
      <w:r w:rsidRPr="002A14EB">
        <w:t>Potential Misunderstandings and Miscommunications</w:t>
      </w:r>
      <w:bookmarkEnd w:id="10"/>
    </w:p>
    <w:p w14:paraId="52FA5458"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Language barriers and terminology</w:t>
      </w:r>
      <w:r>
        <w:rPr>
          <w:rFonts w:ascii="Times New Roman" w:hAnsi="Times New Roman" w:cs="Times New Roman"/>
          <w:b/>
          <w:bCs/>
          <w:sz w:val="24"/>
          <w:szCs w:val="24"/>
        </w:rPr>
        <w:t xml:space="preserve">: </w:t>
      </w:r>
      <w:r w:rsidRPr="002A14EB">
        <w:rPr>
          <w:rFonts w:ascii="Times New Roman" w:hAnsi="Times New Roman" w:cs="Times New Roman"/>
          <w:sz w:val="24"/>
          <w:szCs w:val="24"/>
        </w:rPr>
        <w:t>Although English may serve as the working language in many international collaborations, differences in proficiency and nuanced terminology can cause significant miscommunication (Varner and Beamer, 2011). Japanese team members might be hesitant to clarify points due to concern about losing face, whereas British colleagues may misinterpret the lack of questions as understanding.</w:t>
      </w:r>
    </w:p>
    <w:p w14:paraId="688286EA" w14:textId="77777777" w:rsid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Furthermore, straightforward English business terminology might not always have direct parallels in Japanese. Certain expressions or jargon may be lost in translation, leading to confusion over project details or timelines. Industry-specific terms related to retail, supply chains, or marketing can amplify these difficulties, creating the potential for errors in product development and launch strategies (Gannon and Pillai, 2013).</w:t>
      </w:r>
    </w:p>
    <w:p w14:paraId="727E9BC4"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b/>
          <w:bCs/>
          <w:sz w:val="24"/>
          <w:szCs w:val="24"/>
        </w:rPr>
        <w:t>Perceptions of politeness and face-saving</w:t>
      </w:r>
      <w:r>
        <w:rPr>
          <w:rFonts w:ascii="Times New Roman" w:hAnsi="Times New Roman" w:cs="Times New Roman"/>
          <w:sz w:val="24"/>
          <w:szCs w:val="24"/>
        </w:rPr>
        <w:t xml:space="preserve">: </w:t>
      </w:r>
      <w:r w:rsidRPr="002A14EB">
        <w:rPr>
          <w:rFonts w:ascii="Times New Roman" w:hAnsi="Times New Roman" w:cs="Times New Roman"/>
          <w:sz w:val="24"/>
          <w:szCs w:val="24"/>
        </w:rPr>
        <w:t xml:space="preserve">In Japanese culture, significant emphasis is placed on “face-saving,” which involves protecting one’s reputation and avoiding overt criticism </w:t>
      </w:r>
      <w:r w:rsidRPr="002A14EB">
        <w:rPr>
          <w:rFonts w:ascii="Times New Roman" w:hAnsi="Times New Roman" w:cs="Times New Roman"/>
          <w:sz w:val="24"/>
          <w:szCs w:val="24"/>
        </w:rPr>
        <w:lastRenderedPageBreak/>
        <w:t>or confrontation (Okabe, 1983). If a Japanese team member disagrees, they may express it subtly or refrain from immediate confrontation. British team members, who generally value frankness, might overlook these cues and assume there is agreement.</w:t>
      </w:r>
    </w:p>
    <w:p w14:paraId="7E2AA975"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This discrepancy in the handling of disagreement can impede openness and transparency in project discussions. Unmet expectations and unresolved concerns might only surface later in the project lifecycle, resulting in rework or project delays (Hall, 1976). Alternatively, if British team members persist with direct questioning or criticism, Japanese colleagues could perceive this as disrespectful or overly aggressive, straining working relationships.</w:t>
      </w:r>
    </w:p>
    <w:p w14:paraId="45B3E610"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Different approaches to conflict and confrontation</w:t>
      </w:r>
      <w:r>
        <w:rPr>
          <w:rFonts w:ascii="Times New Roman" w:hAnsi="Times New Roman" w:cs="Times New Roman"/>
          <w:b/>
          <w:bCs/>
          <w:sz w:val="24"/>
          <w:szCs w:val="24"/>
        </w:rPr>
        <w:t xml:space="preserve">: </w:t>
      </w:r>
      <w:r w:rsidRPr="002A14EB">
        <w:rPr>
          <w:rFonts w:ascii="Times New Roman" w:hAnsi="Times New Roman" w:cs="Times New Roman"/>
          <w:sz w:val="24"/>
          <w:szCs w:val="24"/>
        </w:rPr>
        <w:t>Conflict is an inevitable aspect of any collaborative effort. However, different cultures tackle disputes differently. The UK team might bring issues up proactively, aiming for a swift resolution, while Japanese employees may prefer to address potential conflicts discreetly or via intermediaries to preserve group harmony (Samovar, Porter and McDaniel, 2017).</w:t>
      </w:r>
    </w:p>
    <w:p w14:paraId="218DD7B2"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This disparity can result in misunderstandings if British team members view the Japanese approach as evasive, while Japanese team members see the British method as inconsiderate of relational sensitivities. If left unresolved, such conflicts can damage trust and hamper the teamwork needed to drive the project forward (</w:t>
      </w:r>
      <w:proofErr w:type="spellStart"/>
      <w:r w:rsidRPr="002A14EB">
        <w:rPr>
          <w:rFonts w:ascii="Times New Roman" w:hAnsi="Times New Roman" w:cs="Times New Roman"/>
          <w:sz w:val="24"/>
          <w:szCs w:val="24"/>
        </w:rPr>
        <w:t>Harzing</w:t>
      </w:r>
      <w:proofErr w:type="spellEnd"/>
      <w:r w:rsidRPr="002A14EB">
        <w:rPr>
          <w:rFonts w:ascii="Times New Roman" w:hAnsi="Times New Roman" w:cs="Times New Roman"/>
          <w:sz w:val="24"/>
          <w:szCs w:val="24"/>
        </w:rPr>
        <w:t xml:space="preserve"> and </w:t>
      </w:r>
      <w:proofErr w:type="spellStart"/>
      <w:r w:rsidRPr="002A14EB">
        <w:rPr>
          <w:rFonts w:ascii="Times New Roman" w:hAnsi="Times New Roman" w:cs="Times New Roman"/>
          <w:sz w:val="24"/>
          <w:szCs w:val="24"/>
        </w:rPr>
        <w:t>Pinnington</w:t>
      </w:r>
      <w:proofErr w:type="spellEnd"/>
      <w:r w:rsidRPr="002A14EB">
        <w:rPr>
          <w:rFonts w:ascii="Times New Roman" w:hAnsi="Times New Roman" w:cs="Times New Roman"/>
          <w:sz w:val="24"/>
          <w:szCs w:val="24"/>
        </w:rPr>
        <w:t>, 2014).</w:t>
      </w:r>
    </w:p>
    <w:p w14:paraId="59988002" w14:textId="77777777" w:rsidR="002A14EB" w:rsidRPr="002A14EB" w:rsidRDefault="002A14EB" w:rsidP="00017B42">
      <w:pPr>
        <w:pStyle w:val="Heading1"/>
        <w:spacing w:line="360" w:lineRule="auto"/>
        <w:jc w:val="both"/>
      </w:pPr>
      <w:bookmarkStart w:id="11" w:name="_Toc192914070"/>
      <w:r w:rsidRPr="002A14EB">
        <w:t>Strategies for Effective Cross-Cultural Communication</w:t>
      </w:r>
      <w:bookmarkEnd w:id="11"/>
    </w:p>
    <w:p w14:paraId="4A73BD58"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Cultural awareness training</w:t>
      </w:r>
      <w:r>
        <w:rPr>
          <w:rFonts w:ascii="Times New Roman" w:hAnsi="Times New Roman" w:cs="Times New Roman"/>
          <w:b/>
          <w:bCs/>
          <w:sz w:val="24"/>
          <w:szCs w:val="24"/>
        </w:rPr>
        <w:t xml:space="preserve">: </w:t>
      </w:r>
      <w:r w:rsidRPr="002A14EB">
        <w:rPr>
          <w:rFonts w:ascii="Times New Roman" w:hAnsi="Times New Roman" w:cs="Times New Roman"/>
          <w:sz w:val="24"/>
          <w:szCs w:val="24"/>
        </w:rPr>
        <w:t>A fundamental starting point for bridging communication gaps is the implementation of cultural awareness training for both parties (</w:t>
      </w:r>
      <w:proofErr w:type="spellStart"/>
      <w:r w:rsidRPr="002A14EB">
        <w:rPr>
          <w:rFonts w:ascii="Times New Roman" w:hAnsi="Times New Roman" w:cs="Times New Roman"/>
          <w:sz w:val="24"/>
          <w:szCs w:val="24"/>
        </w:rPr>
        <w:t>Gesteland</w:t>
      </w:r>
      <w:proofErr w:type="spellEnd"/>
      <w:r w:rsidRPr="002A14EB">
        <w:rPr>
          <w:rFonts w:ascii="Times New Roman" w:hAnsi="Times New Roman" w:cs="Times New Roman"/>
          <w:sz w:val="24"/>
          <w:szCs w:val="24"/>
        </w:rPr>
        <w:t>, 2012). Work</w:t>
      </w:r>
      <w:r>
        <w:rPr>
          <w:rFonts w:ascii="Times New Roman" w:hAnsi="Times New Roman" w:cs="Times New Roman"/>
          <w:sz w:val="24"/>
          <w:szCs w:val="24"/>
        </w:rPr>
        <w:t>shops or seminars can familiaris</w:t>
      </w:r>
      <w:r w:rsidRPr="002A14EB">
        <w:rPr>
          <w:rFonts w:ascii="Times New Roman" w:hAnsi="Times New Roman" w:cs="Times New Roman"/>
          <w:sz w:val="24"/>
          <w:szCs w:val="24"/>
        </w:rPr>
        <w:t xml:space="preserve">e employees with basic norms, values, and communication styles prevalent in each other’s cultures. By understanding, for example, why indirectness is valued in Japan or how British </w:t>
      </w:r>
      <w:proofErr w:type="spellStart"/>
      <w:r w:rsidRPr="002A14EB">
        <w:rPr>
          <w:rFonts w:ascii="Times New Roman" w:hAnsi="Times New Roman" w:cs="Times New Roman"/>
          <w:sz w:val="24"/>
          <w:szCs w:val="24"/>
        </w:rPr>
        <w:t>candor</w:t>
      </w:r>
      <w:proofErr w:type="spellEnd"/>
      <w:r w:rsidRPr="002A14EB">
        <w:rPr>
          <w:rFonts w:ascii="Times New Roman" w:hAnsi="Times New Roman" w:cs="Times New Roman"/>
          <w:sz w:val="24"/>
          <w:szCs w:val="24"/>
        </w:rPr>
        <w:t xml:space="preserve"> is rooted in their social norms, team members can begin to adapt their communication strategies accordingly (Trompenaars and Hampden-Turner, 2012).</w:t>
      </w:r>
    </w:p>
    <w:p w14:paraId="5533B308" w14:textId="77777777" w:rsidR="00B02364"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Moreover, cultural awareness programs might involve role-playing exercises that allow employees to experience simulated scenarios of cultural confli</w:t>
      </w:r>
      <w:r w:rsidR="00B02364">
        <w:rPr>
          <w:rFonts w:ascii="Times New Roman" w:hAnsi="Times New Roman" w:cs="Times New Roman"/>
          <w:sz w:val="24"/>
          <w:szCs w:val="24"/>
        </w:rPr>
        <w:t xml:space="preserve">ct. Through guided discussions, </w:t>
      </w:r>
      <w:r w:rsidR="00B02364" w:rsidRPr="00B02364">
        <w:rPr>
          <w:rFonts w:ascii="Times New Roman" w:hAnsi="Times New Roman" w:cs="Times New Roman"/>
          <w:sz w:val="24"/>
          <w:szCs w:val="24"/>
        </w:rPr>
        <w:t>participants learn the coping mechanisms and relate to how divergent communication patterns can affect diverse responses.</w:t>
      </w:r>
    </w:p>
    <w:p w14:paraId="3B68207C"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lastRenderedPageBreak/>
        <w:t>Establishing clear communication protocols</w:t>
      </w:r>
      <w:r>
        <w:rPr>
          <w:rFonts w:ascii="Times New Roman" w:hAnsi="Times New Roman" w:cs="Times New Roman"/>
          <w:b/>
          <w:bCs/>
          <w:sz w:val="24"/>
          <w:szCs w:val="24"/>
        </w:rPr>
        <w:t xml:space="preserve">: </w:t>
      </w:r>
      <w:r w:rsidR="00B02364" w:rsidRPr="00B02364">
        <w:rPr>
          <w:rFonts w:ascii="Times New Roman" w:hAnsi="Times New Roman" w:cs="Times New Roman"/>
          <w:bCs/>
          <w:sz w:val="24"/>
          <w:szCs w:val="24"/>
        </w:rPr>
        <w:t xml:space="preserve">Teams that specify explicit communication norms are more likely to avoid ambiguity. For instance, rules on meeting procedure, email etiquette, and escalation can be set by project managers (Tayeb, 2003). Open communication channels for raising questions or clarifying matters can allow Japanese team members to have the support to ask questions without </w:t>
      </w:r>
      <w:r w:rsidRPr="00B02364">
        <w:rPr>
          <w:rFonts w:ascii="Times New Roman" w:hAnsi="Times New Roman" w:cs="Times New Roman"/>
          <w:sz w:val="24"/>
          <w:szCs w:val="24"/>
        </w:rPr>
        <w:t xml:space="preserve">judgment. Simultaneously, British employees </w:t>
      </w:r>
      <w:r w:rsidRPr="002A14EB">
        <w:rPr>
          <w:rFonts w:ascii="Times New Roman" w:hAnsi="Times New Roman" w:cs="Times New Roman"/>
          <w:sz w:val="24"/>
          <w:szCs w:val="24"/>
        </w:rPr>
        <w:t>can remain mindful of cultural nuances around face-saving when providing feedback.</w:t>
      </w:r>
    </w:p>
    <w:p w14:paraId="24B30213"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The us</w:t>
      </w:r>
      <w:r w:rsidR="00B02364">
        <w:rPr>
          <w:rFonts w:ascii="Times New Roman" w:hAnsi="Times New Roman" w:cs="Times New Roman"/>
          <w:sz w:val="24"/>
          <w:szCs w:val="24"/>
        </w:rPr>
        <w:t xml:space="preserve">e of collaborative technologies </w:t>
      </w:r>
      <w:r w:rsidRPr="002A14EB">
        <w:rPr>
          <w:rFonts w:ascii="Times New Roman" w:hAnsi="Times New Roman" w:cs="Times New Roman"/>
          <w:sz w:val="24"/>
          <w:szCs w:val="24"/>
        </w:rPr>
        <w:t xml:space="preserve">such as project management software </w:t>
      </w:r>
      <w:r w:rsidR="00B02364">
        <w:rPr>
          <w:rFonts w:ascii="Times New Roman" w:hAnsi="Times New Roman" w:cs="Times New Roman"/>
          <w:sz w:val="24"/>
          <w:szCs w:val="24"/>
        </w:rPr>
        <w:t xml:space="preserve">and instant messaging platforms </w:t>
      </w:r>
      <w:r w:rsidRPr="002A14EB">
        <w:rPr>
          <w:rFonts w:ascii="Times New Roman" w:hAnsi="Times New Roman" w:cs="Times New Roman"/>
          <w:sz w:val="24"/>
          <w:szCs w:val="24"/>
        </w:rPr>
        <w:t>can also enhance transparency (Varner and Beamer, 2011). However, guidelines must be established for how these tools are best used. For instance, written communication might suit British directness, while verbal or face-to-face discussions, supplemented by non-verbal cues, may be essential to ensure Japanese colleagues fully grasp the nuances behind decisions or instructions.</w:t>
      </w:r>
    </w:p>
    <w:p w14:paraId="02636241"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Fostering relationship-building and trust</w:t>
      </w:r>
      <w:r>
        <w:rPr>
          <w:rFonts w:ascii="Times New Roman" w:hAnsi="Times New Roman" w:cs="Times New Roman"/>
          <w:b/>
          <w:bCs/>
          <w:sz w:val="24"/>
          <w:szCs w:val="24"/>
        </w:rPr>
        <w:t xml:space="preserve">: </w:t>
      </w:r>
      <w:r w:rsidRPr="002A14EB">
        <w:rPr>
          <w:rFonts w:ascii="Times New Roman" w:hAnsi="Times New Roman" w:cs="Times New Roman"/>
          <w:sz w:val="24"/>
          <w:szCs w:val="24"/>
        </w:rPr>
        <w:t>Relationship-building is paramount in Japanese business contexts, where trust is often established through personal rapport and repeated network interactions (Hall, 1976). Thus, allocating time for social events, informal gatherings, and team-building activities can strengthen interpersonal cohesion. For example, hosting joint workshops or offsite retreats allows team members to engage beyond formal project discussions, which can reduce reluctance around sharing opinions in formal settings (</w:t>
      </w:r>
      <w:proofErr w:type="spellStart"/>
      <w:r w:rsidRPr="002A14EB">
        <w:rPr>
          <w:rFonts w:ascii="Times New Roman" w:hAnsi="Times New Roman" w:cs="Times New Roman"/>
          <w:sz w:val="24"/>
          <w:szCs w:val="24"/>
        </w:rPr>
        <w:t>Gesteland</w:t>
      </w:r>
      <w:proofErr w:type="spellEnd"/>
      <w:r w:rsidRPr="002A14EB">
        <w:rPr>
          <w:rFonts w:ascii="Times New Roman" w:hAnsi="Times New Roman" w:cs="Times New Roman"/>
          <w:sz w:val="24"/>
          <w:szCs w:val="24"/>
        </w:rPr>
        <w:t>, 2012).</w:t>
      </w:r>
    </w:p>
    <w:p w14:paraId="39BD18CD"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t>When British employees understand the importance of building long-term relationships, they are likely to avoid direct confro</w:t>
      </w:r>
      <w:r>
        <w:rPr>
          <w:rFonts w:ascii="Times New Roman" w:hAnsi="Times New Roman" w:cs="Times New Roman"/>
          <w:sz w:val="24"/>
          <w:szCs w:val="24"/>
        </w:rPr>
        <w:t>ntations and instead emphasis</w:t>
      </w:r>
      <w:r w:rsidRPr="002A14EB">
        <w:rPr>
          <w:rFonts w:ascii="Times New Roman" w:hAnsi="Times New Roman" w:cs="Times New Roman"/>
          <w:sz w:val="24"/>
          <w:szCs w:val="24"/>
        </w:rPr>
        <w:t>e consensus. Conversely, Japanese team members, having developed rapport, may feel more comfortable engaging in open discussions that deviate from strict hierarchical lines.</w:t>
      </w:r>
    </w:p>
    <w:p w14:paraId="266D4B5D" w14:textId="77777777" w:rsidR="002A14EB" w:rsidRPr="002A14EB" w:rsidRDefault="002A14EB" w:rsidP="00017B42">
      <w:pPr>
        <w:spacing w:line="360" w:lineRule="auto"/>
        <w:ind w:firstLine="720"/>
        <w:jc w:val="both"/>
        <w:rPr>
          <w:rFonts w:ascii="Times New Roman" w:hAnsi="Times New Roman" w:cs="Times New Roman"/>
          <w:b/>
          <w:bCs/>
          <w:sz w:val="24"/>
          <w:szCs w:val="24"/>
        </w:rPr>
      </w:pPr>
      <w:r w:rsidRPr="002A14EB">
        <w:rPr>
          <w:rFonts w:ascii="Times New Roman" w:hAnsi="Times New Roman" w:cs="Times New Roman"/>
          <w:b/>
          <w:bCs/>
          <w:sz w:val="24"/>
          <w:szCs w:val="24"/>
        </w:rPr>
        <w:t>Adapting leadership and team management</w:t>
      </w:r>
      <w:r>
        <w:rPr>
          <w:rFonts w:ascii="Times New Roman" w:hAnsi="Times New Roman" w:cs="Times New Roman"/>
          <w:b/>
          <w:bCs/>
          <w:sz w:val="24"/>
          <w:szCs w:val="24"/>
        </w:rPr>
        <w:t xml:space="preserve">: </w:t>
      </w:r>
      <w:r w:rsidRPr="002A14EB">
        <w:rPr>
          <w:rFonts w:ascii="Times New Roman" w:hAnsi="Times New Roman" w:cs="Times New Roman"/>
          <w:sz w:val="24"/>
          <w:szCs w:val="24"/>
        </w:rPr>
        <w:t>Leaders who exhibit adaptability and cultural sensitivity can guide diverse teams toward harmony. Adopting a “situational leadership” style can be beneficial, where a leader modifies their approach based on the specific cultural context of the team members (</w:t>
      </w:r>
      <w:proofErr w:type="spellStart"/>
      <w:r w:rsidRPr="002A14EB">
        <w:rPr>
          <w:rFonts w:ascii="Times New Roman" w:hAnsi="Times New Roman" w:cs="Times New Roman"/>
          <w:sz w:val="24"/>
          <w:szCs w:val="24"/>
        </w:rPr>
        <w:t>Harzing</w:t>
      </w:r>
      <w:proofErr w:type="spellEnd"/>
      <w:r w:rsidRPr="002A14EB">
        <w:rPr>
          <w:rFonts w:ascii="Times New Roman" w:hAnsi="Times New Roman" w:cs="Times New Roman"/>
          <w:sz w:val="24"/>
          <w:szCs w:val="24"/>
        </w:rPr>
        <w:t xml:space="preserve"> and </w:t>
      </w:r>
      <w:proofErr w:type="spellStart"/>
      <w:r w:rsidRPr="002A14EB">
        <w:rPr>
          <w:rFonts w:ascii="Times New Roman" w:hAnsi="Times New Roman" w:cs="Times New Roman"/>
          <w:sz w:val="24"/>
          <w:szCs w:val="24"/>
        </w:rPr>
        <w:t>Pinnington</w:t>
      </w:r>
      <w:proofErr w:type="spellEnd"/>
      <w:r w:rsidRPr="002A14EB">
        <w:rPr>
          <w:rFonts w:ascii="Times New Roman" w:hAnsi="Times New Roman" w:cs="Times New Roman"/>
          <w:sz w:val="24"/>
          <w:szCs w:val="24"/>
        </w:rPr>
        <w:t>, 2014). At times, a more directive style might fit scenarios where clarity and structure are needed for Japanese employees who expect a hierarchical framework. In other contexts, a more participative style may help British team members feel valued and engaged.</w:t>
      </w:r>
    </w:p>
    <w:p w14:paraId="49F105ED" w14:textId="77777777" w:rsidR="002A14EB" w:rsidRPr="002A14EB" w:rsidRDefault="002A14EB" w:rsidP="00017B42">
      <w:pPr>
        <w:spacing w:line="360" w:lineRule="auto"/>
        <w:ind w:firstLine="720"/>
        <w:jc w:val="both"/>
        <w:rPr>
          <w:rFonts w:ascii="Times New Roman" w:hAnsi="Times New Roman" w:cs="Times New Roman"/>
          <w:sz w:val="24"/>
          <w:szCs w:val="24"/>
        </w:rPr>
      </w:pPr>
      <w:r w:rsidRPr="002A14EB">
        <w:rPr>
          <w:rFonts w:ascii="Times New Roman" w:hAnsi="Times New Roman" w:cs="Times New Roman"/>
          <w:sz w:val="24"/>
          <w:szCs w:val="24"/>
        </w:rPr>
        <w:lastRenderedPageBreak/>
        <w:t>Additionally, leaders can model inclusive behaviours by inviting all members to contribute ideas, acknowledging diverse views, and mediating disputes with sensitivity to cultural nuances (Lewis, 2006). Demonstrating respect for Japanese face-saving etiquette while also valuing British directness sets a collaborative tone in which opinions are remitted without fear of conflict or misinterpretation.</w:t>
      </w:r>
    </w:p>
    <w:p w14:paraId="3E7D3874" w14:textId="77777777" w:rsidR="002A14EB" w:rsidRPr="002A14EB" w:rsidRDefault="002A14EB" w:rsidP="00017B42">
      <w:pPr>
        <w:pStyle w:val="Heading1"/>
        <w:spacing w:line="360" w:lineRule="auto"/>
        <w:jc w:val="both"/>
      </w:pPr>
      <w:bookmarkStart w:id="12" w:name="_Toc192914071"/>
      <w:r w:rsidRPr="002A14EB">
        <w:t>Conclusion</w:t>
      </w:r>
      <w:bookmarkEnd w:id="12"/>
    </w:p>
    <w:p w14:paraId="64EB8E6F" w14:textId="77777777" w:rsidR="002A14EB" w:rsidRPr="002A14EB" w:rsidRDefault="00B02364" w:rsidP="00017B42">
      <w:pPr>
        <w:spacing w:line="360" w:lineRule="auto"/>
        <w:ind w:firstLine="720"/>
        <w:jc w:val="both"/>
        <w:rPr>
          <w:rFonts w:ascii="Times New Roman" w:hAnsi="Times New Roman" w:cs="Times New Roman"/>
          <w:sz w:val="24"/>
          <w:szCs w:val="24"/>
        </w:rPr>
      </w:pPr>
      <w:r w:rsidRPr="00B02364">
        <w:rPr>
          <w:rFonts w:ascii="Times New Roman" w:hAnsi="Times New Roman" w:cs="Times New Roman"/>
          <w:sz w:val="24"/>
          <w:szCs w:val="24"/>
        </w:rPr>
        <w:t>Cross-cultural partnerships, such as Marks &amp; Spencer's with Fast Retailing in Japan, demonstrate the growing importance of cross-cultural business c</w:t>
      </w:r>
      <w:r>
        <w:rPr>
          <w:rFonts w:ascii="Times New Roman" w:hAnsi="Times New Roman" w:cs="Times New Roman"/>
          <w:sz w:val="24"/>
          <w:szCs w:val="24"/>
        </w:rPr>
        <w:t>ommunication in today's globalis</w:t>
      </w:r>
      <w:r w:rsidRPr="00B02364">
        <w:rPr>
          <w:rFonts w:ascii="Times New Roman" w:hAnsi="Times New Roman" w:cs="Times New Roman"/>
          <w:sz w:val="24"/>
          <w:szCs w:val="24"/>
        </w:rPr>
        <w:t>ed world. This essay has shown how differences in communication style between British and Japanese teams can emerge and lead to misunderstandings, from varying degrees of directness through varying treatments of hierarchy and conflict resolution.</w:t>
      </w:r>
    </w:p>
    <w:p w14:paraId="3BC41F6D" w14:textId="77777777" w:rsidR="002A14EB" w:rsidRPr="002A14EB" w:rsidRDefault="00267A75" w:rsidP="00017B4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Drawing on</w:t>
      </w:r>
      <w:r w:rsidR="00B02364" w:rsidRPr="00B02364">
        <w:rPr>
          <w:rFonts w:ascii="Times New Roman" w:hAnsi="Times New Roman" w:cs="Times New Roman"/>
          <w:sz w:val="24"/>
          <w:szCs w:val="24"/>
        </w:rPr>
        <w:t xml:space="preserve"> theoretical frameworks like high-context vs. low-context communication, Hofstede's cultural dimensions, and the 7 di</w:t>
      </w:r>
      <w:r>
        <w:rPr>
          <w:rFonts w:ascii="Times New Roman" w:hAnsi="Times New Roman" w:cs="Times New Roman"/>
          <w:sz w:val="24"/>
          <w:szCs w:val="24"/>
        </w:rPr>
        <w:t xml:space="preserve">mensions of culture, this analysis </w:t>
      </w:r>
      <w:r w:rsidR="00B02364" w:rsidRPr="00B02364">
        <w:rPr>
          <w:rFonts w:ascii="Times New Roman" w:hAnsi="Times New Roman" w:cs="Times New Roman"/>
          <w:sz w:val="24"/>
          <w:szCs w:val="24"/>
        </w:rPr>
        <w:t>illustrates how broader cultural constructs operate in everyday business life. Japanese counterparts incline toward subtlety, h</w:t>
      </w:r>
      <w:r>
        <w:rPr>
          <w:rFonts w:ascii="Times New Roman" w:hAnsi="Times New Roman" w:cs="Times New Roman"/>
          <w:sz w:val="24"/>
          <w:szCs w:val="24"/>
        </w:rPr>
        <w:t>armony-seeking, and respect for</w:t>
      </w:r>
      <w:r w:rsidR="00B02364" w:rsidRPr="00B02364">
        <w:rPr>
          <w:rFonts w:ascii="Times New Roman" w:hAnsi="Times New Roman" w:cs="Times New Roman"/>
          <w:sz w:val="24"/>
          <w:szCs w:val="24"/>
        </w:rPr>
        <w:t xml:space="preserve"> hierarchy, whereas British counterparts favour bluntness, personal responsibility, and a flat organisational structure. The essay further noted that politeness, face-saving, and tensions in conflict resolution can arise if cultural differences are taken for granted. As such, cultural misreading can disintegrate projects through delayed decision-making, com</w:t>
      </w:r>
      <w:r>
        <w:rPr>
          <w:rFonts w:ascii="Times New Roman" w:hAnsi="Times New Roman" w:cs="Times New Roman"/>
          <w:sz w:val="24"/>
          <w:szCs w:val="24"/>
        </w:rPr>
        <w:t>munication breakdown, and unmet</w:t>
      </w:r>
      <w:r w:rsidR="00B02364" w:rsidRPr="00B02364">
        <w:rPr>
          <w:rFonts w:ascii="Times New Roman" w:hAnsi="Times New Roman" w:cs="Times New Roman"/>
          <w:sz w:val="24"/>
          <w:szCs w:val="24"/>
        </w:rPr>
        <w:t xml:space="preserve"> expectations.</w:t>
      </w:r>
    </w:p>
    <w:p w14:paraId="6DF67009" w14:textId="77777777" w:rsidR="00E23ED7" w:rsidRDefault="002A14EB" w:rsidP="00017B4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To mitigate these risks, organis</w:t>
      </w:r>
      <w:r w:rsidRPr="002A14EB">
        <w:rPr>
          <w:rFonts w:ascii="Times New Roman" w:hAnsi="Times New Roman" w:cs="Times New Roman"/>
          <w:sz w:val="24"/>
          <w:szCs w:val="24"/>
        </w:rPr>
        <w:t>ations are advised to implement comprehensive strategies: cultural awareness training, structured communication protocols, genuine relationship-building efforts, and culturally sensitive leadership. By cultivating an environment where both Japanese and British teams feel valued, heard, and understood, multinational collaborations can thrive, harnessing the complementary strengths of each culture. Ultimately, a collaborative approach that respects diverse communication styles fosters innovation, efficiency, and sustainable growth in an increasingly interconnected business landscape.</w:t>
      </w:r>
    </w:p>
    <w:p w14:paraId="22350880" w14:textId="77777777" w:rsidR="002A14EB" w:rsidRPr="00E23ED7" w:rsidRDefault="002A14EB" w:rsidP="00017B42">
      <w:pPr>
        <w:pStyle w:val="Heading1"/>
        <w:spacing w:line="360" w:lineRule="auto"/>
        <w:jc w:val="both"/>
      </w:pPr>
      <w:bookmarkStart w:id="13" w:name="_Toc192914072"/>
      <w:r>
        <w:t>References</w:t>
      </w:r>
      <w:bookmarkEnd w:id="13"/>
    </w:p>
    <w:p w14:paraId="6793DA75" w14:textId="77777777" w:rsidR="002A14EB" w:rsidRPr="002A14EB" w:rsidRDefault="002A14EB" w:rsidP="00017B42">
      <w:pPr>
        <w:spacing w:line="360" w:lineRule="auto"/>
        <w:ind w:left="720" w:hanging="720"/>
        <w:jc w:val="both"/>
        <w:rPr>
          <w:rFonts w:ascii="Times New Roman" w:hAnsi="Times New Roman" w:cs="Times New Roman"/>
          <w:sz w:val="24"/>
          <w:szCs w:val="24"/>
        </w:rPr>
      </w:pPr>
      <w:proofErr w:type="spellStart"/>
      <w:r w:rsidRPr="002A14EB">
        <w:rPr>
          <w:rFonts w:ascii="Times New Roman" w:hAnsi="Times New Roman" w:cs="Times New Roman"/>
          <w:sz w:val="24"/>
          <w:szCs w:val="24"/>
        </w:rPr>
        <w:t>Deresky</w:t>
      </w:r>
      <w:proofErr w:type="spellEnd"/>
      <w:r w:rsidRPr="002A14EB">
        <w:rPr>
          <w:rFonts w:ascii="Times New Roman" w:hAnsi="Times New Roman" w:cs="Times New Roman"/>
          <w:sz w:val="24"/>
          <w:szCs w:val="24"/>
        </w:rPr>
        <w:t xml:space="preserve">, H. (2017) </w:t>
      </w:r>
      <w:r w:rsidRPr="002A14EB">
        <w:rPr>
          <w:rFonts w:ascii="Times New Roman" w:hAnsi="Times New Roman" w:cs="Times New Roman"/>
          <w:i/>
          <w:iCs/>
          <w:sz w:val="24"/>
          <w:szCs w:val="24"/>
        </w:rPr>
        <w:t>International Management: Managing Across Borders and Cultures</w:t>
      </w:r>
      <w:r w:rsidRPr="002A14EB">
        <w:rPr>
          <w:rFonts w:ascii="Times New Roman" w:hAnsi="Times New Roman" w:cs="Times New Roman"/>
          <w:sz w:val="24"/>
          <w:szCs w:val="24"/>
        </w:rPr>
        <w:t xml:space="preserve">. 9th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London: Pearson.</w:t>
      </w:r>
    </w:p>
    <w:p w14:paraId="2E30B10B"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lastRenderedPageBreak/>
        <w:t xml:space="preserve">Fast Retailing Co., Ltd (2023) </w:t>
      </w:r>
      <w:r w:rsidRPr="002A14EB">
        <w:rPr>
          <w:rFonts w:ascii="Times New Roman" w:hAnsi="Times New Roman" w:cs="Times New Roman"/>
          <w:i/>
          <w:iCs/>
          <w:sz w:val="24"/>
          <w:szCs w:val="24"/>
        </w:rPr>
        <w:t>Fast Retailing Corporate Information</w:t>
      </w:r>
      <w:r w:rsidRPr="002A14EB">
        <w:rPr>
          <w:rFonts w:ascii="Times New Roman" w:hAnsi="Times New Roman" w:cs="Times New Roman"/>
          <w:sz w:val="24"/>
          <w:szCs w:val="24"/>
        </w:rPr>
        <w:t xml:space="preserve">. Available at: </w:t>
      </w:r>
      <w:hyperlink r:id="rId8" w:history="1">
        <w:r w:rsidR="00E23ED7" w:rsidRPr="003A7DBE">
          <w:rPr>
            <w:rStyle w:val="Hyperlink"/>
            <w:rFonts w:ascii="Times New Roman" w:hAnsi="Times New Roman" w:cs="Times New Roman"/>
            <w:sz w:val="24"/>
            <w:szCs w:val="24"/>
          </w:rPr>
          <w:t>https://www.fastretailing.com/eng/about/business/aboutfr.html</w:t>
        </w:r>
      </w:hyperlink>
      <w:r w:rsidR="00E23ED7">
        <w:rPr>
          <w:rFonts w:ascii="Times New Roman" w:hAnsi="Times New Roman" w:cs="Times New Roman"/>
          <w:sz w:val="24"/>
          <w:szCs w:val="24"/>
        </w:rPr>
        <w:t xml:space="preserve"> (Accessed: 15</w:t>
      </w:r>
      <w:r w:rsidRPr="002A14EB">
        <w:rPr>
          <w:rFonts w:ascii="Times New Roman" w:hAnsi="Times New Roman" w:cs="Times New Roman"/>
          <w:sz w:val="24"/>
          <w:szCs w:val="24"/>
        </w:rPr>
        <w:t xml:space="preserve"> March 2025).</w:t>
      </w:r>
    </w:p>
    <w:p w14:paraId="1D04B41C"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Gannon, M.J. and Pillai, R. (2013) </w:t>
      </w:r>
      <w:r w:rsidRPr="002A14EB">
        <w:rPr>
          <w:rFonts w:ascii="Times New Roman" w:hAnsi="Times New Roman" w:cs="Times New Roman"/>
          <w:i/>
          <w:iCs/>
          <w:sz w:val="24"/>
          <w:szCs w:val="24"/>
        </w:rPr>
        <w:t>Understanding Global Cultures: Metaphorical Journeys Through 34 Nations, Clusters of Nations, Continents, and Diversity</w:t>
      </w:r>
      <w:r w:rsidRPr="002A14EB">
        <w:rPr>
          <w:rFonts w:ascii="Times New Roman" w:hAnsi="Times New Roman" w:cs="Times New Roman"/>
          <w:sz w:val="24"/>
          <w:szCs w:val="24"/>
        </w:rPr>
        <w:t xml:space="preserve">. 5th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Thousand Oaks, CA: SAGE.</w:t>
      </w:r>
    </w:p>
    <w:p w14:paraId="587E6A17" w14:textId="77777777" w:rsidR="002A14EB" w:rsidRPr="002A14EB" w:rsidRDefault="002A14EB" w:rsidP="00017B42">
      <w:pPr>
        <w:spacing w:line="360" w:lineRule="auto"/>
        <w:ind w:left="720" w:hanging="720"/>
        <w:jc w:val="both"/>
        <w:rPr>
          <w:rFonts w:ascii="Times New Roman" w:hAnsi="Times New Roman" w:cs="Times New Roman"/>
          <w:sz w:val="24"/>
          <w:szCs w:val="24"/>
        </w:rPr>
      </w:pPr>
      <w:proofErr w:type="spellStart"/>
      <w:r w:rsidRPr="002A14EB">
        <w:rPr>
          <w:rFonts w:ascii="Times New Roman" w:hAnsi="Times New Roman" w:cs="Times New Roman"/>
          <w:sz w:val="24"/>
          <w:szCs w:val="24"/>
        </w:rPr>
        <w:t>Gesteland</w:t>
      </w:r>
      <w:proofErr w:type="spellEnd"/>
      <w:r w:rsidRPr="002A14EB">
        <w:rPr>
          <w:rFonts w:ascii="Times New Roman" w:hAnsi="Times New Roman" w:cs="Times New Roman"/>
          <w:sz w:val="24"/>
          <w:szCs w:val="24"/>
        </w:rPr>
        <w:t xml:space="preserve">, R. (2012) </w:t>
      </w:r>
      <w:r w:rsidRPr="002A14EB">
        <w:rPr>
          <w:rFonts w:ascii="Times New Roman" w:hAnsi="Times New Roman" w:cs="Times New Roman"/>
          <w:i/>
          <w:iCs/>
          <w:sz w:val="24"/>
          <w:szCs w:val="24"/>
        </w:rPr>
        <w:t xml:space="preserve">Cross-Cultural Business </w:t>
      </w:r>
      <w:proofErr w:type="spellStart"/>
      <w:r w:rsidRPr="002A14EB">
        <w:rPr>
          <w:rFonts w:ascii="Times New Roman" w:hAnsi="Times New Roman" w:cs="Times New Roman"/>
          <w:i/>
          <w:iCs/>
          <w:sz w:val="24"/>
          <w:szCs w:val="24"/>
        </w:rPr>
        <w:t>Behavior</w:t>
      </w:r>
      <w:proofErr w:type="spellEnd"/>
      <w:r w:rsidRPr="002A14EB">
        <w:rPr>
          <w:rFonts w:ascii="Times New Roman" w:hAnsi="Times New Roman" w:cs="Times New Roman"/>
          <w:i/>
          <w:iCs/>
          <w:sz w:val="24"/>
          <w:szCs w:val="24"/>
        </w:rPr>
        <w:t>: Negotiating, Selling, Sourcing and Managing Across Cultures</w:t>
      </w:r>
      <w:r w:rsidRPr="002A14EB">
        <w:rPr>
          <w:rFonts w:ascii="Times New Roman" w:hAnsi="Times New Roman" w:cs="Times New Roman"/>
          <w:sz w:val="24"/>
          <w:szCs w:val="24"/>
        </w:rPr>
        <w:t xml:space="preserve">. 5th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Copenhagen: Copenhagen Business School Press.</w:t>
      </w:r>
    </w:p>
    <w:p w14:paraId="04B8DEFB"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Hall, E.T. (1976) </w:t>
      </w:r>
      <w:r w:rsidRPr="002A14EB">
        <w:rPr>
          <w:rFonts w:ascii="Times New Roman" w:hAnsi="Times New Roman" w:cs="Times New Roman"/>
          <w:i/>
          <w:iCs/>
          <w:sz w:val="24"/>
          <w:szCs w:val="24"/>
        </w:rPr>
        <w:t>Beyond Culture</w:t>
      </w:r>
      <w:r w:rsidRPr="002A14EB">
        <w:rPr>
          <w:rFonts w:ascii="Times New Roman" w:hAnsi="Times New Roman" w:cs="Times New Roman"/>
          <w:sz w:val="24"/>
          <w:szCs w:val="24"/>
        </w:rPr>
        <w:t>. Garden City, NY: Anchor Press/Doubleday.</w:t>
      </w:r>
    </w:p>
    <w:p w14:paraId="434F08DE" w14:textId="77777777" w:rsidR="002A14EB" w:rsidRPr="002A14EB" w:rsidRDefault="002A14EB" w:rsidP="00017B42">
      <w:pPr>
        <w:spacing w:line="360" w:lineRule="auto"/>
        <w:ind w:left="720" w:hanging="720"/>
        <w:jc w:val="both"/>
        <w:rPr>
          <w:rFonts w:ascii="Times New Roman" w:hAnsi="Times New Roman" w:cs="Times New Roman"/>
          <w:sz w:val="24"/>
          <w:szCs w:val="24"/>
        </w:rPr>
      </w:pPr>
      <w:proofErr w:type="spellStart"/>
      <w:r w:rsidRPr="002A14EB">
        <w:rPr>
          <w:rFonts w:ascii="Times New Roman" w:hAnsi="Times New Roman" w:cs="Times New Roman"/>
          <w:sz w:val="24"/>
          <w:szCs w:val="24"/>
        </w:rPr>
        <w:t>Harzing</w:t>
      </w:r>
      <w:proofErr w:type="spellEnd"/>
      <w:r w:rsidRPr="002A14EB">
        <w:rPr>
          <w:rFonts w:ascii="Times New Roman" w:hAnsi="Times New Roman" w:cs="Times New Roman"/>
          <w:sz w:val="24"/>
          <w:szCs w:val="24"/>
        </w:rPr>
        <w:t xml:space="preserve">, A.W. and </w:t>
      </w:r>
      <w:proofErr w:type="spellStart"/>
      <w:r w:rsidRPr="002A14EB">
        <w:rPr>
          <w:rFonts w:ascii="Times New Roman" w:hAnsi="Times New Roman" w:cs="Times New Roman"/>
          <w:sz w:val="24"/>
          <w:szCs w:val="24"/>
        </w:rPr>
        <w:t>Pinnington</w:t>
      </w:r>
      <w:proofErr w:type="spellEnd"/>
      <w:r w:rsidRPr="002A14EB">
        <w:rPr>
          <w:rFonts w:ascii="Times New Roman" w:hAnsi="Times New Roman" w:cs="Times New Roman"/>
          <w:sz w:val="24"/>
          <w:szCs w:val="24"/>
        </w:rPr>
        <w:t xml:space="preserve">, A. (2014) </w:t>
      </w:r>
      <w:r w:rsidRPr="002A14EB">
        <w:rPr>
          <w:rFonts w:ascii="Times New Roman" w:hAnsi="Times New Roman" w:cs="Times New Roman"/>
          <w:i/>
          <w:iCs/>
          <w:sz w:val="24"/>
          <w:szCs w:val="24"/>
        </w:rPr>
        <w:t>International Human Resource Management</w:t>
      </w:r>
      <w:r w:rsidRPr="002A14EB">
        <w:rPr>
          <w:rFonts w:ascii="Times New Roman" w:hAnsi="Times New Roman" w:cs="Times New Roman"/>
          <w:sz w:val="24"/>
          <w:szCs w:val="24"/>
        </w:rPr>
        <w:t xml:space="preserve">. 4th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London: SAGE.</w:t>
      </w:r>
    </w:p>
    <w:p w14:paraId="4A1403A4"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Hofstede, G. (2010) </w:t>
      </w:r>
      <w:r w:rsidRPr="002A14EB">
        <w:rPr>
          <w:rFonts w:ascii="Times New Roman" w:hAnsi="Times New Roman" w:cs="Times New Roman"/>
          <w:i/>
          <w:iCs/>
          <w:sz w:val="24"/>
          <w:szCs w:val="24"/>
        </w:rPr>
        <w:t>Cultures and Organizations: Software of the Mind</w:t>
      </w:r>
      <w:r w:rsidRPr="002A14EB">
        <w:rPr>
          <w:rFonts w:ascii="Times New Roman" w:hAnsi="Times New Roman" w:cs="Times New Roman"/>
          <w:sz w:val="24"/>
          <w:szCs w:val="24"/>
        </w:rPr>
        <w:t xml:space="preserve">. Revised 3rd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New York: McGraw-Hill.</w:t>
      </w:r>
    </w:p>
    <w:p w14:paraId="7CDC7FFE"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Jackson, T. (2020) </w:t>
      </w:r>
      <w:r w:rsidRPr="002A14EB">
        <w:rPr>
          <w:rFonts w:ascii="Times New Roman" w:hAnsi="Times New Roman" w:cs="Times New Roman"/>
          <w:i/>
          <w:iCs/>
          <w:sz w:val="24"/>
          <w:szCs w:val="24"/>
        </w:rPr>
        <w:t>International Management Ethics and Values</w:t>
      </w:r>
      <w:r w:rsidRPr="002A14EB">
        <w:rPr>
          <w:rFonts w:ascii="Times New Roman" w:hAnsi="Times New Roman" w:cs="Times New Roman"/>
          <w:sz w:val="24"/>
          <w:szCs w:val="24"/>
        </w:rPr>
        <w:t>. London: Cengage Learning.</w:t>
      </w:r>
    </w:p>
    <w:p w14:paraId="3227362D"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Lewis, R.D. (2006) </w:t>
      </w:r>
      <w:r w:rsidRPr="002A14EB">
        <w:rPr>
          <w:rFonts w:ascii="Times New Roman" w:hAnsi="Times New Roman" w:cs="Times New Roman"/>
          <w:i/>
          <w:iCs/>
          <w:sz w:val="24"/>
          <w:szCs w:val="24"/>
        </w:rPr>
        <w:t>When Cultures Collide: Leading Across Cultures</w:t>
      </w:r>
      <w:r w:rsidRPr="002A14EB">
        <w:rPr>
          <w:rFonts w:ascii="Times New Roman" w:hAnsi="Times New Roman" w:cs="Times New Roman"/>
          <w:sz w:val="24"/>
          <w:szCs w:val="24"/>
        </w:rPr>
        <w:t xml:space="preserve">. 3rd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Boston: Nicholas Brealey.</w:t>
      </w:r>
    </w:p>
    <w:p w14:paraId="25561C6A"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Marks &amp; Spencer Group PLC (2023) </w:t>
      </w:r>
      <w:r w:rsidRPr="002A14EB">
        <w:rPr>
          <w:rFonts w:ascii="Times New Roman" w:hAnsi="Times New Roman" w:cs="Times New Roman"/>
          <w:i/>
          <w:iCs/>
          <w:sz w:val="24"/>
          <w:szCs w:val="24"/>
        </w:rPr>
        <w:t>Corporate Overview</w:t>
      </w:r>
      <w:r w:rsidRPr="002A14EB">
        <w:rPr>
          <w:rFonts w:ascii="Times New Roman" w:hAnsi="Times New Roman" w:cs="Times New Roman"/>
          <w:sz w:val="24"/>
          <w:szCs w:val="24"/>
        </w:rPr>
        <w:t>. Available at:</w:t>
      </w:r>
      <w:r w:rsidR="00E23ED7" w:rsidRPr="00E23ED7">
        <w:t xml:space="preserve"> </w:t>
      </w:r>
      <w:hyperlink r:id="rId9" w:history="1">
        <w:r w:rsidR="00E23ED7" w:rsidRPr="003A7DBE">
          <w:rPr>
            <w:rStyle w:val="Hyperlink"/>
            <w:rFonts w:ascii="Times New Roman" w:hAnsi="Times New Roman" w:cs="Times New Roman"/>
            <w:sz w:val="24"/>
            <w:szCs w:val="24"/>
          </w:rPr>
          <w:t>https://corporate.marksandspencer.com/</w:t>
        </w:r>
      </w:hyperlink>
      <w:r w:rsidR="00E23ED7">
        <w:rPr>
          <w:rFonts w:ascii="Times New Roman" w:hAnsi="Times New Roman" w:cs="Times New Roman"/>
          <w:sz w:val="24"/>
          <w:szCs w:val="24"/>
        </w:rPr>
        <w:t xml:space="preserve"> (Accessed: 15</w:t>
      </w:r>
      <w:r w:rsidRPr="002A14EB">
        <w:rPr>
          <w:rFonts w:ascii="Times New Roman" w:hAnsi="Times New Roman" w:cs="Times New Roman"/>
          <w:sz w:val="24"/>
          <w:szCs w:val="24"/>
        </w:rPr>
        <w:t xml:space="preserve"> March 2025).</w:t>
      </w:r>
    </w:p>
    <w:p w14:paraId="738CCD98"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Mead, R. and Andrews, T.G. (2011) </w:t>
      </w:r>
      <w:r w:rsidRPr="002A14EB">
        <w:rPr>
          <w:rFonts w:ascii="Times New Roman" w:hAnsi="Times New Roman" w:cs="Times New Roman"/>
          <w:i/>
          <w:iCs/>
          <w:sz w:val="24"/>
          <w:szCs w:val="24"/>
        </w:rPr>
        <w:t>International Management</w:t>
      </w:r>
      <w:r w:rsidRPr="002A14EB">
        <w:rPr>
          <w:rFonts w:ascii="Times New Roman" w:hAnsi="Times New Roman" w:cs="Times New Roman"/>
          <w:sz w:val="24"/>
          <w:szCs w:val="24"/>
        </w:rPr>
        <w:t xml:space="preserve">. 4th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Chichester: Wiley.</w:t>
      </w:r>
    </w:p>
    <w:p w14:paraId="7BB83E2B"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Okabe, R. (1983) ‘Cultural assumptions of east and west’, in Samovar, L.A. and Porter, R.E. (eds.) </w:t>
      </w:r>
      <w:r w:rsidRPr="002A14EB">
        <w:rPr>
          <w:rFonts w:ascii="Times New Roman" w:hAnsi="Times New Roman" w:cs="Times New Roman"/>
          <w:i/>
          <w:iCs/>
          <w:sz w:val="24"/>
          <w:szCs w:val="24"/>
        </w:rPr>
        <w:t>Intercultural Communication: A Reader</w:t>
      </w:r>
      <w:r w:rsidRPr="002A14EB">
        <w:rPr>
          <w:rFonts w:ascii="Times New Roman" w:hAnsi="Times New Roman" w:cs="Times New Roman"/>
          <w:sz w:val="24"/>
          <w:szCs w:val="24"/>
        </w:rPr>
        <w:t>. Belmont, CA: Wadsworth, pp. 21–32.</w:t>
      </w:r>
    </w:p>
    <w:p w14:paraId="663604DC"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Samovar, L.A., Porter, R.E. and McDaniel, E.R. (2017) </w:t>
      </w:r>
      <w:r w:rsidRPr="002A14EB">
        <w:rPr>
          <w:rFonts w:ascii="Times New Roman" w:hAnsi="Times New Roman" w:cs="Times New Roman"/>
          <w:i/>
          <w:iCs/>
          <w:sz w:val="24"/>
          <w:szCs w:val="24"/>
        </w:rPr>
        <w:t>Communication Between Cultures</w:t>
      </w:r>
      <w:r w:rsidRPr="002A14EB">
        <w:rPr>
          <w:rFonts w:ascii="Times New Roman" w:hAnsi="Times New Roman" w:cs="Times New Roman"/>
          <w:sz w:val="24"/>
          <w:szCs w:val="24"/>
        </w:rPr>
        <w:t xml:space="preserve">. 9th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Boston: Cengage Learning.</w:t>
      </w:r>
    </w:p>
    <w:p w14:paraId="416554E6"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Singleton, R. (2018) </w:t>
      </w:r>
      <w:r w:rsidRPr="002A14EB">
        <w:rPr>
          <w:rFonts w:ascii="Times New Roman" w:hAnsi="Times New Roman" w:cs="Times New Roman"/>
          <w:i/>
          <w:iCs/>
          <w:sz w:val="24"/>
          <w:szCs w:val="24"/>
        </w:rPr>
        <w:t>Global Business Etiquette</w:t>
      </w:r>
      <w:r w:rsidRPr="002A14EB">
        <w:rPr>
          <w:rFonts w:ascii="Times New Roman" w:hAnsi="Times New Roman" w:cs="Times New Roman"/>
          <w:sz w:val="24"/>
          <w:szCs w:val="24"/>
        </w:rPr>
        <w:t xml:space="preserve">. 2nd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London: Kogan Page.</w:t>
      </w:r>
    </w:p>
    <w:p w14:paraId="6776C163"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Tayeb, M. (2003) </w:t>
      </w:r>
      <w:r w:rsidRPr="002A14EB">
        <w:rPr>
          <w:rFonts w:ascii="Times New Roman" w:hAnsi="Times New Roman" w:cs="Times New Roman"/>
          <w:i/>
          <w:iCs/>
          <w:sz w:val="24"/>
          <w:szCs w:val="24"/>
        </w:rPr>
        <w:t>International Management: Theories and Practices</w:t>
      </w:r>
      <w:r w:rsidRPr="002A14EB">
        <w:rPr>
          <w:rFonts w:ascii="Times New Roman" w:hAnsi="Times New Roman" w:cs="Times New Roman"/>
          <w:sz w:val="24"/>
          <w:szCs w:val="24"/>
        </w:rPr>
        <w:t>. London: Pearson.</w:t>
      </w:r>
    </w:p>
    <w:p w14:paraId="51E5D7E4"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lastRenderedPageBreak/>
        <w:t xml:space="preserve">Trompenaars, F. and Hampden-Turner, C. (2012) </w:t>
      </w:r>
      <w:r w:rsidRPr="002A14EB">
        <w:rPr>
          <w:rFonts w:ascii="Times New Roman" w:hAnsi="Times New Roman" w:cs="Times New Roman"/>
          <w:i/>
          <w:iCs/>
          <w:sz w:val="24"/>
          <w:szCs w:val="24"/>
        </w:rPr>
        <w:t>Riding the Waves of Culture: Understanding Cultural Diversity in Business</w:t>
      </w:r>
      <w:r w:rsidRPr="002A14EB">
        <w:rPr>
          <w:rFonts w:ascii="Times New Roman" w:hAnsi="Times New Roman" w:cs="Times New Roman"/>
          <w:sz w:val="24"/>
          <w:szCs w:val="24"/>
        </w:rPr>
        <w:t xml:space="preserve">. 3rd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London: Nicholas Brealey.</w:t>
      </w:r>
    </w:p>
    <w:p w14:paraId="7998395D" w14:textId="77777777" w:rsidR="002A14EB" w:rsidRPr="002A14EB" w:rsidRDefault="002A14EB" w:rsidP="00017B42">
      <w:pPr>
        <w:spacing w:line="360" w:lineRule="auto"/>
        <w:ind w:left="720" w:hanging="720"/>
        <w:jc w:val="both"/>
        <w:rPr>
          <w:rFonts w:ascii="Times New Roman" w:hAnsi="Times New Roman" w:cs="Times New Roman"/>
          <w:sz w:val="24"/>
          <w:szCs w:val="24"/>
        </w:rPr>
      </w:pPr>
      <w:r w:rsidRPr="002A14EB">
        <w:rPr>
          <w:rFonts w:ascii="Times New Roman" w:hAnsi="Times New Roman" w:cs="Times New Roman"/>
          <w:sz w:val="24"/>
          <w:szCs w:val="24"/>
        </w:rPr>
        <w:t xml:space="preserve">Varner, I. and Beamer, L. (2011) </w:t>
      </w:r>
      <w:r w:rsidRPr="002A14EB">
        <w:rPr>
          <w:rFonts w:ascii="Times New Roman" w:hAnsi="Times New Roman" w:cs="Times New Roman"/>
          <w:i/>
          <w:iCs/>
          <w:sz w:val="24"/>
          <w:szCs w:val="24"/>
        </w:rPr>
        <w:t>Intercultural Communication in the Global Workplace</w:t>
      </w:r>
      <w:r w:rsidRPr="002A14EB">
        <w:rPr>
          <w:rFonts w:ascii="Times New Roman" w:hAnsi="Times New Roman" w:cs="Times New Roman"/>
          <w:sz w:val="24"/>
          <w:szCs w:val="24"/>
        </w:rPr>
        <w:t xml:space="preserve">. 5th </w:t>
      </w:r>
      <w:proofErr w:type="spellStart"/>
      <w:r w:rsidRPr="002A14EB">
        <w:rPr>
          <w:rFonts w:ascii="Times New Roman" w:hAnsi="Times New Roman" w:cs="Times New Roman"/>
          <w:sz w:val="24"/>
          <w:szCs w:val="24"/>
        </w:rPr>
        <w:t>edn</w:t>
      </w:r>
      <w:proofErr w:type="spellEnd"/>
      <w:r w:rsidRPr="002A14EB">
        <w:rPr>
          <w:rFonts w:ascii="Times New Roman" w:hAnsi="Times New Roman" w:cs="Times New Roman"/>
          <w:sz w:val="24"/>
          <w:szCs w:val="24"/>
        </w:rPr>
        <w:t>. New York: McGraw-Hill.</w:t>
      </w:r>
    </w:p>
    <w:p w14:paraId="5FDDA86F" w14:textId="77777777" w:rsidR="00812FE0" w:rsidRPr="002A14EB" w:rsidRDefault="00812FE0" w:rsidP="00017B42">
      <w:pPr>
        <w:spacing w:line="360" w:lineRule="auto"/>
        <w:ind w:left="720" w:hanging="720"/>
        <w:jc w:val="both"/>
        <w:rPr>
          <w:rFonts w:ascii="Times New Roman" w:hAnsi="Times New Roman" w:cs="Times New Roman"/>
          <w:sz w:val="24"/>
          <w:szCs w:val="24"/>
        </w:rPr>
      </w:pPr>
    </w:p>
    <w:sectPr w:rsidR="00812FE0" w:rsidRPr="002A14EB">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DD185" w14:textId="77777777" w:rsidR="00F472D8" w:rsidRDefault="00F472D8" w:rsidP="00624857">
      <w:pPr>
        <w:spacing w:after="0" w:line="240" w:lineRule="auto"/>
      </w:pPr>
      <w:r>
        <w:separator/>
      </w:r>
    </w:p>
  </w:endnote>
  <w:endnote w:type="continuationSeparator" w:id="0">
    <w:p w14:paraId="771BCF14" w14:textId="77777777" w:rsidR="00F472D8" w:rsidRDefault="00F472D8" w:rsidP="00624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E9BC8" w14:textId="77777777" w:rsidR="00B47369" w:rsidRDefault="00B473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BFE1" w14:textId="77777777" w:rsidR="00B47369" w:rsidRDefault="00B473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9171" w14:textId="77777777" w:rsidR="00B47369" w:rsidRDefault="00B47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F6662" w14:textId="77777777" w:rsidR="00F472D8" w:rsidRDefault="00F472D8" w:rsidP="00624857">
      <w:pPr>
        <w:spacing w:after="0" w:line="240" w:lineRule="auto"/>
      </w:pPr>
      <w:r>
        <w:separator/>
      </w:r>
    </w:p>
  </w:footnote>
  <w:footnote w:type="continuationSeparator" w:id="0">
    <w:p w14:paraId="4BA77845" w14:textId="77777777" w:rsidR="00F472D8" w:rsidRDefault="00F472D8" w:rsidP="00624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6C75D" w14:textId="77777777" w:rsidR="00B47369" w:rsidRDefault="00B47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587732"/>
      <w:docPartObj>
        <w:docPartGallery w:val="Page Numbers (Top of Page)"/>
        <w:docPartUnique/>
      </w:docPartObj>
    </w:sdtPr>
    <w:sdtEndPr>
      <w:rPr>
        <w:noProof/>
      </w:rPr>
    </w:sdtEndPr>
    <w:sdtContent>
      <w:p w14:paraId="1BFCCF6D" w14:textId="77777777" w:rsidR="00624857" w:rsidRDefault="00624857">
        <w:pPr>
          <w:pStyle w:val="Header"/>
          <w:jc w:val="right"/>
        </w:pPr>
        <w:r>
          <w:fldChar w:fldCharType="begin"/>
        </w:r>
        <w:r>
          <w:instrText xml:space="preserve"> PAGE   \* MERGEFORMAT </w:instrText>
        </w:r>
        <w:r>
          <w:fldChar w:fldCharType="separate"/>
        </w:r>
        <w:r w:rsidR="00B47369">
          <w:rPr>
            <w:noProof/>
          </w:rPr>
          <w:t>8</w:t>
        </w:r>
        <w:r>
          <w:rPr>
            <w:noProof/>
          </w:rPr>
          <w:fldChar w:fldCharType="end"/>
        </w:r>
      </w:p>
    </w:sdtContent>
  </w:sdt>
  <w:p w14:paraId="4CAE5C4B" w14:textId="77777777" w:rsidR="00624857" w:rsidRDefault="006248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1884" w14:textId="77777777" w:rsidR="00B47369" w:rsidRDefault="00B473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439D"/>
    <w:multiLevelType w:val="multilevel"/>
    <w:tmpl w:val="32E4CB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BE014B"/>
    <w:multiLevelType w:val="multilevel"/>
    <w:tmpl w:val="32E4CB2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732B59"/>
    <w:multiLevelType w:val="multilevel"/>
    <w:tmpl w:val="55F4F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6623668">
    <w:abstractNumId w:val="2"/>
  </w:num>
  <w:num w:numId="2" w16cid:durableId="2105803027">
    <w:abstractNumId w:val="1"/>
  </w:num>
  <w:num w:numId="3" w16cid:durableId="463081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4EB"/>
    <w:rsid w:val="00017B42"/>
    <w:rsid w:val="0002335D"/>
    <w:rsid w:val="00024AB2"/>
    <w:rsid w:val="00141A3A"/>
    <w:rsid w:val="00267A75"/>
    <w:rsid w:val="002A14EB"/>
    <w:rsid w:val="002D0A0D"/>
    <w:rsid w:val="00335478"/>
    <w:rsid w:val="004B16CB"/>
    <w:rsid w:val="00544EA8"/>
    <w:rsid w:val="00624857"/>
    <w:rsid w:val="006A6573"/>
    <w:rsid w:val="006C40E0"/>
    <w:rsid w:val="008100B4"/>
    <w:rsid w:val="00812FE0"/>
    <w:rsid w:val="008479C9"/>
    <w:rsid w:val="008D2C6B"/>
    <w:rsid w:val="0092085B"/>
    <w:rsid w:val="009457A1"/>
    <w:rsid w:val="009C5758"/>
    <w:rsid w:val="00AF06EB"/>
    <w:rsid w:val="00B02364"/>
    <w:rsid w:val="00B47369"/>
    <w:rsid w:val="00C64ED5"/>
    <w:rsid w:val="00D51640"/>
    <w:rsid w:val="00E23ED7"/>
    <w:rsid w:val="00E44B59"/>
    <w:rsid w:val="00F47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C89748"/>
  <w15:chartTrackingRefBased/>
  <w15:docId w15:val="{3C7E7E1C-87EB-446E-A1A4-F3815FD29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23ED7"/>
    <w:pPr>
      <w:keepNext/>
      <w:keepLines/>
      <w:spacing w:before="240" w:after="0"/>
      <w:outlineLvl w:val="0"/>
    </w:pPr>
    <w:rPr>
      <w:rFonts w:ascii="Times New Roman" w:eastAsiaTheme="majorEastAsia" w:hAnsi="Times New Roman" w:cstheme="majorBidi"/>
      <w:b/>
      <w:color w:val="2F5496" w:themeColor="accent1" w:themeShade="BF"/>
      <w:sz w:val="24"/>
      <w:szCs w:val="32"/>
    </w:rPr>
  </w:style>
  <w:style w:type="paragraph" w:styleId="Heading2">
    <w:name w:val="heading 2"/>
    <w:basedOn w:val="Normal"/>
    <w:next w:val="Normal"/>
    <w:link w:val="Heading2Char"/>
    <w:uiPriority w:val="9"/>
    <w:unhideWhenUsed/>
    <w:qFormat/>
    <w:rsid w:val="00E23ED7"/>
    <w:pPr>
      <w:keepNext/>
      <w:keepLines/>
      <w:spacing w:before="40" w:after="0"/>
      <w:outlineLvl w:val="1"/>
    </w:pPr>
    <w:rPr>
      <w:rFonts w:ascii="Times New Roman" w:eastAsiaTheme="majorEastAsia" w:hAnsi="Times New Roman" w:cstheme="majorBidi"/>
      <w:b/>
      <w:color w:val="5B9BD5" w:themeColor="accent5"/>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857"/>
    <w:rPr>
      <w:lang w:val="en-GB"/>
    </w:rPr>
  </w:style>
  <w:style w:type="paragraph" w:styleId="Footer">
    <w:name w:val="footer"/>
    <w:basedOn w:val="Normal"/>
    <w:link w:val="FooterChar"/>
    <w:uiPriority w:val="99"/>
    <w:unhideWhenUsed/>
    <w:rsid w:val="00624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857"/>
    <w:rPr>
      <w:lang w:val="en-GB"/>
    </w:rPr>
  </w:style>
  <w:style w:type="character" w:styleId="Hyperlink">
    <w:name w:val="Hyperlink"/>
    <w:basedOn w:val="DefaultParagraphFont"/>
    <w:uiPriority w:val="99"/>
    <w:unhideWhenUsed/>
    <w:rsid w:val="00E23ED7"/>
    <w:rPr>
      <w:color w:val="0563C1" w:themeColor="hyperlink"/>
      <w:u w:val="single"/>
    </w:rPr>
  </w:style>
  <w:style w:type="character" w:customStyle="1" w:styleId="Heading1Char">
    <w:name w:val="Heading 1 Char"/>
    <w:basedOn w:val="DefaultParagraphFont"/>
    <w:link w:val="Heading1"/>
    <w:uiPriority w:val="9"/>
    <w:rsid w:val="00E23ED7"/>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E23ED7"/>
    <w:rPr>
      <w:rFonts w:ascii="Times New Roman" w:eastAsiaTheme="majorEastAsia" w:hAnsi="Times New Roman" w:cstheme="majorBidi"/>
      <w:b/>
      <w:color w:val="5B9BD5" w:themeColor="accent5"/>
      <w:sz w:val="24"/>
      <w:szCs w:val="26"/>
      <w:lang w:val="en-GB"/>
    </w:rPr>
  </w:style>
  <w:style w:type="paragraph" w:styleId="TOCHeading">
    <w:name w:val="TOC Heading"/>
    <w:basedOn w:val="Heading1"/>
    <w:next w:val="Normal"/>
    <w:uiPriority w:val="39"/>
    <w:unhideWhenUsed/>
    <w:qFormat/>
    <w:rsid w:val="00E23ED7"/>
    <w:pPr>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E23ED7"/>
    <w:pPr>
      <w:spacing w:after="100"/>
    </w:pPr>
  </w:style>
  <w:style w:type="paragraph" w:styleId="TOC2">
    <w:name w:val="toc 2"/>
    <w:basedOn w:val="Normal"/>
    <w:next w:val="Normal"/>
    <w:autoRedefine/>
    <w:uiPriority w:val="39"/>
    <w:unhideWhenUsed/>
    <w:rsid w:val="00E23ED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63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retailing.com/eng/about/business/aboutfr.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orate.marksandspencer.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24A5C-6F2C-42C2-B70D-786E5084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3410</Words>
  <Characters>19442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stoykov</dc:creator>
  <cp:keywords/>
  <dc:description/>
  <cp:lastModifiedBy>georgi stoykov</cp:lastModifiedBy>
  <cp:revision>4</cp:revision>
  <dcterms:created xsi:type="dcterms:W3CDTF">2025-03-15T04:08:00Z</dcterms:created>
  <dcterms:modified xsi:type="dcterms:W3CDTF">2025-03-19T20:38:00Z</dcterms:modified>
</cp:coreProperties>
</file>