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448352" w14:textId="6165B8F5" w:rsidR="002354BB" w:rsidRPr="002354BB" w:rsidRDefault="002354BB" w:rsidP="002354BB">
      <w:pPr>
        <w:rPr>
          <w:b/>
          <w:bCs/>
        </w:rPr>
      </w:pPr>
      <w:r w:rsidRPr="002354BB">
        <w:rPr>
          <w:b/>
          <w:bCs/>
        </w:rPr>
        <w:t xml:space="preserve">Assessment Rubric for </w:t>
      </w:r>
      <w:r w:rsidR="001051BF">
        <w:rPr>
          <w:b/>
          <w:bCs/>
        </w:rPr>
        <w:t>Data Warehousing &amp; Data Mining Assessment 1.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36"/>
        <w:gridCol w:w="1719"/>
        <w:gridCol w:w="1804"/>
        <w:gridCol w:w="1759"/>
        <w:gridCol w:w="1807"/>
        <w:gridCol w:w="1764"/>
        <w:gridCol w:w="1939"/>
        <w:gridCol w:w="2150"/>
      </w:tblGrid>
      <w:tr w:rsidR="0071210D" w:rsidRPr="001051BF" w14:paraId="6A9285DA" w14:textId="77777777" w:rsidTr="001051BF">
        <w:trPr>
          <w:trHeight w:val="792"/>
        </w:trPr>
        <w:tc>
          <w:tcPr>
            <w:tcW w:w="0" w:type="auto"/>
            <w:tcBorders>
              <w:top w:val="nil"/>
              <w:left w:val="nil"/>
              <w:right w:val="nil"/>
            </w:tcBorders>
            <w:vAlign w:val="center"/>
          </w:tcPr>
          <w:p w14:paraId="226E9FE1" w14:textId="6FF8F992" w:rsidR="0071210D" w:rsidRPr="002354BB" w:rsidRDefault="001051BF" w:rsidP="001051BF">
            <w:pPr>
              <w:spacing w:after="0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1051BF">
              <w:rPr>
                <w:rFonts w:ascii="Arial" w:hAnsi="Arial" w:cs="Arial"/>
                <w:b/>
                <w:bCs/>
                <w:sz w:val="28"/>
                <w:szCs w:val="28"/>
              </w:rPr>
              <w:t>STUDENT</w:t>
            </w:r>
          </w:p>
        </w:tc>
        <w:tc>
          <w:tcPr>
            <w:tcW w:w="0" w:type="auto"/>
            <w:gridSpan w:val="5"/>
            <w:tcBorders>
              <w:top w:val="nil"/>
              <w:left w:val="nil"/>
              <w:right w:val="nil"/>
            </w:tcBorders>
            <w:vAlign w:val="center"/>
          </w:tcPr>
          <w:p w14:paraId="52BFAA75" w14:textId="1A827943" w:rsidR="0071210D" w:rsidRPr="002354BB" w:rsidRDefault="00A62FC7" w:rsidP="001051BF">
            <w:pPr>
              <w:spacing w:after="0"/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t>Matthew Hatherly</w:t>
            </w:r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  <w:vAlign w:val="center"/>
          </w:tcPr>
          <w:p w14:paraId="1DFB1AD4" w14:textId="545F584C" w:rsidR="0071210D" w:rsidRPr="002354BB" w:rsidRDefault="001051BF" w:rsidP="001051BF">
            <w:pPr>
              <w:spacing w:after="0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1051BF">
              <w:rPr>
                <w:rFonts w:ascii="Arial" w:hAnsi="Arial" w:cs="Arial"/>
                <w:b/>
                <w:bCs/>
                <w:sz w:val="28"/>
                <w:szCs w:val="28"/>
              </w:rPr>
              <w:t>GRADE</w:t>
            </w:r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  <w:vAlign w:val="center"/>
          </w:tcPr>
          <w:p w14:paraId="45410611" w14:textId="28005EE6" w:rsidR="0071210D" w:rsidRPr="00F67F6A" w:rsidRDefault="00F67F6A" w:rsidP="001051BF">
            <w:pPr>
              <w:spacing w:after="0"/>
              <w:rPr>
                <w:rFonts w:ascii="Arial" w:hAnsi="Arial" w:cs="Arial"/>
                <w:b/>
                <w:bCs/>
                <w:color w:val="E97132" w:themeColor="accent2"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color w:val="E97132" w:themeColor="accent2"/>
                <w:sz w:val="28"/>
                <w:szCs w:val="28"/>
              </w:rPr>
              <w:t>Under investigation for unfair practice</w:t>
            </w:r>
          </w:p>
        </w:tc>
      </w:tr>
      <w:tr w:rsidR="0071210D" w:rsidRPr="001051BF" w14:paraId="468915D6" w14:textId="77777777" w:rsidTr="001051BF">
        <w:trPr>
          <w:tblHeader/>
        </w:trPr>
        <w:tc>
          <w:tcPr>
            <w:tcW w:w="0" w:type="auto"/>
            <w:shd w:val="clear" w:color="auto" w:fill="E8E8E8" w:themeFill="background2"/>
            <w:vAlign w:val="center"/>
          </w:tcPr>
          <w:p w14:paraId="3EAE37BD" w14:textId="4E8DE156" w:rsidR="0071210D" w:rsidRPr="001051BF" w:rsidRDefault="0071210D" w:rsidP="001051BF">
            <w:pPr>
              <w:spacing w:after="0"/>
              <w:jc w:val="center"/>
              <w:rPr>
                <w:rFonts w:ascii="Arial" w:hAnsi="Arial" w:cs="Arial"/>
                <w:b/>
                <w:bCs/>
              </w:rPr>
            </w:pPr>
            <w:r w:rsidRPr="002354BB">
              <w:rPr>
                <w:rFonts w:ascii="Arial" w:hAnsi="Arial" w:cs="Arial"/>
                <w:b/>
                <w:bCs/>
              </w:rPr>
              <w:t>Criteria</w:t>
            </w:r>
          </w:p>
        </w:tc>
        <w:tc>
          <w:tcPr>
            <w:tcW w:w="0" w:type="auto"/>
            <w:shd w:val="clear" w:color="auto" w:fill="E8E8E8" w:themeFill="background2"/>
            <w:vAlign w:val="center"/>
          </w:tcPr>
          <w:p w14:paraId="4D1BC626" w14:textId="2E15F60C" w:rsidR="001051BF" w:rsidRDefault="0071210D" w:rsidP="001051BF">
            <w:pPr>
              <w:spacing w:after="0"/>
              <w:jc w:val="center"/>
              <w:rPr>
                <w:rFonts w:ascii="Arial" w:hAnsi="Arial" w:cs="Arial"/>
                <w:b/>
                <w:bCs/>
              </w:rPr>
            </w:pPr>
            <w:r w:rsidRPr="002354BB">
              <w:rPr>
                <w:rFonts w:ascii="Arial" w:hAnsi="Arial" w:cs="Arial"/>
                <w:b/>
                <w:bCs/>
              </w:rPr>
              <w:t>Fail</w:t>
            </w:r>
          </w:p>
          <w:p w14:paraId="3C9D2002" w14:textId="3BB29570" w:rsidR="0071210D" w:rsidRPr="001051BF" w:rsidRDefault="0071210D" w:rsidP="001051BF">
            <w:pPr>
              <w:spacing w:after="0"/>
              <w:jc w:val="center"/>
              <w:rPr>
                <w:rFonts w:ascii="Arial" w:hAnsi="Arial" w:cs="Arial"/>
                <w:b/>
                <w:bCs/>
              </w:rPr>
            </w:pPr>
            <w:r w:rsidRPr="002354BB">
              <w:rPr>
                <w:rFonts w:ascii="Arial" w:hAnsi="Arial" w:cs="Arial"/>
                <w:b/>
                <w:bCs/>
              </w:rPr>
              <w:t>(0-29%)</w:t>
            </w:r>
          </w:p>
        </w:tc>
        <w:tc>
          <w:tcPr>
            <w:tcW w:w="0" w:type="auto"/>
            <w:tcBorders>
              <w:right w:val="double" w:sz="4" w:space="0" w:color="auto"/>
            </w:tcBorders>
            <w:shd w:val="clear" w:color="auto" w:fill="E8E8E8" w:themeFill="background2"/>
            <w:vAlign w:val="center"/>
          </w:tcPr>
          <w:p w14:paraId="6194B109" w14:textId="1B8CEB66" w:rsidR="001051BF" w:rsidRDefault="0071210D" w:rsidP="001051BF">
            <w:pPr>
              <w:spacing w:after="0"/>
              <w:jc w:val="center"/>
              <w:rPr>
                <w:rFonts w:ascii="Arial" w:hAnsi="Arial" w:cs="Arial"/>
                <w:b/>
                <w:bCs/>
              </w:rPr>
            </w:pPr>
            <w:r w:rsidRPr="002354BB">
              <w:rPr>
                <w:rFonts w:ascii="Arial" w:hAnsi="Arial" w:cs="Arial"/>
                <w:b/>
                <w:bCs/>
              </w:rPr>
              <w:t>Marginal Fail</w:t>
            </w:r>
          </w:p>
          <w:p w14:paraId="72E1B81A" w14:textId="7A77D0DD" w:rsidR="0071210D" w:rsidRPr="001051BF" w:rsidRDefault="0071210D" w:rsidP="001051BF">
            <w:pPr>
              <w:spacing w:after="0"/>
              <w:jc w:val="center"/>
              <w:rPr>
                <w:rFonts w:ascii="Arial" w:hAnsi="Arial" w:cs="Arial"/>
                <w:b/>
                <w:bCs/>
              </w:rPr>
            </w:pPr>
            <w:r w:rsidRPr="002354BB">
              <w:rPr>
                <w:rFonts w:ascii="Arial" w:hAnsi="Arial" w:cs="Arial"/>
                <w:b/>
                <w:bCs/>
              </w:rPr>
              <w:t>(30-39%)</w:t>
            </w:r>
          </w:p>
        </w:tc>
        <w:tc>
          <w:tcPr>
            <w:tcW w:w="0" w:type="auto"/>
            <w:tcBorders>
              <w:left w:val="double" w:sz="4" w:space="0" w:color="auto"/>
            </w:tcBorders>
            <w:shd w:val="clear" w:color="auto" w:fill="E8E8E8" w:themeFill="background2"/>
            <w:vAlign w:val="center"/>
          </w:tcPr>
          <w:p w14:paraId="7855370A" w14:textId="082F7503" w:rsidR="001051BF" w:rsidRDefault="0071210D" w:rsidP="001051BF">
            <w:pPr>
              <w:spacing w:after="0"/>
              <w:jc w:val="center"/>
              <w:rPr>
                <w:rFonts w:ascii="Arial" w:hAnsi="Arial" w:cs="Arial"/>
                <w:b/>
                <w:bCs/>
              </w:rPr>
            </w:pPr>
            <w:r w:rsidRPr="002354BB">
              <w:rPr>
                <w:rFonts w:ascii="Arial" w:hAnsi="Arial" w:cs="Arial"/>
                <w:b/>
                <w:bCs/>
              </w:rPr>
              <w:t>Satisfactory</w:t>
            </w:r>
          </w:p>
          <w:p w14:paraId="5860B34E" w14:textId="3D8D7F30" w:rsidR="0071210D" w:rsidRPr="001051BF" w:rsidRDefault="0071210D" w:rsidP="001051BF">
            <w:pPr>
              <w:spacing w:after="0"/>
              <w:jc w:val="center"/>
              <w:rPr>
                <w:rFonts w:ascii="Arial" w:hAnsi="Arial" w:cs="Arial"/>
                <w:b/>
                <w:bCs/>
              </w:rPr>
            </w:pPr>
            <w:r w:rsidRPr="002354BB">
              <w:rPr>
                <w:rFonts w:ascii="Arial" w:hAnsi="Arial" w:cs="Arial"/>
                <w:b/>
                <w:bCs/>
              </w:rPr>
              <w:t>(40-49%)</w:t>
            </w:r>
          </w:p>
        </w:tc>
        <w:tc>
          <w:tcPr>
            <w:tcW w:w="0" w:type="auto"/>
            <w:shd w:val="clear" w:color="auto" w:fill="E8E8E8" w:themeFill="background2"/>
            <w:vAlign w:val="center"/>
          </w:tcPr>
          <w:p w14:paraId="0407B2E8" w14:textId="1FA8961C" w:rsidR="001051BF" w:rsidRDefault="0071210D" w:rsidP="001051BF">
            <w:pPr>
              <w:spacing w:after="0"/>
              <w:jc w:val="center"/>
              <w:rPr>
                <w:rFonts w:ascii="Arial" w:hAnsi="Arial" w:cs="Arial"/>
                <w:b/>
                <w:bCs/>
              </w:rPr>
            </w:pPr>
            <w:r w:rsidRPr="002354BB">
              <w:rPr>
                <w:rFonts w:ascii="Arial" w:hAnsi="Arial" w:cs="Arial"/>
                <w:b/>
                <w:bCs/>
              </w:rPr>
              <w:t>Good</w:t>
            </w:r>
          </w:p>
          <w:p w14:paraId="10CBACE7" w14:textId="782D7C55" w:rsidR="0071210D" w:rsidRPr="001051BF" w:rsidRDefault="0071210D" w:rsidP="001051BF">
            <w:pPr>
              <w:spacing w:after="0"/>
              <w:jc w:val="center"/>
              <w:rPr>
                <w:rFonts w:ascii="Arial" w:hAnsi="Arial" w:cs="Arial"/>
                <w:b/>
                <w:bCs/>
              </w:rPr>
            </w:pPr>
            <w:r w:rsidRPr="002354BB">
              <w:rPr>
                <w:rFonts w:ascii="Arial" w:hAnsi="Arial" w:cs="Arial"/>
                <w:b/>
                <w:bCs/>
              </w:rPr>
              <w:t>(50-59%)</w:t>
            </w:r>
          </w:p>
        </w:tc>
        <w:tc>
          <w:tcPr>
            <w:tcW w:w="0" w:type="auto"/>
            <w:shd w:val="clear" w:color="auto" w:fill="E8E8E8" w:themeFill="background2"/>
            <w:vAlign w:val="center"/>
          </w:tcPr>
          <w:p w14:paraId="2DA95F99" w14:textId="2193757C" w:rsidR="001051BF" w:rsidRDefault="0071210D" w:rsidP="001051BF">
            <w:pPr>
              <w:spacing w:after="0"/>
              <w:jc w:val="center"/>
              <w:rPr>
                <w:rFonts w:ascii="Arial" w:hAnsi="Arial" w:cs="Arial"/>
                <w:b/>
                <w:bCs/>
              </w:rPr>
            </w:pPr>
            <w:r w:rsidRPr="002354BB">
              <w:rPr>
                <w:rFonts w:ascii="Arial" w:hAnsi="Arial" w:cs="Arial"/>
                <w:b/>
                <w:bCs/>
              </w:rPr>
              <w:t>Very Good</w:t>
            </w:r>
          </w:p>
          <w:p w14:paraId="70B4CD2B" w14:textId="366722A8" w:rsidR="0071210D" w:rsidRPr="001051BF" w:rsidRDefault="0071210D" w:rsidP="001051BF">
            <w:pPr>
              <w:spacing w:after="0"/>
              <w:jc w:val="center"/>
              <w:rPr>
                <w:rFonts w:ascii="Arial" w:hAnsi="Arial" w:cs="Arial"/>
                <w:b/>
                <w:bCs/>
              </w:rPr>
            </w:pPr>
            <w:r w:rsidRPr="002354BB">
              <w:rPr>
                <w:rFonts w:ascii="Arial" w:hAnsi="Arial" w:cs="Arial"/>
                <w:b/>
                <w:bCs/>
              </w:rPr>
              <w:t>(60-69%)</w:t>
            </w:r>
          </w:p>
        </w:tc>
        <w:tc>
          <w:tcPr>
            <w:tcW w:w="0" w:type="auto"/>
            <w:shd w:val="clear" w:color="auto" w:fill="E8E8E8" w:themeFill="background2"/>
            <w:vAlign w:val="center"/>
          </w:tcPr>
          <w:p w14:paraId="0B0A36D3" w14:textId="310ECA33" w:rsidR="001051BF" w:rsidRDefault="0071210D" w:rsidP="001051BF">
            <w:pPr>
              <w:spacing w:after="0"/>
              <w:jc w:val="center"/>
              <w:rPr>
                <w:rFonts w:ascii="Arial" w:hAnsi="Arial" w:cs="Arial"/>
                <w:b/>
                <w:bCs/>
              </w:rPr>
            </w:pPr>
            <w:r w:rsidRPr="002354BB">
              <w:rPr>
                <w:rFonts w:ascii="Arial" w:hAnsi="Arial" w:cs="Arial"/>
                <w:b/>
                <w:bCs/>
              </w:rPr>
              <w:t>Excellent</w:t>
            </w:r>
          </w:p>
          <w:p w14:paraId="632FCDC0" w14:textId="55C53EE2" w:rsidR="0071210D" w:rsidRPr="001051BF" w:rsidRDefault="0071210D" w:rsidP="001051BF">
            <w:pPr>
              <w:spacing w:after="0"/>
              <w:jc w:val="center"/>
              <w:rPr>
                <w:rFonts w:ascii="Arial" w:hAnsi="Arial" w:cs="Arial"/>
                <w:b/>
                <w:bCs/>
              </w:rPr>
            </w:pPr>
            <w:r w:rsidRPr="002354BB">
              <w:rPr>
                <w:rFonts w:ascii="Arial" w:hAnsi="Arial" w:cs="Arial"/>
                <w:b/>
                <w:bCs/>
              </w:rPr>
              <w:t>(70-84%)</w:t>
            </w:r>
          </w:p>
        </w:tc>
        <w:tc>
          <w:tcPr>
            <w:tcW w:w="0" w:type="auto"/>
            <w:shd w:val="clear" w:color="auto" w:fill="E8E8E8" w:themeFill="background2"/>
            <w:vAlign w:val="center"/>
          </w:tcPr>
          <w:p w14:paraId="1047D07D" w14:textId="1F6FCA31" w:rsidR="001051BF" w:rsidRDefault="0071210D" w:rsidP="001051BF">
            <w:pPr>
              <w:spacing w:after="0"/>
              <w:jc w:val="center"/>
              <w:rPr>
                <w:rFonts w:ascii="Arial" w:hAnsi="Arial" w:cs="Arial"/>
                <w:b/>
                <w:bCs/>
              </w:rPr>
            </w:pPr>
            <w:r w:rsidRPr="002354BB">
              <w:rPr>
                <w:rFonts w:ascii="Arial" w:hAnsi="Arial" w:cs="Arial"/>
                <w:b/>
                <w:bCs/>
              </w:rPr>
              <w:t>Exceptional</w:t>
            </w:r>
          </w:p>
          <w:p w14:paraId="3BF52494" w14:textId="21E60483" w:rsidR="0071210D" w:rsidRPr="001051BF" w:rsidRDefault="0071210D" w:rsidP="001051BF">
            <w:pPr>
              <w:spacing w:after="0"/>
              <w:jc w:val="center"/>
              <w:rPr>
                <w:rFonts w:ascii="Arial" w:hAnsi="Arial" w:cs="Arial"/>
                <w:b/>
                <w:bCs/>
              </w:rPr>
            </w:pPr>
            <w:r w:rsidRPr="002354BB">
              <w:rPr>
                <w:rFonts w:ascii="Arial" w:hAnsi="Arial" w:cs="Arial"/>
                <w:b/>
                <w:bCs/>
              </w:rPr>
              <w:t>(85-100%)</w:t>
            </w:r>
          </w:p>
        </w:tc>
      </w:tr>
      <w:tr w:rsidR="0071210D" w:rsidRPr="001051BF" w14:paraId="097904C8" w14:textId="77777777" w:rsidTr="001051BF">
        <w:trPr>
          <w:trHeight w:val="2767"/>
        </w:trPr>
        <w:tc>
          <w:tcPr>
            <w:tcW w:w="0" w:type="auto"/>
            <w:shd w:val="clear" w:color="auto" w:fill="E8E8E8" w:themeFill="background2"/>
            <w:hideMark/>
          </w:tcPr>
          <w:p w14:paraId="1225E792" w14:textId="77777777" w:rsidR="0071210D" w:rsidRPr="002354BB" w:rsidRDefault="0071210D" w:rsidP="0071210D">
            <w:pPr>
              <w:rPr>
                <w:rFonts w:ascii="Arial" w:hAnsi="Arial" w:cs="Arial"/>
              </w:rPr>
            </w:pPr>
            <w:r w:rsidRPr="002354BB">
              <w:rPr>
                <w:rFonts w:ascii="Arial" w:hAnsi="Arial" w:cs="Arial"/>
                <w:b/>
                <w:bCs/>
              </w:rPr>
              <w:t>Understanding of OLTP vs Data Warehouse (Task 1, 10%)</w:t>
            </w:r>
          </w:p>
        </w:tc>
        <w:tc>
          <w:tcPr>
            <w:tcW w:w="0" w:type="auto"/>
            <w:hideMark/>
          </w:tcPr>
          <w:p w14:paraId="53318AAE" w14:textId="77777777" w:rsidR="0071210D" w:rsidRPr="002354BB" w:rsidRDefault="0071210D" w:rsidP="0071210D">
            <w:pPr>
              <w:rPr>
                <w:rFonts w:ascii="Arial" w:hAnsi="Arial" w:cs="Arial"/>
              </w:rPr>
            </w:pPr>
            <w:r w:rsidRPr="002354BB">
              <w:rPr>
                <w:rFonts w:ascii="Arial" w:hAnsi="Arial" w:cs="Arial"/>
              </w:rPr>
              <w:t>Little to no understanding of OLTP or data warehouses. Discussion lacks relevance to the case study.</w:t>
            </w:r>
          </w:p>
        </w:tc>
        <w:tc>
          <w:tcPr>
            <w:tcW w:w="0" w:type="auto"/>
            <w:tcBorders>
              <w:right w:val="double" w:sz="4" w:space="0" w:color="auto"/>
            </w:tcBorders>
            <w:hideMark/>
          </w:tcPr>
          <w:p w14:paraId="2EA2095B" w14:textId="77777777" w:rsidR="0071210D" w:rsidRPr="002354BB" w:rsidRDefault="0071210D" w:rsidP="0071210D">
            <w:pPr>
              <w:rPr>
                <w:rFonts w:ascii="Arial" w:hAnsi="Arial" w:cs="Arial"/>
              </w:rPr>
            </w:pPr>
            <w:r w:rsidRPr="002354BB">
              <w:rPr>
                <w:rFonts w:ascii="Arial" w:hAnsi="Arial" w:cs="Arial"/>
              </w:rPr>
              <w:t>Minimal understanding of OLTP and data warehouses. Discussion is poorly applied to the case study context.</w:t>
            </w:r>
          </w:p>
        </w:tc>
        <w:tc>
          <w:tcPr>
            <w:tcW w:w="0" w:type="auto"/>
            <w:tcBorders>
              <w:left w:val="double" w:sz="4" w:space="0" w:color="auto"/>
            </w:tcBorders>
            <w:hideMark/>
          </w:tcPr>
          <w:p w14:paraId="194DC13A" w14:textId="76922CE6" w:rsidR="0071210D" w:rsidRPr="002354BB" w:rsidRDefault="0071210D" w:rsidP="0071210D">
            <w:pPr>
              <w:rPr>
                <w:rFonts w:ascii="Arial" w:hAnsi="Arial" w:cs="Arial"/>
              </w:rPr>
            </w:pPr>
            <w:r w:rsidRPr="002354BB">
              <w:rPr>
                <w:rFonts w:ascii="Arial" w:hAnsi="Arial" w:cs="Arial"/>
              </w:rPr>
              <w:t>Basic understanding of OLTP vs data warehouses. Some relevance to the case study, but lacking depth or clarity.</w:t>
            </w:r>
          </w:p>
        </w:tc>
        <w:tc>
          <w:tcPr>
            <w:tcW w:w="0" w:type="auto"/>
            <w:hideMark/>
          </w:tcPr>
          <w:p w14:paraId="56FA8764" w14:textId="41F422A2" w:rsidR="0071210D" w:rsidRPr="002354BB" w:rsidRDefault="0071210D" w:rsidP="0071210D">
            <w:pPr>
              <w:rPr>
                <w:rFonts w:ascii="Arial" w:hAnsi="Arial" w:cs="Arial"/>
              </w:rPr>
            </w:pPr>
            <w:r w:rsidRPr="002354BB">
              <w:rPr>
                <w:rFonts w:ascii="Arial" w:hAnsi="Arial" w:cs="Arial"/>
              </w:rPr>
              <w:t>Clear understanding of OLTP vs data warehouses. Discussion is relevant to the case study and demonstrates basic application.</w:t>
            </w:r>
          </w:p>
        </w:tc>
        <w:tc>
          <w:tcPr>
            <w:tcW w:w="0" w:type="auto"/>
            <w:hideMark/>
          </w:tcPr>
          <w:p w14:paraId="6428DF71" w14:textId="340A8925" w:rsidR="0071210D" w:rsidRPr="002354BB" w:rsidRDefault="00771E54" w:rsidP="0071210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DDA3A8F" wp14:editId="02B88058">
                      <wp:simplePos x="0" y="0"/>
                      <wp:positionH relativeFrom="column">
                        <wp:posOffset>-550205</wp:posOffset>
                      </wp:positionH>
                      <wp:positionV relativeFrom="paragraph">
                        <wp:posOffset>-3648</wp:posOffset>
                      </wp:positionV>
                      <wp:extent cx="1104900" cy="1800225"/>
                      <wp:effectExtent l="19050" t="19050" r="38100" b="47625"/>
                      <wp:wrapNone/>
                      <wp:docPr id="1362584606" name="Oval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04900" cy="1800225"/>
                              </a:xfrm>
                              <a:prstGeom prst="ellipse">
                                <a:avLst/>
                              </a:prstGeom>
                              <a:noFill/>
                              <a:ln w="57150">
                                <a:solidFill>
                                  <a:schemeClr val="accent2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001A971D" id="Oval 1" o:spid="_x0000_s1026" style="position:absolute;margin-left:-43.3pt;margin-top:-.3pt;width:87pt;height:141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" filled="f" strokecolor="#e97132 [3205]" strokeweight="4.5pt">
                      <v:stroke joinstyle="miter"/>
                    </v:oval>
                  </w:pict>
                </mc:Fallback>
              </mc:AlternateContent>
            </w:r>
            <w:r w:rsidR="0071210D" w:rsidRPr="002354BB">
              <w:rPr>
                <w:rFonts w:ascii="Arial" w:hAnsi="Arial" w:cs="Arial"/>
              </w:rPr>
              <w:t>Strong understanding of OLTP vs data warehouses with detailed and relevant discussion applied to the case study.</w:t>
            </w:r>
          </w:p>
        </w:tc>
        <w:tc>
          <w:tcPr>
            <w:tcW w:w="0" w:type="auto"/>
            <w:hideMark/>
          </w:tcPr>
          <w:p w14:paraId="0F10E345" w14:textId="77777777" w:rsidR="0071210D" w:rsidRPr="002354BB" w:rsidRDefault="0071210D" w:rsidP="0071210D">
            <w:pPr>
              <w:rPr>
                <w:rFonts w:ascii="Arial" w:hAnsi="Arial" w:cs="Arial"/>
              </w:rPr>
            </w:pPr>
            <w:r w:rsidRPr="002354BB">
              <w:rPr>
                <w:rFonts w:ascii="Arial" w:hAnsi="Arial" w:cs="Arial"/>
              </w:rPr>
              <w:t>Excellent understanding of OLTP vs data warehouses with well-structured and insightful discussion applied to the case study.</w:t>
            </w:r>
          </w:p>
        </w:tc>
        <w:tc>
          <w:tcPr>
            <w:tcW w:w="0" w:type="auto"/>
            <w:hideMark/>
          </w:tcPr>
          <w:p w14:paraId="15EB9327" w14:textId="77777777" w:rsidR="0071210D" w:rsidRPr="002354BB" w:rsidRDefault="0071210D" w:rsidP="0071210D">
            <w:pPr>
              <w:rPr>
                <w:rFonts w:ascii="Arial" w:hAnsi="Arial" w:cs="Arial"/>
              </w:rPr>
            </w:pPr>
            <w:r w:rsidRPr="002354BB">
              <w:rPr>
                <w:rFonts w:ascii="Arial" w:hAnsi="Arial" w:cs="Arial"/>
              </w:rPr>
              <w:t>Exceptional understanding of OLTP vs data warehouses, demonstrating nuanced insights and innovative application to the case study.</w:t>
            </w:r>
          </w:p>
        </w:tc>
      </w:tr>
      <w:tr w:rsidR="0071210D" w:rsidRPr="001051BF" w14:paraId="7C7F5A11" w14:textId="77777777" w:rsidTr="001051BF">
        <w:trPr>
          <w:trHeight w:val="2524"/>
        </w:trPr>
        <w:tc>
          <w:tcPr>
            <w:tcW w:w="0" w:type="auto"/>
            <w:shd w:val="clear" w:color="auto" w:fill="E8E8E8" w:themeFill="background2"/>
            <w:hideMark/>
          </w:tcPr>
          <w:p w14:paraId="02B91652" w14:textId="77777777" w:rsidR="0071210D" w:rsidRPr="002354BB" w:rsidRDefault="0071210D" w:rsidP="0071210D">
            <w:pPr>
              <w:rPr>
                <w:rFonts w:ascii="Arial" w:hAnsi="Arial" w:cs="Arial"/>
              </w:rPr>
            </w:pPr>
            <w:r w:rsidRPr="002354BB">
              <w:rPr>
                <w:rFonts w:ascii="Arial" w:hAnsi="Arial" w:cs="Arial"/>
                <w:b/>
                <w:bCs/>
              </w:rPr>
              <w:t>Data Warehouse Architecture and ETL (Task 1, 15%)</w:t>
            </w:r>
          </w:p>
        </w:tc>
        <w:tc>
          <w:tcPr>
            <w:tcW w:w="0" w:type="auto"/>
            <w:hideMark/>
          </w:tcPr>
          <w:p w14:paraId="1199FAF8" w14:textId="36906EC6" w:rsidR="0071210D" w:rsidRPr="002354BB" w:rsidRDefault="0071210D" w:rsidP="0071210D">
            <w:pPr>
              <w:rPr>
                <w:rFonts w:ascii="Arial" w:hAnsi="Arial" w:cs="Arial"/>
              </w:rPr>
            </w:pPr>
            <w:r w:rsidRPr="002354BB">
              <w:rPr>
                <w:rFonts w:ascii="Arial" w:hAnsi="Arial" w:cs="Arial"/>
              </w:rPr>
              <w:t>No explanation of data warehouse architecture or ETL process. Diagrams missing or irrelevant.</w:t>
            </w:r>
          </w:p>
        </w:tc>
        <w:tc>
          <w:tcPr>
            <w:tcW w:w="0" w:type="auto"/>
            <w:tcBorders>
              <w:right w:val="double" w:sz="4" w:space="0" w:color="auto"/>
            </w:tcBorders>
            <w:hideMark/>
          </w:tcPr>
          <w:p w14:paraId="5B3DB1E5" w14:textId="489FC901" w:rsidR="0071210D" w:rsidRPr="002354BB" w:rsidRDefault="0071210D" w:rsidP="0071210D">
            <w:pPr>
              <w:rPr>
                <w:rFonts w:ascii="Arial" w:hAnsi="Arial" w:cs="Arial"/>
              </w:rPr>
            </w:pPr>
            <w:r w:rsidRPr="002354BB">
              <w:rPr>
                <w:rFonts w:ascii="Arial" w:hAnsi="Arial" w:cs="Arial"/>
              </w:rPr>
              <w:t>Weak explanation of data warehouse architecture or ETL process. Diagrams are unclear or poorly applied.</w:t>
            </w:r>
          </w:p>
        </w:tc>
        <w:tc>
          <w:tcPr>
            <w:tcW w:w="0" w:type="auto"/>
            <w:tcBorders>
              <w:left w:val="double" w:sz="4" w:space="0" w:color="auto"/>
            </w:tcBorders>
            <w:hideMark/>
          </w:tcPr>
          <w:p w14:paraId="68DE78B4" w14:textId="216D64D9" w:rsidR="0071210D" w:rsidRPr="002354BB" w:rsidRDefault="0071210D" w:rsidP="0071210D">
            <w:pPr>
              <w:rPr>
                <w:rFonts w:ascii="Arial" w:hAnsi="Arial" w:cs="Arial"/>
              </w:rPr>
            </w:pPr>
            <w:r w:rsidRPr="002354BB">
              <w:rPr>
                <w:rFonts w:ascii="Arial" w:hAnsi="Arial" w:cs="Arial"/>
              </w:rPr>
              <w:t>Basic explanation of data warehouse architecture and ETL process with relevant but simple diagrams.</w:t>
            </w:r>
          </w:p>
        </w:tc>
        <w:tc>
          <w:tcPr>
            <w:tcW w:w="0" w:type="auto"/>
            <w:hideMark/>
          </w:tcPr>
          <w:p w14:paraId="39C97B6A" w14:textId="4E55B197" w:rsidR="0071210D" w:rsidRPr="002354BB" w:rsidRDefault="0071210D" w:rsidP="0071210D">
            <w:pPr>
              <w:rPr>
                <w:rFonts w:ascii="Arial" w:hAnsi="Arial" w:cs="Arial"/>
              </w:rPr>
            </w:pPr>
            <w:r w:rsidRPr="002354BB">
              <w:rPr>
                <w:rFonts w:ascii="Arial" w:hAnsi="Arial" w:cs="Arial"/>
              </w:rPr>
              <w:t>Clear explanation of data warehouse architecture and ETL process, supported by relevant diagrams.</w:t>
            </w:r>
          </w:p>
        </w:tc>
        <w:tc>
          <w:tcPr>
            <w:tcW w:w="0" w:type="auto"/>
            <w:hideMark/>
          </w:tcPr>
          <w:p w14:paraId="01906C2D" w14:textId="1E49C761" w:rsidR="0071210D" w:rsidRPr="002354BB" w:rsidRDefault="00771E54" w:rsidP="0071210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00DCC5F5" wp14:editId="393A58BB">
                      <wp:simplePos x="0" y="0"/>
                      <wp:positionH relativeFrom="column">
                        <wp:posOffset>-551860</wp:posOffset>
                      </wp:positionH>
                      <wp:positionV relativeFrom="paragraph">
                        <wp:posOffset>39606</wp:posOffset>
                      </wp:positionV>
                      <wp:extent cx="1104900" cy="1571625"/>
                      <wp:effectExtent l="19050" t="19050" r="38100" b="47625"/>
                      <wp:wrapNone/>
                      <wp:docPr id="401620650" name="Oval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04900" cy="1571625"/>
                              </a:xfrm>
                              <a:prstGeom prst="ellipse">
                                <a:avLst/>
                              </a:prstGeom>
                              <a:noFill/>
                              <a:ln w="57150">
                                <a:solidFill>
                                  <a:schemeClr val="accent2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425C8C9" id="Oval 1" o:spid="_x0000_s1026" style="position:absolute;margin-left:-43.45pt;margin-top:3.1pt;width:87pt;height:123.75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" filled="f" strokecolor="#e97132 [3205]" strokeweight="4.5pt">
                      <v:stroke joinstyle="miter"/>
                    </v:oval>
                  </w:pict>
                </mc:Fallback>
              </mc:AlternateContent>
            </w:r>
            <w:r w:rsidR="0071210D" w:rsidRPr="002354BB">
              <w:rPr>
                <w:rFonts w:ascii="Arial" w:hAnsi="Arial" w:cs="Arial"/>
              </w:rPr>
              <w:t>Strong explanation of data warehouse architecture and ETL process with detailed and accurate diagrams.</w:t>
            </w:r>
          </w:p>
        </w:tc>
        <w:tc>
          <w:tcPr>
            <w:tcW w:w="0" w:type="auto"/>
            <w:hideMark/>
          </w:tcPr>
          <w:p w14:paraId="1C92A595" w14:textId="77777777" w:rsidR="0071210D" w:rsidRPr="002354BB" w:rsidRDefault="0071210D" w:rsidP="0071210D">
            <w:pPr>
              <w:rPr>
                <w:rFonts w:ascii="Arial" w:hAnsi="Arial" w:cs="Arial"/>
              </w:rPr>
            </w:pPr>
            <w:r w:rsidRPr="002354BB">
              <w:rPr>
                <w:rFonts w:ascii="Arial" w:hAnsi="Arial" w:cs="Arial"/>
              </w:rPr>
              <w:t>Comprehensive explanation of data warehouse architecture and ETL process with insightful and precise diagrams.</w:t>
            </w:r>
          </w:p>
        </w:tc>
        <w:tc>
          <w:tcPr>
            <w:tcW w:w="0" w:type="auto"/>
            <w:hideMark/>
          </w:tcPr>
          <w:p w14:paraId="40E7178D" w14:textId="77777777" w:rsidR="0071210D" w:rsidRPr="002354BB" w:rsidRDefault="0071210D" w:rsidP="0071210D">
            <w:pPr>
              <w:rPr>
                <w:rFonts w:ascii="Arial" w:hAnsi="Arial" w:cs="Arial"/>
              </w:rPr>
            </w:pPr>
            <w:r w:rsidRPr="002354BB">
              <w:rPr>
                <w:rFonts w:ascii="Arial" w:hAnsi="Arial" w:cs="Arial"/>
              </w:rPr>
              <w:t>Exceptional explanation of data warehouse architecture and ETL process with innovative insights and professional-quality diagrams.</w:t>
            </w:r>
          </w:p>
        </w:tc>
      </w:tr>
      <w:tr w:rsidR="0071210D" w:rsidRPr="001051BF" w14:paraId="42D1E2AB" w14:textId="77777777" w:rsidTr="001051BF">
        <w:tc>
          <w:tcPr>
            <w:tcW w:w="0" w:type="auto"/>
            <w:shd w:val="clear" w:color="auto" w:fill="E8E8E8" w:themeFill="background2"/>
            <w:hideMark/>
          </w:tcPr>
          <w:p w14:paraId="3CAF3E9A" w14:textId="77777777" w:rsidR="0071210D" w:rsidRPr="002354BB" w:rsidRDefault="0071210D" w:rsidP="0071210D">
            <w:pPr>
              <w:rPr>
                <w:rFonts w:ascii="Arial" w:hAnsi="Arial" w:cs="Arial"/>
              </w:rPr>
            </w:pPr>
            <w:r w:rsidRPr="002354BB">
              <w:rPr>
                <w:rFonts w:ascii="Arial" w:hAnsi="Arial" w:cs="Arial"/>
                <w:b/>
                <w:bCs/>
              </w:rPr>
              <w:t>Use of Data Marts (Task 1, 15%)</w:t>
            </w:r>
          </w:p>
        </w:tc>
        <w:tc>
          <w:tcPr>
            <w:tcW w:w="0" w:type="auto"/>
            <w:hideMark/>
          </w:tcPr>
          <w:p w14:paraId="2A0180AC" w14:textId="51F57158" w:rsidR="0071210D" w:rsidRPr="002354BB" w:rsidRDefault="0071210D" w:rsidP="0071210D">
            <w:pPr>
              <w:rPr>
                <w:rFonts w:ascii="Arial" w:hAnsi="Arial" w:cs="Arial"/>
              </w:rPr>
            </w:pPr>
            <w:r w:rsidRPr="002354BB">
              <w:rPr>
                <w:rFonts w:ascii="Arial" w:hAnsi="Arial" w:cs="Arial"/>
              </w:rPr>
              <w:t>No explanation of data marts or their relevance to the case study.</w:t>
            </w:r>
          </w:p>
        </w:tc>
        <w:tc>
          <w:tcPr>
            <w:tcW w:w="0" w:type="auto"/>
            <w:tcBorders>
              <w:right w:val="double" w:sz="4" w:space="0" w:color="auto"/>
            </w:tcBorders>
            <w:hideMark/>
          </w:tcPr>
          <w:p w14:paraId="16B22173" w14:textId="587D9350" w:rsidR="0071210D" w:rsidRPr="002354BB" w:rsidRDefault="0071210D" w:rsidP="0071210D">
            <w:pPr>
              <w:rPr>
                <w:rFonts w:ascii="Arial" w:hAnsi="Arial" w:cs="Arial"/>
              </w:rPr>
            </w:pPr>
            <w:r w:rsidRPr="002354BB">
              <w:rPr>
                <w:rFonts w:ascii="Arial" w:hAnsi="Arial" w:cs="Arial"/>
              </w:rPr>
              <w:t>Minimal understanding of data marts. Relevance to the case study is weak or unclear.</w:t>
            </w:r>
          </w:p>
        </w:tc>
        <w:tc>
          <w:tcPr>
            <w:tcW w:w="0" w:type="auto"/>
            <w:tcBorders>
              <w:left w:val="double" w:sz="4" w:space="0" w:color="auto"/>
            </w:tcBorders>
            <w:hideMark/>
          </w:tcPr>
          <w:p w14:paraId="4AB9FFE2" w14:textId="631ED543" w:rsidR="0071210D" w:rsidRPr="002354BB" w:rsidRDefault="0071210D" w:rsidP="0071210D">
            <w:pPr>
              <w:rPr>
                <w:rFonts w:ascii="Arial" w:hAnsi="Arial" w:cs="Arial"/>
              </w:rPr>
            </w:pPr>
            <w:r w:rsidRPr="002354BB">
              <w:rPr>
                <w:rFonts w:ascii="Arial" w:hAnsi="Arial" w:cs="Arial"/>
              </w:rPr>
              <w:t>Basic explanation of data marts with some relevance to the case study.</w:t>
            </w:r>
          </w:p>
        </w:tc>
        <w:tc>
          <w:tcPr>
            <w:tcW w:w="0" w:type="auto"/>
            <w:hideMark/>
          </w:tcPr>
          <w:p w14:paraId="5C9A6966" w14:textId="76C6C51E" w:rsidR="0071210D" w:rsidRPr="002354BB" w:rsidRDefault="0071210D" w:rsidP="0071210D">
            <w:pPr>
              <w:rPr>
                <w:rFonts w:ascii="Arial" w:hAnsi="Arial" w:cs="Arial"/>
              </w:rPr>
            </w:pPr>
            <w:r w:rsidRPr="002354BB">
              <w:rPr>
                <w:rFonts w:ascii="Arial" w:hAnsi="Arial" w:cs="Arial"/>
              </w:rPr>
              <w:t>Clear explanation of data marts and their application to the case study.</w:t>
            </w:r>
          </w:p>
        </w:tc>
        <w:tc>
          <w:tcPr>
            <w:tcW w:w="0" w:type="auto"/>
            <w:hideMark/>
          </w:tcPr>
          <w:p w14:paraId="2ACA6844" w14:textId="500A1323" w:rsidR="0071210D" w:rsidRPr="002354BB" w:rsidRDefault="008B5B64" w:rsidP="0071210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1ACB7886" wp14:editId="2AAB07B3">
                      <wp:simplePos x="0" y="0"/>
                      <wp:positionH relativeFrom="column">
                        <wp:posOffset>-551313</wp:posOffset>
                      </wp:positionH>
                      <wp:positionV relativeFrom="paragraph">
                        <wp:posOffset>19833</wp:posOffset>
                      </wp:positionV>
                      <wp:extent cx="1104900" cy="1485900"/>
                      <wp:effectExtent l="19050" t="19050" r="38100" b="38100"/>
                      <wp:wrapNone/>
                      <wp:docPr id="752242822" name="Oval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04900" cy="1485900"/>
                              </a:xfrm>
                              <a:prstGeom prst="ellipse">
                                <a:avLst/>
                              </a:prstGeom>
                              <a:noFill/>
                              <a:ln w="57150">
                                <a:solidFill>
                                  <a:schemeClr val="accent2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554622A" id="Oval 1" o:spid="_x0000_s1026" style="position:absolute;margin-left:-43.4pt;margin-top:1.55pt;width:87pt;height:117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" filled="f" strokecolor="#e97132 [3205]" strokeweight="4.5pt">
                      <v:stroke joinstyle="miter"/>
                    </v:oval>
                  </w:pict>
                </mc:Fallback>
              </mc:AlternateContent>
            </w:r>
            <w:r w:rsidR="0071210D" w:rsidRPr="002354BB">
              <w:rPr>
                <w:rFonts w:ascii="Arial" w:hAnsi="Arial" w:cs="Arial"/>
              </w:rPr>
              <w:t>Strong explanation of data marts with detailed and relevant application to the case study.</w:t>
            </w:r>
          </w:p>
        </w:tc>
        <w:tc>
          <w:tcPr>
            <w:tcW w:w="0" w:type="auto"/>
            <w:hideMark/>
          </w:tcPr>
          <w:p w14:paraId="320EB5FF" w14:textId="77777777" w:rsidR="0071210D" w:rsidRPr="002354BB" w:rsidRDefault="0071210D" w:rsidP="0071210D">
            <w:pPr>
              <w:rPr>
                <w:rFonts w:ascii="Arial" w:hAnsi="Arial" w:cs="Arial"/>
              </w:rPr>
            </w:pPr>
            <w:r w:rsidRPr="002354BB">
              <w:rPr>
                <w:rFonts w:ascii="Arial" w:hAnsi="Arial" w:cs="Arial"/>
              </w:rPr>
              <w:t>Excellent explanation of data marts with insightful discussion and clear relevance to the case study.</w:t>
            </w:r>
          </w:p>
        </w:tc>
        <w:tc>
          <w:tcPr>
            <w:tcW w:w="0" w:type="auto"/>
            <w:hideMark/>
          </w:tcPr>
          <w:p w14:paraId="7968C170" w14:textId="77777777" w:rsidR="0071210D" w:rsidRPr="002354BB" w:rsidRDefault="0071210D" w:rsidP="0071210D">
            <w:pPr>
              <w:rPr>
                <w:rFonts w:ascii="Arial" w:hAnsi="Arial" w:cs="Arial"/>
              </w:rPr>
            </w:pPr>
            <w:r w:rsidRPr="002354BB">
              <w:rPr>
                <w:rFonts w:ascii="Arial" w:hAnsi="Arial" w:cs="Arial"/>
              </w:rPr>
              <w:t>Exceptional explanation of data marts, demonstrating innovative and highly relevant application to the case study.</w:t>
            </w:r>
          </w:p>
        </w:tc>
      </w:tr>
      <w:tr w:rsidR="0071210D" w:rsidRPr="001051BF" w14:paraId="78FB9C8F" w14:textId="77777777" w:rsidTr="001051BF">
        <w:tc>
          <w:tcPr>
            <w:tcW w:w="0" w:type="auto"/>
            <w:shd w:val="clear" w:color="auto" w:fill="E8E8E8" w:themeFill="background2"/>
            <w:hideMark/>
          </w:tcPr>
          <w:p w14:paraId="08F19311" w14:textId="77777777" w:rsidR="0071210D" w:rsidRPr="002354BB" w:rsidRDefault="0071210D" w:rsidP="0071210D">
            <w:pPr>
              <w:rPr>
                <w:rFonts w:ascii="Arial" w:hAnsi="Arial" w:cs="Arial"/>
              </w:rPr>
            </w:pPr>
            <w:r w:rsidRPr="002354BB">
              <w:rPr>
                <w:rFonts w:ascii="Arial" w:hAnsi="Arial" w:cs="Arial"/>
                <w:b/>
                <w:bCs/>
              </w:rPr>
              <w:lastRenderedPageBreak/>
              <w:t>Star Schema and Dimensions (Task 1, 10%)</w:t>
            </w:r>
          </w:p>
        </w:tc>
        <w:tc>
          <w:tcPr>
            <w:tcW w:w="0" w:type="auto"/>
            <w:hideMark/>
          </w:tcPr>
          <w:p w14:paraId="36A39798" w14:textId="5676AAF2" w:rsidR="0071210D" w:rsidRPr="002354BB" w:rsidRDefault="0071210D" w:rsidP="0071210D">
            <w:pPr>
              <w:rPr>
                <w:rFonts w:ascii="Arial" w:hAnsi="Arial" w:cs="Arial"/>
              </w:rPr>
            </w:pPr>
            <w:r w:rsidRPr="002354BB">
              <w:rPr>
                <w:rFonts w:ascii="Arial" w:hAnsi="Arial" w:cs="Arial"/>
              </w:rPr>
              <w:t>No explanation of star schema or its components. Diagrams missing or irrelevant.</w:t>
            </w:r>
            <w:r w:rsidR="00E72BBD">
              <w:rPr>
                <w:rFonts w:ascii="Arial" w:hAnsi="Arial" w:cs="Arial"/>
                <w:b/>
                <w:bCs/>
                <w:noProof/>
              </w:rPr>
              <w:t xml:space="preserve"> </w:t>
            </w:r>
          </w:p>
        </w:tc>
        <w:tc>
          <w:tcPr>
            <w:tcW w:w="0" w:type="auto"/>
            <w:tcBorders>
              <w:right w:val="double" w:sz="4" w:space="0" w:color="auto"/>
            </w:tcBorders>
            <w:hideMark/>
          </w:tcPr>
          <w:p w14:paraId="3CFB6056" w14:textId="7E7579E3" w:rsidR="0071210D" w:rsidRPr="002354BB" w:rsidRDefault="0071210D" w:rsidP="0071210D">
            <w:pPr>
              <w:rPr>
                <w:rFonts w:ascii="Arial" w:hAnsi="Arial" w:cs="Arial"/>
              </w:rPr>
            </w:pPr>
            <w:r w:rsidRPr="002354BB">
              <w:rPr>
                <w:rFonts w:ascii="Arial" w:hAnsi="Arial" w:cs="Arial"/>
              </w:rPr>
              <w:t>Weak explanation of star schema with minimal understanding of facts and dimensions. Diagrams are unclear or poorly applied.</w:t>
            </w:r>
          </w:p>
        </w:tc>
        <w:tc>
          <w:tcPr>
            <w:tcW w:w="0" w:type="auto"/>
            <w:tcBorders>
              <w:left w:val="double" w:sz="4" w:space="0" w:color="auto"/>
            </w:tcBorders>
            <w:hideMark/>
          </w:tcPr>
          <w:p w14:paraId="12AB8CFA" w14:textId="12C6766A" w:rsidR="0071210D" w:rsidRPr="002354BB" w:rsidRDefault="0071210D" w:rsidP="0071210D">
            <w:pPr>
              <w:rPr>
                <w:rFonts w:ascii="Arial" w:hAnsi="Arial" w:cs="Arial"/>
              </w:rPr>
            </w:pPr>
            <w:r w:rsidRPr="002354BB">
              <w:rPr>
                <w:rFonts w:ascii="Arial" w:hAnsi="Arial" w:cs="Arial"/>
              </w:rPr>
              <w:t>Basic explanation of star schema and its components with simple but relevant diagrams.</w:t>
            </w:r>
          </w:p>
        </w:tc>
        <w:tc>
          <w:tcPr>
            <w:tcW w:w="0" w:type="auto"/>
            <w:hideMark/>
          </w:tcPr>
          <w:p w14:paraId="5A4BFC1B" w14:textId="5ECFF40F" w:rsidR="0071210D" w:rsidRPr="002354BB" w:rsidRDefault="0071210D" w:rsidP="0071210D">
            <w:pPr>
              <w:rPr>
                <w:rFonts w:ascii="Arial" w:hAnsi="Arial" w:cs="Arial"/>
              </w:rPr>
            </w:pPr>
            <w:r w:rsidRPr="002354BB">
              <w:rPr>
                <w:rFonts w:ascii="Arial" w:hAnsi="Arial" w:cs="Arial"/>
              </w:rPr>
              <w:t>Clear explanation of star schema and its components with appropriate and accurate diagrams.</w:t>
            </w:r>
          </w:p>
        </w:tc>
        <w:tc>
          <w:tcPr>
            <w:tcW w:w="0" w:type="auto"/>
            <w:hideMark/>
          </w:tcPr>
          <w:p w14:paraId="301374DF" w14:textId="2188EF1E" w:rsidR="0071210D" w:rsidRPr="002354BB" w:rsidRDefault="008B5B64" w:rsidP="0071210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4AE0333F" wp14:editId="1EF52D38">
                      <wp:simplePos x="0" y="0"/>
                      <wp:positionH relativeFrom="column">
                        <wp:posOffset>-547990</wp:posOffset>
                      </wp:positionH>
                      <wp:positionV relativeFrom="paragraph">
                        <wp:posOffset>-7133</wp:posOffset>
                      </wp:positionV>
                      <wp:extent cx="1104900" cy="1638300"/>
                      <wp:effectExtent l="19050" t="19050" r="38100" b="38100"/>
                      <wp:wrapNone/>
                      <wp:docPr id="1226750750" name="Oval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04900" cy="1638300"/>
                              </a:xfrm>
                              <a:prstGeom prst="ellipse">
                                <a:avLst/>
                              </a:prstGeom>
                              <a:noFill/>
                              <a:ln w="57150">
                                <a:solidFill>
                                  <a:schemeClr val="accent2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174A390" id="Oval 1" o:spid="_x0000_s1026" style="position:absolute;margin-left:-43.15pt;margin-top:-.55pt;width:87pt;height:129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" filled="f" strokecolor="#e97132 [3205]" strokeweight="4.5pt">
                      <v:stroke joinstyle="miter"/>
                    </v:oval>
                  </w:pict>
                </mc:Fallback>
              </mc:AlternateContent>
            </w:r>
            <w:r w:rsidR="0071210D" w:rsidRPr="002354BB">
              <w:rPr>
                <w:rFonts w:ascii="Arial" w:hAnsi="Arial" w:cs="Arial"/>
              </w:rPr>
              <w:t>Strong explanation of star schema and its components with detailed and insightful diagrams.</w:t>
            </w:r>
          </w:p>
        </w:tc>
        <w:tc>
          <w:tcPr>
            <w:tcW w:w="0" w:type="auto"/>
            <w:hideMark/>
          </w:tcPr>
          <w:p w14:paraId="7577596A" w14:textId="77777777" w:rsidR="0071210D" w:rsidRPr="002354BB" w:rsidRDefault="0071210D" w:rsidP="0071210D">
            <w:pPr>
              <w:rPr>
                <w:rFonts w:ascii="Arial" w:hAnsi="Arial" w:cs="Arial"/>
              </w:rPr>
            </w:pPr>
            <w:r w:rsidRPr="002354BB">
              <w:rPr>
                <w:rFonts w:ascii="Arial" w:hAnsi="Arial" w:cs="Arial"/>
              </w:rPr>
              <w:t>Comprehensive explanation of star schema and its components with well-structured and precise diagrams.</w:t>
            </w:r>
          </w:p>
        </w:tc>
        <w:tc>
          <w:tcPr>
            <w:tcW w:w="0" w:type="auto"/>
            <w:hideMark/>
          </w:tcPr>
          <w:p w14:paraId="7EAE1F81" w14:textId="77777777" w:rsidR="0071210D" w:rsidRPr="002354BB" w:rsidRDefault="0071210D" w:rsidP="0071210D">
            <w:pPr>
              <w:rPr>
                <w:rFonts w:ascii="Arial" w:hAnsi="Arial" w:cs="Arial"/>
              </w:rPr>
            </w:pPr>
            <w:r w:rsidRPr="002354BB">
              <w:rPr>
                <w:rFonts w:ascii="Arial" w:hAnsi="Arial" w:cs="Arial"/>
              </w:rPr>
              <w:t>Exceptional explanation of star schema and its components, demonstrating innovative insights and professional-quality diagrams.</w:t>
            </w:r>
          </w:p>
        </w:tc>
      </w:tr>
      <w:tr w:rsidR="0071210D" w:rsidRPr="001051BF" w14:paraId="4CAD2C39" w14:textId="77777777" w:rsidTr="001051BF">
        <w:tc>
          <w:tcPr>
            <w:tcW w:w="0" w:type="auto"/>
            <w:shd w:val="clear" w:color="auto" w:fill="E8E8E8" w:themeFill="background2"/>
            <w:hideMark/>
          </w:tcPr>
          <w:p w14:paraId="67B20E29" w14:textId="77777777" w:rsidR="0071210D" w:rsidRPr="002354BB" w:rsidRDefault="0071210D" w:rsidP="0071210D">
            <w:pPr>
              <w:rPr>
                <w:rFonts w:ascii="Arial" w:hAnsi="Arial" w:cs="Arial"/>
              </w:rPr>
            </w:pPr>
            <w:r w:rsidRPr="002354BB">
              <w:rPr>
                <w:rFonts w:ascii="Arial" w:hAnsi="Arial" w:cs="Arial"/>
                <w:b/>
                <w:bCs/>
              </w:rPr>
              <w:t>Identification of Sources and Schema (Task 2, 25%)</w:t>
            </w:r>
          </w:p>
        </w:tc>
        <w:tc>
          <w:tcPr>
            <w:tcW w:w="0" w:type="auto"/>
            <w:hideMark/>
          </w:tcPr>
          <w:p w14:paraId="34D6309C" w14:textId="71D67236" w:rsidR="0071210D" w:rsidRPr="002354BB" w:rsidRDefault="0071210D" w:rsidP="0071210D">
            <w:pPr>
              <w:rPr>
                <w:rFonts w:ascii="Arial" w:hAnsi="Arial" w:cs="Arial"/>
              </w:rPr>
            </w:pPr>
            <w:r w:rsidRPr="002354BB">
              <w:rPr>
                <w:rFonts w:ascii="Arial" w:hAnsi="Arial" w:cs="Arial"/>
              </w:rPr>
              <w:t>Sources and schema are incomplete or missing. No connection to case study requirements.</w:t>
            </w:r>
          </w:p>
        </w:tc>
        <w:tc>
          <w:tcPr>
            <w:tcW w:w="0" w:type="auto"/>
            <w:tcBorders>
              <w:right w:val="double" w:sz="4" w:space="0" w:color="auto"/>
            </w:tcBorders>
            <w:hideMark/>
          </w:tcPr>
          <w:p w14:paraId="181391DD" w14:textId="25BA8843" w:rsidR="0071210D" w:rsidRPr="002354BB" w:rsidRDefault="0071210D" w:rsidP="0071210D">
            <w:pPr>
              <w:rPr>
                <w:rFonts w:ascii="Arial" w:hAnsi="Arial" w:cs="Arial"/>
              </w:rPr>
            </w:pPr>
            <w:r w:rsidRPr="002354BB">
              <w:rPr>
                <w:rFonts w:ascii="Arial" w:hAnsi="Arial" w:cs="Arial"/>
              </w:rPr>
              <w:t>Limited identification of sources and schema with weak or unclear connection to case study requirements.</w:t>
            </w:r>
          </w:p>
        </w:tc>
        <w:tc>
          <w:tcPr>
            <w:tcW w:w="0" w:type="auto"/>
            <w:tcBorders>
              <w:left w:val="double" w:sz="4" w:space="0" w:color="auto"/>
            </w:tcBorders>
            <w:hideMark/>
          </w:tcPr>
          <w:p w14:paraId="41CF7FCF" w14:textId="7F8A2F48" w:rsidR="0071210D" w:rsidRPr="002354BB" w:rsidRDefault="0071210D" w:rsidP="0071210D">
            <w:pPr>
              <w:rPr>
                <w:rFonts w:ascii="Arial" w:hAnsi="Arial" w:cs="Arial"/>
              </w:rPr>
            </w:pPr>
            <w:r w:rsidRPr="002354BB">
              <w:rPr>
                <w:rFonts w:ascii="Arial" w:hAnsi="Arial" w:cs="Arial"/>
              </w:rPr>
              <w:t>Basic identification of sources and schema with some relevance to the case study.</w:t>
            </w:r>
          </w:p>
        </w:tc>
        <w:tc>
          <w:tcPr>
            <w:tcW w:w="0" w:type="auto"/>
            <w:hideMark/>
          </w:tcPr>
          <w:p w14:paraId="50670EB3" w14:textId="238393E9" w:rsidR="0071210D" w:rsidRPr="002354BB" w:rsidRDefault="0071210D" w:rsidP="0071210D">
            <w:pPr>
              <w:rPr>
                <w:rFonts w:ascii="Arial" w:hAnsi="Arial" w:cs="Arial"/>
              </w:rPr>
            </w:pPr>
            <w:r w:rsidRPr="002354BB">
              <w:rPr>
                <w:rFonts w:ascii="Arial" w:hAnsi="Arial" w:cs="Arial"/>
              </w:rPr>
              <w:t>Clear identification of sources and schema, relevant to the case study and demonstrating understanding of requirements.</w:t>
            </w:r>
          </w:p>
        </w:tc>
        <w:tc>
          <w:tcPr>
            <w:tcW w:w="0" w:type="auto"/>
            <w:hideMark/>
          </w:tcPr>
          <w:p w14:paraId="1CABD573" w14:textId="4AE86D24" w:rsidR="0071210D" w:rsidRPr="002354BB" w:rsidRDefault="000014AD" w:rsidP="0071210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3E57F476" wp14:editId="5C166FCC">
                      <wp:simplePos x="0" y="0"/>
                      <wp:positionH relativeFrom="column">
                        <wp:posOffset>-602260</wp:posOffset>
                      </wp:positionH>
                      <wp:positionV relativeFrom="paragraph">
                        <wp:posOffset>16407</wp:posOffset>
                      </wp:positionV>
                      <wp:extent cx="1104900" cy="1657350"/>
                      <wp:effectExtent l="19050" t="19050" r="38100" b="38100"/>
                      <wp:wrapNone/>
                      <wp:docPr id="2097728658" name="Oval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04900" cy="1657350"/>
                              </a:xfrm>
                              <a:prstGeom prst="ellipse">
                                <a:avLst/>
                              </a:prstGeom>
                              <a:noFill/>
                              <a:ln w="57150">
                                <a:solidFill>
                                  <a:schemeClr val="accent2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2E1108DE" id="Oval 1" o:spid="_x0000_s1026" style="position:absolute;margin-left:-47.4pt;margin-top:1.3pt;width:87pt;height:130.5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" filled="f" strokecolor="#e97132 [3205]" strokeweight="4.5pt">
                      <v:stroke joinstyle="miter"/>
                    </v:oval>
                  </w:pict>
                </mc:Fallback>
              </mc:AlternateContent>
            </w:r>
            <w:r w:rsidR="0071210D" w:rsidRPr="002354BB">
              <w:rPr>
                <w:rFonts w:ascii="Arial" w:hAnsi="Arial" w:cs="Arial"/>
              </w:rPr>
              <w:t>Strong identification of sources and schema with detailed and accurate application to the case study.</w:t>
            </w:r>
          </w:p>
        </w:tc>
        <w:tc>
          <w:tcPr>
            <w:tcW w:w="0" w:type="auto"/>
            <w:hideMark/>
          </w:tcPr>
          <w:p w14:paraId="07287040" w14:textId="77777777" w:rsidR="0071210D" w:rsidRPr="002354BB" w:rsidRDefault="0071210D" w:rsidP="0071210D">
            <w:pPr>
              <w:rPr>
                <w:rFonts w:ascii="Arial" w:hAnsi="Arial" w:cs="Arial"/>
              </w:rPr>
            </w:pPr>
            <w:r w:rsidRPr="002354BB">
              <w:rPr>
                <w:rFonts w:ascii="Arial" w:hAnsi="Arial" w:cs="Arial"/>
              </w:rPr>
              <w:t>Excellent identification of sources and schema with insightful and precise application to the case study.</w:t>
            </w:r>
          </w:p>
        </w:tc>
        <w:tc>
          <w:tcPr>
            <w:tcW w:w="0" w:type="auto"/>
            <w:hideMark/>
          </w:tcPr>
          <w:p w14:paraId="35670810" w14:textId="77777777" w:rsidR="0071210D" w:rsidRPr="002354BB" w:rsidRDefault="0071210D" w:rsidP="0071210D">
            <w:pPr>
              <w:rPr>
                <w:rFonts w:ascii="Arial" w:hAnsi="Arial" w:cs="Arial"/>
              </w:rPr>
            </w:pPr>
            <w:r w:rsidRPr="002354BB">
              <w:rPr>
                <w:rFonts w:ascii="Arial" w:hAnsi="Arial" w:cs="Arial"/>
              </w:rPr>
              <w:t>Exceptional identification of sources and schema, demonstrating innovative and highly relevant application to the case study.</w:t>
            </w:r>
          </w:p>
        </w:tc>
      </w:tr>
      <w:tr w:rsidR="0071210D" w:rsidRPr="001051BF" w14:paraId="6268D520" w14:textId="77777777" w:rsidTr="001051BF">
        <w:tc>
          <w:tcPr>
            <w:tcW w:w="0" w:type="auto"/>
            <w:shd w:val="clear" w:color="auto" w:fill="E8E8E8" w:themeFill="background2"/>
            <w:hideMark/>
          </w:tcPr>
          <w:p w14:paraId="2A865B74" w14:textId="77777777" w:rsidR="0071210D" w:rsidRPr="002354BB" w:rsidRDefault="0071210D" w:rsidP="0071210D">
            <w:pPr>
              <w:rPr>
                <w:rFonts w:ascii="Arial" w:hAnsi="Arial" w:cs="Arial"/>
              </w:rPr>
            </w:pPr>
            <w:r w:rsidRPr="002354BB">
              <w:rPr>
                <w:rFonts w:ascii="Arial" w:hAnsi="Arial" w:cs="Arial"/>
                <w:b/>
                <w:bCs/>
              </w:rPr>
              <w:t>ETL Plan and Data Governance (Task 2, 25%)</w:t>
            </w:r>
          </w:p>
        </w:tc>
        <w:tc>
          <w:tcPr>
            <w:tcW w:w="0" w:type="auto"/>
            <w:hideMark/>
          </w:tcPr>
          <w:p w14:paraId="7F6F3552" w14:textId="0C7E773B" w:rsidR="0071210D" w:rsidRPr="002354BB" w:rsidRDefault="0071210D" w:rsidP="0071210D">
            <w:pPr>
              <w:rPr>
                <w:rFonts w:ascii="Arial" w:hAnsi="Arial" w:cs="Arial"/>
              </w:rPr>
            </w:pPr>
            <w:r w:rsidRPr="002354BB">
              <w:rPr>
                <w:rFonts w:ascii="Arial" w:hAnsi="Arial" w:cs="Arial"/>
              </w:rPr>
              <w:t>ETL plan and governance issues are incomplete or missing. No relevance to case study.</w:t>
            </w:r>
          </w:p>
        </w:tc>
        <w:tc>
          <w:tcPr>
            <w:tcW w:w="0" w:type="auto"/>
            <w:tcBorders>
              <w:right w:val="double" w:sz="4" w:space="0" w:color="auto"/>
            </w:tcBorders>
            <w:hideMark/>
          </w:tcPr>
          <w:p w14:paraId="685D963A" w14:textId="77777777" w:rsidR="0071210D" w:rsidRPr="002354BB" w:rsidRDefault="0071210D" w:rsidP="0071210D">
            <w:pPr>
              <w:rPr>
                <w:rFonts w:ascii="Arial" w:hAnsi="Arial" w:cs="Arial"/>
              </w:rPr>
            </w:pPr>
            <w:r w:rsidRPr="002354BB">
              <w:rPr>
                <w:rFonts w:ascii="Arial" w:hAnsi="Arial" w:cs="Arial"/>
              </w:rPr>
              <w:t>Minimal ETL plan with limited discussion of governance issues. Weak relevance to the case study.</w:t>
            </w:r>
          </w:p>
        </w:tc>
        <w:tc>
          <w:tcPr>
            <w:tcW w:w="0" w:type="auto"/>
            <w:tcBorders>
              <w:left w:val="double" w:sz="4" w:space="0" w:color="auto"/>
            </w:tcBorders>
            <w:hideMark/>
          </w:tcPr>
          <w:p w14:paraId="6959309E" w14:textId="64DB3834" w:rsidR="0071210D" w:rsidRPr="002354BB" w:rsidRDefault="0071210D" w:rsidP="0071210D">
            <w:pPr>
              <w:rPr>
                <w:rFonts w:ascii="Arial" w:hAnsi="Arial" w:cs="Arial"/>
              </w:rPr>
            </w:pPr>
            <w:r w:rsidRPr="002354BB">
              <w:rPr>
                <w:rFonts w:ascii="Arial" w:hAnsi="Arial" w:cs="Arial"/>
              </w:rPr>
              <w:t>Basic ETL plan with some discussion of governance issues. Relevance to the case study is clear but lacks depth.</w:t>
            </w:r>
          </w:p>
        </w:tc>
        <w:tc>
          <w:tcPr>
            <w:tcW w:w="0" w:type="auto"/>
            <w:hideMark/>
          </w:tcPr>
          <w:p w14:paraId="1DAB1FC7" w14:textId="49081289" w:rsidR="0071210D" w:rsidRPr="002354BB" w:rsidRDefault="000014AD" w:rsidP="0071210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76EAB382" wp14:editId="77D3069D">
                      <wp:simplePos x="0" y="0"/>
                      <wp:positionH relativeFrom="column">
                        <wp:posOffset>-532868</wp:posOffset>
                      </wp:positionH>
                      <wp:positionV relativeFrom="paragraph">
                        <wp:posOffset>-8314</wp:posOffset>
                      </wp:positionV>
                      <wp:extent cx="1104900" cy="1638300"/>
                      <wp:effectExtent l="19050" t="19050" r="38100" b="38100"/>
                      <wp:wrapNone/>
                      <wp:docPr id="1815228003" name="Oval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04900" cy="1638300"/>
                              </a:xfrm>
                              <a:prstGeom prst="ellipse">
                                <a:avLst/>
                              </a:prstGeom>
                              <a:noFill/>
                              <a:ln w="57150">
                                <a:solidFill>
                                  <a:schemeClr val="accent2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2353086E" id="Oval 1" o:spid="_x0000_s1026" style="position:absolute;margin-left:-41.95pt;margin-top:-.65pt;width:87pt;height:129pt;z-index:2516695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" filled="f" strokecolor="#e97132 [3205]" strokeweight="4.5pt">
                      <v:stroke joinstyle="miter"/>
                    </v:oval>
                  </w:pict>
                </mc:Fallback>
              </mc:AlternateContent>
            </w:r>
            <w:r w:rsidR="0071210D" w:rsidRPr="002354BB">
              <w:rPr>
                <w:rFonts w:ascii="Arial" w:hAnsi="Arial" w:cs="Arial"/>
              </w:rPr>
              <w:t>Clear ETL plan with relevant discussion of governance issues. Demonstrates understanding of case study requirements.</w:t>
            </w:r>
          </w:p>
        </w:tc>
        <w:tc>
          <w:tcPr>
            <w:tcW w:w="0" w:type="auto"/>
            <w:hideMark/>
          </w:tcPr>
          <w:p w14:paraId="48EECADE" w14:textId="77777777" w:rsidR="0071210D" w:rsidRPr="002354BB" w:rsidRDefault="0071210D" w:rsidP="0071210D">
            <w:pPr>
              <w:rPr>
                <w:rFonts w:ascii="Arial" w:hAnsi="Arial" w:cs="Arial"/>
              </w:rPr>
            </w:pPr>
            <w:r w:rsidRPr="002354BB">
              <w:rPr>
                <w:rFonts w:ascii="Arial" w:hAnsi="Arial" w:cs="Arial"/>
              </w:rPr>
              <w:t>Strong ETL plan with detailed and relevant discussion of governance issues.</w:t>
            </w:r>
          </w:p>
        </w:tc>
        <w:tc>
          <w:tcPr>
            <w:tcW w:w="0" w:type="auto"/>
            <w:hideMark/>
          </w:tcPr>
          <w:p w14:paraId="0BE97B9F" w14:textId="77777777" w:rsidR="0071210D" w:rsidRPr="002354BB" w:rsidRDefault="0071210D" w:rsidP="0071210D">
            <w:pPr>
              <w:rPr>
                <w:rFonts w:ascii="Arial" w:hAnsi="Arial" w:cs="Arial"/>
              </w:rPr>
            </w:pPr>
            <w:r w:rsidRPr="002354BB">
              <w:rPr>
                <w:rFonts w:ascii="Arial" w:hAnsi="Arial" w:cs="Arial"/>
              </w:rPr>
              <w:t>Excellent ETL plan with insightful and precise discussion of governance issues.</w:t>
            </w:r>
          </w:p>
        </w:tc>
        <w:tc>
          <w:tcPr>
            <w:tcW w:w="0" w:type="auto"/>
            <w:hideMark/>
          </w:tcPr>
          <w:p w14:paraId="1738357E" w14:textId="77777777" w:rsidR="0071210D" w:rsidRPr="002354BB" w:rsidRDefault="0071210D" w:rsidP="0071210D">
            <w:pPr>
              <w:rPr>
                <w:rFonts w:ascii="Arial" w:hAnsi="Arial" w:cs="Arial"/>
              </w:rPr>
            </w:pPr>
            <w:r w:rsidRPr="002354BB">
              <w:rPr>
                <w:rFonts w:ascii="Arial" w:hAnsi="Arial" w:cs="Arial"/>
              </w:rPr>
              <w:t>Exceptional ETL plan with innovative insights and comprehensive discussion of governance issues, highly relevant to the case study.</w:t>
            </w:r>
          </w:p>
        </w:tc>
      </w:tr>
    </w:tbl>
    <w:p w14:paraId="1AECA053" w14:textId="6B6C0167" w:rsidR="0071210D" w:rsidRDefault="0071210D">
      <w:pPr>
        <w:rPr>
          <w:b/>
          <w:bCs/>
          <w:u w:val="single"/>
        </w:rPr>
      </w:pPr>
      <w:r w:rsidRPr="001A503B">
        <w:rPr>
          <w:b/>
          <w:bCs/>
          <w:u w:val="single"/>
        </w:rPr>
        <w:t>Comments</w:t>
      </w:r>
    </w:p>
    <w:p w14:paraId="481ACDFD" w14:textId="4DEA4D39" w:rsidR="001A503B" w:rsidRPr="001A503B" w:rsidRDefault="00FA26EE" w:rsidP="001A503B">
      <w:pPr>
        <w:spacing w:after="0"/>
      </w:pPr>
      <w:r>
        <w:t xml:space="preserve">No need for an abstract – this is a report, not a paper. </w:t>
      </w:r>
      <w:r w:rsidR="00771E54">
        <w:t xml:space="preserve">The introduction is also too long. Remember who your audience is; you are using technical terminology before explaining it. Figure 1 contains the necessary information, but isn’t the most effective way of </w:t>
      </w:r>
      <w:r w:rsidR="008B5B64">
        <w:t xml:space="preserve">illustrating this. Diagrams would improve the data marts section. Too much technical detail in section 1.4 – the full diagram is better placed in 2.1 as it’s aimed at a technical audience, not a managerial audience. Figures 2 and 3 are the same. A single metadata table isn’t ideal, even for a small system like this. </w:t>
      </w:r>
      <w:r w:rsidR="000014AD">
        <w:t>The ETL plan should include the table mapping and an attribute mapping, not just a general pipeline. References incorrectly formatted.</w:t>
      </w:r>
    </w:p>
    <w:sectPr w:rsidR="001A503B" w:rsidRPr="001A503B" w:rsidSect="0071210D">
      <w:pgSz w:w="16838" w:h="11906" w:orient="landscape"/>
      <w:pgMar w:top="851" w:right="1080" w:bottom="709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54BB"/>
    <w:rsid w:val="000014AD"/>
    <w:rsid w:val="001051BF"/>
    <w:rsid w:val="001A503B"/>
    <w:rsid w:val="002354BB"/>
    <w:rsid w:val="0029723A"/>
    <w:rsid w:val="0045074A"/>
    <w:rsid w:val="00531C52"/>
    <w:rsid w:val="005B1885"/>
    <w:rsid w:val="00632B1F"/>
    <w:rsid w:val="006344DE"/>
    <w:rsid w:val="006F7B3D"/>
    <w:rsid w:val="0071210D"/>
    <w:rsid w:val="00771E54"/>
    <w:rsid w:val="0079064B"/>
    <w:rsid w:val="008B5B64"/>
    <w:rsid w:val="009375B1"/>
    <w:rsid w:val="009621A6"/>
    <w:rsid w:val="009763CD"/>
    <w:rsid w:val="00A62FC7"/>
    <w:rsid w:val="00AF2D2D"/>
    <w:rsid w:val="00B33488"/>
    <w:rsid w:val="00BF3ED9"/>
    <w:rsid w:val="00C91A85"/>
    <w:rsid w:val="00D07FF9"/>
    <w:rsid w:val="00D53D51"/>
    <w:rsid w:val="00D64D33"/>
    <w:rsid w:val="00E72BBD"/>
    <w:rsid w:val="00F54EBD"/>
    <w:rsid w:val="00F67F6A"/>
    <w:rsid w:val="00F97049"/>
    <w:rsid w:val="00FA26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145555"/>
  <w15:chartTrackingRefBased/>
  <w15:docId w15:val="{C4DBB0EF-571F-47DD-B212-B430C3C8D5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354B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354B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354B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354B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354B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354B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354B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354B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354B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354B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354B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354B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354B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354B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354B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354B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354B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354B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354B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354B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354B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354B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354B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354B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354B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354B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354B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354B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354B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4526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819</Words>
  <Characters>4765</Characters>
  <Application>Microsoft Office Word</Application>
  <DocSecurity>0</DocSecurity>
  <Lines>366</Lines>
  <Paragraphs>80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 Whitehead</dc:creator>
  <cp:keywords/>
  <dc:description/>
  <cp:lastModifiedBy>Nik Whitehead</cp:lastModifiedBy>
  <cp:revision>4</cp:revision>
  <dcterms:created xsi:type="dcterms:W3CDTF">2026-05-19T15:25:00Z</dcterms:created>
  <dcterms:modified xsi:type="dcterms:W3CDTF">2026-05-29T15:02:00Z</dcterms:modified>
</cp:coreProperties>
</file>