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1E11E8" w14:textId="5A72719E" w:rsidR="00876831" w:rsidRDefault="00592563">
      <w:pPr>
        <w:rPr>
          <w:lang w:val="en-US"/>
        </w:rPr>
      </w:pPr>
      <w:r w:rsidRPr="00592563">
        <w:rPr>
          <w:rFonts w:ascii="Aptos" w:eastAsia="DengXian" w:hAnsi="Aptos" w:cs="Arial"/>
          <w:noProof/>
          <w:lang w:eastAsia="zh-CN"/>
        </w:rPr>
        <w:drawing>
          <wp:anchor distT="0" distB="0" distL="114300" distR="114300" simplePos="0" relativeHeight="251659264" behindDoc="1" locked="0" layoutInCell="1" allowOverlap="1" wp14:anchorId="4D133AA2" wp14:editId="0F34E710">
            <wp:simplePos x="0" y="0"/>
            <wp:positionH relativeFrom="margin">
              <wp:align>center</wp:align>
            </wp:positionH>
            <wp:positionV relativeFrom="paragraph">
              <wp:posOffset>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6A425516" w14:textId="77777777" w:rsidR="00592563" w:rsidRDefault="00592563">
      <w:pPr>
        <w:rPr>
          <w:lang w:val="en-US"/>
        </w:rPr>
      </w:pPr>
    </w:p>
    <w:p w14:paraId="29F30D4F" w14:textId="77777777" w:rsidR="00592563" w:rsidRDefault="00592563">
      <w:pPr>
        <w:rPr>
          <w:lang w:val="en-US"/>
        </w:rPr>
      </w:pPr>
    </w:p>
    <w:p w14:paraId="2C85D466" w14:textId="2D98D00E" w:rsidR="00592563" w:rsidRDefault="00592563">
      <w:pPr>
        <w:rPr>
          <w:lang w:val="en-US"/>
        </w:rPr>
      </w:pPr>
    </w:p>
    <w:p w14:paraId="0D4D906C" w14:textId="77777777" w:rsidR="00592563" w:rsidRDefault="00592563">
      <w:pPr>
        <w:rPr>
          <w:lang w:val="en-US"/>
        </w:rPr>
      </w:pPr>
    </w:p>
    <w:p w14:paraId="04C3238B" w14:textId="77777777" w:rsidR="00592563" w:rsidRDefault="00592563" w:rsidP="00592563">
      <w:pPr>
        <w:spacing w:line="360" w:lineRule="auto"/>
        <w:jc w:val="center"/>
        <w:rPr>
          <w:rFonts w:ascii="Arial" w:hAnsi="Arial" w:cs="Arial"/>
          <w:b/>
          <w:bCs/>
          <w:sz w:val="40"/>
          <w:szCs w:val="40"/>
          <w:lang w:val="en-US"/>
        </w:rPr>
      </w:pPr>
    </w:p>
    <w:p w14:paraId="45CB6691" w14:textId="7B91003D" w:rsidR="00592563" w:rsidRPr="00375D55" w:rsidRDefault="00592563" w:rsidP="00375D55">
      <w:pPr>
        <w:spacing w:line="360" w:lineRule="auto"/>
        <w:jc w:val="center"/>
        <w:rPr>
          <w:rFonts w:ascii="Arial" w:hAnsi="Arial" w:cs="Arial"/>
          <w:b/>
          <w:bCs/>
          <w:sz w:val="48"/>
          <w:szCs w:val="48"/>
          <w:lang w:val="en-US"/>
        </w:rPr>
      </w:pPr>
      <w:r w:rsidRPr="00375D55">
        <w:rPr>
          <w:rFonts w:ascii="Arial" w:hAnsi="Arial" w:cs="Arial"/>
          <w:b/>
          <w:bCs/>
          <w:sz w:val="48"/>
          <w:szCs w:val="48"/>
          <w:lang w:val="en-US"/>
        </w:rPr>
        <w:t>BMHP6030_BIRM</w:t>
      </w:r>
    </w:p>
    <w:p w14:paraId="3FC2041C" w14:textId="29A30CA3" w:rsidR="00592563" w:rsidRPr="00375D55" w:rsidRDefault="00592563" w:rsidP="00375D55">
      <w:pPr>
        <w:spacing w:line="360" w:lineRule="auto"/>
        <w:jc w:val="center"/>
        <w:rPr>
          <w:rFonts w:ascii="Arial" w:hAnsi="Arial" w:cs="Arial"/>
          <w:b/>
          <w:bCs/>
          <w:sz w:val="48"/>
          <w:szCs w:val="48"/>
          <w:lang w:val="en-US"/>
        </w:rPr>
      </w:pPr>
      <w:r w:rsidRPr="00375D55">
        <w:rPr>
          <w:rFonts w:ascii="Arial" w:hAnsi="Arial" w:cs="Arial"/>
          <w:b/>
          <w:bCs/>
          <w:sz w:val="48"/>
          <w:szCs w:val="48"/>
          <w:lang w:val="en-US"/>
        </w:rPr>
        <w:t xml:space="preserve">Health, Wellbeing &amp; Sustainable </w:t>
      </w:r>
    </w:p>
    <w:p w14:paraId="00FC3031" w14:textId="5AADDB43" w:rsidR="00592563" w:rsidRPr="00375D55" w:rsidRDefault="00592563" w:rsidP="00375D55">
      <w:pPr>
        <w:spacing w:line="360" w:lineRule="auto"/>
        <w:jc w:val="center"/>
        <w:rPr>
          <w:rFonts w:ascii="Arial" w:hAnsi="Arial" w:cs="Arial"/>
          <w:b/>
          <w:bCs/>
          <w:sz w:val="48"/>
          <w:szCs w:val="48"/>
          <w:lang w:val="en-US"/>
        </w:rPr>
      </w:pPr>
      <w:r w:rsidRPr="00375D55">
        <w:rPr>
          <w:rFonts w:ascii="Arial" w:hAnsi="Arial" w:cs="Arial"/>
          <w:b/>
          <w:bCs/>
          <w:sz w:val="48"/>
          <w:szCs w:val="48"/>
          <w:lang w:val="en-US"/>
        </w:rPr>
        <w:t>Development</w:t>
      </w:r>
    </w:p>
    <w:p w14:paraId="4C6C265D" w14:textId="3B114C1D" w:rsidR="00592563" w:rsidRPr="00375D55" w:rsidRDefault="00592563" w:rsidP="00375D55">
      <w:pPr>
        <w:spacing w:line="360" w:lineRule="auto"/>
        <w:jc w:val="center"/>
        <w:rPr>
          <w:rFonts w:ascii="Arial" w:hAnsi="Arial" w:cs="Arial"/>
          <w:b/>
          <w:bCs/>
          <w:sz w:val="48"/>
          <w:szCs w:val="48"/>
          <w:lang w:val="en-US"/>
        </w:rPr>
      </w:pPr>
      <w:r w:rsidRPr="00375D55">
        <w:rPr>
          <w:rFonts w:ascii="Arial" w:hAnsi="Arial" w:cs="Arial"/>
          <w:b/>
          <w:bCs/>
          <w:sz w:val="48"/>
          <w:szCs w:val="48"/>
          <w:lang w:val="en-US"/>
        </w:rPr>
        <w:t>Component 2- REPORT</w:t>
      </w:r>
    </w:p>
    <w:p w14:paraId="5A413618" w14:textId="49B6362E" w:rsidR="00592563" w:rsidRPr="00375D55" w:rsidRDefault="00592563" w:rsidP="00375D55">
      <w:pPr>
        <w:spacing w:line="360" w:lineRule="auto"/>
        <w:jc w:val="center"/>
        <w:rPr>
          <w:rFonts w:ascii="Arial" w:hAnsi="Arial" w:cs="Arial"/>
          <w:b/>
          <w:bCs/>
          <w:sz w:val="48"/>
          <w:szCs w:val="48"/>
          <w:lang w:val="en-US"/>
        </w:rPr>
      </w:pPr>
      <w:r w:rsidRPr="00375D55">
        <w:rPr>
          <w:rFonts w:ascii="Arial" w:hAnsi="Arial" w:cs="Arial"/>
          <w:b/>
          <w:bCs/>
          <w:sz w:val="48"/>
          <w:szCs w:val="48"/>
          <w:lang w:val="en-US"/>
        </w:rPr>
        <w:t xml:space="preserve">Lecturer: </w:t>
      </w:r>
      <w:r w:rsidR="00AC5EEA">
        <w:rPr>
          <w:rFonts w:ascii="Arial" w:hAnsi="Arial" w:cs="Arial"/>
          <w:b/>
          <w:bCs/>
          <w:sz w:val="48"/>
          <w:szCs w:val="48"/>
          <w:lang w:val="en-US"/>
        </w:rPr>
        <w:t>Hamdi Hussain</w:t>
      </w:r>
    </w:p>
    <w:p w14:paraId="551E4593" w14:textId="2CC87B4A" w:rsidR="00592563" w:rsidRPr="00375D55" w:rsidRDefault="00592563" w:rsidP="00375D55">
      <w:pPr>
        <w:spacing w:line="360" w:lineRule="auto"/>
        <w:jc w:val="center"/>
        <w:rPr>
          <w:rFonts w:ascii="Arial" w:hAnsi="Arial" w:cs="Arial"/>
          <w:b/>
          <w:bCs/>
          <w:sz w:val="48"/>
          <w:szCs w:val="48"/>
          <w:lang w:val="en-US"/>
        </w:rPr>
      </w:pPr>
      <w:r w:rsidRPr="00375D55">
        <w:rPr>
          <w:rFonts w:ascii="Arial" w:hAnsi="Arial" w:cs="Arial"/>
          <w:b/>
          <w:bCs/>
          <w:sz w:val="48"/>
          <w:szCs w:val="48"/>
          <w:lang w:val="en-US"/>
        </w:rPr>
        <w:t>Student: Nagish Aquil</w:t>
      </w:r>
    </w:p>
    <w:p w14:paraId="1C839FF5" w14:textId="051217B9" w:rsidR="00592563" w:rsidRPr="00375D55" w:rsidRDefault="00592563" w:rsidP="00375D55">
      <w:pPr>
        <w:spacing w:line="360" w:lineRule="auto"/>
        <w:jc w:val="center"/>
        <w:rPr>
          <w:rFonts w:ascii="Arial" w:hAnsi="Arial" w:cs="Arial"/>
          <w:b/>
          <w:bCs/>
          <w:sz w:val="48"/>
          <w:szCs w:val="48"/>
          <w:lang w:val="en-US"/>
        </w:rPr>
      </w:pPr>
      <w:r w:rsidRPr="00375D55">
        <w:rPr>
          <w:rFonts w:ascii="Arial" w:hAnsi="Arial" w:cs="Arial"/>
          <w:b/>
          <w:bCs/>
          <w:sz w:val="48"/>
          <w:szCs w:val="48"/>
          <w:lang w:val="en-US"/>
        </w:rPr>
        <w:t>Student Number: 2316023</w:t>
      </w:r>
    </w:p>
    <w:p w14:paraId="74AA34FA" w14:textId="77777777" w:rsidR="00592563" w:rsidRPr="00375D55" w:rsidRDefault="00592563" w:rsidP="00375D55">
      <w:pPr>
        <w:spacing w:line="360" w:lineRule="auto"/>
        <w:jc w:val="center"/>
        <w:rPr>
          <w:rFonts w:ascii="Arial" w:hAnsi="Arial" w:cs="Arial"/>
          <w:b/>
          <w:bCs/>
          <w:lang w:val="en-US"/>
        </w:rPr>
      </w:pPr>
    </w:p>
    <w:p w14:paraId="2A8109ED" w14:textId="77777777" w:rsidR="00592563" w:rsidRPr="00375D55" w:rsidRDefault="00592563" w:rsidP="00375D55">
      <w:pPr>
        <w:spacing w:line="360" w:lineRule="auto"/>
        <w:rPr>
          <w:rFonts w:ascii="Arial" w:hAnsi="Arial" w:cs="Arial"/>
          <w:lang w:val="en-US"/>
        </w:rPr>
      </w:pPr>
    </w:p>
    <w:p w14:paraId="03210764" w14:textId="77777777" w:rsidR="00592563" w:rsidRPr="00375D55" w:rsidRDefault="00592563" w:rsidP="00375D55">
      <w:pPr>
        <w:spacing w:line="360" w:lineRule="auto"/>
        <w:rPr>
          <w:rFonts w:ascii="Arial" w:hAnsi="Arial" w:cs="Arial"/>
          <w:lang w:val="en-US"/>
        </w:rPr>
      </w:pPr>
    </w:p>
    <w:p w14:paraId="1EDAF332" w14:textId="77777777" w:rsidR="00592563" w:rsidRPr="00375D55" w:rsidRDefault="00592563" w:rsidP="00375D55">
      <w:pPr>
        <w:spacing w:line="360" w:lineRule="auto"/>
        <w:rPr>
          <w:rFonts w:ascii="Arial" w:hAnsi="Arial" w:cs="Arial"/>
          <w:lang w:val="en-US"/>
        </w:rPr>
      </w:pPr>
    </w:p>
    <w:p w14:paraId="1FA05FC4" w14:textId="77777777" w:rsidR="00592563" w:rsidRPr="00375D55" w:rsidRDefault="00592563" w:rsidP="00375D55">
      <w:pPr>
        <w:spacing w:line="360" w:lineRule="auto"/>
        <w:rPr>
          <w:rFonts w:ascii="Arial" w:hAnsi="Arial" w:cs="Arial"/>
          <w:lang w:val="en-US"/>
        </w:rPr>
      </w:pPr>
    </w:p>
    <w:p w14:paraId="57032508" w14:textId="77777777" w:rsidR="00592563" w:rsidRPr="00375D55" w:rsidRDefault="00592563" w:rsidP="00375D55">
      <w:pPr>
        <w:spacing w:line="360" w:lineRule="auto"/>
        <w:rPr>
          <w:rFonts w:ascii="Arial" w:hAnsi="Arial" w:cs="Arial"/>
          <w:lang w:val="en-US"/>
        </w:rPr>
      </w:pPr>
    </w:p>
    <w:p w14:paraId="47DFAB80" w14:textId="77777777" w:rsidR="00592563" w:rsidRPr="00375D55" w:rsidRDefault="00592563" w:rsidP="00375D55">
      <w:pPr>
        <w:spacing w:line="360" w:lineRule="auto"/>
        <w:rPr>
          <w:rFonts w:ascii="Arial" w:hAnsi="Arial" w:cs="Arial"/>
          <w:lang w:val="en-US"/>
        </w:rPr>
      </w:pPr>
    </w:p>
    <w:p w14:paraId="5D9AB153" w14:textId="77777777" w:rsidR="00592563" w:rsidRPr="00375D55" w:rsidRDefault="00592563" w:rsidP="00375D55">
      <w:pPr>
        <w:spacing w:line="360" w:lineRule="auto"/>
        <w:rPr>
          <w:rFonts w:ascii="Arial" w:hAnsi="Arial" w:cs="Arial"/>
          <w:lang w:val="en-US"/>
        </w:rPr>
      </w:pPr>
    </w:p>
    <w:p w14:paraId="79B8B925" w14:textId="77777777" w:rsidR="00592563" w:rsidRPr="00375D55" w:rsidRDefault="00592563" w:rsidP="00375D55">
      <w:pPr>
        <w:spacing w:line="360" w:lineRule="auto"/>
        <w:rPr>
          <w:rFonts w:ascii="Arial" w:hAnsi="Arial" w:cs="Arial"/>
          <w:lang w:val="en-US"/>
        </w:rPr>
      </w:pPr>
    </w:p>
    <w:p w14:paraId="29C39B78" w14:textId="77777777" w:rsidR="00592563" w:rsidRPr="00375D55" w:rsidRDefault="00592563" w:rsidP="00375D55">
      <w:pPr>
        <w:spacing w:line="360" w:lineRule="auto"/>
        <w:rPr>
          <w:rFonts w:ascii="Arial" w:hAnsi="Arial" w:cs="Arial"/>
          <w:lang w:val="en-US"/>
        </w:rPr>
      </w:pPr>
    </w:p>
    <w:p w14:paraId="1965AE60" w14:textId="77777777" w:rsidR="00592563" w:rsidRPr="00375D55" w:rsidRDefault="00592563" w:rsidP="00375D55">
      <w:pPr>
        <w:spacing w:line="360" w:lineRule="auto"/>
        <w:rPr>
          <w:rFonts w:ascii="Arial" w:hAnsi="Arial" w:cs="Arial"/>
          <w:lang w:val="en-US"/>
        </w:rPr>
      </w:pPr>
    </w:p>
    <w:p w14:paraId="7BB942CF" w14:textId="0BAA254D" w:rsidR="00876831" w:rsidRPr="00375D55" w:rsidRDefault="00876831" w:rsidP="00375D55">
      <w:pPr>
        <w:spacing w:line="360" w:lineRule="auto"/>
        <w:rPr>
          <w:rFonts w:ascii="Arial" w:hAnsi="Arial" w:cs="Arial"/>
          <w:b/>
          <w:bCs/>
          <w:sz w:val="24"/>
          <w:szCs w:val="24"/>
        </w:rPr>
      </w:pPr>
      <w:r w:rsidRPr="00375D55">
        <w:rPr>
          <w:rFonts w:ascii="Arial" w:hAnsi="Arial" w:cs="Arial"/>
          <w:b/>
          <w:bCs/>
          <w:sz w:val="24"/>
          <w:szCs w:val="24"/>
        </w:rPr>
        <w:t>Introduction</w:t>
      </w:r>
    </w:p>
    <w:p w14:paraId="0D44F98F" w14:textId="382DB9ED" w:rsidR="00876831" w:rsidRPr="00876831" w:rsidRDefault="00876831" w:rsidP="00375D55">
      <w:pPr>
        <w:spacing w:line="360" w:lineRule="auto"/>
        <w:rPr>
          <w:rFonts w:ascii="Arial" w:hAnsi="Arial" w:cs="Arial"/>
        </w:rPr>
      </w:pPr>
      <w:r w:rsidRPr="00876831">
        <w:rPr>
          <w:rFonts w:ascii="Arial" w:hAnsi="Arial" w:cs="Arial"/>
        </w:rPr>
        <w:t xml:space="preserve">Health, wellbeing and sustainable development are closely linked concepts that influence the quality of life of individuals and communities. The World Health Organization (WHO) defines health as a state of complete physical, mental and social wellbeing rather than merely the absence of disease (WHO, 1948). Sustainable development </w:t>
      </w:r>
      <w:r w:rsidR="00592563" w:rsidRPr="00375D55">
        <w:rPr>
          <w:rFonts w:ascii="Arial" w:hAnsi="Arial" w:cs="Arial"/>
        </w:rPr>
        <w:t xml:space="preserve">refers to </w:t>
      </w:r>
      <w:r w:rsidRPr="00876831">
        <w:rPr>
          <w:rFonts w:ascii="Arial" w:hAnsi="Arial" w:cs="Arial"/>
        </w:rPr>
        <w:t>meeting present needs without compromising the ability of future generations to meet their own needs (United Nations, 2015). Recognising the interconnected nature of social, economic and environmental challenges, the United Nations introduced the 17 Sustainable Development Goals (SDGs) in 2015 as part of the 2030 Agenda for Sustainable Development (United Nations, 2015).</w:t>
      </w:r>
    </w:p>
    <w:p w14:paraId="45C2958A" w14:textId="082C3EB2" w:rsidR="00592563" w:rsidRPr="00375D55" w:rsidRDefault="00876831" w:rsidP="00375D55">
      <w:pPr>
        <w:spacing w:line="360" w:lineRule="auto"/>
        <w:rPr>
          <w:rFonts w:ascii="Arial" w:hAnsi="Arial" w:cs="Arial"/>
        </w:rPr>
      </w:pPr>
      <w:r w:rsidRPr="00876831">
        <w:rPr>
          <w:rFonts w:ascii="Arial" w:hAnsi="Arial" w:cs="Arial"/>
        </w:rPr>
        <w:t>This report critically examines SDG 3: Good Health and Wellbeing and SDG 11: Sustainable Cities and Communities</w:t>
      </w:r>
      <w:r w:rsidR="00592563" w:rsidRPr="00375D55">
        <w:rPr>
          <w:rFonts w:ascii="Arial" w:hAnsi="Arial" w:cs="Arial"/>
        </w:rPr>
        <w:t>, exploring how these goals collectively influence population health at global, national and local levels. SDG 3 focuses on improving health outcomes and reducing inequalities, while SDG 11 emphasises the importance of safe, inclusive and sustainable urban environments</w:t>
      </w:r>
      <w:r w:rsidR="00D435BD" w:rsidRPr="00375D55">
        <w:rPr>
          <w:rFonts w:ascii="Arial" w:hAnsi="Arial" w:cs="Arial"/>
        </w:rPr>
        <w:t xml:space="preserve">. </w:t>
      </w:r>
      <w:r w:rsidR="00592563" w:rsidRPr="00375D55">
        <w:rPr>
          <w:rFonts w:ascii="Arial" w:hAnsi="Arial" w:cs="Arial"/>
        </w:rPr>
        <w:t>Together, these goals highlight the need for integrated policy approaches that address both health systems and the wider conditions in which people live.</w:t>
      </w:r>
    </w:p>
    <w:p w14:paraId="2D3F1402" w14:textId="01EF728F" w:rsidR="00592563" w:rsidRPr="00375D55" w:rsidRDefault="00592563" w:rsidP="00375D55">
      <w:pPr>
        <w:spacing w:line="360" w:lineRule="auto"/>
        <w:rPr>
          <w:rFonts w:ascii="Arial" w:hAnsi="Arial" w:cs="Arial"/>
        </w:rPr>
      </w:pPr>
      <w:r w:rsidRPr="00375D55">
        <w:rPr>
          <w:rFonts w:ascii="Arial" w:hAnsi="Arial" w:cs="Arial"/>
        </w:rPr>
        <w:t xml:space="preserve">The report is structured into three main sections: a critical evaluation of SDG 3, an analysis of SDG 11, and an exploration of the interlinkage between the two goals. It concludes with evidence- informed recommendations aimed at strengthening policy implementation and improving health and sustainability outcomes within the United Kingdom and Solihull. </w:t>
      </w:r>
    </w:p>
    <w:p w14:paraId="59EC61F0" w14:textId="5C760961" w:rsidR="00592563" w:rsidRPr="00375D55" w:rsidRDefault="00876831" w:rsidP="00375D55">
      <w:pPr>
        <w:spacing w:line="360" w:lineRule="auto"/>
        <w:rPr>
          <w:rFonts w:ascii="Arial" w:hAnsi="Arial" w:cs="Arial"/>
          <w:b/>
          <w:bCs/>
          <w:sz w:val="24"/>
          <w:szCs w:val="24"/>
        </w:rPr>
      </w:pPr>
      <w:r w:rsidRPr="00876831">
        <w:rPr>
          <w:rFonts w:ascii="Arial" w:hAnsi="Arial" w:cs="Arial"/>
          <w:b/>
          <w:bCs/>
          <w:sz w:val="24"/>
          <w:szCs w:val="24"/>
        </w:rPr>
        <w:t>SDG 3: Good Health and Wellbeing</w:t>
      </w:r>
    </w:p>
    <w:p w14:paraId="01E62011" w14:textId="4ED85263" w:rsidR="00592563" w:rsidRPr="00375D55" w:rsidRDefault="00592563" w:rsidP="00375D55">
      <w:pPr>
        <w:spacing w:line="360" w:lineRule="auto"/>
        <w:rPr>
          <w:rFonts w:ascii="Arial" w:hAnsi="Arial" w:cs="Arial"/>
        </w:rPr>
      </w:pPr>
      <w:r w:rsidRPr="00375D55">
        <w:rPr>
          <w:rFonts w:ascii="Arial" w:hAnsi="Arial" w:cs="Arial"/>
        </w:rPr>
        <w:t xml:space="preserve">Sustainable Development Goal 3 (SDG3) aims to “ensure healthy lives and promote wellbeing for all at all ages” (United Nations, 2015). It encompasses targets, including reducing maternal mortality, ending preventable child deaths, combating communicable diseases, reducing premature mortality from non- communicable diseases (NCDs), strengthening mental health provision, and achieving universal health coverage (UHC). </w:t>
      </w:r>
      <w:r w:rsidR="00D435BD" w:rsidRPr="00375D55">
        <w:rPr>
          <w:rFonts w:ascii="Arial" w:hAnsi="Arial" w:cs="Arial"/>
        </w:rPr>
        <w:t xml:space="preserve">Despite </w:t>
      </w:r>
      <w:r w:rsidRPr="00375D55">
        <w:rPr>
          <w:rFonts w:ascii="Arial" w:hAnsi="Arial" w:cs="Arial"/>
        </w:rPr>
        <w:t>global progress</w:t>
      </w:r>
      <w:r w:rsidR="00D435BD" w:rsidRPr="00375D55">
        <w:rPr>
          <w:rFonts w:ascii="Arial" w:hAnsi="Arial" w:cs="Arial"/>
        </w:rPr>
        <w:t>, many countries struggle to meet key targets due to structural, economic and environmental barriers.</w:t>
      </w:r>
    </w:p>
    <w:p w14:paraId="03C439A6" w14:textId="77777777" w:rsidR="00592563" w:rsidRPr="00375D55" w:rsidRDefault="00592563" w:rsidP="00375D55">
      <w:pPr>
        <w:spacing w:line="360" w:lineRule="auto"/>
        <w:rPr>
          <w:rFonts w:ascii="Arial" w:hAnsi="Arial" w:cs="Arial"/>
          <w:b/>
          <w:bCs/>
          <w:sz w:val="24"/>
          <w:szCs w:val="24"/>
        </w:rPr>
      </w:pPr>
    </w:p>
    <w:p w14:paraId="61B914C4" w14:textId="2C1D86AC" w:rsidR="00592563" w:rsidRPr="00375D55" w:rsidRDefault="00592563" w:rsidP="00375D55">
      <w:pPr>
        <w:spacing w:line="360" w:lineRule="auto"/>
        <w:rPr>
          <w:rFonts w:ascii="Arial" w:hAnsi="Arial" w:cs="Arial"/>
          <w:b/>
          <w:bCs/>
          <w:sz w:val="24"/>
          <w:szCs w:val="24"/>
        </w:rPr>
      </w:pPr>
      <w:r w:rsidRPr="00375D55">
        <w:rPr>
          <w:rFonts w:ascii="Arial" w:hAnsi="Arial" w:cs="Arial"/>
          <w:b/>
          <w:bCs/>
          <w:sz w:val="24"/>
          <w:szCs w:val="24"/>
        </w:rPr>
        <w:t>Global Policies and Initiatives</w:t>
      </w:r>
    </w:p>
    <w:p w14:paraId="6C6E53A5" w14:textId="409F4791" w:rsidR="00592563" w:rsidRPr="00375D55" w:rsidRDefault="00D435BD" w:rsidP="00375D55">
      <w:pPr>
        <w:spacing w:line="360" w:lineRule="auto"/>
        <w:rPr>
          <w:rFonts w:ascii="Arial" w:hAnsi="Arial" w:cs="Arial"/>
        </w:rPr>
      </w:pPr>
      <w:r w:rsidRPr="00375D55">
        <w:rPr>
          <w:rFonts w:ascii="Arial" w:hAnsi="Arial" w:cs="Arial"/>
        </w:rPr>
        <w:t>T</w:t>
      </w:r>
      <w:r w:rsidR="00592563" w:rsidRPr="00375D55">
        <w:rPr>
          <w:rFonts w:ascii="Arial" w:hAnsi="Arial" w:cs="Arial"/>
        </w:rPr>
        <w:t xml:space="preserve">he World Health Organization (WHO) plays a central role in coordinating efforts to achieve SDG 3. </w:t>
      </w:r>
      <w:r w:rsidR="009F7625" w:rsidRPr="00375D55">
        <w:rPr>
          <w:rFonts w:ascii="Arial" w:hAnsi="Arial" w:cs="Arial"/>
        </w:rPr>
        <w:t>A major global</w:t>
      </w:r>
      <w:r w:rsidR="00592563" w:rsidRPr="00375D55">
        <w:rPr>
          <w:rFonts w:ascii="Arial" w:hAnsi="Arial" w:cs="Arial"/>
        </w:rPr>
        <w:t xml:space="preserve"> framework is the WHO Universal Health Coverage </w:t>
      </w:r>
      <w:r w:rsidRPr="00375D55">
        <w:rPr>
          <w:rFonts w:ascii="Arial" w:hAnsi="Arial" w:cs="Arial"/>
        </w:rPr>
        <w:t>A</w:t>
      </w:r>
      <w:r w:rsidR="00592563" w:rsidRPr="00375D55">
        <w:rPr>
          <w:rFonts w:ascii="Arial" w:hAnsi="Arial" w:cs="Arial"/>
        </w:rPr>
        <w:t xml:space="preserve">genda, which aims to ensure that all individuals receive essential health services without financial hardship. Although UHC has improved in many regions, financial protection remains inadequate for millions (WHO, 2024). Out of pocket health spending continues to push households into poverty, demonstrating </w:t>
      </w:r>
      <w:r w:rsidR="009F7625" w:rsidRPr="00375D55">
        <w:rPr>
          <w:rFonts w:ascii="Arial" w:hAnsi="Arial" w:cs="Arial"/>
        </w:rPr>
        <w:t>persistent inequalities</w:t>
      </w:r>
      <w:r w:rsidR="00592563" w:rsidRPr="00375D55">
        <w:rPr>
          <w:rFonts w:ascii="Arial" w:hAnsi="Arial" w:cs="Arial"/>
        </w:rPr>
        <w:t>.</w:t>
      </w:r>
    </w:p>
    <w:p w14:paraId="5FAB7323" w14:textId="3FE8CE24" w:rsidR="00592563" w:rsidRPr="00375D55" w:rsidRDefault="009F7625" w:rsidP="00375D55">
      <w:pPr>
        <w:spacing w:line="360" w:lineRule="auto"/>
        <w:rPr>
          <w:rFonts w:ascii="Arial" w:hAnsi="Arial" w:cs="Arial"/>
        </w:rPr>
      </w:pPr>
      <w:r w:rsidRPr="00375D55">
        <w:rPr>
          <w:rFonts w:ascii="Arial" w:hAnsi="Arial" w:cs="Arial"/>
        </w:rPr>
        <w:t>T</w:t>
      </w:r>
      <w:r w:rsidR="00592563" w:rsidRPr="00375D55">
        <w:rPr>
          <w:rFonts w:ascii="Arial" w:hAnsi="Arial" w:cs="Arial"/>
        </w:rPr>
        <w:t>he Global Action Plan for Healthy Lives and Well- being for all (SDG 3 GAP), launched in 2019</w:t>
      </w:r>
      <w:r w:rsidRPr="00375D55">
        <w:rPr>
          <w:rFonts w:ascii="Arial" w:hAnsi="Arial" w:cs="Arial"/>
        </w:rPr>
        <w:t>, aimed</w:t>
      </w:r>
      <w:r w:rsidR="00592563" w:rsidRPr="00375D55">
        <w:rPr>
          <w:rFonts w:ascii="Arial" w:hAnsi="Arial" w:cs="Arial"/>
        </w:rPr>
        <w:t xml:space="preserve"> to strengthen collaboration between 13 multilateral agencies.</w:t>
      </w:r>
      <w:r w:rsidRPr="00375D55">
        <w:rPr>
          <w:rFonts w:ascii="Arial" w:hAnsi="Arial" w:cs="Arial"/>
        </w:rPr>
        <w:t xml:space="preserve"> However</w:t>
      </w:r>
      <w:r w:rsidR="00592563" w:rsidRPr="00375D55">
        <w:rPr>
          <w:rFonts w:ascii="Arial" w:hAnsi="Arial" w:cs="Arial"/>
        </w:rPr>
        <w:t xml:space="preserve">, an independent evaluation found that it did not accelerate country level progress as intended due to fragmented governance and limited integration with national priorities (WHO, 2024). </w:t>
      </w:r>
      <w:r w:rsidRPr="00375D55">
        <w:rPr>
          <w:rFonts w:ascii="Arial" w:hAnsi="Arial" w:cs="Arial"/>
        </w:rPr>
        <w:t xml:space="preserve">Maternal mortality reductions have stalled since 2016, particularly in low-income countries with limited access to skilled birth attendants (United Nations, 2023). NCDs now account for over 70% of global deaths, yet prevention strategies remain inconsistently implemented. </w:t>
      </w:r>
    </w:p>
    <w:p w14:paraId="2D7AD14B" w14:textId="5F1F8D1E" w:rsidR="00592563" w:rsidRPr="00375D55" w:rsidRDefault="00592563" w:rsidP="00375D55">
      <w:pPr>
        <w:spacing w:line="360" w:lineRule="auto"/>
        <w:rPr>
          <w:rFonts w:ascii="Arial" w:hAnsi="Arial" w:cs="Arial"/>
          <w:b/>
          <w:bCs/>
          <w:sz w:val="24"/>
          <w:szCs w:val="24"/>
        </w:rPr>
      </w:pPr>
      <w:r w:rsidRPr="00375D55">
        <w:rPr>
          <w:rFonts w:ascii="Arial" w:hAnsi="Arial" w:cs="Arial"/>
          <w:b/>
          <w:bCs/>
          <w:sz w:val="24"/>
          <w:szCs w:val="24"/>
        </w:rPr>
        <w:t>Social Determinants of Health (SDH)</w:t>
      </w:r>
    </w:p>
    <w:p w14:paraId="6FE35737" w14:textId="64BA0575" w:rsidR="00592563" w:rsidRPr="00375D55" w:rsidRDefault="00592563" w:rsidP="00375D55">
      <w:pPr>
        <w:spacing w:line="360" w:lineRule="auto"/>
        <w:rPr>
          <w:rFonts w:ascii="Arial" w:hAnsi="Arial" w:cs="Arial"/>
        </w:rPr>
      </w:pPr>
      <w:r w:rsidRPr="00375D55">
        <w:rPr>
          <w:rFonts w:ascii="Arial" w:hAnsi="Arial" w:cs="Arial"/>
        </w:rPr>
        <w:t>The Social Determinants of Health (SDH) mode</w:t>
      </w:r>
      <w:r w:rsidR="009F7625" w:rsidRPr="00375D55">
        <w:rPr>
          <w:rFonts w:ascii="Arial" w:hAnsi="Arial" w:cs="Arial"/>
        </w:rPr>
        <w:t>l</w:t>
      </w:r>
      <w:r w:rsidRPr="00375D55">
        <w:rPr>
          <w:rFonts w:ascii="Arial" w:hAnsi="Arial" w:cs="Arial"/>
        </w:rPr>
        <w:t xml:space="preserve"> emphasises that health outcomes are shaped not only by healthcare systems but also by wider social, economic and environmental factors such as housing, education, employment</w:t>
      </w:r>
      <w:r w:rsidR="009F7625" w:rsidRPr="00375D55">
        <w:rPr>
          <w:rFonts w:ascii="Arial" w:hAnsi="Arial" w:cs="Arial"/>
        </w:rPr>
        <w:t xml:space="preserve"> </w:t>
      </w:r>
      <w:r w:rsidRPr="00375D55">
        <w:rPr>
          <w:rFonts w:ascii="Arial" w:hAnsi="Arial" w:cs="Arial"/>
        </w:rPr>
        <w:t xml:space="preserve">and community conditions. Applying the SDH model reveals that many global policies focus heavily on biomedical interventions rather than addressing upstream </w:t>
      </w:r>
      <w:r w:rsidR="003D195D" w:rsidRPr="00375D55">
        <w:rPr>
          <w:rFonts w:ascii="Arial" w:hAnsi="Arial" w:cs="Arial"/>
        </w:rPr>
        <w:t>determinants</w:t>
      </w:r>
      <w:r w:rsidR="009F7625" w:rsidRPr="00375D55">
        <w:rPr>
          <w:rFonts w:ascii="Arial" w:hAnsi="Arial" w:cs="Arial"/>
        </w:rPr>
        <w:t xml:space="preserve"> </w:t>
      </w:r>
      <w:r w:rsidRPr="00375D55">
        <w:rPr>
          <w:rFonts w:ascii="Arial" w:hAnsi="Arial" w:cs="Arial"/>
        </w:rPr>
        <w:t xml:space="preserve">without tackling poverty, gender inequality and environmental risks, health inequalities will persist. </w:t>
      </w:r>
    </w:p>
    <w:p w14:paraId="3774CE30" w14:textId="497D4E12" w:rsidR="00592563" w:rsidRPr="00375D55" w:rsidRDefault="00592563" w:rsidP="00375D55">
      <w:pPr>
        <w:spacing w:line="360" w:lineRule="auto"/>
        <w:rPr>
          <w:rFonts w:ascii="Arial" w:hAnsi="Arial" w:cs="Arial"/>
          <w:b/>
          <w:bCs/>
          <w:sz w:val="24"/>
          <w:szCs w:val="24"/>
        </w:rPr>
      </w:pPr>
      <w:r w:rsidRPr="00375D55">
        <w:rPr>
          <w:rFonts w:ascii="Arial" w:hAnsi="Arial" w:cs="Arial"/>
          <w:b/>
          <w:bCs/>
          <w:sz w:val="24"/>
          <w:szCs w:val="24"/>
        </w:rPr>
        <w:t>National Evaluation: United Kingdom</w:t>
      </w:r>
    </w:p>
    <w:p w14:paraId="28E8993C" w14:textId="005ACA4B" w:rsidR="00592563" w:rsidRPr="00375D55" w:rsidRDefault="009F7625" w:rsidP="00375D55">
      <w:pPr>
        <w:spacing w:line="360" w:lineRule="auto"/>
        <w:rPr>
          <w:rFonts w:ascii="Arial" w:hAnsi="Arial" w:cs="Arial"/>
        </w:rPr>
      </w:pPr>
      <w:r w:rsidRPr="00375D55">
        <w:rPr>
          <w:rFonts w:ascii="Arial" w:hAnsi="Arial" w:cs="Arial"/>
        </w:rPr>
        <w:t>S</w:t>
      </w:r>
      <w:r w:rsidR="00592563" w:rsidRPr="00375D55">
        <w:rPr>
          <w:rFonts w:ascii="Arial" w:hAnsi="Arial" w:cs="Arial"/>
        </w:rPr>
        <w:t>everal national policies align with SDG 3. The NHS Long Term Plan (2019) emphasises prevention, integrated care and improved mental health services. Its focus</w:t>
      </w:r>
      <w:r w:rsidRPr="00375D55">
        <w:rPr>
          <w:rFonts w:ascii="Arial" w:hAnsi="Arial" w:cs="Arial"/>
        </w:rPr>
        <w:t xml:space="preserve"> </w:t>
      </w:r>
      <w:r w:rsidR="00592563" w:rsidRPr="00375D55">
        <w:rPr>
          <w:rFonts w:ascii="Arial" w:hAnsi="Arial" w:cs="Arial"/>
        </w:rPr>
        <w:t xml:space="preserve">on reducing smoking, obesity and cardiovascular disease </w:t>
      </w:r>
      <w:r w:rsidR="003D195D" w:rsidRPr="00375D55">
        <w:rPr>
          <w:rFonts w:ascii="Arial" w:hAnsi="Arial" w:cs="Arial"/>
        </w:rPr>
        <w:t>reflect</w:t>
      </w:r>
      <w:r w:rsidR="00592563" w:rsidRPr="00375D55">
        <w:rPr>
          <w:rFonts w:ascii="Arial" w:hAnsi="Arial" w:cs="Arial"/>
        </w:rPr>
        <w:t xml:space="preserve"> SDG 3’s emphasis on tackling NCDs. The plan also aims to expand community mental health services</w:t>
      </w:r>
      <w:r w:rsidRPr="00375D55">
        <w:rPr>
          <w:rFonts w:ascii="Arial" w:hAnsi="Arial" w:cs="Arial"/>
        </w:rPr>
        <w:t>.</w:t>
      </w:r>
    </w:p>
    <w:p w14:paraId="64368331" w14:textId="360F5F3C" w:rsidR="00592563" w:rsidRPr="00375D55" w:rsidRDefault="00592563" w:rsidP="00375D55">
      <w:pPr>
        <w:spacing w:line="360" w:lineRule="auto"/>
        <w:rPr>
          <w:rFonts w:ascii="Arial" w:hAnsi="Arial" w:cs="Arial"/>
        </w:rPr>
      </w:pPr>
      <w:r w:rsidRPr="00375D55">
        <w:rPr>
          <w:rFonts w:ascii="Arial" w:hAnsi="Arial" w:cs="Arial"/>
        </w:rPr>
        <w:t>However, implementation challenges have limited progress. Workforce shortages, rising demand and funding constraints have resulted in long waiting times and reduced access to services (The King’s Fund, 2023). Health inequalities remain a major concern. Marmot et al. (2020) highlight persistent gaps in life expectancy between affluent and deprived communities, demonstrating that national policies have not fully addressed structural determinants of health.</w:t>
      </w:r>
    </w:p>
    <w:p w14:paraId="09852B6E" w14:textId="781A60A1" w:rsidR="00592563" w:rsidRPr="00375D55" w:rsidRDefault="00592563" w:rsidP="00375D55">
      <w:pPr>
        <w:spacing w:line="360" w:lineRule="auto"/>
        <w:rPr>
          <w:rFonts w:ascii="Arial" w:hAnsi="Arial" w:cs="Arial"/>
        </w:rPr>
      </w:pPr>
      <w:r w:rsidRPr="00375D55">
        <w:rPr>
          <w:rFonts w:ascii="Arial" w:hAnsi="Arial" w:cs="Arial"/>
        </w:rPr>
        <w:lastRenderedPageBreak/>
        <w:t xml:space="preserve">Environmental sustainability policies also contribute indirectly to SDG 3. The UK Net Zero Strategy aims to reduce emissions and improve air quality, which can lower rates of respiratory and cardiovascular disease (Department of Energy Security and Net Zero, 2023). </w:t>
      </w:r>
      <w:r w:rsidR="009F7625" w:rsidRPr="00375D55">
        <w:rPr>
          <w:rFonts w:ascii="Arial" w:hAnsi="Arial" w:cs="Arial"/>
        </w:rPr>
        <w:t>C</w:t>
      </w:r>
      <w:r w:rsidRPr="00375D55">
        <w:rPr>
          <w:rFonts w:ascii="Arial" w:hAnsi="Arial" w:cs="Arial"/>
        </w:rPr>
        <w:t>ritics argue that progress has been inconsistent and</w:t>
      </w:r>
      <w:r w:rsidR="009F7625" w:rsidRPr="00375D55">
        <w:rPr>
          <w:rFonts w:ascii="Arial" w:hAnsi="Arial" w:cs="Arial"/>
        </w:rPr>
        <w:t xml:space="preserve"> </w:t>
      </w:r>
      <w:r w:rsidRPr="00375D55">
        <w:rPr>
          <w:rFonts w:ascii="Arial" w:hAnsi="Arial" w:cs="Arial"/>
        </w:rPr>
        <w:t>stronger interventions are required</w:t>
      </w:r>
      <w:r w:rsidR="009F7625" w:rsidRPr="00375D55">
        <w:rPr>
          <w:rFonts w:ascii="Arial" w:hAnsi="Arial" w:cs="Arial"/>
        </w:rPr>
        <w:t>.</w:t>
      </w:r>
    </w:p>
    <w:p w14:paraId="2362A8A9" w14:textId="20E4C77B" w:rsidR="00592563" w:rsidRPr="00375D55" w:rsidRDefault="00592563" w:rsidP="00375D55">
      <w:pPr>
        <w:spacing w:line="360" w:lineRule="auto"/>
        <w:rPr>
          <w:rFonts w:ascii="Arial" w:hAnsi="Arial" w:cs="Arial"/>
          <w:b/>
          <w:bCs/>
          <w:sz w:val="24"/>
          <w:szCs w:val="24"/>
        </w:rPr>
      </w:pPr>
      <w:r w:rsidRPr="00375D55">
        <w:rPr>
          <w:rFonts w:ascii="Arial" w:hAnsi="Arial" w:cs="Arial"/>
          <w:b/>
          <w:bCs/>
          <w:sz w:val="24"/>
          <w:szCs w:val="24"/>
        </w:rPr>
        <w:t>Local Evaluation: Solihull and the West Midlands</w:t>
      </w:r>
    </w:p>
    <w:p w14:paraId="48022F2E" w14:textId="3CE0B78C" w:rsidR="00592563" w:rsidRPr="00375D55" w:rsidRDefault="009F7625" w:rsidP="00375D55">
      <w:pPr>
        <w:spacing w:line="360" w:lineRule="auto"/>
        <w:rPr>
          <w:rFonts w:ascii="Arial" w:hAnsi="Arial" w:cs="Arial"/>
        </w:rPr>
      </w:pPr>
      <w:r w:rsidRPr="00375D55">
        <w:rPr>
          <w:rFonts w:ascii="Arial" w:hAnsi="Arial" w:cs="Arial"/>
        </w:rPr>
        <w:t>T</w:t>
      </w:r>
      <w:r w:rsidR="00592563" w:rsidRPr="00375D55">
        <w:rPr>
          <w:rFonts w:ascii="Arial" w:hAnsi="Arial" w:cs="Arial"/>
        </w:rPr>
        <w:t xml:space="preserve">he Solihull Joint Local </w:t>
      </w:r>
      <w:r w:rsidR="003D195D" w:rsidRPr="00375D55">
        <w:rPr>
          <w:rFonts w:ascii="Arial" w:hAnsi="Arial" w:cs="Arial"/>
        </w:rPr>
        <w:t xml:space="preserve">Health and Wellbeing Strategy (2024-2032) adopts a life course approach to improving health outcomes. </w:t>
      </w:r>
      <w:r w:rsidRPr="00375D55">
        <w:rPr>
          <w:rFonts w:ascii="Arial" w:hAnsi="Arial" w:cs="Arial"/>
        </w:rPr>
        <w:t xml:space="preserve">It </w:t>
      </w:r>
      <w:r w:rsidR="003D195D" w:rsidRPr="00375D55">
        <w:rPr>
          <w:rFonts w:ascii="Arial" w:hAnsi="Arial" w:cs="Arial"/>
        </w:rPr>
        <w:t xml:space="preserve">prioritises prevention, early intervention and partnership working, reflecting SDG 3’s emphasis on reducing inequalities. A key strength is its focus on social determinants such as housing quality, social isolation and access to community services (Solihull Metropolitan Borough Council, 2024). </w:t>
      </w:r>
    </w:p>
    <w:p w14:paraId="08043F86" w14:textId="75077CC3" w:rsidR="003D195D" w:rsidRPr="00375D55" w:rsidRDefault="003D195D" w:rsidP="00375D55">
      <w:pPr>
        <w:spacing w:line="360" w:lineRule="auto"/>
        <w:rPr>
          <w:rFonts w:ascii="Arial" w:hAnsi="Arial" w:cs="Arial"/>
        </w:rPr>
      </w:pPr>
      <w:r w:rsidRPr="00375D55">
        <w:rPr>
          <w:rFonts w:ascii="Arial" w:hAnsi="Arial" w:cs="Arial"/>
        </w:rPr>
        <w:t>Local sustainability initiatives also contribute to SDG 3. The Birmingham and Solihull Green Plan aim</w:t>
      </w:r>
      <w:r w:rsidR="009F7625" w:rsidRPr="00375D55">
        <w:rPr>
          <w:rFonts w:ascii="Arial" w:hAnsi="Arial" w:cs="Arial"/>
        </w:rPr>
        <w:t>s</w:t>
      </w:r>
      <w:r w:rsidRPr="00375D55">
        <w:rPr>
          <w:rFonts w:ascii="Arial" w:hAnsi="Arial" w:cs="Arial"/>
        </w:rPr>
        <w:t xml:space="preserve"> to reduce carbon emissions, improve air quality and promote sustainable transport. These environmental improvements directly support better respiratory and cardiovascular health</w:t>
      </w:r>
      <w:r w:rsidR="009F7625" w:rsidRPr="00375D55">
        <w:rPr>
          <w:rFonts w:ascii="Arial" w:hAnsi="Arial" w:cs="Arial"/>
        </w:rPr>
        <w:t>.</w:t>
      </w:r>
      <w:r w:rsidRPr="00375D55">
        <w:rPr>
          <w:rFonts w:ascii="Arial" w:hAnsi="Arial" w:cs="Arial"/>
        </w:rPr>
        <w:t xml:space="preserve"> However, local initiatives face challenges including fin</w:t>
      </w:r>
      <w:r w:rsidR="009F7625" w:rsidRPr="00375D55">
        <w:rPr>
          <w:rFonts w:ascii="Arial" w:hAnsi="Arial" w:cs="Arial"/>
        </w:rPr>
        <w:t>ancial</w:t>
      </w:r>
      <w:r w:rsidRPr="00375D55">
        <w:rPr>
          <w:rFonts w:ascii="Arial" w:hAnsi="Arial" w:cs="Arial"/>
        </w:rPr>
        <w:t xml:space="preserve"> constraints, increasing demand for services and difficulties measuring long-term outcomes.</w:t>
      </w:r>
    </w:p>
    <w:p w14:paraId="277354EB" w14:textId="0B6A1A70" w:rsidR="009F7625" w:rsidRPr="00375D55" w:rsidRDefault="009F7625" w:rsidP="00375D55">
      <w:pPr>
        <w:spacing w:line="360" w:lineRule="auto"/>
        <w:rPr>
          <w:rFonts w:ascii="Arial" w:hAnsi="Arial" w:cs="Arial"/>
          <w:b/>
          <w:bCs/>
          <w:sz w:val="24"/>
          <w:szCs w:val="24"/>
        </w:rPr>
      </w:pPr>
      <w:r w:rsidRPr="00375D55">
        <w:rPr>
          <w:rFonts w:ascii="Arial" w:hAnsi="Arial" w:cs="Arial"/>
          <w:b/>
          <w:bCs/>
          <w:sz w:val="24"/>
          <w:szCs w:val="24"/>
        </w:rPr>
        <w:t>Recommendations for SDG 3</w:t>
      </w:r>
    </w:p>
    <w:p w14:paraId="51A116D1" w14:textId="062AC448" w:rsidR="003D195D" w:rsidRPr="00375D55" w:rsidRDefault="003D195D" w:rsidP="00375D55">
      <w:pPr>
        <w:pStyle w:val="ListParagraph"/>
        <w:numPr>
          <w:ilvl w:val="0"/>
          <w:numId w:val="2"/>
        </w:numPr>
        <w:spacing w:line="360" w:lineRule="auto"/>
        <w:rPr>
          <w:rFonts w:ascii="Arial" w:hAnsi="Arial" w:cs="Arial"/>
        </w:rPr>
      </w:pPr>
      <w:r w:rsidRPr="00375D55">
        <w:rPr>
          <w:rFonts w:ascii="Arial" w:hAnsi="Arial" w:cs="Arial"/>
        </w:rPr>
        <w:t xml:space="preserve">Increased investment in prevention and early intervention. </w:t>
      </w:r>
    </w:p>
    <w:p w14:paraId="159AF28D" w14:textId="233A1C87" w:rsidR="003D195D" w:rsidRPr="00375D55" w:rsidRDefault="003D195D" w:rsidP="00375D55">
      <w:pPr>
        <w:pStyle w:val="ListParagraph"/>
        <w:numPr>
          <w:ilvl w:val="0"/>
          <w:numId w:val="2"/>
        </w:numPr>
        <w:spacing w:line="360" w:lineRule="auto"/>
        <w:rPr>
          <w:rFonts w:ascii="Arial" w:hAnsi="Arial" w:cs="Arial"/>
        </w:rPr>
      </w:pPr>
      <w:r w:rsidRPr="00375D55">
        <w:rPr>
          <w:rFonts w:ascii="Arial" w:hAnsi="Arial" w:cs="Arial"/>
        </w:rPr>
        <w:t>Strengthen cross- sector collaboratio</w:t>
      </w:r>
      <w:r w:rsidR="009F7625" w:rsidRPr="00375D55">
        <w:rPr>
          <w:rFonts w:ascii="Arial" w:hAnsi="Arial" w:cs="Arial"/>
        </w:rPr>
        <w:t>n between health, housing, education and environmental services.</w:t>
      </w:r>
    </w:p>
    <w:p w14:paraId="264D0AAB" w14:textId="6420CF81" w:rsidR="003D195D" w:rsidRPr="00375D55" w:rsidRDefault="003D195D" w:rsidP="00375D55">
      <w:pPr>
        <w:pStyle w:val="ListParagraph"/>
        <w:numPr>
          <w:ilvl w:val="0"/>
          <w:numId w:val="2"/>
        </w:numPr>
        <w:spacing w:line="360" w:lineRule="auto"/>
        <w:rPr>
          <w:rFonts w:ascii="Arial" w:hAnsi="Arial" w:cs="Arial"/>
        </w:rPr>
      </w:pPr>
      <w:r w:rsidRPr="00375D55">
        <w:rPr>
          <w:rFonts w:ascii="Arial" w:hAnsi="Arial" w:cs="Arial"/>
        </w:rPr>
        <w:t>Expand mental health services and workforce capacity.</w:t>
      </w:r>
    </w:p>
    <w:p w14:paraId="6F767747" w14:textId="0359AF2C" w:rsidR="003D195D" w:rsidRPr="00375D55" w:rsidRDefault="003D195D" w:rsidP="00375D55">
      <w:pPr>
        <w:pStyle w:val="ListParagraph"/>
        <w:numPr>
          <w:ilvl w:val="0"/>
          <w:numId w:val="2"/>
        </w:numPr>
        <w:spacing w:line="360" w:lineRule="auto"/>
        <w:rPr>
          <w:rFonts w:ascii="Arial" w:hAnsi="Arial" w:cs="Arial"/>
        </w:rPr>
      </w:pPr>
      <w:r w:rsidRPr="00375D55">
        <w:rPr>
          <w:rFonts w:ascii="Arial" w:hAnsi="Arial" w:cs="Arial"/>
        </w:rPr>
        <w:t>Address structural inequalities through targeted interventions</w:t>
      </w:r>
      <w:r w:rsidR="009F7625" w:rsidRPr="00375D55">
        <w:rPr>
          <w:rFonts w:ascii="Arial" w:hAnsi="Arial" w:cs="Arial"/>
        </w:rPr>
        <w:t>.</w:t>
      </w:r>
    </w:p>
    <w:p w14:paraId="10D3169A" w14:textId="77777777" w:rsidR="009F7625" w:rsidRPr="00375D55" w:rsidRDefault="003D195D" w:rsidP="00375D55">
      <w:pPr>
        <w:pStyle w:val="ListParagraph"/>
        <w:numPr>
          <w:ilvl w:val="0"/>
          <w:numId w:val="2"/>
        </w:numPr>
        <w:spacing w:line="360" w:lineRule="auto"/>
        <w:rPr>
          <w:rFonts w:ascii="Arial" w:hAnsi="Arial" w:cs="Arial"/>
          <w:b/>
          <w:bCs/>
          <w:sz w:val="24"/>
          <w:szCs w:val="24"/>
        </w:rPr>
      </w:pPr>
      <w:r w:rsidRPr="00375D55">
        <w:rPr>
          <w:rFonts w:ascii="Arial" w:hAnsi="Arial" w:cs="Arial"/>
        </w:rPr>
        <w:t>Improve monitoring and evaluation frameworks</w:t>
      </w:r>
      <w:r w:rsidR="00592563" w:rsidRPr="00375D55">
        <w:rPr>
          <w:rFonts w:ascii="Arial" w:hAnsi="Arial" w:cs="Arial"/>
        </w:rPr>
        <w:t>.</w:t>
      </w:r>
      <w:r w:rsidR="00876831" w:rsidRPr="00375D55">
        <w:rPr>
          <w:rFonts w:ascii="Arial" w:hAnsi="Arial" w:cs="Arial"/>
          <w:b/>
          <w:bCs/>
          <w:sz w:val="24"/>
          <w:szCs w:val="24"/>
        </w:rPr>
        <w:t xml:space="preserve"> </w:t>
      </w:r>
    </w:p>
    <w:p w14:paraId="33A2538D" w14:textId="0D16D72F" w:rsidR="003D195D" w:rsidRPr="00375D55" w:rsidRDefault="003D195D" w:rsidP="00375D55">
      <w:pPr>
        <w:spacing w:line="360" w:lineRule="auto"/>
        <w:rPr>
          <w:rFonts w:ascii="Arial" w:hAnsi="Arial" w:cs="Arial"/>
          <w:b/>
          <w:bCs/>
          <w:sz w:val="24"/>
          <w:szCs w:val="24"/>
        </w:rPr>
      </w:pPr>
      <w:r w:rsidRPr="00375D55">
        <w:rPr>
          <w:rFonts w:ascii="Arial" w:hAnsi="Arial" w:cs="Arial"/>
          <w:b/>
          <w:bCs/>
          <w:sz w:val="24"/>
          <w:szCs w:val="24"/>
        </w:rPr>
        <w:t xml:space="preserve">SDG </w:t>
      </w:r>
      <w:r w:rsidR="00876831" w:rsidRPr="00375D55">
        <w:rPr>
          <w:rFonts w:ascii="Arial" w:hAnsi="Arial" w:cs="Arial"/>
          <w:b/>
          <w:bCs/>
          <w:sz w:val="24"/>
          <w:szCs w:val="24"/>
        </w:rPr>
        <w:t>11: Sustainable Cities and Communities</w:t>
      </w:r>
    </w:p>
    <w:p w14:paraId="647B3E1D" w14:textId="3F642F13" w:rsidR="003D195D" w:rsidRPr="00375D55" w:rsidRDefault="002E29D0" w:rsidP="00375D55">
      <w:pPr>
        <w:spacing w:line="360" w:lineRule="auto"/>
        <w:rPr>
          <w:rFonts w:ascii="Arial" w:hAnsi="Arial" w:cs="Arial"/>
        </w:rPr>
      </w:pPr>
      <w:r w:rsidRPr="00375D55">
        <w:rPr>
          <w:rFonts w:ascii="Arial" w:hAnsi="Arial" w:cs="Arial"/>
        </w:rPr>
        <w:t xml:space="preserve">Sustainable Development Goal 11 (SDG 11) aims to make cities and human settlements inclusive, safe, resilient and sustainable (United Nations, 2015). As more than half of the global population now lives in urban areas, the quality of urban environments has become a major determinant of health and wellbeing. </w:t>
      </w:r>
    </w:p>
    <w:p w14:paraId="3DF13F00" w14:textId="1590190C" w:rsidR="002E29D0" w:rsidRPr="00375D55" w:rsidRDefault="002E29D0" w:rsidP="00375D55">
      <w:pPr>
        <w:spacing w:line="360" w:lineRule="auto"/>
        <w:rPr>
          <w:rFonts w:ascii="Arial" w:hAnsi="Arial" w:cs="Arial"/>
          <w:b/>
          <w:bCs/>
          <w:sz w:val="24"/>
          <w:szCs w:val="24"/>
        </w:rPr>
      </w:pPr>
      <w:r w:rsidRPr="00375D55">
        <w:rPr>
          <w:rFonts w:ascii="Arial" w:hAnsi="Arial" w:cs="Arial"/>
          <w:b/>
          <w:bCs/>
          <w:sz w:val="24"/>
          <w:szCs w:val="24"/>
        </w:rPr>
        <w:t>Global Policies and Initiatives</w:t>
      </w:r>
    </w:p>
    <w:p w14:paraId="0D652D1C" w14:textId="033B1E9C" w:rsidR="002E29D0" w:rsidRPr="00375D55" w:rsidRDefault="002E29D0" w:rsidP="00375D55">
      <w:pPr>
        <w:spacing w:line="360" w:lineRule="auto"/>
        <w:rPr>
          <w:rFonts w:ascii="Arial" w:hAnsi="Arial" w:cs="Arial"/>
        </w:rPr>
      </w:pPr>
      <w:r w:rsidRPr="00375D55">
        <w:rPr>
          <w:rFonts w:ascii="Arial" w:hAnsi="Arial" w:cs="Arial"/>
        </w:rPr>
        <w:t>UN- Habitat plays a key role in advancing SDG11. The New Urban Agend</w:t>
      </w:r>
      <w:r w:rsidR="009F7625" w:rsidRPr="00375D55">
        <w:rPr>
          <w:rFonts w:ascii="Arial" w:hAnsi="Arial" w:cs="Arial"/>
        </w:rPr>
        <w:t xml:space="preserve">a (2019) </w:t>
      </w:r>
      <w:r w:rsidRPr="00375D55">
        <w:rPr>
          <w:rFonts w:ascii="Arial" w:hAnsi="Arial" w:cs="Arial"/>
        </w:rPr>
        <w:t>provides a framework for sustainable urbanisation, emphasising participatory planning, inclusive housing, climate resilience and improved transport systems (UK Parliament, 2006</w:t>
      </w:r>
      <w:r w:rsidR="009F7625" w:rsidRPr="00375D55">
        <w:rPr>
          <w:rFonts w:ascii="Arial" w:hAnsi="Arial" w:cs="Arial"/>
        </w:rPr>
        <w:t>)</w:t>
      </w:r>
      <w:r w:rsidRPr="00375D55">
        <w:rPr>
          <w:rFonts w:ascii="Arial" w:hAnsi="Arial" w:cs="Arial"/>
        </w:rPr>
        <w:t>.</w:t>
      </w:r>
      <w:r w:rsidR="009F7625" w:rsidRPr="00375D55">
        <w:rPr>
          <w:rFonts w:ascii="Arial" w:hAnsi="Arial" w:cs="Arial"/>
        </w:rPr>
        <w:t xml:space="preserve"> </w:t>
      </w:r>
      <w:r w:rsidR="009F7625" w:rsidRPr="00375D55">
        <w:rPr>
          <w:rFonts w:ascii="Arial" w:hAnsi="Arial" w:cs="Arial"/>
        </w:rPr>
        <w:lastRenderedPageBreak/>
        <w:t>However, progress remains uneven across countries due to differences in governance capacity and investment levels.</w:t>
      </w:r>
    </w:p>
    <w:p w14:paraId="4B21E0D9" w14:textId="658FA5B4" w:rsidR="002E29D0" w:rsidRPr="00375D55" w:rsidRDefault="002E29D0" w:rsidP="00375D55">
      <w:pPr>
        <w:spacing w:line="360" w:lineRule="auto"/>
        <w:rPr>
          <w:rFonts w:ascii="Arial" w:hAnsi="Arial" w:cs="Arial"/>
        </w:rPr>
      </w:pPr>
      <w:r w:rsidRPr="00375D55">
        <w:rPr>
          <w:rFonts w:ascii="Arial" w:hAnsi="Arial" w:cs="Arial"/>
        </w:rPr>
        <w:t xml:space="preserve">The Independent Commission for Aid Impact (ICAI) highlights that sustainable urbanisation in low- and </w:t>
      </w:r>
      <w:r w:rsidR="00375D55" w:rsidRPr="00375D55">
        <w:rPr>
          <w:rFonts w:ascii="Arial" w:hAnsi="Arial" w:cs="Arial"/>
        </w:rPr>
        <w:t>middle-income</w:t>
      </w:r>
      <w:r w:rsidRPr="00375D55">
        <w:rPr>
          <w:rFonts w:ascii="Arial" w:hAnsi="Arial" w:cs="Arial"/>
        </w:rPr>
        <w:t xml:space="preserve"> countries </w:t>
      </w:r>
      <w:r w:rsidR="00375D55" w:rsidRPr="00375D55">
        <w:rPr>
          <w:rFonts w:ascii="Arial" w:hAnsi="Arial" w:cs="Arial"/>
        </w:rPr>
        <w:t>are</w:t>
      </w:r>
      <w:r w:rsidRPr="00375D55">
        <w:rPr>
          <w:rFonts w:ascii="Arial" w:hAnsi="Arial" w:cs="Arial"/>
        </w:rPr>
        <w:t xml:space="preserve"> often constrained by rapid population growth, inadequate infrastructure and limited financial resources (ICAI, 2026). The ICAI review emphasises the importance of addressing air quality, waste management and disaster resilience all core components of SDG 11</w:t>
      </w:r>
      <w:r w:rsidR="009F7625" w:rsidRPr="00375D55">
        <w:rPr>
          <w:rFonts w:ascii="Arial" w:hAnsi="Arial" w:cs="Arial"/>
        </w:rPr>
        <w:t>.</w:t>
      </w:r>
    </w:p>
    <w:p w14:paraId="3B33BA2A" w14:textId="19D4E64C" w:rsidR="002E29D0" w:rsidRPr="00375D55" w:rsidRDefault="002E29D0" w:rsidP="00375D55">
      <w:pPr>
        <w:spacing w:line="360" w:lineRule="auto"/>
        <w:rPr>
          <w:rFonts w:ascii="Arial" w:hAnsi="Arial" w:cs="Arial"/>
        </w:rPr>
      </w:pPr>
      <w:r w:rsidRPr="00375D55">
        <w:rPr>
          <w:rFonts w:ascii="Arial" w:hAnsi="Arial" w:cs="Arial"/>
        </w:rPr>
        <w:t xml:space="preserve">Air quality remains </w:t>
      </w:r>
      <w:r w:rsidR="009F7625" w:rsidRPr="00375D55">
        <w:rPr>
          <w:rFonts w:ascii="Arial" w:hAnsi="Arial" w:cs="Arial"/>
        </w:rPr>
        <w:t>a major global concern</w:t>
      </w:r>
      <w:r w:rsidRPr="00375D55">
        <w:rPr>
          <w:rFonts w:ascii="Arial" w:hAnsi="Arial" w:cs="Arial"/>
        </w:rPr>
        <w:t>. SDG 11.6 specifically targets reductions in the environmental impact of cities, including air pollution. Poor air quality contributes to respiratory and cardiovascular diseases, making</w:t>
      </w:r>
      <w:r w:rsidR="009F7625" w:rsidRPr="00375D55">
        <w:rPr>
          <w:rFonts w:ascii="Arial" w:hAnsi="Arial" w:cs="Arial"/>
        </w:rPr>
        <w:t xml:space="preserve"> s</w:t>
      </w:r>
      <w:r w:rsidRPr="00375D55">
        <w:rPr>
          <w:rFonts w:ascii="Arial" w:hAnsi="Arial" w:cs="Arial"/>
        </w:rPr>
        <w:t>ustainable transport systems</w:t>
      </w:r>
      <w:r w:rsidR="009F7625" w:rsidRPr="00375D55">
        <w:rPr>
          <w:rFonts w:ascii="Arial" w:hAnsi="Arial" w:cs="Arial"/>
        </w:rPr>
        <w:t xml:space="preserve"> and green infrastructure</w:t>
      </w:r>
      <w:r w:rsidRPr="00375D55">
        <w:rPr>
          <w:rFonts w:ascii="Arial" w:hAnsi="Arial" w:cs="Arial"/>
        </w:rPr>
        <w:t xml:space="preserve"> essential.</w:t>
      </w:r>
    </w:p>
    <w:p w14:paraId="4C088F37" w14:textId="5A629E73" w:rsidR="002E29D0" w:rsidRPr="00375D55" w:rsidRDefault="002E29D0" w:rsidP="00375D55">
      <w:pPr>
        <w:spacing w:line="360" w:lineRule="auto"/>
        <w:rPr>
          <w:rFonts w:ascii="Arial" w:hAnsi="Arial" w:cs="Arial"/>
          <w:b/>
          <w:bCs/>
          <w:sz w:val="24"/>
          <w:szCs w:val="24"/>
        </w:rPr>
      </w:pPr>
      <w:r w:rsidRPr="00375D55">
        <w:rPr>
          <w:rFonts w:ascii="Arial" w:hAnsi="Arial" w:cs="Arial"/>
          <w:b/>
          <w:bCs/>
          <w:sz w:val="24"/>
          <w:szCs w:val="24"/>
        </w:rPr>
        <w:t>Theoretical Framework: Ecological Model of Health</w:t>
      </w:r>
    </w:p>
    <w:p w14:paraId="16BC919F" w14:textId="26660AD1" w:rsidR="002E29D0" w:rsidRPr="00375D55" w:rsidRDefault="002E29D0" w:rsidP="00375D55">
      <w:pPr>
        <w:spacing w:line="360" w:lineRule="auto"/>
        <w:rPr>
          <w:rFonts w:ascii="Arial" w:hAnsi="Arial" w:cs="Arial"/>
        </w:rPr>
      </w:pPr>
      <w:r w:rsidRPr="00375D55">
        <w:rPr>
          <w:rFonts w:ascii="Arial" w:hAnsi="Arial" w:cs="Arial"/>
        </w:rPr>
        <w:t xml:space="preserve">The Ecological Model of emphasises that health outcomes are shaped by interactions between individuals, communities, environments and wider societal structures. Applying this model to SDG 11 highlights how urban planning, housing quality, transport systems and environmental conditions directly influence physical and mental wellbeing. </w:t>
      </w:r>
    </w:p>
    <w:p w14:paraId="57460F94" w14:textId="1432929B" w:rsidR="002E29D0" w:rsidRPr="00375D55" w:rsidRDefault="002E29D0" w:rsidP="00375D55">
      <w:pPr>
        <w:spacing w:line="360" w:lineRule="auto"/>
        <w:rPr>
          <w:rFonts w:ascii="Arial" w:hAnsi="Arial" w:cs="Arial"/>
          <w:b/>
          <w:bCs/>
          <w:sz w:val="24"/>
          <w:szCs w:val="24"/>
        </w:rPr>
      </w:pPr>
      <w:r w:rsidRPr="00375D55">
        <w:rPr>
          <w:rFonts w:ascii="Arial" w:hAnsi="Arial" w:cs="Arial"/>
          <w:b/>
          <w:bCs/>
          <w:sz w:val="24"/>
          <w:szCs w:val="24"/>
        </w:rPr>
        <w:t>National Evaluation: United Kingdom</w:t>
      </w:r>
    </w:p>
    <w:p w14:paraId="6FAA803C" w14:textId="6589BDCE" w:rsidR="002E29D0" w:rsidRPr="00375D55" w:rsidRDefault="002E29D0" w:rsidP="00375D55">
      <w:pPr>
        <w:spacing w:line="360" w:lineRule="auto"/>
        <w:rPr>
          <w:rFonts w:ascii="Arial" w:hAnsi="Arial" w:cs="Arial"/>
        </w:rPr>
      </w:pPr>
      <w:r w:rsidRPr="00375D55">
        <w:rPr>
          <w:rFonts w:ascii="Arial" w:hAnsi="Arial" w:cs="Arial"/>
        </w:rPr>
        <w:t xml:space="preserve">In the UK, progress towards SDG 11 is shaped by national planning policy, environmental legislation and sustainability strategies. </w:t>
      </w:r>
      <w:r w:rsidR="00492B9F" w:rsidRPr="00375D55">
        <w:rPr>
          <w:rFonts w:ascii="Arial" w:hAnsi="Arial" w:cs="Arial"/>
        </w:rPr>
        <w:t>P</w:t>
      </w:r>
      <w:r w:rsidRPr="00375D55">
        <w:rPr>
          <w:rFonts w:ascii="Arial" w:hAnsi="Arial" w:cs="Arial"/>
        </w:rPr>
        <w:t>lanning policy is largely devolved, meaning England, Scotland, Wales and Northern Ireland approach SDG 11 differently (UK Parliament, 2026). England’s planning system has been criticised for lacking comprehensive alignment with SDG11</w:t>
      </w:r>
      <w:r w:rsidR="00492B9F" w:rsidRPr="00375D55">
        <w:rPr>
          <w:rFonts w:ascii="Arial" w:hAnsi="Arial" w:cs="Arial"/>
        </w:rPr>
        <w:t>.</w:t>
      </w:r>
    </w:p>
    <w:p w14:paraId="6EE6AE21" w14:textId="5A6D8884" w:rsidR="002E29D0" w:rsidRPr="00375D55" w:rsidRDefault="002E29D0" w:rsidP="00375D55">
      <w:pPr>
        <w:spacing w:line="360" w:lineRule="auto"/>
        <w:rPr>
          <w:rFonts w:ascii="Arial" w:hAnsi="Arial" w:cs="Arial"/>
        </w:rPr>
      </w:pPr>
      <w:r w:rsidRPr="00375D55">
        <w:rPr>
          <w:rFonts w:ascii="Arial" w:hAnsi="Arial" w:cs="Arial"/>
        </w:rPr>
        <w:t>The UK Net Zero Strategy support SDG 11 by promoting sustainable transport, improving air quality and reducing emissions. (Department for Energy Security and Net Zero, 2023). Transport remains a major contributor to emissions, and achieving SDG 11</w:t>
      </w:r>
      <w:r w:rsidR="00492B9F" w:rsidRPr="00375D55">
        <w:rPr>
          <w:rFonts w:ascii="Arial" w:hAnsi="Arial" w:cs="Arial"/>
        </w:rPr>
        <w:t>.2</w:t>
      </w:r>
      <w:r w:rsidRPr="00375D55">
        <w:rPr>
          <w:rFonts w:ascii="Arial" w:hAnsi="Arial" w:cs="Arial"/>
        </w:rPr>
        <w:t xml:space="preserve"> requires significant investment in public transport, cycling infrastructure and low emission vehicles.</w:t>
      </w:r>
    </w:p>
    <w:p w14:paraId="6E419F11" w14:textId="0508BBA1" w:rsidR="002E29D0" w:rsidRPr="00375D55" w:rsidRDefault="002E29D0" w:rsidP="00375D55">
      <w:pPr>
        <w:spacing w:line="360" w:lineRule="auto"/>
        <w:rPr>
          <w:rFonts w:ascii="Arial" w:hAnsi="Arial" w:cs="Arial"/>
        </w:rPr>
      </w:pPr>
      <w:r w:rsidRPr="00375D55">
        <w:rPr>
          <w:rFonts w:ascii="Arial" w:hAnsi="Arial" w:cs="Arial"/>
        </w:rPr>
        <w:t>Housing quality is another major national challenge. The West Midlands Combined Authority (WMCA) reports high levels of overcrowding in Birmingham, with 9% of homes classified as overcrowded (WMCA, 2026). Affordable housing provision has improved, but demand continues to exceed supply</w:t>
      </w:r>
      <w:r w:rsidR="00492B9F" w:rsidRPr="00375D55">
        <w:rPr>
          <w:rFonts w:ascii="Arial" w:hAnsi="Arial" w:cs="Arial"/>
        </w:rPr>
        <w:t>.</w:t>
      </w:r>
      <w:r w:rsidRPr="00375D55">
        <w:rPr>
          <w:rFonts w:ascii="Arial" w:hAnsi="Arial" w:cs="Arial"/>
        </w:rPr>
        <w:t xml:space="preserve"> </w:t>
      </w:r>
    </w:p>
    <w:p w14:paraId="311CE5F7" w14:textId="74E85616" w:rsidR="002E29D0" w:rsidRPr="00375D55" w:rsidRDefault="002E29D0" w:rsidP="00375D55">
      <w:pPr>
        <w:spacing w:line="360" w:lineRule="auto"/>
        <w:rPr>
          <w:rFonts w:ascii="Arial" w:hAnsi="Arial" w:cs="Arial"/>
        </w:rPr>
      </w:pPr>
      <w:r w:rsidRPr="00375D55">
        <w:rPr>
          <w:rFonts w:ascii="Arial" w:hAnsi="Arial" w:cs="Arial"/>
        </w:rPr>
        <w:t xml:space="preserve">Access to green spaces also varies across the UK. WMCA </w:t>
      </w:r>
      <w:r w:rsidR="00492B9F" w:rsidRPr="00375D55">
        <w:rPr>
          <w:rFonts w:ascii="Arial" w:hAnsi="Arial" w:cs="Arial"/>
        </w:rPr>
        <w:t>data s</w:t>
      </w:r>
      <w:r w:rsidRPr="00375D55">
        <w:rPr>
          <w:rFonts w:ascii="Arial" w:hAnsi="Arial" w:cs="Arial"/>
        </w:rPr>
        <w:t>how</w:t>
      </w:r>
      <w:r w:rsidR="00492B9F" w:rsidRPr="00375D55">
        <w:rPr>
          <w:rFonts w:ascii="Arial" w:hAnsi="Arial" w:cs="Arial"/>
        </w:rPr>
        <w:t>s</w:t>
      </w:r>
      <w:r w:rsidRPr="00375D55">
        <w:rPr>
          <w:rFonts w:ascii="Arial" w:hAnsi="Arial" w:cs="Arial"/>
        </w:rPr>
        <w:t xml:space="preserve"> that</w:t>
      </w:r>
      <w:r w:rsidR="00492B9F" w:rsidRPr="00375D55">
        <w:rPr>
          <w:rFonts w:ascii="Arial" w:hAnsi="Arial" w:cs="Arial"/>
        </w:rPr>
        <w:t xml:space="preserve"> while most residents live within 900 </w:t>
      </w:r>
      <w:r w:rsidR="00375D55" w:rsidRPr="00375D55">
        <w:rPr>
          <w:rFonts w:ascii="Arial" w:hAnsi="Arial" w:cs="Arial"/>
        </w:rPr>
        <w:t xml:space="preserve">metres </w:t>
      </w:r>
      <w:r w:rsidR="00492B9F" w:rsidRPr="00375D55">
        <w:rPr>
          <w:rFonts w:ascii="Arial" w:hAnsi="Arial" w:cs="Arial"/>
        </w:rPr>
        <w:t>of a park, only around half live within 300 metres (WMCA, 2026), highlighting inequalities in access to high quality green spaces</w:t>
      </w:r>
      <w:r w:rsidRPr="00375D55">
        <w:rPr>
          <w:rFonts w:ascii="Arial" w:hAnsi="Arial" w:cs="Arial"/>
        </w:rPr>
        <w:t>.</w:t>
      </w:r>
    </w:p>
    <w:p w14:paraId="2ED5F4C6" w14:textId="71BBE866" w:rsidR="002E29D0" w:rsidRPr="00375D55" w:rsidRDefault="002E29D0" w:rsidP="00375D55">
      <w:pPr>
        <w:spacing w:line="360" w:lineRule="auto"/>
        <w:rPr>
          <w:rFonts w:ascii="Arial" w:hAnsi="Arial" w:cs="Arial"/>
          <w:b/>
          <w:bCs/>
          <w:sz w:val="24"/>
          <w:szCs w:val="24"/>
        </w:rPr>
      </w:pPr>
      <w:r w:rsidRPr="00375D55">
        <w:rPr>
          <w:rFonts w:ascii="Arial" w:hAnsi="Arial" w:cs="Arial"/>
          <w:b/>
          <w:bCs/>
          <w:sz w:val="24"/>
          <w:szCs w:val="24"/>
        </w:rPr>
        <w:lastRenderedPageBreak/>
        <w:t>Local Evaluation: Birmingham and Solihull</w:t>
      </w:r>
    </w:p>
    <w:p w14:paraId="45356C09" w14:textId="643883F5" w:rsidR="002E29D0" w:rsidRPr="00375D55" w:rsidRDefault="002E29D0" w:rsidP="00375D55">
      <w:pPr>
        <w:spacing w:line="360" w:lineRule="auto"/>
        <w:rPr>
          <w:rFonts w:ascii="Arial" w:hAnsi="Arial" w:cs="Arial"/>
        </w:rPr>
      </w:pPr>
      <w:r w:rsidRPr="00375D55">
        <w:rPr>
          <w:rFonts w:ascii="Arial" w:hAnsi="Arial" w:cs="Arial"/>
        </w:rPr>
        <w:t>Local progress towards SDG 11 is shaped by regional planning strategies</w:t>
      </w:r>
      <w:r w:rsidR="00492B9F" w:rsidRPr="00375D55">
        <w:rPr>
          <w:rFonts w:ascii="Arial" w:hAnsi="Arial" w:cs="Arial"/>
        </w:rPr>
        <w:t xml:space="preserve"> and </w:t>
      </w:r>
      <w:r w:rsidRPr="00375D55">
        <w:rPr>
          <w:rFonts w:ascii="Arial" w:hAnsi="Arial" w:cs="Arial"/>
        </w:rPr>
        <w:t>sustainability initiatives</w:t>
      </w:r>
      <w:r w:rsidR="00492B9F" w:rsidRPr="00375D55">
        <w:rPr>
          <w:rFonts w:ascii="Arial" w:hAnsi="Arial" w:cs="Arial"/>
        </w:rPr>
        <w:t xml:space="preserve">. </w:t>
      </w:r>
      <w:r w:rsidRPr="00375D55">
        <w:rPr>
          <w:rFonts w:ascii="Arial" w:hAnsi="Arial" w:cs="Arial"/>
        </w:rPr>
        <w:t>The Solihull sustainability Appraisal Scoping Study identifies key environmental challenges including air quality, transport access, pollution, climate change and biodiversity loss (Solihull Council, 2026).</w:t>
      </w:r>
    </w:p>
    <w:p w14:paraId="19B8B39B" w14:textId="2CBAA38F" w:rsidR="002E29D0" w:rsidRPr="00375D55" w:rsidRDefault="002E29D0" w:rsidP="00375D55">
      <w:pPr>
        <w:spacing w:line="360" w:lineRule="auto"/>
        <w:rPr>
          <w:rFonts w:ascii="Arial" w:hAnsi="Arial" w:cs="Arial"/>
        </w:rPr>
      </w:pPr>
      <w:r w:rsidRPr="00375D55">
        <w:rPr>
          <w:rFonts w:ascii="Arial" w:hAnsi="Arial" w:cs="Arial"/>
        </w:rPr>
        <w:t>Birmingham’s State of the City Report (2025)</w:t>
      </w:r>
      <w:r w:rsidR="00492B9F" w:rsidRPr="00375D55">
        <w:rPr>
          <w:rFonts w:ascii="Arial" w:hAnsi="Arial" w:cs="Arial"/>
        </w:rPr>
        <w:t xml:space="preserve"> </w:t>
      </w:r>
      <w:r w:rsidRPr="00375D55">
        <w:rPr>
          <w:rFonts w:ascii="Arial" w:hAnsi="Arial" w:cs="Arial"/>
        </w:rPr>
        <w:t>highlight</w:t>
      </w:r>
      <w:r w:rsidR="00492B9F" w:rsidRPr="00375D55">
        <w:rPr>
          <w:rFonts w:ascii="Arial" w:hAnsi="Arial" w:cs="Arial"/>
        </w:rPr>
        <w:t>s</w:t>
      </w:r>
      <w:r w:rsidRPr="00375D55">
        <w:rPr>
          <w:rFonts w:ascii="Arial" w:hAnsi="Arial" w:cs="Arial"/>
        </w:rPr>
        <w:t xml:space="preserve"> significant inequalities in housing quality, health outcomes, educational attainment and economic opportunity (Birmingham City Observatory, 2025). </w:t>
      </w:r>
      <w:r w:rsidR="00492B9F" w:rsidRPr="00375D55">
        <w:rPr>
          <w:rFonts w:ascii="Arial" w:hAnsi="Arial" w:cs="Arial"/>
        </w:rPr>
        <w:t>T</w:t>
      </w:r>
      <w:r w:rsidRPr="00375D55">
        <w:rPr>
          <w:rFonts w:ascii="Arial" w:hAnsi="Arial" w:cs="Arial"/>
        </w:rPr>
        <w:t>ransport remains a major local challenge</w:t>
      </w:r>
      <w:r w:rsidR="00492B9F" w:rsidRPr="00375D55">
        <w:rPr>
          <w:rFonts w:ascii="Arial" w:hAnsi="Arial" w:cs="Arial"/>
        </w:rPr>
        <w:t xml:space="preserve"> with</w:t>
      </w:r>
      <w:r w:rsidRPr="00375D55">
        <w:rPr>
          <w:rFonts w:ascii="Arial" w:hAnsi="Arial" w:cs="Arial"/>
        </w:rPr>
        <w:t xml:space="preserve"> 5,564 traffic collisions</w:t>
      </w:r>
      <w:r w:rsidR="00492B9F" w:rsidRPr="00375D55">
        <w:rPr>
          <w:rFonts w:ascii="Arial" w:hAnsi="Arial" w:cs="Arial"/>
        </w:rPr>
        <w:t xml:space="preserve"> reported</w:t>
      </w:r>
      <w:r w:rsidRPr="00375D55">
        <w:rPr>
          <w:rFonts w:ascii="Arial" w:hAnsi="Arial" w:cs="Arial"/>
        </w:rPr>
        <w:t xml:space="preserve"> in 2018</w:t>
      </w:r>
      <w:r w:rsidR="00492B9F" w:rsidRPr="00375D55">
        <w:rPr>
          <w:rFonts w:ascii="Arial" w:hAnsi="Arial" w:cs="Arial"/>
        </w:rPr>
        <w:t xml:space="preserve">. </w:t>
      </w:r>
      <w:r w:rsidRPr="00375D55">
        <w:rPr>
          <w:rFonts w:ascii="Arial" w:hAnsi="Arial" w:cs="Arial"/>
        </w:rPr>
        <w:t xml:space="preserve"> although this represents a 5% reduction from the previous year (WMCA, 2026).</w:t>
      </w:r>
      <w:r w:rsidR="00492B9F" w:rsidRPr="00375D55">
        <w:rPr>
          <w:rFonts w:ascii="Arial" w:hAnsi="Arial" w:cs="Arial"/>
        </w:rPr>
        <w:t xml:space="preserve"> R</w:t>
      </w:r>
      <w:r w:rsidRPr="00375D55">
        <w:rPr>
          <w:rFonts w:ascii="Arial" w:hAnsi="Arial" w:cs="Arial"/>
        </w:rPr>
        <w:t>egeneration projects</w:t>
      </w:r>
      <w:r w:rsidR="00492B9F" w:rsidRPr="00375D55">
        <w:rPr>
          <w:rFonts w:ascii="Arial" w:hAnsi="Arial" w:cs="Arial"/>
        </w:rPr>
        <w:t xml:space="preserve"> such as,</w:t>
      </w:r>
      <w:r w:rsidRPr="00375D55">
        <w:rPr>
          <w:rFonts w:ascii="Arial" w:hAnsi="Arial" w:cs="Arial"/>
        </w:rPr>
        <w:t xml:space="preserve"> brownfield redevelopment and HS2 aim to support sustainable urban growth</w:t>
      </w:r>
      <w:r w:rsidR="00492B9F" w:rsidRPr="00375D55">
        <w:rPr>
          <w:rFonts w:ascii="Arial" w:hAnsi="Arial" w:cs="Arial"/>
        </w:rPr>
        <w:t>, though</w:t>
      </w:r>
      <w:r w:rsidRPr="00375D55">
        <w:rPr>
          <w:rFonts w:ascii="Arial" w:hAnsi="Arial" w:cs="Arial"/>
        </w:rPr>
        <w:t xml:space="preserve"> financial constraints can limit progress.</w:t>
      </w:r>
    </w:p>
    <w:p w14:paraId="12F2DE18" w14:textId="40F5A7E0" w:rsidR="00492B9F" w:rsidRPr="00375D55" w:rsidRDefault="00492B9F" w:rsidP="00375D55">
      <w:pPr>
        <w:spacing w:line="360" w:lineRule="auto"/>
        <w:rPr>
          <w:rFonts w:ascii="Arial" w:hAnsi="Arial" w:cs="Arial"/>
          <w:b/>
          <w:bCs/>
          <w:sz w:val="24"/>
          <w:szCs w:val="24"/>
        </w:rPr>
      </w:pPr>
      <w:r w:rsidRPr="00375D55">
        <w:rPr>
          <w:rFonts w:ascii="Arial" w:hAnsi="Arial" w:cs="Arial"/>
          <w:b/>
          <w:bCs/>
          <w:sz w:val="24"/>
          <w:szCs w:val="24"/>
        </w:rPr>
        <w:t>Recommendation for SDG 11</w:t>
      </w:r>
    </w:p>
    <w:p w14:paraId="17DE86FC" w14:textId="6C18A2A5" w:rsidR="002E29D0" w:rsidRPr="00375D55" w:rsidRDefault="002E29D0" w:rsidP="00375D55">
      <w:pPr>
        <w:pStyle w:val="ListParagraph"/>
        <w:numPr>
          <w:ilvl w:val="0"/>
          <w:numId w:val="3"/>
        </w:numPr>
        <w:spacing w:line="360" w:lineRule="auto"/>
        <w:rPr>
          <w:rFonts w:ascii="Arial" w:hAnsi="Arial" w:cs="Arial"/>
        </w:rPr>
      </w:pPr>
      <w:r w:rsidRPr="00375D55">
        <w:rPr>
          <w:rFonts w:ascii="Arial" w:hAnsi="Arial" w:cs="Arial"/>
        </w:rPr>
        <w:t xml:space="preserve">Strengthen alignment between national planning policy and SDG 11. </w:t>
      </w:r>
    </w:p>
    <w:p w14:paraId="3E97F494" w14:textId="707E8A93" w:rsidR="002E29D0" w:rsidRPr="00375D55" w:rsidRDefault="002E29D0" w:rsidP="00375D55">
      <w:pPr>
        <w:pStyle w:val="ListParagraph"/>
        <w:numPr>
          <w:ilvl w:val="0"/>
          <w:numId w:val="3"/>
        </w:numPr>
        <w:spacing w:line="360" w:lineRule="auto"/>
        <w:rPr>
          <w:rFonts w:ascii="Arial" w:hAnsi="Arial" w:cs="Arial"/>
        </w:rPr>
      </w:pPr>
      <w:r w:rsidRPr="00375D55">
        <w:rPr>
          <w:rFonts w:ascii="Arial" w:hAnsi="Arial" w:cs="Arial"/>
        </w:rPr>
        <w:t>Increase investment in sustainable transport</w:t>
      </w:r>
      <w:r w:rsidR="00492B9F" w:rsidRPr="00375D55">
        <w:rPr>
          <w:rFonts w:ascii="Arial" w:hAnsi="Arial" w:cs="Arial"/>
        </w:rPr>
        <w:t>.</w:t>
      </w:r>
    </w:p>
    <w:p w14:paraId="45DFBEDB" w14:textId="5DB9C159" w:rsidR="002E29D0" w:rsidRPr="00375D55" w:rsidRDefault="002E29D0" w:rsidP="00375D55">
      <w:pPr>
        <w:pStyle w:val="ListParagraph"/>
        <w:numPr>
          <w:ilvl w:val="0"/>
          <w:numId w:val="3"/>
        </w:numPr>
        <w:spacing w:line="360" w:lineRule="auto"/>
        <w:rPr>
          <w:rFonts w:ascii="Arial" w:hAnsi="Arial" w:cs="Arial"/>
        </w:rPr>
      </w:pPr>
      <w:r w:rsidRPr="00375D55">
        <w:rPr>
          <w:rFonts w:ascii="Arial" w:hAnsi="Arial" w:cs="Arial"/>
        </w:rPr>
        <w:t>Expand affordable housing provision</w:t>
      </w:r>
      <w:r w:rsidR="00492B9F" w:rsidRPr="00375D55">
        <w:rPr>
          <w:rFonts w:ascii="Arial" w:hAnsi="Arial" w:cs="Arial"/>
        </w:rPr>
        <w:t>.</w:t>
      </w:r>
    </w:p>
    <w:p w14:paraId="320202A5" w14:textId="3B1AB7D4" w:rsidR="002E29D0" w:rsidRPr="00375D55" w:rsidRDefault="002E29D0" w:rsidP="00375D55">
      <w:pPr>
        <w:pStyle w:val="ListParagraph"/>
        <w:numPr>
          <w:ilvl w:val="0"/>
          <w:numId w:val="3"/>
        </w:numPr>
        <w:spacing w:line="360" w:lineRule="auto"/>
        <w:rPr>
          <w:rFonts w:ascii="Arial" w:hAnsi="Arial" w:cs="Arial"/>
        </w:rPr>
      </w:pPr>
      <w:r w:rsidRPr="00375D55">
        <w:rPr>
          <w:rFonts w:ascii="Arial" w:hAnsi="Arial" w:cs="Arial"/>
        </w:rPr>
        <w:t>Improve access to high quality green spaces</w:t>
      </w:r>
      <w:r w:rsidR="00492B9F" w:rsidRPr="00375D55">
        <w:rPr>
          <w:rFonts w:ascii="Arial" w:hAnsi="Arial" w:cs="Arial"/>
        </w:rPr>
        <w:t>.</w:t>
      </w:r>
    </w:p>
    <w:p w14:paraId="52EF2FBD" w14:textId="77777777" w:rsidR="00492B9F" w:rsidRPr="00375D55" w:rsidRDefault="002E29D0" w:rsidP="00375D55">
      <w:pPr>
        <w:pStyle w:val="ListParagraph"/>
        <w:numPr>
          <w:ilvl w:val="0"/>
          <w:numId w:val="3"/>
        </w:numPr>
        <w:spacing w:line="360" w:lineRule="auto"/>
        <w:rPr>
          <w:rFonts w:ascii="Arial" w:hAnsi="Arial" w:cs="Arial"/>
          <w:b/>
          <w:bCs/>
          <w:sz w:val="24"/>
          <w:szCs w:val="24"/>
        </w:rPr>
      </w:pPr>
      <w:r w:rsidRPr="00375D55">
        <w:rPr>
          <w:rFonts w:ascii="Arial" w:hAnsi="Arial" w:cs="Arial"/>
        </w:rPr>
        <w:t xml:space="preserve">Strengthen local data collection and evaluation. </w:t>
      </w:r>
    </w:p>
    <w:p w14:paraId="282F0319" w14:textId="3D0753CE" w:rsidR="002E29D0" w:rsidRPr="00375D55" w:rsidRDefault="002E29D0" w:rsidP="00375D55">
      <w:pPr>
        <w:spacing w:line="360" w:lineRule="auto"/>
        <w:rPr>
          <w:rFonts w:ascii="Arial" w:hAnsi="Arial" w:cs="Arial"/>
          <w:b/>
          <w:bCs/>
          <w:sz w:val="24"/>
          <w:szCs w:val="24"/>
        </w:rPr>
      </w:pPr>
      <w:r w:rsidRPr="00375D55">
        <w:rPr>
          <w:rFonts w:ascii="Arial" w:hAnsi="Arial" w:cs="Arial"/>
          <w:b/>
          <w:bCs/>
          <w:sz w:val="24"/>
          <w:szCs w:val="24"/>
        </w:rPr>
        <w:t>Conclusion</w:t>
      </w:r>
    </w:p>
    <w:p w14:paraId="1F71EA30" w14:textId="12A40EAD" w:rsidR="002E29D0" w:rsidRPr="00375D55" w:rsidRDefault="002E29D0" w:rsidP="00375D55">
      <w:pPr>
        <w:spacing w:line="360" w:lineRule="auto"/>
        <w:rPr>
          <w:rFonts w:ascii="Arial" w:hAnsi="Arial" w:cs="Arial"/>
        </w:rPr>
      </w:pPr>
      <w:r w:rsidRPr="00375D55">
        <w:rPr>
          <w:rFonts w:ascii="Arial" w:hAnsi="Arial" w:cs="Arial"/>
        </w:rPr>
        <w:t xml:space="preserve">Sustainable Development Goal </w:t>
      </w:r>
      <w:r w:rsidR="00492B9F" w:rsidRPr="00375D55">
        <w:rPr>
          <w:rFonts w:ascii="Arial" w:hAnsi="Arial" w:cs="Arial"/>
        </w:rPr>
        <w:t xml:space="preserve">3 </w:t>
      </w:r>
      <w:r w:rsidRPr="00375D55">
        <w:rPr>
          <w:rFonts w:ascii="Arial" w:hAnsi="Arial" w:cs="Arial"/>
        </w:rPr>
        <w:t>and Sustainable Development Goal 11 are deeply interconnected, reflecting the reality that health outcomes are shaped not only by healthcare systems but also by the wider social, environmental and structural conditions</w:t>
      </w:r>
      <w:r w:rsidR="00492B9F" w:rsidRPr="00375D55">
        <w:rPr>
          <w:rFonts w:ascii="Arial" w:hAnsi="Arial" w:cs="Arial"/>
        </w:rPr>
        <w:t xml:space="preserve">. </w:t>
      </w:r>
      <w:r w:rsidRPr="00375D55">
        <w:rPr>
          <w:rFonts w:ascii="Arial" w:hAnsi="Arial" w:cs="Arial"/>
        </w:rPr>
        <w:t>Applying the Social Determinants of Health model</w:t>
      </w:r>
      <w:r w:rsidR="00492B9F" w:rsidRPr="00375D55">
        <w:rPr>
          <w:rFonts w:ascii="Arial" w:hAnsi="Arial" w:cs="Arial"/>
        </w:rPr>
        <w:t xml:space="preserve"> and Ecological Model of Health</w:t>
      </w:r>
      <w:r w:rsidRPr="00375D55">
        <w:rPr>
          <w:rFonts w:ascii="Arial" w:hAnsi="Arial" w:cs="Arial"/>
        </w:rPr>
        <w:t xml:space="preserve"> highlight</w:t>
      </w:r>
      <w:r w:rsidR="00492B9F" w:rsidRPr="00375D55">
        <w:rPr>
          <w:rFonts w:ascii="Arial" w:hAnsi="Arial" w:cs="Arial"/>
        </w:rPr>
        <w:t>s</w:t>
      </w:r>
      <w:r w:rsidRPr="00375D55">
        <w:rPr>
          <w:rFonts w:ascii="Arial" w:hAnsi="Arial" w:cs="Arial"/>
        </w:rPr>
        <w:t xml:space="preserve"> the need for integrated approaches that address upstream factors such as housing, education a</w:t>
      </w:r>
      <w:r w:rsidR="00492B9F" w:rsidRPr="00375D55">
        <w:rPr>
          <w:rFonts w:ascii="Arial" w:hAnsi="Arial" w:cs="Arial"/>
        </w:rPr>
        <w:t>ir quality and transport.</w:t>
      </w:r>
    </w:p>
    <w:p w14:paraId="12913383" w14:textId="41082915" w:rsidR="002E29D0" w:rsidRPr="00375D55" w:rsidRDefault="002E29D0" w:rsidP="00375D55">
      <w:pPr>
        <w:spacing w:line="360" w:lineRule="auto"/>
        <w:rPr>
          <w:rFonts w:ascii="Arial" w:hAnsi="Arial" w:cs="Arial"/>
        </w:rPr>
      </w:pPr>
      <w:r w:rsidRPr="00375D55">
        <w:rPr>
          <w:rFonts w:ascii="Arial" w:hAnsi="Arial" w:cs="Arial"/>
        </w:rPr>
        <w:t xml:space="preserve">Evidence from Birmingham and Solihull illustrates how issues such as air quality, transport access, housing conditions and green space availability directly influence health </w:t>
      </w:r>
      <w:r w:rsidR="00492B9F" w:rsidRPr="00375D55">
        <w:rPr>
          <w:rFonts w:ascii="Arial" w:hAnsi="Arial" w:cs="Arial"/>
        </w:rPr>
        <w:t>outcomes. Together</w:t>
      </w:r>
      <w:r w:rsidRPr="00375D55">
        <w:rPr>
          <w:rFonts w:ascii="Arial" w:hAnsi="Arial" w:cs="Arial"/>
        </w:rPr>
        <w:t>, SDG 3 and SDG 11 emphasise the need for holistic, cross sector collaboration that integrates health, sustainability and social equity. Strengthening prevention, improving environmental conditions, expanding affordable housing and enhancing transport systems are essential for building healthier, more sustainable communities.</w:t>
      </w:r>
    </w:p>
    <w:p w14:paraId="7E782A1D" w14:textId="77777777" w:rsidR="00492B9F" w:rsidRPr="00375D55" w:rsidRDefault="00492B9F" w:rsidP="00375D55">
      <w:pPr>
        <w:spacing w:line="360" w:lineRule="auto"/>
        <w:rPr>
          <w:rFonts w:ascii="Arial" w:hAnsi="Arial" w:cs="Arial"/>
        </w:rPr>
      </w:pPr>
    </w:p>
    <w:p w14:paraId="55BEA2AB" w14:textId="77777777" w:rsidR="00375D55" w:rsidRPr="00375D55" w:rsidRDefault="00375D55" w:rsidP="00375D55">
      <w:pPr>
        <w:spacing w:line="360" w:lineRule="auto"/>
        <w:rPr>
          <w:rFonts w:ascii="Arial" w:hAnsi="Arial" w:cs="Arial"/>
        </w:rPr>
      </w:pPr>
    </w:p>
    <w:p w14:paraId="1D9C6834" w14:textId="77777777" w:rsidR="00375D55" w:rsidRPr="00375D55" w:rsidRDefault="00375D55" w:rsidP="00375D55">
      <w:pPr>
        <w:spacing w:line="360" w:lineRule="auto"/>
        <w:rPr>
          <w:rFonts w:ascii="Arial" w:hAnsi="Arial" w:cs="Arial"/>
        </w:rPr>
      </w:pPr>
    </w:p>
    <w:p w14:paraId="6D84B2BD" w14:textId="0D735BFB" w:rsidR="00876831" w:rsidRPr="00876831" w:rsidRDefault="00876831" w:rsidP="00375D55">
      <w:pPr>
        <w:spacing w:line="360" w:lineRule="auto"/>
        <w:rPr>
          <w:rFonts w:ascii="Arial" w:hAnsi="Arial" w:cs="Arial"/>
          <w:b/>
          <w:bCs/>
          <w:sz w:val="24"/>
          <w:szCs w:val="24"/>
        </w:rPr>
      </w:pPr>
      <w:r w:rsidRPr="00876831">
        <w:rPr>
          <w:rFonts w:ascii="Arial" w:hAnsi="Arial" w:cs="Arial"/>
          <w:b/>
          <w:bCs/>
          <w:sz w:val="24"/>
          <w:szCs w:val="24"/>
        </w:rPr>
        <w:t>Reference List</w:t>
      </w:r>
    </w:p>
    <w:p w14:paraId="16C21FD9" w14:textId="07712633" w:rsidR="009F0F5D" w:rsidRPr="00375D55" w:rsidRDefault="009F0F5D" w:rsidP="00375D55">
      <w:pPr>
        <w:spacing w:line="360" w:lineRule="auto"/>
        <w:rPr>
          <w:rFonts w:ascii="Arial" w:hAnsi="Arial" w:cs="Arial"/>
        </w:rPr>
      </w:pPr>
      <w:r w:rsidRPr="00375D55">
        <w:rPr>
          <w:rFonts w:ascii="Arial" w:hAnsi="Arial" w:cs="Arial"/>
        </w:rPr>
        <w:t xml:space="preserve">Bambra, C., Riordan, R., Ford, J. and Matthews, F. (2020) ‘The COVID-19 pandemic and health inequalities’, </w:t>
      </w:r>
      <w:r w:rsidRPr="00375D55">
        <w:rPr>
          <w:rFonts w:ascii="Arial" w:hAnsi="Arial" w:cs="Arial"/>
          <w:i/>
          <w:iCs/>
        </w:rPr>
        <w:t>Journal of Epidemiology and Community Health</w:t>
      </w:r>
      <w:r w:rsidRPr="00375D55">
        <w:rPr>
          <w:rFonts w:ascii="Arial" w:hAnsi="Arial" w:cs="Arial"/>
        </w:rPr>
        <w:t xml:space="preserve">, 74(11), pp. 964–968. Available at: </w:t>
      </w:r>
      <w:hyperlink r:id="rId6" w:tgtFrame="_new" w:history="1">
        <w:r w:rsidRPr="00375D55">
          <w:rPr>
            <w:rStyle w:val="Hyperlink"/>
            <w:rFonts w:ascii="Arial" w:hAnsi="Arial" w:cs="Arial"/>
          </w:rPr>
          <w:t>https://jech.bmj.com/content/74/11/964</w:t>
        </w:r>
      </w:hyperlink>
      <w:r w:rsidRPr="00375D55">
        <w:rPr>
          <w:rFonts w:ascii="Arial" w:hAnsi="Arial" w:cs="Arial"/>
          <w:lang w:val="en-US"/>
        </w:rPr>
        <w:t>,</w:t>
      </w:r>
      <w:r w:rsidRPr="00375D55">
        <w:rPr>
          <w:rFonts w:ascii="Arial" w:hAnsi="Arial" w:cs="Arial"/>
        </w:rPr>
        <w:t xml:space="preserve"> (Accessed: 18 June 2026).</w:t>
      </w:r>
    </w:p>
    <w:p w14:paraId="304C83B3" w14:textId="77777777" w:rsidR="009F0F5D" w:rsidRPr="00375D55" w:rsidRDefault="009F0F5D" w:rsidP="00375D55">
      <w:pPr>
        <w:spacing w:line="360" w:lineRule="auto"/>
        <w:rPr>
          <w:rFonts w:ascii="Arial" w:hAnsi="Arial" w:cs="Arial"/>
        </w:rPr>
      </w:pPr>
      <w:r w:rsidRPr="00375D55">
        <w:rPr>
          <w:rFonts w:ascii="Arial" w:hAnsi="Arial" w:cs="Arial"/>
        </w:rPr>
        <w:t xml:space="preserve">Birmingham City Council (2025) </w:t>
      </w:r>
      <w:r w:rsidRPr="00375D55">
        <w:rPr>
          <w:rFonts w:ascii="Arial" w:hAnsi="Arial" w:cs="Arial"/>
          <w:i/>
          <w:iCs/>
        </w:rPr>
        <w:t xml:space="preserve">State of the City Report 2025. </w:t>
      </w:r>
      <w:r w:rsidRPr="00375D55">
        <w:rPr>
          <w:rFonts w:ascii="Arial" w:hAnsi="Arial" w:cs="Arial"/>
        </w:rPr>
        <w:t xml:space="preserve">Birmingham: Birmingham City Observatory. Available at: </w:t>
      </w:r>
      <w:hyperlink r:id="rId7" w:history="1">
        <w:r w:rsidRPr="00375D55">
          <w:rPr>
            <w:rFonts w:ascii="Arial" w:hAnsi="Arial" w:cs="Arial"/>
            <w:color w:val="0000FF"/>
            <w:u w:val="single"/>
          </w:rPr>
          <w:t>Search results | Birmingham City Council</w:t>
        </w:r>
      </w:hyperlink>
      <w:r w:rsidRPr="00375D55">
        <w:rPr>
          <w:rFonts w:ascii="Arial" w:hAnsi="Arial" w:cs="Arial"/>
        </w:rPr>
        <w:t>, (Accessed: 12 July 2026).</w:t>
      </w:r>
    </w:p>
    <w:p w14:paraId="026548E4" w14:textId="477A8DD3" w:rsidR="009F0F5D" w:rsidRPr="00375D55" w:rsidRDefault="009F0F5D" w:rsidP="00375D55">
      <w:pPr>
        <w:spacing w:line="360" w:lineRule="auto"/>
        <w:rPr>
          <w:rFonts w:ascii="Arial" w:hAnsi="Arial" w:cs="Arial"/>
        </w:rPr>
      </w:pPr>
      <w:r w:rsidRPr="00375D55">
        <w:rPr>
          <w:rFonts w:ascii="Arial" w:hAnsi="Arial" w:cs="Arial"/>
        </w:rPr>
        <w:t xml:space="preserve">Department for Energy Security and Net Zero (2023) </w:t>
      </w:r>
      <w:r w:rsidRPr="00375D55">
        <w:rPr>
          <w:rFonts w:ascii="Arial" w:hAnsi="Arial" w:cs="Arial"/>
          <w:i/>
          <w:iCs/>
        </w:rPr>
        <w:t>Powering Up Britain: Net Zero Growth Plan</w:t>
      </w:r>
      <w:r w:rsidRPr="00375D55">
        <w:rPr>
          <w:rFonts w:ascii="Arial" w:hAnsi="Arial" w:cs="Arial"/>
        </w:rPr>
        <w:t xml:space="preserve">. London: HMSO. Available at: </w:t>
      </w:r>
      <w:hyperlink r:id="rId8" w:history="1">
        <w:r w:rsidRPr="00375D55">
          <w:rPr>
            <w:rFonts w:ascii="Arial" w:hAnsi="Arial" w:cs="Arial"/>
            <w:color w:val="0000FF"/>
            <w:u w:val="single"/>
          </w:rPr>
          <w:t>Transforming our world: the 2030 Agenda for Sustainable Development | Department of Economic and Social Affairs</w:t>
        </w:r>
      </w:hyperlink>
      <w:r w:rsidRPr="00375D55">
        <w:rPr>
          <w:rFonts w:ascii="Arial" w:hAnsi="Arial" w:cs="Arial"/>
        </w:rPr>
        <w:t xml:space="preserve">, </w:t>
      </w:r>
      <w:r w:rsidRPr="00375D55">
        <w:rPr>
          <w:rFonts w:ascii="Arial" w:hAnsi="Arial" w:cs="Arial"/>
        </w:rPr>
        <w:t>(Accessed: 18 June 2026).</w:t>
      </w:r>
    </w:p>
    <w:p w14:paraId="02AA04A9" w14:textId="5F43CDA3" w:rsidR="009F0F5D" w:rsidRPr="00375D55" w:rsidRDefault="009F0F5D" w:rsidP="00375D55">
      <w:pPr>
        <w:spacing w:line="360" w:lineRule="auto"/>
        <w:rPr>
          <w:rFonts w:ascii="Arial" w:hAnsi="Arial" w:cs="Arial"/>
        </w:rPr>
      </w:pPr>
      <w:r w:rsidRPr="00375D55">
        <w:rPr>
          <w:rFonts w:ascii="Arial" w:hAnsi="Arial" w:cs="Arial"/>
        </w:rPr>
        <w:t xml:space="preserve">Department for Environment, Food &amp; Rural Affairs (2019) </w:t>
      </w:r>
      <w:r w:rsidRPr="00375D55">
        <w:rPr>
          <w:rFonts w:ascii="Arial" w:hAnsi="Arial" w:cs="Arial"/>
          <w:i/>
          <w:iCs/>
        </w:rPr>
        <w:t xml:space="preserve">Clean Air Strategy 2019. </w:t>
      </w:r>
      <w:r w:rsidRPr="00375D55">
        <w:rPr>
          <w:rFonts w:ascii="Arial" w:hAnsi="Arial" w:cs="Arial"/>
        </w:rPr>
        <w:t xml:space="preserve">London: DEFRA. Available at: </w:t>
      </w:r>
      <w:hyperlink r:id="rId9" w:history="1">
        <w:r w:rsidRPr="00375D55">
          <w:rPr>
            <w:rFonts w:ascii="Arial" w:hAnsi="Arial" w:cs="Arial"/>
            <w:color w:val="0000FF"/>
            <w:u w:val="single"/>
          </w:rPr>
          <w:t>Clean Air Strategy 2019 - GOV.UK</w:t>
        </w:r>
      </w:hyperlink>
      <w:r w:rsidRPr="00375D55">
        <w:rPr>
          <w:rFonts w:ascii="Arial" w:hAnsi="Arial" w:cs="Arial"/>
        </w:rPr>
        <w:t>, (Accessed: 11 July 2026).</w:t>
      </w:r>
    </w:p>
    <w:p w14:paraId="4F8172DB" w14:textId="77777777" w:rsidR="009F0F5D" w:rsidRPr="00375D55" w:rsidRDefault="009F0F5D" w:rsidP="00375D55">
      <w:pPr>
        <w:spacing w:line="360" w:lineRule="auto"/>
        <w:rPr>
          <w:rFonts w:ascii="Arial" w:hAnsi="Arial" w:cs="Arial"/>
        </w:rPr>
      </w:pPr>
      <w:r w:rsidRPr="00375D55">
        <w:rPr>
          <w:rFonts w:ascii="Arial" w:hAnsi="Arial" w:cs="Arial"/>
        </w:rPr>
        <w:t xml:space="preserve">Independent Commission for Aid Impact (2026) </w:t>
      </w:r>
      <w:r w:rsidRPr="00375D55">
        <w:rPr>
          <w:rFonts w:ascii="Arial" w:hAnsi="Arial" w:cs="Arial"/>
          <w:i/>
          <w:iCs/>
        </w:rPr>
        <w:t xml:space="preserve">UK Aid’s Contribution to Sustainable Urban Development. </w:t>
      </w:r>
      <w:r w:rsidRPr="00375D55">
        <w:rPr>
          <w:rFonts w:ascii="Arial" w:hAnsi="Arial" w:cs="Arial"/>
        </w:rPr>
        <w:t xml:space="preserve">London: ICAI. Available at: </w:t>
      </w:r>
      <w:hyperlink r:id="rId10" w:history="1">
        <w:r w:rsidRPr="00375D55">
          <w:rPr>
            <w:rFonts w:ascii="Arial" w:hAnsi="Arial" w:cs="Arial"/>
            <w:color w:val="0000FF"/>
            <w:u w:val="single"/>
          </w:rPr>
          <w:t>You searched for urban development - Independent Commission for Aid Impact</w:t>
        </w:r>
      </w:hyperlink>
      <w:r w:rsidRPr="00375D55">
        <w:rPr>
          <w:rFonts w:ascii="Arial" w:hAnsi="Arial" w:cs="Arial"/>
        </w:rPr>
        <w:t>, (Accessed: 12 July 2026).</w:t>
      </w:r>
    </w:p>
    <w:p w14:paraId="34201385" w14:textId="30C818EE" w:rsidR="009F0F5D" w:rsidRPr="00375D55" w:rsidRDefault="009F0F5D" w:rsidP="00375D55">
      <w:pPr>
        <w:spacing w:line="360" w:lineRule="auto"/>
        <w:rPr>
          <w:rFonts w:ascii="Arial" w:hAnsi="Arial" w:cs="Arial"/>
        </w:rPr>
      </w:pPr>
      <w:r w:rsidRPr="00375D55">
        <w:rPr>
          <w:rFonts w:ascii="Arial" w:hAnsi="Arial" w:cs="Arial"/>
        </w:rPr>
        <w:t xml:space="preserve">Marmot, M., Allen, J., Boyce, T., Goldblatt, P. and Morrison, J. (2020) </w:t>
      </w:r>
      <w:r w:rsidRPr="00375D55">
        <w:rPr>
          <w:rFonts w:ascii="Arial" w:hAnsi="Arial" w:cs="Arial"/>
          <w:i/>
          <w:iCs/>
        </w:rPr>
        <w:t>Health Equity in England: The Marmot Review 10 Years On</w:t>
      </w:r>
      <w:r w:rsidRPr="00375D55">
        <w:rPr>
          <w:rFonts w:ascii="Arial" w:hAnsi="Arial" w:cs="Arial"/>
        </w:rPr>
        <w:t xml:space="preserve">. London: Institute of Health Equity. Available at: </w:t>
      </w:r>
      <w:hyperlink r:id="rId11" w:tgtFrame="_new" w:history="1">
        <w:r w:rsidRPr="00375D55">
          <w:rPr>
            <w:rStyle w:val="Hyperlink"/>
            <w:rFonts w:ascii="Arial" w:hAnsi="Arial" w:cs="Arial"/>
          </w:rPr>
          <w:t>https://www.health.org.uk/publications/reports/the-marmot-review-10-years-on</w:t>
        </w:r>
      </w:hyperlink>
      <w:r w:rsidRPr="00375D55">
        <w:rPr>
          <w:rFonts w:ascii="Arial" w:hAnsi="Arial" w:cs="Arial"/>
        </w:rPr>
        <w:t xml:space="preserve">, </w:t>
      </w:r>
      <w:r w:rsidRPr="00375D55">
        <w:rPr>
          <w:rFonts w:ascii="Arial" w:hAnsi="Arial" w:cs="Arial"/>
        </w:rPr>
        <w:t>(Accessed: 18 June 2026).</w:t>
      </w:r>
    </w:p>
    <w:p w14:paraId="4D99B0F4" w14:textId="77777777" w:rsidR="009F0F5D" w:rsidRPr="00375D55" w:rsidRDefault="009F0F5D" w:rsidP="00375D55">
      <w:pPr>
        <w:spacing w:line="360" w:lineRule="auto"/>
        <w:rPr>
          <w:rFonts w:ascii="Arial" w:hAnsi="Arial" w:cs="Arial"/>
        </w:rPr>
      </w:pPr>
      <w:r w:rsidRPr="00375D55">
        <w:rPr>
          <w:rFonts w:ascii="Arial" w:hAnsi="Arial" w:cs="Arial"/>
        </w:rPr>
        <w:t xml:space="preserve">Ministry of Housing, Communities and Local Government (2021) </w:t>
      </w:r>
      <w:r w:rsidRPr="00375D55">
        <w:rPr>
          <w:rFonts w:ascii="Arial" w:hAnsi="Arial" w:cs="Arial"/>
          <w:i/>
          <w:iCs/>
        </w:rPr>
        <w:t xml:space="preserve">National Planning Policy Framework. </w:t>
      </w:r>
      <w:r w:rsidRPr="00375D55">
        <w:rPr>
          <w:rFonts w:ascii="Arial" w:hAnsi="Arial" w:cs="Arial"/>
        </w:rPr>
        <w:t xml:space="preserve">London: MHCLG. Available at: </w:t>
      </w:r>
      <w:hyperlink r:id="rId12" w:history="1">
        <w:r w:rsidRPr="00375D55">
          <w:rPr>
            <w:rFonts w:ascii="Arial" w:hAnsi="Arial" w:cs="Arial"/>
            <w:color w:val="0000FF"/>
            <w:u w:val="single"/>
          </w:rPr>
          <w:t>National Planning Policy Framework - GOV.UK</w:t>
        </w:r>
      </w:hyperlink>
      <w:r w:rsidRPr="00375D55">
        <w:rPr>
          <w:rFonts w:ascii="Arial" w:hAnsi="Arial" w:cs="Arial"/>
        </w:rPr>
        <w:t>, (Accessed:11 July 2026).</w:t>
      </w:r>
    </w:p>
    <w:p w14:paraId="1C26601A" w14:textId="1AD32DCC" w:rsidR="009F0F5D" w:rsidRPr="00375D55" w:rsidRDefault="009F0F5D" w:rsidP="00375D55">
      <w:pPr>
        <w:spacing w:line="360" w:lineRule="auto"/>
        <w:rPr>
          <w:rFonts w:ascii="Arial" w:hAnsi="Arial" w:cs="Arial"/>
        </w:rPr>
      </w:pPr>
      <w:r w:rsidRPr="00375D55">
        <w:rPr>
          <w:rFonts w:ascii="Arial" w:hAnsi="Arial" w:cs="Arial"/>
        </w:rPr>
        <w:t xml:space="preserve">NHS England (2019) </w:t>
      </w:r>
      <w:r w:rsidRPr="00375D55">
        <w:rPr>
          <w:rFonts w:ascii="Arial" w:hAnsi="Arial" w:cs="Arial"/>
          <w:i/>
          <w:iCs/>
        </w:rPr>
        <w:t>The NHS Long Term Plan</w:t>
      </w:r>
      <w:r w:rsidRPr="00375D55">
        <w:rPr>
          <w:rFonts w:ascii="Arial" w:hAnsi="Arial" w:cs="Arial"/>
        </w:rPr>
        <w:t xml:space="preserve">. London: NHS England. Available at: </w:t>
      </w:r>
      <w:hyperlink r:id="rId13" w:tgtFrame="_new" w:history="1">
        <w:r w:rsidRPr="00375D55">
          <w:rPr>
            <w:rStyle w:val="Hyperlink"/>
            <w:rFonts w:ascii="Arial" w:hAnsi="Arial" w:cs="Arial"/>
          </w:rPr>
          <w:t>https://www.longtermplan.nhs.uk/publication/nhs-long-term-plan/</w:t>
        </w:r>
      </w:hyperlink>
      <w:r w:rsidRPr="00375D55">
        <w:rPr>
          <w:rFonts w:ascii="Arial" w:hAnsi="Arial" w:cs="Arial"/>
          <w:lang w:val="en-US"/>
        </w:rPr>
        <w:t>,</w:t>
      </w:r>
      <w:r w:rsidRPr="00375D55">
        <w:rPr>
          <w:rFonts w:ascii="Arial" w:hAnsi="Arial" w:cs="Arial"/>
        </w:rPr>
        <w:t xml:space="preserve"> (Accessed: 18 June 2026). </w:t>
      </w:r>
    </w:p>
    <w:p w14:paraId="074188A9" w14:textId="3290B896" w:rsidR="009F0F5D" w:rsidRPr="00375D55" w:rsidRDefault="009F0F5D" w:rsidP="00375D55">
      <w:pPr>
        <w:spacing w:line="360" w:lineRule="auto"/>
        <w:rPr>
          <w:rFonts w:ascii="Arial" w:hAnsi="Arial" w:cs="Arial"/>
        </w:rPr>
      </w:pPr>
      <w:r w:rsidRPr="00375D55">
        <w:rPr>
          <w:rFonts w:ascii="Arial" w:hAnsi="Arial" w:cs="Arial"/>
        </w:rPr>
        <w:t xml:space="preserve">NHS England (2022) </w:t>
      </w:r>
      <w:r w:rsidRPr="00375D55">
        <w:rPr>
          <w:rFonts w:ascii="Arial" w:hAnsi="Arial" w:cs="Arial"/>
          <w:i/>
          <w:iCs/>
        </w:rPr>
        <w:t>Delivering a Net Zero National Health Service</w:t>
      </w:r>
      <w:r w:rsidRPr="00375D55">
        <w:rPr>
          <w:rFonts w:ascii="Arial" w:hAnsi="Arial" w:cs="Arial"/>
        </w:rPr>
        <w:t xml:space="preserve">. London: NHS England. Available at: </w:t>
      </w:r>
      <w:hyperlink r:id="rId14" w:tgtFrame="_new" w:history="1">
        <w:r w:rsidRPr="00375D55">
          <w:rPr>
            <w:rStyle w:val="Hyperlink"/>
            <w:rFonts w:ascii="Arial" w:hAnsi="Arial" w:cs="Arial"/>
          </w:rPr>
          <w:t>https://www.england.nhs.uk/greenernhs/a-net-zero-nhs/</w:t>
        </w:r>
      </w:hyperlink>
      <w:r w:rsidRPr="00375D55">
        <w:rPr>
          <w:rFonts w:ascii="Arial" w:hAnsi="Arial" w:cs="Arial"/>
          <w:lang w:val="en-US"/>
        </w:rPr>
        <w:t>,</w:t>
      </w:r>
      <w:r w:rsidRPr="00375D55">
        <w:rPr>
          <w:rFonts w:ascii="Arial" w:hAnsi="Arial" w:cs="Arial"/>
        </w:rPr>
        <w:t xml:space="preserve"> (Accessed: 18 June 2026). </w:t>
      </w:r>
    </w:p>
    <w:p w14:paraId="78246C3F" w14:textId="04F83AE5" w:rsidR="009F0F5D" w:rsidRPr="00375D55" w:rsidRDefault="009F0F5D" w:rsidP="00375D55">
      <w:pPr>
        <w:spacing w:line="360" w:lineRule="auto"/>
        <w:rPr>
          <w:rFonts w:ascii="Arial" w:hAnsi="Arial" w:cs="Arial"/>
        </w:rPr>
      </w:pPr>
      <w:r w:rsidRPr="00375D55">
        <w:rPr>
          <w:rFonts w:ascii="Arial" w:hAnsi="Arial" w:cs="Arial"/>
        </w:rPr>
        <w:t xml:space="preserve">NHS England (2023) </w:t>
      </w:r>
      <w:r w:rsidRPr="00375D55">
        <w:rPr>
          <w:rFonts w:ascii="Arial" w:hAnsi="Arial" w:cs="Arial"/>
          <w:i/>
          <w:iCs/>
        </w:rPr>
        <w:t>NHS Long Term Workforce Plan</w:t>
      </w:r>
      <w:r w:rsidRPr="00375D55">
        <w:rPr>
          <w:rFonts w:ascii="Arial" w:hAnsi="Arial" w:cs="Arial"/>
        </w:rPr>
        <w:t xml:space="preserve">. London: NHS England. Available at: </w:t>
      </w:r>
      <w:hyperlink r:id="rId15" w:tgtFrame="_new" w:history="1">
        <w:r w:rsidRPr="00375D55">
          <w:rPr>
            <w:rStyle w:val="Hyperlink"/>
            <w:rFonts w:ascii="Arial" w:hAnsi="Arial" w:cs="Arial"/>
          </w:rPr>
          <w:t>https://www.england.nhs.uk/publication/nhs-long-term-workforce-plan/</w:t>
        </w:r>
      </w:hyperlink>
      <w:r w:rsidRPr="00375D55">
        <w:rPr>
          <w:rFonts w:ascii="Arial" w:hAnsi="Arial" w:cs="Arial"/>
        </w:rPr>
        <w:t xml:space="preserve">, </w:t>
      </w:r>
      <w:r w:rsidRPr="00375D55">
        <w:rPr>
          <w:rFonts w:ascii="Arial" w:hAnsi="Arial" w:cs="Arial"/>
        </w:rPr>
        <w:t xml:space="preserve">(Accessed: 18 June 2026). </w:t>
      </w:r>
    </w:p>
    <w:p w14:paraId="28599736" w14:textId="41F80E33" w:rsidR="009F0F5D" w:rsidRPr="00375D55" w:rsidRDefault="009F0F5D" w:rsidP="00375D55">
      <w:pPr>
        <w:spacing w:line="360" w:lineRule="auto"/>
        <w:rPr>
          <w:rFonts w:ascii="Arial" w:hAnsi="Arial" w:cs="Arial"/>
        </w:rPr>
      </w:pPr>
      <w:r w:rsidRPr="00375D55">
        <w:rPr>
          <w:rFonts w:ascii="Arial" w:hAnsi="Arial" w:cs="Arial"/>
        </w:rPr>
        <w:lastRenderedPageBreak/>
        <w:t xml:space="preserve">Office for National Statistics (2024) </w:t>
      </w:r>
      <w:r w:rsidRPr="00375D55">
        <w:rPr>
          <w:rFonts w:ascii="Arial" w:hAnsi="Arial" w:cs="Arial"/>
          <w:i/>
          <w:iCs/>
        </w:rPr>
        <w:t>Health State Life Expectancies, UK</w:t>
      </w:r>
      <w:r w:rsidRPr="00375D55">
        <w:rPr>
          <w:rFonts w:ascii="Arial" w:hAnsi="Arial" w:cs="Arial"/>
        </w:rPr>
        <w:t xml:space="preserve">. Newport: ONS. Available at: </w:t>
      </w:r>
      <w:hyperlink r:id="rId16" w:tgtFrame="_new" w:history="1">
        <w:r w:rsidRPr="00375D55">
          <w:rPr>
            <w:rStyle w:val="Hyperlink"/>
            <w:rFonts w:ascii="Arial" w:hAnsi="Arial" w:cs="Arial"/>
          </w:rPr>
          <w:t>https://www.ons.gov.uk/peoplepopulationandcommunity/healthandsocialcare/healthandlifeexpectancies</w:t>
        </w:r>
      </w:hyperlink>
      <w:r w:rsidRPr="00375D55">
        <w:rPr>
          <w:rFonts w:ascii="Arial" w:hAnsi="Arial" w:cs="Arial"/>
          <w:lang w:val="en-US"/>
        </w:rPr>
        <w:t>,</w:t>
      </w:r>
      <w:r w:rsidRPr="00375D55">
        <w:rPr>
          <w:rFonts w:ascii="Arial" w:hAnsi="Arial" w:cs="Arial"/>
        </w:rPr>
        <w:t xml:space="preserve"> (Accessed: 18 June 2026).</w:t>
      </w:r>
    </w:p>
    <w:p w14:paraId="100AC2DE" w14:textId="77777777" w:rsidR="009F0F5D" w:rsidRPr="00375D55" w:rsidRDefault="009F0F5D" w:rsidP="00375D55">
      <w:pPr>
        <w:spacing w:line="360" w:lineRule="auto"/>
        <w:rPr>
          <w:rFonts w:ascii="Arial" w:hAnsi="Arial" w:cs="Arial"/>
        </w:rPr>
      </w:pPr>
      <w:r w:rsidRPr="00375D55">
        <w:rPr>
          <w:rFonts w:ascii="Arial" w:hAnsi="Arial" w:cs="Arial"/>
        </w:rPr>
        <w:t xml:space="preserve">Solihull Metropolitan Borough Council (2024) </w:t>
      </w:r>
      <w:r w:rsidRPr="00375D55">
        <w:rPr>
          <w:rFonts w:ascii="Arial" w:hAnsi="Arial" w:cs="Arial"/>
          <w:i/>
          <w:iCs/>
        </w:rPr>
        <w:t>Joint Local Health and Wellbeing Strategy 2024–2032</w:t>
      </w:r>
      <w:r w:rsidRPr="00375D55">
        <w:rPr>
          <w:rFonts w:ascii="Arial" w:hAnsi="Arial" w:cs="Arial"/>
        </w:rPr>
        <w:t>. Solihull: Solihull Metropolitan Borough Council. Available at: https://www.solihull.gov.uk/health-and-wellbeing-board (Accessed: 18 June 2026).</w:t>
      </w:r>
    </w:p>
    <w:p w14:paraId="07E286BC" w14:textId="77777777" w:rsidR="009F0F5D" w:rsidRPr="00375D55" w:rsidRDefault="009F0F5D" w:rsidP="00375D55">
      <w:pPr>
        <w:spacing w:line="360" w:lineRule="auto"/>
        <w:rPr>
          <w:rFonts w:ascii="Arial" w:hAnsi="Arial" w:cs="Arial"/>
        </w:rPr>
      </w:pPr>
      <w:r w:rsidRPr="00375D55">
        <w:rPr>
          <w:rFonts w:ascii="Arial" w:hAnsi="Arial" w:cs="Arial"/>
        </w:rPr>
        <w:t xml:space="preserve">Solihull Metropolitan Borough Council (2026) </w:t>
      </w:r>
      <w:r w:rsidRPr="00375D55">
        <w:rPr>
          <w:rFonts w:ascii="Arial" w:hAnsi="Arial" w:cs="Arial"/>
          <w:i/>
          <w:iCs/>
        </w:rPr>
        <w:t xml:space="preserve">Sustainability Appraisal Scoping Report. </w:t>
      </w:r>
      <w:r w:rsidRPr="00375D55">
        <w:rPr>
          <w:rFonts w:ascii="Arial" w:hAnsi="Arial" w:cs="Arial"/>
        </w:rPr>
        <w:t xml:space="preserve">Solihull: SMBC. Available at: </w:t>
      </w:r>
      <w:hyperlink r:id="rId17" w:history="1">
        <w:r w:rsidRPr="00375D55">
          <w:rPr>
            <w:rFonts w:ascii="Arial" w:hAnsi="Arial" w:cs="Arial"/>
            <w:color w:val="0000FF"/>
            <w:u w:val="single"/>
          </w:rPr>
          <w:t>Sitewide search | Solihull Metropolitan Borough Council</w:t>
        </w:r>
      </w:hyperlink>
      <w:r w:rsidRPr="00375D55">
        <w:rPr>
          <w:rFonts w:ascii="Arial" w:hAnsi="Arial" w:cs="Arial"/>
        </w:rPr>
        <w:t>,(Accessed: 12 July 2026).</w:t>
      </w:r>
    </w:p>
    <w:p w14:paraId="185783BC" w14:textId="77777777" w:rsidR="009F0F5D" w:rsidRPr="00375D55" w:rsidRDefault="009F0F5D" w:rsidP="00375D55">
      <w:pPr>
        <w:spacing w:line="360" w:lineRule="auto"/>
        <w:rPr>
          <w:rFonts w:ascii="Arial" w:hAnsi="Arial" w:cs="Arial"/>
        </w:rPr>
      </w:pPr>
      <w:r w:rsidRPr="00375D55">
        <w:rPr>
          <w:rFonts w:ascii="Arial" w:hAnsi="Arial" w:cs="Arial"/>
        </w:rPr>
        <w:t xml:space="preserve">The King’s Fund (2023) </w:t>
      </w:r>
      <w:r w:rsidRPr="00375D55">
        <w:rPr>
          <w:rFonts w:ascii="Arial" w:hAnsi="Arial" w:cs="Arial"/>
          <w:i/>
          <w:iCs/>
        </w:rPr>
        <w:t>The NHS Long Term Plan Explained</w:t>
      </w:r>
      <w:r w:rsidRPr="00375D55">
        <w:rPr>
          <w:rFonts w:ascii="Arial" w:hAnsi="Arial" w:cs="Arial"/>
        </w:rPr>
        <w:t xml:space="preserve">. London: The King’s Fund. Available at: </w:t>
      </w:r>
      <w:hyperlink r:id="rId18" w:tgtFrame="_new" w:history="1">
        <w:r w:rsidRPr="00375D55">
          <w:rPr>
            <w:rStyle w:val="Hyperlink"/>
            <w:rFonts w:ascii="Arial" w:hAnsi="Arial" w:cs="Arial"/>
          </w:rPr>
          <w:t>https://www.kingsfund.org.uk/insight-and-analysis/long-reads/nhs-long-term-plan-explained</w:t>
        </w:r>
      </w:hyperlink>
      <w:r w:rsidRPr="00375D55">
        <w:rPr>
          <w:rFonts w:ascii="Arial" w:hAnsi="Arial" w:cs="Arial"/>
        </w:rPr>
        <w:t xml:space="preserve"> (Accessed: 18 June 2026).</w:t>
      </w:r>
    </w:p>
    <w:p w14:paraId="706587EE" w14:textId="77777777" w:rsidR="009F0F5D" w:rsidRPr="00375D55" w:rsidRDefault="009F0F5D" w:rsidP="00375D55">
      <w:pPr>
        <w:spacing w:line="360" w:lineRule="auto"/>
        <w:rPr>
          <w:rFonts w:ascii="Arial" w:hAnsi="Arial" w:cs="Arial"/>
        </w:rPr>
      </w:pPr>
      <w:r w:rsidRPr="00375D55">
        <w:rPr>
          <w:rFonts w:ascii="Arial" w:hAnsi="Arial" w:cs="Arial"/>
        </w:rPr>
        <w:t xml:space="preserve">UK Parliament (2026) </w:t>
      </w:r>
      <w:r w:rsidRPr="00375D55">
        <w:rPr>
          <w:rFonts w:ascii="Arial" w:hAnsi="Arial" w:cs="Arial"/>
          <w:i/>
          <w:iCs/>
        </w:rPr>
        <w:t xml:space="preserve">Written Evidence Submitted to the Environmental Audit Committee: Sustainable Development Goals in the UK. </w:t>
      </w:r>
      <w:r w:rsidRPr="00375D55">
        <w:rPr>
          <w:rFonts w:ascii="Arial" w:hAnsi="Arial" w:cs="Arial"/>
        </w:rPr>
        <w:t xml:space="preserve">London: House of Commons. Available at: </w:t>
      </w:r>
      <w:hyperlink r:id="rId19" w:history="1">
        <w:r w:rsidRPr="00375D55">
          <w:rPr>
            <w:rFonts w:ascii="Arial" w:hAnsi="Arial" w:cs="Arial"/>
            <w:color w:val="0000FF"/>
            <w:u w:val="single"/>
          </w:rPr>
          <w:t>Environmental Audit Committee - Publications - Committees - UK Parliament</w:t>
        </w:r>
      </w:hyperlink>
      <w:r w:rsidRPr="00375D55">
        <w:rPr>
          <w:rFonts w:ascii="Arial" w:hAnsi="Arial" w:cs="Arial"/>
        </w:rPr>
        <w:t>,(Accessed: 12 July 2026).</w:t>
      </w:r>
    </w:p>
    <w:p w14:paraId="021C9DFD" w14:textId="77777777" w:rsidR="009F0F5D" w:rsidRPr="00375D55" w:rsidRDefault="009F0F5D" w:rsidP="00375D55">
      <w:pPr>
        <w:spacing w:line="360" w:lineRule="auto"/>
        <w:rPr>
          <w:rFonts w:ascii="Arial" w:hAnsi="Arial" w:cs="Arial"/>
        </w:rPr>
      </w:pPr>
      <w:r w:rsidRPr="00375D55">
        <w:rPr>
          <w:rFonts w:ascii="Arial" w:hAnsi="Arial" w:cs="Arial"/>
        </w:rPr>
        <w:t xml:space="preserve">United Nations (2015) </w:t>
      </w:r>
      <w:r w:rsidRPr="00375D55">
        <w:rPr>
          <w:rFonts w:ascii="Arial" w:hAnsi="Arial" w:cs="Arial"/>
          <w:i/>
          <w:iCs/>
        </w:rPr>
        <w:t>Transforming Our World: The 2030 Agenda for Sustainable Development</w:t>
      </w:r>
      <w:r w:rsidRPr="00375D55">
        <w:rPr>
          <w:rFonts w:ascii="Arial" w:hAnsi="Arial" w:cs="Arial"/>
        </w:rPr>
        <w:t xml:space="preserve">. New York: United Nations. Available at: </w:t>
      </w:r>
      <w:hyperlink r:id="rId20" w:tgtFrame="_new" w:history="1">
        <w:r w:rsidRPr="00375D55">
          <w:rPr>
            <w:rStyle w:val="Hyperlink"/>
            <w:rFonts w:ascii="Arial" w:hAnsi="Arial" w:cs="Arial"/>
          </w:rPr>
          <w:t>https://sdgs.un.org/2030agenda</w:t>
        </w:r>
      </w:hyperlink>
      <w:r w:rsidRPr="00375D55">
        <w:rPr>
          <w:rFonts w:ascii="Arial" w:hAnsi="Arial" w:cs="Arial"/>
        </w:rPr>
        <w:t xml:space="preserve"> (Accessed: 18 June 2026).</w:t>
      </w:r>
    </w:p>
    <w:p w14:paraId="1EE5B560" w14:textId="77777777" w:rsidR="009F0F5D" w:rsidRPr="00375D55" w:rsidRDefault="009F0F5D" w:rsidP="00375D55">
      <w:pPr>
        <w:spacing w:line="360" w:lineRule="auto"/>
        <w:rPr>
          <w:rFonts w:ascii="Arial" w:hAnsi="Arial" w:cs="Arial"/>
          <w:lang w:val="en-US"/>
        </w:rPr>
      </w:pPr>
      <w:r w:rsidRPr="00375D55">
        <w:rPr>
          <w:rFonts w:ascii="Arial" w:hAnsi="Arial" w:cs="Arial"/>
        </w:rPr>
        <w:t xml:space="preserve">United Nations (2015) </w:t>
      </w:r>
      <w:r w:rsidRPr="00375D55">
        <w:rPr>
          <w:rFonts w:ascii="Arial" w:hAnsi="Arial" w:cs="Arial"/>
          <w:i/>
          <w:iCs/>
        </w:rPr>
        <w:t>Transforming Our World: The 2030 Agenda for Sustainable Development.</w:t>
      </w:r>
      <w:r w:rsidRPr="00375D55">
        <w:rPr>
          <w:rFonts w:ascii="Arial" w:hAnsi="Arial" w:cs="Arial"/>
        </w:rPr>
        <w:t xml:space="preserve"> New York: United Nations. Available at: </w:t>
      </w:r>
      <w:hyperlink r:id="rId21" w:history="1">
        <w:r w:rsidRPr="00375D55">
          <w:rPr>
            <w:rFonts w:ascii="Arial" w:hAnsi="Arial" w:cs="Arial"/>
            <w:color w:val="0000FF"/>
            <w:u w:val="single"/>
          </w:rPr>
          <w:t>Transforming our world: the 2030 Agenda for Sustainable Development | Department of Economic and Social Affairs</w:t>
        </w:r>
      </w:hyperlink>
      <w:r w:rsidRPr="00375D55">
        <w:rPr>
          <w:rFonts w:ascii="Arial" w:hAnsi="Arial" w:cs="Arial"/>
        </w:rPr>
        <w:t>, (Accessed: 12 July 2026).</w:t>
      </w:r>
    </w:p>
    <w:p w14:paraId="6D6BDBC5" w14:textId="77777777" w:rsidR="009F0F5D" w:rsidRPr="00375D55" w:rsidRDefault="009F0F5D" w:rsidP="00375D55">
      <w:pPr>
        <w:spacing w:line="360" w:lineRule="auto"/>
        <w:rPr>
          <w:rFonts w:ascii="Arial" w:hAnsi="Arial" w:cs="Arial"/>
        </w:rPr>
      </w:pPr>
      <w:r w:rsidRPr="00375D55">
        <w:rPr>
          <w:rFonts w:ascii="Arial" w:hAnsi="Arial" w:cs="Arial"/>
        </w:rPr>
        <w:t xml:space="preserve">United Nations (2023) </w:t>
      </w:r>
      <w:r w:rsidRPr="00375D55">
        <w:rPr>
          <w:rFonts w:ascii="Arial" w:hAnsi="Arial" w:cs="Arial"/>
          <w:i/>
          <w:iCs/>
        </w:rPr>
        <w:t>The Sustainable Development Goals Report 2023</w:t>
      </w:r>
      <w:r w:rsidRPr="00375D55">
        <w:rPr>
          <w:rFonts w:ascii="Arial" w:hAnsi="Arial" w:cs="Arial"/>
        </w:rPr>
        <w:t xml:space="preserve">. New York: United Nations. Available at: </w:t>
      </w:r>
      <w:hyperlink r:id="rId22" w:tgtFrame="_new" w:history="1">
        <w:r w:rsidRPr="00375D55">
          <w:rPr>
            <w:rStyle w:val="Hyperlink"/>
            <w:rFonts w:ascii="Arial" w:hAnsi="Arial" w:cs="Arial"/>
          </w:rPr>
          <w:t>https://unstats.un.org/sdgs/report/2023/</w:t>
        </w:r>
      </w:hyperlink>
      <w:r w:rsidRPr="00375D55">
        <w:rPr>
          <w:rFonts w:ascii="Arial" w:hAnsi="Arial" w:cs="Arial"/>
        </w:rPr>
        <w:t xml:space="preserve"> (Accessed: 18 June 2026).</w:t>
      </w:r>
    </w:p>
    <w:p w14:paraId="5DDB18BD" w14:textId="77777777" w:rsidR="009F0F5D" w:rsidRPr="00375D55" w:rsidRDefault="009F0F5D" w:rsidP="00375D55">
      <w:pPr>
        <w:spacing w:line="360" w:lineRule="auto"/>
        <w:rPr>
          <w:rFonts w:ascii="Arial" w:hAnsi="Arial" w:cs="Arial"/>
        </w:rPr>
      </w:pPr>
      <w:r w:rsidRPr="00375D55">
        <w:rPr>
          <w:rFonts w:ascii="Arial" w:hAnsi="Arial" w:cs="Arial"/>
        </w:rPr>
        <w:t xml:space="preserve">West Midlands Combined Authority (2026) </w:t>
      </w:r>
      <w:r w:rsidRPr="00375D55">
        <w:rPr>
          <w:rFonts w:ascii="Arial" w:hAnsi="Arial" w:cs="Arial"/>
          <w:i/>
          <w:iCs/>
        </w:rPr>
        <w:t xml:space="preserve">State of the region 2026. </w:t>
      </w:r>
      <w:r w:rsidRPr="00375D55">
        <w:rPr>
          <w:rFonts w:ascii="Arial" w:hAnsi="Arial" w:cs="Arial"/>
        </w:rPr>
        <w:t xml:space="preserve">Birmingham: WMCA. Available at: </w:t>
      </w:r>
      <w:hyperlink r:id="rId23" w:history="1">
        <w:r w:rsidRPr="00375D55">
          <w:rPr>
            <w:rFonts w:ascii="Arial" w:hAnsi="Arial" w:cs="Arial"/>
            <w:color w:val="0000FF"/>
            <w:u w:val="single"/>
          </w:rPr>
          <w:t>West Midlands Combined Authority</w:t>
        </w:r>
      </w:hyperlink>
      <w:r w:rsidRPr="00375D55">
        <w:rPr>
          <w:rFonts w:ascii="Arial" w:hAnsi="Arial" w:cs="Arial"/>
        </w:rPr>
        <w:t>, (Accessed 11 July 2026).</w:t>
      </w:r>
    </w:p>
    <w:p w14:paraId="3950F462" w14:textId="77777777" w:rsidR="009F0F5D" w:rsidRPr="00375D55" w:rsidRDefault="009F0F5D" w:rsidP="00375D55">
      <w:pPr>
        <w:spacing w:line="360" w:lineRule="auto"/>
        <w:rPr>
          <w:rFonts w:ascii="Arial" w:hAnsi="Arial" w:cs="Arial"/>
        </w:rPr>
      </w:pPr>
      <w:r w:rsidRPr="00375D55">
        <w:rPr>
          <w:rFonts w:ascii="Arial" w:hAnsi="Arial" w:cs="Arial"/>
        </w:rPr>
        <w:t xml:space="preserve">World Health Organization (1948) </w:t>
      </w:r>
      <w:r w:rsidRPr="00375D55">
        <w:rPr>
          <w:rFonts w:ascii="Arial" w:hAnsi="Arial" w:cs="Arial"/>
          <w:i/>
          <w:iCs/>
        </w:rPr>
        <w:t>Constitution of the World Health Organization</w:t>
      </w:r>
      <w:r w:rsidRPr="00375D55">
        <w:rPr>
          <w:rFonts w:ascii="Arial" w:hAnsi="Arial" w:cs="Arial"/>
        </w:rPr>
        <w:t xml:space="preserve">. Geneva: WHO. Available at: </w:t>
      </w:r>
      <w:hyperlink r:id="rId24" w:tgtFrame="_new" w:history="1">
        <w:r w:rsidRPr="00375D55">
          <w:rPr>
            <w:rStyle w:val="Hyperlink"/>
            <w:rFonts w:ascii="Arial" w:hAnsi="Arial" w:cs="Arial"/>
          </w:rPr>
          <w:t>https://www.who.int/about/governance/constitution</w:t>
        </w:r>
      </w:hyperlink>
      <w:r w:rsidRPr="00375D55">
        <w:rPr>
          <w:rFonts w:ascii="Arial" w:hAnsi="Arial" w:cs="Arial"/>
        </w:rPr>
        <w:t xml:space="preserve"> (Accessed: 18 June 2026). </w:t>
      </w:r>
    </w:p>
    <w:p w14:paraId="71BC38C1" w14:textId="77777777" w:rsidR="009F0F5D" w:rsidRPr="00375D55" w:rsidRDefault="009F0F5D" w:rsidP="00375D55">
      <w:pPr>
        <w:spacing w:line="360" w:lineRule="auto"/>
        <w:rPr>
          <w:rFonts w:ascii="Arial" w:hAnsi="Arial" w:cs="Arial"/>
        </w:rPr>
      </w:pPr>
      <w:r w:rsidRPr="00375D55">
        <w:rPr>
          <w:rFonts w:ascii="Arial" w:hAnsi="Arial" w:cs="Arial"/>
        </w:rPr>
        <w:lastRenderedPageBreak/>
        <w:t xml:space="preserve">World Health Organization (1948) </w:t>
      </w:r>
      <w:r w:rsidRPr="00375D55">
        <w:rPr>
          <w:rFonts w:ascii="Arial" w:hAnsi="Arial" w:cs="Arial"/>
          <w:i/>
          <w:iCs/>
        </w:rPr>
        <w:t xml:space="preserve">Constitution of the World Health Organization. </w:t>
      </w:r>
      <w:r w:rsidRPr="00375D55">
        <w:rPr>
          <w:rFonts w:ascii="Arial" w:hAnsi="Arial" w:cs="Arial"/>
        </w:rPr>
        <w:t xml:space="preserve">Geneva: WHO. Available at: </w:t>
      </w:r>
      <w:hyperlink r:id="rId25" w:history="1">
        <w:r w:rsidRPr="00375D55">
          <w:rPr>
            <w:rFonts w:ascii="Arial" w:hAnsi="Arial" w:cs="Arial"/>
            <w:color w:val="0000FF"/>
            <w:u w:val="single"/>
          </w:rPr>
          <w:t>Constitution of the World Health Organization</w:t>
        </w:r>
      </w:hyperlink>
      <w:r w:rsidRPr="00375D55">
        <w:rPr>
          <w:rFonts w:ascii="Arial" w:hAnsi="Arial" w:cs="Arial"/>
        </w:rPr>
        <w:t>, (Accessed 11 July 2026).</w:t>
      </w:r>
      <w:r w:rsidRPr="00375D55">
        <w:rPr>
          <w:rFonts w:ascii="Arial" w:hAnsi="Arial" w:cs="Arial"/>
          <w:vanish/>
        </w:rPr>
        <w:t>Bottom of Form</w:t>
      </w:r>
    </w:p>
    <w:p w14:paraId="5CDA2631" w14:textId="77777777" w:rsidR="009F0F5D" w:rsidRPr="00375D55" w:rsidRDefault="009F0F5D" w:rsidP="00375D55">
      <w:pPr>
        <w:spacing w:line="360" w:lineRule="auto"/>
        <w:rPr>
          <w:rFonts w:ascii="Arial" w:hAnsi="Arial" w:cs="Arial"/>
        </w:rPr>
      </w:pPr>
      <w:r w:rsidRPr="00375D55">
        <w:rPr>
          <w:rFonts w:ascii="Arial" w:hAnsi="Arial" w:cs="Arial"/>
        </w:rPr>
        <w:t xml:space="preserve">World Health Organization (2023) </w:t>
      </w:r>
      <w:r w:rsidRPr="00375D55">
        <w:rPr>
          <w:rFonts w:ascii="Arial" w:hAnsi="Arial" w:cs="Arial"/>
          <w:i/>
          <w:iCs/>
        </w:rPr>
        <w:t xml:space="preserve">Universal Health Coverage Day 2023: Progress Report. </w:t>
      </w:r>
      <w:r w:rsidRPr="00375D55">
        <w:rPr>
          <w:rFonts w:ascii="Arial" w:hAnsi="Arial" w:cs="Arial"/>
        </w:rPr>
        <w:t xml:space="preserve">Geneva: WHO. Available at: </w:t>
      </w:r>
      <w:hyperlink r:id="rId26" w:history="1">
        <w:r w:rsidRPr="00375D55">
          <w:rPr>
            <w:rFonts w:ascii="Arial" w:hAnsi="Arial" w:cs="Arial"/>
            <w:color w:val="0000FF"/>
            <w:u w:val="single"/>
          </w:rPr>
          <w:t>Universal Health Coverage Day 2023</w:t>
        </w:r>
      </w:hyperlink>
      <w:r w:rsidRPr="00375D55">
        <w:rPr>
          <w:rFonts w:ascii="Arial" w:hAnsi="Arial" w:cs="Arial"/>
        </w:rPr>
        <w:t>, (Accessed: 11 July 2026).</w:t>
      </w:r>
    </w:p>
    <w:p w14:paraId="37F81D2A" w14:textId="77777777" w:rsidR="009F0F5D" w:rsidRPr="00375D55" w:rsidRDefault="009F0F5D" w:rsidP="00375D55">
      <w:pPr>
        <w:spacing w:line="360" w:lineRule="auto"/>
        <w:rPr>
          <w:rFonts w:ascii="Arial" w:hAnsi="Arial" w:cs="Arial"/>
        </w:rPr>
      </w:pPr>
      <w:r w:rsidRPr="00375D55">
        <w:rPr>
          <w:rFonts w:ascii="Arial" w:hAnsi="Arial" w:cs="Arial"/>
        </w:rPr>
        <w:t xml:space="preserve">World Health Organization (2024) </w:t>
      </w:r>
      <w:r w:rsidRPr="00375D55">
        <w:rPr>
          <w:rFonts w:ascii="Arial" w:hAnsi="Arial" w:cs="Arial"/>
          <w:i/>
          <w:iCs/>
        </w:rPr>
        <w:t>World Health Statistics 2024: Monitoring Health for the SDGs</w:t>
      </w:r>
      <w:r w:rsidRPr="00375D55">
        <w:rPr>
          <w:rFonts w:ascii="Arial" w:hAnsi="Arial" w:cs="Arial"/>
        </w:rPr>
        <w:t xml:space="preserve">. Geneva: WHO. Available at: </w:t>
      </w:r>
      <w:hyperlink r:id="rId27" w:tgtFrame="_new" w:history="1">
        <w:r w:rsidRPr="00375D55">
          <w:rPr>
            <w:rStyle w:val="Hyperlink"/>
            <w:rFonts w:ascii="Arial" w:hAnsi="Arial" w:cs="Arial"/>
          </w:rPr>
          <w:t>https://www.who.int/data/gho/publications/world-health-statistics</w:t>
        </w:r>
      </w:hyperlink>
      <w:r w:rsidRPr="00375D55">
        <w:rPr>
          <w:rFonts w:ascii="Arial" w:hAnsi="Arial" w:cs="Arial"/>
        </w:rPr>
        <w:t xml:space="preserve"> (Accessed: 18 June 2026).</w:t>
      </w:r>
    </w:p>
    <w:sectPr w:rsidR="009F0F5D" w:rsidRPr="00375D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905270"/>
    <w:multiLevelType w:val="multilevel"/>
    <w:tmpl w:val="C77A4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50603E"/>
    <w:multiLevelType w:val="hybridMultilevel"/>
    <w:tmpl w:val="F6F0E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9D1C6A"/>
    <w:multiLevelType w:val="hybridMultilevel"/>
    <w:tmpl w:val="8C9CC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C33F7E"/>
    <w:multiLevelType w:val="hybridMultilevel"/>
    <w:tmpl w:val="FEC2E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4243324">
    <w:abstractNumId w:val="0"/>
  </w:num>
  <w:num w:numId="2" w16cid:durableId="686908821">
    <w:abstractNumId w:val="1"/>
  </w:num>
  <w:num w:numId="3" w16cid:durableId="994651244">
    <w:abstractNumId w:val="2"/>
  </w:num>
  <w:num w:numId="4" w16cid:durableId="1903852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831"/>
    <w:rsid w:val="002E29D0"/>
    <w:rsid w:val="00317F73"/>
    <w:rsid w:val="00375D55"/>
    <w:rsid w:val="003D195D"/>
    <w:rsid w:val="00492B9F"/>
    <w:rsid w:val="00504CF6"/>
    <w:rsid w:val="00592563"/>
    <w:rsid w:val="005E3A7C"/>
    <w:rsid w:val="00876831"/>
    <w:rsid w:val="00920594"/>
    <w:rsid w:val="009F0F5D"/>
    <w:rsid w:val="009F7625"/>
    <w:rsid w:val="00AC5EEA"/>
    <w:rsid w:val="00BE72A3"/>
    <w:rsid w:val="00C71DD9"/>
    <w:rsid w:val="00D435BD"/>
    <w:rsid w:val="00DB70B6"/>
    <w:rsid w:val="00E91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D815B"/>
  <w15:chartTrackingRefBased/>
  <w15:docId w15:val="{123A27B7-CCE0-4EB6-956B-AE261BDA3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68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768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768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768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768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768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68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68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68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8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768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768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768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768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768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768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768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76831"/>
    <w:rPr>
      <w:rFonts w:eastAsiaTheme="majorEastAsia" w:cstheme="majorBidi"/>
      <w:color w:val="272727" w:themeColor="text1" w:themeTint="D8"/>
    </w:rPr>
  </w:style>
  <w:style w:type="paragraph" w:styleId="Title">
    <w:name w:val="Title"/>
    <w:basedOn w:val="Normal"/>
    <w:next w:val="Normal"/>
    <w:link w:val="TitleChar"/>
    <w:uiPriority w:val="10"/>
    <w:qFormat/>
    <w:rsid w:val="008768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68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768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68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76831"/>
    <w:pPr>
      <w:spacing w:before="160"/>
      <w:jc w:val="center"/>
    </w:pPr>
    <w:rPr>
      <w:i/>
      <w:iCs/>
      <w:color w:val="404040" w:themeColor="text1" w:themeTint="BF"/>
    </w:rPr>
  </w:style>
  <w:style w:type="character" w:customStyle="1" w:styleId="QuoteChar">
    <w:name w:val="Quote Char"/>
    <w:basedOn w:val="DefaultParagraphFont"/>
    <w:link w:val="Quote"/>
    <w:uiPriority w:val="29"/>
    <w:rsid w:val="00876831"/>
    <w:rPr>
      <w:i/>
      <w:iCs/>
      <w:color w:val="404040" w:themeColor="text1" w:themeTint="BF"/>
    </w:rPr>
  </w:style>
  <w:style w:type="paragraph" w:styleId="ListParagraph">
    <w:name w:val="List Paragraph"/>
    <w:basedOn w:val="Normal"/>
    <w:uiPriority w:val="34"/>
    <w:qFormat/>
    <w:rsid w:val="00876831"/>
    <w:pPr>
      <w:ind w:left="720"/>
      <w:contextualSpacing/>
    </w:pPr>
  </w:style>
  <w:style w:type="character" w:styleId="IntenseEmphasis">
    <w:name w:val="Intense Emphasis"/>
    <w:basedOn w:val="DefaultParagraphFont"/>
    <w:uiPriority w:val="21"/>
    <w:qFormat/>
    <w:rsid w:val="00876831"/>
    <w:rPr>
      <w:i/>
      <w:iCs/>
      <w:color w:val="0F4761" w:themeColor="accent1" w:themeShade="BF"/>
    </w:rPr>
  </w:style>
  <w:style w:type="paragraph" w:styleId="IntenseQuote">
    <w:name w:val="Intense Quote"/>
    <w:basedOn w:val="Normal"/>
    <w:next w:val="Normal"/>
    <w:link w:val="IntenseQuoteChar"/>
    <w:uiPriority w:val="30"/>
    <w:qFormat/>
    <w:rsid w:val="008768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76831"/>
    <w:rPr>
      <w:i/>
      <w:iCs/>
      <w:color w:val="0F4761" w:themeColor="accent1" w:themeShade="BF"/>
    </w:rPr>
  </w:style>
  <w:style w:type="character" w:styleId="IntenseReference">
    <w:name w:val="Intense Reference"/>
    <w:basedOn w:val="DefaultParagraphFont"/>
    <w:uiPriority w:val="32"/>
    <w:qFormat/>
    <w:rsid w:val="00876831"/>
    <w:rPr>
      <w:b/>
      <w:bCs/>
      <w:smallCaps/>
      <w:color w:val="0F4761" w:themeColor="accent1" w:themeShade="BF"/>
      <w:spacing w:val="5"/>
    </w:rPr>
  </w:style>
  <w:style w:type="character" w:styleId="Hyperlink">
    <w:name w:val="Hyperlink"/>
    <w:basedOn w:val="DefaultParagraphFont"/>
    <w:uiPriority w:val="99"/>
    <w:unhideWhenUsed/>
    <w:rsid w:val="00876831"/>
    <w:rPr>
      <w:color w:val="467886" w:themeColor="hyperlink"/>
      <w:u w:val="single"/>
    </w:rPr>
  </w:style>
  <w:style w:type="character" w:styleId="UnresolvedMention">
    <w:name w:val="Unresolved Mention"/>
    <w:basedOn w:val="DefaultParagraphFont"/>
    <w:uiPriority w:val="99"/>
    <w:semiHidden/>
    <w:unhideWhenUsed/>
    <w:rsid w:val="008768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dgs.un.org/2030agenda?utm_source=copilot.com" TargetMode="External"/><Relationship Id="rId13" Type="http://schemas.openxmlformats.org/officeDocument/2006/relationships/hyperlink" Target="https://www.longtermplan.nhs.uk/publication/nhs-long-term-plan/?utm_source=chatgpt.com" TargetMode="External"/><Relationship Id="rId18" Type="http://schemas.openxmlformats.org/officeDocument/2006/relationships/hyperlink" Target="https://www.kingsfund.org.uk/insight-and-analysis/long-reads/nhs-long-term-plan-explained" TargetMode="External"/><Relationship Id="rId26" Type="http://schemas.openxmlformats.org/officeDocument/2006/relationships/hyperlink" Target="https://www.who.int/news-room/events/detail/2023/12/12/default-calendar/universal-health-coverage-day-2023" TargetMode="External"/><Relationship Id="rId3" Type="http://schemas.openxmlformats.org/officeDocument/2006/relationships/settings" Target="settings.xml"/><Relationship Id="rId21" Type="http://schemas.openxmlformats.org/officeDocument/2006/relationships/hyperlink" Target="https://sdgs.un.org/2030agenda?utm_source=copilot.com" TargetMode="External"/><Relationship Id="rId7" Type="http://schemas.openxmlformats.org/officeDocument/2006/relationships/hyperlink" Target="https://www.birmingham.gov.uk/site_search/results/?q=state+of+the+city+report+2025" TargetMode="External"/><Relationship Id="rId12" Type="http://schemas.openxmlformats.org/officeDocument/2006/relationships/hyperlink" Target="https://www.gov.uk/government/publications/national-planning-policy-framework--2" TargetMode="External"/><Relationship Id="rId17" Type="http://schemas.openxmlformats.org/officeDocument/2006/relationships/hyperlink" Target="https://www.solihull.gov.uk/search?s=scoping+review+report" TargetMode="External"/><Relationship Id="rId25" Type="http://schemas.openxmlformats.org/officeDocument/2006/relationships/hyperlink" Target="https://www.who.int/about/governance/constitution" TargetMode="External"/><Relationship Id="rId2" Type="http://schemas.openxmlformats.org/officeDocument/2006/relationships/styles" Target="styles.xml"/><Relationship Id="rId16" Type="http://schemas.openxmlformats.org/officeDocument/2006/relationships/hyperlink" Target="https://www.ons.gov.uk/peoplepopulationandcommunity/healthandsocialcare/healthandlifeexpectancies" TargetMode="External"/><Relationship Id="rId20" Type="http://schemas.openxmlformats.org/officeDocument/2006/relationships/hyperlink" Target="https://sdgs.un.org/2030agenda"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jech.bmj.com/content/74/11/964" TargetMode="External"/><Relationship Id="rId11" Type="http://schemas.openxmlformats.org/officeDocument/2006/relationships/hyperlink" Target="https://www.health.org.uk/publications/reports/the-marmot-review-10-years-on" TargetMode="External"/><Relationship Id="rId24" Type="http://schemas.openxmlformats.org/officeDocument/2006/relationships/hyperlink" Target="https://www.who.int/about/governance/constitution?utm_source=chatgpt.com" TargetMode="External"/><Relationship Id="rId5" Type="http://schemas.openxmlformats.org/officeDocument/2006/relationships/image" Target="media/image1.png"/><Relationship Id="rId15" Type="http://schemas.openxmlformats.org/officeDocument/2006/relationships/hyperlink" Target="https://www.england.nhs.uk/publication/nhs-long-term-workforce-plan/" TargetMode="External"/><Relationship Id="rId23" Type="http://schemas.openxmlformats.org/officeDocument/2006/relationships/hyperlink" Target="https://www.wmca.org.uk/" TargetMode="External"/><Relationship Id="rId28" Type="http://schemas.openxmlformats.org/officeDocument/2006/relationships/fontTable" Target="fontTable.xml"/><Relationship Id="rId10" Type="http://schemas.openxmlformats.org/officeDocument/2006/relationships/hyperlink" Target="https://icai.independent.gov.uk/?s=urban+development" TargetMode="External"/><Relationship Id="rId19" Type="http://schemas.openxmlformats.org/officeDocument/2006/relationships/hyperlink" Target="https://committees.parliament.uk/committee/62/environmental-audit-committee/publications/" TargetMode="External"/><Relationship Id="rId4" Type="http://schemas.openxmlformats.org/officeDocument/2006/relationships/webSettings" Target="webSettings.xml"/><Relationship Id="rId9" Type="http://schemas.openxmlformats.org/officeDocument/2006/relationships/hyperlink" Target="https://www.gov.uk/government/publications/clean-air-strategy-2019" TargetMode="External"/><Relationship Id="rId14" Type="http://schemas.openxmlformats.org/officeDocument/2006/relationships/hyperlink" Target="https://www.england.nhs.uk/greenernhs/a-net-zero-nhs/" TargetMode="External"/><Relationship Id="rId22" Type="http://schemas.openxmlformats.org/officeDocument/2006/relationships/hyperlink" Target="https://unstats.un.org/sdgs/report/2023/" TargetMode="External"/><Relationship Id="rId27" Type="http://schemas.openxmlformats.org/officeDocument/2006/relationships/hyperlink" Target="https://www.who.int/data/gho/publications/world-health-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654</TotalTime>
  <Pages>9</Pages>
  <Words>2757</Words>
  <Characters>15716</Characters>
  <Application>Microsoft Office Word</Application>
  <DocSecurity>0</DocSecurity>
  <Lines>130</Lines>
  <Paragraphs>36</Paragraphs>
  <ScaleCrop>false</ScaleCrop>
  <Company/>
  <LinksUpToDate>false</LinksUpToDate>
  <CharactersWithSpaces>18437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Nagish Aquil (2316023)</dc:creator>
  <cp:keywords/>
  <dc:description/>
  <cp:lastModifiedBy>Nagish Aquil (2316023)</cp:lastModifiedBy>
  <cp:revision>15</cp:revision>
  <dcterms:created xsi:type="dcterms:W3CDTF">2026-07-09T20:35:00Z</dcterms:created>
  <dcterms:modified xsi:type="dcterms:W3CDTF">2026-07-12T00:59:00Z</dcterms:modified>
</cp:coreProperties>
</file>