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3A322" w14:textId="77777777" w:rsidR="004B4A48" w:rsidRPr="00B31E56" w:rsidRDefault="004B4A48" w:rsidP="00E423E5">
      <w:pPr>
        <w:jc w:val="both"/>
        <w:rPr>
          <w:rFonts w:cstheme="minorHAnsi"/>
          <w:b/>
          <w:color w:val="000000" w:themeColor="text1"/>
        </w:rPr>
      </w:pPr>
      <w:r w:rsidRPr="00B31E56">
        <w:rPr>
          <w:rFonts w:cstheme="minorHAnsi"/>
          <w:b/>
          <w:color w:val="000000" w:themeColor="text1"/>
        </w:rPr>
        <w:t>Qualification: CIPD Level 5 Diploma in Applied Human Resources</w:t>
      </w:r>
    </w:p>
    <w:p w14:paraId="0ED5F737" w14:textId="77777777" w:rsidR="004B4A48" w:rsidRPr="00B31E56" w:rsidRDefault="004B4A48" w:rsidP="00E423E5">
      <w:pPr>
        <w:jc w:val="both"/>
        <w:rPr>
          <w:rFonts w:cstheme="minorHAnsi"/>
          <w:b/>
          <w:color w:val="000000" w:themeColor="text1"/>
        </w:rPr>
      </w:pPr>
    </w:p>
    <w:p w14:paraId="4179C4BC" w14:textId="77777777" w:rsidR="004B4A48" w:rsidRPr="00B31E56" w:rsidRDefault="004B4A48" w:rsidP="00E423E5">
      <w:pPr>
        <w:jc w:val="both"/>
        <w:rPr>
          <w:rFonts w:cstheme="minorHAnsi"/>
          <w:b/>
          <w:color w:val="000000" w:themeColor="text1"/>
        </w:rPr>
      </w:pPr>
      <w:r w:rsidRPr="00B31E56">
        <w:rPr>
          <w:rFonts w:cstheme="minorHAnsi"/>
          <w:b/>
          <w:color w:val="000000" w:themeColor="text1"/>
        </w:rPr>
        <w:t xml:space="preserve">Module Name:  Clare Louise </w:t>
      </w:r>
      <w:proofErr w:type="spellStart"/>
      <w:r w:rsidRPr="00B31E56">
        <w:rPr>
          <w:rFonts w:cstheme="minorHAnsi"/>
          <w:b/>
          <w:color w:val="000000" w:themeColor="text1"/>
        </w:rPr>
        <w:t>Berner</w:t>
      </w:r>
      <w:proofErr w:type="spellEnd"/>
    </w:p>
    <w:p w14:paraId="777D2C45" w14:textId="77777777" w:rsidR="004B4A48" w:rsidRPr="00B31E56" w:rsidRDefault="004B4A48" w:rsidP="00E423E5">
      <w:pPr>
        <w:jc w:val="both"/>
        <w:rPr>
          <w:rFonts w:cstheme="minorHAnsi"/>
          <w:b/>
          <w:color w:val="000000" w:themeColor="text1"/>
        </w:rPr>
      </w:pPr>
    </w:p>
    <w:p w14:paraId="18185A51" w14:textId="77777777" w:rsidR="004B4A48" w:rsidRPr="00B31E56" w:rsidRDefault="004B4A48" w:rsidP="00E423E5">
      <w:pPr>
        <w:jc w:val="both"/>
        <w:rPr>
          <w:rFonts w:cstheme="minorHAnsi"/>
          <w:b/>
          <w:color w:val="000000" w:themeColor="text1"/>
        </w:rPr>
      </w:pPr>
      <w:r w:rsidRPr="00B31E56">
        <w:rPr>
          <w:rFonts w:cstheme="minorHAnsi"/>
          <w:b/>
          <w:color w:val="000000" w:themeColor="text1"/>
        </w:rPr>
        <w:t>Understanding the Business Context of Human Resources – 5CBIC</w:t>
      </w:r>
    </w:p>
    <w:p w14:paraId="272D8B7F" w14:textId="77777777" w:rsidR="004B4A48" w:rsidRPr="004B4A48" w:rsidRDefault="004B4A48" w:rsidP="00E423E5">
      <w:pPr>
        <w:jc w:val="both"/>
        <w:rPr>
          <w:rFonts w:cstheme="minorHAnsi"/>
          <w:color w:val="000000" w:themeColor="text1"/>
        </w:rPr>
      </w:pPr>
    </w:p>
    <w:p w14:paraId="474CB344" w14:textId="77777777" w:rsidR="00E423E5" w:rsidRDefault="00E423E5" w:rsidP="00E423E5">
      <w:pPr>
        <w:jc w:val="both"/>
        <w:rPr>
          <w:rFonts w:cstheme="minorHAnsi"/>
          <w:b/>
          <w:color w:val="000000" w:themeColor="text1"/>
          <w:u w:val="single"/>
        </w:rPr>
      </w:pPr>
    </w:p>
    <w:p w14:paraId="02B90B6A" w14:textId="36571EFD" w:rsidR="004B4A48" w:rsidRPr="00B31E56" w:rsidRDefault="004B4A48" w:rsidP="00E423E5">
      <w:pPr>
        <w:jc w:val="both"/>
        <w:rPr>
          <w:rFonts w:cstheme="minorHAnsi"/>
          <w:b/>
          <w:color w:val="000000" w:themeColor="text1"/>
          <w:u w:val="single"/>
        </w:rPr>
      </w:pPr>
      <w:r w:rsidRPr="00B31E56">
        <w:rPr>
          <w:rFonts w:cstheme="minorHAnsi"/>
          <w:b/>
          <w:color w:val="000000" w:themeColor="text1"/>
          <w:u w:val="single"/>
        </w:rPr>
        <w:t>Activity 1</w:t>
      </w:r>
    </w:p>
    <w:p w14:paraId="5FF650E3" w14:textId="77777777" w:rsidR="00B31E56" w:rsidRPr="004B4A48" w:rsidRDefault="00B31E56" w:rsidP="00E423E5">
      <w:pPr>
        <w:jc w:val="both"/>
        <w:rPr>
          <w:rFonts w:cstheme="minorHAnsi"/>
          <w:color w:val="000000" w:themeColor="text1"/>
          <w:sz w:val="22"/>
          <w:szCs w:val="22"/>
        </w:rPr>
      </w:pPr>
    </w:p>
    <w:p w14:paraId="0FF78BFF" w14:textId="77777777" w:rsidR="004B4A48" w:rsidRPr="004B4A48" w:rsidRDefault="004B4A48" w:rsidP="00E423E5">
      <w:pPr>
        <w:pStyle w:val="ListParagraph"/>
        <w:numPr>
          <w:ilvl w:val="0"/>
          <w:numId w:val="5"/>
        </w:numPr>
        <w:jc w:val="both"/>
        <w:rPr>
          <w:rFonts w:cstheme="minorHAnsi"/>
          <w:color w:val="000000" w:themeColor="text1"/>
          <w:sz w:val="22"/>
          <w:szCs w:val="22"/>
        </w:rPr>
      </w:pPr>
      <w:r w:rsidRPr="004B4A48">
        <w:rPr>
          <w:rFonts w:cstheme="minorHAnsi"/>
          <w:color w:val="000000" w:themeColor="text1"/>
          <w:sz w:val="22"/>
          <w:szCs w:val="22"/>
        </w:rPr>
        <w:t>Compare two different types of organisation and their operational/business purpose</w:t>
      </w:r>
    </w:p>
    <w:p w14:paraId="26C268BE" w14:textId="77777777" w:rsidR="004B4A48" w:rsidRPr="004B4A48" w:rsidRDefault="004B4A48" w:rsidP="00E423E5">
      <w:pPr>
        <w:pStyle w:val="ListParagraph"/>
        <w:numPr>
          <w:ilvl w:val="0"/>
          <w:numId w:val="5"/>
        </w:numPr>
        <w:jc w:val="both"/>
        <w:rPr>
          <w:rFonts w:cstheme="minorHAnsi"/>
          <w:color w:val="000000" w:themeColor="text1"/>
          <w:sz w:val="22"/>
          <w:szCs w:val="22"/>
        </w:rPr>
      </w:pPr>
      <w:r w:rsidRPr="004B4A48">
        <w:rPr>
          <w:rFonts w:cstheme="minorHAnsi"/>
          <w:color w:val="000000" w:themeColor="text1"/>
          <w:sz w:val="22"/>
          <w:szCs w:val="22"/>
        </w:rPr>
        <w:t>Assess how business type and purpose affect the HR function</w:t>
      </w:r>
    </w:p>
    <w:p w14:paraId="0B3906DC" w14:textId="77777777" w:rsidR="004B4A48" w:rsidRPr="004B4A48" w:rsidRDefault="004B4A48" w:rsidP="00E423E5">
      <w:pPr>
        <w:pStyle w:val="ListParagraph"/>
        <w:numPr>
          <w:ilvl w:val="0"/>
          <w:numId w:val="5"/>
        </w:numPr>
        <w:jc w:val="both"/>
        <w:rPr>
          <w:rFonts w:cstheme="minorHAnsi"/>
          <w:color w:val="000000" w:themeColor="text1"/>
          <w:sz w:val="22"/>
          <w:szCs w:val="22"/>
        </w:rPr>
      </w:pPr>
      <w:r w:rsidRPr="004B4A48">
        <w:rPr>
          <w:rFonts w:cstheme="minorHAnsi"/>
          <w:color w:val="000000" w:themeColor="text1"/>
          <w:sz w:val="22"/>
          <w:szCs w:val="22"/>
        </w:rPr>
        <w:t>Explain how different organisational structures and management roles can impact on the HR function</w:t>
      </w:r>
    </w:p>
    <w:p w14:paraId="25C8E47D" w14:textId="77777777" w:rsidR="004B4A48" w:rsidRPr="004B4A48" w:rsidRDefault="004B4A48" w:rsidP="00E423E5">
      <w:pPr>
        <w:pStyle w:val="ListParagraph"/>
        <w:numPr>
          <w:ilvl w:val="0"/>
          <w:numId w:val="5"/>
        </w:numPr>
        <w:jc w:val="both"/>
        <w:rPr>
          <w:rFonts w:cstheme="minorHAnsi"/>
          <w:color w:val="000000" w:themeColor="text1"/>
          <w:sz w:val="22"/>
          <w:szCs w:val="22"/>
        </w:rPr>
      </w:pPr>
      <w:r w:rsidRPr="004B4A48">
        <w:rPr>
          <w:rFonts w:cstheme="minorHAnsi"/>
          <w:color w:val="000000" w:themeColor="text1"/>
          <w:sz w:val="22"/>
          <w:szCs w:val="22"/>
        </w:rPr>
        <w:t>Explain the role of the HR function in formulating organisational strategy</w:t>
      </w:r>
    </w:p>
    <w:p w14:paraId="26F25C97" w14:textId="77777777" w:rsidR="004B4A48" w:rsidRPr="004B4A48" w:rsidRDefault="004B4A48" w:rsidP="00E423E5">
      <w:pPr>
        <w:pStyle w:val="ListParagraph"/>
        <w:numPr>
          <w:ilvl w:val="0"/>
          <w:numId w:val="5"/>
        </w:numPr>
        <w:jc w:val="both"/>
        <w:rPr>
          <w:rFonts w:cstheme="minorHAnsi"/>
          <w:color w:val="000000" w:themeColor="text1"/>
          <w:sz w:val="22"/>
          <w:szCs w:val="22"/>
        </w:rPr>
      </w:pPr>
      <w:r w:rsidRPr="004B4A48">
        <w:rPr>
          <w:rFonts w:cstheme="minorHAnsi"/>
          <w:color w:val="000000" w:themeColor="text1"/>
          <w:sz w:val="22"/>
          <w:szCs w:val="22"/>
        </w:rPr>
        <w:t>Explain how organisational strategy is translated into HR strategy and policy</w:t>
      </w:r>
    </w:p>
    <w:p w14:paraId="2D66F44C" w14:textId="77777777" w:rsidR="00B31E56" w:rsidRDefault="00B31E56" w:rsidP="00E423E5">
      <w:pPr>
        <w:jc w:val="both"/>
        <w:rPr>
          <w:rFonts w:cstheme="minorHAnsi"/>
          <w:color w:val="000000" w:themeColor="text1"/>
        </w:rPr>
      </w:pPr>
    </w:p>
    <w:p w14:paraId="106C12C8" w14:textId="603A088D" w:rsidR="00B31E56" w:rsidRPr="00B31E56" w:rsidRDefault="00B31E56" w:rsidP="00E423E5">
      <w:pPr>
        <w:jc w:val="both"/>
        <w:rPr>
          <w:rFonts w:cstheme="minorHAnsi"/>
          <w:b/>
          <w:color w:val="000000" w:themeColor="text1"/>
        </w:rPr>
      </w:pPr>
      <w:r w:rsidRPr="00B31E56">
        <w:rPr>
          <w:rFonts w:cstheme="minorHAnsi"/>
          <w:b/>
          <w:color w:val="000000" w:themeColor="text1"/>
        </w:rPr>
        <w:t>Activity 1 Word Count:  2200</w:t>
      </w:r>
    </w:p>
    <w:p w14:paraId="7FBBF992" w14:textId="59A5DD70" w:rsidR="00B31E56" w:rsidRDefault="00B31E56" w:rsidP="00E423E5">
      <w:pPr>
        <w:jc w:val="both"/>
        <w:rPr>
          <w:rFonts w:cs="Arial"/>
          <w:color w:val="000000" w:themeColor="text1"/>
          <w:sz w:val="36"/>
          <w:szCs w:val="36"/>
        </w:rPr>
      </w:pPr>
    </w:p>
    <w:p w14:paraId="4B2D030E" w14:textId="77777777" w:rsidR="00B31E56" w:rsidRDefault="00B31E56" w:rsidP="00E423E5">
      <w:pPr>
        <w:jc w:val="both"/>
        <w:rPr>
          <w:rFonts w:cs="Arial"/>
          <w:color w:val="000000" w:themeColor="text1"/>
        </w:rPr>
      </w:pPr>
    </w:p>
    <w:p w14:paraId="4655509C" w14:textId="18DB031C" w:rsidR="00B31E56" w:rsidRPr="00B31E56" w:rsidRDefault="00B31E56" w:rsidP="00E423E5">
      <w:pPr>
        <w:jc w:val="both"/>
        <w:rPr>
          <w:rFonts w:cs="Arial"/>
          <w:b/>
          <w:color w:val="000000" w:themeColor="text1"/>
          <w:u w:val="single"/>
        </w:rPr>
      </w:pPr>
      <w:r w:rsidRPr="00B31E56">
        <w:rPr>
          <w:rFonts w:cs="Arial"/>
          <w:b/>
          <w:color w:val="000000" w:themeColor="text1"/>
          <w:u w:val="single"/>
        </w:rPr>
        <w:t>Activity 2</w:t>
      </w:r>
    </w:p>
    <w:p w14:paraId="2513068A" w14:textId="77777777" w:rsidR="00B31E56" w:rsidRDefault="00B31E56" w:rsidP="00E423E5">
      <w:pPr>
        <w:jc w:val="both"/>
        <w:rPr>
          <w:rFonts w:cs="Arial"/>
          <w:color w:val="000000" w:themeColor="text1"/>
        </w:rPr>
      </w:pPr>
    </w:p>
    <w:p w14:paraId="09EDF64E" w14:textId="7F24D522" w:rsidR="004B4A48" w:rsidRPr="00916AAC" w:rsidRDefault="004B4A48" w:rsidP="00E423E5">
      <w:pPr>
        <w:pStyle w:val="ListParagraph"/>
        <w:numPr>
          <w:ilvl w:val="0"/>
          <w:numId w:val="6"/>
        </w:numPr>
        <w:jc w:val="both"/>
        <w:rPr>
          <w:rFonts w:cs="Arial"/>
          <w:color w:val="000000" w:themeColor="text1"/>
          <w:sz w:val="22"/>
          <w:szCs w:val="22"/>
        </w:rPr>
      </w:pPr>
      <w:r w:rsidRPr="00916AAC">
        <w:rPr>
          <w:rFonts w:cs="Arial"/>
          <w:color w:val="000000" w:themeColor="text1"/>
          <w:sz w:val="22"/>
          <w:szCs w:val="22"/>
        </w:rPr>
        <w:t>Identify an organisation of your choice, and using 2 analysis techniques, such as PESTLE or SWOT, identify the current external factors impacting on the organisation.  Your analysis should, as a minimum, consider market forces, social trends, technological developments, legislation and globalisation/international factors.</w:t>
      </w:r>
    </w:p>
    <w:p w14:paraId="431168FF" w14:textId="6E7B7691" w:rsidR="00B31E56" w:rsidRPr="00916AAC" w:rsidRDefault="00B31E56" w:rsidP="00E423E5">
      <w:pPr>
        <w:pStyle w:val="ListParagraph"/>
        <w:numPr>
          <w:ilvl w:val="0"/>
          <w:numId w:val="6"/>
        </w:numPr>
        <w:jc w:val="both"/>
        <w:rPr>
          <w:rFonts w:cs="Arial"/>
          <w:color w:val="000000" w:themeColor="text1"/>
          <w:sz w:val="22"/>
          <w:szCs w:val="22"/>
        </w:rPr>
      </w:pPr>
      <w:r w:rsidRPr="00916AAC">
        <w:rPr>
          <w:rFonts w:cs="Arial"/>
          <w:color w:val="000000" w:themeColor="text1"/>
          <w:sz w:val="22"/>
          <w:szCs w:val="22"/>
        </w:rPr>
        <w:t>When you have completed stage 1 of the analysis (point 1 above), you should further consider how the specific forces impacting on the organisation, might affect the organisation’s HR function.</w:t>
      </w:r>
    </w:p>
    <w:p w14:paraId="11809CA1" w14:textId="311AC310" w:rsidR="00B31E56" w:rsidRPr="00916AAC" w:rsidRDefault="00B31E56" w:rsidP="00E423E5">
      <w:pPr>
        <w:pStyle w:val="ListParagraph"/>
        <w:numPr>
          <w:ilvl w:val="0"/>
          <w:numId w:val="6"/>
        </w:numPr>
        <w:jc w:val="both"/>
        <w:rPr>
          <w:rFonts w:cs="Arial"/>
          <w:color w:val="000000" w:themeColor="text1"/>
          <w:sz w:val="22"/>
          <w:szCs w:val="22"/>
        </w:rPr>
      </w:pPr>
      <w:r w:rsidRPr="00916AAC">
        <w:rPr>
          <w:rFonts w:cs="Arial"/>
          <w:color w:val="000000" w:themeColor="text1"/>
          <w:sz w:val="22"/>
          <w:szCs w:val="22"/>
        </w:rPr>
        <w:t>Write a short report briefly explaining the analysis techniques/tools you used and summarising the conclusions from both stages (points 1 &amp; 2 above) of your analysis</w:t>
      </w:r>
    </w:p>
    <w:p w14:paraId="5C21889A" w14:textId="3D776349" w:rsidR="004B4A48" w:rsidRPr="004B4A48" w:rsidRDefault="004B4A48" w:rsidP="00E423E5">
      <w:pPr>
        <w:jc w:val="both"/>
        <w:rPr>
          <w:rFonts w:cs="Arial"/>
          <w:color w:val="000000" w:themeColor="text1"/>
          <w:sz w:val="22"/>
          <w:szCs w:val="22"/>
        </w:rPr>
      </w:pPr>
      <w:r>
        <w:rPr>
          <w:rFonts w:cs="Arial"/>
          <w:color w:val="000000" w:themeColor="text1"/>
          <w:sz w:val="22"/>
          <w:szCs w:val="22"/>
        </w:rPr>
        <w:tab/>
      </w:r>
    </w:p>
    <w:p w14:paraId="5F51A14D" w14:textId="77777777" w:rsidR="00B31E56" w:rsidRPr="00B31E56" w:rsidRDefault="00B31E56" w:rsidP="00E423E5">
      <w:pPr>
        <w:jc w:val="both"/>
        <w:rPr>
          <w:rFonts w:cs="Arial"/>
          <w:b/>
          <w:color w:val="000000" w:themeColor="text1"/>
        </w:rPr>
      </w:pPr>
      <w:r w:rsidRPr="00B31E56">
        <w:rPr>
          <w:rFonts w:cs="Arial"/>
          <w:b/>
          <w:color w:val="000000" w:themeColor="text1"/>
        </w:rPr>
        <w:t>Activity 2 Word Count: 550</w:t>
      </w:r>
    </w:p>
    <w:p w14:paraId="79E4BA64" w14:textId="56CF7C06" w:rsidR="004B4A48" w:rsidRDefault="004B4A48" w:rsidP="00E423E5">
      <w:pPr>
        <w:jc w:val="both"/>
        <w:rPr>
          <w:rFonts w:cs="Arial"/>
          <w:color w:val="000000" w:themeColor="text1"/>
          <w:sz w:val="36"/>
          <w:szCs w:val="36"/>
        </w:rPr>
      </w:pPr>
    </w:p>
    <w:p w14:paraId="5B0BE252" w14:textId="71F65753" w:rsidR="004B4A48" w:rsidRDefault="004B4A48" w:rsidP="00E423E5">
      <w:pPr>
        <w:jc w:val="both"/>
        <w:rPr>
          <w:rFonts w:cs="Arial"/>
          <w:color w:val="000000" w:themeColor="text1"/>
          <w:sz w:val="36"/>
          <w:szCs w:val="36"/>
        </w:rPr>
      </w:pPr>
    </w:p>
    <w:p w14:paraId="12810ECE" w14:textId="77777777" w:rsidR="004B4A48" w:rsidRPr="00AA065A" w:rsidRDefault="004B4A48" w:rsidP="00E423E5">
      <w:pPr>
        <w:jc w:val="both"/>
        <w:rPr>
          <w:rFonts w:cs="Arial"/>
          <w:color w:val="000000" w:themeColor="text1"/>
          <w:sz w:val="36"/>
          <w:szCs w:val="36"/>
        </w:rPr>
      </w:pPr>
    </w:p>
    <w:p w14:paraId="0D825796" w14:textId="77777777" w:rsidR="004B4A48" w:rsidRPr="00B31E56" w:rsidRDefault="004B4A48" w:rsidP="00E423E5">
      <w:pPr>
        <w:jc w:val="both"/>
        <w:rPr>
          <w:rFonts w:cs="Arial"/>
          <w:b/>
          <w:color w:val="000000" w:themeColor="text1"/>
        </w:rPr>
      </w:pPr>
      <w:r w:rsidRPr="00B31E56">
        <w:rPr>
          <w:rFonts w:cs="Arial"/>
          <w:b/>
          <w:color w:val="000000" w:themeColor="text1"/>
        </w:rPr>
        <w:t xml:space="preserve">Student Name:  Clare Louise </w:t>
      </w:r>
      <w:proofErr w:type="spellStart"/>
      <w:r w:rsidRPr="00B31E56">
        <w:rPr>
          <w:rFonts w:cs="Arial"/>
          <w:b/>
          <w:color w:val="000000" w:themeColor="text1"/>
        </w:rPr>
        <w:t>Berner</w:t>
      </w:r>
      <w:proofErr w:type="spellEnd"/>
    </w:p>
    <w:p w14:paraId="5C66CE96" w14:textId="77777777" w:rsidR="004B4A48" w:rsidRPr="00B31E56" w:rsidRDefault="004B4A48" w:rsidP="00E423E5">
      <w:pPr>
        <w:jc w:val="both"/>
        <w:rPr>
          <w:rFonts w:cs="Arial"/>
          <w:b/>
          <w:color w:val="000000" w:themeColor="text1"/>
        </w:rPr>
      </w:pPr>
      <w:r w:rsidRPr="00B31E56">
        <w:rPr>
          <w:rFonts w:cs="Arial"/>
          <w:b/>
          <w:color w:val="000000" w:themeColor="text1"/>
        </w:rPr>
        <w:t>Student Number:  1810268</w:t>
      </w:r>
    </w:p>
    <w:p w14:paraId="6F103A10" w14:textId="77777777" w:rsidR="004B4A48" w:rsidRPr="00B31E56" w:rsidRDefault="004B4A48" w:rsidP="00E423E5">
      <w:pPr>
        <w:jc w:val="both"/>
        <w:rPr>
          <w:rFonts w:cs="Arial"/>
          <w:b/>
          <w:color w:val="000000" w:themeColor="text1"/>
        </w:rPr>
      </w:pPr>
      <w:r w:rsidRPr="00B31E56">
        <w:rPr>
          <w:rFonts w:cs="Arial"/>
          <w:b/>
          <w:color w:val="000000" w:themeColor="text1"/>
        </w:rPr>
        <w:t>CIPD Membership Number:  53280348</w:t>
      </w:r>
    </w:p>
    <w:p w14:paraId="2CF467A7" w14:textId="77777777" w:rsidR="004B4A48" w:rsidRPr="00B31E56" w:rsidRDefault="004B4A48" w:rsidP="00E423E5">
      <w:pPr>
        <w:jc w:val="both"/>
        <w:rPr>
          <w:rFonts w:cs="Arial"/>
          <w:b/>
          <w:color w:val="000000" w:themeColor="text1"/>
        </w:rPr>
      </w:pPr>
    </w:p>
    <w:p w14:paraId="373941D8" w14:textId="77777777" w:rsidR="004B4A48" w:rsidRPr="00B31E56" w:rsidRDefault="004B4A48" w:rsidP="00E423E5">
      <w:pPr>
        <w:jc w:val="both"/>
        <w:rPr>
          <w:rFonts w:cs="Arial"/>
          <w:b/>
          <w:color w:val="000000" w:themeColor="text1"/>
        </w:rPr>
      </w:pPr>
    </w:p>
    <w:p w14:paraId="2A9FBC95" w14:textId="77777777" w:rsidR="004B4A48" w:rsidRPr="00B31E56" w:rsidRDefault="004B4A48" w:rsidP="00E423E5">
      <w:pPr>
        <w:jc w:val="both"/>
        <w:rPr>
          <w:rFonts w:cs="Arial"/>
          <w:b/>
          <w:color w:val="000000" w:themeColor="text1"/>
        </w:rPr>
      </w:pPr>
      <w:r w:rsidRPr="00B31E56">
        <w:rPr>
          <w:rFonts w:cs="Arial"/>
          <w:b/>
          <w:color w:val="000000" w:themeColor="text1"/>
        </w:rPr>
        <w:t>By signing below, I confirm that the work/evidence presented is my own, unaided work. I understand the regulations pertaining to candidate malpractice and the action that may be taken as a result.</w:t>
      </w:r>
    </w:p>
    <w:p w14:paraId="4D12740C" w14:textId="77777777" w:rsidR="004B4A48" w:rsidRPr="00B31E56" w:rsidRDefault="004B4A48" w:rsidP="00E423E5">
      <w:pPr>
        <w:jc w:val="both"/>
        <w:rPr>
          <w:rFonts w:cs="Arial"/>
          <w:b/>
          <w:color w:val="000000" w:themeColor="text1"/>
        </w:rPr>
      </w:pPr>
    </w:p>
    <w:p w14:paraId="57FADAFB" w14:textId="77777777" w:rsidR="004B4A48" w:rsidRPr="00B31E56" w:rsidRDefault="004B4A48" w:rsidP="00E423E5">
      <w:pPr>
        <w:jc w:val="both"/>
        <w:rPr>
          <w:rFonts w:cs="Arial"/>
          <w:b/>
          <w:color w:val="000000" w:themeColor="text1"/>
        </w:rPr>
      </w:pPr>
      <w:r w:rsidRPr="00B31E56">
        <w:rPr>
          <w:rFonts w:cs="Arial"/>
          <w:b/>
          <w:color w:val="000000" w:themeColor="text1"/>
        </w:rPr>
        <w:t xml:space="preserve">Signed:  Clare Louise </w:t>
      </w:r>
      <w:proofErr w:type="spellStart"/>
      <w:r w:rsidRPr="00B31E56">
        <w:rPr>
          <w:rFonts w:cs="Arial"/>
          <w:b/>
          <w:color w:val="000000" w:themeColor="text1"/>
        </w:rPr>
        <w:t>Berner</w:t>
      </w:r>
      <w:proofErr w:type="spellEnd"/>
    </w:p>
    <w:p w14:paraId="4DAFBB3B" w14:textId="7AB34FCA" w:rsidR="004B4A48" w:rsidRPr="00B31E56" w:rsidRDefault="004B4A48" w:rsidP="00E423E5">
      <w:pPr>
        <w:jc w:val="both"/>
        <w:rPr>
          <w:rFonts w:cs="Arial"/>
          <w:b/>
          <w:color w:val="000000" w:themeColor="text1"/>
        </w:rPr>
      </w:pPr>
      <w:r w:rsidRPr="00B31E56">
        <w:rPr>
          <w:rFonts w:cs="Arial"/>
          <w:b/>
          <w:color w:val="000000" w:themeColor="text1"/>
        </w:rPr>
        <w:t>Date:  1</w:t>
      </w:r>
      <w:r w:rsidR="00B31E56" w:rsidRPr="00B31E56">
        <w:rPr>
          <w:rFonts w:cs="Arial"/>
          <w:b/>
          <w:color w:val="000000" w:themeColor="text1"/>
        </w:rPr>
        <w:t>4</w:t>
      </w:r>
      <w:r w:rsidRPr="00B31E56">
        <w:rPr>
          <w:rFonts w:cs="Arial"/>
          <w:b/>
          <w:color w:val="000000" w:themeColor="text1"/>
        </w:rPr>
        <w:t>/02/2019</w:t>
      </w:r>
    </w:p>
    <w:p w14:paraId="4BF77E3F" w14:textId="181D3549" w:rsidR="004B4A48" w:rsidRDefault="004B4A48" w:rsidP="00854B8E">
      <w:pPr>
        <w:rPr>
          <w:b/>
          <w:color w:val="000000" w:themeColor="text1"/>
          <w:u w:val="single"/>
        </w:rPr>
      </w:pPr>
    </w:p>
    <w:p w14:paraId="3391F5C8" w14:textId="77777777" w:rsidR="00916AAC" w:rsidRPr="004B4A48" w:rsidRDefault="00916AAC" w:rsidP="00854B8E">
      <w:pPr>
        <w:rPr>
          <w:b/>
          <w:color w:val="000000" w:themeColor="text1"/>
          <w:u w:val="single"/>
        </w:rPr>
      </w:pPr>
    </w:p>
    <w:p w14:paraId="7F54D599" w14:textId="7A757FC9" w:rsidR="00854B8E" w:rsidRPr="001E16B6" w:rsidRDefault="00854B8E" w:rsidP="00E423E5">
      <w:pPr>
        <w:jc w:val="both"/>
        <w:rPr>
          <w:b/>
          <w:color w:val="000000" w:themeColor="text1"/>
          <w:sz w:val="28"/>
          <w:szCs w:val="28"/>
          <w:u w:val="single"/>
        </w:rPr>
      </w:pPr>
      <w:r w:rsidRPr="001E16B6">
        <w:rPr>
          <w:b/>
          <w:color w:val="000000" w:themeColor="text1"/>
          <w:sz w:val="28"/>
          <w:szCs w:val="28"/>
          <w:u w:val="single"/>
        </w:rPr>
        <w:lastRenderedPageBreak/>
        <w:t>Introduction</w:t>
      </w:r>
    </w:p>
    <w:p w14:paraId="74933E99" w14:textId="77777777" w:rsidR="00854B8E" w:rsidRDefault="00854B8E" w:rsidP="00E423E5">
      <w:pPr>
        <w:jc w:val="both"/>
        <w:rPr>
          <w:color w:val="FF0000"/>
        </w:rPr>
      </w:pPr>
    </w:p>
    <w:p w14:paraId="4FD562B3" w14:textId="77777777" w:rsidR="00854B8E" w:rsidRPr="0034263F" w:rsidRDefault="00854B8E" w:rsidP="00E423E5">
      <w:pPr>
        <w:jc w:val="both"/>
        <w:rPr>
          <w:color w:val="000000" w:themeColor="text1"/>
        </w:rPr>
      </w:pPr>
      <w:r w:rsidRPr="0034263F">
        <w:rPr>
          <w:color w:val="000000" w:themeColor="text1"/>
        </w:rPr>
        <w:t>This report will compare and contrast a public and private sector organisation</w:t>
      </w:r>
      <w:r>
        <w:rPr>
          <w:color w:val="000000" w:themeColor="text1"/>
        </w:rPr>
        <w:t>.</w:t>
      </w:r>
      <w:r w:rsidRPr="0034263F">
        <w:rPr>
          <w:color w:val="000000" w:themeColor="text1"/>
        </w:rPr>
        <w:t xml:space="preserve">  </w:t>
      </w:r>
      <w:r>
        <w:rPr>
          <w:color w:val="000000" w:themeColor="text1"/>
        </w:rPr>
        <w:t>The report goes further i</w:t>
      </w:r>
      <w:r w:rsidRPr="0034263F">
        <w:rPr>
          <w:color w:val="000000" w:themeColor="text1"/>
        </w:rPr>
        <w:t>dentifying factors which impact on the HR function</w:t>
      </w:r>
      <w:r>
        <w:rPr>
          <w:color w:val="000000" w:themeColor="text1"/>
        </w:rPr>
        <w:t>,</w:t>
      </w:r>
      <w:r w:rsidRPr="0034263F">
        <w:rPr>
          <w:color w:val="000000" w:themeColor="text1"/>
        </w:rPr>
        <w:t xml:space="preserve"> understanding how HR strategies and practices are shaped and developed.</w:t>
      </w:r>
    </w:p>
    <w:p w14:paraId="342B6B7E" w14:textId="77777777" w:rsidR="00854B8E" w:rsidRPr="0034263F" w:rsidRDefault="00854B8E" w:rsidP="00E423E5">
      <w:pPr>
        <w:jc w:val="both"/>
        <w:rPr>
          <w:color w:val="000000" w:themeColor="text1"/>
        </w:rPr>
      </w:pPr>
    </w:p>
    <w:p w14:paraId="00C78231" w14:textId="77777777" w:rsidR="00854B8E" w:rsidRDefault="00854B8E" w:rsidP="00E423E5">
      <w:pPr>
        <w:jc w:val="both"/>
        <w:rPr>
          <w:color w:val="000000" w:themeColor="text1"/>
        </w:rPr>
      </w:pPr>
    </w:p>
    <w:p w14:paraId="00DA34DF" w14:textId="77777777" w:rsidR="00854B8E" w:rsidRPr="001E16B6" w:rsidRDefault="00854B8E" w:rsidP="00E423E5">
      <w:pPr>
        <w:jc w:val="both"/>
        <w:rPr>
          <w:b/>
          <w:sz w:val="28"/>
          <w:szCs w:val="28"/>
          <w:u w:val="single"/>
        </w:rPr>
      </w:pPr>
      <w:r w:rsidRPr="001E16B6">
        <w:rPr>
          <w:b/>
          <w:sz w:val="28"/>
          <w:szCs w:val="28"/>
          <w:u w:val="single"/>
        </w:rPr>
        <w:t>Main</w:t>
      </w:r>
    </w:p>
    <w:p w14:paraId="4E2B02CA" w14:textId="77777777" w:rsidR="00854B8E" w:rsidRDefault="00854B8E" w:rsidP="00E423E5">
      <w:pPr>
        <w:jc w:val="both"/>
      </w:pPr>
    </w:p>
    <w:p w14:paraId="0602394D" w14:textId="4413C2AF" w:rsidR="00854B8E" w:rsidRDefault="00854B8E" w:rsidP="00E423E5">
      <w:pPr>
        <w:jc w:val="both"/>
      </w:pPr>
      <w:r>
        <w:t xml:space="preserve">The NHS one of the largest organisations in the UK.  A </w:t>
      </w:r>
      <w:r w:rsidR="00C17133">
        <w:t>P</w:t>
      </w:r>
      <w:r>
        <w:t xml:space="preserve">ublic </w:t>
      </w:r>
      <w:r w:rsidR="00C17133">
        <w:t>S</w:t>
      </w:r>
      <w:r>
        <w:t>ector organisation; controlled and funded under devolved governments.  In Wales there are 7 local health boards and 3 trusts</w:t>
      </w:r>
      <w:r w:rsidR="00C17133">
        <w:t xml:space="preserve"> (NHS, Wales </w:t>
      </w:r>
      <w:proofErr w:type="spellStart"/>
      <w:r w:rsidR="00C17133">
        <w:t>n.d.a</w:t>
      </w:r>
      <w:proofErr w:type="spellEnd"/>
      <w:r w:rsidR="00C17133">
        <w:t>)</w:t>
      </w:r>
      <w:r w:rsidRPr="00A75B0F">
        <w:rPr>
          <w:rFonts w:ascii="Arial" w:hAnsi="Arial" w:cs="Arial"/>
          <w:sz w:val="22"/>
          <w:szCs w:val="22"/>
        </w:rPr>
        <w:t>.</w:t>
      </w:r>
      <w:r>
        <w:t xml:space="preserve">  A patient centred service; through Primary Care Health Centres, GP surgeries; Secondary Care services e.g. Hospitals, Resource Centres/Hubs and Ambulance Services; Tertiary Care; treatment of specific diseases and Community Care in collaboration with Social Services (Welsh Government, 2018).  </w:t>
      </w:r>
    </w:p>
    <w:p w14:paraId="1E5CE903" w14:textId="77777777" w:rsidR="00854B8E" w:rsidRDefault="00854B8E" w:rsidP="00E423E5">
      <w:pPr>
        <w:jc w:val="both"/>
      </w:pPr>
    </w:p>
    <w:p w14:paraId="58A7804A" w14:textId="1D80BA42" w:rsidR="00EE14D2" w:rsidRPr="00E775D5" w:rsidRDefault="00854B8E" w:rsidP="00E423E5">
      <w:pPr>
        <w:jc w:val="both"/>
      </w:pPr>
      <w:r>
        <w:t xml:space="preserve">Within the Public Sector the Chief Executive of NHS Wales and the ministers are accountable for managing the budget.  The Chief Executive advises on policy and strategies, setting the budget and targets (NHS Wales, </w:t>
      </w:r>
      <w:proofErr w:type="spellStart"/>
      <w:proofErr w:type="gramStart"/>
      <w:r>
        <w:t>n.da</w:t>
      </w:r>
      <w:proofErr w:type="spellEnd"/>
      <w:proofErr w:type="gramEnd"/>
      <w:r>
        <w:t xml:space="preserve">).   </w:t>
      </w:r>
      <w:r w:rsidR="00AF74ED">
        <w:t xml:space="preserve">The NHS is a Bureaucratic Organisation with a top down hierarchy.  </w:t>
      </w:r>
      <w:r w:rsidR="00EB41A7">
        <w:t xml:space="preserve">The structure clearly </w:t>
      </w:r>
      <w:r w:rsidR="00AD7A96">
        <w:t>shows</w:t>
      </w:r>
      <w:r w:rsidR="00EB41A7">
        <w:t xml:space="preserve"> who is accountable for which remit, branching off</w:t>
      </w:r>
      <w:r w:rsidR="00AD7A96">
        <w:t xml:space="preserve"> in layers</w:t>
      </w:r>
      <w:r w:rsidR="00EB41A7">
        <w:t xml:space="preserve"> </w:t>
      </w:r>
      <w:r w:rsidR="00EE14D2">
        <w:t xml:space="preserve">from Chief Executives, Directors </w:t>
      </w:r>
      <w:r w:rsidR="00EB41A7">
        <w:t>to management and staff which fall under their control; the structure clearly shows their area and levels of authority within the organisation</w:t>
      </w:r>
      <w:r w:rsidR="00AD7A96">
        <w:t>, with an inflexible approach</w:t>
      </w:r>
      <w:r w:rsidR="00EE14D2">
        <w:t xml:space="preserve"> due to being Bureaucratic</w:t>
      </w:r>
      <w:r w:rsidR="00905EF3">
        <w:t>;</w:t>
      </w:r>
      <w:r w:rsidR="00EE14D2">
        <w:t xml:space="preserve"> this can cause low staff morale if managers with</w:t>
      </w:r>
      <w:r w:rsidR="00905EF3">
        <w:t>in</w:t>
      </w:r>
      <w:r w:rsidR="00EE14D2">
        <w:t xml:space="preserve"> their remit of control are unable to manage correctly. </w:t>
      </w:r>
      <w:r w:rsidR="00905EF3">
        <w:t xml:space="preserve">  </w:t>
      </w:r>
      <w:r w:rsidR="00AD7A96">
        <w:t xml:space="preserve">Rules and Regulations are high on the agenda, the NHS has to fully comply with policies, rules legislation and regulations due to the </w:t>
      </w:r>
      <w:r w:rsidR="00EE14D2">
        <w:t xml:space="preserve">various </w:t>
      </w:r>
      <w:r w:rsidR="00AD7A96">
        <w:t>services the</w:t>
      </w:r>
      <w:r w:rsidR="00EE14D2">
        <w:t>y</w:t>
      </w:r>
      <w:r w:rsidR="00AD7A96">
        <w:t xml:space="preserve"> provide</w:t>
      </w:r>
      <w:r w:rsidR="00EE14D2">
        <w:t xml:space="preserve"> to various stakeholders</w:t>
      </w:r>
      <w:r w:rsidR="00E775D5">
        <w:t xml:space="preserve">; these are set down by the Government.  Any service changes within the organisation </w:t>
      </w:r>
      <w:r w:rsidR="00905EF3">
        <w:t>is</w:t>
      </w:r>
      <w:r w:rsidR="00E775D5">
        <w:t xml:space="preserve"> taken to a Board Meeting, where various paperwork </w:t>
      </w:r>
      <w:r w:rsidR="00905EF3">
        <w:t xml:space="preserve">needs to be </w:t>
      </w:r>
      <w:r w:rsidR="00E775D5">
        <w:t>submitted</w:t>
      </w:r>
      <w:r w:rsidR="00905EF3">
        <w:t xml:space="preserve"> and signed off;</w:t>
      </w:r>
      <w:r w:rsidR="00E775D5">
        <w:t xml:space="preserve"> this </w:t>
      </w:r>
      <w:r w:rsidR="00905EF3">
        <w:t xml:space="preserve">being a </w:t>
      </w:r>
      <w:r w:rsidR="00E775D5">
        <w:t>long drawn out process in waiting for a decision.</w:t>
      </w:r>
    </w:p>
    <w:p w14:paraId="27F2B1F2" w14:textId="77777777" w:rsidR="00854B8E" w:rsidRDefault="00854B8E" w:rsidP="00E423E5">
      <w:pPr>
        <w:jc w:val="both"/>
      </w:pPr>
    </w:p>
    <w:p w14:paraId="04905927" w14:textId="39F9B43D" w:rsidR="00854B8E" w:rsidRDefault="00854B8E" w:rsidP="00E423E5">
      <w:pPr>
        <w:jc w:val="both"/>
      </w:pPr>
      <w:r>
        <w:t xml:space="preserve">Large HR functions are present in </w:t>
      </w:r>
      <w:r w:rsidR="00905EF3">
        <w:t>P</w:t>
      </w:r>
      <w:r>
        <w:t xml:space="preserve">ublic </w:t>
      </w:r>
      <w:r w:rsidR="00905EF3">
        <w:t>S</w:t>
      </w:r>
      <w:r>
        <w:t xml:space="preserve">ector </w:t>
      </w:r>
      <w:r w:rsidR="00905EF3">
        <w:t>O</w:t>
      </w:r>
      <w:r>
        <w:t xml:space="preserve">rganisations with dominant trade unions.  </w:t>
      </w:r>
      <w:r w:rsidR="00905EF3">
        <w:t>W</w:t>
      </w:r>
      <w:r>
        <w:t xml:space="preserve">orking strategically to ensure that HR practices, policies, legal compliance and procedures are adhered to by all; being </w:t>
      </w:r>
      <w:r w:rsidR="00905EF3">
        <w:t>B</w:t>
      </w:r>
      <w:r>
        <w:t>ureaucratic</w:t>
      </w:r>
      <w:r w:rsidR="00905EF3">
        <w:t xml:space="preserve">, </w:t>
      </w:r>
      <w:r>
        <w:t>a role orientated culture</w:t>
      </w:r>
      <w:r w:rsidR="00905EF3">
        <w:t>,</w:t>
      </w:r>
      <w:r>
        <w:t xml:space="preserve"> control and a very disciplined nature with a centralised approach</w:t>
      </w:r>
      <w:r w:rsidR="006926C8">
        <w:t xml:space="preserve">, </w:t>
      </w:r>
      <w:r>
        <w:t>a traditional integrated HR structur</w:t>
      </w:r>
      <w:r w:rsidR="006926C8">
        <w:t>e</w:t>
      </w:r>
      <w:r>
        <w:t xml:space="preserve"> utilising the </w:t>
      </w:r>
      <w:r w:rsidRPr="00DA19FF">
        <w:rPr>
          <w:color w:val="000000" w:themeColor="text1"/>
        </w:rPr>
        <w:t>best practice model</w:t>
      </w:r>
      <w:r>
        <w:t xml:space="preserve">.  Tasks are structured. Having a very large number of policies in place ensures everyone is treated fairly, correct processes are followed by line managers and everyone is working towards the values, vision goals and objectives of the organisation.  HR are expert in conflict resolutions and acts in the best interest of stakeholders.  Ensuring that employment tribunal proceedings are low, if none at all.  The function can consist of specialist and generalist professionals dealing with </w:t>
      </w:r>
      <w:r w:rsidR="00E34917">
        <w:t xml:space="preserve">transactional aspects like </w:t>
      </w:r>
      <w:r>
        <w:t>recruitment, reward, development and employee relations</w:t>
      </w:r>
      <w:r w:rsidR="003B3004">
        <w:t xml:space="preserve"> with some transformational work</w:t>
      </w:r>
      <w:r>
        <w:t xml:space="preserve">.   In recent years departments have reduced due to recession; reduced government funding affecting recruitment and redundancies in some departments.  Due to the deficit, financial pressures and budget cuts, change and transformation has been necessary. Transforming clinical services, mental health and many wards are </w:t>
      </w:r>
      <w:r w:rsidR="00D33A80">
        <w:t>under</w:t>
      </w:r>
      <w:r>
        <w:t xml:space="preserve">going organisational change.  HR helps facilitate this and embed a change </w:t>
      </w:r>
      <w:r w:rsidR="00647A99">
        <w:t>culture, by</w:t>
      </w:r>
      <w:r>
        <w:t xml:space="preserve"> implementing new strategies smoothly and effectively, ensuring</w:t>
      </w:r>
      <w:r w:rsidR="00D33A80">
        <w:t xml:space="preserve"> </w:t>
      </w:r>
      <w:r>
        <w:t xml:space="preserve">workforce are supportive of change.  Technological advancement is rapidly becoming at the forefront of the organisation.  Some services have now been </w:t>
      </w:r>
      <w:r>
        <w:lastRenderedPageBreak/>
        <w:t xml:space="preserve">outsourced to shared services to reduce cost.  Pay in public sector organisations tends to follow a banding/grading system, which means everyone knows what colleagues are paid, government in the past have tried to decentralise bargaining to move to performance-related pay; as managers have less control motivating their staff (Taylor and Wilkinson, 2016).  </w:t>
      </w:r>
    </w:p>
    <w:p w14:paraId="30B8E238" w14:textId="77777777" w:rsidR="00854B8E" w:rsidRDefault="00854B8E" w:rsidP="00E423E5">
      <w:pPr>
        <w:jc w:val="both"/>
      </w:pPr>
    </w:p>
    <w:p w14:paraId="3635BD18" w14:textId="1A6427A0" w:rsidR="0049225D" w:rsidRDefault="00647A99" w:rsidP="00E423E5">
      <w:pPr>
        <w:jc w:val="both"/>
      </w:pPr>
      <w:r>
        <w:t xml:space="preserve">Using </w:t>
      </w:r>
      <w:r w:rsidR="00854B8E">
        <w:t>Rachel’s Organic Dairy</w:t>
      </w:r>
      <w:r>
        <w:t xml:space="preserve"> </w:t>
      </w:r>
      <w:r w:rsidR="005D7FF2">
        <w:t xml:space="preserve">as a </w:t>
      </w:r>
      <w:r>
        <w:t>compar</w:t>
      </w:r>
      <w:r w:rsidR="005D7FF2">
        <w:t>ative</w:t>
      </w:r>
      <w:r>
        <w:t>, Rachel’s</w:t>
      </w:r>
      <w:r w:rsidR="00854B8E">
        <w:t xml:space="preserve"> was the UK’s first certified organic dairy, being family owned, a private sector company that</w:t>
      </w:r>
      <w:r w:rsidR="0049225D">
        <w:t>;</w:t>
      </w:r>
    </w:p>
    <w:p w14:paraId="23BCA0C3" w14:textId="77777777" w:rsidR="0049225D" w:rsidRDefault="0049225D" w:rsidP="00E423E5">
      <w:pPr>
        <w:ind w:left="720"/>
        <w:jc w:val="both"/>
      </w:pPr>
    </w:p>
    <w:p w14:paraId="550154B1" w14:textId="058C0677" w:rsidR="0049225D" w:rsidRDefault="0049225D" w:rsidP="00E423E5">
      <w:pPr>
        <w:ind w:left="720"/>
        <w:jc w:val="both"/>
      </w:pPr>
      <w:r>
        <w:t>“Today as I watch the business go from strength to strength, I am so proud that we are still delivering the very best taste experience in yoghurts and desserts</w:t>
      </w:r>
      <w:r w:rsidR="005D7FF2">
        <w:t>;</w:t>
      </w:r>
      <w:r>
        <w:t xml:space="preserve"> today, tomorrow and always” (Rowlands, </w:t>
      </w:r>
      <w:proofErr w:type="spellStart"/>
      <w:r>
        <w:t>n.d</w:t>
      </w:r>
      <w:proofErr w:type="spellEnd"/>
      <w:r>
        <w:t>).</w:t>
      </w:r>
    </w:p>
    <w:p w14:paraId="137191E9" w14:textId="77777777" w:rsidR="0049225D" w:rsidRDefault="0049225D" w:rsidP="00E423E5">
      <w:pPr>
        <w:jc w:val="both"/>
      </w:pPr>
    </w:p>
    <w:p w14:paraId="4B0D4614" w14:textId="71D646D7" w:rsidR="00D41EA4" w:rsidRDefault="0049225D" w:rsidP="00E423E5">
      <w:pPr>
        <w:jc w:val="both"/>
      </w:pPr>
      <w:r>
        <w:t>Pr</w:t>
      </w:r>
      <w:r w:rsidR="00854B8E">
        <w:t>oducing dairy products to locals, eventually supermarkets nationwide since 1984</w:t>
      </w:r>
      <w:r>
        <w:t xml:space="preserve">.  </w:t>
      </w:r>
      <w:r w:rsidR="00854B8E">
        <w:t xml:space="preserve"> (Rowlands, </w:t>
      </w:r>
      <w:proofErr w:type="spellStart"/>
      <w:r w:rsidR="00854B8E">
        <w:t>n.d</w:t>
      </w:r>
      <w:proofErr w:type="spellEnd"/>
      <w:r w:rsidR="00854B8E">
        <w:t xml:space="preserve">).  </w:t>
      </w:r>
      <w:r>
        <w:t>It</w:t>
      </w:r>
      <w:r w:rsidR="00854B8E">
        <w:t xml:space="preserve"> was bought by French Company Lactalis Groupe and Nestle (BBC News Mid Wales, 2010).  Today Lactalis Groupe UK &amp; Ireland, (2013) have three manufacturing sites, each being a major employer in their local community</w:t>
      </w:r>
      <w:r w:rsidR="00CB37E6">
        <w:t>, or which Rachel’s is one</w:t>
      </w:r>
      <w:r w:rsidR="00854B8E">
        <w:t xml:space="preserve">.  </w:t>
      </w:r>
    </w:p>
    <w:p w14:paraId="3C9E99F1" w14:textId="77777777" w:rsidR="00D41EA4" w:rsidRDefault="00D41EA4" w:rsidP="00E423E5">
      <w:pPr>
        <w:jc w:val="both"/>
      </w:pPr>
    </w:p>
    <w:p w14:paraId="33F7C33B" w14:textId="0A5CBD6D" w:rsidR="00854B8E" w:rsidRDefault="00854B8E" w:rsidP="00E423E5">
      <w:pPr>
        <w:jc w:val="both"/>
      </w:pPr>
      <w:r>
        <w:t xml:space="preserve">This </w:t>
      </w:r>
      <w:r w:rsidR="00647A99">
        <w:t>P</w:t>
      </w:r>
      <w:r>
        <w:t xml:space="preserve">rivate </w:t>
      </w:r>
      <w:r w:rsidR="00647A99">
        <w:t>S</w:t>
      </w:r>
      <w:r>
        <w:t xml:space="preserve">ector </w:t>
      </w:r>
      <w:r w:rsidR="00647A99">
        <w:t>C</w:t>
      </w:r>
      <w:r>
        <w:t xml:space="preserve">ompany is a subsidiary of a </w:t>
      </w:r>
      <w:r w:rsidR="004504B0">
        <w:t>M</w:t>
      </w:r>
      <w:r>
        <w:t>ultinational company</w:t>
      </w:r>
      <w:r w:rsidR="00CB37E6">
        <w:t xml:space="preserve"> and</w:t>
      </w:r>
      <w:r>
        <w:t xml:space="preserve"> governed </w:t>
      </w:r>
      <w:r w:rsidR="00CB37E6">
        <w:t xml:space="preserve">by </w:t>
      </w:r>
      <w:r>
        <w:t xml:space="preserve">company law.  </w:t>
      </w:r>
      <w:r w:rsidR="00CB37E6">
        <w:t>It has</w:t>
      </w:r>
      <w:r w:rsidR="003B3004">
        <w:t xml:space="preserve"> </w:t>
      </w:r>
      <w:r w:rsidR="0096222D">
        <w:t xml:space="preserve">3 </w:t>
      </w:r>
      <w:r w:rsidR="003B3004">
        <w:t>Directors</w:t>
      </w:r>
      <w:r w:rsidR="0096222D">
        <w:t xml:space="preserve"> and 1 Secretary with 1 Shareholder, being a SME with around 50-250 employees (</w:t>
      </w:r>
      <w:proofErr w:type="spellStart"/>
      <w:r w:rsidR="0096222D">
        <w:t>Endole</w:t>
      </w:r>
      <w:proofErr w:type="spellEnd"/>
      <w:r w:rsidR="0096222D">
        <w:t xml:space="preserve">, </w:t>
      </w:r>
      <w:proofErr w:type="spellStart"/>
      <w:r w:rsidR="0096222D">
        <w:t>n.d</w:t>
      </w:r>
      <w:proofErr w:type="spellEnd"/>
      <w:r w:rsidR="0096222D">
        <w:t>)</w:t>
      </w:r>
      <w:r w:rsidR="003B3004">
        <w:t xml:space="preserve"> </w:t>
      </w:r>
      <w:r w:rsidR="00E94589">
        <w:t>the structure is likely to be</w:t>
      </w:r>
      <w:r w:rsidR="00CB37E6">
        <w:t xml:space="preserve"> </w:t>
      </w:r>
      <w:r w:rsidR="00E94589">
        <w:t>decentralised with Executive Team at their Head Office.   T</w:t>
      </w:r>
      <w:r>
        <w:t xml:space="preserve">he </w:t>
      </w:r>
      <w:r w:rsidR="00CB37E6">
        <w:t xml:space="preserve">companies </w:t>
      </w:r>
      <w:r>
        <w:t>aim or purpose is to make a profit for the owners or shareholders, focussing on sales/transactional work and staff engagement all adding value (Wilkinson and Taylor, 2016).  The company i</w:t>
      </w:r>
      <w:r w:rsidR="0096222D">
        <w:t xml:space="preserve">s </w:t>
      </w:r>
      <w:r>
        <w:t>regulated</w:t>
      </w:r>
      <w:r w:rsidR="00CB37E6">
        <w:t xml:space="preserve"> being a</w:t>
      </w:r>
      <w:r>
        <w:t xml:space="preserve"> Private Limited Company.  </w:t>
      </w:r>
      <w:r w:rsidR="00CB37E6">
        <w:t>B</w:t>
      </w:r>
      <w:r>
        <w:t xml:space="preserve">eing limited liability means the company is a separate entity from </w:t>
      </w:r>
      <w:r w:rsidR="00CB37E6">
        <w:t xml:space="preserve">the people who </w:t>
      </w:r>
      <w:r>
        <w:t>own and run it, therefore the company will continue to trade even if the person/people who run it become bankrupt.  In contrast</w:t>
      </w:r>
      <w:r w:rsidR="009F6E0C">
        <w:t>,</w:t>
      </w:r>
      <w:r>
        <w:t xml:space="preserve"> if the company becomes insolvent the owners are not responsible for any debt, “the liability is limited to the value of the shares that are owned” (Taylor and Wilkinson, 2016).   Court proceedings and borrowings are all separate, liability is on the company.  UK companies must be registered with Companies House in Cardiff and submit annual and financial reports of the business.  Directors’ submit a financial report to their shareholders at their Annual General Meetings’ (Taylor and Wilkinson, 2016).</w:t>
      </w:r>
    </w:p>
    <w:p w14:paraId="430976AA" w14:textId="77777777" w:rsidR="00854B8E" w:rsidRDefault="00854B8E" w:rsidP="00E423E5">
      <w:pPr>
        <w:jc w:val="both"/>
      </w:pPr>
    </w:p>
    <w:p w14:paraId="2A77F552" w14:textId="2A83B9E3" w:rsidR="00854B8E" w:rsidRDefault="00854B8E" w:rsidP="00E423E5">
      <w:pPr>
        <w:jc w:val="both"/>
      </w:pPr>
      <w:r>
        <w:t>HR Departments in Private Limited Companies are likely to vary in size depend</w:t>
      </w:r>
      <w:r w:rsidR="007E377C">
        <w:t>ing on</w:t>
      </w:r>
      <w:r>
        <w:t xml:space="preserve"> type/size of business.    Smaller private companies are likely to have very small function</w:t>
      </w:r>
      <w:r w:rsidR="008009CB">
        <w:t>s</w:t>
      </w:r>
      <w:r>
        <w:t xml:space="preserve"> of one or two specialists or one generalist</w:t>
      </w:r>
      <w:r w:rsidR="00B45124">
        <w:t>,</w:t>
      </w:r>
      <w:r w:rsidR="001F00C9">
        <w:t xml:space="preserve"> </w:t>
      </w:r>
      <w:r w:rsidR="007B2F31">
        <w:t xml:space="preserve">usually managers, </w:t>
      </w:r>
      <w:r w:rsidR="001F00C9">
        <w:t xml:space="preserve">being a flat structure; </w:t>
      </w:r>
      <w:r>
        <w:t>dealing with recruitment, training</w:t>
      </w:r>
      <w:r w:rsidR="001F00C9">
        <w:t>, admin, grievances</w:t>
      </w:r>
      <w:r>
        <w:t xml:space="preserve"> and payroll with limited or no policies, </w:t>
      </w:r>
      <w:r w:rsidR="008009CB">
        <w:t>some outsource payroll</w:t>
      </w:r>
      <w:r w:rsidR="001F00C9">
        <w:t xml:space="preserve"> and</w:t>
      </w:r>
      <w:r w:rsidR="008009CB">
        <w:t xml:space="preserve"> pensions</w:t>
      </w:r>
      <w:r w:rsidR="007E377C">
        <w:t xml:space="preserve"> or </w:t>
      </w:r>
      <w:r w:rsidR="008009CB">
        <w:t xml:space="preserve">use consultancies </w:t>
      </w:r>
      <w:r w:rsidR="001F46B6">
        <w:t xml:space="preserve">for </w:t>
      </w:r>
      <w:r w:rsidR="008009CB">
        <w:t xml:space="preserve">complex employee </w:t>
      </w:r>
      <w:r w:rsidR="007E377C">
        <w:t>issues</w:t>
      </w:r>
      <w:r w:rsidR="008009CB">
        <w:t>.</w:t>
      </w:r>
      <w:r>
        <w:t xml:space="preserve"> Larger companies may have a team of HR specialists/generalists under a Director who reports to the top; HR becoming high profile, working more strategically to achieve its business objectives and having a significant stance in the company, with clear HR practices, policies and standards which are not present in smaller settings; this structure is similar to the public sector organisations. The administrative side of HR is likely to be delegated to the line managers, outsourced or centralised using shared services (Taylor and Wilkinson, 2016).</w:t>
      </w:r>
    </w:p>
    <w:p w14:paraId="570B0622" w14:textId="77777777" w:rsidR="00854B8E" w:rsidRDefault="00854B8E" w:rsidP="00E423E5">
      <w:pPr>
        <w:jc w:val="both"/>
      </w:pPr>
    </w:p>
    <w:p w14:paraId="05871CBE" w14:textId="77777777" w:rsidR="00E423E5" w:rsidRDefault="00854B8E" w:rsidP="00E423E5">
      <w:pPr>
        <w:jc w:val="both"/>
      </w:pPr>
      <w:r>
        <w:t xml:space="preserve">Smaller companies </w:t>
      </w:r>
      <w:r w:rsidR="001720D9">
        <w:t xml:space="preserve">are likely to </w:t>
      </w:r>
      <w:r>
        <w:t xml:space="preserve">have effective communication between managers and employees with high job satisfaction, due to working flexibly and effectively as a team. </w:t>
      </w:r>
      <w:r w:rsidR="00DD2F84">
        <w:t xml:space="preserve">  The benefits are that managers get to know their staff personally, know their strengths and weaknesses and can quickly remedy issues.  They also have the freedom to action cost saving </w:t>
      </w:r>
    </w:p>
    <w:p w14:paraId="5CF71ACB" w14:textId="64860BFF" w:rsidR="00854B8E" w:rsidRDefault="00DD2F84" w:rsidP="00E423E5">
      <w:pPr>
        <w:jc w:val="both"/>
      </w:pPr>
      <w:r>
        <w:lastRenderedPageBreak/>
        <w:t xml:space="preserve">strategies without having “red tape” like in bureaucratic </w:t>
      </w:r>
      <w:r w:rsidR="001720D9">
        <w:t>organisations</w:t>
      </w:r>
      <w:r>
        <w:t xml:space="preserve">. </w:t>
      </w:r>
      <w:r w:rsidR="00854B8E">
        <w:t xml:space="preserve"> </w:t>
      </w:r>
      <w:r w:rsidR="001720D9">
        <w:t>D</w:t>
      </w:r>
      <w:r w:rsidR="00854B8E">
        <w:t>rawbacks</w:t>
      </w:r>
      <w:r w:rsidR="001720D9">
        <w:t xml:space="preserve"> are </w:t>
      </w:r>
      <w:r w:rsidR="00854B8E">
        <w:t>that no set policies and standards</w:t>
      </w:r>
      <w:r w:rsidR="001720D9">
        <w:t>,</w:t>
      </w:r>
      <w:r w:rsidR="00854B8E">
        <w:t xml:space="preserve"> could cause one person to be unfairly treated to another resulting in rifts/conflict and demotivation, a rise in tribunals resulting in large payoffs.  Trade unions are weakened in the private sector; meaning less collective bargaining and more individualised pay, incentives and employee value (Taylor and Wilkinson, 2016).</w:t>
      </w:r>
    </w:p>
    <w:p w14:paraId="0ECBD2CA" w14:textId="77777777" w:rsidR="00854B8E" w:rsidRDefault="00854B8E" w:rsidP="00E423E5">
      <w:pPr>
        <w:jc w:val="both"/>
      </w:pPr>
    </w:p>
    <w:p w14:paraId="3C623838" w14:textId="7D37AABF" w:rsidR="00854B8E" w:rsidRDefault="00854B8E" w:rsidP="00E423E5">
      <w:pPr>
        <w:jc w:val="both"/>
      </w:pPr>
      <w:r>
        <w:t xml:space="preserve">As seen in recent business environments due to the nature of the economic climate, HR are unable to plan </w:t>
      </w:r>
      <w:r w:rsidR="00FF0C1F">
        <w:t xml:space="preserve">very far </w:t>
      </w:r>
      <w:r>
        <w:t>ahead; this can be seen currently in Brexit (Taylor and Wilkinson, 2016).</w:t>
      </w:r>
    </w:p>
    <w:p w14:paraId="7DB32B26" w14:textId="77777777" w:rsidR="001720D9" w:rsidRDefault="001720D9" w:rsidP="00E423E5">
      <w:pPr>
        <w:jc w:val="both"/>
      </w:pPr>
    </w:p>
    <w:p w14:paraId="4D6CBB22" w14:textId="77777777" w:rsidR="00854B8E" w:rsidRDefault="00854B8E" w:rsidP="00E423E5">
      <w:pPr>
        <w:jc w:val="both"/>
      </w:pPr>
      <w:r>
        <w:t xml:space="preserve">According to Kew and </w:t>
      </w:r>
      <w:proofErr w:type="spellStart"/>
      <w:r>
        <w:t>Stredwick</w:t>
      </w:r>
      <w:proofErr w:type="spellEnd"/>
      <w:r>
        <w:t xml:space="preserve"> (2016) in order to create strategy, there is a need to understand the 6 key structures that impact on the HR function, namely:</w:t>
      </w:r>
    </w:p>
    <w:p w14:paraId="5F53ED1A" w14:textId="77777777" w:rsidR="00854B8E" w:rsidRDefault="00854B8E" w:rsidP="00E423E5">
      <w:pPr>
        <w:jc w:val="both"/>
      </w:pPr>
    </w:p>
    <w:p w14:paraId="31BBF1E9" w14:textId="77777777" w:rsidR="00854B8E" w:rsidRDefault="00854B8E" w:rsidP="00E423E5">
      <w:pPr>
        <w:pStyle w:val="ListParagraph"/>
        <w:numPr>
          <w:ilvl w:val="0"/>
          <w:numId w:val="2"/>
        </w:numPr>
        <w:jc w:val="both"/>
      </w:pPr>
      <w:r>
        <w:t>Bureaucracy</w:t>
      </w:r>
    </w:p>
    <w:p w14:paraId="123C4DF7" w14:textId="77777777" w:rsidR="00854B8E" w:rsidRDefault="00854B8E" w:rsidP="00E423E5">
      <w:pPr>
        <w:pStyle w:val="ListParagraph"/>
        <w:numPr>
          <w:ilvl w:val="0"/>
          <w:numId w:val="2"/>
        </w:numPr>
        <w:jc w:val="both"/>
      </w:pPr>
      <w:proofErr w:type="spellStart"/>
      <w:r>
        <w:t>Divisionalisation</w:t>
      </w:r>
      <w:proofErr w:type="spellEnd"/>
      <w:r>
        <w:t>/M-Form</w:t>
      </w:r>
    </w:p>
    <w:p w14:paraId="2E87B9CC" w14:textId="77777777" w:rsidR="00854B8E" w:rsidRDefault="00854B8E" w:rsidP="00E423E5">
      <w:pPr>
        <w:pStyle w:val="ListParagraph"/>
        <w:numPr>
          <w:ilvl w:val="0"/>
          <w:numId w:val="2"/>
        </w:numPr>
        <w:jc w:val="both"/>
      </w:pPr>
      <w:r>
        <w:t>Matrix Organisations</w:t>
      </w:r>
    </w:p>
    <w:p w14:paraId="27EFA260" w14:textId="77777777" w:rsidR="00854B8E" w:rsidRDefault="00854B8E" w:rsidP="00E423E5">
      <w:pPr>
        <w:pStyle w:val="ListParagraph"/>
        <w:numPr>
          <w:ilvl w:val="0"/>
          <w:numId w:val="2"/>
        </w:numPr>
        <w:jc w:val="both"/>
      </w:pPr>
      <w:r>
        <w:t>Networks/N-Form</w:t>
      </w:r>
    </w:p>
    <w:p w14:paraId="2F34F97E" w14:textId="77777777" w:rsidR="00854B8E" w:rsidRDefault="00854B8E" w:rsidP="00E423E5">
      <w:pPr>
        <w:pStyle w:val="ListParagraph"/>
        <w:numPr>
          <w:ilvl w:val="0"/>
          <w:numId w:val="2"/>
        </w:numPr>
        <w:jc w:val="both"/>
      </w:pPr>
      <w:r>
        <w:t>Virtual organisations</w:t>
      </w:r>
    </w:p>
    <w:p w14:paraId="1E542E97" w14:textId="77777777" w:rsidR="00854B8E" w:rsidRDefault="00854B8E" w:rsidP="00E423E5">
      <w:pPr>
        <w:pStyle w:val="ListParagraph"/>
        <w:numPr>
          <w:ilvl w:val="0"/>
          <w:numId w:val="2"/>
        </w:numPr>
        <w:jc w:val="both"/>
      </w:pPr>
      <w:r>
        <w:t>Strategic Alliances</w:t>
      </w:r>
    </w:p>
    <w:p w14:paraId="1E8C2C33" w14:textId="77777777" w:rsidR="00854B8E" w:rsidRDefault="00854B8E" w:rsidP="00E423E5">
      <w:pPr>
        <w:jc w:val="both"/>
      </w:pPr>
    </w:p>
    <w:p w14:paraId="02887619" w14:textId="77777777" w:rsidR="00854B8E" w:rsidRDefault="00854B8E" w:rsidP="00E423E5">
      <w:pPr>
        <w:jc w:val="both"/>
      </w:pPr>
      <w:r>
        <w:t xml:space="preserve">The Matrix structure works across departments, staff may have multiple managers supervising at the same time whilst working on projects.  Advantages and disadvantages of this model could be, effective communication but in contrast stress, insecurity and loyalty issues from having to answer to two managers.  HR works across departments (Kew and </w:t>
      </w:r>
      <w:proofErr w:type="spellStart"/>
      <w:r>
        <w:t>Stredwick</w:t>
      </w:r>
      <w:proofErr w:type="spellEnd"/>
      <w:r>
        <w:t>, 2016).</w:t>
      </w:r>
    </w:p>
    <w:p w14:paraId="48276131" w14:textId="77777777" w:rsidR="00854B8E" w:rsidRDefault="00854B8E" w:rsidP="00E423E5">
      <w:pPr>
        <w:jc w:val="both"/>
      </w:pPr>
    </w:p>
    <w:p w14:paraId="29C872EA" w14:textId="75309DA0" w:rsidR="00854B8E" w:rsidRDefault="00854B8E" w:rsidP="00E423E5">
      <w:pPr>
        <w:jc w:val="both"/>
      </w:pPr>
      <w:r>
        <w:t xml:space="preserve">Virtual organisations can be relevant all over the world, using the world wide web connecting via networks on the internet, examples are amazon, dell and e-bay.  Connecting and collaborating via technology, no physical contact; </w:t>
      </w:r>
      <w:r w:rsidR="007B2F31">
        <w:t xml:space="preserve">HR function is transactional approach and tasks are virtual including recruitment and employee </w:t>
      </w:r>
      <w:r w:rsidR="00B31E56">
        <w:t>issues but</w:t>
      </w:r>
      <w:r w:rsidR="007B2F31">
        <w:t xml:space="preserve"> may involve outsourcing.</w:t>
      </w:r>
      <w:r>
        <w:t xml:space="preserve"> (Kew and </w:t>
      </w:r>
      <w:proofErr w:type="spellStart"/>
      <w:r>
        <w:t>Stredwick</w:t>
      </w:r>
      <w:proofErr w:type="spellEnd"/>
      <w:r>
        <w:t xml:space="preserve">, 2016). </w:t>
      </w:r>
    </w:p>
    <w:p w14:paraId="09ED4AE3" w14:textId="77777777" w:rsidR="00854B8E" w:rsidRDefault="00854B8E" w:rsidP="00E423E5">
      <w:pPr>
        <w:jc w:val="both"/>
      </w:pPr>
      <w:r>
        <w:t xml:space="preserve">  </w:t>
      </w:r>
    </w:p>
    <w:p w14:paraId="564EC0DF" w14:textId="018EBF58" w:rsidR="00854B8E" w:rsidRDefault="00854B8E" w:rsidP="00E423E5">
      <w:pPr>
        <w:jc w:val="both"/>
      </w:pPr>
      <w:r>
        <w:t>Line managers in the public sector have less freedom to express, implement and innovate their ideas, having to follow a more structured system in how they lead their teams.  A mechanistic structure with strong hierarchy, decision-making lies at the top; centralised power of a bureaucratic environment; these structures are slower adapting to change</w:t>
      </w:r>
      <w:r w:rsidR="00676C47">
        <w:t xml:space="preserve">.  </w:t>
      </w:r>
      <w:r>
        <w:t>Having consistent HR and management practices; policies</w:t>
      </w:r>
      <w:r w:rsidR="00456DC4">
        <w:t xml:space="preserve"> and </w:t>
      </w:r>
      <w:r>
        <w:t>performance measures are being acted upon (Roberts, 2016).</w:t>
      </w:r>
      <w:r w:rsidR="00456DC4">
        <w:t xml:space="preserve"> </w:t>
      </w:r>
      <w:r>
        <w:t xml:space="preserve"> Existing inappropriate behavioural cultures are addressed with HR support.  In bureaucratic organisations, line managers carry out many core elements of HR activities, tasks are set and structured e.g. recruitment and performance management (Swift, 2016) and are guided by HR in their day to day role and on legal and regulatory requirements (Taylor and Wilkinson, 2016); elements of HR are sometimes outsourced for cost effectiveness.   </w:t>
      </w:r>
    </w:p>
    <w:p w14:paraId="5C4F4399" w14:textId="77777777" w:rsidR="00916AAC" w:rsidRDefault="00916AAC" w:rsidP="00E423E5">
      <w:pPr>
        <w:jc w:val="both"/>
      </w:pPr>
    </w:p>
    <w:p w14:paraId="1001FC50" w14:textId="77777777" w:rsidR="00E423E5" w:rsidRDefault="00854B8E" w:rsidP="00E423E5">
      <w:pPr>
        <w:jc w:val="both"/>
      </w:pPr>
      <w:r>
        <w:t xml:space="preserve">Line managers in the private sector have more flexibility; an organic structure, line managers have more control due to decentralised authority power.  Greater team working, communication, </w:t>
      </w:r>
      <w:r w:rsidR="00A97F7A">
        <w:t>agility, more</w:t>
      </w:r>
      <w:r>
        <w:t xml:space="preserve"> dynamic; HR play a significant role in helping companies adapt quickly to changes in internal and external environment, helping performance, financial </w:t>
      </w:r>
    </w:p>
    <w:p w14:paraId="2C46EF9D" w14:textId="77777777" w:rsidR="00E423E5" w:rsidRDefault="00E423E5" w:rsidP="00E423E5">
      <w:pPr>
        <w:jc w:val="both"/>
      </w:pPr>
    </w:p>
    <w:p w14:paraId="7FC01B57" w14:textId="37394CE0" w:rsidR="00854B8E" w:rsidRDefault="00854B8E" w:rsidP="00E423E5">
      <w:pPr>
        <w:jc w:val="both"/>
      </w:pPr>
      <w:r>
        <w:lastRenderedPageBreak/>
        <w:t>targets and profits (Roberts, 2016).  Technology and process plays an important role.  Dependent upon size of the company, HR activities can be carried out by line managers who tend to be a generalist or are outsourced.  Larger companies could would have a team of specialist/generalists (Taylor and Wilkinson, 2016).</w:t>
      </w:r>
    </w:p>
    <w:p w14:paraId="3662FA82" w14:textId="0E310C8B" w:rsidR="00C204C9" w:rsidRDefault="00C204C9" w:rsidP="00E423E5">
      <w:pPr>
        <w:jc w:val="both"/>
        <w:rPr>
          <w:color w:val="000000" w:themeColor="text1"/>
        </w:rPr>
      </w:pPr>
    </w:p>
    <w:p w14:paraId="73245F26" w14:textId="77777777" w:rsidR="00C204C9" w:rsidRDefault="00C204C9" w:rsidP="00E423E5">
      <w:pPr>
        <w:jc w:val="both"/>
      </w:pPr>
      <w:r>
        <w:t xml:space="preserve">Strategy is the planned vision, values, aims, goals and objectives of the organisation.  Formulation is dependent upon the type of organisations, the culture, management style and the external context.   </w:t>
      </w:r>
    </w:p>
    <w:p w14:paraId="0A11D5CA" w14:textId="77777777" w:rsidR="00854B8E" w:rsidRDefault="00854B8E" w:rsidP="00E423E5">
      <w:pPr>
        <w:jc w:val="both"/>
      </w:pPr>
    </w:p>
    <w:p w14:paraId="69435F67" w14:textId="77777777" w:rsidR="00854B8E" w:rsidRDefault="00854B8E" w:rsidP="00E423E5">
      <w:pPr>
        <w:jc w:val="both"/>
      </w:pPr>
      <w:r>
        <w:t>According to Taylor and Wilkinson (2016) formulation of Business Strategy can follow three approaches:</w:t>
      </w:r>
    </w:p>
    <w:p w14:paraId="58AFD506" w14:textId="77777777" w:rsidR="00854B8E" w:rsidRDefault="00854B8E" w:rsidP="00E423E5">
      <w:pPr>
        <w:jc w:val="both"/>
      </w:pPr>
    </w:p>
    <w:p w14:paraId="6C8C2284" w14:textId="77777777" w:rsidR="00854B8E" w:rsidRDefault="00854B8E" w:rsidP="00E423E5">
      <w:pPr>
        <w:pStyle w:val="ListParagraph"/>
        <w:numPr>
          <w:ilvl w:val="0"/>
          <w:numId w:val="3"/>
        </w:numPr>
        <w:jc w:val="both"/>
      </w:pPr>
      <w:r>
        <w:t>Rational/classical or mainstream; planned approach, a SWOT analysis is completed on the internal and external environmental factors, information gathered from the analysis is utilised to formulate organisational goals, aims and objectives.</w:t>
      </w:r>
    </w:p>
    <w:p w14:paraId="57150BE7" w14:textId="77777777" w:rsidR="00854B8E" w:rsidRDefault="00854B8E" w:rsidP="00E423E5">
      <w:pPr>
        <w:pStyle w:val="ListParagraph"/>
        <w:jc w:val="both"/>
      </w:pPr>
    </w:p>
    <w:p w14:paraId="5D7670C3" w14:textId="77777777" w:rsidR="00854B8E" w:rsidRDefault="00854B8E" w:rsidP="00E423E5">
      <w:pPr>
        <w:pStyle w:val="ListParagraph"/>
        <w:numPr>
          <w:ilvl w:val="0"/>
          <w:numId w:val="3"/>
        </w:numPr>
        <w:jc w:val="both"/>
      </w:pPr>
      <w:r>
        <w:t>Emergent/logical incrementalism; goals are set by senior management, strategy lies with people responding to situations, evolves as time goes on.   External factors have an impact.</w:t>
      </w:r>
    </w:p>
    <w:p w14:paraId="23D0CC7F" w14:textId="77777777" w:rsidR="00854B8E" w:rsidRDefault="00854B8E" w:rsidP="00E423E5">
      <w:pPr>
        <w:jc w:val="both"/>
      </w:pPr>
    </w:p>
    <w:p w14:paraId="1C41EDF2" w14:textId="77777777" w:rsidR="00854B8E" w:rsidRDefault="00854B8E" w:rsidP="00E423E5">
      <w:pPr>
        <w:pStyle w:val="ListParagraph"/>
        <w:numPr>
          <w:ilvl w:val="0"/>
          <w:numId w:val="3"/>
        </w:numPr>
        <w:jc w:val="both"/>
      </w:pPr>
      <w:r>
        <w:t>Symbolic/radical; unplanned and opportunistic, finding out what works best and utilising it as strategy.</w:t>
      </w:r>
    </w:p>
    <w:p w14:paraId="28520D2B" w14:textId="77777777" w:rsidR="00854B8E" w:rsidRDefault="00854B8E" w:rsidP="00E423E5">
      <w:pPr>
        <w:jc w:val="both"/>
      </w:pPr>
    </w:p>
    <w:p w14:paraId="6ED0038F" w14:textId="77777777" w:rsidR="00854B8E" w:rsidRPr="006A2DDB" w:rsidRDefault="00854B8E" w:rsidP="00E423E5">
      <w:pPr>
        <w:jc w:val="both"/>
        <w:rPr>
          <w:color w:val="000000" w:themeColor="text1"/>
        </w:rPr>
      </w:pPr>
      <w:r w:rsidRPr="006A2DDB">
        <w:rPr>
          <w:color w:val="000000" w:themeColor="text1"/>
        </w:rPr>
        <w:t>Henry Mintzberg (1994) formulated a contingency model for the for the strategy-making approaches listed above, “the complexity of the organisation, its environment and the rate of change in that environment are key variables”, these may be different for different organisations at different times so will vary.</w:t>
      </w:r>
    </w:p>
    <w:p w14:paraId="57383BC6" w14:textId="77777777" w:rsidR="00854B8E" w:rsidRDefault="00854B8E" w:rsidP="00E423E5">
      <w:pPr>
        <w:jc w:val="both"/>
        <w:rPr>
          <w:color w:val="000000" w:themeColor="text1"/>
        </w:rPr>
      </w:pPr>
    </w:p>
    <w:p w14:paraId="4B75DD5F" w14:textId="0E00119A" w:rsidR="00854B8E" w:rsidRDefault="00854B8E" w:rsidP="00E423E5">
      <w:pPr>
        <w:jc w:val="both"/>
        <w:rPr>
          <w:color w:val="000000" w:themeColor="text1"/>
        </w:rPr>
      </w:pPr>
      <w:r>
        <w:rPr>
          <w:color w:val="000000" w:themeColor="text1"/>
        </w:rPr>
        <w:t>HR are at the centre of analytics</w:t>
      </w:r>
      <w:r w:rsidR="003C20B4">
        <w:rPr>
          <w:color w:val="000000" w:themeColor="text1"/>
        </w:rPr>
        <w:t>/</w:t>
      </w:r>
      <w:r>
        <w:rPr>
          <w:color w:val="000000" w:themeColor="text1"/>
        </w:rPr>
        <w:t xml:space="preserve">metrics for organisations; providing information from hard stats </w:t>
      </w:r>
      <w:r w:rsidR="003C20B4">
        <w:rPr>
          <w:color w:val="000000" w:themeColor="text1"/>
        </w:rPr>
        <w:t>like</w:t>
      </w:r>
      <w:r>
        <w:rPr>
          <w:color w:val="000000" w:themeColor="text1"/>
        </w:rPr>
        <w:t xml:space="preserve"> absence and recruitment.  Workforce trends; profiles of attrition, skills</w:t>
      </w:r>
      <w:r w:rsidR="003C20B4">
        <w:rPr>
          <w:color w:val="000000" w:themeColor="text1"/>
        </w:rPr>
        <w:t xml:space="preserve">, </w:t>
      </w:r>
      <w:r>
        <w:rPr>
          <w:color w:val="000000" w:themeColor="text1"/>
        </w:rPr>
        <w:t>ability</w:t>
      </w:r>
      <w:r w:rsidR="002F4C00">
        <w:rPr>
          <w:color w:val="000000" w:themeColor="text1"/>
        </w:rPr>
        <w:t>; can be used for developmental/training needs</w:t>
      </w:r>
      <w:r>
        <w:rPr>
          <w:color w:val="000000" w:themeColor="text1"/>
        </w:rPr>
        <w:t xml:space="preserve">. </w:t>
      </w:r>
      <w:r w:rsidR="003E6F86">
        <w:rPr>
          <w:color w:val="000000" w:themeColor="text1"/>
        </w:rPr>
        <w:t xml:space="preserve"> </w:t>
      </w:r>
      <w:r>
        <w:rPr>
          <w:color w:val="000000" w:themeColor="text1"/>
        </w:rPr>
        <w:t xml:space="preserve">Budget information on re-training and retention.  </w:t>
      </w:r>
      <w:r w:rsidR="003E6F86">
        <w:rPr>
          <w:color w:val="000000" w:themeColor="text1"/>
        </w:rPr>
        <w:t>K</w:t>
      </w:r>
      <w:r>
        <w:rPr>
          <w:color w:val="000000" w:themeColor="text1"/>
        </w:rPr>
        <w:t xml:space="preserve">ey in change management and performance.  HR work with the hierarchy on various consultations </w:t>
      </w:r>
      <w:r w:rsidR="00C831FA">
        <w:rPr>
          <w:color w:val="000000" w:themeColor="text1"/>
        </w:rPr>
        <w:t xml:space="preserve">with </w:t>
      </w:r>
      <w:r>
        <w:rPr>
          <w:color w:val="000000" w:themeColor="text1"/>
        </w:rPr>
        <w:t xml:space="preserve">trade unions e.g. </w:t>
      </w:r>
      <w:r w:rsidR="00A97F7A">
        <w:rPr>
          <w:color w:val="000000" w:themeColor="text1"/>
        </w:rPr>
        <w:t>Transforming clinical services</w:t>
      </w:r>
      <w:r>
        <w:rPr>
          <w:color w:val="000000" w:themeColor="text1"/>
        </w:rPr>
        <w:t xml:space="preserve">.    External factors are taken into account e.g. legislation </w:t>
      </w:r>
      <w:r w:rsidR="00456DC4">
        <w:rPr>
          <w:color w:val="000000" w:themeColor="text1"/>
        </w:rPr>
        <w:t xml:space="preserve">and regulations </w:t>
      </w:r>
      <w:r>
        <w:rPr>
          <w:color w:val="000000" w:themeColor="text1"/>
        </w:rPr>
        <w:t>affecting HR, industry</w:t>
      </w:r>
      <w:r w:rsidR="00456DC4">
        <w:rPr>
          <w:color w:val="000000" w:themeColor="text1"/>
        </w:rPr>
        <w:t>,</w:t>
      </w:r>
      <w:r>
        <w:rPr>
          <w:color w:val="000000" w:themeColor="text1"/>
        </w:rPr>
        <w:t xml:space="preserve"> and employment.  HR can benchmark against external companies regarding salaries. </w:t>
      </w:r>
    </w:p>
    <w:p w14:paraId="03BA5670" w14:textId="77777777" w:rsidR="00854B8E" w:rsidRDefault="00854B8E" w:rsidP="00E423E5">
      <w:pPr>
        <w:jc w:val="both"/>
        <w:rPr>
          <w:color w:val="000000" w:themeColor="text1"/>
        </w:rPr>
      </w:pPr>
    </w:p>
    <w:p w14:paraId="1E92C0C2" w14:textId="5278DB61" w:rsidR="00854B8E" w:rsidRDefault="00854B8E" w:rsidP="00E423E5">
      <w:pPr>
        <w:jc w:val="both"/>
        <w:rPr>
          <w:color w:val="000000" w:themeColor="text1"/>
        </w:rPr>
      </w:pPr>
      <w:r>
        <w:rPr>
          <w:color w:val="000000" w:themeColor="text1"/>
        </w:rPr>
        <w:t>HR create, develop and implement organisational policies, taking into consideration law, legislation and change, which help form strategy.  These guide managers and employees concerning employment</w:t>
      </w:r>
      <w:r w:rsidR="003C20B4">
        <w:rPr>
          <w:color w:val="000000" w:themeColor="text1"/>
        </w:rPr>
        <w:t xml:space="preserve"> issues</w:t>
      </w:r>
      <w:r>
        <w:rPr>
          <w:color w:val="000000" w:themeColor="text1"/>
        </w:rPr>
        <w:t xml:space="preserve">.  Providing consistent guidance to all, </w:t>
      </w:r>
      <w:r w:rsidR="000B5573">
        <w:rPr>
          <w:color w:val="000000" w:themeColor="text1"/>
        </w:rPr>
        <w:t>creating positive</w:t>
      </w:r>
      <w:r>
        <w:rPr>
          <w:color w:val="000000" w:themeColor="text1"/>
        </w:rPr>
        <w:t>, fair working environment; a</w:t>
      </w:r>
      <w:r w:rsidR="003C20B4">
        <w:rPr>
          <w:color w:val="000000" w:themeColor="text1"/>
        </w:rPr>
        <w:t xml:space="preserve">nd </w:t>
      </w:r>
      <w:r>
        <w:rPr>
          <w:color w:val="000000" w:themeColor="text1"/>
        </w:rPr>
        <w:t>reviewed periodically.  These form part of the strategy (CIPD, 2019)</w:t>
      </w:r>
      <w:r w:rsidRPr="006F4F5A">
        <w:rPr>
          <w:rFonts w:ascii="Arial" w:hAnsi="Arial" w:cs="Arial"/>
        </w:rPr>
        <w:t>.</w:t>
      </w:r>
    </w:p>
    <w:p w14:paraId="7EF9A38C" w14:textId="77777777" w:rsidR="00854B8E" w:rsidRDefault="00854B8E" w:rsidP="00E423E5">
      <w:pPr>
        <w:jc w:val="both"/>
        <w:rPr>
          <w:color w:val="000000" w:themeColor="text1"/>
        </w:rPr>
      </w:pPr>
    </w:p>
    <w:p w14:paraId="4A04203A" w14:textId="2A67661F" w:rsidR="00854B8E" w:rsidRPr="00FB5362" w:rsidRDefault="00854B8E" w:rsidP="00E423E5">
      <w:pPr>
        <w:jc w:val="both"/>
        <w:rPr>
          <w:color w:val="000000" w:themeColor="text1"/>
        </w:rPr>
      </w:pPr>
      <w:r>
        <w:rPr>
          <w:color w:val="000000" w:themeColor="text1"/>
        </w:rPr>
        <w:t>HR can carry out a SWOT (Strengths, Weaknesses, Opportunities and Threats) analysis on the organisation as a whole of inward/outward looking factors; identifying weaknesses and threats in an organisation; which can influence decision-</w:t>
      </w:r>
      <w:r w:rsidR="00676C47">
        <w:rPr>
          <w:color w:val="000000" w:themeColor="text1"/>
        </w:rPr>
        <w:t xml:space="preserve">making; </w:t>
      </w:r>
      <w:r>
        <w:rPr>
          <w:color w:val="000000" w:themeColor="text1"/>
        </w:rPr>
        <w:t>used in strategic planning, by looking at environmental factors, which can help separate the organisation from the rest.  This tool can be used in conjunction with the PESTLE (CIPD, 2018</w:t>
      </w:r>
      <w:r w:rsidR="00FB6280">
        <w:rPr>
          <w:color w:val="000000" w:themeColor="text1"/>
        </w:rPr>
        <w:t>b</w:t>
      </w:r>
      <w:r>
        <w:rPr>
          <w:color w:val="000000" w:themeColor="text1"/>
        </w:rPr>
        <w:t xml:space="preserve">).   The PESTLE (Political, Economic, Sociological, Technological, Legal and Environmental) analysis is to analyse </w:t>
      </w:r>
      <w:r>
        <w:rPr>
          <w:color w:val="000000" w:themeColor="text1"/>
        </w:rPr>
        <w:lastRenderedPageBreak/>
        <w:t xml:space="preserve">external factors impacting on the organisation’s future; this helps guide HR in their strategic decision-making with the hierarchy; </w:t>
      </w:r>
      <w:r w:rsidR="00C204C9">
        <w:rPr>
          <w:color w:val="000000" w:themeColor="text1"/>
        </w:rPr>
        <w:t>obtaining SMART objectives</w:t>
      </w:r>
      <w:r w:rsidR="00FB6280">
        <w:rPr>
          <w:color w:val="000000" w:themeColor="text1"/>
        </w:rPr>
        <w:t xml:space="preserve"> (CIPD, 2018a).</w:t>
      </w:r>
    </w:p>
    <w:p w14:paraId="1B554057" w14:textId="77777777" w:rsidR="00854B8E" w:rsidRDefault="00854B8E" w:rsidP="00E423E5">
      <w:pPr>
        <w:jc w:val="both"/>
      </w:pPr>
    </w:p>
    <w:p w14:paraId="30921955" w14:textId="509BD2C7" w:rsidR="00854B8E" w:rsidRPr="007864B5" w:rsidRDefault="00854B8E" w:rsidP="00E423E5">
      <w:pPr>
        <w:jc w:val="both"/>
        <w:rPr>
          <w:color w:val="000000" w:themeColor="text1"/>
        </w:rPr>
      </w:pPr>
      <w:r>
        <w:t xml:space="preserve">There are a number of HR strategy models; vertical and horizontal integration being the best fit, HR strategy </w:t>
      </w:r>
      <w:r w:rsidR="00317782">
        <w:t>is</w:t>
      </w:r>
      <w:r>
        <w:t xml:space="preserve"> integration of policies and procedures </w:t>
      </w:r>
      <w:r w:rsidR="00317782">
        <w:t>integrated</w:t>
      </w:r>
      <w:r>
        <w:t xml:space="preserve"> with business strategy, all aspects of HR must support each other effective</w:t>
      </w:r>
      <w:r w:rsidR="00317782">
        <w:t>ly</w:t>
      </w:r>
      <w:r>
        <w:t xml:space="preserve"> (Kew and </w:t>
      </w:r>
      <w:proofErr w:type="spellStart"/>
      <w:r>
        <w:t>Stredwick</w:t>
      </w:r>
      <w:proofErr w:type="spellEnd"/>
      <w:r>
        <w:t>, 2010).</w:t>
      </w:r>
    </w:p>
    <w:p w14:paraId="6FE28F8B" w14:textId="77777777" w:rsidR="00854B8E" w:rsidRDefault="00854B8E" w:rsidP="00E423E5">
      <w:pPr>
        <w:jc w:val="both"/>
      </w:pPr>
    </w:p>
    <w:p w14:paraId="61A9B424" w14:textId="77777777" w:rsidR="00854B8E" w:rsidRDefault="00854B8E" w:rsidP="00E423E5">
      <w:pPr>
        <w:jc w:val="both"/>
      </w:pPr>
      <w:r>
        <w:t>There are many contingency models, like Boston Consulting Model (Purcell, 1989), Miles and Snow (1978) to help managers align HR strategies with business strategies.  Porters (1985) model identified three core alternative strategies that companies can follow:</w:t>
      </w:r>
    </w:p>
    <w:p w14:paraId="4670B19A" w14:textId="77777777" w:rsidR="00854B8E" w:rsidRDefault="00854B8E" w:rsidP="00E423E5">
      <w:pPr>
        <w:jc w:val="both"/>
      </w:pPr>
    </w:p>
    <w:p w14:paraId="6C5A49B1" w14:textId="77777777" w:rsidR="00854B8E" w:rsidRDefault="00854B8E" w:rsidP="00E423E5">
      <w:pPr>
        <w:pStyle w:val="ListParagraph"/>
        <w:numPr>
          <w:ilvl w:val="0"/>
          <w:numId w:val="4"/>
        </w:numPr>
        <w:jc w:val="both"/>
      </w:pPr>
      <w:r>
        <w:t>Cost leadership (value for money e.g. zero-hour contracts)</w:t>
      </w:r>
    </w:p>
    <w:p w14:paraId="5ECA08F4" w14:textId="77777777" w:rsidR="00854B8E" w:rsidRDefault="00854B8E" w:rsidP="00E423E5">
      <w:pPr>
        <w:pStyle w:val="ListParagraph"/>
        <w:numPr>
          <w:ilvl w:val="0"/>
          <w:numId w:val="4"/>
        </w:numPr>
        <w:jc w:val="both"/>
      </w:pPr>
      <w:r>
        <w:t>Differentiation (via quality enhancement or innovation e.g. Apple, highly skilled innovative)</w:t>
      </w:r>
    </w:p>
    <w:p w14:paraId="07C66A03" w14:textId="77777777" w:rsidR="00854B8E" w:rsidRDefault="00854B8E" w:rsidP="00E423E5">
      <w:pPr>
        <w:pStyle w:val="ListParagraph"/>
        <w:numPr>
          <w:ilvl w:val="0"/>
          <w:numId w:val="4"/>
        </w:numPr>
        <w:jc w:val="both"/>
      </w:pPr>
      <w:r>
        <w:t>Focus (using cost leadership or differentiation in a niche market)</w:t>
      </w:r>
    </w:p>
    <w:p w14:paraId="61DDA1BF" w14:textId="77777777" w:rsidR="00854B8E" w:rsidRDefault="00854B8E" w:rsidP="00E423E5">
      <w:pPr>
        <w:jc w:val="both"/>
      </w:pPr>
    </w:p>
    <w:p w14:paraId="0E93001F" w14:textId="30750C2B" w:rsidR="00854B8E" w:rsidRDefault="00854B8E" w:rsidP="00E423E5">
      <w:pPr>
        <w:jc w:val="both"/>
      </w:pPr>
      <w:r>
        <w:t>HR policies and practices need to be in place to effectively support the above</w:t>
      </w:r>
      <w:r w:rsidR="00A97F7A">
        <w:t xml:space="preserve">, all </w:t>
      </w:r>
      <w:r>
        <w:t>will be different (Schuler and Jackson, 1987).</w:t>
      </w:r>
    </w:p>
    <w:p w14:paraId="38784FAC" w14:textId="77777777" w:rsidR="00854B8E" w:rsidRDefault="00854B8E" w:rsidP="00E423E5">
      <w:pPr>
        <w:jc w:val="both"/>
      </w:pPr>
    </w:p>
    <w:p w14:paraId="7A954BFA" w14:textId="1B82F9C3" w:rsidR="00854B8E" w:rsidRDefault="00854B8E" w:rsidP="00E423E5">
      <w:pPr>
        <w:jc w:val="both"/>
      </w:pPr>
      <w:r>
        <w:t>Above models help HR think strategically about their actives, how they can add value, but do not take into account different strategic approaches that may need to be taken; e.g. tight labour market, skill shortages; increased wages to attract and retain workforce (Taylor and Woodhams, 2016</w:t>
      </w:r>
      <w:r w:rsidR="00341F9A">
        <w:t>a</w:t>
      </w:r>
      <w:bookmarkStart w:id="0" w:name="_GoBack"/>
      <w:bookmarkEnd w:id="0"/>
      <w:r>
        <w:t xml:space="preserve">). </w:t>
      </w:r>
    </w:p>
    <w:p w14:paraId="4C90B57F" w14:textId="77777777" w:rsidR="00854B8E" w:rsidRDefault="00854B8E" w:rsidP="00E423E5">
      <w:pPr>
        <w:jc w:val="both"/>
      </w:pPr>
    </w:p>
    <w:p w14:paraId="668FB6C1" w14:textId="7D4D5A02" w:rsidR="00854B8E" w:rsidRDefault="00854B8E" w:rsidP="00E423E5">
      <w:pPr>
        <w:jc w:val="both"/>
      </w:pPr>
      <w:r>
        <w:t>Resource based-view looking at the inside-out, what the organisation has in terms of workforce capabilities, culture, knowledge; how they can be used to gain a competitive advantage.  Strategies found to protect, enhance and reinforce to sustain the competitive strength, to focus on what resources are most valuable (Taylor and Woodhams, 2016</w:t>
      </w:r>
      <w:r w:rsidR="00341F9A">
        <w:t>a</w:t>
      </w:r>
      <w:r>
        <w:t xml:space="preserve">).   </w:t>
      </w:r>
    </w:p>
    <w:p w14:paraId="3263005A" w14:textId="77777777" w:rsidR="00854B8E" w:rsidRDefault="00854B8E" w:rsidP="00E423E5">
      <w:pPr>
        <w:jc w:val="both"/>
        <w:rPr>
          <w:b/>
          <w:sz w:val="28"/>
          <w:szCs w:val="28"/>
          <w:u w:val="single"/>
        </w:rPr>
      </w:pPr>
    </w:p>
    <w:p w14:paraId="1B11484D" w14:textId="77777777" w:rsidR="00854B8E" w:rsidRPr="001E16B6" w:rsidRDefault="00854B8E" w:rsidP="00E423E5">
      <w:pPr>
        <w:jc w:val="both"/>
        <w:rPr>
          <w:b/>
          <w:sz w:val="28"/>
          <w:szCs w:val="28"/>
          <w:u w:val="single"/>
        </w:rPr>
      </w:pPr>
      <w:r w:rsidRPr="001E16B6">
        <w:rPr>
          <w:b/>
          <w:sz w:val="28"/>
          <w:szCs w:val="28"/>
          <w:u w:val="single"/>
        </w:rPr>
        <w:t>Conclusion</w:t>
      </w:r>
    </w:p>
    <w:p w14:paraId="010F7004" w14:textId="77777777" w:rsidR="00854B8E" w:rsidRDefault="00854B8E" w:rsidP="00E423E5">
      <w:pPr>
        <w:jc w:val="both"/>
      </w:pPr>
    </w:p>
    <w:p w14:paraId="48490C37" w14:textId="03CD0A51" w:rsidR="00854B8E" w:rsidRDefault="000B5573" w:rsidP="00E423E5">
      <w:pPr>
        <w:jc w:val="both"/>
      </w:pPr>
      <w:r>
        <w:t xml:space="preserve">The </w:t>
      </w:r>
      <w:r w:rsidR="00854B8E">
        <w:t>HR function</w:t>
      </w:r>
      <w:r>
        <w:t xml:space="preserve"> is impacted by different structures, management roles,</w:t>
      </w:r>
      <w:r w:rsidR="00854B8E">
        <w:t xml:space="preserve"> internal and external environment</w:t>
      </w:r>
      <w:r w:rsidR="00A51DE4">
        <w:t>al factors</w:t>
      </w:r>
      <w:r>
        <w:t>;</w:t>
      </w:r>
      <w:r w:rsidR="00854B8E">
        <w:t xml:space="preserve"> working closely with hierarchy to create strategic business focussed organisation</w:t>
      </w:r>
      <w:r>
        <w:t>s</w:t>
      </w:r>
      <w:r w:rsidR="00854B8E">
        <w:t xml:space="preserve">, </w:t>
      </w:r>
      <w:r>
        <w:t>through continuous change.</w:t>
      </w:r>
    </w:p>
    <w:p w14:paraId="04285567" w14:textId="5A5FC797" w:rsidR="00BF4D94" w:rsidRDefault="00BF4D94" w:rsidP="00E423E5">
      <w:pPr>
        <w:jc w:val="both"/>
      </w:pPr>
    </w:p>
    <w:p w14:paraId="2778DC06" w14:textId="629DA8CC" w:rsidR="002F75CC" w:rsidRDefault="002F75CC" w:rsidP="00E423E5">
      <w:pPr>
        <w:jc w:val="both"/>
      </w:pPr>
    </w:p>
    <w:p w14:paraId="5561730C" w14:textId="16878481" w:rsidR="002F75CC" w:rsidRDefault="002F75CC" w:rsidP="00E423E5">
      <w:pPr>
        <w:jc w:val="both"/>
      </w:pPr>
    </w:p>
    <w:p w14:paraId="67F306FA" w14:textId="715F94E9" w:rsidR="002F75CC" w:rsidRDefault="002F75CC" w:rsidP="00E423E5">
      <w:pPr>
        <w:jc w:val="both"/>
      </w:pPr>
    </w:p>
    <w:p w14:paraId="7AE0A4A7" w14:textId="17199E2C" w:rsidR="002F75CC" w:rsidRDefault="002F75CC" w:rsidP="00E423E5">
      <w:pPr>
        <w:jc w:val="both"/>
      </w:pPr>
    </w:p>
    <w:p w14:paraId="4CD5A911" w14:textId="38632364" w:rsidR="002F75CC" w:rsidRDefault="002F75CC" w:rsidP="00E423E5">
      <w:pPr>
        <w:jc w:val="both"/>
      </w:pPr>
    </w:p>
    <w:p w14:paraId="4E51867F" w14:textId="28A1A7CE" w:rsidR="00E423E5" w:rsidRDefault="00E423E5"/>
    <w:p w14:paraId="5CAF525D" w14:textId="4CF7B365" w:rsidR="00E423E5" w:rsidRDefault="00E423E5"/>
    <w:p w14:paraId="55A9FBF6" w14:textId="7533F723" w:rsidR="00E423E5" w:rsidRDefault="00E423E5"/>
    <w:p w14:paraId="659CF3B2" w14:textId="513DE8C7" w:rsidR="00E423E5" w:rsidRDefault="00E423E5"/>
    <w:p w14:paraId="4F17F076" w14:textId="6470B45C" w:rsidR="00E423E5" w:rsidRDefault="00E423E5"/>
    <w:p w14:paraId="52C410ED" w14:textId="46CA3654" w:rsidR="00E423E5" w:rsidRDefault="00E423E5"/>
    <w:p w14:paraId="56931360" w14:textId="635B2210" w:rsidR="00E423E5" w:rsidRDefault="00E423E5"/>
    <w:p w14:paraId="3145A4D2" w14:textId="77777777" w:rsidR="00E423E5" w:rsidRDefault="00E423E5" w:rsidP="00C5279E"/>
    <w:p w14:paraId="5523A289" w14:textId="4729FFC3" w:rsidR="00C5279E" w:rsidRPr="00C5279E" w:rsidRDefault="00C5279E" w:rsidP="00E423E5">
      <w:pPr>
        <w:jc w:val="both"/>
        <w:rPr>
          <w:rFonts w:cstheme="minorHAnsi"/>
          <w:b/>
          <w:u w:val="single"/>
        </w:rPr>
      </w:pPr>
      <w:r w:rsidRPr="00C5279E">
        <w:rPr>
          <w:rFonts w:cstheme="minorHAnsi"/>
          <w:b/>
          <w:u w:val="single"/>
        </w:rPr>
        <w:lastRenderedPageBreak/>
        <w:t>Activity 2</w:t>
      </w:r>
    </w:p>
    <w:p w14:paraId="531F5070" w14:textId="77777777" w:rsidR="00C5279E" w:rsidRPr="00C5279E" w:rsidRDefault="00C5279E" w:rsidP="00E423E5">
      <w:pPr>
        <w:jc w:val="both"/>
        <w:rPr>
          <w:rFonts w:cstheme="minorHAnsi"/>
        </w:rPr>
      </w:pPr>
    </w:p>
    <w:p w14:paraId="735DBD63" w14:textId="77777777" w:rsidR="00C5279E" w:rsidRPr="00C5279E" w:rsidRDefault="00C5279E" w:rsidP="00E423E5">
      <w:pPr>
        <w:jc w:val="both"/>
        <w:rPr>
          <w:rFonts w:cstheme="minorHAnsi"/>
        </w:rPr>
      </w:pPr>
      <w:r w:rsidRPr="00C5279E">
        <w:rPr>
          <w:rFonts w:cstheme="minorHAnsi"/>
        </w:rPr>
        <w:t>The NHS being the largest organisations in the UK; 70 years on, the 3 core principles set in 1948 by Aneurin Bevan, which today remain at its core according to the NHS (2018):</w:t>
      </w:r>
    </w:p>
    <w:p w14:paraId="6E3783F6" w14:textId="77777777" w:rsidR="00C5279E" w:rsidRPr="00C5279E" w:rsidRDefault="00C5279E" w:rsidP="00E423E5">
      <w:pPr>
        <w:jc w:val="both"/>
        <w:rPr>
          <w:rFonts w:cstheme="minorHAnsi"/>
        </w:rPr>
      </w:pPr>
    </w:p>
    <w:p w14:paraId="62CE5E17" w14:textId="77777777" w:rsidR="00C5279E" w:rsidRPr="00C5279E" w:rsidRDefault="00C5279E" w:rsidP="00E423E5">
      <w:pPr>
        <w:pStyle w:val="ListParagraph"/>
        <w:numPr>
          <w:ilvl w:val="0"/>
          <w:numId w:val="1"/>
        </w:numPr>
        <w:jc w:val="both"/>
        <w:rPr>
          <w:rFonts w:cstheme="minorHAnsi"/>
        </w:rPr>
      </w:pPr>
      <w:r w:rsidRPr="00C5279E">
        <w:rPr>
          <w:rFonts w:cstheme="minorHAnsi"/>
        </w:rPr>
        <w:t>Meeting the needs of everyone</w:t>
      </w:r>
    </w:p>
    <w:p w14:paraId="21FC7D96" w14:textId="77777777" w:rsidR="00C5279E" w:rsidRPr="00C5279E" w:rsidRDefault="00C5279E" w:rsidP="00E423E5">
      <w:pPr>
        <w:pStyle w:val="ListParagraph"/>
        <w:numPr>
          <w:ilvl w:val="0"/>
          <w:numId w:val="1"/>
        </w:numPr>
        <w:jc w:val="both"/>
        <w:rPr>
          <w:rFonts w:cstheme="minorHAnsi"/>
        </w:rPr>
      </w:pPr>
      <w:r w:rsidRPr="00C5279E">
        <w:rPr>
          <w:rFonts w:cstheme="minorHAnsi"/>
        </w:rPr>
        <w:t>Free service</w:t>
      </w:r>
    </w:p>
    <w:p w14:paraId="6E6AA62D" w14:textId="77777777" w:rsidR="00C5279E" w:rsidRPr="00C5279E" w:rsidRDefault="00C5279E" w:rsidP="00E423E5">
      <w:pPr>
        <w:pStyle w:val="ListParagraph"/>
        <w:numPr>
          <w:ilvl w:val="0"/>
          <w:numId w:val="1"/>
        </w:numPr>
        <w:jc w:val="both"/>
        <w:rPr>
          <w:rFonts w:cstheme="minorHAnsi"/>
        </w:rPr>
      </w:pPr>
      <w:r w:rsidRPr="00C5279E">
        <w:rPr>
          <w:rFonts w:cstheme="minorHAnsi"/>
        </w:rPr>
        <w:t>Service is based on clinical needs, not ability to pay</w:t>
      </w:r>
    </w:p>
    <w:p w14:paraId="0C75FF84" w14:textId="77777777" w:rsidR="00C5279E" w:rsidRPr="00C5279E" w:rsidRDefault="00C5279E" w:rsidP="00E423E5">
      <w:pPr>
        <w:jc w:val="both"/>
        <w:rPr>
          <w:rFonts w:cstheme="minorHAnsi"/>
        </w:rPr>
      </w:pPr>
    </w:p>
    <w:p w14:paraId="25D82579" w14:textId="77777777" w:rsidR="00C5279E" w:rsidRPr="00C5279E" w:rsidRDefault="00C5279E" w:rsidP="00E423E5">
      <w:pPr>
        <w:jc w:val="both"/>
        <w:rPr>
          <w:rFonts w:cstheme="minorHAnsi"/>
        </w:rPr>
      </w:pPr>
      <w:r w:rsidRPr="00C5279E">
        <w:rPr>
          <w:rFonts w:cstheme="minorHAnsi"/>
        </w:rPr>
        <w:t xml:space="preserve">PESTLE and SWOT analysis tools were used to evaluate Hywel </w:t>
      </w:r>
      <w:proofErr w:type="spellStart"/>
      <w:r w:rsidRPr="00C5279E">
        <w:rPr>
          <w:rFonts w:cstheme="minorHAnsi"/>
        </w:rPr>
        <w:t>Dda</w:t>
      </w:r>
      <w:proofErr w:type="spellEnd"/>
      <w:r w:rsidRPr="00C5279E">
        <w:rPr>
          <w:rFonts w:cstheme="minorHAnsi"/>
        </w:rPr>
        <w:t xml:space="preserve"> UHB to ensure the strategic direction of aims, goals and objectives are not compromised by any threats or risks which affect organisational strategy.   The analysis can identify issues that are present outside the organisation which the hierarchy can put protection measures in place, or it may be that the threats could be due to changes that are happening; which the organisation needs to adapt to, and new strategies formed to allow these to happen.</w:t>
      </w:r>
    </w:p>
    <w:p w14:paraId="70226779" w14:textId="77777777" w:rsidR="00C5279E" w:rsidRPr="00C5279E" w:rsidRDefault="00C5279E" w:rsidP="00E423E5">
      <w:pPr>
        <w:jc w:val="both"/>
        <w:rPr>
          <w:rFonts w:cstheme="minorHAnsi"/>
        </w:rPr>
      </w:pPr>
    </w:p>
    <w:p w14:paraId="72E888F6" w14:textId="77777777" w:rsidR="00C5279E" w:rsidRPr="00C5279E" w:rsidRDefault="00C5279E" w:rsidP="00E423E5">
      <w:pPr>
        <w:jc w:val="both"/>
        <w:rPr>
          <w:rFonts w:cstheme="minorHAnsi"/>
        </w:rPr>
      </w:pPr>
      <w:r w:rsidRPr="00C5279E">
        <w:rPr>
          <w:rFonts w:cstheme="minorHAnsi"/>
          <w:color w:val="000000" w:themeColor="text1"/>
        </w:rPr>
        <w:t>PESTLE: Political, Economic, Sociological, Technological, Legal and Environmental analysis is to analyse external factors impacting on the organisation’s future; this helps guide HR and Directors/Senior Managers in their strategic decision-making (CIPD, 2018a).</w:t>
      </w:r>
    </w:p>
    <w:p w14:paraId="5DDB36E2" w14:textId="77777777" w:rsidR="00C5279E" w:rsidRPr="00C5279E" w:rsidRDefault="00C5279E" w:rsidP="00E423E5">
      <w:pPr>
        <w:jc w:val="both"/>
        <w:rPr>
          <w:rFonts w:cstheme="minorHAnsi"/>
        </w:rPr>
      </w:pPr>
    </w:p>
    <w:p w14:paraId="3DD55D22" w14:textId="77777777" w:rsidR="00C5279E" w:rsidRPr="00C5279E" w:rsidRDefault="00C5279E" w:rsidP="00E423E5">
      <w:pPr>
        <w:jc w:val="both"/>
        <w:rPr>
          <w:rFonts w:cstheme="minorHAnsi"/>
        </w:rPr>
      </w:pPr>
      <w:r w:rsidRPr="00C5279E">
        <w:rPr>
          <w:rFonts w:cstheme="minorHAnsi"/>
        </w:rPr>
        <w:t xml:space="preserve">SWOT: </w:t>
      </w:r>
      <w:r w:rsidRPr="00C5279E">
        <w:rPr>
          <w:rFonts w:cstheme="minorHAnsi"/>
          <w:color w:val="000000" w:themeColor="text1"/>
        </w:rPr>
        <w:t xml:space="preserve">Strengths, Weaknesses, Opportunities and Threats analysis on the organisation as a whole of inward/outward looking factors; identifying weaknesses and threats in an organisation; which can influence decision-making; used in strategic planning, by looking at environmental factors, which can help separate the organisation from the rest (CIPD, 2018b).   </w:t>
      </w:r>
    </w:p>
    <w:p w14:paraId="3D62C3CF" w14:textId="77777777" w:rsidR="00C5279E" w:rsidRPr="00C5279E" w:rsidRDefault="00C5279E" w:rsidP="00E423E5">
      <w:pPr>
        <w:jc w:val="both"/>
        <w:rPr>
          <w:rFonts w:cstheme="minorHAnsi"/>
        </w:rPr>
      </w:pPr>
    </w:p>
    <w:p w14:paraId="10FEA99A" w14:textId="77777777" w:rsidR="00C5279E" w:rsidRPr="00C5279E" w:rsidRDefault="00C5279E" w:rsidP="00E423E5">
      <w:pPr>
        <w:jc w:val="both"/>
        <w:rPr>
          <w:rFonts w:cstheme="minorHAnsi"/>
        </w:rPr>
      </w:pPr>
      <w:r w:rsidRPr="00C5279E">
        <w:rPr>
          <w:rFonts w:cstheme="minorHAnsi"/>
        </w:rPr>
        <w:t xml:space="preserve">The PESTLE and SWOT analysis are Appendix 1 and 2 attached hereto; from analysis HR will have to provide the organisation with lots of support from external challenges that are facing the health board.  </w:t>
      </w:r>
    </w:p>
    <w:p w14:paraId="14BD44C7" w14:textId="77777777" w:rsidR="00C5279E" w:rsidRPr="00C5279E" w:rsidRDefault="00C5279E" w:rsidP="00E423E5">
      <w:pPr>
        <w:jc w:val="both"/>
        <w:rPr>
          <w:rFonts w:cstheme="minorHAnsi"/>
        </w:rPr>
      </w:pPr>
      <w:r w:rsidRPr="00C5279E">
        <w:rPr>
          <w:rFonts w:cstheme="minorHAnsi"/>
        </w:rPr>
        <w:t xml:space="preserve"> </w:t>
      </w:r>
    </w:p>
    <w:p w14:paraId="3C0432E0" w14:textId="77777777" w:rsidR="00C5279E" w:rsidRPr="00C5279E" w:rsidRDefault="00C5279E" w:rsidP="00E423E5">
      <w:pPr>
        <w:jc w:val="both"/>
        <w:rPr>
          <w:rFonts w:cstheme="minorHAnsi"/>
        </w:rPr>
      </w:pPr>
      <w:r w:rsidRPr="00C5279E">
        <w:rPr>
          <w:rFonts w:cstheme="minorHAnsi"/>
        </w:rPr>
        <w:t>One of the major impactors is Brexit</w:t>
      </w:r>
      <w:r w:rsidRPr="00C5279E">
        <w:rPr>
          <w:rFonts w:cstheme="minorHAnsi"/>
          <w:sz w:val="22"/>
          <w:szCs w:val="22"/>
        </w:rPr>
        <w:t xml:space="preserve"> </w:t>
      </w:r>
      <w:r w:rsidRPr="00C5279E">
        <w:rPr>
          <w:rFonts w:cstheme="minorHAnsi"/>
        </w:rPr>
        <w:t xml:space="preserve">and how it will affect the current employment legislation </w:t>
      </w:r>
      <w:r w:rsidRPr="00C5279E">
        <w:rPr>
          <w:rFonts w:eastAsia="Times New Roman" w:cstheme="minorHAnsi"/>
          <w:color w:val="000000"/>
        </w:rPr>
        <w:t>(</w:t>
      </w:r>
      <w:r w:rsidRPr="00C5279E">
        <w:rPr>
          <w:rFonts w:cstheme="minorHAnsi"/>
        </w:rPr>
        <w:t xml:space="preserve">Legislation.gov.uk, 2019a), this is a major threats to the health board and to HR; the cultural diversity of medical staff which could lead to implications and departure of staff from the UK affecting the organisation, which is already facing a crisis with recruitment and a demographically ageing population.   The Equality Act 2010, (Legislation.gov.uk,2019b) which was brought in by the EU along with the European Working Time Directive (Legislation.gov.uk, 2019g) and various Employment Legislation and laws that could change as a result of Brexit, having an impact on HR’s policies; which would need to be realigned to new regulations.  Policies relating to dignity, respect and discrimination due to the diversity of the workforce would need to be adapted. </w:t>
      </w:r>
    </w:p>
    <w:p w14:paraId="08209824" w14:textId="77777777" w:rsidR="00C5279E" w:rsidRPr="00C5279E" w:rsidRDefault="00C5279E" w:rsidP="00E423E5">
      <w:pPr>
        <w:jc w:val="both"/>
        <w:rPr>
          <w:rFonts w:cstheme="minorHAnsi"/>
        </w:rPr>
      </w:pPr>
    </w:p>
    <w:p w14:paraId="65794B9B" w14:textId="77777777" w:rsidR="00C5279E" w:rsidRPr="00C5279E" w:rsidRDefault="00C5279E" w:rsidP="00E423E5">
      <w:pPr>
        <w:jc w:val="both"/>
        <w:rPr>
          <w:rFonts w:cstheme="minorHAnsi"/>
        </w:rPr>
      </w:pPr>
      <w:r w:rsidRPr="00C5279E">
        <w:rPr>
          <w:rFonts w:cstheme="minorHAnsi"/>
        </w:rPr>
        <w:t xml:space="preserve">Economic factors such as funding from the EU to Wales would cease putting a strain on financial budgets; HR having to deal with organisational changes in departments; which could lead to re-deployment or even job losses.  </w:t>
      </w:r>
    </w:p>
    <w:p w14:paraId="795671CA" w14:textId="77777777" w:rsidR="00C5279E" w:rsidRPr="00C5279E" w:rsidRDefault="00C5279E" w:rsidP="00E423E5">
      <w:pPr>
        <w:jc w:val="both"/>
        <w:rPr>
          <w:rFonts w:cstheme="minorHAnsi"/>
        </w:rPr>
      </w:pPr>
    </w:p>
    <w:p w14:paraId="04585596" w14:textId="77777777" w:rsidR="00C5279E" w:rsidRPr="00C5279E" w:rsidRDefault="00C5279E" w:rsidP="00E423E5">
      <w:pPr>
        <w:jc w:val="both"/>
        <w:rPr>
          <w:rFonts w:cstheme="minorHAnsi"/>
        </w:rPr>
      </w:pPr>
      <w:r w:rsidRPr="00C5279E">
        <w:rPr>
          <w:rFonts w:cstheme="minorHAnsi"/>
        </w:rPr>
        <w:t xml:space="preserve">Greater demand for services due to ageing population, costly complex illnesses to treat; medication could cease from EU countries or shortage thereof; which has already been seen by pharmacies within the heath board; other organisations stockpiling.  </w:t>
      </w:r>
    </w:p>
    <w:p w14:paraId="4BD81111" w14:textId="77777777" w:rsidR="00C5279E" w:rsidRPr="00C5279E" w:rsidRDefault="00C5279E" w:rsidP="00E423E5">
      <w:pPr>
        <w:jc w:val="both"/>
        <w:rPr>
          <w:rFonts w:cstheme="minorHAnsi"/>
        </w:rPr>
      </w:pPr>
    </w:p>
    <w:p w14:paraId="3B138E25" w14:textId="77777777" w:rsidR="00C5279E" w:rsidRPr="00C5279E" w:rsidRDefault="00C5279E" w:rsidP="00E423E5">
      <w:pPr>
        <w:jc w:val="both"/>
        <w:rPr>
          <w:rFonts w:cstheme="minorHAnsi"/>
        </w:rPr>
      </w:pPr>
      <w:r w:rsidRPr="00C5279E">
        <w:rPr>
          <w:rFonts w:cstheme="minorHAnsi"/>
        </w:rPr>
        <w:lastRenderedPageBreak/>
        <w:t xml:space="preserve">Costly technological equipment; supplies of equipment from EU could take longer coming into the UK or could cease due to restrictions of free movement.  HR face technology challenges due to social media and workforce posting inappropriate context which then form HR investigations.   </w:t>
      </w:r>
    </w:p>
    <w:p w14:paraId="7840FA87" w14:textId="77777777" w:rsidR="00C5279E" w:rsidRPr="00C5279E" w:rsidRDefault="00C5279E" w:rsidP="00E423E5">
      <w:pPr>
        <w:jc w:val="both"/>
        <w:rPr>
          <w:rFonts w:cstheme="minorHAnsi"/>
        </w:rPr>
      </w:pPr>
    </w:p>
    <w:p w14:paraId="6FD80C1E" w14:textId="77777777" w:rsidR="00C5279E" w:rsidRPr="00C5279E" w:rsidRDefault="00C5279E" w:rsidP="00E423E5">
      <w:pPr>
        <w:jc w:val="both"/>
        <w:rPr>
          <w:rFonts w:cstheme="minorHAnsi"/>
        </w:rPr>
      </w:pPr>
      <w:r w:rsidRPr="00C5279E">
        <w:rPr>
          <w:rFonts w:cstheme="minorHAnsi"/>
        </w:rPr>
        <w:t>Globalisation doesn’t affect the NHS, being UK only; in the context of skills shortages, the NHS requires workforce outside of the UK to fill the skills gap. Privatisation could globalise the NHS.</w:t>
      </w:r>
    </w:p>
    <w:p w14:paraId="4E55DD7F" w14:textId="77777777" w:rsidR="00C5279E" w:rsidRPr="00C5279E" w:rsidRDefault="00C5279E" w:rsidP="00E423E5">
      <w:pPr>
        <w:jc w:val="both"/>
        <w:rPr>
          <w:rFonts w:cstheme="minorHAnsi"/>
        </w:rPr>
      </w:pPr>
    </w:p>
    <w:p w14:paraId="4F1F420E" w14:textId="77777777" w:rsidR="00C5279E" w:rsidRPr="00C5279E" w:rsidRDefault="00C5279E" w:rsidP="00E423E5">
      <w:pPr>
        <w:jc w:val="both"/>
        <w:rPr>
          <w:rFonts w:cstheme="minorHAnsi"/>
        </w:rPr>
      </w:pPr>
      <w:r w:rsidRPr="00C5279E">
        <w:rPr>
          <w:rFonts w:cstheme="minorHAnsi"/>
        </w:rPr>
        <w:t>In contrast HR and the workforce carry out meetings; overseas interviews etc via skype, taking into account the carbon footprint.</w:t>
      </w:r>
    </w:p>
    <w:p w14:paraId="7D35E2A8" w14:textId="77777777" w:rsidR="00C5279E" w:rsidRPr="00C5279E" w:rsidRDefault="00C5279E" w:rsidP="00E423E5">
      <w:pPr>
        <w:jc w:val="both"/>
        <w:rPr>
          <w:rFonts w:cstheme="minorHAnsi"/>
        </w:rPr>
      </w:pPr>
    </w:p>
    <w:p w14:paraId="1745437D" w14:textId="77777777" w:rsidR="00C5279E" w:rsidRPr="00C5279E" w:rsidRDefault="00C5279E" w:rsidP="00E423E5">
      <w:pPr>
        <w:jc w:val="both"/>
        <w:rPr>
          <w:rFonts w:cstheme="minorHAnsi"/>
        </w:rPr>
      </w:pPr>
    </w:p>
    <w:p w14:paraId="573AE102" w14:textId="77777777" w:rsidR="00C5279E" w:rsidRPr="00655549" w:rsidRDefault="00C5279E" w:rsidP="00C5279E">
      <w:pPr>
        <w:jc w:val="both"/>
        <w:rPr>
          <w:rFonts w:ascii="Arial" w:hAnsi="Arial" w:cs="Arial"/>
        </w:rPr>
      </w:pPr>
    </w:p>
    <w:p w14:paraId="08D6F853" w14:textId="77777777" w:rsidR="00C5279E" w:rsidRPr="00655549" w:rsidRDefault="00C5279E" w:rsidP="00C5279E">
      <w:pPr>
        <w:jc w:val="both"/>
        <w:rPr>
          <w:rFonts w:ascii="Arial" w:hAnsi="Arial" w:cs="Arial"/>
        </w:rPr>
      </w:pPr>
    </w:p>
    <w:p w14:paraId="3A013F86" w14:textId="77777777" w:rsidR="00C5279E" w:rsidRPr="00655549" w:rsidRDefault="00C5279E" w:rsidP="00C5279E">
      <w:pPr>
        <w:jc w:val="both"/>
        <w:rPr>
          <w:rFonts w:ascii="Arial" w:hAnsi="Arial" w:cs="Arial"/>
        </w:rPr>
      </w:pPr>
    </w:p>
    <w:p w14:paraId="5CEEDA6F" w14:textId="77777777" w:rsidR="00C5279E" w:rsidRPr="00655549" w:rsidRDefault="00C5279E" w:rsidP="00C5279E">
      <w:pPr>
        <w:jc w:val="both"/>
        <w:rPr>
          <w:rFonts w:ascii="Arial" w:hAnsi="Arial" w:cs="Arial"/>
        </w:rPr>
      </w:pPr>
    </w:p>
    <w:p w14:paraId="5E6D1671" w14:textId="1A02E217" w:rsidR="004C7339" w:rsidRDefault="004C7339" w:rsidP="00777121">
      <w:pPr>
        <w:jc w:val="both"/>
        <w:rPr>
          <w:rFonts w:cstheme="minorHAnsi"/>
        </w:rPr>
      </w:pPr>
    </w:p>
    <w:p w14:paraId="7BA85B8D" w14:textId="04CD3034" w:rsidR="004C7339" w:rsidRDefault="004C7339" w:rsidP="00777121">
      <w:pPr>
        <w:jc w:val="both"/>
        <w:rPr>
          <w:rFonts w:cstheme="minorHAnsi"/>
        </w:rPr>
      </w:pPr>
    </w:p>
    <w:p w14:paraId="4EBEF7A8" w14:textId="0F2FCDCA" w:rsidR="004C7339" w:rsidRDefault="004C7339" w:rsidP="00777121">
      <w:pPr>
        <w:jc w:val="both"/>
        <w:rPr>
          <w:rFonts w:cstheme="minorHAnsi"/>
        </w:rPr>
      </w:pPr>
    </w:p>
    <w:p w14:paraId="37F6651F" w14:textId="02922C95" w:rsidR="004C7339" w:rsidRDefault="004C7339" w:rsidP="00777121">
      <w:pPr>
        <w:jc w:val="both"/>
        <w:rPr>
          <w:rFonts w:cstheme="minorHAnsi"/>
        </w:rPr>
      </w:pPr>
    </w:p>
    <w:p w14:paraId="3CC50D32" w14:textId="6E98126D" w:rsidR="004C7339" w:rsidRDefault="004C7339" w:rsidP="00777121">
      <w:pPr>
        <w:jc w:val="both"/>
        <w:rPr>
          <w:rFonts w:cstheme="minorHAnsi"/>
        </w:rPr>
      </w:pPr>
    </w:p>
    <w:p w14:paraId="5B07D994" w14:textId="5732F7E1" w:rsidR="004C7339" w:rsidRDefault="004C7339" w:rsidP="00777121">
      <w:pPr>
        <w:jc w:val="both"/>
        <w:rPr>
          <w:rFonts w:cstheme="minorHAnsi"/>
        </w:rPr>
      </w:pPr>
    </w:p>
    <w:p w14:paraId="595C48E8" w14:textId="4465C1C6" w:rsidR="004C7339" w:rsidRDefault="004C7339" w:rsidP="00777121">
      <w:pPr>
        <w:jc w:val="both"/>
        <w:rPr>
          <w:rFonts w:cstheme="minorHAnsi"/>
        </w:rPr>
      </w:pPr>
    </w:p>
    <w:p w14:paraId="0EC7AC70" w14:textId="1D2F008F" w:rsidR="004C7339" w:rsidRDefault="004C7339" w:rsidP="00777121">
      <w:pPr>
        <w:jc w:val="both"/>
        <w:rPr>
          <w:rFonts w:cstheme="minorHAnsi"/>
        </w:rPr>
      </w:pPr>
    </w:p>
    <w:p w14:paraId="2F352672" w14:textId="2510BB9B" w:rsidR="004C7339" w:rsidRDefault="004C7339" w:rsidP="00777121">
      <w:pPr>
        <w:jc w:val="both"/>
        <w:rPr>
          <w:rFonts w:cstheme="minorHAnsi"/>
        </w:rPr>
      </w:pPr>
    </w:p>
    <w:p w14:paraId="0DF9FB22" w14:textId="4A240850" w:rsidR="004C7339" w:rsidRDefault="004C7339" w:rsidP="00777121">
      <w:pPr>
        <w:jc w:val="both"/>
        <w:rPr>
          <w:rFonts w:cstheme="minorHAnsi"/>
        </w:rPr>
      </w:pPr>
    </w:p>
    <w:p w14:paraId="635FD168" w14:textId="6DF175A5" w:rsidR="004C7339" w:rsidRDefault="004C7339" w:rsidP="00777121">
      <w:pPr>
        <w:jc w:val="both"/>
        <w:rPr>
          <w:rFonts w:cstheme="minorHAnsi"/>
        </w:rPr>
      </w:pPr>
    </w:p>
    <w:p w14:paraId="633B263D" w14:textId="6F36D031" w:rsidR="004C7339" w:rsidRDefault="004C7339" w:rsidP="00777121">
      <w:pPr>
        <w:jc w:val="both"/>
        <w:rPr>
          <w:rFonts w:cstheme="minorHAnsi"/>
        </w:rPr>
      </w:pPr>
    </w:p>
    <w:p w14:paraId="24DDE66E" w14:textId="6FDDE2E6" w:rsidR="004C7339" w:rsidRDefault="004C7339" w:rsidP="00777121">
      <w:pPr>
        <w:jc w:val="both"/>
        <w:rPr>
          <w:rFonts w:cstheme="minorHAnsi"/>
        </w:rPr>
      </w:pPr>
    </w:p>
    <w:p w14:paraId="2E5682B3" w14:textId="47E0CB4B" w:rsidR="004C7339" w:rsidRDefault="004C7339" w:rsidP="00777121">
      <w:pPr>
        <w:jc w:val="both"/>
        <w:rPr>
          <w:rFonts w:cstheme="minorHAnsi"/>
        </w:rPr>
      </w:pPr>
    </w:p>
    <w:p w14:paraId="15E3D3EA" w14:textId="60457F6A" w:rsidR="004C7339" w:rsidRDefault="004C7339" w:rsidP="00777121">
      <w:pPr>
        <w:jc w:val="both"/>
        <w:rPr>
          <w:rFonts w:cstheme="minorHAnsi"/>
        </w:rPr>
      </w:pPr>
    </w:p>
    <w:p w14:paraId="6535E351" w14:textId="5F5E8426" w:rsidR="004C7339" w:rsidRDefault="004C7339" w:rsidP="00777121">
      <w:pPr>
        <w:jc w:val="both"/>
        <w:rPr>
          <w:rFonts w:cstheme="minorHAnsi"/>
        </w:rPr>
      </w:pPr>
    </w:p>
    <w:p w14:paraId="48008AF5" w14:textId="57DFBB15" w:rsidR="004C7339" w:rsidRDefault="004C7339" w:rsidP="00777121">
      <w:pPr>
        <w:jc w:val="both"/>
        <w:rPr>
          <w:rFonts w:cstheme="minorHAnsi"/>
        </w:rPr>
      </w:pPr>
    </w:p>
    <w:p w14:paraId="3D190BEA" w14:textId="04EAF072" w:rsidR="004C7339" w:rsidRDefault="004C7339" w:rsidP="00777121">
      <w:pPr>
        <w:jc w:val="both"/>
        <w:rPr>
          <w:rFonts w:cstheme="minorHAnsi"/>
        </w:rPr>
      </w:pPr>
    </w:p>
    <w:p w14:paraId="4416F020" w14:textId="3F06C3A2" w:rsidR="004C7339" w:rsidRDefault="004C7339" w:rsidP="00777121">
      <w:pPr>
        <w:jc w:val="both"/>
        <w:rPr>
          <w:rFonts w:cstheme="minorHAnsi"/>
        </w:rPr>
      </w:pPr>
    </w:p>
    <w:p w14:paraId="018BE6B0" w14:textId="6F1D9054" w:rsidR="004C7339" w:rsidRDefault="004C7339" w:rsidP="00777121">
      <w:pPr>
        <w:jc w:val="both"/>
        <w:rPr>
          <w:rFonts w:cstheme="minorHAnsi"/>
        </w:rPr>
      </w:pPr>
    </w:p>
    <w:p w14:paraId="5C36CEAA" w14:textId="3DA34792" w:rsidR="004C7339" w:rsidRDefault="004C7339" w:rsidP="00777121">
      <w:pPr>
        <w:jc w:val="both"/>
        <w:rPr>
          <w:rFonts w:cstheme="minorHAnsi"/>
        </w:rPr>
      </w:pPr>
    </w:p>
    <w:p w14:paraId="3BFD7086" w14:textId="04D29F46" w:rsidR="004C7339" w:rsidRDefault="004C7339" w:rsidP="00777121">
      <w:pPr>
        <w:jc w:val="both"/>
        <w:rPr>
          <w:rFonts w:cstheme="minorHAnsi"/>
        </w:rPr>
      </w:pPr>
    </w:p>
    <w:p w14:paraId="1F34E4B3" w14:textId="4B365735" w:rsidR="004C7339" w:rsidRDefault="004C7339" w:rsidP="00777121">
      <w:pPr>
        <w:jc w:val="both"/>
        <w:rPr>
          <w:rFonts w:cstheme="minorHAnsi"/>
        </w:rPr>
      </w:pPr>
    </w:p>
    <w:p w14:paraId="7EBC5E39" w14:textId="1B77A5F9" w:rsidR="004C7339" w:rsidRDefault="004C7339" w:rsidP="00777121">
      <w:pPr>
        <w:jc w:val="both"/>
        <w:rPr>
          <w:rFonts w:cstheme="minorHAnsi"/>
        </w:rPr>
      </w:pPr>
    </w:p>
    <w:p w14:paraId="5826FF46" w14:textId="6B1BF4A6" w:rsidR="004C7339" w:rsidRDefault="004C7339" w:rsidP="00777121">
      <w:pPr>
        <w:jc w:val="both"/>
        <w:rPr>
          <w:rFonts w:cstheme="minorHAnsi"/>
        </w:rPr>
      </w:pPr>
    </w:p>
    <w:p w14:paraId="2A856470" w14:textId="5A6AF853" w:rsidR="004C7339" w:rsidRDefault="004C7339" w:rsidP="00777121">
      <w:pPr>
        <w:jc w:val="both"/>
        <w:rPr>
          <w:rFonts w:cstheme="minorHAnsi"/>
        </w:rPr>
      </w:pPr>
    </w:p>
    <w:p w14:paraId="54C5679C" w14:textId="3424B53F" w:rsidR="004C7339" w:rsidRDefault="004C7339" w:rsidP="00777121">
      <w:pPr>
        <w:jc w:val="both"/>
        <w:rPr>
          <w:rFonts w:cstheme="minorHAnsi"/>
        </w:rPr>
      </w:pPr>
    </w:p>
    <w:p w14:paraId="7F4A091A" w14:textId="603D98F6" w:rsidR="004C7339" w:rsidRDefault="004C7339" w:rsidP="00777121">
      <w:pPr>
        <w:jc w:val="both"/>
        <w:rPr>
          <w:rFonts w:cstheme="minorHAnsi"/>
        </w:rPr>
      </w:pPr>
    </w:p>
    <w:p w14:paraId="362201B7" w14:textId="51A895FB" w:rsidR="00E423E5" w:rsidRDefault="00E423E5" w:rsidP="00777121">
      <w:pPr>
        <w:jc w:val="both"/>
        <w:rPr>
          <w:rFonts w:cstheme="minorHAnsi"/>
        </w:rPr>
      </w:pPr>
    </w:p>
    <w:p w14:paraId="4B8EA97B" w14:textId="3B08B1B8" w:rsidR="00E423E5" w:rsidRDefault="00E423E5" w:rsidP="00777121">
      <w:pPr>
        <w:jc w:val="both"/>
        <w:rPr>
          <w:rFonts w:cstheme="minorHAnsi"/>
        </w:rPr>
      </w:pPr>
    </w:p>
    <w:p w14:paraId="5796B81C" w14:textId="77777777" w:rsidR="00E423E5" w:rsidRDefault="00E423E5" w:rsidP="00777121">
      <w:pPr>
        <w:jc w:val="both"/>
        <w:rPr>
          <w:rFonts w:cstheme="minorHAnsi"/>
        </w:rPr>
      </w:pPr>
    </w:p>
    <w:p w14:paraId="03A09719" w14:textId="77777777" w:rsidR="00E423E5" w:rsidRDefault="00E423E5" w:rsidP="00E423E5">
      <w:pPr>
        <w:rPr>
          <w:rFonts w:cstheme="minorHAnsi"/>
        </w:rPr>
      </w:pPr>
    </w:p>
    <w:p w14:paraId="2E990DBE" w14:textId="57D0E2FB" w:rsidR="00E423E5" w:rsidRPr="00C875E1" w:rsidRDefault="00E423E5" w:rsidP="00E423E5">
      <w:pPr>
        <w:rPr>
          <w:b/>
        </w:rPr>
      </w:pPr>
      <w:r>
        <w:rPr>
          <w:b/>
        </w:rPr>
        <w:lastRenderedPageBreak/>
        <w:t xml:space="preserve">APPENDIX 1:   </w:t>
      </w:r>
      <w:r w:rsidRPr="007C3264">
        <w:rPr>
          <w:b/>
        </w:rPr>
        <w:t xml:space="preserve">PESTLE OF HYWEL DDA UNIVERSITY HEALTH BOARD </w:t>
      </w:r>
    </w:p>
    <w:tbl>
      <w:tblPr>
        <w:tblW w:w="9140" w:type="dxa"/>
        <w:tblLook w:val="04A0" w:firstRow="1" w:lastRow="0" w:firstColumn="1" w:lastColumn="0" w:noHBand="0" w:noVBand="1"/>
      </w:tblPr>
      <w:tblGrid>
        <w:gridCol w:w="1740"/>
        <w:gridCol w:w="2740"/>
        <w:gridCol w:w="3340"/>
        <w:gridCol w:w="1320"/>
      </w:tblGrid>
      <w:tr w:rsidR="00E423E5" w:rsidRPr="00185813" w14:paraId="287B207B" w14:textId="77777777" w:rsidTr="00BF4D94">
        <w:trPr>
          <w:trHeight w:val="516"/>
        </w:trPr>
        <w:tc>
          <w:tcPr>
            <w:tcW w:w="1740" w:type="dxa"/>
            <w:tcBorders>
              <w:top w:val="single" w:sz="8" w:space="0" w:color="auto"/>
              <w:left w:val="single" w:sz="8" w:space="0" w:color="auto"/>
              <w:bottom w:val="single" w:sz="8" w:space="0" w:color="auto"/>
              <w:right w:val="nil"/>
            </w:tcBorders>
            <w:shd w:val="clear" w:color="auto" w:fill="auto"/>
            <w:noWrap/>
            <w:vAlign w:val="bottom"/>
            <w:hideMark/>
          </w:tcPr>
          <w:p w14:paraId="40B0EE7E"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PESTLE</w:t>
            </w:r>
          </w:p>
        </w:tc>
        <w:tc>
          <w:tcPr>
            <w:tcW w:w="274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5EBA21A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External factors to consider</w:t>
            </w:r>
          </w:p>
        </w:tc>
        <w:tc>
          <w:tcPr>
            <w:tcW w:w="3340" w:type="dxa"/>
            <w:tcBorders>
              <w:top w:val="single" w:sz="8" w:space="0" w:color="auto"/>
              <w:left w:val="nil"/>
              <w:bottom w:val="single" w:sz="8" w:space="0" w:color="auto"/>
              <w:right w:val="single" w:sz="8" w:space="0" w:color="auto"/>
            </w:tcBorders>
            <w:shd w:val="clear" w:color="auto" w:fill="auto"/>
            <w:vAlign w:val="bottom"/>
            <w:hideMark/>
          </w:tcPr>
          <w:p w14:paraId="25A9E141"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Factors affected within my organisation</w:t>
            </w:r>
          </w:p>
        </w:tc>
        <w:tc>
          <w:tcPr>
            <w:tcW w:w="1320" w:type="dxa"/>
            <w:tcBorders>
              <w:top w:val="single" w:sz="8" w:space="0" w:color="auto"/>
              <w:left w:val="nil"/>
              <w:bottom w:val="single" w:sz="8" w:space="0" w:color="auto"/>
              <w:right w:val="single" w:sz="8" w:space="0" w:color="auto"/>
            </w:tcBorders>
            <w:shd w:val="clear" w:color="auto" w:fill="auto"/>
            <w:vAlign w:val="bottom"/>
            <w:hideMark/>
          </w:tcPr>
          <w:p w14:paraId="01334F70"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Importance to Organisation</w:t>
            </w:r>
          </w:p>
        </w:tc>
      </w:tr>
      <w:tr w:rsidR="00E423E5" w:rsidRPr="00185813" w14:paraId="528C5459" w14:textId="77777777" w:rsidTr="00BF4D94">
        <w:trPr>
          <w:trHeight w:val="520"/>
        </w:trPr>
        <w:tc>
          <w:tcPr>
            <w:tcW w:w="1740" w:type="dxa"/>
            <w:tcBorders>
              <w:top w:val="nil"/>
              <w:left w:val="single" w:sz="8" w:space="0" w:color="auto"/>
              <w:bottom w:val="nil"/>
              <w:right w:val="nil"/>
            </w:tcBorders>
            <w:shd w:val="clear" w:color="auto" w:fill="auto"/>
            <w:noWrap/>
            <w:vAlign w:val="bottom"/>
            <w:hideMark/>
          </w:tcPr>
          <w:p w14:paraId="1699C94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POLICITCAL</w:t>
            </w:r>
          </w:p>
        </w:tc>
        <w:tc>
          <w:tcPr>
            <w:tcW w:w="2740" w:type="dxa"/>
            <w:tcBorders>
              <w:top w:val="nil"/>
              <w:left w:val="single" w:sz="8" w:space="0" w:color="auto"/>
              <w:bottom w:val="nil"/>
              <w:right w:val="single" w:sz="8" w:space="0" w:color="auto"/>
            </w:tcBorders>
            <w:shd w:val="clear" w:color="auto" w:fill="auto"/>
            <w:vAlign w:val="bottom"/>
            <w:hideMark/>
          </w:tcPr>
          <w:p w14:paraId="24CB8FC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Government Policy</w:t>
            </w:r>
          </w:p>
        </w:tc>
        <w:tc>
          <w:tcPr>
            <w:tcW w:w="3340" w:type="dxa"/>
            <w:tcBorders>
              <w:top w:val="nil"/>
              <w:left w:val="nil"/>
              <w:bottom w:val="nil"/>
              <w:right w:val="single" w:sz="8" w:space="0" w:color="auto"/>
            </w:tcBorders>
            <w:shd w:val="clear" w:color="auto" w:fill="auto"/>
            <w:vAlign w:val="bottom"/>
            <w:hideMark/>
          </w:tcPr>
          <w:p w14:paraId="3057CBD4"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xml:space="preserve">Potential </w:t>
            </w:r>
            <w:proofErr w:type="spellStart"/>
            <w:r w:rsidRPr="00185813">
              <w:rPr>
                <w:rFonts w:ascii="Arial" w:eastAsia="Times New Roman" w:hAnsi="Arial" w:cs="Arial"/>
                <w:color w:val="000000"/>
                <w:sz w:val="16"/>
                <w:szCs w:val="16"/>
              </w:rPr>
              <w:t>terrorism</w:t>
            </w:r>
            <w:proofErr w:type="spellEnd"/>
            <w:r w:rsidRPr="00185813">
              <w:rPr>
                <w:rFonts w:ascii="Arial" w:eastAsia="Times New Roman" w:hAnsi="Arial" w:cs="Arial"/>
                <w:color w:val="000000"/>
                <w:sz w:val="16"/>
                <w:szCs w:val="16"/>
              </w:rPr>
              <w:t xml:space="preserve"> threats where Hospitals are</w:t>
            </w:r>
          </w:p>
        </w:tc>
        <w:tc>
          <w:tcPr>
            <w:tcW w:w="1320" w:type="dxa"/>
            <w:tcBorders>
              <w:top w:val="nil"/>
              <w:left w:val="nil"/>
              <w:bottom w:val="nil"/>
              <w:right w:val="single" w:sz="8" w:space="0" w:color="auto"/>
            </w:tcBorders>
            <w:shd w:val="clear" w:color="auto" w:fill="auto"/>
            <w:vAlign w:val="bottom"/>
            <w:hideMark/>
          </w:tcPr>
          <w:p w14:paraId="33334FE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Low</w:t>
            </w:r>
          </w:p>
        </w:tc>
      </w:tr>
      <w:tr w:rsidR="00E423E5" w:rsidRPr="00185813" w14:paraId="45EB2DDF" w14:textId="77777777" w:rsidTr="00BF4D94">
        <w:trPr>
          <w:trHeight w:val="300"/>
        </w:trPr>
        <w:tc>
          <w:tcPr>
            <w:tcW w:w="1740" w:type="dxa"/>
            <w:tcBorders>
              <w:top w:val="nil"/>
              <w:left w:val="single" w:sz="8" w:space="0" w:color="auto"/>
              <w:bottom w:val="nil"/>
              <w:right w:val="nil"/>
            </w:tcBorders>
            <w:shd w:val="clear" w:color="auto" w:fill="auto"/>
            <w:noWrap/>
            <w:vAlign w:val="bottom"/>
            <w:hideMark/>
          </w:tcPr>
          <w:p w14:paraId="6C8CC83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6FE9BB1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Political Stability</w:t>
            </w:r>
          </w:p>
        </w:tc>
        <w:tc>
          <w:tcPr>
            <w:tcW w:w="3340" w:type="dxa"/>
            <w:tcBorders>
              <w:top w:val="nil"/>
              <w:left w:val="nil"/>
              <w:bottom w:val="nil"/>
              <w:right w:val="single" w:sz="8" w:space="0" w:color="auto"/>
            </w:tcBorders>
            <w:shd w:val="clear" w:color="auto" w:fill="auto"/>
            <w:vAlign w:val="bottom"/>
            <w:hideMark/>
          </w:tcPr>
          <w:p w14:paraId="74BB951B"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Services provided</w:t>
            </w:r>
          </w:p>
        </w:tc>
        <w:tc>
          <w:tcPr>
            <w:tcW w:w="1320" w:type="dxa"/>
            <w:tcBorders>
              <w:top w:val="nil"/>
              <w:left w:val="nil"/>
              <w:bottom w:val="nil"/>
              <w:right w:val="single" w:sz="8" w:space="0" w:color="auto"/>
            </w:tcBorders>
            <w:shd w:val="clear" w:color="auto" w:fill="auto"/>
            <w:vAlign w:val="bottom"/>
            <w:hideMark/>
          </w:tcPr>
          <w:p w14:paraId="5B5423B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Low/Med</w:t>
            </w:r>
          </w:p>
        </w:tc>
      </w:tr>
      <w:tr w:rsidR="00E423E5" w:rsidRPr="00185813" w14:paraId="6C860D4A" w14:textId="77777777" w:rsidTr="00BF4D94">
        <w:trPr>
          <w:trHeight w:val="260"/>
        </w:trPr>
        <w:tc>
          <w:tcPr>
            <w:tcW w:w="1740" w:type="dxa"/>
            <w:tcBorders>
              <w:top w:val="nil"/>
              <w:left w:val="single" w:sz="8" w:space="0" w:color="auto"/>
              <w:bottom w:val="nil"/>
              <w:right w:val="nil"/>
            </w:tcBorders>
            <w:shd w:val="clear" w:color="auto" w:fill="auto"/>
            <w:noWrap/>
            <w:vAlign w:val="bottom"/>
            <w:hideMark/>
          </w:tcPr>
          <w:p w14:paraId="6A4BB0A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74C5056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Tax</w:t>
            </w:r>
          </w:p>
        </w:tc>
        <w:tc>
          <w:tcPr>
            <w:tcW w:w="3340" w:type="dxa"/>
            <w:tcBorders>
              <w:top w:val="nil"/>
              <w:left w:val="nil"/>
              <w:bottom w:val="nil"/>
              <w:right w:val="single" w:sz="8" w:space="0" w:color="auto"/>
            </w:tcBorders>
            <w:shd w:val="clear" w:color="auto" w:fill="auto"/>
            <w:vAlign w:val="bottom"/>
            <w:hideMark/>
          </w:tcPr>
          <w:p w14:paraId="456D419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All Wales Career Framework (</w:t>
            </w:r>
            <w:r w:rsidRPr="00185813">
              <w:rPr>
                <w:rFonts w:ascii="Arial" w:hAnsi="Arial" w:cs="Arial"/>
                <w:sz w:val="16"/>
                <w:szCs w:val="16"/>
              </w:rPr>
              <w:t xml:space="preserve">NHS Wales, 2019c)  </w:t>
            </w:r>
          </w:p>
        </w:tc>
        <w:tc>
          <w:tcPr>
            <w:tcW w:w="1320" w:type="dxa"/>
            <w:tcBorders>
              <w:top w:val="nil"/>
              <w:left w:val="nil"/>
              <w:bottom w:val="nil"/>
              <w:right w:val="single" w:sz="8" w:space="0" w:color="auto"/>
            </w:tcBorders>
            <w:shd w:val="clear" w:color="auto" w:fill="auto"/>
            <w:vAlign w:val="bottom"/>
            <w:hideMark/>
          </w:tcPr>
          <w:p w14:paraId="0B7A43C1"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w:t>
            </w:r>
          </w:p>
        </w:tc>
      </w:tr>
      <w:tr w:rsidR="00E423E5" w:rsidRPr="00185813" w14:paraId="4AB60D8B" w14:textId="77777777" w:rsidTr="00BF4D94">
        <w:trPr>
          <w:trHeight w:val="320"/>
        </w:trPr>
        <w:tc>
          <w:tcPr>
            <w:tcW w:w="1740" w:type="dxa"/>
            <w:tcBorders>
              <w:top w:val="nil"/>
              <w:left w:val="single" w:sz="8" w:space="0" w:color="auto"/>
              <w:bottom w:val="nil"/>
              <w:right w:val="nil"/>
            </w:tcBorders>
            <w:shd w:val="clear" w:color="auto" w:fill="auto"/>
            <w:noWrap/>
            <w:vAlign w:val="bottom"/>
            <w:hideMark/>
          </w:tcPr>
          <w:p w14:paraId="6DB8C95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6510F960"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Industry regulations</w:t>
            </w:r>
          </w:p>
        </w:tc>
        <w:tc>
          <w:tcPr>
            <w:tcW w:w="3340" w:type="dxa"/>
            <w:tcBorders>
              <w:top w:val="nil"/>
              <w:left w:val="nil"/>
              <w:bottom w:val="nil"/>
              <w:right w:val="single" w:sz="8" w:space="0" w:color="auto"/>
            </w:tcBorders>
            <w:shd w:val="clear" w:color="auto" w:fill="auto"/>
            <w:vAlign w:val="bottom"/>
            <w:hideMark/>
          </w:tcPr>
          <w:p w14:paraId="573BD1EF"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Work permits</w:t>
            </w:r>
          </w:p>
        </w:tc>
        <w:tc>
          <w:tcPr>
            <w:tcW w:w="1320" w:type="dxa"/>
            <w:tcBorders>
              <w:top w:val="nil"/>
              <w:left w:val="nil"/>
              <w:bottom w:val="nil"/>
              <w:right w:val="single" w:sz="8" w:space="0" w:color="auto"/>
            </w:tcBorders>
            <w:shd w:val="clear" w:color="auto" w:fill="auto"/>
            <w:vAlign w:val="bottom"/>
            <w:hideMark/>
          </w:tcPr>
          <w:p w14:paraId="2CF1938B"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High</w:t>
            </w:r>
          </w:p>
        </w:tc>
      </w:tr>
      <w:tr w:rsidR="00E423E5" w:rsidRPr="00185813" w14:paraId="2C81AF5A" w14:textId="77777777" w:rsidTr="00BF4D94">
        <w:trPr>
          <w:trHeight w:val="320"/>
        </w:trPr>
        <w:tc>
          <w:tcPr>
            <w:tcW w:w="1740" w:type="dxa"/>
            <w:tcBorders>
              <w:top w:val="nil"/>
              <w:left w:val="single" w:sz="8" w:space="0" w:color="auto"/>
              <w:bottom w:val="nil"/>
              <w:right w:val="nil"/>
            </w:tcBorders>
            <w:shd w:val="clear" w:color="auto" w:fill="auto"/>
            <w:noWrap/>
            <w:vAlign w:val="bottom"/>
            <w:hideMark/>
          </w:tcPr>
          <w:p w14:paraId="4532635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391AC6C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xml:space="preserve">Brexit </w:t>
            </w:r>
            <w:r w:rsidRPr="00185813">
              <w:rPr>
                <w:rFonts w:ascii="Arial" w:hAnsi="Arial" w:cs="Arial"/>
                <w:sz w:val="16"/>
                <w:szCs w:val="16"/>
              </w:rPr>
              <w:t>(HM Government, 2019)</w:t>
            </w:r>
          </w:p>
        </w:tc>
        <w:tc>
          <w:tcPr>
            <w:tcW w:w="3340" w:type="dxa"/>
            <w:tcBorders>
              <w:top w:val="nil"/>
              <w:left w:val="nil"/>
              <w:bottom w:val="nil"/>
              <w:right w:val="single" w:sz="8" w:space="0" w:color="auto"/>
            </w:tcBorders>
            <w:shd w:val="clear" w:color="auto" w:fill="auto"/>
            <w:vAlign w:val="bottom"/>
            <w:hideMark/>
          </w:tcPr>
          <w:p w14:paraId="53484131"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xml:space="preserve">Overseas Staff – Brexit </w:t>
            </w:r>
            <w:r w:rsidRPr="00185813">
              <w:rPr>
                <w:rFonts w:ascii="Arial" w:hAnsi="Arial" w:cs="Arial"/>
                <w:sz w:val="16"/>
                <w:szCs w:val="16"/>
              </w:rPr>
              <w:t>(HM Government, 2019)</w:t>
            </w:r>
          </w:p>
        </w:tc>
        <w:tc>
          <w:tcPr>
            <w:tcW w:w="1320" w:type="dxa"/>
            <w:tcBorders>
              <w:top w:val="nil"/>
              <w:left w:val="nil"/>
              <w:bottom w:val="nil"/>
              <w:right w:val="single" w:sz="8" w:space="0" w:color="auto"/>
            </w:tcBorders>
            <w:shd w:val="clear" w:color="auto" w:fill="auto"/>
            <w:vAlign w:val="bottom"/>
            <w:hideMark/>
          </w:tcPr>
          <w:p w14:paraId="15F9D589" w14:textId="77777777" w:rsidR="00E423E5" w:rsidRPr="00185813" w:rsidRDefault="00E423E5" w:rsidP="00BF4D94">
            <w:pPr>
              <w:rPr>
                <w:rFonts w:ascii="Arial" w:eastAsia="Times New Roman" w:hAnsi="Arial" w:cs="Arial"/>
                <w:color w:val="000000"/>
                <w:sz w:val="16"/>
                <w:szCs w:val="16"/>
              </w:rPr>
            </w:pPr>
          </w:p>
        </w:tc>
      </w:tr>
      <w:tr w:rsidR="00E423E5" w:rsidRPr="00185813" w14:paraId="0FC684A0" w14:textId="77777777" w:rsidTr="00BF4D94">
        <w:trPr>
          <w:trHeight w:val="320"/>
        </w:trPr>
        <w:tc>
          <w:tcPr>
            <w:tcW w:w="1740" w:type="dxa"/>
            <w:tcBorders>
              <w:top w:val="nil"/>
              <w:left w:val="single" w:sz="8" w:space="0" w:color="auto"/>
              <w:bottom w:val="nil"/>
              <w:right w:val="nil"/>
            </w:tcBorders>
            <w:shd w:val="clear" w:color="auto" w:fill="auto"/>
            <w:noWrap/>
            <w:vAlign w:val="bottom"/>
            <w:hideMark/>
          </w:tcPr>
          <w:p w14:paraId="0630ED9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1E17377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Insurance Mandates</w:t>
            </w:r>
          </w:p>
        </w:tc>
        <w:tc>
          <w:tcPr>
            <w:tcW w:w="3340" w:type="dxa"/>
            <w:tcBorders>
              <w:top w:val="nil"/>
              <w:left w:val="nil"/>
              <w:bottom w:val="nil"/>
              <w:right w:val="single" w:sz="8" w:space="0" w:color="auto"/>
            </w:tcBorders>
            <w:shd w:val="clear" w:color="auto" w:fill="auto"/>
            <w:vAlign w:val="bottom"/>
            <w:hideMark/>
          </w:tcPr>
          <w:p w14:paraId="7BB7648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NMC Regulations (NMC, 2019)</w:t>
            </w:r>
          </w:p>
        </w:tc>
        <w:tc>
          <w:tcPr>
            <w:tcW w:w="1320" w:type="dxa"/>
            <w:tcBorders>
              <w:top w:val="nil"/>
              <w:left w:val="nil"/>
              <w:bottom w:val="nil"/>
              <w:right w:val="single" w:sz="8" w:space="0" w:color="auto"/>
            </w:tcBorders>
            <w:shd w:val="clear" w:color="auto" w:fill="auto"/>
            <w:noWrap/>
            <w:vAlign w:val="bottom"/>
            <w:hideMark/>
          </w:tcPr>
          <w:p w14:paraId="4598BE3A"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w:t>
            </w:r>
          </w:p>
        </w:tc>
      </w:tr>
      <w:tr w:rsidR="00E423E5" w:rsidRPr="00185813" w14:paraId="27B665AC" w14:textId="77777777" w:rsidTr="00BF4D94">
        <w:trPr>
          <w:trHeight w:val="320"/>
        </w:trPr>
        <w:tc>
          <w:tcPr>
            <w:tcW w:w="1740" w:type="dxa"/>
            <w:tcBorders>
              <w:top w:val="nil"/>
              <w:left w:val="single" w:sz="8" w:space="0" w:color="auto"/>
              <w:bottom w:val="nil"/>
              <w:right w:val="nil"/>
            </w:tcBorders>
            <w:shd w:val="clear" w:color="auto" w:fill="auto"/>
            <w:noWrap/>
            <w:vAlign w:val="bottom"/>
            <w:hideMark/>
          </w:tcPr>
          <w:p w14:paraId="4DDAA18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577382BF"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xml:space="preserve">Consumer Protection </w:t>
            </w:r>
          </w:p>
        </w:tc>
        <w:tc>
          <w:tcPr>
            <w:tcW w:w="3340" w:type="dxa"/>
            <w:tcBorders>
              <w:top w:val="nil"/>
              <w:left w:val="nil"/>
              <w:bottom w:val="nil"/>
              <w:right w:val="single" w:sz="8" w:space="0" w:color="auto"/>
            </w:tcBorders>
            <w:shd w:val="clear" w:color="auto" w:fill="auto"/>
            <w:vAlign w:val="bottom"/>
            <w:hideMark/>
          </w:tcPr>
          <w:p w14:paraId="056BB6E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GMC Regulations (General Medical Council, 2019)</w:t>
            </w:r>
          </w:p>
        </w:tc>
        <w:tc>
          <w:tcPr>
            <w:tcW w:w="1320" w:type="dxa"/>
            <w:tcBorders>
              <w:top w:val="nil"/>
              <w:left w:val="nil"/>
              <w:bottom w:val="nil"/>
              <w:right w:val="single" w:sz="8" w:space="0" w:color="auto"/>
            </w:tcBorders>
            <w:shd w:val="clear" w:color="auto" w:fill="auto"/>
            <w:noWrap/>
            <w:vAlign w:val="bottom"/>
            <w:hideMark/>
          </w:tcPr>
          <w:p w14:paraId="1054636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w:t>
            </w:r>
          </w:p>
          <w:p w14:paraId="10765C0F" w14:textId="77777777" w:rsidR="00E423E5" w:rsidRPr="00185813" w:rsidRDefault="00E423E5" w:rsidP="00BF4D94">
            <w:pPr>
              <w:rPr>
                <w:rFonts w:ascii="Arial" w:eastAsia="Times New Roman" w:hAnsi="Arial" w:cs="Arial"/>
                <w:color w:val="000000"/>
                <w:sz w:val="16"/>
                <w:szCs w:val="16"/>
              </w:rPr>
            </w:pPr>
          </w:p>
        </w:tc>
      </w:tr>
      <w:tr w:rsidR="00E423E5" w:rsidRPr="00185813" w14:paraId="34F167FF" w14:textId="77777777" w:rsidTr="00BF4D94">
        <w:trPr>
          <w:trHeight w:val="320"/>
        </w:trPr>
        <w:tc>
          <w:tcPr>
            <w:tcW w:w="1740" w:type="dxa"/>
            <w:tcBorders>
              <w:top w:val="nil"/>
              <w:left w:val="single" w:sz="8" w:space="0" w:color="auto"/>
              <w:bottom w:val="nil"/>
              <w:right w:val="nil"/>
            </w:tcBorders>
            <w:shd w:val="clear" w:color="auto" w:fill="auto"/>
            <w:noWrap/>
            <w:vAlign w:val="bottom"/>
            <w:hideMark/>
          </w:tcPr>
          <w:p w14:paraId="1B67302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60AE481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Government spending</w:t>
            </w:r>
          </w:p>
        </w:tc>
        <w:tc>
          <w:tcPr>
            <w:tcW w:w="3340" w:type="dxa"/>
            <w:tcBorders>
              <w:top w:val="nil"/>
              <w:left w:val="nil"/>
              <w:bottom w:val="nil"/>
              <w:right w:val="single" w:sz="8" w:space="0" w:color="auto"/>
            </w:tcBorders>
            <w:shd w:val="clear" w:color="auto" w:fill="auto"/>
            <w:noWrap/>
            <w:vAlign w:val="bottom"/>
            <w:hideMark/>
          </w:tcPr>
          <w:p w14:paraId="1911707B" w14:textId="77777777" w:rsidR="00E423E5" w:rsidRPr="00185813" w:rsidRDefault="00E423E5" w:rsidP="00BF4D94">
            <w:pPr>
              <w:rPr>
                <w:rFonts w:ascii="Arial" w:hAnsi="Arial" w:cs="Arial"/>
                <w:color w:val="000000" w:themeColor="text1"/>
                <w:sz w:val="16"/>
                <w:szCs w:val="16"/>
              </w:rPr>
            </w:pPr>
            <w:r w:rsidRPr="00185813">
              <w:rPr>
                <w:rFonts w:ascii="Arial" w:eastAsia="Times New Roman" w:hAnsi="Arial" w:cs="Arial"/>
                <w:color w:val="000000"/>
                <w:sz w:val="16"/>
                <w:szCs w:val="16"/>
              </w:rPr>
              <w:t xml:space="preserve">Francis Report </w:t>
            </w:r>
            <w:r w:rsidRPr="00185813">
              <w:rPr>
                <w:rFonts w:ascii="Arial" w:hAnsi="Arial" w:cs="Arial"/>
                <w:color w:val="000000" w:themeColor="text1"/>
                <w:sz w:val="16"/>
                <w:szCs w:val="16"/>
              </w:rPr>
              <w:t>(</w:t>
            </w:r>
            <w:r w:rsidRPr="00185813">
              <w:rPr>
                <w:rFonts w:ascii="Arial" w:hAnsi="Arial" w:cs="Arial"/>
                <w:sz w:val="16"/>
                <w:szCs w:val="16"/>
              </w:rPr>
              <w:t>The National Archives, 2015)</w:t>
            </w:r>
          </w:p>
        </w:tc>
        <w:tc>
          <w:tcPr>
            <w:tcW w:w="1320" w:type="dxa"/>
            <w:tcBorders>
              <w:top w:val="nil"/>
              <w:left w:val="nil"/>
              <w:bottom w:val="nil"/>
              <w:right w:val="single" w:sz="8" w:space="0" w:color="auto"/>
            </w:tcBorders>
            <w:shd w:val="clear" w:color="auto" w:fill="auto"/>
            <w:noWrap/>
            <w:vAlign w:val="bottom"/>
            <w:hideMark/>
          </w:tcPr>
          <w:p w14:paraId="4D14E06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w:t>
            </w:r>
          </w:p>
        </w:tc>
      </w:tr>
      <w:tr w:rsidR="00E423E5" w:rsidRPr="00185813" w14:paraId="52507B98" w14:textId="77777777" w:rsidTr="00BF4D94">
        <w:trPr>
          <w:trHeight w:val="540"/>
        </w:trPr>
        <w:tc>
          <w:tcPr>
            <w:tcW w:w="1740" w:type="dxa"/>
            <w:tcBorders>
              <w:top w:val="nil"/>
              <w:left w:val="single" w:sz="8" w:space="0" w:color="auto"/>
              <w:bottom w:val="nil"/>
              <w:right w:val="nil"/>
            </w:tcBorders>
            <w:shd w:val="clear" w:color="auto" w:fill="auto"/>
            <w:noWrap/>
            <w:vAlign w:val="bottom"/>
            <w:hideMark/>
          </w:tcPr>
          <w:p w14:paraId="2C2F6B4B"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3233E4E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New Emerging Laws/Standards</w:t>
            </w:r>
          </w:p>
        </w:tc>
        <w:tc>
          <w:tcPr>
            <w:tcW w:w="3340" w:type="dxa"/>
            <w:tcBorders>
              <w:top w:val="nil"/>
              <w:left w:val="nil"/>
              <w:bottom w:val="nil"/>
              <w:right w:val="single" w:sz="8" w:space="0" w:color="auto"/>
            </w:tcBorders>
            <w:shd w:val="clear" w:color="auto" w:fill="auto"/>
            <w:vAlign w:val="bottom"/>
            <w:hideMark/>
          </w:tcPr>
          <w:p w14:paraId="0BE2394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NHS Wales - Policies, Procedures &amp; changes</w:t>
            </w:r>
          </w:p>
        </w:tc>
        <w:tc>
          <w:tcPr>
            <w:tcW w:w="1320" w:type="dxa"/>
            <w:tcBorders>
              <w:top w:val="nil"/>
              <w:left w:val="nil"/>
              <w:bottom w:val="nil"/>
              <w:right w:val="single" w:sz="8" w:space="0" w:color="auto"/>
            </w:tcBorders>
            <w:shd w:val="clear" w:color="auto" w:fill="auto"/>
            <w:vAlign w:val="bottom"/>
            <w:hideMark/>
          </w:tcPr>
          <w:p w14:paraId="00BC4931"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High</w:t>
            </w:r>
          </w:p>
        </w:tc>
      </w:tr>
      <w:tr w:rsidR="00E423E5" w:rsidRPr="00185813" w14:paraId="5F0B28E0" w14:textId="77777777" w:rsidTr="00BF4D94">
        <w:trPr>
          <w:trHeight w:val="340"/>
        </w:trPr>
        <w:tc>
          <w:tcPr>
            <w:tcW w:w="1740" w:type="dxa"/>
            <w:tcBorders>
              <w:top w:val="nil"/>
              <w:left w:val="single" w:sz="8" w:space="0" w:color="auto"/>
              <w:bottom w:val="single" w:sz="8" w:space="0" w:color="auto"/>
              <w:right w:val="nil"/>
            </w:tcBorders>
            <w:shd w:val="clear" w:color="auto" w:fill="auto"/>
            <w:noWrap/>
            <w:vAlign w:val="bottom"/>
            <w:hideMark/>
          </w:tcPr>
          <w:p w14:paraId="74A2692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single" w:sz="8" w:space="0" w:color="auto"/>
              <w:right w:val="single" w:sz="8" w:space="0" w:color="auto"/>
            </w:tcBorders>
            <w:shd w:val="clear" w:color="auto" w:fill="auto"/>
            <w:noWrap/>
            <w:vAlign w:val="bottom"/>
            <w:hideMark/>
          </w:tcPr>
          <w:p w14:paraId="15A92144" w14:textId="77777777" w:rsidR="00E423E5"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p w14:paraId="146DD964" w14:textId="77777777" w:rsidR="00E423E5" w:rsidRDefault="00E423E5" w:rsidP="00BF4D94">
            <w:pPr>
              <w:rPr>
                <w:rFonts w:ascii="Arial" w:eastAsia="Times New Roman" w:hAnsi="Arial" w:cs="Arial"/>
                <w:color w:val="000000"/>
                <w:sz w:val="16"/>
                <w:szCs w:val="16"/>
              </w:rPr>
            </w:pPr>
            <w:r>
              <w:rPr>
                <w:rFonts w:ascii="Arial" w:eastAsia="Times New Roman" w:hAnsi="Arial" w:cs="Arial"/>
                <w:color w:val="000000"/>
                <w:sz w:val="16"/>
                <w:szCs w:val="16"/>
              </w:rPr>
              <w:t>White Paper</w:t>
            </w:r>
          </w:p>
          <w:p w14:paraId="553980D5" w14:textId="77777777" w:rsidR="00E423E5" w:rsidRPr="00185813" w:rsidRDefault="00E423E5" w:rsidP="00BF4D94">
            <w:pPr>
              <w:rPr>
                <w:rFonts w:ascii="Arial" w:eastAsia="Times New Roman" w:hAnsi="Arial" w:cs="Arial"/>
                <w:color w:val="000000"/>
                <w:sz w:val="16"/>
                <w:szCs w:val="16"/>
              </w:rPr>
            </w:pPr>
          </w:p>
        </w:tc>
        <w:tc>
          <w:tcPr>
            <w:tcW w:w="3340" w:type="dxa"/>
            <w:tcBorders>
              <w:top w:val="nil"/>
              <w:left w:val="nil"/>
              <w:bottom w:val="single" w:sz="8" w:space="0" w:color="auto"/>
              <w:right w:val="single" w:sz="8" w:space="0" w:color="auto"/>
            </w:tcBorders>
            <w:shd w:val="clear" w:color="auto" w:fill="auto"/>
            <w:noWrap/>
            <w:vAlign w:val="bottom"/>
            <w:hideMark/>
          </w:tcPr>
          <w:p w14:paraId="1A104B5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Cavendish Report (GOV.UK, 2013)</w:t>
            </w:r>
          </w:p>
        </w:tc>
        <w:tc>
          <w:tcPr>
            <w:tcW w:w="1320" w:type="dxa"/>
            <w:tcBorders>
              <w:top w:val="nil"/>
              <w:left w:val="nil"/>
              <w:bottom w:val="single" w:sz="8" w:space="0" w:color="auto"/>
              <w:right w:val="single" w:sz="8" w:space="0" w:color="auto"/>
            </w:tcBorders>
            <w:shd w:val="clear" w:color="auto" w:fill="auto"/>
            <w:noWrap/>
            <w:vAlign w:val="bottom"/>
            <w:hideMark/>
          </w:tcPr>
          <w:p w14:paraId="7E27FC6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w:t>
            </w:r>
          </w:p>
        </w:tc>
      </w:tr>
      <w:tr w:rsidR="00E423E5" w:rsidRPr="00185813" w14:paraId="28485E11" w14:textId="77777777" w:rsidTr="00BF4D94">
        <w:trPr>
          <w:trHeight w:val="320"/>
        </w:trPr>
        <w:tc>
          <w:tcPr>
            <w:tcW w:w="1740" w:type="dxa"/>
            <w:tcBorders>
              <w:top w:val="nil"/>
              <w:left w:val="single" w:sz="8" w:space="0" w:color="auto"/>
              <w:bottom w:val="nil"/>
              <w:right w:val="single" w:sz="8" w:space="0" w:color="auto"/>
            </w:tcBorders>
            <w:shd w:val="clear" w:color="auto" w:fill="auto"/>
            <w:noWrap/>
            <w:vAlign w:val="bottom"/>
            <w:hideMark/>
          </w:tcPr>
          <w:p w14:paraId="4A2C066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ECONOMIC</w:t>
            </w:r>
          </w:p>
        </w:tc>
        <w:tc>
          <w:tcPr>
            <w:tcW w:w="2740" w:type="dxa"/>
            <w:tcBorders>
              <w:top w:val="nil"/>
              <w:left w:val="nil"/>
              <w:bottom w:val="nil"/>
              <w:right w:val="nil"/>
            </w:tcBorders>
            <w:shd w:val="clear" w:color="auto" w:fill="auto"/>
            <w:vAlign w:val="bottom"/>
            <w:hideMark/>
          </w:tcPr>
          <w:p w14:paraId="15FE358C"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Exchange Rates</w:t>
            </w:r>
          </w:p>
        </w:tc>
        <w:tc>
          <w:tcPr>
            <w:tcW w:w="3340" w:type="dxa"/>
            <w:tcBorders>
              <w:top w:val="nil"/>
              <w:left w:val="single" w:sz="8" w:space="0" w:color="auto"/>
              <w:bottom w:val="nil"/>
              <w:right w:val="single" w:sz="8" w:space="0" w:color="auto"/>
            </w:tcBorders>
            <w:shd w:val="clear" w:color="auto" w:fill="auto"/>
            <w:vAlign w:val="bottom"/>
            <w:hideMark/>
          </w:tcPr>
          <w:p w14:paraId="54590211"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xml:space="preserve">Hywel </w:t>
            </w:r>
            <w:proofErr w:type="spellStart"/>
            <w:r w:rsidRPr="00185813">
              <w:rPr>
                <w:rFonts w:ascii="Arial" w:eastAsia="Times New Roman" w:hAnsi="Arial" w:cs="Arial"/>
                <w:color w:val="000000"/>
                <w:sz w:val="16"/>
                <w:szCs w:val="16"/>
              </w:rPr>
              <w:t>Dda</w:t>
            </w:r>
            <w:proofErr w:type="spellEnd"/>
            <w:r w:rsidRPr="00185813">
              <w:rPr>
                <w:rFonts w:ascii="Arial" w:eastAsia="Times New Roman" w:hAnsi="Arial" w:cs="Arial"/>
                <w:color w:val="000000"/>
                <w:sz w:val="16"/>
                <w:szCs w:val="16"/>
              </w:rPr>
              <w:t xml:space="preserve"> budget cuts</w:t>
            </w:r>
          </w:p>
        </w:tc>
        <w:tc>
          <w:tcPr>
            <w:tcW w:w="1320" w:type="dxa"/>
            <w:tcBorders>
              <w:top w:val="nil"/>
              <w:left w:val="nil"/>
              <w:bottom w:val="nil"/>
              <w:right w:val="single" w:sz="8" w:space="0" w:color="auto"/>
            </w:tcBorders>
            <w:shd w:val="clear" w:color="auto" w:fill="auto"/>
            <w:vAlign w:val="bottom"/>
            <w:hideMark/>
          </w:tcPr>
          <w:p w14:paraId="75B12794"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High</w:t>
            </w:r>
          </w:p>
        </w:tc>
      </w:tr>
      <w:tr w:rsidR="00E423E5" w:rsidRPr="00185813" w14:paraId="5893E363" w14:textId="77777777" w:rsidTr="00BF4D94">
        <w:trPr>
          <w:trHeight w:val="520"/>
        </w:trPr>
        <w:tc>
          <w:tcPr>
            <w:tcW w:w="1740" w:type="dxa"/>
            <w:tcBorders>
              <w:top w:val="nil"/>
              <w:left w:val="single" w:sz="8" w:space="0" w:color="auto"/>
              <w:bottom w:val="nil"/>
              <w:right w:val="single" w:sz="8" w:space="0" w:color="auto"/>
            </w:tcBorders>
            <w:shd w:val="clear" w:color="auto" w:fill="auto"/>
            <w:noWrap/>
            <w:vAlign w:val="bottom"/>
            <w:hideMark/>
          </w:tcPr>
          <w:p w14:paraId="7B4D6B0B"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nil"/>
            </w:tcBorders>
            <w:shd w:val="clear" w:color="auto" w:fill="auto"/>
            <w:vAlign w:val="bottom"/>
            <w:hideMark/>
          </w:tcPr>
          <w:p w14:paraId="6410800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Globalisation</w:t>
            </w:r>
          </w:p>
        </w:tc>
        <w:tc>
          <w:tcPr>
            <w:tcW w:w="3340" w:type="dxa"/>
            <w:tcBorders>
              <w:top w:val="nil"/>
              <w:left w:val="single" w:sz="8" w:space="0" w:color="auto"/>
              <w:bottom w:val="nil"/>
              <w:right w:val="single" w:sz="8" w:space="0" w:color="auto"/>
            </w:tcBorders>
            <w:shd w:val="clear" w:color="auto" w:fill="auto"/>
            <w:vAlign w:val="bottom"/>
            <w:hideMark/>
          </w:tcPr>
          <w:p w14:paraId="680C704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Uncertainly prevails in the UK due to UK leaving the EU</w:t>
            </w:r>
          </w:p>
        </w:tc>
        <w:tc>
          <w:tcPr>
            <w:tcW w:w="1320" w:type="dxa"/>
            <w:tcBorders>
              <w:top w:val="nil"/>
              <w:left w:val="nil"/>
              <w:bottom w:val="nil"/>
              <w:right w:val="single" w:sz="8" w:space="0" w:color="auto"/>
            </w:tcBorders>
            <w:shd w:val="clear" w:color="auto" w:fill="auto"/>
            <w:noWrap/>
            <w:vAlign w:val="bottom"/>
            <w:hideMark/>
          </w:tcPr>
          <w:p w14:paraId="403BFE34"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4DA1FB4B" w14:textId="77777777" w:rsidTr="00BF4D94">
        <w:trPr>
          <w:trHeight w:val="320"/>
        </w:trPr>
        <w:tc>
          <w:tcPr>
            <w:tcW w:w="1740" w:type="dxa"/>
            <w:tcBorders>
              <w:top w:val="nil"/>
              <w:left w:val="single" w:sz="8" w:space="0" w:color="auto"/>
              <w:bottom w:val="nil"/>
              <w:right w:val="single" w:sz="8" w:space="0" w:color="auto"/>
            </w:tcBorders>
            <w:shd w:val="clear" w:color="auto" w:fill="auto"/>
            <w:noWrap/>
            <w:vAlign w:val="bottom"/>
            <w:hideMark/>
          </w:tcPr>
          <w:p w14:paraId="3C87264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nil"/>
            </w:tcBorders>
            <w:shd w:val="clear" w:color="auto" w:fill="auto"/>
            <w:vAlign w:val="bottom"/>
            <w:hideMark/>
          </w:tcPr>
          <w:p w14:paraId="27D45F6A"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Inflation</w:t>
            </w:r>
          </w:p>
        </w:tc>
        <w:tc>
          <w:tcPr>
            <w:tcW w:w="3340" w:type="dxa"/>
            <w:tcBorders>
              <w:top w:val="nil"/>
              <w:left w:val="single" w:sz="8" w:space="0" w:color="auto"/>
              <w:bottom w:val="nil"/>
              <w:right w:val="single" w:sz="8" w:space="0" w:color="auto"/>
            </w:tcBorders>
            <w:shd w:val="clear" w:color="auto" w:fill="auto"/>
            <w:vAlign w:val="bottom"/>
            <w:hideMark/>
          </w:tcPr>
          <w:p w14:paraId="195D356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Population Geography</w:t>
            </w:r>
          </w:p>
        </w:tc>
        <w:tc>
          <w:tcPr>
            <w:tcW w:w="1320" w:type="dxa"/>
            <w:tcBorders>
              <w:top w:val="nil"/>
              <w:left w:val="nil"/>
              <w:bottom w:val="nil"/>
              <w:right w:val="single" w:sz="8" w:space="0" w:color="auto"/>
            </w:tcBorders>
            <w:shd w:val="clear" w:color="auto" w:fill="auto"/>
            <w:noWrap/>
            <w:vAlign w:val="bottom"/>
            <w:hideMark/>
          </w:tcPr>
          <w:p w14:paraId="27D5BC3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w:t>
            </w:r>
          </w:p>
        </w:tc>
      </w:tr>
      <w:tr w:rsidR="00E423E5" w:rsidRPr="00185813" w14:paraId="237DFFF0" w14:textId="77777777" w:rsidTr="00BF4D94">
        <w:trPr>
          <w:trHeight w:val="320"/>
        </w:trPr>
        <w:tc>
          <w:tcPr>
            <w:tcW w:w="1740" w:type="dxa"/>
            <w:tcBorders>
              <w:top w:val="nil"/>
              <w:left w:val="single" w:sz="8" w:space="0" w:color="auto"/>
              <w:bottom w:val="nil"/>
              <w:right w:val="single" w:sz="8" w:space="0" w:color="auto"/>
            </w:tcBorders>
            <w:shd w:val="clear" w:color="auto" w:fill="auto"/>
            <w:noWrap/>
            <w:vAlign w:val="bottom"/>
            <w:hideMark/>
          </w:tcPr>
          <w:p w14:paraId="5A32555F"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nil"/>
            </w:tcBorders>
            <w:shd w:val="clear" w:color="auto" w:fill="auto"/>
            <w:vAlign w:val="bottom"/>
            <w:hideMark/>
          </w:tcPr>
          <w:p w14:paraId="5801F14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Interest Rates</w:t>
            </w:r>
          </w:p>
        </w:tc>
        <w:tc>
          <w:tcPr>
            <w:tcW w:w="3340" w:type="dxa"/>
            <w:tcBorders>
              <w:top w:val="nil"/>
              <w:left w:val="single" w:sz="8" w:space="0" w:color="auto"/>
              <w:bottom w:val="nil"/>
              <w:right w:val="single" w:sz="8" w:space="0" w:color="auto"/>
            </w:tcBorders>
            <w:shd w:val="clear" w:color="auto" w:fill="auto"/>
            <w:vAlign w:val="bottom"/>
            <w:hideMark/>
          </w:tcPr>
          <w:p w14:paraId="5D9233D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Rurality of Health Board</w:t>
            </w:r>
          </w:p>
        </w:tc>
        <w:tc>
          <w:tcPr>
            <w:tcW w:w="1320" w:type="dxa"/>
            <w:tcBorders>
              <w:top w:val="nil"/>
              <w:left w:val="nil"/>
              <w:bottom w:val="nil"/>
              <w:right w:val="single" w:sz="8" w:space="0" w:color="auto"/>
            </w:tcBorders>
            <w:shd w:val="clear" w:color="auto" w:fill="auto"/>
            <w:noWrap/>
            <w:vAlign w:val="bottom"/>
            <w:hideMark/>
          </w:tcPr>
          <w:p w14:paraId="4CDBB36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1EE08E67" w14:textId="77777777" w:rsidTr="00BF4D94">
        <w:trPr>
          <w:trHeight w:val="320"/>
        </w:trPr>
        <w:tc>
          <w:tcPr>
            <w:tcW w:w="1740" w:type="dxa"/>
            <w:tcBorders>
              <w:top w:val="nil"/>
              <w:left w:val="single" w:sz="8" w:space="0" w:color="auto"/>
              <w:bottom w:val="nil"/>
              <w:right w:val="single" w:sz="8" w:space="0" w:color="auto"/>
            </w:tcBorders>
            <w:shd w:val="clear" w:color="auto" w:fill="auto"/>
            <w:noWrap/>
            <w:vAlign w:val="bottom"/>
            <w:hideMark/>
          </w:tcPr>
          <w:p w14:paraId="33D0504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nil"/>
            </w:tcBorders>
            <w:shd w:val="clear" w:color="auto" w:fill="auto"/>
            <w:vAlign w:val="bottom"/>
            <w:hideMark/>
          </w:tcPr>
          <w:p w14:paraId="59A4DFE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Cost of living</w:t>
            </w:r>
          </w:p>
        </w:tc>
        <w:tc>
          <w:tcPr>
            <w:tcW w:w="3340" w:type="dxa"/>
            <w:tcBorders>
              <w:top w:val="nil"/>
              <w:left w:val="single" w:sz="8" w:space="0" w:color="auto"/>
              <w:bottom w:val="nil"/>
              <w:right w:val="single" w:sz="8" w:space="0" w:color="auto"/>
            </w:tcBorders>
            <w:shd w:val="clear" w:color="auto" w:fill="auto"/>
            <w:vAlign w:val="bottom"/>
            <w:hideMark/>
          </w:tcPr>
          <w:p w14:paraId="252E838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Hospitals costly to run</w:t>
            </w:r>
          </w:p>
        </w:tc>
        <w:tc>
          <w:tcPr>
            <w:tcW w:w="1320" w:type="dxa"/>
            <w:tcBorders>
              <w:top w:val="nil"/>
              <w:left w:val="nil"/>
              <w:bottom w:val="nil"/>
              <w:right w:val="single" w:sz="8" w:space="0" w:color="auto"/>
            </w:tcBorders>
            <w:shd w:val="clear" w:color="auto" w:fill="auto"/>
            <w:vAlign w:val="bottom"/>
            <w:hideMark/>
          </w:tcPr>
          <w:p w14:paraId="0478870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High</w:t>
            </w:r>
          </w:p>
        </w:tc>
      </w:tr>
      <w:tr w:rsidR="00E423E5" w:rsidRPr="00185813" w14:paraId="7FCC2552" w14:textId="77777777" w:rsidTr="00BF4D94">
        <w:trPr>
          <w:trHeight w:val="320"/>
        </w:trPr>
        <w:tc>
          <w:tcPr>
            <w:tcW w:w="1740" w:type="dxa"/>
            <w:tcBorders>
              <w:top w:val="nil"/>
              <w:left w:val="single" w:sz="8" w:space="0" w:color="auto"/>
              <w:bottom w:val="nil"/>
              <w:right w:val="single" w:sz="8" w:space="0" w:color="auto"/>
            </w:tcBorders>
            <w:shd w:val="clear" w:color="auto" w:fill="auto"/>
            <w:noWrap/>
            <w:vAlign w:val="bottom"/>
            <w:hideMark/>
          </w:tcPr>
          <w:p w14:paraId="27C3D91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nil"/>
            </w:tcBorders>
            <w:shd w:val="clear" w:color="auto" w:fill="auto"/>
            <w:vAlign w:val="bottom"/>
            <w:hideMark/>
          </w:tcPr>
          <w:p w14:paraId="1F6D0341"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Labour costs</w:t>
            </w:r>
          </w:p>
        </w:tc>
        <w:tc>
          <w:tcPr>
            <w:tcW w:w="3340" w:type="dxa"/>
            <w:tcBorders>
              <w:top w:val="nil"/>
              <w:left w:val="single" w:sz="8" w:space="0" w:color="auto"/>
              <w:bottom w:val="nil"/>
              <w:right w:val="single" w:sz="8" w:space="0" w:color="auto"/>
            </w:tcBorders>
            <w:shd w:val="clear" w:color="auto" w:fill="auto"/>
            <w:vAlign w:val="bottom"/>
            <w:hideMark/>
          </w:tcPr>
          <w:p w14:paraId="3422A6A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Consideration to change services</w:t>
            </w:r>
          </w:p>
        </w:tc>
        <w:tc>
          <w:tcPr>
            <w:tcW w:w="1320" w:type="dxa"/>
            <w:tcBorders>
              <w:top w:val="nil"/>
              <w:left w:val="nil"/>
              <w:bottom w:val="nil"/>
              <w:right w:val="single" w:sz="8" w:space="0" w:color="auto"/>
            </w:tcBorders>
            <w:shd w:val="clear" w:color="auto" w:fill="auto"/>
            <w:noWrap/>
            <w:vAlign w:val="bottom"/>
            <w:hideMark/>
          </w:tcPr>
          <w:p w14:paraId="30607743"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244008EC" w14:textId="77777777" w:rsidTr="00BF4D94">
        <w:trPr>
          <w:trHeight w:val="300"/>
        </w:trPr>
        <w:tc>
          <w:tcPr>
            <w:tcW w:w="1740" w:type="dxa"/>
            <w:tcBorders>
              <w:top w:val="nil"/>
              <w:left w:val="single" w:sz="8" w:space="0" w:color="auto"/>
              <w:bottom w:val="nil"/>
              <w:right w:val="single" w:sz="8" w:space="0" w:color="auto"/>
            </w:tcBorders>
            <w:shd w:val="clear" w:color="auto" w:fill="auto"/>
            <w:noWrap/>
            <w:vAlign w:val="bottom"/>
            <w:hideMark/>
          </w:tcPr>
          <w:p w14:paraId="55C0AEC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nil"/>
            </w:tcBorders>
            <w:shd w:val="clear" w:color="auto" w:fill="auto"/>
            <w:vAlign w:val="bottom"/>
            <w:hideMark/>
          </w:tcPr>
          <w:p w14:paraId="5BFDE90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Unemployment</w:t>
            </w:r>
          </w:p>
        </w:tc>
        <w:tc>
          <w:tcPr>
            <w:tcW w:w="3340" w:type="dxa"/>
            <w:tcBorders>
              <w:top w:val="nil"/>
              <w:left w:val="single" w:sz="8" w:space="0" w:color="auto"/>
              <w:bottom w:val="nil"/>
              <w:right w:val="single" w:sz="8" w:space="0" w:color="auto"/>
            </w:tcBorders>
            <w:shd w:val="clear" w:color="auto" w:fill="auto"/>
            <w:vAlign w:val="bottom"/>
            <w:hideMark/>
          </w:tcPr>
          <w:p w14:paraId="36E17820"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Geographic catchment area</w:t>
            </w:r>
          </w:p>
        </w:tc>
        <w:tc>
          <w:tcPr>
            <w:tcW w:w="1320" w:type="dxa"/>
            <w:tcBorders>
              <w:top w:val="nil"/>
              <w:left w:val="nil"/>
              <w:bottom w:val="nil"/>
              <w:right w:val="single" w:sz="8" w:space="0" w:color="auto"/>
            </w:tcBorders>
            <w:shd w:val="clear" w:color="auto" w:fill="auto"/>
            <w:noWrap/>
            <w:vAlign w:val="bottom"/>
            <w:hideMark/>
          </w:tcPr>
          <w:p w14:paraId="02CA4184"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713B6F74" w14:textId="77777777" w:rsidTr="00BF4D94">
        <w:trPr>
          <w:trHeight w:val="320"/>
        </w:trPr>
        <w:tc>
          <w:tcPr>
            <w:tcW w:w="1740" w:type="dxa"/>
            <w:tcBorders>
              <w:top w:val="nil"/>
              <w:left w:val="single" w:sz="8" w:space="0" w:color="auto"/>
              <w:bottom w:val="nil"/>
              <w:right w:val="single" w:sz="8" w:space="0" w:color="auto"/>
            </w:tcBorders>
            <w:shd w:val="clear" w:color="auto" w:fill="auto"/>
            <w:noWrap/>
            <w:vAlign w:val="bottom"/>
            <w:hideMark/>
          </w:tcPr>
          <w:p w14:paraId="47A3006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nil"/>
            </w:tcBorders>
            <w:shd w:val="clear" w:color="auto" w:fill="auto"/>
            <w:vAlign w:val="bottom"/>
            <w:hideMark/>
          </w:tcPr>
          <w:p w14:paraId="535368E0"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UK Austerity economic downturn</w:t>
            </w:r>
          </w:p>
        </w:tc>
        <w:tc>
          <w:tcPr>
            <w:tcW w:w="3340" w:type="dxa"/>
            <w:tcBorders>
              <w:top w:val="nil"/>
              <w:left w:val="single" w:sz="8" w:space="0" w:color="auto"/>
              <w:bottom w:val="nil"/>
              <w:right w:val="single" w:sz="8" w:space="0" w:color="auto"/>
            </w:tcBorders>
            <w:shd w:val="clear" w:color="auto" w:fill="auto"/>
            <w:vAlign w:val="bottom"/>
            <w:hideMark/>
          </w:tcPr>
          <w:p w14:paraId="41EB4413"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1320" w:type="dxa"/>
            <w:tcBorders>
              <w:top w:val="nil"/>
              <w:left w:val="nil"/>
              <w:bottom w:val="nil"/>
              <w:right w:val="single" w:sz="8" w:space="0" w:color="auto"/>
            </w:tcBorders>
            <w:shd w:val="clear" w:color="auto" w:fill="auto"/>
            <w:vAlign w:val="bottom"/>
            <w:hideMark/>
          </w:tcPr>
          <w:p w14:paraId="799F598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r>
      <w:tr w:rsidR="00E423E5" w:rsidRPr="00185813" w14:paraId="4ADE548E" w14:textId="77777777" w:rsidTr="00BF4D94">
        <w:trPr>
          <w:trHeight w:val="800"/>
        </w:trPr>
        <w:tc>
          <w:tcPr>
            <w:tcW w:w="1740" w:type="dxa"/>
            <w:tcBorders>
              <w:top w:val="nil"/>
              <w:left w:val="single" w:sz="8" w:space="0" w:color="auto"/>
              <w:bottom w:val="nil"/>
              <w:right w:val="single" w:sz="8" w:space="0" w:color="auto"/>
            </w:tcBorders>
            <w:shd w:val="clear" w:color="auto" w:fill="auto"/>
            <w:noWrap/>
            <w:vAlign w:val="bottom"/>
            <w:hideMark/>
          </w:tcPr>
          <w:p w14:paraId="102FB173"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nil"/>
            </w:tcBorders>
            <w:shd w:val="clear" w:color="auto" w:fill="auto"/>
            <w:vAlign w:val="bottom"/>
            <w:hideMark/>
          </w:tcPr>
          <w:p w14:paraId="10B7497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Reduction in funding for NHS and other bodies we work closely with</w:t>
            </w:r>
          </w:p>
        </w:tc>
        <w:tc>
          <w:tcPr>
            <w:tcW w:w="3340" w:type="dxa"/>
            <w:tcBorders>
              <w:top w:val="nil"/>
              <w:left w:val="single" w:sz="8" w:space="0" w:color="auto"/>
              <w:bottom w:val="nil"/>
              <w:right w:val="single" w:sz="8" w:space="0" w:color="auto"/>
            </w:tcBorders>
            <w:shd w:val="clear" w:color="auto" w:fill="auto"/>
            <w:vAlign w:val="bottom"/>
            <w:hideMark/>
          </w:tcPr>
          <w:p w14:paraId="6289448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1320" w:type="dxa"/>
            <w:tcBorders>
              <w:top w:val="nil"/>
              <w:left w:val="nil"/>
              <w:bottom w:val="nil"/>
              <w:right w:val="single" w:sz="8" w:space="0" w:color="auto"/>
            </w:tcBorders>
            <w:shd w:val="clear" w:color="auto" w:fill="auto"/>
            <w:vAlign w:val="bottom"/>
            <w:hideMark/>
          </w:tcPr>
          <w:p w14:paraId="4716A5AA"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r>
      <w:tr w:rsidR="00E423E5" w:rsidRPr="00185813" w14:paraId="447BB6E6" w14:textId="77777777" w:rsidTr="00BF4D94">
        <w:trPr>
          <w:trHeight w:val="340"/>
        </w:trPr>
        <w:tc>
          <w:tcPr>
            <w:tcW w:w="1740" w:type="dxa"/>
            <w:tcBorders>
              <w:top w:val="nil"/>
              <w:left w:val="single" w:sz="8" w:space="0" w:color="auto"/>
              <w:bottom w:val="single" w:sz="8" w:space="0" w:color="auto"/>
              <w:right w:val="single" w:sz="8" w:space="0" w:color="auto"/>
            </w:tcBorders>
            <w:shd w:val="clear" w:color="auto" w:fill="auto"/>
            <w:noWrap/>
            <w:vAlign w:val="bottom"/>
            <w:hideMark/>
          </w:tcPr>
          <w:p w14:paraId="4E5EB7B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single" w:sz="8" w:space="0" w:color="auto"/>
              <w:right w:val="nil"/>
            </w:tcBorders>
            <w:shd w:val="clear" w:color="auto" w:fill="auto"/>
            <w:vAlign w:val="bottom"/>
            <w:hideMark/>
          </w:tcPr>
          <w:p w14:paraId="22BA78B7" w14:textId="77777777" w:rsidR="00E423E5" w:rsidRDefault="00E423E5" w:rsidP="00BF4D94">
            <w:pPr>
              <w:rPr>
                <w:rFonts w:ascii="Arial" w:eastAsia="Times New Roman" w:hAnsi="Arial" w:cs="Arial"/>
                <w:color w:val="000000"/>
                <w:sz w:val="16"/>
                <w:szCs w:val="16"/>
              </w:rPr>
            </w:pPr>
          </w:p>
          <w:p w14:paraId="0B04EC17" w14:textId="42D13A60" w:rsidR="00E423E5"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Restricted borrowing</w:t>
            </w:r>
          </w:p>
          <w:p w14:paraId="56E1E594" w14:textId="77777777" w:rsidR="00E423E5" w:rsidRPr="00185813" w:rsidRDefault="00E423E5" w:rsidP="00BF4D94">
            <w:pPr>
              <w:rPr>
                <w:rFonts w:ascii="Arial" w:eastAsia="Times New Roman" w:hAnsi="Arial" w:cs="Arial"/>
                <w:color w:val="000000"/>
                <w:sz w:val="16"/>
                <w:szCs w:val="16"/>
              </w:rPr>
            </w:pPr>
          </w:p>
        </w:tc>
        <w:tc>
          <w:tcPr>
            <w:tcW w:w="3340" w:type="dxa"/>
            <w:tcBorders>
              <w:top w:val="nil"/>
              <w:left w:val="single" w:sz="8" w:space="0" w:color="auto"/>
              <w:bottom w:val="single" w:sz="8" w:space="0" w:color="auto"/>
              <w:right w:val="single" w:sz="8" w:space="0" w:color="auto"/>
            </w:tcBorders>
            <w:shd w:val="clear" w:color="auto" w:fill="auto"/>
            <w:vAlign w:val="bottom"/>
            <w:hideMark/>
          </w:tcPr>
          <w:p w14:paraId="3331339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1320" w:type="dxa"/>
            <w:tcBorders>
              <w:top w:val="nil"/>
              <w:left w:val="nil"/>
              <w:bottom w:val="single" w:sz="8" w:space="0" w:color="auto"/>
              <w:right w:val="single" w:sz="8" w:space="0" w:color="auto"/>
            </w:tcBorders>
            <w:shd w:val="clear" w:color="auto" w:fill="auto"/>
            <w:vAlign w:val="bottom"/>
            <w:hideMark/>
          </w:tcPr>
          <w:p w14:paraId="0194CCA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r>
      <w:tr w:rsidR="00E423E5" w:rsidRPr="00185813" w14:paraId="3173544C" w14:textId="77777777" w:rsidTr="00BF4D94">
        <w:trPr>
          <w:trHeight w:val="540"/>
        </w:trPr>
        <w:tc>
          <w:tcPr>
            <w:tcW w:w="1740" w:type="dxa"/>
            <w:tcBorders>
              <w:top w:val="nil"/>
              <w:left w:val="single" w:sz="8" w:space="0" w:color="auto"/>
              <w:bottom w:val="nil"/>
              <w:right w:val="single" w:sz="8" w:space="0" w:color="auto"/>
            </w:tcBorders>
            <w:shd w:val="clear" w:color="auto" w:fill="auto"/>
            <w:noWrap/>
            <w:vAlign w:val="bottom"/>
            <w:hideMark/>
          </w:tcPr>
          <w:p w14:paraId="5924710B"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SOCIAL</w:t>
            </w:r>
          </w:p>
        </w:tc>
        <w:tc>
          <w:tcPr>
            <w:tcW w:w="2740" w:type="dxa"/>
            <w:tcBorders>
              <w:top w:val="nil"/>
              <w:left w:val="nil"/>
              <w:bottom w:val="nil"/>
              <w:right w:val="single" w:sz="8" w:space="0" w:color="auto"/>
            </w:tcBorders>
            <w:shd w:val="clear" w:color="auto" w:fill="auto"/>
            <w:vAlign w:val="bottom"/>
            <w:hideMark/>
          </w:tcPr>
          <w:p w14:paraId="66118FFB"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Lifestyle factors</w:t>
            </w:r>
          </w:p>
        </w:tc>
        <w:tc>
          <w:tcPr>
            <w:tcW w:w="3340" w:type="dxa"/>
            <w:tcBorders>
              <w:top w:val="nil"/>
              <w:left w:val="nil"/>
              <w:bottom w:val="nil"/>
              <w:right w:val="nil"/>
            </w:tcBorders>
            <w:shd w:val="clear" w:color="auto" w:fill="auto"/>
            <w:vAlign w:val="bottom"/>
            <w:hideMark/>
          </w:tcPr>
          <w:p w14:paraId="4ACD79FB" w14:textId="77777777" w:rsidR="00E423E5" w:rsidRPr="00185813" w:rsidRDefault="00E423E5" w:rsidP="00BF4D94">
            <w:pPr>
              <w:rPr>
                <w:rFonts w:ascii="Arial" w:eastAsia="Times New Roman" w:hAnsi="Arial" w:cs="Arial"/>
                <w:color w:val="000000"/>
                <w:sz w:val="16"/>
                <w:szCs w:val="16"/>
              </w:rPr>
            </w:pPr>
            <w:proofErr w:type="gramStart"/>
            <w:r w:rsidRPr="00185813">
              <w:rPr>
                <w:rFonts w:ascii="Arial" w:eastAsia="Times New Roman" w:hAnsi="Arial" w:cs="Arial"/>
                <w:color w:val="000000"/>
                <w:sz w:val="16"/>
                <w:szCs w:val="16"/>
              </w:rPr>
              <w:t>24 hour</w:t>
            </w:r>
            <w:proofErr w:type="gramEnd"/>
            <w:r w:rsidRPr="00185813">
              <w:rPr>
                <w:rFonts w:ascii="Arial" w:eastAsia="Times New Roman" w:hAnsi="Arial" w:cs="Arial"/>
                <w:color w:val="000000"/>
                <w:sz w:val="16"/>
                <w:szCs w:val="16"/>
              </w:rPr>
              <w:t xml:space="preserve"> provision through flexible working</w:t>
            </w:r>
          </w:p>
        </w:tc>
        <w:tc>
          <w:tcPr>
            <w:tcW w:w="1320" w:type="dxa"/>
            <w:tcBorders>
              <w:top w:val="nil"/>
              <w:left w:val="single" w:sz="8" w:space="0" w:color="auto"/>
              <w:bottom w:val="nil"/>
              <w:right w:val="single" w:sz="8" w:space="0" w:color="auto"/>
            </w:tcBorders>
            <w:shd w:val="clear" w:color="auto" w:fill="auto"/>
            <w:vAlign w:val="bottom"/>
            <w:hideMark/>
          </w:tcPr>
          <w:p w14:paraId="47CD7E4E"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Low/Med</w:t>
            </w:r>
          </w:p>
        </w:tc>
      </w:tr>
      <w:tr w:rsidR="00E423E5" w:rsidRPr="00185813" w14:paraId="4D8C9A85" w14:textId="77777777" w:rsidTr="00BF4D94">
        <w:trPr>
          <w:trHeight w:val="300"/>
        </w:trPr>
        <w:tc>
          <w:tcPr>
            <w:tcW w:w="1740" w:type="dxa"/>
            <w:tcBorders>
              <w:top w:val="nil"/>
              <w:left w:val="single" w:sz="8" w:space="0" w:color="auto"/>
              <w:bottom w:val="nil"/>
              <w:right w:val="single" w:sz="8" w:space="0" w:color="auto"/>
            </w:tcBorders>
            <w:shd w:val="clear" w:color="auto" w:fill="auto"/>
            <w:noWrap/>
            <w:vAlign w:val="bottom"/>
            <w:hideMark/>
          </w:tcPr>
          <w:p w14:paraId="3075B8E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single" w:sz="8" w:space="0" w:color="auto"/>
            </w:tcBorders>
            <w:shd w:val="clear" w:color="auto" w:fill="auto"/>
            <w:vAlign w:val="bottom"/>
            <w:hideMark/>
          </w:tcPr>
          <w:p w14:paraId="2F43793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Career attitudes</w:t>
            </w:r>
          </w:p>
        </w:tc>
        <w:tc>
          <w:tcPr>
            <w:tcW w:w="3340" w:type="dxa"/>
            <w:tcBorders>
              <w:top w:val="nil"/>
              <w:left w:val="nil"/>
              <w:bottom w:val="nil"/>
              <w:right w:val="nil"/>
            </w:tcBorders>
            <w:shd w:val="clear" w:color="auto" w:fill="auto"/>
            <w:vAlign w:val="bottom"/>
            <w:hideMark/>
          </w:tcPr>
          <w:p w14:paraId="4A8D2FA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xml:space="preserve">Values </w:t>
            </w:r>
          </w:p>
        </w:tc>
        <w:tc>
          <w:tcPr>
            <w:tcW w:w="1320" w:type="dxa"/>
            <w:tcBorders>
              <w:top w:val="nil"/>
              <w:left w:val="single" w:sz="8" w:space="0" w:color="auto"/>
              <w:bottom w:val="nil"/>
              <w:right w:val="single" w:sz="8" w:space="0" w:color="auto"/>
            </w:tcBorders>
            <w:shd w:val="clear" w:color="auto" w:fill="auto"/>
            <w:noWrap/>
            <w:vAlign w:val="bottom"/>
            <w:hideMark/>
          </w:tcPr>
          <w:p w14:paraId="256923BC"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4BCA03A2" w14:textId="77777777" w:rsidTr="00BF4D94">
        <w:trPr>
          <w:trHeight w:val="540"/>
        </w:trPr>
        <w:tc>
          <w:tcPr>
            <w:tcW w:w="1740" w:type="dxa"/>
            <w:tcBorders>
              <w:top w:val="nil"/>
              <w:left w:val="single" w:sz="8" w:space="0" w:color="auto"/>
              <w:bottom w:val="nil"/>
              <w:right w:val="single" w:sz="8" w:space="0" w:color="auto"/>
            </w:tcBorders>
            <w:shd w:val="clear" w:color="auto" w:fill="auto"/>
            <w:noWrap/>
            <w:vAlign w:val="bottom"/>
            <w:hideMark/>
          </w:tcPr>
          <w:p w14:paraId="2610B523"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single" w:sz="8" w:space="0" w:color="auto"/>
            </w:tcBorders>
            <w:shd w:val="clear" w:color="auto" w:fill="auto"/>
            <w:vAlign w:val="bottom"/>
            <w:hideMark/>
          </w:tcPr>
          <w:p w14:paraId="6A01CADE"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Work-life balance</w:t>
            </w:r>
          </w:p>
        </w:tc>
        <w:tc>
          <w:tcPr>
            <w:tcW w:w="3340" w:type="dxa"/>
            <w:tcBorders>
              <w:top w:val="nil"/>
              <w:left w:val="nil"/>
              <w:bottom w:val="nil"/>
              <w:right w:val="nil"/>
            </w:tcBorders>
            <w:shd w:val="clear" w:color="auto" w:fill="auto"/>
            <w:vAlign w:val="bottom"/>
            <w:hideMark/>
          </w:tcPr>
          <w:p w14:paraId="61D0879B"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Greater demand on service with those needing care</w:t>
            </w:r>
          </w:p>
        </w:tc>
        <w:tc>
          <w:tcPr>
            <w:tcW w:w="1320" w:type="dxa"/>
            <w:tcBorders>
              <w:top w:val="nil"/>
              <w:left w:val="single" w:sz="8" w:space="0" w:color="auto"/>
              <w:bottom w:val="nil"/>
              <w:right w:val="single" w:sz="8" w:space="0" w:color="auto"/>
            </w:tcBorders>
            <w:shd w:val="clear" w:color="auto" w:fill="auto"/>
            <w:noWrap/>
            <w:vAlign w:val="bottom"/>
            <w:hideMark/>
          </w:tcPr>
          <w:p w14:paraId="17EF20CC"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5602765B" w14:textId="77777777" w:rsidTr="00BF4D94">
        <w:trPr>
          <w:trHeight w:val="540"/>
        </w:trPr>
        <w:tc>
          <w:tcPr>
            <w:tcW w:w="1740" w:type="dxa"/>
            <w:tcBorders>
              <w:top w:val="nil"/>
              <w:left w:val="single" w:sz="8" w:space="0" w:color="auto"/>
              <w:bottom w:val="nil"/>
              <w:right w:val="single" w:sz="8" w:space="0" w:color="auto"/>
            </w:tcBorders>
            <w:shd w:val="clear" w:color="auto" w:fill="auto"/>
            <w:noWrap/>
            <w:vAlign w:val="bottom"/>
            <w:hideMark/>
          </w:tcPr>
          <w:p w14:paraId="1FFA294E"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single" w:sz="8" w:space="0" w:color="auto"/>
            </w:tcBorders>
            <w:shd w:val="clear" w:color="auto" w:fill="auto"/>
            <w:vAlign w:val="bottom"/>
            <w:hideMark/>
          </w:tcPr>
          <w:p w14:paraId="5B0F6BC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Population demographics</w:t>
            </w:r>
          </w:p>
        </w:tc>
        <w:tc>
          <w:tcPr>
            <w:tcW w:w="3340" w:type="dxa"/>
            <w:tcBorders>
              <w:top w:val="nil"/>
              <w:left w:val="nil"/>
              <w:bottom w:val="nil"/>
              <w:right w:val="nil"/>
            </w:tcBorders>
            <w:shd w:val="clear" w:color="auto" w:fill="auto"/>
            <w:vAlign w:val="bottom"/>
            <w:hideMark/>
          </w:tcPr>
          <w:p w14:paraId="79A788D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Providing services for varying demographics</w:t>
            </w:r>
          </w:p>
        </w:tc>
        <w:tc>
          <w:tcPr>
            <w:tcW w:w="1320" w:type="dxa"/>
            <w:tcBorders>
              <w:top w:val="nil"/>
              <w:left w:val="single" w:sz="8" w:space="0" w:color="auto"/>
              <w:bottom w:val="nil"/>
              <w:right w:val="single" w:sz="8" w:space="0" w:color="auto"/>
            </w:tcBorders>
            <w:shd w:val="clear" w:color="auto" w:fill="auto"/>
            <w:noWrap/>
            <w:vAlign w:val="bottom"/>
            <w:hideMark/>
          </w:tcPr>
          <w:p w14:paraId="2B397321"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09DE42D4" w14:textId="77777777" w:rsidTr="00BF4D94">
        <w:trPr>
          <w:trHeight w:val="300"/>
        </w:trPr>
        <w:tc>
          <w:tcPr>
            <w:tcW w:w="1740" w:type="dxa"/>
            <w:tcBorders>
              <w:top w:val="nil"/>
              <w:left w:val="single" w:sz="8" w:space="0" w:color="auto"/>
              <w:bottom w:val="nil"/>
              <w:right w:val="single" w:sz="8" w:space="0" w:color="auto"/>
            </w:tcBorders>
            <w:shd w:val="clear" w:color="auto" w:fill="auto"/>
            <w:noWrap/>
            <w:vAlign w:val="bottom"/>
            <w:hideMark/>
          </w:tcPr>
          <w:p w14:paraId="378351D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single" w:sz="8" w:space="0" w:color="auto"/>
            </w:tcBorders>
            <w:shd w:val="clear" w:color="auto" w:fill="auto"/>
            <w:vAlign w:val="bottom"/>
            <w:hideMark/>
          </w:tcPr>
          <w:p w14:paraId="43E72AE0"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Ageing population</w:t>
            </w:r>
          </w:p>
        </w:tc>
        <w:tc>
          <w:tcPr>
            <w:tcW w:w="3340" w:type="dxa"/>
            <w:tcBorders>
              <w:top w:val="nil"/>
              <w:left w:val="nil"/>
              <w:bottom w:val="nil"/>
              <w:right w:val="nil"/>
            </w:tcBorders>
            <w:shd w:val="clear" w:color="auto" w:fill="auto"/>
            <w:vAlign w:val="bottom"/>
            <w:hideMark/>
          </w:tcPr>
          <w:p w14:paraId="1664ACB1"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Mental Health Services</w:t>
            </w:r>
          </w:p>
        </w:tc>
        <w:tc>
          <w:tcPr>
            <w:tcW w:w="1320" w:type="dxa"/>
            <w:tcBorders>
              <w:top w:val="nil"/>
              <w:left w:val="single" w:sz="8" w:space="0" w:color="auto"/>
              <w:bottom w:val="nil"/>
              <w:right w:val="single" w:sz="8" w:space="0" w:color="auto"/>
            </w:tcBorders>
            <w:shd w:val="clear" w:color="auto" w:fill="auto"/>
            <w:noWrap/>
            <w:vAlign w:val="bottom"/>
            <w:hideMark/>
          </w:tcPr>
          <w:p w14:paraId="2F41C98F"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1EB8A175" w14:textId="77777777" w:rsidTr="00BF4D94">
        <w:trPr>
          <w:trHeight w:val="560"/>
        </w:trPr>
        <w:tc>
          <w:tcPr>
            <w:tcW w:w="1740" w:type="dxa"/>
            <w:tcBorders>
              <w:top w:val="nil"/>
              <w:left w:val="single" w:sz="8" w:space="0" w:color="auto"/>
              <w:bottom w:val="nil"/>
              <w:right w:val="single" w:sz="8" w:space="0" w:color="auto"/>
            </w:tcBorders>
            <w:shd w:val="clear" w:color="auto" w:fill="auto"/>
            <w:noWrap/>
            <w:vAlign w:val="bottom"/>
            <w:hideMark/>
          </w:tcPr>
          <w:p w14:paraId="2EB6644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single" w:sz="8" w:space="0" w:color="auto"/>
            </w:tcBorders>
            <w:shd w:val="clear" w:color="auto" w:fill="auto"/>
            <w:vAlign w:val="bottom"/>
            <w:hideMark/>
          </w:tcPr>
          <w:p w14:paraId="2630F60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Mental Health</w:t>
            </w:r>
          </w:p>
        </w:tc>
        <w:tc>
          <w:tcPr>
            <w:tcW w:w="3340" w:type="dxa"/>
            <w:tcBorders>
              <w:top w:val="nil"/>
              <w:left w:val="nil"/>
              <w:bottom w:val="nil"/>
              <w:right w:val="nil"/>
            </w:tcBorders>
            <w:shd w:val="clear" w:color="auto" w:fill="auto"/>
            <w:vAlign w:val="bottom"/>
            <w:hideMark/>
          </w:tcPr>
          <w:p w14:paraId="3F5AE094"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Aging workforce</w:t>
            </w:r>
          </w:p>
        </w:tc>
        <w:tc>
          <w:tcPr>
            <w:tcW w:w="1320" w:type="dxa"/>
            <w:tcBorders>
              <w:top w:val="nil"/>
              <w:left w:val="single" w:sz="8" w:space="0" w:color="auto"/>
              <w:bottom w:val="nil"/>
              <w:right w:val="single" w:sz="8" w:space="0" w:color="auto"/>
            </w:tcBorders>
            <w:shd w:val="clear" w:color="auto" w:fill="auto"/>
            <w:vAlign w:val="bottom"/>
            <w:hideMark/>
          </w:tcPr>
          <w:p w14:paraId="1C66618A"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High</w:t>
            </w:r>
          </w:p>
        </w:tc>
      </w:tr>
      <w:tr w:rsidR="00E423E5" w:rsidRPr="00185813" w14:paraId="0BF760E1" w14:textId="77777777" w:rsidTr="00BF4D94">
        <w:trPr>
          <w:trHeight w:val="560"/>
        </w:trPr>
        <w:tc>
          <w:tcPr>
            <w:tcW w:w="1740" w:type="dxa"/>
            <w:tcBorders>
              <w:top w:val="nil"/>
              <w:left w:val="single" w:sz="8" w:space="0" w:color="auto"/>
              <w:bottom w:val="nil"/>
              <w:right w:val="single" w:sz="8" w:space="0" w:color="auto"/>
            </w:tcBorders>
            <w:shd w:val="clear" w:color="auto" w:fill="auto"/>
            <w:noWrap/>
            <w:vAlign w:val="bottom"/>
            <w:hideMark/>
          </w:tcPr>
          <w:p w14:paraId="2C16D36E"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single" w:sz="8" w:space="0" w:color="auto"/>
            </w:tcBorders>
            <w:shd w:val="clear" w:color="auto" w:fill="auto"/>
            <w:vAlign w:val="bottom"/>
            <w:hideMark/>
          </w:tcPr>
          <w:p w14:paraId="02B9F93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xml:space="preserve">Diversity </w:t>
            </w:r>
          </w:p>
        </w:tc>
        <w:tc>
          <w:tcPr>
            <w:tcW w:w="3340" w:type="dxa"/>
            <w:tcBorders>
              <w:top w:val="nil"/>
              <w:left w:val="nil"/>
              <w:bottom w:val="nil"/>
              <w:right w:val="nil"/>
            </w:tcBorders>
            <w:shd w:val="clear" w:color="auto" w:fill="auto"/>
            <w:vAlign w:val="bottom"/>
            <w:hideMark/>
          </w:tcPr>
          <w:p w14:paraId="339A1C5A"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Training provision of education to the population, raising awareness</w:t>
            </w:r>
          </w:p>
        </w:tc>
        <w:tc>
          <w:tcPr>
            <w:tcW w:w="1320" w:type="dxa"/>
            <w:tcBorders>
              <w:top w:val="nil"/>
              <w:left w:val="single" w:sz="8" w:space="0" w:color="auto"/>
              <w:bottom w:val="nil"/>
              <w:right w:val="single" w:sz="8" w:space="0" w:color="auto"/>
            </w:tcBorders>
            <w:shd w:val="clear" w:color="auto" w:fill="auto"/>
            <w:vAlign w:val="bottom"/>
            <w:hideMark/>
          </w:tcPr>
          <w:p w14:paraId="3A3E881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Low/Med</w:t>
            </w:r>
          </w:p>
        </w:tc>
      </w:tr>
      <w:tr w:rsidR="00E423E5" w:rsidRPr="00185813" w14:paraId="09CBDF56" w14:textId="77777777" w:rsidTr="00BF4D94">
        <w:trPr>
          <w:trHeight w:val="320"/>
        </w:trPr>
        <w:tc>
          <w:tcPr>
            <w:tcW w:w="1740" w:type="dxa"/>
            <w:tcBorders>
              <w:top w:val="nil"/>
              <w:left w:val="single" w:sz="8" w:space="0" w:color="auto"/>
              <w:bottom w:val="nil"/>
              <w:right w:val="single" w:sz="8" w:space="0" w:color="auto"/>
            </w:tcBorders>
            <w:shd w:val="clear" w:color="auto" w:fill="auto"/>
            <w:noWrap/>
            <w:vAlign w:val="bottom"/>
            <w:hideMark/>
          </w:tcPr>
          <w:p w14:paraId="2C4C43A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single" w:sz="8" w:space="0" w:color="auto"/>
            </w:tcBorders>
            <w:shd w:val="clear" w:color="auto" w:fill="auto"/>
            <w:vAlign w:val="bottom"/>
            <w:hideMark/>
          </w:tcPr>
          <w:p w14:paraId="04CBFBB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Protected characteristics</w:t>
            </w:r>
          </w:p>
        </w:tc>
        <w:tc>
          <w:tcPr>
            <w:tcW w:w="3340" w:type="dxa"/>
            <w:tcBorders>
              <w:top w:val="nil"/>
              <w:left w:val="nil"/>
              <w:bottom w:val="nil"/>
              <w:right w:val="nil"/>
            </w:tcBorders>
            <w:shd w:val="clear" w:color="auto" w:fill="auto"/>
            <w:vAlign w:val="bottom"/>
            <w:hideMark/>
          </w:tcPr>
          <w:p w14:paraId="20846F1A"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Cultural diversity</w:t>
            </w:r>
          </w:p>
        </w:tc>
        <w:tc>
          <w:tcPr>
            <w:tcW w:w="1320" w:type="dxa"/>
            <w:tcBorders>
              <w:top w:val="nil"/>
              <w:left w:val="single" w:sz="8" w:space="0" w:color="auto"/>
              <w:bottom w:val="nil"/>
              <w:right w:val="single" w:sz="8" w:space="0" w:color="auto"/>
            </w:tcBorders>
            <w:shd w:val="clear" w:color="auto" w:fill="auto"/>
            <w:noWrap/>
            <w:vAlign w:val="bottom"/>
            <w:hideMark/>
          </w:tcPr>
          <w:p w14:paraId="13A70733"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59ED0A83" w14:textId="77777777" w:rsidTr="00BF4D94">
        <w:trPr>
          <w:trHeight w:val="300"/>
        </w:trPr>
        <w:tc>
          <w:tcPr>
            <w:tcW w:w="1740" w:type="dxa"/>
            <w:tcBorders>
              <w:top w:val="nil"/>
              <w:left w:val="single" w:sz="8" w:space="0" w:color="auto"/>
              <w:bottom w:val="nil"/>
              <w:right w:val="single" w:sz="8" w:space="0" w:color="auto"/>
            </w:tcBorders>
            <w:shd w:val="clear" w:color="auto" w:fill="auto"/>
            <w:noWrap/>
            <w:vAlign w:val="bottom"/>
            <w:hideMark/>
          </w:tcPr>
          <w:p w14:paraId="6D43955F"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single" w:sz="8" w:space="0" w:color="auto"/>
            </w:tcBorders>
            <w:shd w:val="clear" w:color="auto" w:fill="auto"/>
            <w:vAlign w:val="bottom"/>
            <w:hideMark/>
          </w:tcPr>
          <w:p w14:paraId="54C64104"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Litigation culture</w:t>
            </w:r>
          </w:p>
        </w:tc>
        <w:tc>
          <w:tcPr>
            <w:tcW w:w="3340" w:type="dxa"/>
            <w:tcBorders>
              <w:top w:val="nil"/>
              <w:left w:val="nil"/>
              <w:bottom w:val="nil"/>
              <w:right w:val="nil"/>
            </w:tcBorders>
            <w:shd w:val="clear" w:color="auto" w:fill="auto"/>
            <w:vAlign w:val="bottom"/>
            <w:hideMark/>
          </w:tcPr>
          <w:p w14:paraId="54B918AF"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The demographic ageing population</w:t>
            </w:r>
          </w:p>
        </w:tc>
        <w:tc>
          <w:tcPr>
            <w:tcW w:w="1320" w:type="dxa"/>
            <w:tcBorders>
              <w:top w:val="nil"/>
              <w:left w:val="single" w:sz="8" w:space="0" w:color="auto"/>
              <w:bottom w:val="nil"/>
              <w:right w:val="single" w:sz="8" w:space="0" w:color="auto"/>
            </w:tcBorders>
            <w:shd w:val="clear" w:color="auto" w:fill="auto"/>
            <w:noWrap/>
            <w:vAlign w:val="bottom"/>
            <w:hideMark/>
          </w:tcPr>
          <w:p w14:paraId="5BF4D06F"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56C7B9FC" w14:textId="77777777" w:rsidTr="00BF4D94">
        <w:trPr>
          <w:trHeight w:val="320"/>
        </w:trPr>
        <w:tc>
          <w:tcPr>
            <w:tcW w:w="1740" w:type="dxa"/>
            <w:tcBorders>
              <w:top w:val="nil"/>
              <w:left w:val="single" w:sz="8" w:space="0" w:color="auto"/>
              <w:bottom w:val="nil"/>
              <w:right w:val="single" w:sz="8" w:space="0" w:color="auto"/>
            </w:tcBorders>
            <w:shd w:val="clear" w:color="auto" w:fill="auto"/>
            <w:noWrap/>
            <w:vAlign w:val="bottom"/>
            <w:hideMark/>
          </w:tcPr>
          <w:p w14:paraId="75B93BC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single" w:sz="8" w:space="0" w:color="auto"/>
            </w:tcBorders>
            <w:shd w:val="clear" w:color="auto" w:fill="auto"/>
            <w:noWrap/>
            <w:vAlign w:val="bottom"/>
            <w:hideMark/>
          </w:tcPr>
          <w:p w14:paraId="5E370241"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3340" w:type="dxa"/>
            <w:tcBorders>
              <w:top w:val="nil"/>
              <w:left w:val="nil"/>
              <w:bottom w:val="nil"/>
              <w:right w:val="nil"/>
            </w:tcBorders>
            <w:shd w:val="clear" w:color="auto" w:fill="auto"/>
            <w:vAlign w:val="bottom"/>
            <w:hideMark/>
          </w:tcPr>
          <w:p w14:paraId="7F5E640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Investment is required in research</w:t>
            </w:r>
          </w:p>
        </w:tc>
        <w:tc>
          <w:tcPr>
            <w:tcW w:w="1320" w:type="dxa"/>
            <w:tcBorders>
              <w:top w:val="nil"/>
              <w:left w:val="single" w:sz="8" w:space="0" w:color="auto"/>
              <w:bottom w:val="nil"/>
              <w:right w:val="single" w:sz="8" w:space="0" w:color="auto"/>
            </w:tcBorders>
            <w:shd w:val="clear" w:color="auto" w:fill="auto"/>
            <w:noWrap/>
            <w:vAlign w:val="bottom"/>
            <w:hideMark/>
          </w:tcPr>
          <w:p w14:paraId="633080B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7DCBB2A9" w14:textId="77777777" w:rsidTr="00BF4D94">
        <w:trPr>
          <w:trHeight w:val="300"/>
        </w:trPr>
        <w:tc>
          <w:tcPr>
            <w:tcW w:w="1740" w:type="dxa"/>
            <w:tcBorders>
              <w:top w:val="nil"/>
              <w:left w:val="single" w:sz="8" w:space="0" w:color="auto"/>
              <w:bottom w:val="nil"/>
              <w:right w:val="single" w:sz="8" w:space="0" w:color="auto"/>
            </w:tcBorders>
            <w:shd w:val="clear" w:color="auto" w:fill="auto"/>
            <w:noWrap/>
            <w:vAlign w:val="bottom"/>
            <w:hideMark/>
          </w:tcPr>
          <w:p w14:paraId="4736E4E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single" w:sz="8" w:space="0" w:color="auto"/>
            </w:tcBorders>
            <w:shd w:val="clear" w:color="auto" w:fill="auto"/>
            <w:noWrap/>
            <w:vAlign w:val="bottom"/>
            <w:hideMark/>
          </w:tcPr>
          <w:p w14:paraId="1FF7F1B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3340" w:type="dxa"/>
            <w:tcBorders>
              <w:top w:val="nil"/>
              <w:left w:val="nil"/>
              <w:bottom w:val="nil"/>
              <w:right w:val="nil"/>
            </w:tcBorders>
            <w:shd w:val="clear" w:color="auto" w:fill="auto"/>
            <w:vAlign w:val="bottom"/>
            <w:hideMark/>
          </w:tcPr>
          <w:p w14:paraId="05FFFE9A"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Innovative medical research</w:t>
            </w:r>
          </w:p>
        </w:tc>
        <w:tc>
          <w:tcPr>
            <w:tcW w:w="1320" w:type="dxa"/>
            <w:tcBorders>
              <w:top w:val="nil"/>
              <w:left w:val="single" w:sz="8" w:space="0" w:color="auto"/>
              <w:bottom w:val="nil"/>
              <w:right w:val="single" w:sz="8" w:space="0" w:color="auto"/>
            </w:tcBorders>
            <w:shd w:val="clear" w:color="auto" w:fill="auto"/>
            <w:noWrap/>
            <w:vAlign w:val="bottom"/>
            <w:hideMark/>
          </w:tcPr>
          <w:p w14:paraId="48D7119E"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69690A5C" w14:textId="77777777" w:rsidTr="00BF4D94">
        <w:trPr>
          <w:trHeight w:val="300"/>
        </w:trPr>
        <w:tc>
          <w:tcPr>
            <w:tcW w:w="1740" w:type="dxa"/>
            <w:tcBorders>
              <w:top w:val="nil"/>
              <w:left w:val="single" w:sz="8" w:space="0" w:color="auto"/>
              <w:bottom w:val="single" w:sz="4" w:space="0" w:color="auto"/>
              <w:right w:val="single" w:sz="8" w:space="0" w:color="auto"/>
            </w:tcBorders>
            <w:shd w:val="clear" w:color="auto" w:fill="auto"/>
            <w:noWrap/>
            <w:vAlign w:val="bottom"/>
            <w:hideMark/>
          </w:tcPr>
          <w:p w14:paraId="0A91FC8D" w14:textId="77777777" w:rsidR="00E423E5" w:rsidRPr="00185813" w:rsidRDefault="00E423E5" w:rsidP="00BF4D94">
            <w:pPr>
              <w:rPr>
                <w:rFonts w:ascii="Arial" w:eastAsia="Times New Roman" w:hAnsi="Arial" w:cs="Arial"/>
                <w:color w:val="000000"/>
                <w:sz w:val="16"/>
                <w:szCs w:val="16"/>
              </w:rPr>
            </w:pPr>
          </w:p>
          <w:p w14:paraId="1D926A24" w14:textId="77777777" w:rsidR="00E423E5" w:rsidRDefault="00E423E5" w:rsidP="00BF4D94">
            <w:pPr>
              <w:rPr>
                <w:rFonts w:ascii="Arial" w:eastAsia="Times New Roman" w:hAnsi="Arial" w:cs="Arial"/>
                <w:color w:val="000000"/>
                <w:sz w:val="16"/>
                <w:szCs w:val="16"/>
              </w:rPr>
            </w:pPr>
          </w:p>
          <w:p w14:paraId="14FEB468" w14:textId="77777777" w:rsidR="00E423E5" w:rsidRDefault="00E423E5" w:rsidP="00BF4D94">
            <w:pPr>
              <w:rPr>
                <w:rFonts w:ascii="Arial" w:eastAsia="Times New Roman" w:hAnsi="Arial" w:cs="Arial"/>
                <w:color w:val="000000"/>
                <w:sz w:val="16"/>
                <w:szCs w:val="16"/>
              </w:rPr>
            </w:pPr>
          </w:p>
          <w:p w14:paraId="0A5BBEA5" w14:textId="77777777" w:rsidR="00E423E5" w:rsidRDefault="00E423E5" w:rsidP="00BF4D94">
            <w:pPr>
              <w:rPr>
                <w:rFonts w:ascii="Arial" w:eastAsia="Times New Roman" w:hAnsi="Arial" w:cs="Arial"/>
                <w:color w:val="000000"/>
                <w:sz w:val="16"/>
                <w:szCs w:val="16"/>
              </w:rPr>
            </w:pPr>
          </w:p>
          <w:p w14:paraId="7CAD70A4" w14:textId="77777777" w:rsidR="00E423E5" w:rsidRDefault="00E423E5" w:rsidP="00BF4D94">
            <w:pPr>
              <w:rPr>
                <w:rFonts w:ascii="Arial" w:eastAsia="Times New Roman" w:hAnsi="Arial" w:cs="Arial"/>
                <w:color w:val="000000"/>
                <w:sz w:val="16"/>
                <w:szCs w:val="16"/>
              </w:rPr>
            </w:pPr>
          </w:p>
          <w:p w14:paraId="24C74654" w14:textId="77777777" w:rsidR="00E423E5" w:rsidRPr="00185813" w:rsidRDefault="00E423E5" w:rsidP="00BF4D94">
            <w:pPr>
              <w:rPr>
                <w:rFonts w:ascii="Arial" w:eastAsia="Times New Roman" w:hAnsi="Arial" w:cs="Arial"/>
                <w:color w:val="000000"/>
                <w:sz w:val="16"/>
                <w:szCs w:val="16"/>
              </w:rPr>
            </w:pPr>
          </w:p>
          <w:p w14:paraId="0BE1DD02" w14:textId="77777777" w:rsidR="00E423E5" w:rsidRPr="00185813" w:rsidRDefault="00E423E5" w:rsidP="00BF4D94">
            <w:pPr>
              <w:rPr>
                <w:rFonts w:ascii="Arial" w:eastAsia="Times New Roman" w:hAnsi="Arial" w:cs="Arial"/>
                <w:color w:val="000000"/>
                <w:sz w:val="16"/>
                <w:szCs w:val="16"/>
              </w:rPr>
            </w:pPr>
          </w:p>
        </w:tc>
        <w:tc>
          <w:tcPr>
            <w:tcW w:w="2740" w:type="dxa"/>
            <w:tcBorders>
              <w:top w:val="nil"/>
              <w:left w:val="nil"/>
              <w:bottom w:val="single" w:sz="4" w:space="0" w:color="auto"/>
              <w:right w:val="single" w:sz="8" w:space="0" w:color="auto"/>
            </w:tcBorders>
            <w:shd w:val="clear" w:color="auto" w:fill="auto"/>
            <w:noWrap/>
            <w:vAlign w:val="bottom"/>
            <w:hideMark/>
          </w:tcPr>
          <w:p w14:paraId="72E85D0E" w14:textId="77777777" w:rsidR="00E423E5"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p w14:paraId="5746DF4A" w14:textId="77777777" w:rsidR="00E423E5" w:rsidRDefault="00E423E5" w:rsidP="00BF4D94">
            <w:pPr>
              <w:rPr>
                <w:rFonts w:ascii="Arial" w:eastAsia="Times New Roman" w:hAnsi="Arial" w:cs="Arial"/>
                <w:color w:val="000000"/>
                <w:sz w:val="16"/>
                <w:szCs w:val="16"/>
              </w:rPr>
            </w:pPr>
          </w:p>
          <w:p w14:paraId="54F107CD" w14:textId="77777777" w:rsidR="00E423E5" w:rsidRPr="00185813" w:rsidRDefault="00E423E5" w:rsidP="00BF4D94">
            <w:pPr>
              <w:rPr>
                <w:rFonts w:ascii="Arial" w:eastAsia="Times New Roman" w:hAnsi="Arial" w:cs="Arial"/>
                <w:color w:val="000000"/>
                <w:sz w:val="16"/>
                <w:szCs w:val="16"/>
              </w:rPr>
            </w:pPr>
          </w:p>
        </w:tc>
        <w:tc>
          <w:tcPr>
            <w:tcW w:w="3340" w:type="dxa"/>
            <w:tcBorders>
              <w:top w:val="nil"/>
              <w:left w:val="nil"/>
              <w:bottom w:val="single" w:sz="4" w:space="0" w:color="auto"/>
              <w:right w:val="nil"/>
            </w:tcBorders>
            <w:shd w:val="clear" w:color="auto" w:fill="auto"/>
            <w:vAlign w:val="bottom"/>
            <w:hideMark/>
          </w:tcPr>
          <w:p w14:paraId="3DC52F3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Draining social care staff</w:t>
            </w:r>
          </w:p>
          <w:p w14:paraId="50B158D3"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Complex Illnesses high costs to treat</w:t>
            </w:r>
          </w:p>
          <w:p w14:paraId="3EA97C8E" w14:textId="77777777" w:rsidR="00E423E5" w:rsidRPr="00185813" w:rsidRDefault="00E423E5" w:rsidP="00BF4D94">
            <w:pPr>
              <w:rPr>
                <w:rFonts w:ascii="Arial" w:eastAsia="Times New Roman" w:hAnsi="Arial" w:cs="Arial"/>
                <w:color w:val="000000"/>
                <w:sz w:val="16"/>
                <w:szCs w:val="16"/>
              </w:rPr>
            </w:pPr>
          </w:p>
          <w:p w14:paraId="071C2EA1" w14:textId="77777777" w:rsidR="00E423E5" w:rsidRPr="00185813" w:rsidRDefault="00E423E5" w:rsidP="00BF4D94">
            <w:pPr>
              <w:rPr>
                <w:rFonts w:ascii="Arial" w:eastAsia="Times New Roman" w:hAnsi="Arial" w:cs="Arial"/>
                <w:color w:val="000000"/>
                <w:sz w:val="16"/>
                <w:szCs w:val="16"/>
              </w:rPr>
            </w:pPr>
          </w:p>
        </w:tc>
        <w:tc>
          <w:tcPr>
            <w:tcW w:w="1320" w:type="dxa"/>
            <w:tcBorders>
              <w:top w:val="nil"/>
              <w:left w:val="single" w:sz="8" w:space="0" w:color="auto"/>
              <w:bottom w:val="single" w:sz="4" w:space="0" w:color="auto"/>
              <w:right w:val="single" w:sz="8" w:space="0" w:color="auto"/>
            </w:tcBorders>
            <w:shd w:val="clear" w:color="auto" w:fill="auto"/>
            <w:noWrap/>
            <w:vAlign w:val="bottom"/>
            <w:hideMark/>
          </w:tcPr>
          <w:p w14:paraId="5F357E33" w14:textId="77777777" w:rsidR="00E423E5" w:rsidRPr="00185813" w:rsidRDefault="00E423E5" w:rsidP="00BF4D94">
            <w:pPr>
              <w:rPr>
                <w:rFonts w:ascii="Arial" w:eastAsia="Times New Roman" w:hAnsi="Arial" w:cs="Arial"/>
                <w:color w:val="000000"/>
                <w:sz w:val="16"/>
                <w:szCs w:val="16"/>
              </w:rPr>
            </w:pPr>
          </w:p>
          <w:p w14:paraId="22374EB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High</w:t>
            </w:r>
          </w:p>
          <w:p w14:paraId="3ED349F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High</w:t>
            </w:r>
          </w:p>
          <w:p w14:paraId="4AC9B597" w14:textId="77777777" w:rsidR="00E423E5" w:rsidRPr="00185813" w:rsidRDefault="00E423E5" w:rsidP="00BF4D94">
            <w:pPr>
              <w:rPr>
                <w:rFonts w:ascii="Arial" w:eastAsia="Times New Roman" w:hAnsi="Arial" w:cs="Arial"/>
                <w:color w:val="000000"/>
                <w:sz w:val="16"/>
                <w:szCs w:val="16"/>
              </w:rPr>
            </w:pPr>
          </w:p>
          <w:p w14:paraId="37483D6B" w14:textId="77777777" w:rsidR="00E423E5" w:rsidRPr="00185813" w:rsidRDefault="00E423E5" w:rsidP="00BF4D94">
            <w:pPr>
              <w:rPr>
                <w:rFonts w:ascii="Arial" w:eastAsia="Times New Roman" w:hAnsi="Arial" w:cs="Arial"/>
                <w:color w:val="000000"/>
                <w:sz w:val="16"/>
                <w:szCs w:val="16"/>
              </w:rPr>
            </w:pPr>
          </w:p>
        </w:tc>
      </w:tr>
      <w:tr w:rsidR="00E423E5" w:rsidRPr="00185813" w14:paraId="1AFF2A13" w14:textId="77777777" w:rsidTr="00BF4D94">
        <w:trPr>
          <w:trHeight w:val="320"/>
        </w:trPr>
        <w:tc>
          <w:tcPr>
            <w:tcW w:w="1740" w:type="dxa"/>
            <w:tcBorders>
              <w:top w:val="single" w:sz="4" w:space="0" w:color="auto"/>
              <w:left w:val="single" w:sz="8" w:space="0" w:color="auto"/>
              <w:bottom w:val="nil"/>
              <w:right w:val="single" w:sz="8" w:space="0" w:color="auto"/>
            </w:tcBorders>
            <w:shd w:val="clear" w:color="auto" w:fill="auto"/>
            <w:noWrap/>
            <w:vAlign w:val="bottom"/>
          </w:tcPr>
          <w:p w14:paraId="7DBF591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lastRenderedPageBreak/>
              <w:t> PESTLE</w:t>
            </w:r>
          </w:p>
        </w:tc>
        <w:tc>
          <w:tcPr>
            <w:tcW w:w="2740" w:type="dxa"/>
            <w:tcBorders>
              <w:top w:val="single" w:sz="4" w:space="0" w:color="auto"/>
              <w:left w:val="nil"/>
              <w:bottom w:val="nil"/>
              <w:right w:val="nil"/>
            </w:tcBorders>
            <w:shd w:val="clear" w:color="auto" w:fill="auto"/>
            <w:vAlign w:val="bottom"/>
          </w:tcPr>
          <w:p w14:paraId="30CAAABE"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External factors to consider</w:t>
            </w:r>
          </w:p>
        </w:tc>
        <w:tc>
          <w:tcPr>
            <w:tcW w:w="3340" w:type="dxa"/>
            <w:tcBorders>
              <w:top w:val="single" w:sz="4" w:space="0" w:color="auto"/>
              <w:left w:val="single" w:sz="8" w:space="0" w:color="auto"/>
              <w:bottom w:val="nil"/>
              <w:right w:val="single" w:sz="8" w:space="0" w:color="auto"/>
            </w:tcBorders>
            <w:shd w:val="clear" w:color="auto" w:fill="auto"/>
            <w:vAlign w:val="bottom"/>
          </w:tcPr>
          <w:p w14:paraId="6A050294"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Factors affected within my organisation</w:t>
            </w:r>
          </w:p>
        </w:tc>
        <w:tc>
          <w:tcPr>
            <w:tcW w:w="1320" w:type="dxa"/>
            <w:tcBorders>
              <w:top w:val="single" w:sz="4" w:space="0" w:color="auto"/>
              <w:left w:val="nil"/>
              <w:bottom w:val="nil"/>
              <w:right w:val="single" w:sz="8" w:space="0" w:color="auto"/>
            </w:tcBorders>
            <w:shd w:val="clear" w:color="auto" w:fill="auto"/>
            <w:vAlign w:val="bottom"/>
          </w:tcPr>
          <w:p w14:paraId="5D40D383"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Importance to Organisation</w:t>
            </w:r>
          </w:p>
        </w:tc>
      </w:tr>
      <w:tr w:rsidR="00E423E5" w:rsidRPr="00185813" w14:paraId="302154BE" w14:textId="77777777" w:rsidTr="00BF4D94">
        <w:trPr>
          <w:trHeight w:val="320"/>
        </w:trPr>
        <w:tc>
          <w:tcPr>
            <w:tcW w:w="1740" w:type="dxa"/>
            <w:tcBorders>
              <w:top w:val="single" w:sz="4" w:space="0" w:color="auto"/>
              <w:left w:val="single" w:sz="8" w:space="0" w:color="auto"/>
              <w:bottom w:val="nil"/>
              <w:right w:val="single" w:sz="8" w:space="0" w:color="auto"/>
            </w:tcBorders>
            <w:shd w:val="clear" w:color="auto" w:fill="auto"/>
            <w:noWrap/>
            <w:vAlign w:val="bottom"/>
            <w:hideMark/>
          </w:tcPr>
          <w:p w14:paraId="49FDDA71" w14:textId="77777777" w:rsidR="00E423E5" w:rsidRPr="00185813" w:rsidRDefault="00E423E5" w:rsidP="00BF4D94">
            <w:pPr>
              <w:rPr>
                <w:rFonts w:ascii="Arial" w:eastAsia="Times New Roman" w:hAnsi="Arial" w:cs="Arial"/>
                <w:color w:val="000000"/>
                <w:sz w:val="16"/>
                <w:szCs w:val="16"/>
              </w:rPr>
            </w:pPr>
          </w:p>
          <w:p w14:paraId="2AB1FC1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TECHNOLOGY</w:t>
            </w:r>
          </w:p>
        </w:tc>
        <w:tc>
          <w:tcPr>
            <w:tcW w:w="2740" w:type="dxa"/>
            <w:tcBorders>
              <w:top w:val="single" w:sz="4" w:space="0" w:color="auto"/>
              <w:left w:val="nil"/>
              <w:bottom w:val="nil"/>
              <w:right w:val="nil"/>
            </w:tcBorders>
            <w:shd w:val="clear" w:color="auto" w:fill="auto"/>
            <w:vAlign w:val="bottom"/>
            <w:hideMark/>
          </w:tcPr>
          <w:p w14:paraId="0920CC6F"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Innovation</w:t>
            </w:r>
          </w:p>
        </w:tc>
        <w:tc>
          <w:tcPr>
            <w:tcW w:w="3340" w:type="dxa"/>
            <w:tcBorders>
              <w:top w:val="single" w:sz="4" w:space="0" w:color="auto"/>
              <w:left w:val="single" w:sz="8" w:space="0" w:color="auto"/>
              <w:bottom w:val="nil"/>
              <w:right w:val="single" w:sz="8" w:space="0" w:color="auto"/>
            </w:tcBorders>
            <w:shd w:val="clear" w:color="auto" w:fill="auto"/>
            <w:vAlign w:val="bottom"/>
            <w:hideMark/>
          </w:tcPr>
          <w:p w14:paraId="4A4F7C24"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xml:space="preserve">Technology underdeveloped </w:t>
            </w:r>
          </w:p>
        </w:tc>
        <w:tc>
          <w:tcPr>
            <w:tcW w:w="1320" w:type="dxa"/>
            <w:tcBorders>
              <w:top w:val="single" w:sz="4" w:space="0" w:color="auto"/>
              <w:left w:val="nil"/>
              <w:bottom w:val="nil"/>
              <w:right w:val="single" w:sz="8" w:space="0" w:color="auto"/>
            </w:tcBorders>
            <w:shd w:val="clear" w:color="auto" w:fill="auto"/>
            <w:vAlign w:val="bottom"/>
            <w:hideMark/>
          </w:tcPr>
          <w:p w14:paraId="665A454C"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High</w:t>
            </w:r>
          </w:p>
        </w:tc>
      </w:tr>
      <w:tr w:rsidR="00E423E5" w:rsidRPr="00185813" w14:paraId="2885FDB0" w14:textId="77777777" w:rsidTr="00BF4D94">
        <w:trPr>
          <w:trHeight w:val="560"/>
        </w:trPr>
        <w:tc>
          <w:tcPr>
            <w:tcW w:w="1740" w:type="dxa"/>
            <w:tcBorders>
              <w:top w:val="nil"/>
              <w:left w:val="single" w:sz="8" w:space="0" w:color="auto"/>
              <w:bottom w:val="nil"/>
              <w:right w:val="single" w:sz="8" w:space="0" w:color="auto"/>
            </w:tcBorders>
            <w:shd w:val="clear" w:color="auto" w:fill="auto"/>
            <w:noWrap/>
            <w:vAlign w:val="bottom"/>
            <w:hideMark/>
          </w:tcPr>
          <w:p w14:paraId="09BCD89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nil"/>
            </w:tcBorders>
            <w:shd w:val="clear" w:color="auto" w:fill="auto"/>
            <w:vAlign w:val="bottom"/>
            <w:hideMark/>
          </w:tcPr>
          <w:p w14:paraId="2CCDCAFC"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Social networking</w:t>
            </w:r>
          </w:p>
        </w:tc>
        <w:tc>
          <w:tcPr>
            <w:tcW w:w="3340" w:type="dxa"/>
            <w:tcBorders>
              <w:top w:val="nil"/>
              <w:left w:val="single" w:sz="8" w:space="0" w:color="auto"/>
              <w:bottom w:val="nil"/>
              <w:right w:val="single" w:sz="8" w:space="0" w:color="auto"/>
            </w:tcBorders>
            <w:shd w:val="clear" w:color="auto" w:fill="auto"/>
            <w:vAlign w:val="bottom"/>
            <w:hideMark/>
          </w:tcPr>
          <w:p w14:paraId="6DF0ECE0"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Is the technology fit for purpose now and for the future?</w:t>
            </w:r>
          </w:p>
        </w:tc>
        <w:tc>
          <w:tcPr>
            <w:tcW w:w="1320" w:type="dxa"/>
            <w:tcBorders>
              <w:top w:val="nil"/>
              <w:left w:val="nil"/>
              <w:bottom w:val="nil"/>
              <w:right w:val="single" w:sz="8" w:space="0" w:color="auto"/>
            </w:tcBorders>
            <w:shd w:val="clear" w:color="auto" w:fill="auto"/>
            <w:vAlign w:val="bottom"/>
            <w:hideMark/>
          </w:tcPr>
          <w:p w14:paraId="4EBC4A94"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High</w:t>
            </w:r>
          </w:p>
        </w:tc>
      </w:tr>
      <w:tr w:rsidR="00E423E5" w:rsidRPr="00185813" w14:paraId="29F508C8" w14:textId="77777777" w:rsidTr="00BF4D94">
        <w:trPr>
          <w:trHeight w:val="320"/>
        </w:trPr>
        <w:tc>
          <w:tcPr>
            <w:tcW w:w="1740" w:type="dxa"/>
            <w:tcBorders>
              <w:top w:val="nil"/>
              <w:left w:val="single" w:sz="8" w:space="0" w:color="auto"/>
              <w:bottom w:val="nil"/>
              <w:right w:val="single" w:sz="8" w:space="0" w:color="auto"/>
            </w:tcBorders>
            <w:shd w:val="clear" w:color="auto" w:fill="auto"/>
            <w:noWrap/>
            <w:vAlign w:val="bottom"/>
            <w:hideMark/>
          </w:tcPr>
          <w:p w14:paraId="37620E5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nil"/>
            </w:tcBorders>
            <w:shd w:val="clear" w:color="auto" w:fill="auto"/>
            <w:vAlign w:val="bottom"/>
            <w:hideMark/>
          </w:tcPr>
          <w:p w14:paraId="47CC414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Upgrades</w:t>
            </w:r>
          </w:p>
        </w:tc>
        <w:tc>
          <w:tcPr>
            <w:tcW w:w="3340" w:type="dxa"/>
            <w:tcBorders>
              <w:top w:val="nil"/>
              <w:left w:val="single" w:sz="8" w:space="0" w:color="auto"/>
              <w:bottom w:val="nil"/>
              <w:right w:val="single" w:sz="8" w:space="0" w:color="auto"/>
            </w:tcBorders>
            <w:shd w:val="clear" w:color="auto" w:fill="auto"/>
            <w:vAlign w:val="bottom"/>
            <w:hideMark/>
          </w:tcPr>
          <w:p w14:paraId="01F0D9F9" w14:textId="77777777" w:rsidR="00E423E5" w:rsidRPr="00185813" w:rsidRDefault="00E423E5" w:rsidP="00BF4D94">
            <w:pPr>
              <w:rPr>
                <w:rFonts w:ascii="Arial" w:hAnsi="Arial" w:cs="Arial"/>
                <w:sz w:val="16"/>
                <w:szCs w:val="16"/>
              </w:rPr>
            </w:pPr>
            <w:r w:rsidRPr="00185813">
              <w:rPr>
                <w:rFonts w:ascii="Arial" w:eastAsia="Times New Roman" w:hAnsi="Arial" w:cs="Arial"/>
                <w:color w:val="000000"/>
                <w:sz w:val="16"/>
                <w:szCs w:val="16"/>
              </w:rPr>
              <w:t>Employee Self Service (ESR)</w:t>
            </w:r>
            <w:r w:rsidRPr="00185813">
              <w:rPr>
                <w:rFonts w:ascii="Arial" w:hAnsi="Arial" w:cs="Arial"/>
                <w:sz w:val="16"/>
                <w:szCs w:val="16"/>
              </w:rPr>
              <w:t xml:space="preserve"> (NHS Wales Shared Services Partnership, 2019)</w:t>
            </w:r>
          </w:p>
          <w:p w14:paraId="0FE6DA23" w14:textId="77777777" w:rsidR="00E423E5" w:rsidRPr="00185813" w:rsidRDefault="00E423E5" w:rsidP="00BF4D94">
            <w:pPr>
              <w:rPr>
                <w:rFonts w:ascii="Arial" w:eastAsia="Times New Roman" w:hAnsi="Arial" w:cs="Arial"/>
                <w:color w:val="000000"/>
                <w:sz w:val="16"/>
                <w:szCs w:val="16"/>
              </w:rPr>
            </w:pPr>
          </w:p>
        </w:tc>
        <w:tc>
          <w:tcPr>
            <w:tcW w:w="1320" w:type="dxa"/>
            <w:tcBorders>
              <w:top w:val="nil"/>
              <w:left w:val="nil"/>
              <w:bottom w:val="nil"/>
              <w:right w:val="single" w:sz="8" w:space="0" w:color="auto"/>
            </w:tcBorders>
            <w:shd w:val="clear" w:color="auto" w:fill="auto"/>
            <w:vAlign w:val="bottom"/>
          </w:tcPr>
          <w:p w14:paraId="264B186E"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w:t>
            </w:r>
          </w:p>
        </w:tc>
      </w:tr>
      <w:tr w:rsidR="00E423E5" w:rsidRPr="00185813" w14:paraId="00B25061" w14:textId="77777777" w:rsidTr="00BF4D94">
        <w:trPr>
          <w:trHeight w:val="540"/>
        </w:trPr>
        <w:tc>
          <w:tcPr>
            <w:tcW w:w="1740" w:type="dxa"/>
            <w:tcBorders>
              <w:top w:val="nil"/>
              <w:left w:val="single" w:sz="8" w:space="0" w:color="auto"/>
              <w:bottom w:val="nil"/>
              <w:right w:val="single" w:sz="8" w:space="0" w:color="auto"/>
            </w:tcBorders>
            <w:shd w:val="clear" w:color="auto" w:fill="auto"/>
            <w:noWrap/>
            <w:vAlign w:val="bottom"/>
            <w:hideMark/>
          </w:tcPr>
          <w:p w14:paraId="385EABCF"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nil"/>
            </w:tcBorders>
            <w:shd w:val="clear" w:color="auto" w:fill="auto"/>
            <w:vAlign w:val="bottom"/>
            <w:hideMark/>
          </w:tcPr>
          <w:p w14:paraId="22F2052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Security</w:t>
            </w:r>
          </w:p>
        </w:tc>
        <w:tc>
          <w:tcPr>
            <w:tcW w:w="3340" w:type="dxa"/>
            <w:tcBorders>
              <w:top w:val="nil"/>
              <w:left w:val="single" w:sz="8" w:space="0" w:color="auto"/>
              <w:bottom w:val="nil"/>
              <w:right w:val="single" w:sz="8" w:space="0" w:color="auto"/>
            </w:tcBorders>
            <w:shd w:val="clear" w:color="auto" w:fill="auto"/>
            <w:vAlign w:val="bottom"/>
            <w:hideMark/>
          </w:tcPr>
          <w:p w14:paraId="39BCAB0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Need to improve technology for intelligence</w:t>
            </w:r>
          </w:p>
        </w:tc>
        <w:tc>
          <w:tcPr>
            <w:tcW w:w="1320" w:type="dxa"/>
            <w:tcBorders>
              <w:top w:val="nil"/>
              <w:left w:val="nil"/>
              <w:bottom w:val="nil"/>
              <w:right w:val="single" w:sz="8" w:space="0" w:color="auto"/>
            </w:tcBorders>
            <w:shd w:val="clear" w:color="auto" w:fill="auto"/>
            <w:noWrap/>
            <w:vAlign w:val="bottom"/>
            <w:hideMark/>
          </w:tcPr>
          <w:p w14:paraId="15F9B05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p w14:paraId="26EEC50F" w14:textId="77777777" w:rsidR="00E423E5" w:rsidRPr="00185813" w:rsidRDefault="00E423E5" w:rsidP="00BF4D94">
            <w:pPr>
              <w:rPr>
                <w:rFonts w:ascii="Arial" w:eastAsia="Times New Roman" w:hAnsi="Arial" w:cs="Arial"/>
                <w:color w:val="000000"/>
                <w:sz w:val="16"/>
                <w:szCs w:val="16"/>
              </w:rPr>
            </w:pPr>
          </w:p>
          <w:p w14:paraId="310AA6EB" w14:textId="77777777" w:rsidR="00E423E5" w:rsidRPr="00185813" w:rsidRDefault="00E423E5" w:rsidP="00BF4D94">
            <w:pPr>
              <w:rPr>
                <w:rFonts w:ascii="Arial" w:eastAsia="Times New Roman" w:hAnsi="Arial" w:cs="Arial"/>
                <w:color w:val="000000"/>
                <w:sz w:val="16"/>
                <w:szCs w:val="16"/>
              </w:rPr>
            </w:pPr>
          </w:p>
        </w:tc>
      </w:tr>
      <w:tr w:rsidR="00E423E5" w:rsidRPr="00185813" w14:paraId="46FA736A" w14:textId="77777777" w:rsidTr="00BF4D94">
        <w:trPr>
          <w:trHeight w:val="540"/>
        </w:trPr>
        <w:tc>
          <w:tcPr>
            <w:tcW w:w="1740" w:type="dxa"/>
            <w:tcBorders>
              <w:top w:val="nil"/>
              <w:left w:val="single" w:sz="8" w:space="0" w:color="auto"/>
              <w:bottom w:val="nil"/>
              <w:right w:val="single" w:sz="8" w:space="0" w:color="auto"/>
            </w:tcBorders>
            <w:shd w:val="clear" w:color="auto" w:fill="auto"/>
            <w:noWrap/>
            <w:vAlign w:val="bottom"/>
            <w:hideMark/>
          </w:tcPr>
          <w:p w14:paraId="53C245E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nil"/>
            </w:tcBorders>
            <w:shd w:val="clear" w:color="auto" w:fill="auto"/>
            <w:vAlign w:val="bottom"/>
            <w:hideMark/>
          </w:tcPr>
          <w:p w14:paraId="5F0045EC" w14:textId="77777777" w:rsidR="00E423E5" w:rsidRPr="00185813" w:rsidRDefault="00E423E5" w:rsidP="00BF4D94">
            <w:pPr>
              <w:rPr>
                <w:rFonts w:ascii="Arial" w:eastAsia="Times New Roman" w:hAnsi="Arial" w:cs="Arial"/>
                <w:color w:val="000000"/>
                <w:sz w:val="16"/>
                <w:szCs w:val="16"/>
              </w:rPr>
            </w:pPr>
          </w:p>
          <w:p w14:paraId="28874AF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Up-to-date surgical equipment</w:t>
            </w:r>
          </w:p>
          <w:p w14:paraId="6953FCEF" w14:textId="77777777" w:rsidR="00E423E5" w:rsidRPr="00185813" w:rsidRDefault="00E423E5" w:rsidP="00BF4D94">
            <w:pPr>
              <w:rPr>
                <w:rFonts w:ascii="Arial" w:eastAsia="Times New Roman" w:hAnsi="Arial" w:cs="Arial"/>
                <w:color w:val="000000"/>
                <w:sz w:val="16"/>
                <w:szCs w:val="16"/>
              </w:rPr>
            </w:pPr>
          </w:p>
          <w:p w14:paraId="561B4BCB"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Automation</w:t>
            </w:r>
          </w:p>
        </w:tc>
        <w:tc>
          <w:tcPr>
            <w:tcW w:w="3340" w:type="dxa"/>
            <w:tcBorders>
              <w:top w:val="nil"/>
              <w:left w:val="single" w:sz="8" w:space="0" w:color="auto"/>
              <w:bottom w:val="nil"/>
              <w:right w:val="single" w:sz="8" w:space="0" w:color="auto"/>
            </w:tcBorders>
            <w:shd w:val="clear" w:color="auto" w:fill="auto"/>
            <w:vAlign w:val="bottom"/>
            <w:hideMark/>
          </w:tcPr>
          <w:p w14:paraId="703784F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Preference online appointments and consultations</w:t>
            </w:r>
          </w:p>
          <w:p w14:paraId="1CF49F85" w14:textId="77777777" w:rsidR="00E423E5" w:rsidRPr="00185813" w:rsidRDefault="00E423E5" w:rsidP="00BF4D94">
            <w:pPr>
              <w:rPr>
                <w:rFonts w:ascii="Arial" w:eastAsia="Times New Roman" w:hAnsi="Arial" w:cs="Arial"/>
                <w:color w:val="000000"/>
                <w:sz w:val="16"/>
                <w:szCs w:val="16"/>
              </w:rPr>
            </w:pPr>
          </w:p>
        </w:tc>
        <w:tc>
          <w:tcPr>
            <w:tcW w:w="1320" w:type="dxa"/>
            <w:tcBorders>
              <w:top w:val="nil"/>
              <w:left w:val="nil"/>
              <w:bottom w:val="nil"/>
              <w:right w:val="single" w:sz="8" w:space="0" w:color="auto"/>
            </w:tcBorders>
            <w:shd w:val="clear" w:color="auto" w:fill="auto"/>
            <w:vAlign w:val="bottom"/>
            <w:hideMark/>
          </w:tcPr>
          <w:p w14:paraId="6F98762C"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w:t>
            </w:r>
          </w:p>
        </w:tc>
      </w:tr>
      <w:tr w:rsidR="00E423E5" w:rsidRPr="00185813" w14:paraId="1D20A2A5" w14:textId="77777777" w:rsidTr="00BF4D94">
        <w:trPr>
          <w:trHeight w:val="860"/>
        </w:trPr>
        <w:tc>
          <w:tcPr>
            <w:tcW w:w="1740" w:type="dxa"/>
            <w:tcBorders>
              <w:top w:val="nil"/>
              <w:left w:val="single" w:sz="8" w:space="0" w:color="auto"/>
              <w:bottom w:val="nil"/>
              <w:right w:val="single" w:sz="8" w:space="0" w:color="auto"/>
            </w:tcBorders>
            <w:shd w:val="clear" w:color="auto" w:fill="auto"/>
            <w:noWrap/>
            <w:vAlign w:val="bottom"/>
            <w:hideMark/>
          </w:tcPr>
          <w:p w14:paraId="112A860C"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nil"/>
            </w:tcBorders>
            <w:shd w:val="clear" w:color="auto" w:fill="auto"/>
            <w:vAlign w:val="bottom"/>
            <w:hideMark/>
          </w:tcPr>
          <w:p w14:paraId="27653A5A" w14:textId="77777777" w:rsidR="00E423E5" w:rsidRPr="00185813" w:rsidRDefault="00E423E5" w:rsidP="00BF4D94">
            <w:pPr>
              <w:rPr>
                <w:rFonts w:ascii="Arial" w:eastAsia="Times New Roman" w:hAnsi="Arial" w:cs="Arial"/>
                <w:color w:val="000000"/>
                <w:sz w:val="16"/>
                <w:szCs w:val="16"/>
              </w:rPr>
            </w:pPr>
          </w:p>
        </w:tc>
        <w:tc>
          <w:tcPr>
            <w:tcW w:w="3340" w:type="dxa"/>
            <w:tcBorders>
              <w:top w:val="nil"/>
              <w:left w:val="single" w:sz="8" w:space="0" w:color="auto"/>
              <w:bottom w:val="nil"/>
              <w:right w:val="single" w:sz="8" w:space="0" w:color="auto"/>
            </w:tcBorders>
            <w:shd w:val="clear" w:color="auto" w:fill="auto"/>
            <w:vAlign w:val="bottom"/>
            <w:hideMark/>
          </w:tcPr>
          <w:p w14:paraId="717C46D0"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Rise in cybercrime risk to data protection and operational stability cyber-attack on NHS through 'Ransomware'</w:t>
            </w:r>
          </w:p>
        </w:tc>
        <w:tc>
          <w:tcPr>
            <w:tcW w:w="1320" w:type="dxa"/>
            <w:tcBorders>
              <w:top w:val="nil"/>
              <w:left w:val="nil"/>
              <w:bottom w:val="nil"/>
              <w:right w:val="single" w:sz="8" w:space="0" w:color="auto"/>
            </w:tcBorders>
            <w:shd w:val="clear" w:color="auto" w:fill="auto"/>
            <w:vAlign w:val="bottom"/>
            <w:hideMark/>
          </w:tcPr>
          <w:p w14:paraId="47B59BA3"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High; software inoperable</w:t>
            </w:r>
          </w:p>
        </w:tc>
      </w:tr>
      <w:tr w:rsidR="00E423E5" w:rsidRPr="00185813" w14:paraId="7486950B" w14:textId="77777777" w:rsidTr="00BF4D94">
        <w:trPr>
          <w:trHeight w:val="300"/>
        </w:trPr>
        <w:tc>
          <w:tcPr>
            <w:tcW w:w="1740" w:type="dxa"/>
            <w:tcBorders>
              <w:top w:val="nil"/>
              <w:left w:val="single" w:sz="8" w:space="0" w:color="auto"/>
              <w:bottom w:val="nil"/>
              <w:right w:val="single" w:sz="8" w:space="0" w:color="auto"/>
            </w:tcBorders>
            <w:shd w:val="clear" w:color="auto" w:fill="auto"/>
            <w:noWrap/>
            <w:vAlign w:val="bottom"/>
            <w:hideMark/>
          </w:tcPr>
          <w:p w14:paraId="080C530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nil"/>
              <w:right w:val="nil"/>
            </w:tcBorders>
            <w:shd w:val="clear" w:color="auto" w:fill="auto"/>
            <w:noWrap/>
            <w:vAlign w:val="bottom"/>
            <w:hideMark/>
          </w:tcPr>
          <w:p w14:paraId="5BDA317F" w14:textId="77777777" w:rsidR="00E423E5" w:rsidRPr="00185813" w:rsidRDefault="00E423E5" w:rsidP="00BF4D94">
            <w:pPr>
              <w:rPr>
                <w:rFonts w:ascii="Arial" w:eastAsia="Times New Roman" w:hAnsi="Arial" w:cs="Arial"/>
                <w:color w:val="000000"/>
                <w:sz w:val="16"/>
                <w:szCs w:val="16"/>
              </w:rPr>
            </w:pPr>
          </w:p>
        </w:tc>
        <w:tc>
          <w:tcPr>
            <w:tcW w:w="3340" w:type="dxa"/>
            <w:tcBorders>
              <w:top w:val="nil"/>
              <w:left w:val="single" w:sz="8" w:space="0" w:color="auto"/>
              <w:bottom w:val="nil"/>
              <w:right w:val="single" w:sz="8" w:space="0" w:color="auto"/>
            </w:tcBorders>
            <w:shd w:val="clear" w:color="auto" w:fill="auto"/>
            <w:vAlign w:val="bottom"/>
            <w:hideMark/>
          </w:tcPr>
          <w:p w14:paraId="5CA9BBF0"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xml:space="preserve">Tracking system and patient retrieval </w:t>
            </w:r>
          </w:p>
          <w:p w14:paraId="769BC81E" w14:textId="77777777" w:rsidR="00E423E5" w:rsidRPr="00185813" w:rsidRDefault="00E423E5" w:rsidP="00BF4D94">
            <w:pPr>
              <w:rPr>
                <w:rFonts w:ascii="Arial" w:eastAsia="Times New Roman" w:hAnsi="Arial" w:cs="Arial"/>
                <w:color w:val="000000"/>
                <w:sz w:val="16"/>
                <w:szCs w:val="16"/>
              </w:rPr>
            </w:pPr>
          </w:p>
        </w:tc>
        <w:tc>
          <w:tcPr>
            <w:tcW w:w="1320" w:type="dxa"/>
            <w:tcBorders>
              <w:top w:val="nil"/>
              <w:left w:val="nil"/>
              <w:bottom w:val="nil"/>
              <w:right w:val="single" w:sz="8" w:space="0" w:color="auto"/>
            </w:tcBorders>
            <w:shd w:val="clear" w:color="auto" w:fill="auto"/>
            <w:noWrap/>
            <w:vAlign w:val="bottom"/>
            <w:hideMark/>
          </w:tcPr>
          <w:p w14:paraId="5159103F" w14:textId="77777777" w:rsidR="00E423E5" w:rsidRPr="00185813" w:rsidRDefault="00E423E5" w:rsidP="00BF4D94">
            <w:pPr>
              <w:rPr>
                <w:rFonts w:ascii="Arial" w:eastAsia="Times New Roman" w:hAnsi="Arial" w:cs="Arial"/>
                <w:color w:val="000000"/>
                <w:sz w:val="16"/>
                <w:szCs w:val="16"/>
              </w:rPr>
            </w:pPr>
          </w:p>
          <w:p w14:paraId="60D129B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w:t>
            </w:r>
          </w:p>
          <w:p w14:paraId="533A0960" w14:textId="77777777" w:rsidR="00E423E5" w:rsidRPr="00185813" w:rsidRDefault="00E423E5" w:rsidP="00BF4D94">
            <w:pPr>
              <w:rPr>
                <w:rFonts w:ascii="Arial" w:eastAsia="Times New Roman" w:hAnsi="Arial" w:cs="Arial"/>
                <w:color w:val="000000"/>
                <w:sz w:val="16"/>
                <w:szCs w:val="16"/>
              </w:rPr>
            </w:pPr>
          </w:p>
        </w:tc>
      </w:tr>
      <w:tr w:rsidR="00E423E5" w:rsidRPr="00185813" w14:paraId="23F593F0" w14:textId="77777777" w:rsidTr="00BF4D94">
        <w:trPr>
          <w:trHeight w:val="340"/>
        </w:trPr>
        <w:tc>
          <w:tcPr>
            <w:tcW w:w="1740" w:type="dxa"/>
            <w:tcBorders>
              <w:top w:val="nil"/>
              <w:left w:val="single" w:sz="8" w:space="0" w:color="auto"/>
              <w:bottom w:val="single" w:sz="8" w:space="0" w:color="auto"/>
              <w:right w:val="single" w:sz="8" w:space="0" w:color="auto"/>
            </w:tcBorders>
            <w:shd w:val="clear" w:color="auto" w:fill="auto"/>
            <w:noWrap/>
            <w:vAlign w:val="bottom"/>
            <w:hideMark/>
          </w:tcPr>
          <w:p w14:paraId="6A10B9C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nil"/>
              <w:bottom w:val="single" w:sz="8" w:space="0" w:color="auto"/>
              <w:right w:val="nil"/>
            </w:tcBorders>
            <w:shd w:val="clear" w:color="auto" w:fill="auto"/>
            <w:vAlign w:val="bottom"/>
            <w:hideMark/>
          </w:tcPr>
          <w:p w14:paraId="1EB4385A"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3340" w:type="dxa"/>
            <w:tcBorders>
              <w:top w:val="nil"/>
              <w:left w:val="single" w:sz="8" w:space="0" w:color="auto"/>
              <w:bottom w:val="single" w:sz="8" w:space="0" w:color="auto"/>
              <w:right w:val="single" w:sz="8" w:space="0" w:color="auto"/>
            </w:tcBorders>
            <w:shd w:val="clear" w:color="auto" w:fill="auto"/>
            <w:vAlign w:val="bottom"/>
            <w:hideMark/>
          </w:tcPr>
          <w:p w14:paraId="02E2907E" w14:textId="77777777" w:rsidR="00E423E5" w:rsidRPr="00185813" w:rsidRDefault="00E423E5" w:rsidP="00BF4D94">
            <w:pPr>
              <w:rPr>
                <w:rFonts w:ascii="Arial" w:eastAsia="Times New Roman" w:hAnsi="Arial" w:cs="Arial"/>
                <w:color w:val="000000"/>
                <w:sz w:val="16"/>
                <w:szCs w:val="16"/>
              </w:rPr>
            </w:pPr>
          </w:p>
          <w:p w14:paraId="48CDE34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New improved surgical equipment/drug treatments</w:t>
            </w:r>
          </w:p>
          <w:p w14:paraId="1D95DD4A" w14:textId="77777777" w:rsidR="00E423E5" w:rsidRPr="00185813" w:rsidRDefault="00E423E5" w:rsidP="00BF4D94">
            <w:pPr>
              <w:rPr>
                <w:rFonts w:ascii="Arial" w:eastAsia="Times New Roman" w:hAnsi="Arial" w:cs="Arial"/>
                <w:color w:val="000000"/>
                <w:sz w:val="16"/>
                <w:szCs w:val="16"/>
              </w:rPr>
            </w:pPr>
          </w:p>
          <w:p w14:paraId="195721F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xml:space="preserve">Patient care from their homes </w:t>
            </w:r>
          </w:p>
          <w:p w14:paraId="3EBF08E0" w14:textId="77777777" w:rsidR="00E423E5" w:rsidRPr="00185813" w:rsidRDefault="00E423E5" w:rsidP="00BF4D94">
            <w:pPr>
              <w:rPr>
                <w:rFonts w:ascii="Arial" w:eastAsia="Times New Roman" w:hAnsi="Arial" w:cs="Arial"/>
                <w:color w:val="000000"/>
                <w:sz w:val="16"/>
                <w:szCs w:val="16"/>
              </w:rPr>
            </w:pPr>
          </w:p>
        </w:tc>
        <w:tc>
          <w:tcPr>
            <w:tcW w:w="1320" w:type="dxa"/>
            <w:tcBorders>
              <w:top w:val="nil"/>
              <w:left w:val="nil"/>
              <w:bottom w:val="single" w:sz="8" w:space="0" w:color="auto"/>
              <w:right w:val="single" w:sz="8" w:space="0" w:color="auto"/>
            </w:tcBorders>
            <w:shd w:val="clear" w:color="auto" w:fill="auto"/>
            <w:noWrap/>
            <w:vAlign w:val="bottom"/>
            <w:hideMark/>
          </w:tcPr>
          <w:p w14:paraId="41C454CA"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High</w:t>
            </w:r>
          </w:p>
        </w:tc>
      </w:tr>
      <w:tr w:rsidR="00E423E5" w:rsidRPr="00185813" w14:paraId="43E29BDC" w14:textId="77777777" w:rsidTr="00BF4D94">
        <w:trPr>
          <w:trHeight w:val="560"/>
        </w:trPr>
        <w:tc>
          <w:tcPr>
            <w:tcW w:w="1740" w:type="dxa"/>
            <w:tcBorders>
              <w:top w:val="nil"/>
              <w:left w:val="single" w:sz="8" w:space="0" w:color="auto"/>
              <w:bottom w:val="nil"/>
              <w:right w:val="nil"/>
            </w:tcBorders>
            <w:shd w:val="clear" w:color="auto" w:fill="auto"/>
            <w:noWrap/>
            <w:vAlign w:val="bottom"/>
            <w:hideMark/>
          </w:tcPr>
          <w:p w14:paraId="1F392DC4"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LEGAL</w:t>
            </w:r>
          </w:p>
        </w:tc>
        <w:tc>
          <w:tcPr>
            <w:tcW w:w="2740" w:type="dxa"/>
            <w:tcBorders>
              <w:top w:val="nil"/>
              <w:left w:val="single" w:sz="8" w:space="0" w:color="auto"/>
              <w:bottom w:val="nil"/>
              <w:right w:val="single" w:sz="8" w:space="0" w:color="auto"/>
            </w:tcBorders>
            <w:shd w:val="clear" w:color="auto" w:fill="auto"/>
            <w:vAlign w:val="bottom"/>
            <w:hideMark/>
          </w:tcPr>
          <w:p w14:paraId="6F9D67EE" w14:textId="77777777" w:rsidR="00E423E5" w:rsidRPr="00C67AF5" w:rsidRDefault="00E423E5" w:rsidP="00BF4D94">
            <w:pPr>
              <w:rPr>
                <w:rFonts w:ascii="Arial" w:hAnsi="Arial" w:cs="Arial"/>
                <w:sz w:val="16"/>
                <w:szCs w:val="16"/>
              </w:rPr>
            </w:pPr>
            <w:r w:rsidRPr="00185813">
              <w:rPr>
                <w:rFonts w:ascii="Arial" w:eastAsia="Times New Roman" w:hAnsi="Arial" w:cs="Arial"/>
                <w:color w:val="000000"/>
                <w:sz w:val="16"/>
                <w:szCs w:val="16"/>
              </w:rPr>
              <w:t>Employment Rights Act 1996 (</w:t>
            </w:r>
            <w:r w:rsidRPr="00185813">
              <w:rPr>
                <w:rFonts w:ascii="Arial" w:hAnsi="Arial" w:cs="Arial"/>
                <w:sz w:val="16"/>
                <w:szCs w:val="16"/>
              </w:rPr>
              <w:t>Legislation.gov.uk, 2019a)</w:t>
            </w:r>
          </w:p>
        </w:tc>
        <w:tc>
          <w:tcPr>
            <w:tcW w:w="3340" w:type="dxa"/>
            <w:tcBorders>
              <w:top w:val="nil"/>
              <w:left w:val="nil"/>
              <w:bottom w:val="nil"/>
              <w:right w:val="nil"/>
            </w:tcBorders>
            <w:shd w:val="clear" w:color="auto" w:fill="auto"/>
            <w:vAlign w:val="bottom"/>
            <w:hideMark/>
          </w:tcPr>
          <w:p w14:paraId="04A90A5A"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xml:space="preserve">Wages </w:t>
            </w:r>
          </w:p>
        </w:tc>
        <w:tc>
          <w:tcPr>
            <w:tcW w:w="1320" w:type="dxa"/>
            <w:tcBorders>
              <w:top w:val="nil"/>
              <w:left w:val="single" w:sz="8" w:space="0" w:color="auto"/>
              <w:bottom w:val="nil"/>
              <w:right w:val="single" w:sz="8" w:space="0" w:color="auto"/>
            </w:tcBorders>
            <w:shd w:val="clear" w:color="auto" w:fill="auto"/>
            <w:noWrap/>
            <w:vAlign w:val="bottom"/>
            <w:hideMark/>
          </w:tcPr>
          <w:p w14:paraId="63FEDFF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Low/Med</w:t>
            </w:r>
          </w:p>
        </w:tc>
      </w:tr>
      <w:tr w:rsidR="00E423E5" w:rsidRPr="00185813" w14:paraId="323F6AF7" w14:textId="77777777" w:rsidTr="00BF4D94">
        <w:trPr>
          <w:trHeight w:val="300"/>
        </w:trPr>
        <w:tc>
          <w:tcPr>
            <w:tcW w:w="1740" w:type="dxa"/>
            <w:tcBorders>
              <w:top w:val="nil"/>
              <w:left w:val="single" w:sz="8" w:space="0" w:color="auto"/>
              <w:bottom w:val="nil"/>
              <w:right w:val="nil"/>
            </w:tcBorders>
            <w:shd w:val="clear" w:color="auto" w:fill="auto"/>
            <w:noWrap/>
            <w:vAlign w:val="bottom"/>
            <w:hideMark/>
          </w:tcPr>
          <w:p w14:paraId="6782294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07775BC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Case Law and Acts changing Policy e.g. Equality Act 2010 (legislation.gov.uk, 2019b)</w:t>
            </w:r>
          </w:p>
        </w:tc>
        <w:tc>
          <w:tcPr>
            <w:tcW w:w="3340" w:type="dxa"/>
            <w:tcBorders>
              <w:top w:val="nil"/>
              <w:left w:val="nil"/>
              <w:bottom w:val="nil"/>
              <w:right w:val="nil"/>
            </w:tcBorders>
            <w:shd w:val="clear" w:color="auto" w:fill="auto"/>
            <w:vAlign w:val="bottom"/>
            <w:hideMark/>
          </w:tcPr>
          <w:p w14:paraId="0908648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24-hour service</w:t>
            </w:r>
          </w:p>
        </w:tc>
        <w:tc>
          <w:tcPr>
            <w:tcW w:w="1320" w:type="dxa"/>
            <w:tcBorders>
              <w:top w:val="nil"/>
              <w:left w:val="single" w:sz="8" w:space="0" w:color="auto"/>
              <w:bottom w:val="nil"/>
              <w:right w:val="single" w:sz="8" w:space="0" w:color="auto"/>
            </w:tcBorders>
            <w:shd w:val="clear" w:color="auto" w:fill="auto"/>
            <w:noWrap/>
            <w:vAlign w:val="bottom"/>
            <w:hideMark/>
          </w:tcPr>
          <w:p w14:paraId="2204EE8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w:t>
            </w:r>
          </w:p>
        </w:tc>
      </w:tr>
      <w:tr w:rsidR="00E423E5" w:rsidRPr="00185813" w14:paraId="599E2A16" w14:textId="77777777" w:rsidTr="00BF4D94">
        <w:trPr>
          <w:trHeight w:val="280"/>
        </w:trPr>
        <w:tc>
          <w:tcPr>
            <w:tcW w:w="1740" w:type="dxa"/>
            <w:tcBorders>
              <w:top w:val="nil"/>
              <w:left w:val="single" w:sz="8" w:space="0" w:color="auto"/>
              <w:bottom w:val="nil"/>
              <w:right w:val="nil"/>
            </w:tcBorders>
            <w:shd w:val="clear" w:color="auto" w:fill="auto"/>
            <w:noWrap/>
            <w:vAlign w:val="bottom"/>
            <w:hideMark/>
          </w:tcPr>
          <w:p w14:paraId="45F748DE"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3AB33CE6" w14:textId="77777777" w:rsidR="00E423E5" w:rsidRPr="00185813" w:rsidRDefault="00E423E5" w:rsidP="00BF4D94">
            <w:pPr>
              <w:rPr>
                <w:rFonts w:ascii="Arial" w:eastAsia="Times New Roman" w:hAnsi="Arial" w:cs="Arial"/>
                <w:color w:val="000000"/>
                <w:sz w:val="16"/>
                <w:szCs w:val="16"/>
              </w:rPr>
            </w:pPr>
          </w:p>
        </w:tc>
        <w:tc>
          <w:tcPr>
            <w:tcW w:w="3340" w:type="dxa"/>
            <w:tcBorders>
              <w:top w:val="nil"/>
              <w:left w:val="nil"/>
              <w:bottom w:val="nil"/>
              <w:right w:val="nil"/>
            </w:tcBorders>
            <w:shd w:val="clear" w:color="auto" w:fill="auto"/>
            <w:vAlign w:val="bottom"/>
            <w:hideMark/>
          </w:tcPr>
          <w:p w14:paraId="09340BA4"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Taylor Review (GOV.UK, 2018)</w:t>
            </w:r>
          </w:p>
        </w:tc>
        <w:tc>
          <w:tcPr>
            <w:tcW w:w="1320" w:type="dxa"/>
            <w:tcBorders>
              <w:top w:val="nil"/>
              <w:left w:val="single" w:sz="8" w:space="0" w:color="auto"/>
              <w:bottom w:val="nil"/>
              <w:right w:val="single" w:sz="8" w:space="0" w:color="auto"/>
            </w:tcBorders>
            <w:shd w:val="clear" w:color="auto" w:fill="auto"/>
            <w:noWrap/>
            <w:vAlign w:val="bottom"/>
            <w:hideMark/>
          </w:tcPr>
          <w:p w14:paraId="2CAF3C04"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w:t>
            </w:r>
          </w:p>
        </w:tc>
      </w:tr>
      <w:tr w:rsidR="00E423E5" w:rsidRPr="00185813" w14:paraId="1245AAEB" w14:textId="77777777" w:rsidTr="00BF4D94">
        <w:trPr>
          <w:trHeight w:val="280"/>
        </w:trPr>
        <w:tc>
          <w:tcPr>
            <w:tcW w:w="1740" w:type="dxa"/>
            <w:tcBorders>
              <w:top w:val="nil"/>
              <w:left w:val="single" w:sz="8" w:space="0" w:color="auto"/>
              <w:bottom w:val="nil"/>
              <w:right w:val="nil"/>
            </w:tcBorders>
            <w:shd w:val="clear" w:color="auto" w:fill="auto"/>
            <w:noWrap/>
            <w:vAlign w:val="bottom"/>
            <w:hideMark/>
          </w:tcPr>
          <w:p w14:paraId="23C1768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4FEC8EB4"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Health and Safety regulations (legislation.gov.uk, 2019c)</w:t>
            </w:r>
          </w:p>
        </w:tc>
        <w:tc>
          <w:tcPr>
            <w:tcW w:w="3340" w:type="dxa"/>
            <w:tcBorders>
              <w:top w:val="nil"/>
              <w:left w:val="nil"/>
              <w:bottom w:val="nil"/>
              <w:right w:val="nil"/>
            </w:tcBorders>
            <w:shd w:val="clear" w:color="auto" w:fill="auto"/>
            <w:vAlign w:val="bottom"/>
            <w:hideMark/>
          </w:tcPr>
          <w:p w14:paraId="412B66AF"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Nursing Staffing Levels Act 2016 (legislation.gov.uk, 2019d)</w:t>
            </w:r>
          </w:p>
        </w:tc>
        <w:tc>
          <w:tcPr>
            <w:tcW w:w="1320" w:type="dxa"/>
            <w:tcBorders>
              <w:top w:val="nil"/>
              <w:left w:val="single" w:sz="8" w:space="0" w:color="auto"/>
              <w:bottom w:val="nil"/>
              <w:right w:val="single" w:sz="8" w:space="0" w:color="auto"/>
            </w:tcBorders>
            <w:shd w:val="clear" w:color="auto" w:fill="auto"/>
            <w:noWrap/>
            <w:vAlign w:val="bottom"/>
            <w:hideMark/>
          </w:tcPr>
          <w:p w14:paraId="390F1281"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w:t>
            </w:r>
          </w:p>
        </w:tc>
      </w:tr>
      <w:tr w:rsidR="00E423E5" w:rsidRPr="00185813" w14:paraId="30640CF0" w14:textId="77777777" w:rsidTr="00BF4D94">
        <w:trPr>
          <w:trHeight w:val="320"/>
        </w:trPr>
        <w:tc>
          <w:tcPr>
            <w:tcW w:w="1740" w:type="dxa"/>
            <w:tcBorders>
              <w:top w:val="nil"/>
              <w:left w:val="single" w:sz="8" w:space="0" w:color="auto"/>
              <w:bottom w:val="nil"/>
              <w:right w:val="nil"/>
            </w:tcBorders>
            <w:shd w:val="clear" w:color="auto" w:fill="auto"/>
            <w:noWrap/>
            <w:vAlign w:val="bottom"/>
            <w:hideMark/>
          </w:tcPr>
          <w:p w14:paraId="15BABAD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379F5A5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GDPR</w:t>
            </w:r>
            <w:r w:rsidRPr="00185813">
              <w:rPr>
                <w:rFonts w:ascii="Arial" w:hAnsi="Arial" w:cs="Arial"/>
                <w:sz w:val="16"/>
                <w:szCs w:val="16"/>
              </w:rPr>
              <w:t xml:space="preserve"> (European Commission, 2018)</w:t>
            </w:r>
          </w:p>
        </w:tc>
        <w:tc>
          <w:tcPr>
            <w:tcW w:w="3340" w:type="dxa"/>
            <w:tcBorders>
              <w:top w:val="nil"/>
              <w:left w:val="nil"/>
              <w:bottom w:val="nil"/>
              <w:right w:val="nil"/>
            </w:tcBorders>
            <w:shd w:val="clear" w:color="auto" w:fill="auto"/>
            <w:vAlign w:val="bottom"/>
            <w:hideMark/>
          </w:tcPr>
          <w:p w14:paraId="7758D1CE"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Future Generation Wellbeing Act (legislation.gov.uk, 2019e)</w:t>
            </w:r>
          </w:p>
        </w:tc>
        <w:tc>
          <w:tcPr>
            <w:tcW w:w="1320" w:type="dxa"/>
            <w:tcBorders>
              <w:top w:val="nil"/>
              <w:left w:val="single" w:sz="8" w:space="0" w:color="auto"/>
              <w:bottom w:val="nil"/>
              <w:right w:val="single" w:sz="8" w:space="0" w:color="auto"/>
            </w:tcBorders>
            <w:shd w:val="clear" w:color="auto" w:fill="auto"/>
            <w:noWrap/>
            <w:vAlign w:val="bottom"/>
            <w:hideMark/>
          </w:tcPr>
          <w:p w14:paraId="2575B9C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w:t>
            </w:r>
          </w:p>
        </w:tc>
      </w:tr>
      <w:tr w:rsidR="00E423E5" w:rsidRPr="00185813" w14:paraId="7BED3270" w14:textId="77777777" w:rsidTr="00BF4D94">
        <w:trPr>
          <w:trHeight w:val="260"/>
        </w:trPr>
        <w:tc>
          <w:tcPr>
            <w:tcW w:w="1740" w:type="dxa"/>
            <w:tcBorders>
              <w:top w:val="nil"/>
              <w:left w:val="single" w:sz="8" w:space="0" w:color="auto"/>
              <w:bottom w:val="nil"/>
              <w:right w:val="nil"/>
            </w:tcBorders>
            <w:shd w:val="clear" w:color="auto" w:fill="auto"/>
            <w:noWrap/>
            <w:vAlign w:val="bottom"/>
            <w:hideMark/>
          </w:tcPr>
          <w:p w14:paraId="0951154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06AA003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Increase in litigation claims</w:t>
            </w:r>
          </w:p>
        </w:tc>
        <w:tc>
          <w:tcPr>
            <w:tcW w:w="3340" w:type="dxa"/>
            <w:tcBorders>
              <w:top w:val="nil"/>
              <w:left w:val="nil"/>
              <w:bottom w:val="nil"/>
              <w:right w:val="nil"/>
            </w:tcBorders>
            <w:shd w:val="clear" w:color="auto" w:fill="auto"/>
            <w:vAlign w:val="bottom"/>
            <w:hideMark/>
          </w:tcPr>
          <w:p w14:paraId="42D6F30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Welsh Language Act (legislation.gov.uk, 2019f)</w:t>
            </w:r>
          </w:p>
        </w:tc>
        <w:tc>
          <w:tcPr>
            <w:tcW w:w="1320" w:type="dxa"/>
            <w:tcBorders>
              <w:top w:val="nil"/>
              <w:left w:val="single" w:sz="8" w:space="0" w:color="auto"/>
              <w:bottom w:val="nil"/>
              <w:right w:val="single" w:sz="8" w:space="0" w:color="auto"/>
            </w:tcBorders>
            <w:shd w:val="clear" w:color="auto" w:fill="auto"/>
            <w:noWrap/>
            <w:vAlign w:val="bottom"/>
            <w:hideMark/>
          </w:tcPr>
          <w:p w14:paraId="4B36447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4D2A9697" w14:textId="77777777" w:rsidTr="00BF4D94">
        <w:trPr>
          <w:trHeight w:val="500"/>
        </w:trPr>
        <w:tc>
          <w:tcPr>
            <w:tcW w:w="1740" w:type="dxa"/>
            <w:tcBorders>
              <w:top w:val="nil"/>
              <w:left w:val="single" w:sz="8" w:space="0" w:color="auto"/>
              <w:bottom w:val="nil"/>
              <w:right w:val="nil"/>
            </w:tcBorders>
            <w:shd w:val="clear" w:color="auto" w:fill="auto"/>
            <w:noWrap/>
            <w:vAlign w:val="bottom"/>
            <w:hideMark/>
          </w:tcPr>
          <w:p w14:paraId="55B4EF24"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19472D0B"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Legal rights to be treated within so many weeks</w:t>
            </w:r>
          </w:p>
        </w:tc>
        <w:tc>
          <w:tcPr>
            <w:tcW w:w="3340" w:type="dxa"/>
            <w:tcBorders>
              <w:top w:val="nil"/>
              <w:left w:val="nil"/>
              <w:bottom w:val="nil"/>
              <w:right w:val="nil"/>
            </w:tcBorders>
            <w:shd w:val="clear" w:color="auto" w:fill="auto"/>
            <w:vAlign w:val="bottom"/>
            <w:hideMark/>
          </w:tcPr>
          <w:p w14:paraId="5A97C73A"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NMC Regulations (NMC, 2019)</w:t>
            </w:r>
          </w:p>
        </w:tc>
        <w:tc>
          <w:tcPr>
            <w:tcW w:w="1320" w:type="dxa"/>
            <w:tcBorders>
              <w:top w:val="nil"/>
              <w:left w:val="single" w:sz="8" w:space="0" w:color="auto"/>
              <w:bottom w:val="nil"/>
              <w:right w:val="single" w:sz="8" w:space="0" w:color="auto"/>
            </w:tcBorders>
            <w:shd w:val="clear" w:color="auto" w:fill="auto"/>
            <w:noWrap/>
            <w:vAlign w:val="bottom"/>
            <w:hideMark/>
          </w:tcPr>
          <w:p w14:paraId="0BC2D9CF"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6DEB4408" w14:textId="77777777" w:rsidTr="00BF4D94">
        <w:trPr>
          <w:trHeight w:val="320"/>
        </w:trPr>
        <w:tc>
          <w:tcPr>
            <w:tcW w:w="1740" w:type="dxa"/>
            <w:tcBorders>
              <w:top w:val="nil"/>
              <w:left w:val="single" w:sz="8" w:space="0" w:color="auto"/>
              <w:bottom w:val="nil"/>
              <w:right w:val="nil"/>
            </w:tcBorders>
            <w:shd w:val="clear" w:color="auto" w:fill="auto"/>
            <w:noWrap/>
            <w:vAlign w:val="bottom"/>
            <w:hideMark/>
          </w:tcPr>
          <w:p w14:paraId="75E00820"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2EA4BBB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3340" w:type="dxa"/>
            <w:tcBorders>
              <w:top w:val="nil"/>
              <w:left w:val="nil"/>
              <w:bottom w:val="nil"/>
              <w:right w:val="nil"/>
            </w:tcBorders>
            <w:shd w:val="clear" w:color="auto" w:fill="auto"/>
            <w:vAlign w:val="bottom"/>
            <w:hideMark/>
          </w:tcPr>
          <w:p w14:paraId="00C1701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GMC Regulations (General Medical Council, 2019)</w:t>
            </w:r>
          </w:p>
        </w:tc>
        <w:tc>
          <w:tcPr>
            <w:tcW w:w="1320" w:type="dxa"/>
            <w:tcBorders>
              <w:top w:val="nil"/>
              <w:left w:val="single" w:sz="8" w:space="0" w:color="auto"/>
              <w:bottom w:val="nil"/>
              <w:right w:val="single" w:sz="8" w:space="0" w:color="auto"/>
            </w:tcBorders>
            <w:shd w:val="clear" w:color="auto" w:fill="auto"/>
            <w:noWrap/>
            <w:vAlign w:val="bottom"/>
            <w:hideMark/>
          </w:tcPr>
          <w:p w14:paraId="17F6B0D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1386B2A9" w14:textId="77777777" w:rsidTr="00BF4D94">
        <w:trPr>
          <w:trHeight w:val="520"/>
        </w:trPr>
        <w:tc>
          <w:tcPr>
            <w:tcW w:w="1740" w:type="dxa"/>
            <w:tcBorders>
              <w:top w:val="nil"/>
              <w:left w:val="single" w:sz="8" w:space="0" w:color="auto"/>
              <w:bottom w:val="nil"/>
              <w:right w:val="nil"/>
            </w:tcBorders>
            <w:shd w:val="clear" w:color="auto" w:fill="auto"/>
            <w:noWrap/>
            <w:vAlign w:val="bottom"/>
            <w:hideMark/>
          </w:tcPr>
          <w:p w14:paraId="759DCC0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noWrap/>
            <w:vAlign w:val="bottom"/>
            <w:hideMark/>
          </w:tcPr>
          <w:p w14:paraId="41A8CDA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3340" w:type="dxa"/>
            <w:tcBorders>
              <w:top w:val="nil"/>
              <w:left w:val="nil"/>
              <w:bottom w:val="nil"/>
              <w:right w:val="nil"/>
            </w:tcBorders>
            <w:shd w:val="clear" w:color="auto" w:fill="auto"/>
            <w:vAlign w:val="bottom"/>
            <w:hideMark/>
          </w:tcPr>
          <w:p w14:paraId="03E5966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Gig Economy - agency, bank etc implications of employment status</w:t>
            </w:r>
          </w:p>
        </w:tc>
        <w:tc>
          <w:tcPr>
            <w:tcW w:w="1320" w:type="dxa"/>
            <w:tcBorders>
              <w:top w:val="nil"/>
              <w:left w:val="single" w:sz="8" w:space="0" w:color="auto"/>
              <w:bottom w:val="nil"/>
              <w:right w:val="single" w:sz="8" w:space="0" w:color="auto"/>
            </w:tcBorders>
            <w:shd w:val="clear" w:color="auto" w:fill="auto"/>
            <w:noWrap/>
            <w:vAlign w:val="bottom"/>
            <w:hideMark/>
          </w:tcPr>
          <w:p w14:paraId="19C772AA"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High</w:t>
            </w:r>
          </w:p>
        </w:tc>
      </w:tr>
      <w:tr w:rsidR="00E423E5" w:rsidRPr="00185813" w14:paraId="5101AF4F" w14:textId="77777777" w:rsidTr="00BF4D94">
        <w:trPr>
          <w:trHeight w:val="300"/>
        </w:trPr>
        <w:tc>
          <w:tcPr>
            <w:tcW w:w="1740" w:type="dxa"/>
            <w:tcBorders>
              <w:top w:val="nil"/>
              <w:left w:val="single" w:sz="8" w:space="0" w:color="auto"/>
              <w:bottom w:val="nil"/>
              <w:right w:val="nil"/>
            </w:tcBorders>
            <w:shd w:val="clear" w:color="auto" w:fill="auto"/>
            <w:noWrap/>
            <w:vAlign w:val="bottom"/>
            <w:hideMark/>
          </w:tcPr>
          <w:p w14:paraId="3180BB23"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noWrap/>
            <w:vAlign w:val="bottom"/>
            <w:hideMark/>
          </w:tcPr>
          <w:p w14:paraId="3297FAF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3340" w:type="dxa"/>
            <w:tcBorders>
              <w:top w:val="nil"/>
              <w:left w:val="nil"/>
              <w:bottom w:val="nil"/>
              <w:right w:val="nil"/>
            </w:tcBorders>
            <w:shd w:val="clear" w:color="auto" w:fill="auto"/>
            <w:vAlign w:val="bottom"/>
            <w:hideMark/>
          </w:tcPr>
          <w:p w14:paraId="0B83B9F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Professional Regulations</w:t>
            </w:r>
          </w:p>
        </w:tc>
        <w:tc>
          <w:tcPr>
            <w:tcW w:w="1320" w:type="dxa"/>
            <w:tcBorders>
              <w:top w:val="nil"/>
              <w:left w:val="single" w:sz="8" w:space="0" w:color="auto"/>
              <w:bottom w:val="nil"/>
              <w:right w:val="single" w:sz="8" w:space="0" w:color="auto"/>
            </w:tcBorders>
            <w:shd w:val="clear" w:color="auto" w:fill="auto"/>
            <w:noWrap/>
            <w:vAlign w:val="bottom"/>
            <w:hideMark/>
          </w:tcPr>
          <w:p w14:paraId="5782D3BC"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5B6E86B1" w14:textId="77777777" w:rsidTr="00BF4D94">
        <w:trPr>
          <w:trHeight w:val="300"/>
        </w:trPr>
        <w:tc>
          <w:tcPr>
            <w:tcW w:w="1740" w:type="dxa"/>
            <w:tcBorders>
              <w:top w:val="nil"/>
              <w:left w:val="single" w:sz="8" w:space="0" w:color="auto"/>
              <w:bottom w:val="single" w:sz="8" w:space="0" w:color="auto"/>
              <w:right w:val="nil"/>
            </w:tcBorders>
            <w:shd w:val="clear" w:color="auto" w:fill="auto"/>
            <w:noWrap/>
            <w:vAlign w:val="bottom"/>
            <w:hideMark/>
          </w:tcPr>
          <w:p w14:paraId="48AF45A3"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single" w:sz="8" w:space="0" w:color="auto"/>
              <w:right w:val="single" w:sz="8" w:space="0" w:color="auto"/>
            </w:tcBorders>
            <w:shd w:val="clear" w:color="auto" w:fill="auto"/>
            <w:noWrap/>
            <w:vAlign w:val="bottom"/>
            <w:hideMark/>
          </w:tcPr>
          <w:p w14:paraId="070F5330"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3340" w:type="dxa"/>
            <w:tcBorders>
              <w:top w:val="nil"/>
              <w:left w:val="nil"/>
              <w:bottom w:val="single" w:sz="8" w:space="0" w:color="auto"/>
              <w:right w:val="nil"/>
            </w:tcBorders>
            <w:shd w:val="clear" w:color="auto" w:fill="auto"/>
            <w:vAlign w:val="bottom"/>
            <w:hideMark/>
          </w:tcPr>
          <w:p w14:paraId="71F70B2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Personal injury litigation claims</w:t>
            </w:r>
          </w:p>
        </w:tc>
        <w:tc>
          <w:tcPr>
            <w:tcW w:w="1320" w:type="dxa"/>
            <w:tcBorders>
              <w:top w:val="nil"/>
              <w:left w:val="single" w:sz="8" w:space="0" w:color="auto"/>
              <w:bottom w:val="single" w:sz="8" w:space="0" w:color="auto"/>
              <w:right w:val="single" w:sz="8" w:space="0" w:color="auto"/>
            </w:tcBorders>
            <w:shd w:val="clear" w:color="auto" w:fill="auto"/>
            <w:noWrap/>
            <w:vAlign w:val="bottom"/>
            <w:hideMark/>
          </w:tcPr>
          <w:p w14:paraId="2D7422F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w:t>
            </w:r>
          </w:p>
        </w:tc>
      </w:tr>
      <w:tr w:rsidR="00E423E5" w:rsidRPr="00185813" w14:paraId="70449C71" w14:textId="77777777" w:rsidTr="00BF4D94">
        <w:trPr>
          <w:trHeight w:val="300"/>
        </w:trPr>
        <w:tc>
          <w:tcPr>
            <w:tcW w:w="1740" w:type="dxa"/>
            <w:tcBorders>
              <w:top w:val="nil"/>
              <w:left w:val="single" w:sz="8" w:space="0" w:color="auto"/>
              <w:bottom w:val="nil"/>
              <w:right w:val="nil"/>
            </w:tcBorders>
            <w:shd w:val="clear" w:color="auto" w:fill="auto"/>
            <w:noWrap/>
            <w:vAlign w:val="bottom"/>
            <w:hideMark/>
          </w:tcPr>
          <w:p w14:paraId="3A32252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ENVIRONMENTAL</w:t>
            </w:r>
          </w:p>
        </w:tc>
        <w:tc>
          <w:tcPr>
            <w:tcW w:w="2740" w:type="dxa"/>
            <w:tcBorders>
              <w:top w:val="nil"/>
              <w:left w:val="single" w:sz="8" w:space="0" w:color="auto"/>
              <w:bottom w:val="nil"/>
              <w:right w:val="single" w:sz="8" w:space="0" w:color="auto"/>
            </w:tcBorders>
            <w:shd w:val="clear" w:color="auto" w:fill="auto"/>
            <w:vAlign w:val="bottom"/>
            <w:hideMark/>
          </w:tcPr>
          <w:p w14:paraId="30C7C50C"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Environmental restrictions</w:t>
            </w:r>
          </w:p>
        </w:tc>
        <w:tc>
          <w:tcPr>
            <w:tcW w:w="3340" w:type="dxa"/>
            <w:tcBorders>
              <w:top w:val="nil"/>
              <w:left w:val="nil"/>
              <w:bottom w:val="nil"/>
              <w:right w:val="nil"/>
            </w:tcBorders>
            <w:shd w:val="clear" w:color="auto" w:fill="auto"/>
            <w:vAlign w:val="bottom"/>
            <w:hideMark/>
          </w:tcPr>
          <w:p w14:paraId="7ADF379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Paperless working</w:t>
            </w:r>
          </w:p>
        </w:tc>
        <w:tc>
          <w:tcPr>
            <w:tcW w:w="1320" w:type="dxa"/>
            <w:tcBorders>
              <w:top w:val="nil"/>
              <w:left w:val="single" w:sz="8" w:space="0" w:color="auto"/>
              <w:bottom w:val="nil"/>
              <w:right w:val="single" w:sz="8" w:space="0" w:color="auto"/>
            </w:tcBorders>
            <w:shd w:val="clear" w:color="auto" w:fill="auto"/>
            <w:noWrap/>
            <w:vAlign w:val="bottom"/>
            <w:hideMark/>
          </w:tcPr>
          <w:p w14:paraId="6063D08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34B1CB2C" w14:textId="77777777" w:rsidTr="00BF4D94">
        <w:trPr>
          <w:trHeight w:val="560"/>
        </w:trPr>
        <w:tc>
          <w:tcPr>
            <w:tcW w:w="1740" w:type="dxa"/>
            <w:tcBorders>
              <w:top w:val="nil"/>
              <w:left w:val="single" w:sz="8" w:space="0" w:color="auto"/>
              <w:bottom w:val="nil"/>
              <w:right w:val="nil"/>
            </w:tcBorders>
            <w:shd w:val="clear" w:color="auto" w:fill="auto"/>
            <w:noWrap/>
            <w:vAlign w:val="bottom"/>
            <w:hideMark/>
          </w:tcPr>
          <w:p w14:paraId="1332987C"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1710833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imposed by in-country governments</w:t>
            </w:r>
          </w:p>
        </w:tc>
        <w:tc>
          <w:tcPr>
            <w:tcW w:w="3340" w:type="dxa"/>
            <w:tcBorders>
              <w:top w:val="nil"/>
              <w:left w:val="nil"/>
              <w:bottom w:val="nil"/>
              <w:right w:val="nil"/>
            </w:tcBorders>
            <w:shd w:val="clear" w:color="auto" w:fill="auto"/>
            <w:vAlign w:val="bottom"/>
            <w:hideMark/>
          </w:tcPr>
          <w:p w14:paraId="6F86E1B1"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Centralising services</w:t>
            </w:r>
          </w:p>
          <w:p w14:paraId="248D4827" w14:textId="77777777" w:rsidR="00E423E5" w:rsidRPr="00185813" w:rsidRDefault="00E423E5" w:rsidP="00BF4D94">
            <w:pPr>
              <w:rPr>
                <w:rFonts w:ascii="Arial" w:eastAsia="Times New Roman" w:hAnsi="Arial" w:cs="Arial"/>
                <w:color w:val="000000"/>
                <w:sz w:val="16"/>
                <w:szCs w:val="16"/>
              </w:rPr>
            </w:pPr>
          </w:p>
        </w:tc>
        <w:tc>
          <w:tcPr>
            <w:tcW w:w="1320" w:type="dxa"/>
            <w:tcBorders>
              <w:top w:val="nil"/>
              <w:left w:val="single" w:sz="8" w:space="0" w:color="auto"/>
              <w:bottom w:val="nil"/>
              <w:right w:val="single" w:sz="8" w:space="0" w:color="auto"/>
            </w:tcBorders>
            <w:shd w:val="clear" w:color="auto" w:fill="auto"/>
            <w:noWrap/>
            <w:vAlign w:val="bottom"/>
            <w:hideMark/>
          </w:tcPr>
          <w:p w14:paraId="5B15B59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p w14:paraId="6AE44F40" w14:textId="77777777" w:rsidR="00E423E5" w:rsidRPr="00185813" w:rsidRDefault="00E423E5" w:rsidP="00BF4D94">
            <w:pPr>
              <w:rPr>
                <w:rFonts w:ascii="Arial" w:eastAsia="Times New Roman" w:hAnsi="Arial" w:cs="Arial"/>
                <w:color w:val="000000"/>
                <w:sz w:val="16"/>
                <w:szCs w:val="16"/>
              </w:rPr>
            </w:pPr>
          </w:p>
          <w:p w14:paraId="53C12B95" w14:textId="77777777" w:rsidR="00E423E5" w:rsidRPr="00185813" w:rsidRDefault="00E423E5" w:rsidP="00BF4D94">
            <w:pPr>
              <w:rPr>
                <w:rFonts w:ascii="Arial" w:eastAsia="Times New Roman" w:hAnsi="Arial" w:cs="Arial"/>
                <w:color w:val="000000"/>
                <w:sz w:val="16"/>
                <w:szCs w:val="16"/>
              </w:rPr>
            </w:pPr>
          </w:p>
        </w:tc>
      </w:tr>
      <w:tr w:rsidR="00E423E5" w:rsidRPr="00185813" w14:paraId="5A9F88E8" w14:textId="77777777" w:rsidTr="00BF4D94">
        <w:trPr>
          <w:trHeight w:val="320"/>
        </w:trPr>
        <w:tc>
          <w:tcPr>
            <w:tcW w:w="1740" w:type="dxa"/>
            <w:tcBorders>
              <w:top w:val="nil"/>
              <w:left w:val="single" w:sz="8" w:space="0" w:color="auto"/>
              <w:bottom w:val="nil"/>
              <w:right w:val="nil"/>
            </w:tcBorders>
            <w:shd w:val="clear" w:color="auto" w:fill="auto"/>
            <w:noWrap/>
            <w:vAlign w:val="bottom"/>
            <w:hideMark/>
          </w:tcPr>
          <w:p w14:paraId="23CC1ADF"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682FA63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Sustainable resources</w:t>
            </w:r>
          </w:p>
        </w:tc>
        <w:tc>
          <w:tcPr>
            <w:tcW w:w="3340" w:type="dxa"/>
            <w:tcBorders>
              <w:top w:val="nil"/>
              <w:left w:val="nil"/>
              <w:bottom w:val="nil"/>
              <w:right w:val="nil"/>
            </w:tcBorders>
            <w:shd w:val="clear" w:color="auto" w:fill="auto"/>
            <w:vAlign w:val="bottom"/>
            <w:hideMark/>
          </w:tcPr>
          <w:p w14:paraId="0708779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Carbon footprint</w:t>
            </w:r>
          </w:p>
          <w:p w14:paraId="6AE03C4F"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Increases in utilities e.g.: heating &amp; lighting</w:t>
            </w:r>
          </w:p>
        </w:tc>
        <w:tc>
          <w:tcPr>
            <w:tcW w:w="1320" w:type="dxa"/>
            <w:tcBorders>
              <w:top w:val="nil"/>
              <w:left w:val="single" w:sz="8" w:space="0" w:color="auto"/>
              <w:bottom w:val="nil"/>
              <w:right w:val="single" w:sz="8" w:space="0" w:color="auto"/>
            </w:tcBorders>
            <w:shd w:val="clear" w:color="auto" w:fill="auto"/>
            <w:noWrap/>
            <w:vAlign w:val="bottom"/>
            <w:hideMark/>
          </w:tcPr>
          <w:p w14:paraId="377690D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Med/High</w:t>
            </w:r>
          </w:p>
        </w:tc>
      </w:tr>
      <w:tr w:rsidR="00E423E5" w:rsidRPr="00185813" w14:paraId="630B4164" w14:textId="77777777" w:rsidTr="00BF4D94">
        <w:trPr>
          <w:trHeight w:val="600"/>
        </w:trPr>
        <w:tc>
          <w:tcPr>
            <w:tcW w:w="1740" w:type="dxa"/>
            <w:tcBorders>
              <w:top w:val="nil"/>
              <w:left w:val="single" w:sz="8" w:space="0" w:color="auto"/>
              <w:bottom w:val="nil"/>
              <w:right w:val="nil"/>
            </w:tcBorders>
            <w:shd w:val="clear" w:color="auto" w:fill="auto"/>
            <w:noWrap/>
            <w:vAlign w:val="bottom"/>
            <w:hideMark/>
          </w:tcPr>
          <w:p w14:paraId="35540F5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74DD350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CSR (Corporate social responsibility)</w:t>
            </w:r>
          </w:p>
        </w:tc>
        <w:tc>
          <w:tcPr>
            <w:tcW w:w="3340" w:type="dxa"/>
            <w:tcBorders>
              <w:top w:val="nil"/>
              <w:left w:val="nil"/>
              <w:bottom w:val="nil"/>
              <w:right w:val="nil"/>
            </w:tcBorders>
            <w:shd w:val="clear" w:color="auto" w:fill="auto"/>
            <w:noWrap/>
            <w:vAlign w:val="bottom"/>
            <w:hideMark/>
          </w:tcPr>
          <w:p w14:paraId="65481EC3" w14:textId="77777777" w:rsidR="00E423E5" w:rsidRPr="00185813" w:rsidRDefault="00E423E5" w:rsidP="00BF4D94">
            <w:pPr>
              <w:rPr>
                <w:rFonts w:ascii="Arial" w:eastAsia="Times New Roman" w:hAnsi="Arial" w:cs="Arial"/>
                <w:color w:val="000000"/>
                <w:sz w:val="16"/>
                <w:szCs w:val="16"/>
              </w:rPr>
            </w:pPr>
          </w:p>
        </w:tc>
        <w:tc>
          <w:tcPr>
            <w:tcW w:w="1320" w:type="dxa"/>
            <w:tcBorders>
              <w:top w:val="nil"/>
              <w:left w:val="single" w:sz="8" w:space="0" w:color="auto"/>
              <w:bottom w:val="nil"/>
              <w:right w:val="single" w:sz="8" w:space="0" w:color="auto"/>
            </w:tcBorders>
            <w:shd w:val="clear" w:color="auto" w:fill="auto"/>
            <w:noWrap/>
            <w:vAlign w:val="bottom"/>
            <w:hideMark/>
          </w:tcPr>
          <w:p w14:paraId="1AD11B2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r>
      <w:tr w:rsidR="00E423E5" w:rsidRPr="00185813" w14:paraId="17F7F84A" w14:textId="77777777" w:rsidTr="00BF4D94">
        <w:trPr>
          <w:trHeight w:val="300"/>
        </w:trPr>
        <w:tc>
          <w:tcPr>
            <w:tcW w:w="1740" w:type="dxa"/>
            <w:tcBorders>
              <w:top w:val="nil"/>
              <w:left w:val="single" w:sz="8" w:space="0" w:color="auto"/>
              <w:bottom w:val="nil"/>
              <w:right w:val="nil"/>
            </w:tcBorders>
            <w:shd w:val="clear" w:color="auto" w:fill="auto"/>
            <w:noWrap/>
            <w:vAlign w:val="bottom"/>
            <w:hideMark/>
          </w:tcPr>
          <w:p w14:paraId="41D8893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2B14244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Ethical sourcing</w:t>
            </w:r>
          </w:p>
        </w:tc>
        <w:tc>
          <w:tcPr>
            <w:tcW w:w="3340" w:type="dxa"/>
            <w:tcBorders>
              <w:top w:val="nil"/>
              <w:left w:val="nil"/>
              <w:bottom w:val="nil"/>
              <w:right w:val="nil"/>
            </w:tcBorders>
            <w:shd w:val="clear" w:color="auto" w:fill="auto"/>
            <w:noWrap/>
            <w:vAlign w:val="bottom"/>
            <w:hideMark/>
          </w:tcPr>
          <w:p w14:paraId="3EC0547E" w14:textId="77777777" w:rsidR="00E423E5" w:rsidRPr="00185813" w:rsidRDefault="00E423E5" w:rsidP="00BF4D94">
            <w:pPr>
              <w:rPr>
                <w:rFonts w:ascii="Arial" w:eastAsia="Times New Roman" w:hAnsi="Arial" w:cs="Arial"/>
                <w:color w:val="000000"/>
                <w:sz w:val="16"/>
                <w:szCs w:val="16"/>
              </w:rPr>
            </w:pPr>
          </w:p>
        </w:tc>
        <w:tc>
          <w:tcPr>
            <w:tcW w:w="1320" w:type="dxa"/>
            <w:tcBorders>
              <w:top w:val="nil"/>
              <w:left w:val="single" w:sz="8" w:space="0" w:color="auto"/>
              <w:bottom w:val="nil"/>
              <w:right w:val="single" w:sz="8" w:space="0" w:color="auto"/>
            </w:tcBorders>
            <w:shd w:val="clear" w:color="auto" w:fill="auto"/>
            <w:noWrap/>
            <w:vAlign w:val="bottom"/>
            <w:hideMark/>
          </w:tcPr>
          <w:p w14:paraId="73762F0D"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r>
      <w:tr w:rsidR="00E423E5" w:rsidRPr="00185813" w14:paraId="7456C3CF" w14:textId="77777777" w:rsidTr="00BF4D94">
        <w:trPr>
          <w:trHeight w:val="300"/>
        </w:trPr>
        <w:tc>
          <w:tcPr>
            <w:tcW w:w="1740" w:type="dxa"/>
            <w:tcBorders>
              <w:top w:val="nil"/>
              <w:left w:val="single" w:sz="8" w:space="0" w:color="auto"/>
              <w:bottom w:val="nil"/>
              <w:right w:val="nil"/>
            </w:tcBorders>
            <w:shd w:val="clear" w:color="auto" w:fill="auto"/>
            <w:noWrap/>
            <w:vAlign w:val="bottom"/>
            <w:hideMark/>
          </w:tcPr>
          <w:p w14:paraId="1EFCFE6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6AB7C4B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Transportation</w:t>
            </w:r>
          </w:p>
        </w:tc>
        <w:tc>
          <w:tcPr>
            <w:tcW w:w="3340" w:type="dxa"/>
            <w:tcBorders>
              <w:top w:val="nil"/>
              <w:left w:val="nil"/>
              <w:bottom w:val="nil"/>
              <w:right w:val="nil"/>
            </w:tcBorders>
            <w:shd w:val="clear" w:color="auto" w:fill="auto"/>
            <w:noWrap/>
            <w:vAlign w:val="bottom"/>
            <w:hideMark/>
          </w:tcPr>
          <w:p w14:paraId="2702E638" w14:textId="77777777" w:rsidR="00E423E5" w:rsidRPr="00185813" w:rsidRDefault="00E423E5" w:rsidP="00BF4D94">
            <w:pPr>
              <w:rPr>
                <w:rFonts w:ascii="Arial" w:eastAsia="Times New Roman" w:hAnsi="Arial" w:cs="Arial"/>
                <w:color w:val="000000"/>
                <w:sz w:val="16"/>
                <w:szCs w:val="16"/>
              </w:rPr>
            </w:pPr>
          </w:p>
        </w:tc>
        <w:tc>
          <w:tcPr>
            <w:tcW w:w="1320" w:type="dxa"/>
            <w:tcBorders>
              <w:top w:val="nil"/>
              <w:left w:val="single" w:sz="8" w:space="0" w:color="auto"/>
              <w:bottom w:val="nil"/>
              <w:right w:val="single" w:sz="8" w:space="0" w:color="auto"/>
            </w:tcBorders>
            <w:shd w:val="clear" w:color="auto" w:fill="auto"/>
            <w:noWrap/>
            <w:vAlign w:val="bottom"/>
            <w:hideMark/>
          </w:tcPr>
          <w:p w14:paraId="3546B33C"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r>
      <w:tr w:rsidR="00E423E5" w:rsidRPr="00185813" w14:paraId="54103567" w14:textId="77777777" w:rsidTr="00BF4D94">
        <w:trPr>
          <w:trHeight w:val="300"/>
        </w:trPr>
        <w:tc>
          <w:tcPr>
            <w:tcW w:w="1740" w:type="dxa"/>
            <w:tcBorders>
              <w:top w:val="nil"/>
              <w:left w:val="single" w:sz="8" w:space="0" w:color="auto"/>
              <w:bottom w:val="nil"/>
              <w:right w:val="nil"/>
            </w:tcBorders>
            <w:shd w:val="clear" w:color="auto" w:fill="auto"/>
            <w:noWrap/>
            <w:vAlign w:val="bottom"/>
            <w:hideMark/>
          </w:tcPr>
          <w:p w14:paraId="3FA2D330"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648C9CFF"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Procurement</w:t>
            </w:r>
          </w:p>
        </w:tc>
        <w:tc>
          <w:tcPr>
            <w:tcW w:w="3340" w:type="dxa"/>
            <w:tcBorders>
              <w:top w:val="nil"/>
              <w:left w:val="nil"/>
              <w:bottom w:val="nil"/>
              <w:right w:val="nil"/>
            </w:tcBorders>
            <w:shd w:val="clear" w:color="auto" w:fill="auto"/>
            <w:noWrap/>
            <w:vAlign w:val="bottom"/>
            <w:hideMark/>
          </w:tcPr>
          <w:p w14:paraId="016FC433" w14:textId="77777777" w:rsidR="00E423E5" w:rsidRPr="00185813" w:rsidRDefault="00E423E5" w:rsidP="00BF4D94">
            <w:pPr>
              <w:rPr>
                <w:rFonts w:ascii="Arial" w:eastAsia="Times New Roman" w:hAnsi="Arial" w:cs="Arial"/>
                <w:color w:val="000000"/>
                <w:sz w:val="16"/>
                <w:szCs w:val="16"/>
              </w:rPr>
            </w:pPr>
          </w:p>
        </w:tc>
        <w:tc>
          <w:tcPr>
            <w:tcW w:w="1320" w:type="dxa"/>
            <w:tcBorders>
              <w:top w:val="nil"/>
              <w:left w:val="single" w:sz="8" w:space="0" w:color="auto"/>
              <w:bottom w:val="nil"/>
              <w:right w:val="single" w:sz="8" w:space="0" w:color="auto"/>
            </w:tcBorders>
            <w:shd w:val="clear" w:color="auto" w:fill="auto"/>
            <w:noWrap/>
            <w:vAlign w:val="bottom"/>
            <w:hideMark/>
          </w:tcPr>
          <w:p w14:paraId="37C678AC"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r>
      <w:tr w:rsidR="00E423E5" w:rsidRPr="00185813" w14:paraId="63B393F3" w14:textId="77777777" w:rsidTr="00BF4D94">
        <w:trPr>
          <w:trHeight w:val="300"/>
        </w:trPr>
        <w:tc>
          <w:tcPr>
            <w:tcW w:w="1740" w:type="dxa"/>
            <w:tcBorders>
              <w:top w:val="nil"/>
              <w:left w:val="single" w:sz="8" w:space="0" w:color="auto"/>
              <w:bottom w:val="nil"/>
              <w:right w:val="nil"/>
            </w:tcBorders>
            <w:shd w:val="clear" w:color="auto" w:fill="auto"/>
            <w:noWrap/>
            <w:vAlign w:val="bottom"/>
            <w:hideMark/>
          </w:tcPr>
          <w:p w14:paraId="0CDD8A56"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2A10B785"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Supply chain management</w:t>
            </w:r>
          </w:p>
        </w:tc>
        <w:tc>
          <w:tcPr>
            <w:tcW w:w="3340" w:type="dxa"/>
            <w:tcBorders>
              <w:top w:val="nil"/>
              <w:left w:val="nil"/>
              <w:bottom w:val="nil"/>
              <w:right w:val="nil"/>
            </w:tcBorders>
            <w:shd w:val="clear" w:color="auto" w:fill="auto"/>
            <w:noWrap/>
            <w:vAlign w:val="bottom"/>
            <w:hideMark/>
          </w:tcPr>
          <w:p w14:paraId="5E5D3E95" w14:textId="77777777" w:rsidR="00E423E5" w:rsidRPr="00185813" w:rsidRDefault="00E423E5" w:rsidP="00BF4D94">
            <w:pPr>
              <w:rPr>
                <w:rFonts w:ascii="Arial" w:eastAsia="Times New Roman" w:hAnsi="Arial" w:cs="Arial"/>
                <w:color w:val="000000"/>
                <w:sz w:val="16"/>
                <w:szCs w:val="16"/>
              </w:rPr>
            </w:pPr>
          </w:p>
        </w:tc>
        <w:tc>
          <w:tcPr>
            <w:tcW w:w="1320" w:type="dxa"/>
            <w:tcBorders>
              <w:top w:val="nil"/>
              <w:left w:val="single" w:sz="8" w:space="0" w:color="auto"/>
              <w:bottom w:val="nil"/>
              <w:right w:val="single" w:sz="8" w:space="0" w:color="auto"/>
            </w:tcBorders>
            <w:shd w:val="clear" w:color="auto" w:fill="auto"/>
            <w:noWrap/>
            <w:vAlign w:val="bottom"/>
            <w:hideMark/>
          </w:tcPr>
          <w:p w14:paraId="3A36CF1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r>
      <w:tr w:rsidR="00E423E5" w:rsidRPr="00185813" w14:paraId="5520A728" w14:textId="77777777" w:rsidTr="00BF4D94">
        <w:trPr>
          <w:trHeight w:val="300"/>
        </w:trPr>
        <w:tc>
          <w:tcPr>
            <w:tcW w:w="1740" w:type="dxa"/>
            <w:tcBorders>
              <w:top w:val="nil"/>
              <w:left w:val="single" w:sz="8" w:space="0" w:color="auto"/>
              <w:bottom w:val="nil"/>
              <w:right w:val="nil"/>
            </w:tcBorders>
            <w:shd w:val="clear" w:color="auto" w:fill="auto"/>
            <w:noWrap/>
            <w:vAlign w:val="bottom"/>
            <w:hideMark/>
          </w:tcPr>
          <w:p w14:paraId="7B3FAF0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5529E8D8"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Carbon Footprint</w:t>
            </w:r>
          </w:p>
        </w:tc>
        <w:tc>
          <w:tcPr>
            <w:tcW w:w="3340" w:type="dxa"/>
            <w:tcBorders>
              <w:top w:val="nil"/>
              <w:left w:val="nil"/>
              <w:bottom w:val="nil"/>
              <w:right w:val="nil"/>
            </w:tcBorders>
            <w:shd w:val="clear" w:color="auto" w:fill="auto"/>
            <w:noWrap/>
            <w:vAlign w:val="bottom"/>
            <w:hideMark/>
          </w:tcPr>
          <w:p w14:paraId="43D68FE5" w14:textId="77777777" w:rsidR="00E423E5" w:rsidRPr="00185813" w:rsidRDefault="00E423E5" w:rsidP="00BF4D94">
            <w:pPr>
              <w:rPr>
                <w:rFonts w:ascii="Arial" w:eastAsia="Times New Roman" w:hAnsi="Arial" w:cs="Arial"/>
                <w:color w:val="000000"/>
                <w:sz w:val="16"/>
                <w:szCs w:val="16"/>
              </w:rPr>
            </w:pPr>
          </w:p>
        </w:tc>
        <w:tc>
          <w:tcPr>
            <w:tcW w:w="1320" w:type="dxa"/>
            <w:tcBorders>
              <w:top w:val="nil"/>
              <w:left w:val="single" w:sz="8" w:space="0" w:color="auto"/>
              <w:bottom w:val="nil"/>
              <w:right w:val="single" w:sz="8" w:space="0" w:color="auto"/>
            </w:tcBorders>
            <w:shd w:val="clear" w:color="auto" w:fill="auto"/>
            <w:noWrap/>
            <w:vAlign w:val="bottom"/>
            <w:hideMark/>
          </w:tcPr>
          <w:p w14:paraId="195B0D79"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r>
      <w:tr w:rsidR="00E423E5" w:rsidRPr="00185813" w14:paraId="675D94E4" w14:textId="77777777" w:rsidTr="00BF4D94">
        <w:trPr>
          <w:trHeight w:val="320"/>
        </w:trPr>
        <w:tc>
          <w:tcPr>
            <w:tcW w:w="1740" w:type="dxa"/>
            <w:tcBorders>
              <w:top w:val="nil"/>
              <w:left w:val="single" w:sz="8" w:space="0" w:color="auto"/>
              <w:bottom w:val="nil"/>
              <w:right w:val="nil"/>
            </w:tcBorders>
            <w:shd w:val="clear" w:color="auto" w:fill="auto"/>
            <w:noWrap/>
            <w:vAlign w:val="bottom"/>
            <w:hideMark/>
          </w:tcPr>
          <w:p w14:paraId="60B99F51"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4C21D4F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Reduction of smoking/impacts</w:t>
            </w:r>
          </w:p>
        </w:tc>
        <w:tc>
          <w:tcPr>
            <w:tcW w:w="3340" w:type="dxa"/>
            <w:tcBorders>
              <w:top w:val="nil"/>
              <w:left w:val="nil"/>
              <w:bottom w:val="nil"/>
              <w:right w:val="nil"/>
            </w:tcBorders>
            <w:shd w:val="clear" w:color="auto" w:fill="auto"/>
            <w:noWrap/>
            <w:vAlign w:val="bottom"/>
            <w:hideMark/>
          </w:tcPr>
          <w:p w14:paraId="48F31EAE" w14:textId="77777777" w:rsidR="00E423E5" w:rsidRPr="00185813" w:rsidRDefault="00E423E5" w:rsidP="00BF4D94">
            <w:pPr>
              <w:rPr>
                <w:rFonts w:ascii="Arial" w:eastAsia="Times New Roman" w:hAnsi="Arial" w:cs="Arial"/>
                <w:color w:val="000000"/>
                <w:sz w:val="16"/>
                <w:szCs w:val="16"/>
              </w:rPr>
            </w:pPr>
          </w:p>
        </w:tc>
        <w:tc>
          <w:tcPr>
            <w:tcW w:w="1320" w:type="dxa"/>
            <w:tcBorders>
              <w:top w:val="nil"/>
              <w:left w:val="single" w:sz="8" w:space="0" w:color="auto"/>
              <w:bottom w:val="nil"/>
              <w:right w:val="single" w:sz="8" w:space="0" w:color="auto"/>
            </w:tcBorders>
            <w:shd w:val="clear" w:color="auto" w:fill="auto"/>
            <w:noWrap/>
            <w:vAlign w:val="bottom"/>
            <w:hideMark/>
          </w:tcPr>
          <w:p w14:paraId="31ECE017"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r>
      <w:tr w:rsidR="00E423E5" w:rsidRPr="00185813" w14:paraId="2149CF65" w14:textId="77777777" w:rsidTr="00BF4D94">
        <w:trPr>
          <w:trHeight w:val="300"/>
        </w:trPr>
        <w:tc>
          <w:tcPr>
            <w:tcW w:w="1740" w:type="dxa"/>
            <w:tcBorders>
              <w:top w:val="nil"/>
              <w:left w:val="single" w:sz="8" w:space="0" w:color="auto"/>
              <w:bottom w:val="nil"/>
              <w:right w:val="nil"/>
            </w:tcBorders>
            <w:shd w:val="clear" w:color="auto" w:fill="auto"/>
            <w:noWrap/>
            <w:vAlign w:val="bottom"/>
            <w:hideMark/>
          </w:tcPr>
          <w:p w14:paraId="0C25D40F"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nil"/>
              <w:right w:val="single" w:sz="8" w:space="0" w:color="auto"/>
            </w:tcBorders>
            <w:shd w:val="clear" w:color="auto" w:fill="auto"/>
            <w:vAlign w:val="bottom"/>
            <w:hideMark/>
          </w:tcPr>
          <w:p w14:paraId="22450623"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Restricted parking issues</w:t>
            </w:r>
          </w:p>
        </w:tc>
        <w:tc>
          <w:tcPr>
            <w:tcW w:w="3340" w:type="dxa"/>
            <w:tcBorders>
              <w:top w:val="nil"/>
              <w:left w:val="nil"/>
              <w:bottom w:val="nil"/>
              <w:right w:val="nil"/>
            </w:tcBorders>
            <w:shd w:val="clear" w:color="auto" w:fill="auto"/>
            <w:noWrap/>
            <w:vAlign w:val="bottom"/>
            <w:hideMark/>
          </w:tcPr>
          <w:p w14:paraId="4D093984" w14:textId="77777777" w:rsidR="00E423E5" w:rsidRPr="00185813" w:rsidRDefault="00E423E5" w:rsidP="00BF4D94">
            <w:pPr>
              <w:rPr>
                <w:rFonts w:ascii="Arial" w:eastAsia="Times New Roman" w:hAnsi="Arial" w:cs="Arial"/>
                <w:color w:val="000000"/>
                <w:sz w:val="16"/>
                <w:szCs w:val="16"/>
              </w:rPr>
            </w:pPr>
          </w:p>
        </w:tc>
        <w:tc>
          <w:tcPr>
            <w:tcW w:w="1320" w:type="dxa"/>
            <w:tcBorders>
              <w:top w:val="nil"/>
              <w:left w:val="single" w:sz="8" w:space="0" w:color="auto"/>
              <w:bottom w:val="nil"/>
              <w:right w:val="single" w:sz="8" w:space="0" w:color="auto"/>
            </w:tcBorders>
            <w:shd w:val="clear" w:color="auto" w:fill="auto"/>
            <w:noWrap/>
            <w:vAlign w:val="bottom"/>
            <w:hideMark/>
          </w:tcPr>
          <w:p w14:paraId="75F05DC2"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r>
      <w:tr w:rsidR="00E423E5" w:rsidRPr="00185813" w14:paraId="0F7217CE" w14:textId="77777777" w:rsidTr="00BF4D94">
        <w:trPr>
          <w:trHeight w:val="540"/>
        </w:trPr>
        <w:tc>
          <w:tcPr>
            <w:tcW w:w="1740" w:type="dxa"/>
            <w:tcBorders>
              <w:top w:val="nil"/>
              <w:left w:val="single" w:sz="8" w:space="0" w:color="auto"/>
              <w:bottom w:val="single" w:sz="8" w:space="0" w:color="auto"/>
              <w:right w:val="nil"/>
            </w:tcBorders>
            <w:shd w:val="clear" w:color="auto" w:fill="auto"/>
            <w:noWrap/>
            <w:vAlign w:val="bottom"/>
            <w:hideMark/>
          </w:tcPr>
          <w:p w14:paraId="27A6092B"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2740" w:type="dxa"/>
            <w:tcBorders>
              <w:top w:val="nil"/>
              <w:left w:val="single" w:sz="8" w:space="0" w:color="auto"/>
              <w:bottom w:val="single" w:sz="8" w:space="0" w:color="auto"/>
              <w:right w:val="single" w:sz="8" w:space="0" w:color="auto"/>
            </w:tcBorders>
            <w:shd w:val="clear" w:color="auto" w:fill="auto"/>
            <w:vAlign w:val="bottom"/>
            <w:hideMark/>
          </w:tcPr>
          <w:p w14:paraId="27BA884B"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Disposal of equipment/surgical waste</w:t>
            </w:r>
          </w:p>
        </w:tc>
        <w:tc>
          <w:tcPr>
            <w:tcW w:w="3340" w:type="dxa"/>
            <w:tcBorders>
              <w:top w:val="nil"/>
              <w:left w:val="nil"/>
              <w:bottom w:val="single" w:sz="8" w:space="0" w:color="auto"/>
              <w:right w:val="nil"/>
            </w:tcBorders>
            <w:shd w:val="clear" w:color="auto" w:fill="auto"/>
            <w:noWrap/>
            <w:vAlign w:val="bottom"/>
            <w:hideMark/>
          </w:tcPr>
          <w:p w14:paraId="3A0B7EA3"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c>
          <w:tcPr>
            <w:tcW w:w="1320" w:type="dxa"/>
            <w:tcBorders>
              <w:top w:val="nil"/>
              <w:left w:val="single" w:sz="8" w:space="0" w:color="auto"/>
              <w:bottom w:val="single" w:sz="8" w:space="0" w:color="auto"/>
              <w:right w:val="single" w:sz="8" w:space="0" w:color="auto"/>
            </w:tcBorders>
            <w:shd w:val="clear" w:color="auto" w:fill="auto"/>
            <w:noWrap/>
            <w:vAlign w:val="bottom"/>
            <w:hideMark/>
          </w:tcPr>
          <w:p w14:paraId="66060170" w14:textId="77777777" w:rsidR="00E423E5" w:rsidRPr="00185813" w:rsidRDefault="00E423E5" w:rsidP="00BF4D94">
            <w:pPr>
              <w:rPr>
                <w:rFonts w:ascii="Arial" w:eastAsia="Times New Roman" w:hAnsi="Arial" w:cs="Arial"/>
                <w:color w:val="000000"/>
                <w:sz w:val="16"/>
                <w:szCs w:val="16"/>
              </w:rPr>
            </w:pPr>
            <w:r w:rsidRPr="00185813">
              <w:rPr>
                <w:rFonts w:ascii="Arial" w:eastAsia="Times New Roman" w:hAnsi="Arial" w:cs="Arial"/>
                <w:color w:val="000000"/>
                <w:sz w:val="16"/>
                <w:szCs w:val="16"/>
              </w:rPr>
              <w:t> </w:t>
            </w:r>
          </w:p>
        </w:tc>
      </w:tr>
    </w:tbl>
    <w:p w14:paraId="270805D1" w14:textId="77777777" w:rsidR="00E423E5" w:rsidRPr="00916AAC" w:rsidRDefault="00E423E5" w:rsidP="00E423E5">
      <w:pPr>
        <w:rPr>
          <w:rFonts w:ascii="Arial" w:hAnsi="Arial" w:cs="Arial"/>
          <w:sz w:val="18"/>
          <w:szCs w:val="18"/>
        </w:rPr>
      </w:pPr>
      <w:r w:rsidRPr="00916AAC">
        <w:rPr>
          <w:rFonts w:ascii="Arial" w:hAnsi="Arial" w:cs="Arial"/>
          <w:color w:val="000000" w:themeColor="text1"/>
          <w:sz w:val="18"/>
          <w:szCs w:val="18"/>
        </w:rPr>
        <w:t>(CIPD, 2018a).</w:t>
      </w:r>
    </w:p>
    <w:p w14:paraId="68F8DE79" w14:textId="77777777" w:rsidR="00E423E5" w:rsidRDefault="00E423E5" w:rsidP="00E423E5">
      <w:pPr>
        <w:rPr>
          <w:rFonts w:ascii="Arial" w:hAnsi="Arial" w:cs="Arial"/>
        </w:rPr>
      </w:pPr>
    </w:p>
    <w:p w14:paraId="2E7BA7A4" w14:textId="77777777" w:rsidR="00E423E5" w:rsidRPr="00E423E5" w:rsidRDefault="00E423E5" w:rsidP="00E423E5">
      <w:pPr>
        <w:rPr>
          <w:rFonts w:cstheme="minorHAnsi"/>
          <w:b/>
          <w:sz w:val="22"/>
          <w:szCs w:val="22"/>
        </w:rPr>
      </w:pPr>
      <w:r w:rsidRPr="00E423E5">
        <w:rPr>
          <w:rFonts w:cstheme="minorHAnsi"/>
          <w:b/>
          <w:sz w:val="22"/>
          <w:szCs w:val="22"/>
        </w:rPr>
        <w:t xml:space="preserve">APPENDIX 2:   SWOT Analysis of Hywel </w:t>
      </w:r>
      <w:proofErr w:type="spellStart"/>
      <w:r w:rsidRPr="00E423E5">
        <w:rPr>
          <w:rFonts w:cstheme="minorHAnsi"/>
          <w:b/>
          <w:sz w:val="22"/>
          <w:szCs w:val="22"/>
        </w:rPr>
        <w:t>Dda</w:t>
      </w:r>
      <w:proofErr w:type="spellEnd"/>
      <w:r w:rsidRPr="00E423E5">
        <w:rPr>
          <w:rFonts w:cstheme="minorHAnsi"/>
          <w:b/>
          <w:sz w:val="22"/>
          <w:szCs w:val="22"/>
        </w:rPr>
        <w:t xml:space="preserve"> University Health Board</w:t>
      </w:r>
    </w:p>
    <w:tbl>
      <w:tblPr>
        <w:tblStyle w:val="TableGrid"/>
        <w:tblW w:w="0" w:type="auto"/>
        <w:tblLook w:val="04A0" w:firstRow="1" w:lastRow="0" w:firstColumn="1" w:lastColumn="0" w:noHBand="0" w:noVBand="1"/>
      </w:tblPr>
      <w:tblGrid>
        <w:gridCol w:w="4505"/>
        <w:gridCol w:w="4505"/>
      </w:tblGrid>
      <w:tr w:rsidR="00E423E5" w:rsidRPr="00E423E5" w14:paraId="5E8A7693" w14:textId="77777777" w:rsidTr="00BF4D94">
        <w:tc>
          <w:tcPr>
            <w:tcW w:w="4505" w:type="dxa"/>
          </w:tcPr>
          <w:p w14:paraId="58DB16B1" w14:textId="77777777" w:rsidR="00E423E5" w:rsidRPr="00E423E5" w:rsidRDefault="00E423E5" w:rsidP="00BF4D94">
            <w:pPr>
              <w:rPr>
                <w:rFonts w:cstheme="minorHAnsi"/>
                <w:b/>
                <w:sz w:val="22"/>
                <w:szCs w:val="22"/>
              </w:rPr>
            </w:pPr>
          </w:p>
          <w:p w14:paraId="68027584" w14:textId="77777777" w:rsidR="00E423E5" w:rsidRPr="00E423E5" w:rsidRDefault="00E423E5" w:rsidP="00BF4D94">
            <w:pPr>
              <w:rPr>
                <w:rFonts w:cstheme="minorHAnsi"/>
                <w:b/>
                <w:sz w:val="22"/>
                <w:szCs w:val="22"/>
              </w:rPr>
            </w:pPr>
            <w:r w:rsidRPr="00E423E5">
              <w:rPr>
                <w:rFonts w:cstheme="minorHAnsi"/>
                <w:b/>
                <w:sz w:val="22"/>
                <w:szCs w:val="22"/>
              </w:rPr>
              <w:t>Strengths</w:t>
            </w:r>
          </w:p>
          <w:p w14:paraId="41633467" w14:textId="77777777" w:rsidR="00E423E5" w:rsidRPr="00E423E5" w:rsidRDefault="00E423E5" w:rsidP="00BF4D94">
            <w:pPr>
              <w:rPr>
                <w:rFonts w:cstheme="minorHAnsi"/>
                <w:sz w:val="22"/>
                <w:szCs w:val="22"/>
              </w:rPr>
            </w:pPr>
          </w:p>
          <w:p w14:paraId="15DE1907" w14:textId="5B5274A7" w:rsidR="00E423E5" w:rsidRPr="00E423E5" w:rsidRDefault="00E423E5" w:rsidP="00BF4D94">
            <w:pPr>
              <w:rPr>
                <w:rFonts w:cstheme="minorHAnsi"/>
                <w:sz w:val="22"/>
                <w:szCs w:val="22"/>
              </w:rPr>
            </w:pPr>
            <w:r w:rsidRPr="00E423E5">
              <w:rPr>
                <w:rFonts w:cstheme="minorHAnsi"/>
                <w:sz w:val="22"/>
                <w:szCs w:val="22"/>
              </w:rPr>
              <w:t>The Assault on Emergency Workers (Offences) Act 2018 (</w:t>
            </w:r>
            <w:hyperlink r:id="rId7" w:history="1">
              <w:r w:rsidR="005A5819" w:rsidRPr="006015D4">
                <w:rPr>
                  <w:rStyle w:val="Hyperlink"/>
                  <w:rFonts w:cstheme="minorHAnsi"/>
                  <w:sz w:val="22"/>
                  <w:szCs w:val="22"/>
                </w:rPr>
                <w:t>www.parliment.uk</w:t>
              </w:r>
            </w:hyperlink>
            <w:r w:rsidR="005A5819">
              <w:rPr>
                <w:rFonts w:cstheme="minorHAnsi"/>
                <w:sz w:val="22"/>
                <w:szCs w:val="22"/>
              </w:rPr>
              <w:t>, 2019a</w:t>
            </w:r>
            <w:r w:rsidRPr="00E423E5">
              <w:rPr>
                <w:rFonts w:cstheme="minorHAnsi"/>
                <w:sz w:val="22"/>
                <w:szCs w:val="22"/>
              </w:rPr>
              <w:t>)</w:t>
            </w:r>
          </w:p>
          <w:p w14:paraId="0472F192" w14:textId="77777777" w:rsidR="00E423E5" w:rsidRPr="00E423E5" w:rsidRDefault="00E423E5" w:rsidP="00BF4D94">
            <w:pPr>
              <w:rPr>
                <w:rFonts w:cstheme="minorHAnsi"/>
                <w:sz w:val="22"/>
                <w:szCs w:val="22"/>
              </w:rPr>
            </w:pPr>
            <w:r w:rsidRPr="00E423E5">
              <w:rPr>
                <w:rFonts w:cstheme="minorHAnsi"/>
                <w:sz w:val="22"/>
                <w:szCs w:val="22"/>
              </w:rPr>
              <w:t>Partnership Working</w:t>
            </w:r>
          </w:p>
          <w:p w14:paraId="48AA2137" w14:textId="77777777" w:rsidR="00E423E5" w:rsidRPr="00E423E5" w:rsidRDefault="00E423E5" w:rsidP="00BF4D94">
            <w:pPr>
              <w:rPr>
                <w:rFonts w:cstheme="minorHAnsi"/>
                <w:sz w:val="22"/>
                <w:szCs w:val="22"/>
              </w:rPr>
            </w:pPr>
            <w:r w:rsidRPr="00E423E5">
              <w:rPr>
                <w:rFonts w:cstheme="minorHAnsi"/>
                <w:sz w:val="22"/>
                <w:szCs w:val="22"/>
              </w:rPr>
              <w:t>Innovative</w:t>
            </w:r>
          </w:p>
          <w:p w14:paraId="41C91724" w14:textId="77777777" w:rsidR="00E423E5" w:rsidRPr="00E423E5" w:rsidRDefault="00E423E5" w:rsidP="00BF4D94">
            <w:pPr>
              <w:rPr>
                <w:rFonts w:cstheme="minorHAnsi"/>
                <w:sz w:val="22"/>
                <w:szCs w:val="22"/>
              </w:rPr>
            </w:pPr>
            <w:r w:rsidRPr="00E423E5">
              <w:rPr>
                <w:rFonts w:cstheme="minorHAnsi"/>
                <w:sz w:val="22"/>
                <w:szCs w:val="22"/>
              </w:rPr>
              <w:t>Specialist</w:t>
            </w:r>
          </w:p>
          <w:p w14:paraId="5A89A9F3" w14:textId="77777777" w:rsidR="00E423E5" w:rsidRPr="00E423E5" w:rsidRDefault="00E423E5" w:rsidP="00BF4D94">
            <w:pPr>
              <w:rPr>
                <w:rFonts w:cstheme="minorHAnsi"/>
                <w:sz w:val="22"/>
                <w:szCs w:val="22"/>
              </w:rPr>
            </w:pPr>
            <w:r w:rsidRPr="00E423E5">
              <w:rPr>
                <w:rFonts w:cstheme="minorHAnsi"/>
                <w:sz w:val="22"/>
                <w:szCs w:val="22"/>
              </w:rPr>
              <w:t>Public Health Wales (NHS Wales, 2019b)</w:t>
            </w:r>
          </w:p>
          <w:p w14:paraId="6E49C25D" w14:textId="77777777" w:rsidR="00E423E5" w:rsidRPr="00E423E5" w:rsidRDefault="00E423E5" w:rsidP="00BF4D94">
            <w:pPr>
              <w:rPr>
                <w:rFonts w:cstheme="minorHAnsi"/>
                <w:sz w:val="22"/>
                <w:szCs w:val="22"/>
              </w:rPr>
            </w:pPr>
            <w:r w:rsidRPr="00E423E5">
              <w:rPr>
                <w:rFonts w:cstheme="minorHAnsi"/>
                <w:sz w:val="22"/>
                <w:szCs w:val="22"/>
              </w:rPr>
              <w:t xml:space="preserve">Shared Services </w:t>
            </w:r>
          </w:p>
          <w:p w14:paraId="1EB269FD" w14:textId="77777777" w:rsidR="00E423E5" w:rsidRPr="00E423E5" w:rsidRDefault="00E423E5" w:rsidP="00BF4D94">
            <w:pPr>
              <w:rPr>
                <w:rFonts w:cstheme="minorHAnsi"/>
                <w:sz w:val="22"/>
                <w:szCs w:val="22"/>
              </w:rPr>
            </w:pPr>
            <w:r w:rsidRPr="00E423E5">
              <w:rPr>
                <w:rFonts w:cstheme="minorHAnsi"/>
                <w:sz w:val="22"/>
                <w:szCs w:val="22"/>
              </w:rPr>
              <w:t>Wales Partnership Forum (NHS Confederation n.d.)</w:t>
            </w:r>
          </w:p>
          <w:p w14:paraId="3D98E0A8" w14:textId="77777777" w:rsidR="00E423E5" w:rsidRPr="00E423E5" w:rsidRDefault="00E423E5" w:rsidP="00BF4D94">
            <w:pPr>
              <w:rPr>
                <w:rFonts w:cstheme="minorHAnsi"/>
                <w:sz w:val="22"/>
                <w:szCs w:val="22"/>
              </w:rPr>
            </w:pPr>
            <w:r w:rsidRPr="00E423E5">
              <w:rPr>
                <w:rFonts w:cstheme="minorHAnsi"/>
                <w:sz w:val="22"/>
                <w:szCs w:val="22"/>
              </w:rPr>
              <w:t>Health Education and Improvement Wales (HEIW) (NHS Wales, 2018)</w:t>
            </w:r>
          </w:p>
          <w:p w14:paraId="2CEF6D64" w14:textId="77777777" w:rsidR="00E423E5" w:rsidRPr="00E423E5" w:rsidRDefault="00E423E5" w:rsidP="00BF4D94">
            <w:pPr>
              <w:rPr>
                <w:rFonts w:cstheme="minorHAnsi"/>
                <w:sz w:val="22"/>
                <w:szCs w:val="22"/>
              </w:rPr>
            </w:pPr>
            <w:r w:rsidRPr="00E423E5">
              <w:rPr>
                <w:rFonts w:cstheme="minorHAnsi"/>
                <w:sz w:val="22"/>
                <w:szCs w:val="22"/>
              </w:rPr>
              <w:t>NWIS NHS Wales Informatics Service (NHS Wales 2019a)</w:t>
            </w:r>
          </w:p>
          <w:p w14:paraId="78445F6E" w14:textId="77777777" w:rsidR="00E423E5" w:rsidRPr="00E423E5" w:rsidRDefault="00E423E5" w:rsidP="00BF4D94">
            <w:pPr>
              <w:rPr>
                <w:rFonts w:cstheme="minorHAnsi"/>
                <w:sz w:val="22"/>
                <w:szCs w:val="22"/>
              </w:rPr>
            </w:pPr>
            <w:r w:rsidRPr="00E423E5">
              <w:rPr>
                <w:rFonts w:cstheme="minorHAnsi"/>
                <w:sz w:val="22"/>
                <w:szCs w:val="22"/>
              </w:rPr>
              <w:t>Talented Workforce</w:t>
            </w:r>
          </w:p>
          <w:p w14:paraId="720DF173" w14:textId="77777777" w:rsidR="00E423E5" w:rsidRPr="00E423E5" w:rsidRDefault="00E423E5" w:rsidP="00BF4D94">
            <w:pPr>
              <w:rPr>
                <w:rFonts w:cstheme="minorHAnsi"/>
                <w:sz w:val="22"/>
                <w:szCs w:val="22"/>
              </w:rPr>
            </w:pPr>
            <w:r w:rsidRPr="00E423E5">
              <w:rPr>
                <w:rFonts w:cstheme="minorHAnsi"/>
                <w:sz w:val="22"/>
                <w:szCs w:val="22"/>
              </w:rPr>
              <w:t>Professional and Committed Workforce</w:t>
            </w:r>
          </w:p>
          <w:p w14:paraId="1BF4B799" w14:textId="77777777" w:rsidR="00E423E5" w:rsidRPr="00E423E5" w:rsidRDefault="00E423E5" w:rsidP="00BF4D94">
            <w:pPr>
              <w:rPr>
                <w:rFonts w:cstheme="minorHAnsi"/>
                <w:sz w:val="22"/>
                <w:szCs w:val="22"/>
              </w:rPr>
            </w:pPr>
            <w:r w:rsidRPr="00E423E5">
              <w:rPr>
                <w:rFonts w:cstheme="minorHAnsi"/>
                <w:sz w:val="22"/>
                <w:szCs w:val="22"/>
              </w:rPr>
              <w:t xml:space="preserve">Grow Your Own (Hywel </w:t>
            </w:r>
            <w:proofErr w:type="spellStart"/>
            <w:r w:rsidRPr="00E423E5">
              <w:rPr>
                <w:rFonts w:cstheme="minorHAnsi"/>
                <w:sz w:val="22"/>
                <w:szCs w:val="22"/>
              </w:rPr>
              <w:t>Dda</w:t>
            </w:r>
            <w:proofErr w:type="spellEnd"/>
            <w:r w:rsidRPr="00E423E5">
              <w:rPr>
                <w:rFonts w:cstheme="minorHAnsi"/>
                <w:sz w:val="22"/>
                <w:szCs w:val="22"/>
              </w:rPr>
              <w:t xml:space="preserve"> UHB, 2019b)</w:t>
            </w:r>
          </w:p>
          <w:p w14:paraId="163434F0" w14:textId="77777777" w:rsidR="00E423E5" w:rsidRPr="00E423E5" w:rsidRDefault="00E423E5" w:rsidP="00BF4D94">
            <w:pPr>
              <w:rPr>
                <w:rFonts w:cstheme="minorHAnsi"/>
                <w:sz w:val="22"/>
                <w:szCs w:val="22"/>
              </w:rPr>
            </w:pPr>
            <w:r w:rsidRPr="00E423E5">
              <w:rPr>
                <w:rFonts w:cstheme="minorHAnsi"/>
                <w:sz w:val="22"/>
                <w:szCs w:val="22"/>
              </w:rPr>
              <w:t>Highly Trusted GP’s and Clinicians</w:t>
            </w:r>
          </w:p>
          <w:p w14:paraId="6BDF922F" w14:textId="77777777" w:rsidR="00E423E5" w:rsidRPr="00E423E5" w:rsidRDefault="00E423E5" w:rsidP="00BF4D94">
            <w:pPr>
              <w:rPr>
                <w:rFonts w:cstheme="minorHAnsi"/>
                <w:sz w:val="22"/>
                <w:szCs w:val="22"/>
              </w:rPr>
            </w:pPr>
            <w:r w:rsidRPr="00E423E5">
              <w:rPr>
                <w:rFonts w:cstheme="minorHAnsi"/>
                <w:sz w:val="22"/>
                <w:szCs w:val="22"/>
              </w:rPr>
              <w:t>Self Service (NHS Wales Shared Services Partnership, 2019)</w:t>
            </w:r>
          </w:p>
          <w:p w14:paraId="7AF7FB59" w14:textId="77777777" w:rsidR="00E423E5" w:rsidRPr="00E423E5" w:rsidRDefault="00E423E5" w:rsidP="00BF4D94">
            <w:pPr>
              <w:rPr>
                <w:rFonts w:cstheme="minorHAnsi"/>
                <w:sz w:val="22"/>
                <w:szCs w:val="22"/>
              </w:rPr>
            </w:pPr>
            <w:r w:rsidRPr="00E423E5">
              <w:rPr>
                <w:rFonts w:cstheme="minorHAnsi"/>
                <w:sz w:val="22"/>
                <w:szCs w:val="22"/>
              </w:rPr>
              <w:t>Free Health Care</w:t>
            </w:r>
          </w:p>
          <w:p w14:paraId="1672834A" w14:textId="77777777" w:rsidR="00E423E5" w:rsidRPr="00E423E5" w:rsidRDefault="00E423E5" w:rsidP="00BF4D94">
            <w:pPr>
              <w:rPr>
                <w:rFonts w:cstheme="minorHAnsi"/>
                <w:sz w:val="22"/>
                <w:szCs w:val="22"/>
              </w:rPr>
            </w:pPr>
            <w:r w:rsidRPr="00E423E5">
              <w:rPr>
                <w:rFonts w:cstheme="minorHAnsi"/>
                <w:sz w:val="22"/>
                <w:szCs w:val="22"/>
              </w:rPr>
              <w:t>Positive Patient Experience</w:t>
            </w:r>
          </w:p>
          <w:p w14:paraId="42236E65" w14:textId="77777777" w:rsidR="00E423E5" w:rsidRPr="00E423E5" w:rsidRDefault="00E423E5" w:rsidP="00BF4D94">
            <w:pPr>
              <w:rPr>
                <w:rFonts w:cstheme="minorHAnsi"/>
                <w:sz w:val="22"/>
                <w:szCs w:val="22"/>
              </w:rPr>
            </w:pPr>
            <w:r w:rsidRPr="00E423E5">
              <w:rPr>
                <w:rFonts w:cstheme="minorHAnsi"/>
                <w:sz w:val="22"/>
                <w:szCs w:val="22"/>
              </w:rPr>
              <w:t>Excellent Training/Upskilling opportunities for staff</w:t>
            </w:r>
          </w:p>
          <w:p w14:paraId="644F0197" w14:textId="77777777" w:rsidR="00E423E5" w:rsidRPr="00E423E5" w:rsidRDefault="00E423E5" w:rsidP="00BF4D94">
            <w:pPr>
              <w:rPr>
                <w:rFonts w:cstheme="minorHAnsi"/>
                <w:sz w:val="22"/>
                <w:szCs w:val="22"/>
              </w:rPr>
            </w:pPr>
            <w:r w:rsidRPr="00E423E5">
              <w:rPr>
                <w:rFonts w:cstheme="minorHAnsi"/>
                <w:sz w:val="22"/>
                <w:szCs w:val="22"/>
              </w:rPr>
              <w:t xml:space="preserve">Staff Benefits (Hywel </w:t>
            </w:r>
            <w:proofErr w:type="spellStart"/>
            <w:r w:rsidRPr="00E423E5">
              <w:rPr>
                <w:rFonts w:cstheme="minorHAnsi"/>
                <w:sz w:val="22"/>
                <w:szCs w:val="22"/>
              </w:rPr>
              <w:t>Dda</w:t>
            </w:r>
            <w:proofErr w:type="spellEnd"/>
            <w:r w:rsidRPr="00E423E5">
              <w:rPr>
                <w:rFonts w:cstheme="minorHAnsi"/>
                <w:sz w:val="22"/>
                <w:szCs w:val="22"/>
              </w:rPr>
              <w:t xml:space="preserve"> UHB, 2019a)</w:t>
            </w:r>
          </w:p>
          <w:p w14:paraId="45FCE315" w14:textId="77777777" w:rsidR="00E423E5" w:rsidRPr="00E423E5" w:rsidRDefault="00E423E5" w:rsidP="00BF4D94">
            <w:pPr>
              <w:rPr>
                <w:rFonts w:cstheme="minorHAnsi"/>
                <w:sz w:val="22"/>
                <w:szCs w:val="22"/>
              </w:rPr>
            </w:pPr>
          </w:p>
        </w:tc>
        <w:tc>
          <w:tcPr>
            <w:tcW w:w="4505" w:type="dxa"/>
          </w:tcPr>
          <w:p w14:paraId="11A085AE" w14:textId="77777777" w:rsidR="00E423E5" w:rsidRPr="00E423E5" w:rsidRDefault="00E423E5" w:rsidP="00BF4D94">
            <w:pPr>
              <w:rPr>
                <w:rFonts w:cstheme="minorHAnsi"/>
                <w:b/>
                <w:sz w:val="22"/>
                <w:szCs w:val="22"/>
              </w:rPr>
            </w:pPr>
          </w:p>
          <w:p w14:paraId="56353103" w14:textId="77777777" w:rsidR="00E423E5" w:rsidRPr="00E423E5" w:rsidRDefault="00E423E5" w:rsidP="00BF4D94">
            <w:pPr>
              <w:rPr>
                <w:rFonts w:cstheme="minorHAnsi"/>
                <w:b/>
                <w:sz w:val="22"/>
                <w:szCs w:val="22"/>
              </w:rPr>
            </w:pPr>
            <w:r w:rsidRPr="00E423E5">
              <w:rPr>
                <w:rFonts w:cstheme="minorHAnsi"/>
                <w:b/>
                <w:sz w:val="22"/>
                <w:szCs w:val="22"/>
              </w:rPr>
              <w:t>Weaknesses</w:t>
            </w:r>
          </w:p>
          <w:p w14:paraId="51A620E5" w14:textId="77777777" w:rsidR="00E423E5" w:rsidRPr="00E423E5" w:rsidRDefault="00E423E5" w:rsidP="00BF4D94">
            <w:pPr>
              <w:rPr>
                <w:rFonts w:cstheme="minorHAnsi"/>
                <w:sz w:val="22"/>
                <w:szCs w:val="22"/>
              </w:rPr>
            </w:pPr>
          </w:p>
          <w:p w14:paraId="6D48E51A" w14:textId="77777777" w:rsidR="00E423E5" w:rsidRPr="00E423E5" w:rsidRDefault="00E423E5" w:rsidP="00BF4D94">
            <w:pPr>
              <w:rPr>
                <w:rFonts w:cstheme="minorHAnsi"/>
                <w:sz w:val="22"/>
                <w:szCs w:val="22"/>
              </w:rPr>
            </w:pPr>
            <w:r w:rsidRPr="00E423E5">
              <w:rPr>
                <w:rFonts w:cstheme="minorHAnsi"/>
                <w:sz w:val="22"/>
                <w:szCs w:val="22"/>
              </w:rPr>
              <w:t>Recruitment / Retention</w:t>
            </w:r>
          </w:p>
          <w:p w14:paraId="208A1693" w14:textId="77777777" w:rsidR="00E423E5" w:rsidRPr="00E423E5" w:rsidRDefault="00E423E5" w:rsidP="00BF4D94">
            <w:pPr>
              <w:rPr>
                <w:rFonts w:cstheme="minorHAnsi"/>
                <w:sz w:val="22"/>
                <w:szCs w:val="22"/>
              </w:rPr>
            </w:pPr>
            <w:r w:rsidRPr="00E423E5">
              <w:rPr>
                <w:rFonts w:cstheme="minorHAnsi"/>
                <w:sz w:val="22"/>
                <w:szCs w:val="22"/>
              </w:rPr>
              <w:t>Waiting Lists</w:t>
            </w:r>
          </w:p>
          <w:p w14:paraId="6C90D041" w14:textId="77777777" w:rsidR="00E423E5" w:rsidRPr="00E423E5" w:rsidRDefault="00E423E5" w:rsidP="00BF4D94">
            <w:pPr>
              <w:rPr>
                <w:rFonts w:cstheme="minorHAnsi"/>
                <w:sz w:val="22"/>
                <w:szCs w:val="22"/>
              </w:rPr>
            </w:pPr>
            <w:r w:rsidRPr="00E423E5">
              <w:rPr>
                <w:rFonts w:cstheme="minorHAnsi"/>
                <w:sz w:val="22"/>
                <w:szCs w:val="22"/>
              </w:rPr>
              <w:t>Continual Organisational Change</w:t>
            </w:r>
          </w:p>
          <w:p w14:paraId="0A923910" w14:textId="77777777" w:rsidR="00E423E5" w:rsidRPr="00E423E5" w:rsidRDefault="00E423E5" w:rsidP="00BF4D94">
            <w:pPr>
              <w:rPr>
                <w:rFonts w:cstheme="minorHAnsi"/>
                <w:sz w:val="22"/>
                <w:szCs w:val="22"/>
              </w:rPr>
            </w:pPr>
            <w:r w:rsidRPr="00E423E5">
              <w:rPr>
                <w:rFonts w:cstheme="minorHAnsi"/>
                <w:sz w:val="22"/>
                <w:szCs w:val="22"/>
              </w:rPr>
              <w:t>Geographic Area / Location of Hospitals</w:t>
            </w:r>
          </w:p>
          <w:p w14:paraId="26A3E093" w14:textId="77777777" w:rsidR="00E423E5" w:rsidRPr="00E423E5" w:rsidRDefault="00E423E5" w:rsidP="00BF4D94">
            <w:pPr>
              <w:rPr>
                <w:rFonts w:cstheme="minorHAnsi"/>
                <w:sz w:val="22"/>
                <w:szCs w:val="22"/>
              </w:rPr>
            </w:pPr>
            <w:r w:rsidRPr="00E423E5">
              <w:rPr>
                <w:rFonts w:cstheme="minorHAnsi"/>
                <w:sz w:val="22"/>
                <w:szCs w:val="22"/>
              </w:rPr>
              <w:t>No recognition of individual performance</w:t>
            </w:r>
          </w:p>
          <w:p w14:paraId="77EB1EFF" w14:textId="77777777" w:rsidR="00E423E5" w:rsidRPr="00E423E5" w:rsidRDefault="00E423E5" w:rsidP="00BF4D94">
            <w:pPr>
              <w:rPr>
                <w:rFonts w:cstheme="minorHAnsi"/>
                <w:sz w:val="22"/>
                <w:szCs w:val="22"/>
              </w:rPr>
            </w:pPr>
            <w:r w:rsidRPr="00E423E5">
              <w:rPr>
                <w:rFonts w:cstheme="minorHAnsi"/>
                <w:sz w:val="22"/>
                <w:szCs w:val="22"/>
              </w:rPr>
              <w:t>Financial Restraints</w:t>
            </w:r>
          </w:p>
          <w:p w14:paraId="1211144D" w14:textId="77777777" w:rsidR="00E423E5" w:rsidRPr="00E423E5" w:rsidRDefault="00E423E5" w:rsidP="00BF4D94">
            <w:pPr>
              <w:rPr>
                <w:rFonts w:cstheme="minorHAnsi"/>
                <w:sz w:val="22"/>
                <w:szCs w:val="22"/>
              </w:rPr>
            </w:pPr>
            <w:r w:rsidRPr="00E423E5">
              <w:rPr>
                <w:rFonts w:cstheme="minorHAnsi"/>
                <w:sz w:val="22"/>
                <w:szCs w:val="22"/>
              </w:rPr>
              <w:t>Budget Cuts</w:t>
            </w:r>
          </w:p>
          <w:p w14:paraId="34448499" w14:textId="77777777" w:rsidR="00E423E5" w:rsidRPr="00E423E5" w:rsidRDefault="00E423E5" w:rsidP="00BF4D94">
            <w:pPr>
              <w:rPr>
                <w:rFonts w:cstheme="minorHAnsi"/>
                <w:sz w:val="22"/>
                <w:szCs w:val="22"/>
              </w:rPr>
            </w:pPr>
          </w:p>
          <w:p w14:paraId="439FA505" w14:textId="77777777" w:rsidR="00E423E5" w:rsidRPr="00E423E5" w:rsidRDefault="00E423E5" w:rsidP="00BF4D94">
            <w:pPr>
              <w:rPr>
                <w:rFonts w:cstheme="minorHAnsi"/>
                <w:sz w:val="22"/>
                <w:szCs w:val="22"/>
              </w:rPr>
            </w:pPr>
          </w:p>
        </w:tc>
      </w:tr>
      <w:tr w:rsidR="00E423E5" w:rsidRPr="00E423E5" w14:paraId="31454DC0" w14:textId="77777777" w:rsidTr="00BF4D94">
        <w:tc>
          <w:tcPr>
            <w:tcW w:w="4505" w:type="dxa"/>
          </w:tcPr>
          <w:p w14:paraId="00F3C35E" w14:textId="77777777" w:rsidR="00E423E5" w:rsidRPr="00E423E5" w:rsidRDefault="00E423E5" w:rsidP="00BF4D94">
            <w:pPr>
              <w:rPr>
                <w:rFonts w:cstheme="minorHAnsi"/>
                <w:b/>
                <w:color w:val="000000" w:themeColor="text1"/>
                <w:sz w:val="22"/>
                <w:szCs w:val="22"/>
              </w:rPr>
            </w:pPr>
          </w:p>
          <w:p w14:paraId="229A9816" w14:textId="77777777" w:rsidR="00E423E5" w:rsidRPr="00E423E5" w:rsidRDefault="00E423E5" w:rsidP="00BF4D94">
            <w:pPr>
              <w:rPr>
                <w:rFonts w:cstheme="minorHAnsi"/>
                <w:b/>
                <w:color w:val="000000" w:themeColor="text1"/>
                <w:sz w:val="22"/>
                <w:szCs w:val="22"/>
              </w:rPr>
            </w:pPr>
            <w:r w:rsidRPr="00E423E5">
              <w:rPr>
                <w:rFonts w:cstheme="minorHAnsi"/>
                <w:b/>
                <w:color w:val="000000" w:themeColor="text1"/>
                <w:sz w:val="22"/>
                <w:szCs w:val="22"/>
              </w:rPr>
              <w:t>Opportunity</w:t>
            </w:r>
          </w:p>
          <w:p w14:paraId="1FC93A8B" w14:textId="77777777" w:rsidR="00E423E5" w:rsidRPr="00E423E5" w:rsidRDefault="00E423E5" w:rsidP="00BF4D94">
            <w:pPr>
              <w:rPr>
                <w:rFonts w:cstheme="minorHAnsi"/>
                <w:color w:val="000000" w:themeColor="text1"/>
                <w:sz w:val="22"/>
                <w:szCs w:val="22"/>
              </w:rPr>
            </w:pPr>
          </w:p>
          <w:p w14:paraId="05D7AE78" w14:textId="77777777" w:rsidR="00E423E5" w:rsidRPr="00E423E5" w:rsidRDefault="00E423E5" w:rsidP="00BF4D94">
            <w:pPr>
              <w:rPr>
                <w:rFonts w:cstheme="minorHAnsi"/>
                <w:color w:val="000000" w:themeColor="text1"/>
                <w:sz w:val="22"/>
                <w:szCs w:val="22"/>
              </w:rPr>
            </w:pPr>
            <w:r w:rsidRPr="00E423E5">
              <w:rPr>
                <w:rFonts w:cstheme="minorHAnsi"/>
                <w:color w:val="000000" w:themeColor="text1"/>
                <w:sz w:val="22"/>
                <w:szCs w:val="22"/>
              </w:rPr>
              <w:t>Collaboration with provider partners in primary care and secondary care</w:t>
            </w:r>
          </w:p>
          <w:p w14:paraId="3E4CE3C2" w14:textId="77777777" w:rsidR="00E423E5" w:rsidRPr="00E423E5" w:rsidRDefault="00E423E5" w:rsidP="00BF4D94">
            <w:pPr>
              <w:rPr>
                <w:rFonts w:cstheme="minorHAnsi"/>
                <w:color w:val="000000" w:themeColor="text1"/>
                <w:sz w:val="22"/>
                <w:szCs w:val="22"/>
              </w:rPr>
            </w:pPr>
            <w:r w:rsidRPr="00E423E5">
              <w:rPr>
                <w:rFonts w:cstheme="minorHAnsi"/>
                <w:color w:val="000000" w:themeColor="text1"/>
                <w:sz w:val="22"/>
                <w:szCs w:val="22"/>
              </w:rPr>
              <w:t>Learning from the Francis Report (</w:t>
            </w:r>
            <w:r w:rsidRPr="00E423E5">
              <w:rPr>
                <w:rFonts w:cstheme="minorHAnsi"/>
                <w:sz w:val="22"/>
                <w:szCs w:val="22"/>
              </w:rPr>
              <w:t>The National Archives, 2015)</w:t>
            </w:r>
          </w:p>
          <w:p w14:paraId="26CA677A" w14:textId="77777777" w:rsidR="00E423E5" w:rsidRPr="00E423E5" w:rsidRDefault="00E423E5" w:rsidP="00BF4D94">
            <w:pPr>
              <w:rPr>
                <w:rFonts w:cstheme="minorHAnsi"/>
                <w:color w:val="000000" w:themeColor="text1"/>
                <w:sz w:val="22"/>
                <w:szCs w:val="22"/>
              </w:rPr>
            </w:pPr>
            <w:r w:rsidRPr="00E423E5">
              <w:rPr>
                <w:rFonts w:cstheme="minorHAnsi"/>
                <w:color w:val="000000" w:themeColor="text1"/>
                <w:sz w:val="22"/>
                <w:szCs w:val="22"/>
              </w:rPr>
              <w:t>Apprenticeship Levy</w:t>
            </w:r>
            <w:r w:rsidRPr="00E423E5">
              <w:rPr>
                <w:rFonts w:cstheme="minorHAnsi"/>
                <w:sz w:val="22"/>
                <w:szCs w:val="22"/>
              </w:rPr>
              <w:t xml:space="preserve"> (National Assembly for Wales, 2018)</w:t>
            </w:r>
          </w:p>
          <w:p w14:paraId="3DF074F5" w14:textId="77777777" w:rsidR="00E423E5" w:rsidRPr="00E423E5" w:rsidRDefault="00E423E5" w:rsidP="00BF4D94">
            <w:pPr>
              <w:rPr>
                <w:rFonts w:cstheme="minorHAnsi"/>
                <w:color w:val="000000" w:themeColor="text1"/>
                <w:sz w:val="22"/>
                <w:szCs w:val="22"/>
              </w:rPr>
            </w:pPr>
            <w:r w:rsidRPr="00E423E5">
              <w:rPr>
                <w:rFonts w:cstheme="minorHAnsi"/>
                <w:color w:val="000000" w:themeColor="text1"/>
                <w:sz w:val="22"/>
                <w:szCs w:val="22"/>
              </w:rPr>
              <w:t xml:space="preserve">Sharing Best Practice </w:t>
            </w:r>
          </w:p>
          <w:p w14:paraId="4CC3B957" w14:textId="77777777" w:rsidR="00E423E5" w:rsidRPr="00E423E5" w:rsidRDefault="00E423E5" w:rsidP="00BF4D94">
            <w:pPr>
              <w:rPr>
                <w:rFonts w:cstheme="minorHAnsi"/>
                <w:color w:val="000000" w:themeColor="text1"/>
                <w:sz w:val="22"/>
                <w:szCs w:val="22"/>
              </w:rPr>
            </w:pPr>
          </w:p>
        </w:tc>
        <w:tc>
          <w:tcPr>
            <w:tcW w:w="4505" w:type="dxa"/>
          </w:tcPr>
          <w:p w14:paraId="0BAA0C62" w14:textId="77777777" w:rsidR="00E423E5" w:rsidRPr="00E423E5" w:rsidRDefault="00E423E5" w:rsidP="00BF4D94">
            <w:pPr>
              <w:rPr>
                <w:rFonts w:cstheme="minorHAnsi"/>
                <w:b/>
                <w:color w:val="000000" w:themeColor="text1"/>
                <w:sz w:val="22"/>
                <w:szCs w:val="22"/>
              </w:rPr>
            </w:pPr>
          </w:p>
          <w:p w14:paraId="15A9D3E9" w14:textId="77777777" w:rsidR="00E423E5" w:rsidRPr="00E423E5" w:rsidRDefault="00E423E5" w:rsidP="00BF4D94">
            <w:pPr>
              <w:rPr>
                <w:rFonts w:cstheme="minorHAnsi"/>
                <w:b/>
                <w:color w:val="000000" w:themeColor="text1"/>
                <w:sz w:val="22"/>
                <w:szCs w:val="22"/>
              </w:rPr>
            </w:pPr>
            <w:r w:rsidRPr="00E423E5">
              <w:rPr>
                <w:rFonts w:cstheme="minorHAnsi"/>
                <w:b/>
                <w:color w:val="000000" w:themeColor="text1"/>
                <w:sz w:val="22"/>
                <w:szCs w:val="22"/>
              </w:rPr>
              <w:t>Threats</w:t>
            </w:r>
          </w:p>
          <w:p w14:paraId="2F334FFC" w14:textId="77777777" w:rsidR="00E423E5" w:rsidRPr="00E423E5" w:rsidRDefault="00E423E5" w:rsidP="00BF4D94">
            <w:pPr>
              <w:rPr>
                <w:rFonts w:cstheme="minorHAnsi"/>
                <w:color w:val="000000" w:themeColor="text1"/>
                <w:sz w:val="22"/>
                <w:szCs w:val="22"/>
              </w:rPr>
            </w:pPr>
          </w:p>
          <w:p w14:paraId="5E90552E" w14:textId="77777777" w:rsidR="00E423E5" w:rsidRPr="00E423E5" w:rsidRDefault="00E423E5" w:rsidP="00BF4D94">
            <w:pPr>
              <w:rPr>
                <w:rFonts w:cstheme="minorHAnsi"/>
                <w:color w:val="000000" w:themeColor="text1"/>
                <w:sz w:val="22"/>
                <w:szCs w:val="22"/>
              </w:rPr>
            </w:pPr>
            <w:r w:rsidRPr="00E423E5">
              <w:rPr>
                <w:rFonts w:cstheme="minorHAnsi"/>
                <w:color w:val="000000" w:themeColor="text1"/>
                <w:sz w:val="22"/>
                <w:szCs w:val="22"/>
              </w:rPr>
              <w:t>Financial Challenge/Budget Cuts/Constraints</w:t>
            </w:r>
          </w:p>
          <w:p w14:paraId="6220AF5C" w14:textId="77777777" w:rsidR="00E423E5" w:rsidRPr="00E423E5" w:rsidRDefault="00E423E5" w:rsidP="00BF4D94">
            <w:pPr>
              <w:rPr>
                <w:rFonts w:cstheme="minorHAnsi"/>
                <w:color w:val="000000" w:themeColor="text1"/>
                <w:sz w:val="22"/>
                <w:szCs w:val="22"/>
              </w:rPr>
            </w:pPr>
            <w:r w:rsidRPr="00E423E5">
              <w:rPr>
                <w:rFonts w:cstheme="minorHAnsi"/>
                <w:color w:val="000000" w:themeColor="text1"/>
                <w:sz w:val="22"/>
                <w:szCs w:val="22"/>
              </w:rPr>
              <w:t>Privatisation</w:t>
            </w:r>
          </w:p>
          <w:p w14:paraId="1AF43A9C" w14:textId="77777777" w:rsidR="00E423E5" w:rsidRPr="00E423E5" w:rsidRDefault="00E423E5" w:rsidP="00BF4D94">
            <w:pPr>
              <w:rPr>
                <w:rFonts w:cstheme="minorHAnsi"/>
                <w:color w:val="000000" w:themeColor="text1"/>
                <w:sz w:val="22"/>
                <w:szCs w:val="22"/>
              </w:rPr>
            </w:pPr>
            <w:r w:rsidRPr="00E423E5">
              <w:rPr>
                <w:rFonts w:cstheme="minorHAnsi"/>
                <w:color w:val="000000" w:themeColor="text1"/>
                <w:sz w:val="22"/>
                <w:szCs w:val="22"/>
              </w:rPr>
              <w:t>Government Controls</w:t>
            </w:r>
          </w:p>
          <w:p w14:paraId="26793283" w14:textId="77777777" w:rsidR="00E423E5" w:rsidRPr="00E423E5" w:rsidRDefault="00E423E5" w:rsidP="00BF4D94">
            <w:pPr>
              <w:rPr>
                <w:rFonts w:cstheme="minorHAnsi"/>
                <w:color w:val="000000" w:themeColor="text1"/>
                <w:sz w:val="22"/>
                <w:szCs w:val="22"/>
              </w:rPr>
            </w:pPr>
            <w:r w:rsidRPr="00E423E5">
              <w:rPr>
                <w:rFonts w:cstheme="minorHAnsi"/>
                <w:color w:val="000000" w:themeColor="text1"/>
                <w:sz w:val="22"/>
                <w:szCs w:val="22"/>
              </w:rPr>
              <w:t>Increase in Private Sector Agency Nurses and Doctors</w:t>
            </w:r>
          </w:p>
          <w:p w14:paraId="12939C24" w14:textId="77777777" w:rsidR="00E423E5" w:rsidRPr="00E423E5" w:rsidRDefault="00E423E5" w:rsidP="00BF4D94">
            <w:pPr>
              <w:rPr>
                <w:rFonts w:cstheme="minorHAnsi"/>
                <w:color w:val="000000" w:themeColor="text1"/>
                <w:sz w:val="22"/>
                <w:szCs w:val="22"/>
              </w:rPr>
            </w:pPr>
            <w:r w:rsidRPr="00E423E5">
              <w:rPr>
                <w:rFonts w:cstheme="minorHAnsi"/>
                <w:color w:val="000000" w:themeColor="text1"/>
                <w:sz w:val="22"/>
                <w:szCs w:val="22"/>
              </w:rPr>
              <w:t>Brexit</w:t>
            </w:r>
            <w:r w:rsidRPr="00E423E5">
              <w:rPr>
                <w:rFonts w:cstheme="minorHAnsi"/>
                <w:sz w:val="22"/>
                <w:szCs w:val="22"/>
              </w:rPr>
              <w:t xml:space="preserve"> (HM Government, 2019)</w:t>
            </w:r>
          </w:p>
          <w:p w14:paraId="43D9CEAB" w14:textId="77777777" w:rsidR="00E423E5" w:rsidRPr="00E423E5" w:rsidRDefault="00E423E5" w:rsidP="00BF4D94">
            <w:pPr>
              <w:rPr>
                <w:rFonts w:cstheme="minorHAnsi"/>
                <w:color w:val="000000" w:themeColor="text1"/>
                <w:sz w:val="22"/>
                <w:szCs w:val="22"/>
              </w:rPr>
            </w:pPr>
            <w:r w:rsidRPr="00E423E5">
              <w:rPr>
                <w:rFonts w:cstheme="minorHAnsi"/>
                <w:color w:val="000000" w:themeColor="text1"/>
                <w:sz w:val="22"/>
                <w:szCs w:val="22"/>
              </w:rPr>
              <w:t>Media – Negative comments</w:t>
            </w:r>
          </w:p>
          <w:p w14:paraId="15DA5BCD" w14:textId="77777777" w:rsidR="00E423E5" w:rsidRPr="00E423E5" w:rsidRDefault="00E423E5" w:rsidP="00BF4D94">
            <w:pPr>
              <w:rPr>
                <w:rFonts w:cstheme="minorHAnsi"/>
                <w:color w:val="000000" w:themeColor="text1"/>
                <w:sz w:val="22"/>
                <w:szCs w:val="22"/>
              </w:rPr>
            </w:pPr>
            <w:r w:rsidRPr="00E423E5">
              <w:rPr>
                <w:rFonts w:cstheme="minorHAnsi"/>
                <w:color w:val="000000" w:themeColor="text1"/>
                <w:sz w:val="22"/>
                <w:szCs w:val="22"/>
              </w:rPr>
              <w:t>Meeting Welsh Government Targets</w:t>
            </w:r>
            <w:r w:rsidRPr="00E423E5">
              <w:rPr>
                <w:rFonts w:cstheme="minorHAnsi"/>
                <w:sz w:val="22"/>
                <w:szCs w:val="22"/>
              </w:rPr>
              <w:t xml:space="preserve"> (Welsh Government, 2019)</w:t>
            </w:r>
          </w:p>
          <w:p w14:paraId="75008D9A" w14:textId="77777777" w:rsidR="00E423E5" w:rsidRPr="00E423E5" w:rsidRDefault="00E423E5" w:rsidP="00BF4D94">
            <w:pPr>
              <w:rPr>
                <w:rFonts w:cstheme="minorHAnsi"/>
                <w:color w:val="000000" w:themeColor="text1"/>
                <w:sz w:val="22"/>
                <w:szCs w:val="22"/>
              </w:rPr>
            </w:pPr>
          </w:p>
        </w:tc>
      </w:tr>
    </w:tbl>
    <w:p w14:paraId="4AC47B84" w14:textId="77777777" w:rsidR="00E423E5" w:rsidRPr="00E423E5" w:rsidRDefault="00E423E5" w:rsidP="00E423E5">
      <w:pPr>
        <w:rPr>
          <w:rFonts w:cstheme="minorHAnsi"/>
          <w:sz w:val="22"/>
          <w:szCs w:val="22"/>
        </w:rPr>
      </w:pPr>
      <w:r w:rsidRPr="00E423E5">
        <w:rPr>
          <w:rFonts w:cstheme="minorHAnsi"/>
          <w:color w:val="000000" w:themeColor="text1"/>
          <w:sz w:val="22"/>
          <w:szCs w:val="22"/>
        </w:rPr>
        <w:t xml:space="preserve">(CIPD, 2018b).   </w:t>
      </w:r>
    </w:p>
    <w:p w14:paraId="6EC35CB4" w14:textId="77777777" w:rsidR="00E423E5" w:rsidRPr="003D362D" w:rsidRDefault="00E423E5" w:rsidP="00E423E5">
      <w:pPr>
        <w:rPr>
          <w:rFonts w:ascii="Arial" w:hAnsi="Arial" w:cs="Arial"/>
        </w:rPr>
      </w:pPr>
    </w:p>
    <w:p w14:paraId="2E1B2B79" w14:textId="64736050" w:rsidR="002F75CC" w:rsidRDefault="002F75CC">
      <w:pPr>
        <w:rPr>
          <w:rFonts w:cstheme="minorHAnsi"/>
        </w:rPr>
      </w:pPr>
    </w:p>
    <w:p w14:paraId="3942D852" w14:textId="547193E9" w:rsidR="001B3C39" w:rsidRDefault="001B3C39">
      <w:pPr>
        <w:rPr>
          <w:rFonts w:cstheme="minorHAnsi"/>
        </w:rPr>
      </w:pPr>
    </w:p>
    <w:p w14:paraId="24442E7C" w14:textId="66B8008B" w:rsidR="001B3C39" w:rsidRDefault="001B3C39">
      <w:pPr>
        <w:rPr>
          <w:rFonts w:cstheme="minorHAnsi"/>
        </w:rPr>
      </w:pPr>
    </w:p>
    <w:p w14:paraId="3BF9C8DC" w14:textId="789B7D21" w:rsidR="001B3C39" w:rsidRDefault="001B3C39">
      <w:pPr>
        <w:rPr>
          <w:rFonts w:cstheme="minorHAnsi"/>
        </w:rPr>
      </w:pPr>
    </w:p>
    <w:p w14:paraId="001C59B2" w14:textId="5AA9BB22" w:rsidR="001B3C39" w:rsidRDefault="001B3C39">
      <w:pPr>
        <w:rPr>
          <w:rFonts w:cstheme="minorHAnsi"/>
        </w:rPr>
      </w:pPr>
    </w:p>
    <w:p w14:paraId="3C7CED68" w14:textId="1FAC7FC8" w:rsidR="001B3C39" w:rsidRDefault="001B3C39">
      <w:pPr>
        <w:rPr>
          <w:rFonts w:cstheme="minorHAnsi"/>
        </w:rPr>
      </w:pPr>
    </w:p>
    <w:p w14:paraId="724BC623" w14:textId="047D4A83" w:rsidR="001579B5" w:rsidRDefault="001579B5" w:rsidP="001B3C39">
      <w:pPr>
        <w:rPr>
          <w:rFonts w:cstheme="minorHAnsi"/>
        </w:rPr>
      </w:pPr>
    </w:p>
    <w:p w14:paraId="55A04826" w14:textId="77777777" w:rsidR="0030750B" w:rsidRDefault="0030750B" w:rsidP="001B3C39">
      <w:pPr>
        <w:rPr>
          <w:rFonts w:ascii="Arial" w:hAnsi="Arial" w:cs="Arial"/>
          <w:b/>
          <w:u w:val="single"/>
        </w:rPr>
      </w:pPr>
    </w:p>
    <w:p w14:paraId="55D33A53" w14:textId="70A7D964" w:rsidR="001B3C39" w:rsidRPr="00EA4DFC" w:rsidRDefault="0037250D" w:rsidP="001B3C39">
      <w:pPr>
        <w:rPr>
          <w:rFonts w:ascii="Arial" w:hAnsi="Arial" w:cs="Arial"/>
          <w:b/>
          <w:u w:val="single"/>
        </w:rPr>
      </w:pPr>
      <w:r>
        <w:rPr>
          <w:rFonts w:ascii="Arial" w:hAnsi="Arial" w:cs="Arial"/>
          <w:b/>
          <w:u w:val="single"/>
        </w:rPr>
        <w:t>References</w:t>
      </w:r>
    </w:p>
    <w:p w14:paraId="6DB4683E" w14:textId="77777777" w:rsidR="001B3C39" w:rsidRPr="00EA4DFC" w:rsidRDefault="001B3C39" w:rsidP="001B3C39">
      <w:pPr>
        <w:rPr>
          <w:rFonts w:ascii="Arial" w:hAnsi="Arial" w:cs="Arial"/>
        </w:rPr>
      </w:pPr>
    </w:p>
    <w:p w14:paraId="3D0FF9C6" w14:textId="77777777" w:rsidR="001B3C39" w:rsidRPr="00EA4DFC" w:rsidRDefault="001B3C39" w:rsidP="001B3C39">
      <w:pPr>
        <w:rPr>
          <w:rFonts w:ascii="Arial" w:hAnsi="Arial" w:cs="Arial"/>
        </w:rPr>
      </w:pPr>
      <w:r w:rsidRPr="00EA4DFC">
        <w:rPr>
          <w:rFonts w:ascii="Arial" w:hAnsi="Arial" w:cs="Arial"/>
        </w:rPr>
        <w:t xml:space="preserve">BBC News Mid Wales (2010) </w:t>
      </w:r>
      <w:r w:rsidRPr="00EA4DFC">
        <w:rPr>
          <w:rFonts w:ascii="Arial" w:hAnsi="Arial" w:cs="Arial"/>
          <w:i/>
        </w:rPr>
        <w:t>French company buys Aberystwyth dairy firm Rachel’s</w:t>
      </w:r>
      <w:r w:rsidRPr="00EA4DFC">
        <w:rPr>
          <w:rFonts w:ascii="Arial" w:hAnsi="Arial" w:cs="Arial"/>
        </w:rPr>
        <w:t xml:space="preserve"> [online] Available at:</w:t>
      </w:r>
    </w:p>
    <w:p w14:paraId="28EE0676" w14:textId="77777777" w:rsidR="001B3C39" w:rsidRPr="00EA4DFC" w:rsidRDefault="00916AAC" w:rsidP="001B3C39">
      <w:pPr>
        <w:rPr>
          <w:rFonts w:ascii="Arial" w:hAnsi="Arial" w:cs="Arial"/>
        </w:rPr>
      </w:pPr>
      <w:hyperlink r:id="rId8" w:history="1">
        <w:r w:rsidR="001B3C39" w:rsidRPr="00EA4DFC">
          <w:rPr>
            <w:rStyle w:val="Hyperlink"/>
            <w:rFonts w:ascii="Arial" w:hAnsi="Arial" w:cs="Arial"/>
          </w:rPr>
          <w:t>https://www.bbc.co.uk/news/uk-wales-mid-wales-10789663</w:t>
        </w:r>
      </w:hyperlink>
      <w:r w:rsidR="001B3C39" w:rsidRPr="00EA4DFC">
        <w:rPr>
          <w:rFonts w:ascii="Arial" w:hAnsi="Arial" w:cs="Arial"/>
        </w:rPr>
        <w:t xml:space="preserve">  (Accessed 29 January 2019)</w:t>
      </w:r>
    </w:p>
    <w:p w14:paraId="2D90C873" w14:textId="77777777" w:rsidR="00BF4D94" w:rsidRPr="00EA4DFC" w:rsidRDefault="00BF4D94" w:rsidP="001B3C39">
      <w:pPr>
        <w:rPr>
          <w:rFonts w:ascii="Arial" w:hAnsi="Arial" w:cs="Arial"/>
        </w:rPr>
      </w:pPr>
    </w:p>
    <w:p w14:paraId="4FB5697E" w14:textId="77777777" w:rsidR="001B3C39" w:rsidRPr="00EA4DFC" w:rsidRDefault="001B3C39" w:rsidP="001B3C39">
      <w:pPr>
        <w:rPr>
          <w:rFonts w:ascii="Arial" w:hAnsi="Arial" w:cs="Arial"/>
        </w:rPr>
      </w:pPr>
      <w:r w:rsidRPr="00EA4DFC">
        <w:rPr>
          <w:rFonts w:ascii="Arial" w:hAnsi="Arial" w:cs="Arial"/>
        </w:rPr>
        <w:t xml:space="preserve">CIPD, (2018a) </w:t>
      </w:r>
      <w:r w:rsidRPr="00EA4DFC">
        <w:rPr>
          <w:rFonts w:ascii="Arial" w:hAnsi="Arial" w:cs="Arial"/>
          <w:i/>
        </w:rPr>
        <w:t>PESTLE analysis</w:t>
      </w:r>
      <w:r w:rsidRPr="00EA4DFC">
        <w:rPr>
          <w:rFonts w:ascii="Arial" w:hAnsi="Arial" w:cs="Arial"/>
        </w:rPr>
        <w:t xml:space="preserve"> [online] Available at: </w:t>
      </w:r>
      <w:hyperlink r:id="rId9" w:history="1">
        <w:r w:rsidRPr="00EA4DFC">
          <w:rPr>
            <w:rStyle w:val="Hyperlink"/>
            <w:rFonts w:ascii="Arial" w:hAnsi="Arial" w:cs="Arial"/>
          </w:rPr>
          <w:t>https://www.cipd.co.uk/knowledge/strategy/organisational-development/pestle-analysis-factsheet</w:t>
        </w:r>
      </w:hyperlink>
      <w:r w:rsidRPr="00EA4DFC">
        <w:rPr>
          <w:rFonts w:ascii="Arial" w:hAnsi="Arial" w:cs="Arial"/>
        </w:rPr>
        <w:t xml:space="preserve"> (Accessed 10 February)</w:t>
      </w:r>
    </w:p>
    <w:p w14:paraId="7D9CE913" w14:textId="77777777" w:rsidR="001B3C39" w:rsidRPr="00EA4DFC" w:rsidRDefault="001B3C39" w:rsidP="001B3C39">
      <w:pPr>
        <w:rPr>
          <w:rFonts w:ascii="Arial" w:hAnsi="Arial" w:cs="Arial"/>
        </w:rPr>
      </w:pPr>
    </w:p>
    <w:p w14:paraId="07A68A19" w14:textId="77777777" w:rsidR="001B3C39" w:rsidRPr="00EA4DFC" w:rsidRDefault="001B3C39" w:rsidP="001B3C39">
      <w:pPr>
        <w:rPr>
          <w:rFonts w:ascii="Arial" w:hAnsi="Arial" w:cs="Arial"/>
        </w:rPr>
      </w:pPr>
      <w:r w:rsidRPr="00EA4DFC">
        <w:rPr>
          <w:rFonts w:ascii="Arial" w:hAnsi="Arial" w:cs="Arial"/>
        </w:rPr>
        <w:t xml:space="preserve">CIPD, (2018b) </w:t>
      </w:r>
      <w:r w:rsidRPr="00EA4DFC">
        <w:rPr>
          <w:rFonts w:ascii="Arial" w:hAnsi="Arial" w:cs="Arial"/>
          <w:i/>
        </w:rPr>
        <w:t xml:space="preserve">SWOT analysis </w:t>
      </w:r>
      <w:r w:rsidRPr="00EA4DFC">
        <w:rPr>
          <w:rFonts w:ascii="Arial" w:hAnsi="Arial" w:cs="Arial"/>
        </w:rPr>
        <w:t>[online] Available at:</w:t>
      </w:r>
    </w:p>
    <w:p w14:paraId="1B0C8EDE" w14:textId="77777777" w:rsidR="001B3C39" w:rsidRPr="00EA4DFC" w:rsidRDefault="00916AAC" w:rsidP="001B3C39">
      <w:pPr>
        <w:rPr>
          <w:rFonts w:ascii="Arial" w:hAnsi="Arial" w:cs="Arial"/>
        </w:rPr>
      </w:pPr>
      <w:hyperlink r:id="rId10" w:history="1">
        <w:r w:rsidR="001B3C39" w:rsidRPr="00EA4DFC">
          <w:rPr>
            <w:rStyle w:val="Hyperlink"/>
            <w:rFonts w:ascii="Arial" w:hAnsi="Arial" w:cs="Arial"/>
          </w:rPr>
          <w:t>https://www.cipd.co.uk/knowledge/strategy/organisational-development/swot-analysis-factsheet</w:t>
        </w:r>
      </w:hyperlink>
      <w:r w:rsidR="001B3C39" w:rsidRPr="00EA4DFC">
        <w:rPr>
          <w:rFonts w:ascii="Arial" w:hAnsi="Arial" w:cs="Arial"/>
        </w:rPr>
        <w:t xml:space="preserve"> (Accessed 10 February 2019)</w:t>
      </w:r>
    </w:p>
    <w:p w14:paraId="4BD18D73" w14:textId="77777777" w:rsidR="001B3C39" w:rsidRPr="00EA4DFC" w:rsidRDefault="001B3C39" w:rsidP="001B3C39">
      <w:pPr>
        <w:rPr>
          <w:rFonts w:ascii="Arial" w:hAnsi="Arial" w:cs="Arial"/>
        </w:rPr>
      </w:pPr>
    </w:p>
    <w:p w14:paraId="412C5476" w14:textId="77777777" w:rsidR="001B3C39" w:rsidRPr="00EA4DFC" w:rsidRDefault="001B3C39" w:rsidP="001B3C39">
      <w:pPr>
        <w:rPr>
          <w:rFonts w:ascii="Arial" w:hAnsi="Arial" w:cs="Arial"/>
        </w:rPr>
      </w:pPr>
      <w:r w:rsidRPr="00EA4DFC">
        <w:rPr>
          <w:rFonts w:ascii="Arial" w:hAnsi="Arial" w:cs="Arial"/>
        </w:rPr>
        <w:t xml:space="preserve">CIPD, (2019) </w:t>
      </w:r>
      <w:r w:rsidRPr="00EA4DFC">
        <w:rPr>
          <w:rFonts w:ascii="Arial" w:hAnsi="Arial" w:cs="Arial"/>
          <w:i/>
        </w:rPr>
        <w:t xml:space="preserve">HR Policies </w:t>
      </w:r>
      <w:r w:rsidRPr="00EA4DFC">
        <w:rPr>
          <w:rFonts w:ascii="Arial" w:hAnsi="Arial" w:cs="Arial"/>
        </w:rPr>
        <w:t>[online] Available at:</w:t>
      </w:r>
    </w:p>
    <w:p w14:paraId="5CB10AFB" w14:textId="77777777" w:rsidR="001B3C39" w:rsidRPr="00EA4DFC" w:rsidRDefault="00916AAC" w:rsidP="001B3C39">
      <w:pPr>
        <w:rPr>
          <w:rFonts w:ascii="Arial" w:hAnsi="Arial" w:cs="Arial"/>
        </w:rPr>
      </w:pPr>
      <w:hyperlink r:id="rId11" w:history="1">
        <w:r w:rsidR="001B3C39" w:rsidRPr="00EA4DFC">
          <w:rPr>
            <w:rStyle w:val="Hyperlink"/>
            <w:rFonts w:ascii="Arial" w:hAnsi="Arial" w:cs="Arial"/>
          </w:rPr>
          <w:t>https://www.cipd.co.uk/knowledge/fundamentals/people/hr/policies-factsheet</w:t>
        </w:r>
      </w:hyperlink>
      <w:r w:rsidR="001B3C39" w:rsidRPr="00EA4DFC">
        <w:rPr>
          <w:rFonts w:ascii="Arial" w:hAnsi="Arial" w:cs="Arial"/>
        </w:rPr>
        <w:t xml:space="preserve"> (Accessed 10 February 2019)</w:t>
      </w:r>
    </w:p>
    <w:p w14:paraId="59A9280E" w14:textId="66B20CCC" w:rsidR="001B3C39" w:rsidRDefault="001B3C39" w:rsidP="001B3C39">
      <w:pPr>
        <w:rPr>
          <w:rFonts w:ascii="Arial" w:hAnsi="Arial" w:cs="Arial"/>
        </w:rPr>
      </w:pPr>
    </w:p>
    <w:p w14:paraId="76E1EB87" w14:textId="77777777" w:rsidR="00BF4D94" w:rsidRDefault="00BF4D94" w:rsidP="00BF4D94">
      <w:pPr>
        <w:rPr>
          <w:rFonts w:ascii="Arial" w:hAnsi="Arial" w:cs="Arial"/>
        </w:rPr>
      </w:pPr>
      <w:proofErr w:type="spellStart"/>
      <w:r>
        <w:rPr>
          <w:rFonts w:ascii="Arial" w:hAnsi="Arial" w:cs="Arial"/>
        </w:rPr>
        <w:t>Endole</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Rachel’s Dairy Limited [online] Available at:</w:t>
      </w:r>
    </w:p>
    <w:p w14:paraId="5415A27D" w14:textId="77777777" w:rsidR="00BF4D94" w:rsidRDefault="00916AAC" w:rsidP="00BF4D94">
      <w:pPr>
        <w:rPr>
          <w:rFonts w:ascii="Arial" w:hAnsi="Arial" w:cs="Arial"/>
        </w:rPr>
      </w:pPr>
      <w:hyperlink r:id="rId12" w:history="1">
        <w:r w:rsidR="00BF4D94" w:rsidRPr="0040290B">
          <w:rPr>
            <w:rStyle w:val="Hyperlink"/>
            <w:rFonts w:ascii="Arial" w:hAnsi="Arial" w:cs="Arial"/>
          </w:rPr>
          <w:t>https://suite.endole.co.uk/insight/company/02545149-rachel-s-dairy-limited</w:t>
        </w:r>
      </w:hyperlink>
      <w:r w:rsidR="00BF4D94">
        <w:rPr>
          <w:rFonts w:ascii="Arial" w:hAnsi="Arial" w:cs="Arial"/>
        </w:rPr>
        <w:t xml:space="preserve"> (Accessed 11 February 2019)</w:t>
      </w:r>
    </w:p>
    <w:p w14:paraId="57A1D7D5" w14:textId="77777777" w:rsidR="00BF4D94" w:rsidRDefault="00BF4D94" w:rsidP="001B3C39">
      <w:pPr>
        <w:rPr>
          <w:rFonts w:ascii="Arial" w:hAnsi="Arial" w:cs="Arial"/>
        </w:rPr>
      </w:pPr>
    </w:p>
    <w:p w14:paraId="444B2ECA" w14:textId="77777777" w:rsidR="00BF4D94" w:rsidRPr="00AB5CA2" w:rsidRDefault="00BF4D94" w:rsidP="00BF4D94">
      <w:pPr>
        <w:rPr>
          <w:rFonts w:ascii="Arial" w:hAnsi="Arial" w:cs="Arial"/>
        </w:rPr>
      </w:pPr>
      <w:r>
        <w:rPr>
          <w:rFonts w:ascii="Arial" w:hAnsi="Arial" w:cs="Arial"/>
        </w:rPr>
        <w:t xml:space="preserve">European Commission (2018) </w:t>
      </w:r>
      <w:r>
        <w:rPr>
          <w:rFonts w:ascii="Arial" w:hAnsi="Arial" w:cs="Arial"/>
          <w:i/>
        </w:rPr>
        <w:t>2018 reform of EU data protection rules</w:t>
      </w:r>
      <w:r>
        <w:rPr>
          <w:rFonts w:ascii="Arial" w:hAnsi="Arial" w:cs="Arial"/>
        </w:rPr>
        <w:t xml:space="preserve"> [online] Available at: </w:t>
      </w:r>
      <w:hyperlink r:id="rId13" w:history="1">
        <w:r w:rsidRPr="004C45B5">
          <w:rPr>
            <w:rStyle w:val="Hyperlink"/>
            <w:rFonts w:ascii="Arial" w:hAnsi="Arial" w:cs="Arial"/>
          </w:rPr>
          <w:t>https://ec.europa.eu/commission/priorities/justice-and-fundamental-rights/data-protection/2018-reform-eu-data-protection-rules_en</w:t>
        </w:r>
      </w:hyperlink>
      <w:r>
        <w:rPr>
          <w:rFonts w:ascii="Arial" w:hAnsi="Arial" w:cs="Arial"/>
        </w:rPr>
        <w:t xml:space="preserve"> (Accessed 14 February 2019)</w:t>
      </w:r>
    </w:p>
    <w:p w14:paraId="2E58FB62" w14:textId="1AAE524A" w:rsidR="00CE312C" w:rsidRDefault="00CE312C" w:rsidP="001B3C39">
      <w:pPr>
        <w:rPr>
          <w:rFonts w:ascii="Arial" w:hAnsi="Arial" w:cs="Arial"/>
        </w:rPr>
      </w:pPr>
    </w:p>
    <w:p w14:paraId="229C68AB" w14:textId="77777777" w:rsidR="00BF4D94" w:rsidRDefault="00BF4D94" w:rsidP="00BF4D94">
      <w:pPr>
        <w:rPr>
          <w:rFonts w:ascii="Arial" w:hAnsi="Arial" w:cs="Arial"/>
        </w:rPr>
      </w:pPr>
      <w:r>
        <w:rPr>
          <w:rFonts w:ascii="Arial" w:hAnsi="Arial" w:cs="Arial"/>
        </w:rPr>
        <w:t xml:space="preserve">General Medical Council (2019) </w:t>
      </w:r>
      <w:r w:rsidRPr="00274FD9">
        <w:rPr>
          <w:rFonts w:ascii="Arial" w:hAnsi="Arial" w:cs="Arial"/>
          <w:i/>
        </w:rPr>
        <w:t>Rules and Legislation relating to appeals</w:t>
      </w:r>
      <w:r>
        <w:rPr>
          <w:rFonts w:ascii="Arial" w:hAnsi="Arial" w:cs="Arial"/>
        </w:rPr>
        <w:t xml:space="preserve"> [online] Available at:</w:t>
      </w:r>
    </w:p>
    <w:p w14:paraId="65682BB4" w14:textId="77777777" w:rsidR="00BF4D94" w:rsidRDefault="00916AAC" w:rsidP="00BF4D94">
      <w:pPr>
        <w:rPr>
          <w:rFonts w:ascii="Arial" w:hAnsi="Arial" w:cs="Arial"/>
        </w:rPr>
      </w:pPr>
      <w:hyperlink r:id="rId14" w:history="1">
        <w:r w:rsidR="00BF4D94" w:rsidRPr="004C45B5">
          <w:rPr>
            <w:rStyle w:val="Hyperlink"/>
            <w:rFonts w:ascii="Arial" w:hAnsi="Arial" w:cs="Arial"/>
          </w:rPr>
          <w:t>https://www.gmc-uk.org/registration-and-licensing/managing-your-registration/appeals/licence-to-practise-and-revalidation-appeals/rules-and-legislation</w:t>
        </w:r>
      </w:hyperlink>
      <w:r w:rsidR="00BF4D94">
        <w:rPr>
          <w:rFonts w:ascii="Arial" w:hAnsi="Arial" w:cs="Arial"/>
        </w:rPr>
        <w:t xml:space="preserve"> (Accessed 14 February 2019)</w:t>
      </w:r>
    </w:p>
    <w:p w14:paraId="698DA19B" w14:textId="77777777" w:rsidR="00BF4D94" w:rsidRDefault="00BF4D94" w:rsidP="00BF4D94">
      <w:pPr>
        <w:rPr>
          <w:rFonts w:ascii="Arial" w:hAnsi="Arial" w:cs="Arial"/>
        </w:rPr>
      </w:pPr>
    </w:p>
    <w:p w14:paraId="023C1B80" w14:textId="77777777" w:rsidR="00BF4D94" w:rsidRDefault="00BF4D94" w:rsidP="00BF4D94">
      <w:pPr>
        <w:rPr>
          <w:rFonts w:ascii="Arial" w:hAnsi="Arial" w:cs="Arial"/>
        </w:rPr>
      </w:pPr>
      <w:r>
        <w:rPr>
          <w:rFonts w:ascii="Arial" w:hAnsi="Arial" w:cs="Arial"/>
        </w:rPr>
        <w:t xml:space="preserve">GOV.UK (2013) </w:t>
      </w:r>
      <w:r>
        <w:rPr>
          <w:rFonts w:ascii="Arial" w:hAnsi="Arial" w:cs="Arial"/>
          <w:i/>
        </w:rPr>
        <w:t xml:space="preserve">Independent Report: Review of healthcare assistances and support workers in NHS and social care </w:t>
      </w:r>
      <w:r>
        <w:rPr>
          <w:rFonts w:ascii="Arial" w:hAnsi="Arial" w:cs="Arial"/>
        </w:rPr>
        <w:t>[online] Available at:</w:t>
      </w:r>
    </w:p>
    <w:p w14:paraId="56F7A92F" w14:textId="77777777" w:rsidR="00BF4D94" w:rsidRDefault="00916AAC" w:rsidP="00BF4D94">
      <w:pPr>
        <w:rPr>
          <w:rFonts w:ascii="Arial" w:hAnsi="Arial" w:cs="Arial"/>
        </w:rPr>
      </w:pPr>
      <w:hyperlink r:id="rId15" w:history="1">
        <w:r w:rsidR="00BF4D94" w:rsidRPr="004C45B5">
          <w:rPr>
            <w:rStyle w:val="Hyperlink"/>
            <w:rFonts w:ascii="Arial" w:hAnsi="Arial" w:cs="Arial"/>
          </w:rPr>
          <w:t>https://www.gov.uk/government/publications/review-of-healthcare-assistants-and-support-workers-in-nhs-and-social-care</w:t>
        </w:r>
      </w:hyperlink>
      <w:r w:rsidR="00BF4D94">
        <w:rPr>
          <w:rFonts w:ascii="Arial" w:hAnsi="Arial" w:cs="Arial"/>
        </w:rPr>
        <w:t xml:space="preserve"> (Accessed 14 February 2019)</w:t>
      </w:r>
    </w:p>
    <w:p w14:paraId="762245F1" w14:textId="77777777" w:rsidR="00BF4D94" w:rsidRDefault="00BF4D94" w:rsidP="00BF4D94">
      <w:pPr>
        <w:rPr>
          <w:rFonts w:ascii="Arial" w:hAnsi="Arial" w:cs="Arial"/>
        </w:rPr>
      </w:pPr>
    </w:p>
    <w:p w14:paraId="4DC6E3B1" w14:textId="77777777" w:rsidR="00BF4D94" w:rsidRPr="00AB5CA2" w:rsidRDefault="00BF4D94" w:rsidP="00BF4D94">
      <w:pPr>
        <w:rPr>
          <w:rFonts w:ascii="Arial" w:hAnsi="Arial" w:cs="Arial"/>
        </w:rPr>
      </w:pPr>
      <w:r>
        <w:rPr>
          <w:rFonts w:ascii="Arial" w:hAnsi="Arial" w:cs="Arial"/>
        </w:rPr>
        <w:t xml:space="preserve">GOV.UK (2018) </w:t>
      </w:r>
      <w:r>
        <w:rPr>
          <w:rFonts w:ascii="Arial" w:hAnsi="Arial" w:cs="Arial"/>
          <w:i/>
        </w:rPr>
        <w:t xml:space="preserve">Good work: the Taylor review of modern working practices </w:t>
      </w:r>
      <w:r>
        <w:rPr>
          <w:rFonts w:ascii="Arial" w:hAnsi="Arial" w:cs="Arial"/>
        </w:rPr>
        <w:t>[</w:t>
      </w:r>
      <w:proofErr w:type="spellStart"/>
      <w:r>
        <w:rPr>
          <w:rFonts w:ascii="Arial" w:hAnsi="Arial" w:cs="Arial"/>
        </w:rPr>
        <w:t>onlone</w:t>
      </w:r>
      <w:proofErr w:type="spellEnd"/>
      <w:r>
        <w:rPr>
          <w:rFonts w:ascii="Arial" w:hAnsi="Arial" w:cs="Arial"/>
        </w:rPr>
        <w:t xml:space="preserve">] Available at: </w:t>
      </w:r>
      <w:hyperlink r:id="rId16" w:history="1">
        <w:r w:rsidRPr="004C45B5">
          <w:rPr>
            <w:rStyle w:val="Hyperlink"/>
            <w:rFonts w:ascii="Arial" w:hAnsi="Arial" w:cs="Arial"/>
          </w:rPr>
          <w:t>https://www.gov.uk/government/publications/good-work-the-taylor-review-of-modern-working-practices</w:t>
        </w:r>
      </w:hyperlink>
      <w:r>
        <w:rPr>
          <w:rFonts w:ascii="Arial" w:hAnsi="Arial" w:cs="Arial"/>
        </w:rPr>
        <w:t xml:space="preserve"> (Accessed 14 February 2019)</w:t>
      </w:r>
    </w:p>
    <w:p w14:paraId="004AE508" w14:textId="77777777" w:rsidR="001B3C39" w:rsidRPr="00EA4DFC" w:rsidRDefault="001B3C39" w:rsidP="001B3C39">
      <w:pPr>
        <w:rPr>
          <w:rFonts w:ascii="Arial" w:hAnsi="Arial" w:cs="Arial"/>
        </w:rPr>
      </w:pPr>
    </w:p>
    <w:p w14:paraId="54411116" w14:textId="3F8DABEC" w:rsidR="001B3C39" w:rsidRPr="00EA4DFC" w:rsidRDefault="003D2B4B" w:rsidP="001B3C39">
      <w:pPr>
        <w:rPr>
          <w:rFonts w:ascii="Arial" w:hAnsi="Arial" w:cs="Arial"/>
          <w:i/>
        </w:rPr>
      </w:pPr>
      <w:r>
        <w:rPr>
          <w:rFonts w:ascii="Arial" w:hAnsi="Arial" w:cs="Arial"/>
        </w:rPr>
        <w:t>G</w:t>
      </w:r>
      <w:r w:rsidR="001B3C39" w:rsidRPr="00EA4DFC">
        <w:rPr>
          <w:rFonts w:ascii="Arial" w:hAnsi="Arial" w:cs="Arial"/>
        </w:rPr>
        <w:t>roupe Lactalis UK &amp; Ireland</w:t>
      </w:r>
      <w:r>
        <w:rPr>
          <w:rFonts w:ascii="Arial" w:hAnsi="Arial" w:cs="Arial"/>
        </w:rPr>
        <w:t xml:space="preserve">, (2013) </w:t>
      </w:r>
      <w:r w:rsidR="00217D73">
        <w:rPr>
          <w:rFonts w:ascii="Arial" w:hAnsi="Arial" w:cs="Arial"/>
          <w:i/>
        </w:rPr>
        <w:t xml:space="preserve">Our </w:t>
      </w:r>
      <w:r w:rsidR="001B3C39" w:rsidRPr="00EA4DFC">
        <w:rPr>
          <w:rFonts w:ascii="Arial" w:hAnsi="Arial" w:cs="Arial"/>
          <w:i/>
        </w:rPr>
        <w:t>History [online] Available at:</w:t>
      </w:r>
    </w:p>
    <w:p w14:paraId="5F396723" w14:textId="77777777" w:rsidR="001B3C39" w:rsidRPr="00EA4DFC" w:rsidRDefault="00916AAC" w:rsidP="001B3C39">
      <w:pPr>
        <w:rPr>
          <w:rFonts w:ascii="Arial" w:hAnsi="Arial" w:cs="Arial"/>
        </w:rPr>
      </w:pPr>
      <w:hyperlink r:id="rId17" w:history="1">
        <w:r w:rsidR="001B3C39" w:rsidRPr="00EA4DFC">
          <w:rPr>
            <w:rStyle w:val="Hyperlink"/>
            <w:rFonts w:ascii="Arial" w:hAnsi="Arial" w:cs="Arial"/>
          </w:rPr>
          <w:t>http://groupelactalis.co.uk/our-history.html</w:t>
        </w:r>
      </w:hyperlink>
      <w:r w:rsidR="001B3C39" w:rsidRPr="00EA4DFC">
        <w:rPr>
          <w:rFonts w:ascii="Arial" w:hAnsi="Arial" w:cs="Arial"/>
        </w:rPr>
        <w:t xml:space="preserve"> (Accessed 30 January 2019)</w:t>
      </w:r>
    </w:p>
    <w:p w14:paraId="38369264" w14:textId="2FB0C543" w:rsidR="001B3C39" w:rsidRDefault="001B3C39" w:rsidP="001B3C39">
      <w:pPr>
        <w:rPr>
          <w:rFonts w:ascii="Arial" w:hAnsi="Arial" w:cs="Arial"/>
        </w:rPr>
      </w:pPr>
    </w:p>
    <w:p w14:paraId="1AA61943" w14:textId="77777777" w:rsidR="00C31A2D" w:rsidRPr="006C2D59" w:rsidRDefault="00C31A2D" w:rsidP="00C31A2D">
      <w:pPr>
        <w:rPr>
          <w:rFonts w:ascii="Arial" w:hAnsi="Arial" w:cs="Arial"/>
        </w:rPr>
      </w:pPr>
      <w:r>
        <w:rPr>
          <w:rFonts w:ascii="Arial" w:hAnsi="Arial" w:cs="Arial"/>
        </w:rPr>
        <w:t xml:space="preserve">HM Government (2019) </w:t>
      </w:r>
      <w:r>
        <w:rPr>
          <w:rFonts w:ascii="Arial" w:hAnsi="Arial" w:cs="Arial"/>
          <w:i/>
        </w:rPr>
        <w:t xml:space="preserve">Prepare for EU Exit </w:t>
      </w:r>
      <w:r>
        <w:rPr>
          <w:rFonts w:ascii="Arial" w:hAnsi="Arial" w:cs="Arial"/>
        </w:rPr>
        <w:t xml:space="preserve">[online] </w:t>
      </w:r>
      <w:proofErr w:type="spellStart"/>
      <w:r>
        <w:rPr>
          <w:rFonts w:ascii="Arial" w:hAnsi="Arial" w:cs="Arial"/>
        </w:rPr>
        <w:t>Availble</w:t>
      </w:r>
      <w:proofErr w:type="spellEnd"/>
      <w:r>
        <w:rPr>
          <w:rFonts w:ascii="Arial" w:hAnsi="Arial" w:cs="Arial"/>
        </w:rPr>
        <w:t xml:space="preserve"> at:</w:t>
      </w:r>
    </w:p>
    <w:p w14:paraId="7123F2A8" w14:textId="77777777" w:rsidR="00C31A2D" w:rsidRDefault="00C31A2D" w:rsidP="00C31A2D">
      <w:pPr>
        <w:rPr>
          <w:rFonts w:ascii="Arial" w:hAnsi="Arial" w:cs="Arial"/>
        </w:rPr>
      </w:pPr>
      <w:hyperlink r:id="rId18" w:history="1">
        <w:r w:rsidRPr="004C45B5">
          <w:rPr>
            <w:rStyle w:val="Hyperlink"/>
            <w:rFonts w:ascii="Arial" w:hAnsi="Arial" w:cs="Arial"/>
          </w:rPr>
          <w:t>https://euexit.campaign.gov.uk/?gclid=EAIaIQobChMI6_X3y4e74AIVp7ztCh2joQlTEAAYASAAEgIaUfD_BwE&amp;gclsrc=aw.ds</w:t>
        </w:r>
      </w:hyperlink>
      <w:r>
        <w:rPr>
          <w:rFonts w:ascii="Arial" w:hAnsi="Arial" w:cs="Arial"/>
        </w:rPr>
        <w:t xml:space="preserve"> (Accessed 14 February 2019)</w:t>
      </w:r>
    </w:p>
    <w:p w14:paraId="2B8C6239" w14:textId="43A0F81A" w:rsidR="00C31A2D" w:rsidRDefault="00C31A2D" w:rsidP="001B3C39">
      <w:pPr>
        <w:rPr>
          <w:rFonts w:ascii="Arial" w:hAnsi="Arial" w:cs="Arial"/>
        </w:rPr>
      </w:pPr>
    </w:p>
    <w:p w14:paraId="30F0A2E6" w14:textId="77777777" w:rsidR="00C31A2D" w:rsidRPr="00EA4DFC" w:rsidRDefault="00C31A2D" w:rsidP="001B3C39">
      <w:pPr>
        <w:rPr>
          <w:rFonts w:ascii="Arial" w:hAnsi="Arial" w:cs="Arial"/>
        </w:rPr>
      </w:pPr>
    </w:p>
    <w:p w14:paraId="65FFBCB3" w14:textId="32B81510" w:rsidR="00072695" w:rsidRDefault="00072695" w:rsidP="00072695">
      <w:pPr>
        <w:rPr>
          <w:rFonts w:ascii="Arial" w:hAnsi="Arial" w:cs="Arial"/>
        </w:rPr>
      </w:pPr>
      <w:r>
        <w:rPr>
          <w:rFonts w:ascii="Arial" w:hAnsi="Arial" w:cs="Arial"/>
        </w:rPr>
        <w:lastRenderedPageBreak/>
        <w:t xml:space="preserve">Hywel </w:t>
      </w:r>
      <w:proofErr w:type="spellStart"/>
      <w:r>
        <w:rPr>
          <w:rFonts w:ascii="Arial" w:hAnsi="Arial" w:cs="Arial"/>
        </w:rPr>
        <w:t>Dda</w:t>
      </w:r>
      <w:proofErr w:type="spellEnd"/>
      <w:r>
        <w:rPr>
          <w:rFonts w:ascii="Arial" w:hAnsi="Arial" w:cs="Arial"/>
        </w:rPr>
        <w:t xml:space="preserve"> UHB (2019a) </w:t>
      </w:r>
      <w:r>
        <w:rPr>
          <w:rFonts w:ascii="Arial" w:hAnsi="Arial" w:cs="Arial"/>
          <w:i/>
        </w:rPr>
        <w:t xml:space="preserve">Welcome to Hywel </w:t>
      </w:r>
      <w:proofErr w:type="spellStart"/>
      <w:r>
        <w:rPr>
          <w:rFonts w:ascii="Arial" w:hAnsi="Arial" w:cs="Arial"/>
          <w:i/>
        </w:rPr>
        <w:t>Dda</w:t>
      </w:r>
      <w:proofErr w:type="spellEnd"/>
      <w:r>
        <w:rPr>
          <w:rFonts w:ascii="Arial" w:hAnsi="Arial" w:cs="Arial"/>
          <w:i/>
        </w:rPr>
        <w:t xml:space="preserve"> Benefits 4U </w:t>
      </w:r>
      <w:r>
        <w:rPr>
          <w:rFonts w:ascii="Arial" w:hAnsi="Arial" w:cs="Arial"/>
        </w:rPr>
        <w:t>[online] Available at:</w:t>
      </w:r>
    </w:p>
    <w:p w14:paraId="1EF71471" w14:textId="77777777" w:rsidR="00072695" w:rsidRDefault="00916AAC" w:rsidP="00072695">
      <w:pPr>
        <w:rPr>
          <w:rFonts w:ascii="Arial" w:hAnsi="Arial" w:cs="Arial"/>
        </w:rPr>
      </w:pPr>
      <w:hyperlink r:id="rId19" w:history="1">
        <w:r w:rsidR="00072695" w:rsidRPr="004C45B5">
          <w:rPr>
            <w:rStyle w:val="Hyperlink"/>
            <w:rFonts w:ascii="Arial" w:hAnsi="Arial" w:cs="Arial"/>
          </w:rPr>
          <w:t>https://www.hywelddabenefits4u.co.uk/</w:t>
        </w:r>
      </w:hyperlink>
      <w:r w:rsidR="00072695">
        <w:rPr>
          <w:rFonts w:ascii="Arial" w:hAnsi="Arial" w:cs="Arial"/>
        </w:rPr>
        <w:t xml:space="preserve"> (Accessed 14 February 2019)</w:t>
      </w:r>
    </w:p>
    <w:p w14:paraId="1AF0F0BC" w14:textId="77777777" w:rsidR="00072695" w:rsidRDefault="00072695" w:rsidP="00BF4D94">
      <w:pPr>
        <w:rPr>
          <w:rFonts w:ascii="Arial" w:hAnsi="Arial" w:cs="Arial"/>
        </w:rPr>
      </w:pPr>
    </w:p>
    <w:p w14:paraId="6AE9EED8" w14:textId="3F362331" w:rsidR="00BF4D94" w:rsidRPr="00FE523B" w:rsidRDefault="00BF4D94" w:rsidP="00BF4D94">
      <w:pPr>
        <w:rPr>
          <w:rFonts w:ascii="Arial" w:hAnsi="Arial" w:cs="Arial"/>
          <w:color w:val="000000" w:themeColor="text1"/>
        </w:rPr>
      </w:pPr>
      <w:r w:rsidRPr="00FE523B">
        <w:rPr>
          <w:rFonts w:ascii="Arial" w:hAnsi="Arial" w:cs="Arial"/>
          <w:color w:val="000000" w:themeColor="text1"/>
        </w:rPr>
        <w:t xml:space="preserve">Hywel </w:t>
      </w:r>
      <w:proofErr w:type="spellStart"/>
      <w:r w:rsidRPr="00FE523B">
        <w:rPr>
          <w:rFonts w:ascii="Arial" w:hAnsi="Arial" w:cs="Arial"/>
          <w:color w:val="000000" w:themeColor="text1"/>
        </w:rPr>
        <w:t>Dda</w:t>
      </w:r>
      <w:proofErr w:type="spellEnd"/>
      <w:r w:rsidRPr="00FE523B">
        <w:rPr>
          <w:rFonts w:ascii="Arial" w:hAnsi="Arial" w:cs="Arial"/>
          <w:color w:val="000000" w:themeColor="text1"/>
        </w:rPr>
        <w:t xml:space="preserve"> UHB (2019b) </w:t>
      </w:r>
      <w:r w:rsidRPr="00FE523B">
        <w:rPr>
          <w:rFonts w:ascii="Arial" w:hAnsi="Arial" w:cs="Arial"/>
          <w:i/>
          <w:color w:val="000000" w:themeColor="text1"/>
        </w:rPr>
        <w:t>Recruitment Opportunities</w:t>
      </w:r>
      <w:r w:rsidRPr="00FE523B">
        <w:rPr>
          <w:rFonts w:ascii="Arial" w:hAnsi="Arial" w:cs="Arial"/>
          <w:color w:val="000000" w:themeColor="text1"/>
        </w:rPr>
        <w:t xml:space="preserve"> [online] Available at:</w:t>
      </w:r>
    </w:p>
    <w:p w14:paraId="2B7CC0E4" w14:textId="77777777" w:rsidR="00BF4D94" w:rsidRDefault="00916AAC" w:rsidP="00BF4D94">
      <w:pPr>
        <w:rPr>
          <w:rFonts w:ascii="Arial" w:hAnsi="Arial" w:cs="Arial"/>
        </w:rPr>
      </w:pPr>
      <w:hyperlink r:id="rId20" w:history="1">
        <w:r w:rsidR="00BF4D94" w:rsidRPr="004C45B5">
          <w:rPr>
            <w:rStyle w:val="Hyperlink"/>
            <w:rFonts w:ascii="Arial" w:hAnsi="Arial" w:cs="Arial"/>
          </w:rPr>
          <w:t>http://www.wales.nhs.uk/sitesplus/862/page/75205</w:t>
        </w:r>
      </w:hyperlink>
      <w:r w:rsidR="00BF4D94">
        <w:rPr>
          <w:rFonts w:ascii="Arial" w:hAnsi="Arial" w:cs="Arial"/>
        </w:rPr>
        <w:t xml:space="preserve"> (Accessed 14 February 2019)</w:t>
      </w:r>
    </w:p>
    <w:p w14:paraId="3D779AFF" w14:textId="77777777" w:rsidR="00701D15" w:rsidRDefault="00701D15" w:rsidP="001B3C39">
      <w:pPr>
        <w:rPr>
          <w:rFonts w:ascii="Arial" w:hAnsi="Arial" w:cs="Arial"/>
        </w:rPr>
      </w:pPr>
    </w:p>
    <w:p w14:paraId="681186AE" w14:textId="57F71899" w:rsidR="001B3C39" w:rsidRDefault="001B3C39" w:rsidP="001B3C39">
      <w:pPr>
        <w:rPr>
          <w:rFonts w:ascii="Arial" w:hAnsi="Arial" w:cs="Arial"/>
        </w:rPr>
      </w:pPr>
      <w:r w:rsidRPr="00EA4DFC">
        <w:rPr>
          <w:rFonts w:ascii="Arial" w:hAnsi="Arial" w:cs="Arial"/>
        </w:rPr>
        <w:t xml:space="preserve">Kew, J. and </w:t>
      </w:r>
      <w:proofErr w:type="spellStart"/>
      <w:r w:rsidRPr="00EA4DFC">
        <w:rPr>
          <w:rFonts w:ascii="Arial" w:hAnsi="Arial" w:cs="Arial"/>
        </w:rPr>
        <w:t>Stredwick</w:t>
      </w:r>
      <w:proofErr w:type="spellEnd"/>
      <w:r w:rsidRPr="00EA4DFC">
        <w:rPr>
          <w:rFonts w:ascii="Arial" w:hAnsi="Arial" w:cs="Arial"/>
        </w:rPr>
        <w:t xml:space="preserve">, J. (2010) </w:t>
      </w:r>
      <w:r w:rsidRPr="00EA4DFC">
        <w:rPr>
          <w:rFonts w:ascii="Arial" w:hAnsi="Arial" w:cs="Arial"/>
          <w:i/>
        </w:rPr>
        <w:t xml:space="preserve">Human resource management in a business context. </w:t>
      </w:r>
      <w:r w:rsidRPr="00EA4DFC">
        <w:rPr>
          <w:rFonts w:ascii="Arial" w:hAnsi="Arial" w:cs="Arial"/>
        </w:rPr>
        <w:t>London: CIPD</w:t>
      </w:r>
    </w:p>
    <w:p w14:paraId="0368B37B" w14:textId="77777777" w:rsidR="001B3C39" w:rsidRDefault="001B3C39" w:rsidP="001B3C39">
      <w:pPr>
        <w:rPr>
          <w:rFonts w:ascii="Arial" w:hAnsi="Arial" w:cs="Arial"/>
        </w:rPr>
      </w:pPr>
    </w:p>
    <w:p w14:paraId="62BA293C" w14:textId="77777777" w:rsidR="001B3C39" w:rsidRPr="00EA4DFC" w:rsidRDefault="001B3C39" w:rsidP="001B3C39">
      <w:pPr>
        <w:rPr>
          <w:rFonts w:ascii="Arial" w:hAnsi="Arial" w:cs="Arial"/>
        </w:rPr>
      </w:pPr>
      <w:r w:rsidRPr="00EA4DFC">
        <w:rPr>
          <w:rFonts w:ascii="Arial" w:hAnsi="Arial" w:cs="Arial"/>
        </w:rPr>
        <w:t xml:space="preserve">Kew, J. and </w:t>
      </w:r>
      <w:proofErr w:type="spellStart"/>
      <w:r w:rsidRPr="00EA4DFC">
        <w:rPr>
          <w:rFonts w:ascii="Arial" w:hAnsi="Arial" w:cs="Arial"/>
        </w:rPr>
        <w:t>Stredwick</w:t>
      </w:r>
      <w:proofErr w:type="spellEnd"/>
      <w:r w:rsidRPr="00EA4DFC">
        <w:rPr>
          <w:rFonts w:ascii="Arial" w:hAnsi="Arial" w:cs="Arial"/>
        </w:rPr>
        <w:t xml:space="preserve">, J. (2016) </w:t>
      </w:r>
      <w:r w:rsidRPr="00EA4DFC">
        <w:rPr>
          <w:rFonts w:ascii="Arial" w:hAnsi="Arial" w:cs="Arial"/>
          <w:i/>
        </w:rPr>
        <w:t>Human Resource Management a Business Context</w:t>
      </w:r>
      <w:r w:rsidRPr="00EA4DFC">
        <w:rPr>
          <w:rFonts w:ascii="Arial" w:hAnsi="Arial" w:cs="Arial"/>
        </w:rPr>
        <w:t xml:space="preserve"> </w:t>
      </w:r>
      <w:r w:rsidRPr="00EA4DFC">
        <w:rPr>
          <w:rFonts w:ascii="Arial" w:hAnsi="Arial" w:cs="Arial"/>
          <w:i/>
        </w:rPr>
        <w:t>3</w:t>
      </w:r>
      <w:r w:rsidRPr="00EA4DFC">
        <w:rPr>
          <w:rFonts w:ascii="Arial" w:hAnsi="Arial" w:cs="Arial"/>
          <w:i/>
          <w:vertAlign w:val="superscript"/>
        </w:rPr>
        <w:t>rd</w:t>
      </w:r>
      <w:r w:rsidRPr="00EA4DFC">
        <w:rPr>
          <w:rFonts w:ascii="Arial" w:hAnsi="Arial" w:cs="Arial"/>
          <w:i/>
        </w:rPr>
        <w:t xml:space="preserve"> Ed</w:t>
      </w:r>
      <w:r w:rsidRPr="00EA4DFC">
        <w:rPr>
          <w:rFonts w:ascii="Arial" w:hAnsi="Arial" w:cs="Arial"/>
        </w:rPr>
        <w:t xml:space="preserve">.  [online] Available at:  </w:t>
      </w:r>
      <w:hyperlink r:id="rId21" w:anchor="v=onepage&amp;q=6%20main%20structures%20according%20the%20kew%20and%20stredwick&amp;f=false" w:history="1">
        <w:r w:rsidRPr="00EA4DFC">
          <w:rPr>
            <w:rStyle w:val="Hyperlink"/>
            <w:rFonts w:ascii="Arial" w:hAnsi="Arial" w:cs="Arial"/>
          </w:rPr>
          <w:t>https://books.google.co.uk/books?id=2ezcDgAAQBAJ&amp;pg=PA25&amp;lpg=PA25&amp;dq=6+main+structures+according+the+kew+and+stredwick&amp;source=bl&amp;ots=AAa8NmcHrQ&amp;sig=ACfU3U1TJcwagBkeB0-_eNeCt7mLNYmkJA&amp;hl=en&amp;sa=X&amp;ved=2ahUKEwj34MfS7aLgAhUHQxUIHd-8C10Q6AEwD3oECAoQAQ#v=onepage&amp;q=6%20main%20structures%20according%20the%20kew%20and%20stredwick&amp;f=false</w:t>
        </w:r>
      </w:hyperlink>
      <w:r w:rsidRPr="00EA4DFC">
        <w:rPr>
          <w:rFonts w:ascii="Arial" w:hAnsi="Arial" w:cs="Arial"/>
        </w:rPr>
        <w:t xml:space="preserve"> (Accessed 4 February 2019)</w:t>
      </w:r>
    </w:p>
    <w:p w14:paraId="1ACCBB71" w14:textId="405F4CB6" w:rsidR="001B3C39" w:rsidRDefault="001B3C39" w:rsidP="001B3C39">
      <w:pPr>
        <w:rPr>
          <w:rFonts w:ascii="Arial" w:hAnsi="Arial" w:cs="Arial"/>
        </w:rPr>
      </w:pPr>
    </w:p>
    <w:p w14:paraId="4738108F" w14:textId="77777777" w:rsidR="00BF4D94" w:rsidRDefault="00BF4D94" w:rsidP="00BF4D94">
      <w:pPr>
        <w:rPr>
          <w:rFonts w:ascii="Arial" w:hAnsi="Arial" w:cs="Arial"/>
        </w:rPr>
      </w:pPr>
      <w:r>
        <w:rPr>
          <w:rFonts w:ascii="Arial" w:hAnsi="Arial" w:cs="Arial"/>
        </w:rPr>
        <w:t xml:space="preserve">Legislation.gov.uk (2019a) </w:t>
      </w:r>
      <w:r>
        <w:rPr>
          <w:rFonts w:ascii="Arial" w:hAnsi="Arial" w:cs="Arial"/>
          <w:i/>
        </w:rPr>
        <w:t>Employment Rights Act 1996</w:t>
      </w:r>
      <w:r>
        <w:rPr>
          <w:rFonts w:ascii="Arial" w:hAnsi="Arial" w:cs="Arial"/>
        </w:rPr>
        <w:t xml:space="preserve"> [online] Available at:</w:t>
      </w:r>
    </w:p>
    <w:p w14:paraId="4CE027F9" w14:textId="77777777" w:rsidR="00BF4D94" w:rsidRDefault="00916AAC" w:rsidP="00BF4D94">
      <w:pPr>
        <w:rPr>
          <w:rFonts w:ascii="Arial" w:hAnsi="Arial" w:cs="Arial"/>
        </w:rPr>
      </w:pPr>
      <w:hyperlink r:id="rId22" w:history="1">
        <w:r w:rsidR="00BF4D94" w:rsidRPr="004C45B5">
          <w:rPr>
            <w:rStyle w:val="Hyperlink"/>
            <w:rFonts w:ascii="Arial" w:hAnsi="Arial" w:cs="Arial"/>
          </w:rPr>
          <w:t>https://www.legislation.gov.uk/ukpga/1996/18/contents</w:t>
        </w:r>
      </w:hyperlink>
      <w:r w:rsidR="00BF4D94">
        <w:rPr>
          <w:rFonts w:ascii="Arial" w:hAnsi="Arial" w:cs="Arial"/>
        </w:rPr>
        <w:t xml:space="preserve"> (Accessed 14 February 2019)</w:t>
      </w:r>
    </w:p>
    <w:p w14:paraId="4E6A561F" w14:textId="77777777" w:rsidR="00BF4D94" w:rsidRPr="00DB797F" w:rsidRDefault="00BF4D94" w:rsidP="00BF4D94">
      <w:pPr>
        <w:rPr>
          <w:rFonts w:ascii="Arial" w:hAnsi="Arial" w:cs="Arial"/>
        </w:rPr>
      </w:pPr>
    </w:p>
    <w:p w14:paraId="45052E58" w14:textId="77777777" w:rsidR="00BF4D94" w:rsidRPr="00787194" w:rsidRDefault="00BF4D94" w:rsidP="00BF4D94">
      <w:pPr>
        <w:rPr>
          <w:rFonts w:ascii="Arial" w:hAnsi="Arial" w:cs="Arial"/>
        </w:rPr>
      </w:pPr>
      <w:r>
        <w:rPr>
          <w:rFonts w:ascii="Arial" w:hAnsi="Arial" w:cs="Arial"/>
        </w:rPr>
        <w:t xml:space="preserve">Legislation.gov.uk (2019b) </w:t>
      </w:r>
      <w:r>
        <w:rPr>
          <w:rFonts w:ascii="Arial" w:hAnsi="Arial" w:cs="Arial"/>
          <w:i/>
        </w:rPr>
        <w:t>Equality Act 2010</w:t>
      </w:r>
      <w:r>
        <w:rPr>
          <w:rFonts w:ascii="Arial" w:hAnsi="Arial" w:cs="Arial"/>
        </w:rPr>
        <w:t xml:space="preserve"> [online] Available at: </w:t>
      </w:r>
      <w:hyperlink r:id="rId23" w:history="1">
        <w:r w:rsidRPr="004C45B5">
          <w:rPr>
            <w:rStyle w:val="Hyperlink"/>
            <w:rFonts w:ascii="Arial" w:hAnsi="Arial" w:cs="Arial"/>
          </w:rPr>
          <w:t>https://www.legislation.gov.uk/ukpga/2010/15/contents</w:t>
        </w:r>
      </w:hyperlink>
      <w:r>
        <w:rPr>
          <w:rFonts w:ascii="Arial" w:hAnsi="Arial" w:cs="Arial"/>
        </w:rPr>
        <w:t xml:space="preserve"> (Accessed 14 February 2019)</w:t>
      </w:r>
    </w:p>
    <w:p w14:paraId="72CFB850" w14:textId="77777777" w:rsidR="00BF4D94" w:rsidRDefault="00BF4D94" w:rsidP="00BF4D94">
      <w:pPr>
        <w:rPr>
          <w:rFonts w:ascii="Arial" w:hAnsi="Arial" w:cs="Arial"/>
        </w:rPr>
      </w:pPr>
    </w:p>
    <w:p w14:paraId="230EA6FA" w14:textId="6E7D9C7B" w:rsidR="00BF4D94" w:rsidRDefault="00BF4D94" w:rsidP="00BF4D94">
      <w:pPr>
        <w:rPr>
          <w:rFonts w:ascii="Arial" w:hAnsi="Arial" w:cs="Arial"/>
        </w:rPr>
      </w:pPr>
      <w:r>
        <w:rPr>
          <w:rFonts w:ascii="Arial" w:hAnsi="Arial" w:cs="Arial"/>
        </w:rPr>
        <w:t xml:space="preserve">Legislation.gov.uk (2019c) </w:t>
      </w:r>
      <w:r>
        <w:rPr>
          <w:rFonts w:ascii="Arial" w:hAnsi="Arial" w:cs="Arial"/>
          <w:i/>
        </w:rPr>
        <w:t xml:space="preserve">Health and Safety at Work etc. Act 1974 </w:t>
      </w:r>
      <w:r>
        <w:rPr>
          <w:rFonts w:ascii="Arial" w:hAnsi="Arial" w:cs="Arial"/>
        </w:rPr>
        <w:t xml:space="preserve">[online] Available at: </w:t>
      </w:r>
      <w:hyperlink r:id="rId24" w:history="1">
        <w:r w:rsidRPr="004C45B5">
          <w:rPr>
            <w:rStyle w:val="Hyperlink"/>
            <w:rFonts w:ascii="Arial" w:hAnsi="Arial" w:cs="Arial"/>
          </w:rPr>
          <w:t>https://www.legislation.gov.uk/ukpga/1974/37</w:t>
        </w:r>
      </w:hyperlink>
      <w:r>
        <w:rPr>
          <w:rFonts w:ascii="Arial" w:hAnsi="Arial" w:cs="Arial"/>
        </w:rPr>
        <w:t xml:space="preserve"> (Accessed 14 February 2019)</w:t>
      </w:r>
    </w:p>
    <w:p w14:paraId="52C1471F" w14:textId="5BD24E4C" w:rsidR="00BF4D94" w:rsidRDefault="00BF4D94" w:rsidP="001B3C39">
      <w:pPr>
        <w:rPr>
          <w:rFonts w:ascii="Arial" w:hAnsi="Arial" w:cs="Arial"/>
        </w:rPr>
      </w:pPr>
    </w:p>
    <w:p w14:paraId="378C7597" w14:textId="77777777" w:rsidR="00BF4D94" w:rsidRPr="00D84BC1" w:rsidRDefault="00BF4D94" w:rsidP="00BF4D94">
      <w:pPr>
        <w:rPr>
          <w:rFonts w:ascii="Arial" w:hAnsi="Arial" w:cs="Arial"/>
        </w:rPr>
      </w:pPr>
      <w:r>
        <w:rPr>
          <w:rFonts w:ascii="Arial" w:hAnsi="Arial" w:cs="Arial"/>
        </w:rPr>
        <w:t xml:space="preserve">Legislation.gov.uk (2019d) </w:t>
      </w:r>
      <w:r>
        <w:rPr>
          <w:rFonts w:ascii="Arial" w:hAnsi="Arial" w:cs="Arial"/>
          <w:i/>
        </w:rPr>
        <w:t xml:space="preserve">Nurse Staffing Levels (Wales) Act 2016 </w:t>
      </w:r>
      <w:r>
        <w:rPr>
          <w:rFonts w:ascii="Arial" w:hAnsi="Arial" w:cs="Arial"/>
        </w:rPr>
        <w:t>[online] Available at:</w:t>
      </w:r>
    </w:p>
    <w:p w14:paraId="2287F09B" w14:textId="77777777" w:rsidR="00BF4D94" w:rsidRDefault="00916AAC" w:rsidP="00BF4D94">
      <w:pPr>
        <w:rPr>
          <w:rFonts w:ascii="Arial" w:hAnsi="Arial" w:cs="Arial"/>
        </w:rPr>
      </w:pPr>
      <w:hyperlink r:id="rId25" w:history="1">
        <w:r w:rsidR="00BF4D94" w:rsidRPr="004C45B5">
          <w:rPr>
            <w:rStyle w:val="Hyperlink"/>
            <w:rFonts w:ascii="Arial" w:hAnsi="Arial" w:cs="Arial"/>
          </w:rPr>
          <w:t>http://www.legislation.gov.uk/anaw/2016/5/contents/enacted</w:t>
        </w:r>
      </w:hyperlink>
      <w:r w:rsidR="00BF4D94">
        <w:rPr>
          <w:rFonts w:ascii="Arial" w:hAnsi="Arial" w:cs="Arial"/>
        </w:rPr>
        <w:t xml:space="preserve"> (Accessed 14 February 2019)</w:t>
      </w:r>
    </w:p>
    <w:p w14:paraId="5426407A" w14:textId="77777777" w:rsidR="00BF4D94" w:rsidRDefault="00BF4D94" w:rsidP="00BF4D94">
      <w:pPr>
        <w:rPr>
          <w:rFonts w:ascii="Arial" w:hAnsi="Arial" w:cs="Arial"/>
        </w:rPr>
      </w:pPr>
    </w:p>
    <w:p w14:paraId="5A845DD0" w14:textId="77777777" w:rsidR="00BF4D94" w:rsidRDefault="00BF4D94" w:rsidP="00BF4D94">
      <w:pPr>
        <w:rPr>
          <w:rFonts w:ascii="Arial" w:hAnsi="Arial" w:cs="Arial"/>
        </w:rPr>
      </w:pPr>
      <w:r>
        <w:rPr>
          <w:rFonts w:ascii="Arial" w:hAnsi="Arial" w:cs="Arial"/>
        </w:rPr>
        <w:t xml:space="preserve">Legislation.gov.uk (2019e) </w:t>
      </w:r>
      <w:r>
        <w:rPr>
          <w:rFonts w:ascii="Arial" w:hAnsi="Arial" w:cs="Arial"/>
          <w:i/>
        </w:rPr>
        <w:t>Well-being of Future Generations (Wales) Act 2015</w:t>
      </w:r>
      <w:r>
        <w:rPr>
          <w:rFonts w:ascii="Arial" w:hAnsi="Arial" w:cs="Arial"/>
        </w:rPr>
        <w:t xml:space="preserve"> [online] Available at: </w:t>
      </w:r>
      <w:hyperlink r:id="rId26" w:history="1">
        <w:r w:rsidRPr="004C45B5">
          <w:rPr>
            <w:rStyle w:val="Hyperlink"/>
            <w:rFonts w:ascii="Arial" w:hAnsi="Arial" w:cs="Arial"/>
          </w:rPr>
          <w:t>http://www.legislation.gov.uk/anaw/2015/2/contents/enacted</w:t>
        </w:r>
      </w:hyperlink>
      <w:r>
        <w:rPr>
          <w:rFonts w:ascii="Arial" w:hAnsi="Arial" w:cs="Arial"/>
        </w:rPr>
        <w:t xml:space="preserve"> (Accessed 14 February 2019)</w:t>
      </w:r>
    </w:p>
    <w:p w14:paraId="230FD812" w14:textId="77777777" w:rsidR="00BF4D94" w:rsidRPr="003662E6" w:rsidRDefault="00BF4D94" w:rsidP="00BF4D94">
      <w:pPr>
        <w:rPr>
          <w:rFonts w:ascii="Arial" w:hAnsi="Arial" w:cs="Arial"/>
        </w:rPr>
      </w:pPr>
    </w:p>
    <w:p w14:paraId="1BF402A5" w14:textId="77777777" w:rsidR="00BF4D94" w:rsidRDefault="00BF4D94" w:rsidP="00BF4D94">
      <w:pPr>
        <w:rPr>
          <w:rFonts w:ascii="Arial" w:hAnsi="Arial" w:cs="Arial"/>
        </w:rPr>
      </w:pPr>
      <w:r>
        <w:rPr>
          <w:rFonts w:ascii="Arial" w:hAnsi="Arial" w:cs="Arial"/>
        </w:rPr>
        <w:t xml:space="preserve">Legislation.gov.uk (2019f) </w:t>
      </w:r>
      <w:r>
        <w:rPr>
          <w:rFonts w:ascii="Arial" w:hAnsi="Arial" w:cs="Arial"/>
          <w:i/>
        </w:rPr>
        <w:t xml:space="preserve">Welsh Language Act 1993 </w:t>
      </w:r>
      <w:r>
        <w:rPr>
          <w:rFonts w:ascii="Arial" w:hAnsi="Arial" w:cs="Arial"/>
        </w:rPr>
        <w:t>[online] Available at:</w:t>
      </w:r>
      <w:r w:rsidRPr="0083660F">
        <w:t xml:space="preserve"> </w:t>
      </w:r>
      <w:hyperlink r:id="rId27" w:history="1">
        <w:r w:rsidRPr="004C45B5">
          <w:rPr>
            <w:rStyle w:val="Hyperlink"/>
            <w:rFonts w:ascii="Arial" w:hAnsi="Arial" w:cs="Arial"/>
          </w:rPr>
          <w:t>https://www.legislation.gov.uk/ukpga/1993/38/contents</w:t>
        </w:r>
      </w:hyperlink>
      <w:r>
        <w:rPr>
          <w:rFonts w:ascii="Arial" w:hAnsi="Arial" w:cs="Arial"/>
        </w:rPr>
        <w:t xml:space="preserve"> (Accessed 14 February 2019)</w:t>
      </w:r>
    </w:p>
    <w:p w14:paraId="7B1625C4" w14:textId="77777777" w:rsidR="00BF4D94" w:rsidRDefault="00BF4D94" w:rsidP="00BF4D94">
      <w:pPr>
        <w:rPr>
          <w:rFonts w:ascii="Arial" w:hAnsi="Arial" w:cs="Arial"/>
        </w:rPr>
      </w:pPr>
    </w:p>
    <w:p w14:paraId="5B1B654A" w14:textId="77777777" w:rsidR="00BF4D94" w:rsidRDefault="00BF4D94" w:rsidP="00BF4D94">
      <w:pPr>
        <w:rPr>
          <w:rFonts w:ascii="Arial" w:hAnsi="Arial" w:cs="Arial"/>
        </w:rPr>
      </w:pPr>
      <w:r>
        <w:rPr>
          <w:rFonts w:ascii="Arial" w:hAnsi="Arial" w:cs="Arial"/>
        </w:rPr>
        <w:t xml:space="preserve">Legislation.gov.uk (2019g) </w:t>
      </w:r>
      <w:r>
        <w:rPr>
          <w:rFonts w:ascii="Arial" w:hAnsi="Arial" w:cs="Arial"/>
          <w:i/>
        </w:rPr>
        <w:t>The Working Time Regulations 1998</w:t>
      </w:r>
      <w:r>
        <w:rPr>
          <w:rFonts w:ascii="Arial" w:hAnsi="Arial" w:cs="Arial"/>
        </w:rPr>
        <w:t xml:space="preserve"> [online] Available at:</w:t>
      </w:r>
    </w:p>
    <w:p w14:paraId="71E92355" w14:textId="2E2C506E" w:rsidR="00BF4D94" w:rsidRDefault="00916AAC" w:rsidP="001B3C39">
      <w:pPr>
        <w:rPr>
          <w:rFonts w:ascii="Arial" w:hAnsi="Arial" w:cs="Arial"/>
        </w:rPr>
      </w:pPr>
      <w:hyperlink r:id="rId28" w:history="1">
        <w:r w:rsidR="00BF4D94" w:rsidRPr="004C45B5">
          <w:rPr>
            <w:rStyle w:val="Hyperlink"/>
            <w:rFonts w:ascii="Arial" w:hAnsi="Arial" w:cs="Arial"/>
          </w:rPr>
          <w:t>http://www.legislation.gov.uk/uksi/1998/1833/contents/made</w:t>
        </w:r>
      </w:hyperlink>
      <w:r w:rsidR="00BF4D94">
        <w:rPr>
          <w:rFonts w:ascii="Arial" w:hAnsi="Arial" w:cs="Arial"/>
        </w:rPr>
        <w:t xml:space="preserve"> (Accessed 14 February 2019)</w:t>
      </w:r>
    </w:p>
    <w:p w14:paraId="76772501" w14:textId="31C5D93C" w:rsidR="001B3C39" w:rsidRDefault="001B3C39" w:rsidP="001B3C39">
      <w:pPr>
        <w:rPr>
          <w:rFonts w:ascii="Arial" w:hAnsi="Arial" w:cs="Arial"/>
        </w:rPr>
      </w:pPr>
    </w:p>
    <w:p w14:paraId="0E2BA153" w14:textId="1CE442A3" w:rsidR="00586569" w:rsidRDefault="00586569" w:rsidP="001B3C39">
      <w:pPr>
        <w:rPr>
          <w:rFonts w:ascii="Arial" w:hAnsi="Arial" w:cs="Arial"/>
        </w:rPr>
      </w:pPr>
      <w:r>
        <w:rPr>
          <w:rFonts w:ascii="Arial" w:hAnsi="Arial" w:cs="Arial"/>
        </w:rPr>
        <w:t>Miles, R.E. and Snow, C.C. (1978) Organization strategy, structure and process. New York: McGraw-Hill</w:t>
      </w:r>
    </w:p>
    <w:p w14:paraId="25A7FA5E" w14:textId="77777777" w:rsidR="00586569" w:rsidRDefault="00586569" w:rsidP="001B3C39">
      <w:pPr>
        <w:rPr>
          <w:rFonts w:ascii="Arial" w:hAnsi="Arial" w:cs="Arial"/>
        </w:rPr>
      </w:pPr>
    </w:p>
    <w:p w14:paraId="6BEA6E68" w14:textId="1B2D345B" w:rsidR="00A31501" w:rsidRDefault="00E6340C" w:rsidP="001B3C39">
      <w:pPr>
        <w:rPr>
          <w:rFonts w:ascii="Arial" w:hAnsi="Arial" w:cs="Arial"/>
        </w:rPr>
      </w:pPr>
      <w:r>
        <w:rPr>
          <w:rFonts w:ascii="Arial" w:hAnsi="Arial" w:cs="Arial"/>
        </w:rPr>
        <w:t>Mintzberg, H. (1994) The rise and fall of strategic planning. New York: Prentice Hall</w:t>
      </w:r>
    </w:p>
    <w:p w14:paraId="0156D66E" w14:textId="77777777" w:rsidR="00A31501" w:rsidRDefault="00A31501" w:rsidP="001B3C39">
      <w:pPr>
        <w:rPr>
          <w:rFonts w:ascii="Arial" w:hAnsi="Arial" w:cs="Arial"/>
        </w:rPr>
      </w:pPr>
    </w:p>
    <w:p w14:paraId="2382CDA1" w14:textId="5B123DB4" w:rsidR="000A7646" w:rsidRPr="00C53138" w:rsidRDefault="000A7646" w:rsidP="000A7646">
      <w:pPr>
        <w:rPr>
          <w:rFonts w:ascii="Arial" w:hAnsi="Arial" w:cs="Arial"/>
        </w:rPr>
      </w:pPr>
      <w:r>
        <w:rPr>
          <w:rFonts w:ascii="Arial" w:hAnsi="Arial" w:cs="Arial"/>
        </w:rPr>
        <w:t xml:space="preserve">National Assembly for Wales (2018) </w:t>
      </w:r>
      <w:r>
        <w:rPr>
          <w:rFonts w:ascii="Arial" w:hAnsi="Arial" w:cs="Arial"/>
          <w:i/>
        </w:rPr>
        <w:t xml:space="preserve">The Apprenticeship Levy in Wales </w:t>
      </w:r>
      <w:r>
        <w:rPr>
          <w:rFonts w:ascii="Arial" w:hAnsi="Arial" w:cs="Arial"/>
        </w:rPr>
        <w:t>[online] Available at:</w:t>
      </w:r>
    </w:p>
    <w:p w14:paraId="6C1764DD" w14:textId="77777777" w:rsidR="000A7646" w:rsidRDefault="00916AAC" w:rsidP="000A7646">
      <w:pPr>
        <w:rPr>
          <w:rFonts w:ascii="Arial" w:hAnsi="Arial" w:cs="Arial"/>
        </w:rPr>
      </w:pPr>
      <w:hyperlink r:id="rId29" w:history="1">
        <w:r w:rsidR="000A7646" w:rsidRPr="004C45B5">
          <w:rPr>
            <w:rStyle w:val="Hyperlink"/>
            <w:rFonts w:ascii="Arial" w:hAnsi="Arial" w:cs="Arial"/>
          </w:rPr>
          <w:t>http://senedd.assembly.wales/mgIssueHistoryHome.aspx?IId=16443</w:t>
        </w:r>
      </w:hyperlink>
      <w:r w:rsidR="000A7646">
        <w:rPr>
          <w:rFonts w:ascii="Arial" w:hAnsi="Arial" w:cs="Arial"/>
        </w:rPr>
        <w:t xml:space="preserve"> (Accessed 14 February 2019)</w:t>
      </w:r>
    </w:p>
    <w:p w14:paraId="7AACA54A" w14:textId="77777777" w:rsidR="0030750B" w:rsidRDefault="0030750B" w:rsidP="001B3C39">
      <w:pPr>
        <w:rPr>
          <w:rFonts w:ascii="Arial" w:hAnsi="Arial" w:cs="Arial"/>
        </w:rPr>
      </w:pPr>
    </w:p>
    <w:p w14:paraId="53D3922B" w14:textId="00FCBB5E" w:rsidR="001B3C39" w:rsidRPr="00EA4DFC" w:rsidRDefault="001B3C39" w:rsidP="001B3C39">
      <w:pPr>
        <w:rPr>
          <w:rFonts w:ascii="Arial" w:hAnsi="Arial" w:cs="Arial"/>
        </w:rPr>
      </w:pPr>
      <w:r w:rsidRPr="00EA4DFC">
        <w:rPr>
          <w:rFonts w:ascii="Arial" w:hAnsi="Arial" w:cs="Arial"/>
        </w:rPr>
        <w:t>NHS Wales (</w:t>
      </w:r>
      <w:proofErr w:type="spellStart"/>
      <w:proofErr w:type="gramStart"/>
      <w:r w:rsidRPr="00EA4DFC">
        <w:rPr>
          <w:rFonts w:ascii="Arial" w:hAnsi="Arial" w:cs="Arial"/>
        </w:rPr>
        <w:t>n.da</w:t>
      </w:r>
      <w:proofErr w:type="spellEnd"/>
      <w:proofErr w:type="gramEnd"/>
      <w:r w:rsidRPr="00EA4DFC">
        <w:rPr>
          <w:rFonts w:ascii="Arial" w:hAnsi="Arial" w:cs="Arial"/>
        </w:rPr>
        <w:t xml:space="preserve">) </w:t>
      </w:r>
      <w:r w:rsidRPr="00EA4DFC">
        <w:rPr>
          <w:rFonts w:ascii="Arial" w:hAnsi="Arial" w:cs="Arial"/>
          <w:i/>
        </w:rPr>
        <w:t xml:space="preserve">Health in </w:t>
      </w:r>
      <w:proofErr w:type="spellStart"/>
      <w:r w:rsidRPr="00EA4DFC">
        <w:rPr>
          <w:rFonts w:ascii="Arial" w:hAnsi="Arial" w:cs="Arial"/>
          <w:i/>
        </w:rPr>
        <w:t>Wales|Structure</w:t>
      </w:r>
      <w:proofErr w:type="spellEnd"/>
      <w:r w:rsidRPr="00EA4DFC">
        <w:rPr>
          <w:rFonts w:ascii="Arial" w:hAnsi="Arial" w:cs="Arial"/>
          <w:i/>
        </w:rPr>
        <w:t xml:space="preserve"> </w:t>
      </w:r>
      <w:r w:rsidRPr="00EA4DFC">
        <w:rPr>
          <w:rFonts w:ascii="Arial" w:hAnsi="Arial" w:cs="Arial"/>
        </w:rPr>
        <w:t>[online] Available at:</w:t>
      </w:r>
    </w:p>
    <w:p w14:paraId="769B70BB" w14:textId="77777777" w:rsidR="001B3C39" w:rsidRPr="00EA4DFC" w:rsidRDefault="00916AAC" w:rsidP="001B3C39">
      <w:pPr>
        <w:rPr>
          <w:rFonts w:ascii="Arial" w:hAnsi="Arial" w:cs="Arial"/>
        </w:rPr>
      </w:pPr>
      <w:hyperlink r:id="rId30" w:history="1">
        <w:r w:rsidR="001B3C39" w:rsidRPr="00EA4DFC">
          <w:rPr>
            <w:rStyle w:val="Hyperlink"/>
            <w:rFonts w:ascii="Arial" w:hAnsi="Arial" w:cs="Arial"/>
          </w:rPr>
          <w:t>http://www.wales.nhs.</w:t>
        </w:r>
        <w:r w:rsidR="001B3C39" w:rsidRPr="00EA4DFC">
          <w:rPr>
            <w:rStyle w:val="Hyperlink"/>
            <w:rFonts w:ascii="Arial" w:hAnsi="Arial" w:cs="Arial"/>
          </w:rPr>
          <w:t>u</w:t>
        </w:r>
        <w:r w:rsidR="001B3C39" w:rsidRPr="00EA4DFC">
          <w:rPr>
            <w:rStyle w:val="Hyperlink"/>
            <w:rFonts w:ascii="Arial" w:hAnsi="Arial" w:cs="Arial"/>
          </w:rPr>
          <w:t>k/nhswalesaboutus/structure</w:t>
        </w:r>
      </w:hyperlink>
      <w:r w:rsidR="001B3C39" w:rsidRPr="00EA4DFC">
        <w:rPr>
          <w:rFonts w:ascii="Arial" w:hAnsi="Arial" w:cs="Arial"/>
        </w:rPr>
        <w:t xml:space="preserve"> (Accessed 27 January 2019)</w:t>
      </w:r>
    </w:p>
    <w:p w14:paraId="1F3785F5" w14:textId="77777777" w:rsidR="00072695" w:rsidRDefault="00072695" w:rsidP="001B3C39">
      <w:pPr>
        <w:rPr>
          <w:rFonts w:ascii="Arial" w:hAnsi="Arial" w:cs="Arial"/>
        </w:rPr>
      </w:pPr>
    </w:p>
    <w:p w14:paraId="010B54E1" w14:textId="5C4A0891" w:rsidR="001B3C39" w:rsidRPr="00FE69E0" w:rsidRDefault="001B3C39" w:rsidP="001B3C39">
      <w:pPr>
        <w:rPr>
          <w:rFonts w:ascii="Arial" w:hAnsi="Arial" w:cs="Arial"/>
          <w:color w:val="000000" w:themeColor="text1"/>
        </w:rPr>
      </w:pPr>
      <w:r w:rsidRPr="00FE69E0">
        <w:rPr>
          <w:rFonts w:ascii="Arial" w:hAnsi="Arial" w:cs="Arial"/>
          <w:color w:val="000000" w:themeColor="text1"/>
        </w:rPr>
        <w:t xml:space="preserve">NHS (2018) </w:t>
      </w:r>
      <w:r w:rsidRPr="00FE69E0">
        <w:rPr>
          <w:rFonts w:ascii="Arial" w:hAnsi="Arial" w:cs="Arial"/>
          <w:i/>
          <w:color w:val="000000" w:themeColor="text1"/>
        </w:rPr>
        <w:t>Principles and values that guide the NHS</w:t>
      </w:r>
      <w:r w:rsidRPr="00FE69E0">
        <w:rPr>
          <w:rFonts w:ascii="Arial" w:hAnsi="Arial" w:cs="Arial"/>
          <w:color w:val="000000" w:themeColor="text1"/>
        </w:rPr>
        <w:t xml:space="preserve"> [online] Available at:</w:t>
      </w:r>
    </w:p>
    <w:p w14:paraId="2AC3E074" w14:textId="77777777" w:rsidR="001B3C39" w:rsidRPr="00EA4DFC" w:rsidRDefault="00916AAC" w:rsidP="001B3C39">
      <w:pPr>
        <w:rPr>
          <w:rFonts w:ascii="Arial" w:hAnsi="Arial" w:cs="Arial"/>
        </w:rPr>
      </w:pPr>
      <w:hyperlink r:id="rId31" w:history="1">
        <w:r w:rsidR="001B3C39" w:rsidRPr="00EA4DFC">
          <w:rPr>
            <w:rStyle w:val="Hyperlink"/>
            <w:rFonts w:ascii="Arial" w:hAnsi="Arial" w:cs="Arial"/>
          </w:rPr>
          <w:t>https://www.nhs.</w:t>
        </w:r>
        <w:r w:rsidR="001B3C39" w:rsidRPr="00EA4DFC">
          <w:rPr>
            <w:rStyle w:val="Hyperlink"/>
            <w:rFonts w:ascii="Arial" w:hAnsi="Arial" w:cs="Arial"/>
          </w:rPr>
          <w:t>u</w:t>
        </w:r>
        <w:r w:rsidR="001B3C39" w:rsidRPr="00EA4DFC">
          <w:rPr>
            <w:rStyle w:val="Hyperlink"/>
            <w:rFonts w:ascii="Arial" w:hAnsi="Arial" w:cs="Arial"/>
          </w:rPr>
          <w:t>k/using-the-nhs/about-the-nhs/principles-and-values/</w:t>
        </w:r>
      </w:hyperlink>
      <w:r w:rsidR="001B3C39" w:rsidRPr="00EA4DFC">
        <w:rPr>
          <w:rFonts w:ascii="Arial" w:hAnsi="Arial" w:cs="Arial"/>
        </w:rPr>
        <w:t xml:space="preserve"> (Accessed 30 January 2019)</w:t>
      </w:r>
    </w:p>
    <w:p w14:paraId="37869C22" w14:textId="77777777" w:rsidR="001B3C39" w:rsidRPr="00EA4DFC" w:rsidRDefault="001B3C39" w:rsidP="001B3C39">
      <w:pPr>
        <w:rPr>
          <w:rFonts w:ascii="Arial" w:hAnsi="Arial" w:cs="Arial"/>
        </w:rPr>
      </w:pPr>
    </w:p>
    <w:p w14:paraId="1ABA91E7" w14:textId="77777777" w:rsidR="00072695" w:rsidRDefault="00072695" w:rsidP="00072695">
      <w:pPr>
        <w:rPr>
          <w:rFonts w:ascii="Arial" w:hAnsi="Arial" w:cs="Arial"/>
        </w:rPr>
      </w:pPr>
      <w:r w:rsidRPr="00FE69E0">
        <w:rPr>
          <w:rFonts w:ascii="Arial" w:hAnsi="Arial" w:cs="Arial"/>
          <w:color w:val="000000" w:themeColor="text1"/>
        </w:rPr>
        <w:t xml:space="preserve">NHS Wales (2018) </w:t>
      </w:r>
      <w:r w:rsidRPr="00FE69E0">
        <w:rPr>
          <w:rFonts w:ascii="Arial" w:hAnsi="Arial" w:cs="Arial"/>
          <w:i/>
          <w:color w:val="000000" w:themeColor="text1"/>
        </w:rPr>
        <w:t>Welcome to Health Education and Improvement Wales (HEIW)</w:t>
      </w:r>
      <w:r w:rsidRPr="00FE69E0">
        <w:rPr>
          <w:rFonts w:ascii="Arial" w:hAnsi="Arial" w:cs="Arial"/>
          <w:color w:val="000000" w:themeColor="text1"/>
        </w:rPr>
        <w:t xml:space="preserve"> </w:t>
      </w:r>
      <w:r>
        <w:rPr>
          <w:rFonts w:ascii="Arial" w:hAnsi="Arial" w:cs="Arial"/>
        </w:rPr>
        <w:t xml:space="preserve">[online] Available at: </w:t>
      </w:r>
      <w:hyperlink r:id="rId32" w:history="1">
        <w:r w:rsidRPr="004C45B5">
          <w:rPr>
            <w:rStyle w:val="Hyperlink"/>
            <w:rFonts w:ascii="Arial" w:hAnsi="Arial" w:cs="Arial"/>
          </w:rPr>
          <w:t>https://heiw.nhs.wales</w:t>
        </w:r>
      </w:hyperlink>
      <w:r>
        <w:rPr>
          <w:rFonts w:ascii="Arial" w:hAnsi="Arial" w:cs="Arial"/>
        </w:rPr>
        <w:t xml:space="preserve"> (Accessed 14 February 2019)</w:t>
      </w:r>
    </w:p>
    <w:p w14:paraId="0DFB3D12" w14:textId="77777777" w:rsidR="00072695" w:rsidRDefault="00072695" w:rsidP="00072695">
      <w:pPr>
        <w:rPr>
          <w:rFonts w:ascii="Arial" w:hAnsi="Arial" w:cs="Arial"/>
        </w:rPr>
      </w:pPr>
      <w:r>
        <w:rPr>
          <w:rFonts w:ascii="Arial" w:hAnsi="Arial" w:cs="Arial"/>
        </w:rPr>
        <w:t xml:space="preserve">NHS Wales (2019a) </w:t>
      </w:r>
      <w:r w:rsidRPr="006B28F0">
        <w:rPr>
          <w:rFonts w:ascii="Arial" w:hAnsi="Arial" w:cs="Arial"/>
          <w:i/>
        </w:rPr>
        <w:t>Informatics Service</w:t>
      </w:r>
      <w:r>
        <w:rPr>
          <w:rFonts w:ascii="Arial" w:hAnsi="Arial" w:cs="Arial"/>
        </w:rPr>
        <w:t xml:space="preserve"> [online] Available at:</w:t>
      </w:r>
    </w:p>
    <w:p w14:paraId="7A628E56" w14:textId="77777777" w:rsidR="00072695" w:rsidRDefault="00916AAC" w:rsidP="00072695">
      <w:pPr>
        <w:rPr>
          <w:rFonts w:ascii="Arial" w:hAnsi="Arial" w:cs="Arial"/>
        </w:rPr>
      </w:pPr>
      <w:hyperlink r:id="rId33" w:history="1">
        <w:r w:rsidR="00072695" w:rsidRPr="004C45B5">
          <w:rPr>
            <w:rStyle w:val="Hyperlink"/>
            <w:rFonts w:ascii="Arial" w:hAnsi="Arial" w:cs="Arial"/>
          </w:rPr>
          <w:t>http://www.wales</w:t>
        </w:r>
        <w:r w:rsidR="00072695" w:rsidRPr="004C45B5">
          <w:rPr>
            <w:rStyle w:val="Hyperlink"/>
            <w:rFonts w:ascii="Arial" w:hAnsi="Arial" w:cs="Arial"/>
          </w:rPr>
          <w:t>.</w:t>
        </w:r>
        <w:r w:rsidR="00072695" w:rsidRPr="004C45B5">
          <w:rPr>
            <w:rStyle w:val="Hyperlink"/>
            <w:rFonts w:ascii="Arial" w:hAnsi="Arial" w:cs="Arial"/>
          </w:rPr>
          <w:t>nhs.uk/nwis/home</w:t>
        </w:r>
      </w:hyperlink>
      <w:r w:rsidR="00072695">
        <w:rPr>
          <w:rFonts w:ascii="Arial" w:hAnsi="Arial" w:cs="Arial"/>
        </w:rPr>
        <w:t xml:space="preserve"> (Accessed 14 February 2019)</w:t>
      </w:r>
    </w:p>
    <w:p w14:paraId="47A933BC" w14:textId="027C00A5" w:rsidR="00072695" w:rsidRDefault="00072695" w:rsidP="000A7646">
      <w:pPr>
        <w:rPr>
          <w:rFonts w:ascii="Arial" w:hAnsi="Arial" w:cs="Arial"/>
        </w:rPr>
      </w:pPr>
    </w:p>
    <w:p w14:paraId="2C7F1F94" w14:textId="77777777" w:rsidR="00FE523B" w:rsidRDefault="00FE523B" w:rsidP="00FE523B">
      <w:pPr>
        <w:rPr>
          <w:rFonts w:ascii="Arial" w:hAnsi="Arial" w:cs="Arial"/>
        </w:rPr>
      </w:pPr>
      <w:r w:rsidRPr="00FE523B">
        <w:rPr>
          <w:rFonts w:ascii="Arial" w:hAnsi="Arial" w:cs="Arial"/>
          <w:color w:val="000000" w:themeColor="text1"/>
        </w:rPr>
        <w:t xml:space="preserve">NHS Wales, (2019b) </w:t>
      </w:r>
      <w:r w:rsidRPr="00FE523B">
        <w:rPr>
          <w:rFonts w:ascii="Arial" w:hAnsi="Arial" w:cs="Arial"/>
          <w:i/>
          <w:color w:val="000000" w:themeColor="text1"/>
        </w:rPr>
        <w:t xml:space="preserve">Public Health </w:t>
      </w:r>
      <w:proofErr w:type="gramStart"/>
      <w:r w:rsidRPr="00FE523B">
        <w:rPr>
          <w:rFonts w:ascii="Arial" w:hAnsi="Arial" w:cs="Arial"/>
          <w:i/>
          <w:color w:val="000000" w:themeColor="text1"/>
        </w:rPr>
        <w:t xml:space="preserve">Wales </w:t>
      </w:r>
      <w:r w:rsidRPr="00FE523B">
        <w:rPr>
          <w:rFonts w:ascii="Arial" w:hAnsi="Arial" w:cs="Arial"/>
          <w:color w:val="000000" w:themeColor="text1"/>
        </w:rPr>
        <w:t xml:space="preserve"> [</w:t>
      </w:r>
      <w:proofErr w:type="gramEnd"/>
      <w:r w:rsidRPr="00FE523B">
        <w:rPr>
          <w:rFonts w:ascii="Arial" w:hAnsi="Arial" w:cs="Arial"/>
          <w:color w:val="000000" w:themeColor="text1"/>
        </w:rPr>
        <w:t xml:space="preserve">online] Available at: </w:t>
      </w:r>
      <w:hyperlink r:id="rId34" w:history="1">
        <w:r w:rsidRPr="004C45B5">
          <w:rPr>
            <w:rStyle w:val="Hyperlink"/>
            <w:rFonts w:ascii="Arial" w:hAnsi="Arial" w:cs="Arial"/>
          </w:rPr>
          <w:t>http://www.wales.nhs.uk/sitesplus/888/home</w:t>
        </w:r>
      </w:hyperlink>
      <w:r>
        <w:rPr>
          <w:rFonts w:ascii="Arial" w:hAnsi="Arial" w:cs="Arial"/>
        </w:rPr>
        <w:t xml:space="preserve"> (Accessed 14 February 2019)</w:t>
      </w:r>
    </w:p>
    <w:p w14:paraId="117CB48E" w14:textId="2B0A660C" w:rsidR="00FE523B" w:rsidRDefault="00FE523B" w:rsidP="00072695">
      <w:pPr>
        <w:rPr>
          <w:rFonts w:ascii="Arial" w:hAnsi="Arial" w:cs="Arial"/>
        </w:rPr>
      </w:pPr>
    </w:p>
    <w:p w14:paraId="48F9AF67" w14:textId="53E5C145" w:rsidR="00515BCB" w:rsidRDefault="00515BCB" w:rsidP="00072695">
      <w:pPr>
        <w:rPr>
          <w:rFonts w:ascii="Arial" w:hAnsi="Arial" w:cs="Arial"/>
        </w:rPr>
      </w:pPr>
      <w:r>
        <w:rPr>
          <w:rFonts w:ascii="Arial" w:hAnsi="Arial" w:cs="Arial"/>
        </w:rPr>
        <w:t>NHS Wales (2019c</w:t>
      </w:r>
      <w:proofErr w:type="gramStart"/>
      <w:r>
        <w:rPr>
          <w:rFonts w:ascii="Arial" w:hAnsi="Arial" w:cs="Arial"/>
        </w:rPr>
        <w:t xml:space="preserve">)  </w:t>
      </w:r>
      <w:r w:rsidRPr="00816866">
        <w:rPr>
          <w:rFonts w:ascii="Arial" w:hAnsi="Arial" w:cs="Arial"/>
          <w:i/>
        </w:rPr>
        <w:t>Shared</w:t>
      </w:r>
      <w:proofErr w:type="gramEnd"/>
      <w:r w:rsidRPr="00816866">
        <w:rPr>
          <w:rFonts w:ascii="Arial" w:hAnsi="Arial" w:cs="Arial"/>
          <w:i/>
        </w:rPr>
        <w:t xml:space="preserve"> Service Partnership Workforce Education and Development Services</w:t>
      </w:r>
      <w:r>
        <w:rPr>
          <w:rFonts w:ascii="Arial" w:hAnsi="Arial" w:cs="Arial"/>
        </w:rPr>
        <w:t xml:space="preserve"> [online] Available at: </w:t>
      </w:r>
      <w:hyperlink r:id="rId35" w:history="1">
        <w:r w:rsidRPr="004C45B5">
          <w:rPr>
            <w:rStyle w:val="Hyperlink"/>
            <w:rFonts w:ascii="Arial" w:hAnsi="Arial" w:cs="Arial"/>
          </w:rPr>
          <w:t>https://www.nhswalesdevelopinghealthcare.com</w:t>
        </w:r>
      </w:hyperlink>
      <w:r>
        <w:rPr>
          <w:rFonts w:ascii="Arial" w:hAnsi="Arial" w:cs="Arial"/>
        </w:rPr>
        <w:t xml:space="preserve"> (Accessed 14 February 2019)</w:t>
      </w:r>
    </w:p>
    <w:p w14:paraId="2BF0E74A" w14:textId="77777777" w:rsidR="00515BCB" w:rsidRDefault="00515BCB" w:rsidP="00072695">
      <w:pPr>
        <w:rPr>
          <w:rFonts w:ascii="Arial" w:hAnsi="Arial" w:cs="Arial"/>
        </w:rPr>
      </w:pPr>
    </w:p>
    <w:p w14:paraId="2C7534BA" w14:textId="777C81EE" w:rsidR="00072695" w:rsidRPr="005E505F" w:rsidRDefault="00072695" w:rsidP="00072695">
      <w:pPr>
        <w:rPr>
          <w:rFonts w:ascii="Arial" w:hAnsi="Arial" w:cs="Arial"/>
        </w:rPr>
      </w:pPr>
      <w:r>
        <w:rPr>
          <w:rFonts w:ascii="Arial" w:hAnsi="Arial" w:cs="Arial"/>
        </w:rPr>
        <w:t xml:space="preserve">NHS Wales Shares Services Partnership (2019) </w:t>
      </w:r>
      <w:r>
        <w:rPr>
          <w:rFonts w:ascii="Arial" w:hAnsi="Arial" w:cs="Arial"/>
          <w:i/>
        </w:rPr>
        <w:t>ESR Self Service User Guides</w:t>
      </w:r>
      <w:r>
        <w:rPr>
          <w:rFonts w:ascii="Arial" w:hAnsi="Arial" w:cs="Arial"/>
        </w:rPr>
        <w:t xml:space="preserve"> [online] Available at:</w:t>
      </w:r>
    </w:p>
    <w:p w14:paraId="27748489" w14:textId="77777777" w:rsidR="00072695" w:rsidRDefault="00916AAC" w:rsidP="00072695">
      <w:pPr>
        <w:rPr>
          <w:rFonts w:ascii="Arial" w:hAnsi="Arial" w:cs="Arial"/>
        </w:rPr>
      </w:pPr>
      <w:hyperlink r:id="rId36" w:history="1">
        <w:r w:rsidR="00072695" w:rsidRPr="004C45B5">
          <w:rPr>
            <w:rStyle w:val="Hyperlink"/>
            <w:rFonts w:ascii="Arial" w:hAnsi="Arial" w:cs="Arial"/>
          </w:rPr>
          <w:t>http://www.nwssp.wales.nhs.uk/esr-self-service-user-guides</w:t>
        </w:r>
      </w:hyperlink>
      <w:r w:rsidR="00072695">
        <w:rPr>
          <w:rFonts w:ascii="Arial" w:hAnsi="Arial" w:cs="Arial"/>
        </w:rPr>
        <w:t xml:space="preserve"> (Accessed 14 February 2019)</w:t>
      </w:r>
    </w:p>
    <w:p w14:paraId="4CF856E5" w14:textId="6E2A5AB7" w:rsidR="00072695" w:rsidRDefault="00072695" w:rsidP="000A7646">
      <w:pPr>
        <w:rPr>
          <w:rFonts w:ascii="Arial" w:hAnsi="Arial" w:cs="Arial"/>
        </w:rPr>
      </w:pPr>
    </w:p>
    <w:p w14:paraId="011F8556" w14:textId="77777777" w:rsidR="000A7646" w:rsidRDefault="000A7646" w:rsidP="000A7646">
      <w:pPr>
        <w:rPr>
          <w:rFonts w:ascii="Arial" w:hAnsi="Arial" w:cs="Arial"/>
        </w:rPr>
      </w:pPr>
      <w:r>
        <w:rPr>
          <w:rFonts w:ascii="Arial" w:hAnsi="Arial" w:cs="Arial"/>
        </w:rPr>
        <w:t xml:space="preserve">NHS Confederation (n.d.) </w:t>
      </w:r>
      <w:r w:rsidRPr="00DD3E9F">
        <w:rPr>
          <w:rFonts w:ascii="Arial" w:hAnsi="Arial" w:cs="Arial"/>
          <w:i/>
        </w:rPr>
        <w:t>Wales Partnership Forum</w:t>
      </w:r>
      <w:r>
        <w:rPr>
          <w:rFonts w:ascii="Arial" w:hAnsi="Arial" w:cs="Arial"/>
        </w:rPr>
        <w:t xml:space="preserve"> [online] Available at:</w:t>
      </w:r>
    </w:p>
    <w:p w14:paraId="314AE193" w14:textId="77777777" w:rsidR="000A7646" w:rsidRDefault="00916AAC" w:rsidP="000A7646">
      <w:pPr>
        <w:rPr>
          <w:rFonts w:ascii="Arial" w:hAnsi="Arial" w:cs="Arial"/>
        </w:rPr>
      </w:pPr>
      <w:hyperlink r:id="rId37" w:history="1">
        <w:r w:rsidR="000A7646" w:rsidRPr="004C45B5">
          <w:rPr>
            <w:rStyle w:val="Hyperlink"/>
            <w:rFonts w:ascii="Arial" w:hAnsi="Arial" w:cs="Arial"/>
          </w:rPr>
          <w:t>https://www.nhsconfed.org/regions-and-eu/welsh-nhs-confederation/nhs-wales-employers/our-work/welsh-partnership-forum</w:t>
        </w:r>
      </w:hyperlink>
      <w:r w:rsidR="000A7646">
        <w:rPr>
          <w:rFonts w:ascii="Arial" w:hAnsi="Arial" w:cs="Arial"/>
        </w:rPr>
        <w:t xml:space="preserve"> (Accessed 14 February 2019)</w:t>
      </w:r>
    </w:p>
    <w:p w14:paraId="5361762F" w14:textId="05411FE8" w:rsidR="000A7646" w:rsidRDefault="000A7646" w:rsidP="001B3C39">
      <w:pPr>
        <w:rPr>
          <w:rFonts w:ascii="Arial" w:hAnsi="Arial" w:cs="Arial"/>
        </w:rPr>
      </w:pPr>
    </w:p>
    <w:p w14:paraId="4526FBEA" w14:textId="77777777" w:rsidR="000A7646" w:rsidRDefault="000A7646" w:rsidP="000A7646">
      <w:pPr>
        <w:rPr>
          <w:rFonts w:ascii="Arial" w:hAnsi="Arial" w:cs="Arial"/>
        </w:rPr>
      </w:pPr>
      <w:r>
        <w:rPr>
          <w:rFonts w:ascii="Arial" w:hAnsi="Arial" w:cs="Arial"/>
        </w:rPr>
        <w:t xml:space="preserve">NMC (2019) </w:t>
      </w:r>
      <w:r w:rsidRPr="00CC69CB">
        <w:rPr>
          <w:rFonts w:ascii="Arial" w:hAnsi="Arial" w:cs="Arial"/>
          <w:i/>
        </w:rPr>
        <w:t>Standards</w:t>
      </w:r>
      <w:r>
        <w:rPr>
          <w:rFonts w:ascii="Arial" w:hAnsi="Arial" w:cs="Arial"/>
        </w:rPr>
        <w:t xml:space="preserve"> [online] Available at:</w:t>
      </w:r>
    </w:p>
    <w:p w14:paraId="039B1E1F" w14:textId="77777777" w:rsidR="000A7646" w:rsidRDefault="00916AAC" w:rsidP="000A7646">
      <w:pPr>
        <w:rPr>
          <w:rFonts w:ascii="Arial" w:hAnsi="Arial" w:cs="Arial"/>
        </w:rPr>
      </w:pPr>
      <w:hyperlink r:id="rId38" w:history="1">
        <w:r w:rsidR="000A7646" w:rsidRPr="004C45B5">
          <w:rPr>
            <w:rStyle w:val="Hyperlink"/>
            <w:rFonts w:ascii="Arial" w:hAnsi="Arial" w:cs="Arial"/>
          </w:rPr>
          <w:t>https://www.nmc.org.uk/standards/</w:t>
        </w:r>
      </w:hyperlink>
      <w:r w:rsidR="000A7646">
        <w:rPr>
          <w:rFonts w:ascii="Arial" w:hAnsi="Arial" w:cs="Arial"/>
        </w:rPr>
        <w:t xml:space="preserve"> (Accessed 14 February 2019)</w:t>
      </w:r>
    </w:p>
    <w:p w14:paraId="43523E25" w14:textId="7877B1A9" w:rsidR="000A7646" w:rsidRDefault="000A7646" w:rsidP="001B3C39">
      <w:pPr>
        <w:rPr>
          <w:rFonts w:ascii="Arial" w:hAnsi="Arial" w:cs="Arial"/>
        </w:rPr>
      </w:pPr>
    </w:p>
    <w:p w14:paraId="22E785B3" w14:textId="1DF574C8" w:rsidR="0035660E" w:rsidRDefault="0035660E" w:rsidP="001B3C39">
      <w:pPr>
        <w:rPr>
          <w:rFonts w:ascii="Arial" w:hAnsi="Arial" w:cs="Arial"/>
        </w:rPr>
      </w:pPr>
      <w:r>
        <w:rPr>
          <w:rFonts w:ascii="Arial" w:hAnsi="Arial" w:cs="Arial"/>
        </w:rPr>
        <w:t xml:space="preserve">Porter, M.E. (1985) </w:t>
      </w:r>
      <w:r w:rsidRPr="0035660E">
        <w:rPr>
          <w:rFonts w:ascii="Arial" w:hAnsi="Arial" w:cs="Arial"/>
          <w:i/>
        </w:rPr>
        <w:t xml:space="preserve">Competitive </w:t>
      </w:r>
      <w:proofErr w:type="gramStart"/>
      <w:r w:rsidRPr="0035660E">
        <w:rPr>
          <w:rFonts w:ascii="Arial" w:hAnsi="Arial" w:cs="Arial"/>
          <w:i/>
        </w:rPr>
        <w:t>advantage</w:t>
      </w:r>
      <w:r>
        <w:rPr>
          <w:rFonts w:ascii="Arial" w:hAnsi="Arial" w:cs="Arial"/>
        </w:rPr>
        <w:t xml:space="preserve">  New</w:t>
      </w:r>
      <w:proofErr w:type="gramEnd"/>
      <w:r>
        <w:rPr>
          <w:rFonts w:ascii="Arial" w:hAnsi="Arial" w:cs="Arial"/>
        </w:rPr>
        <w:t xml:space="preserve"> York: Free Press </w:t>
      </w:r>
    </w:p>
    <w:p w14:paraId="69AB1B41" w14:textId="64416DCB" w:rsidR="0035660E" w:rsidRDefault="0035660E" w:rsidP="001B3C39">
      <w:pPr>
        <w:rPr>
          <w:rFonts w:ascii="Arial" w:hAnsi="Arial" w:cs="Arial"/>
        </w:rPr>
      </w:pPr>
    </w:p>
    <w:p w14:paraId="3D1DF524" w14:textId="0A783364" w:rsidR="0035660E" w:rsidRPr="0035660E" w:rsidRDefault="0035660E" w:rsidP="001B3C39">
      <w:pPr>
        <w:rPr>
          <w:rFonts w:ascii="Arial" w:hAnsi="Arial" w:cs="Arial"/>
        </w:rPr>
      </w:pPr>
      <w:r>
        <w:rPr>
          <w:rFonts w:ascii="Arial" w:hAnsi="Arial" w:cs="Arial"/>
        </w:rPr>
        <w:t>Purcell, J. (1989) ‘</w:t>
      </w:r>
      <w:r w:rsidRPr="0035660E">
        <w:rPr>
          <w:rFonts w:ascii="Arial" w:hAnsi="Arial" w:cs="Arial"/>
        </w:rPr>
        <w:t>The impact of corporate strategy on human resource management</w:t>
      </w:r>
      <w:r>
        <w:rPr>
          <w:rFonts w:ascii="Arial" w:hAnsi="Arial" w:cs="Arial"/>
        </w:rPr>
        <w:t>’</w:t>
      </w:r>
      <w:r>
        <w:rPr>
          <w:rFonts w:ascii="Arial" w:hAnsi="Arial" w:cs="Arial"/>
          <w:i/>
        </w:rPr>
        <w:t xml:space="preserve"> </w:t>
      </w:r>
      <w:r w:rsidRPr="0035660E">
        <w:rPr>
          <w:rFonts w:ascii="Arial" w:hAnsi="Arial" w:cs="Arial"/>
        </w:rPr>
        <w:t>in Storey, J. (ed.)</w:t>
      </w:r>
      <w:r>
        <w:rPr>
          <w:rFonts w:ascii="Arial" w:hAnsi="Arial" w:cs="Arial"/>
          <w:i/>
        </w:rPr>
        <w:t xml:space="preserve"> New perspectives on human resource management </w:t>
      </w:r>
      <w:r w:rsidRPr="0035660E">
        <w:rPr>
          <w:rFonts w:ascii="Arial" w:hAnsi="Arial" w:cs="Arial"/>
        </w:rPr>
        <w:t>London: Routledge pp67-91</w:t>
      </w:r>
    </w:p>
    <w:p w14:paraId="03229B3B" w14:textId="77777777" w:rsidR="0035660E" w:rsidRDefault="0035660E" w:rsidP="001B3C39">
      <w:pPr>
        <w:rPr>
          <w:rFonts w:ascii="Arial" w:hAnsi="Arial" w:cs="Arial"/>
        </w:rPr>
      </w:pPr>
    </w:p>
    <w:p w14:paraId="779E1A4E" w14:textId="7A1E1924" w:rsidR="00A44EC5" w:rsidRPr="00EA4DFC" w:rsidRDefault="000A710C" w:rsidP="00A44EC5">
      <w:pPr>
        <w:rPr>
          <w:rFonts w:ascii="Arial" w:hAnsi="Arial" w:cs="Arial"/>
        </w:rPr>
      </w:pPr>
      <w:r>
        <w:rPr>
          <w:rFonts w:ascii="Arial" w:hAnsi="Arial" w:cs="Arial"/>
        </w:rPr>
        <w:t xml:space="preserve">Roberts, C. (2016) </w:t>
      </w:r>
      <w:r w:rsidR="00A44EC5">
        <w:rPr>
          <w:rFonts w:ascii="Arial" w:hAnsi="Arial" w:cs="Arial"/>
        </w:rPr>
        <w:t xml:space="preserve">‘Organisation Design and Organisation Development’ </w:t>
      </w:r>
      <w:r w:rsidR="00A44EC5" w:rsidRPr="000A710C">
        <w:rPr>
          <w:rFonts w:ascii="Arial" w:hAnsi="Arial" w:cs="Arial"/>
        </w:rPr>
        <w:t>in</w:t>
      </w:r>
      <w:r w:rsidR="00A44EC5">
        <w:rPr>
          <w:rFonts w:ascii="Arial" w:hAnsi="Arial" w:cs="Arial"/>
          <w:i/>
        </w:rPr>
        <w:t xml:space="preserve"> </w:t>
      </w:r>
      <w:r w:rsidR="00A44EC5">
        <w:rPr>
          <w:rFonts w:ascii="Arial" w:hAnsi="Arial" w:cs="Arial"/>
        </w:rPr>
        <w:t xml:space="preserve">Taylor, S. and Woodhams, C. (ed.) </w:t>
      </w:r>
      <w:r w:rsidR="00A44EC5" w:rsidRPr="000A710C">
        <w:rPr>
          <w:rFonts w:ascii="Arial" w:hAnsi="Arial" w:cs="Arial"/>
          <w:i/>
        </w:rPr>
        <w:t>Human Resource Management: People and Organisatio</w:t>
      </w:r>
      <w:r w:rsidR="00A44EC5">
        <w:rPr>
          <w:rFonts w:ascii="Arial" w:hAnsi="Arial" w:cs="Arial"/>
          <w:i/>
        </w:rPr>
        <w:t>n</w:t>
      </w:r>
      <w:r w:rsidR="00A44EC5" w:rsidRPr="00EA4DFC">
        <w:rPr>
          <w:rFonts w:ascii="Arial" w:hAnsi="Arial" w:cs="Arial"/>
          <w:i/>
        </w:rPr>
        <w:t xml:space="preserve"> </w:t>
      </w:r>
      <w:r w:rsidR="00A44EC5" w:rsidRPr="00EA4DFC">
        <w:rPr>
          <w:rFonts w:ascii="Arial" w:hAnsi="Arial" w:cs="Arial"/>
        </w:rPr>
        <w:t>London: CIPD</w:t>
      </w:r>
      <w:r w:rsidR="00A44EC5">
        <w:rPr>
          <w:rFonts w:ascii="Arial" w:hAnsi="Arial" w:cs="Arial"/>
        </w:rPr>
        <w:t xml:space="preserve"> pp</w:t>
      </w:r>
      <w:r w:rsidR="00A44EC5">
        <w:rPr>
          <w:rFonts w:ascii="Arial" w:hAnsi="Arial" w:cs="Arial"/>
        </w:rPr>
        <w:t>165-195</w:t>
      </w:r>
    </w:p>
    <w:p w14:paraId="3A178DAA" w14:textId="77777777" w:rsidR="008B3497" w:rsidRDefault="008B3497" w:rsidP="001B3C39">
      <w:pPr>
        <w:rPr>
          <w:rFonts w:ascii="Arial" w:hAnsi="Arial" w:cs="Arial"/>
        </w:rPr>
      </w:pPr>
    </w:p>
    <w:p w14:paraId="0F5B0E31" w14:textId="15BD2769" w:rsidR="001B3C39" w:rsidRPr="00EA4DFC" w:rsidRDefault="001B3C39" w:rsidP="001B3C39">
      <w:pPr>
        <w:rPr>
          <w:rFonts w:ascii="Arial" w:hAnsi="Arial" w:cs="Arial"/>
        </w:rPr>
      </w:pPr>
      <w:r w:rsidRPr="00EA4DFC">
        <w:rPr>
          <w:rFonts w:ascii="Arial" w:hAnsi="Arial" w:cs="Arial"/>
        </w:rPr>
        <w:t>Rowlands, R. (</w:t>
      </w:r>
      <w:proofErr w:type="spellStart"/>
      <w:r w:rsidRPr="00EA4DFC">
        <w:rPr>
          <w:rFonts w:ascii="Arial" w:hAnsi="Arial" w:cs="Arial"/>
        </w:rPr>
        <w:t>n.d</w:t>
      </w:r>
      <w:proofErr w:type="spellEnd"/>
      <w:r w:rsidRPr="00EA4DFC">
        <w:rPr>
          <w:rFonts w:ascii="Arial" w:hAnsi="Arial" w:cs="Arial"/>
        </w:rPr>
        <w:t xml:space="preserve">) </w:t>
      </w:r>
      <w:proofErr w:type="spellStart"/>
      <w:r w:rsidRPr="00EA4DFC">
        <w:rPr>
          <w:rFonts w:ascii="Arial" w:hAnsi="Arial" w:cs="Arial"/>
        </w:rPr>
        <w:t>Rachels|</w:t>
      </w:r>
      <w:r w:rsidRPr="00EA4DFC">
        <w:rPr>
          <w:rFonts w:ascii="Arial" w:hAnsi="Arial" w:cs="Arial"/>
          <w:i/>
        </w:rPr>
        <w:t>The</w:t>
      </w:r>
      <w:proofErr w:type="spellEnd"/>
      <w:r w:rsidRPr="00EA4DFC">
        <w:rPr>
          <w:rFonts w:ascii="Arial" w:hAnsi="Arial" w:cs="Arial"/>
          <w:i/>
        </w:rPr>
        <w:t xml:space="preserve"> History of Rachel’s </w:t>
      </w:r>
      <w:r w:rsidRPr="00EA4DFC">
        <w:rPr>
          <w:rFonts w:ascii="Arial" w:hAnsi="Arial" w:cs="Arial"/>
        </w:rPr>
        <w:t>[online] Available at:</w:t>
      </w:r>
    </w:p>
    <w:p w14:paraId="333C349C" w14:textId="77777777" w:rsidR="001B3C39" w:rsidRPr="00EA4DFC" w:rsidRDefault="00916AAC" w:rsidP="001B3C39">
      <w:pPr>
        <w:rPr>
          <w:rFonts w:ascii="Arial" w:hAnsi="Arial" w:cs="Arial"/>
        </w:rPr>
      </w:pPr>
      <w:hyperlink r:id="rId39" w:history="1">
        <w:r w:rsidR="001B3C39" w:rsidRPr="00EA4DFC">
          <w:rPr>
            <w:rStyle w:val="Hyperlink"/>
            <w:rFonts w:ascii="Arial" w:hAnsi="Arial" w:cs="Arial"/>
          </w:rPr>
          <w:t>http://www.rachelsorganic.co.uk/about/</w:t>
        </w:r>
      </w:hyperlink>
      <w:r w:rsidR="001B3C39" w:rsidRPr="00EA4DFC">
        <w:rPr>
          <w:rFonts w:ascii="Arial" w:hAnsi="Arial" w:cs="Arial"/>
        </w:rPr>
        <w:t xml:space="preserve"> (Accessed 29 January 2019)</w:t>
      </w:r>
    </w:p>
    <w:p w14:paraId="27BB111A" w14:textId="77777777" w:rsidR="001B3C39" w:rsidRPr="00EA4DFC" w:rsidRDefault="001B3C39" w:rsidP="001B3C39">
      <w:pPr>
        <w:rPr>
          <w:rFonts w:ascii="Arial" w:hAnsi="Arial" w:cs="Arial"/>
        </w:rPr>
      </w:pPr>
    </w:p>
    <w:p w14:paraId="67C846C3" w14:textId="77777777" w:rsidR="001579B5" w:rsidRDefault="001579B5" w:rsidP="001B3C39">
      <w:pPr>
        <w:rPr>
          <w:rFonts w:ascii="Arial" w:hAnsi="Arial" w:cs="Arial"/>
        </w:rPr>
      </w:pPr>
    </w:p>
    <w:p w14:paraId="4E8BD069" w14:textId="5DFDAC4F" w:rsidR="001B3C39" w:rsidRPr="00EA4DFC" w:rsidRDefault="001B3C39" w:rsidP="001B3C39">
      <w:pPr>
        <w:rPr>
          <w:rFonts w:ascii="Arial" w:hAnsi="Arial" w:cs="Arial"/>
          <w:i/>
        </w:rPr>
      </w:pPr>
      <w:r w:rsidRPr="00EA4DFC">
        <w:rPr>
          <w:rFonts w:ascii="Arial" w:hAnsi="Arial" w:cs="Arial"/>
        </w:rPr>
        <w:t>Schuler, R. and Jackson, S. (1987) Linking competitive strategies with human resource management.</w:t>
      </w:r>
      <w:r w:rsidRPr="00EA4DFC">
        <w:rPr>
          <w:rFonts w:ascii="Arial" w:hAnsi="Arial" w:cs="Arial"/>
          <w:i/>
        </w:rPr>
        <w:t xml:space="preserve"> Academy of Management Executive. Vol. 1, No 3. Pp207-219. </w:t>
      </w:r>
    </w:p>
    <w:p w14:paraId="64C72E4C" w14:textId="77777777" w:rsidR="001B3C39" w:rsidRPr="00EA4DFC" w:rsidRDefault="001B3C39" w:rsidP="001B3C39">
      <w:pPr>
        <w:rPr>
          <w:rFonts w:ascii="Arial" w:hAnsi="Arial" w:cs="Arial"/>
        </w:rPr>
      </w:pPr>
    </w:p>
    <w:p w14:paraId="484817DD" w14:textId="68D09745" w:rsidR="001B3C39" w:rsidRPr="00EA4DFC" w:rsidRDefault="001B3C39" w:rsidP="001B3C39">
      <w:pPr>
        <w:rPr>
          <w:rFonts w:ascii="Arial" w:hAnsi="Arial" w:cs="Arial"/>
        </w:rPr>
      </w:pPr>
      <w:r w:rsidRPr="00EA4DFC">
        <w:rPr>
          <w:rFonts w:ascii="Arial" w:hAnsi="Arial" w:cs="Arial"/>
        </w:rPr>
        <w:lastRenderedPageBreak/>
        <w:t xml:space="preserve">Swift, G. (2016) </w:t>
      </w:r>
      <w:r w:rsidR="000A710C">
        <w:rPr>
          <w:rFonts w:ascii="Arial" w:hAnsi="Arial" w:cs="Arial"/>
        </w:rPr>
        <w:t>‘</w:t>
      </w:r>
      <w:r w:rsidRPr="000A710C">
        <w:rPr>
          <w:rFonts w:ascii="Arial" w:hAnsi="Arial" w:cs="Arial"/>
        </w:rPr>
        <w:t>Human Resource Service Delivery</w:t>
      </w:r>
      <w:r w:rsidR="000A710C">
        <w:rPr>
          <w:rFonts w:ascii="Arial" w:hAnsi="Arial" w:cs="Arial"/>
        </w:rPr>
        <w:t>’</w:t>
      </w:r>
      <w:r w:rsidRPr="000A710C">
        <w:rPr>
          <w:rFonts w:ascii="Arial" w:hAnsi="Arial" w:cs="Arial"/>
        </w:rPr>
        <w:t xml:space="preserve"> </w:t>
      </w:r>
      <w:r w:rsidR="000A710C" w:rsidRPr="000A710C">
        <w:rPr>
          <w:rFonts w:ascii="Arial" w:hAnsi="Arial" w:cs="Arial"/>
        </w:rPr>
        <w:t>in</w:t>
      </w:r>
      <w:r w:rsidR="000A710C">
        <w:rPr>
          <w:rFonts w:ascii="Arial" w:hAnsi="Arial" w:cs="Arial"/>
          <w:i/>
        </w:rPr>
        <w:t xml:space="preserve"> </w:t>
      </w:r>
      <w:r w:rsidR="000A710C">
        <w:rPr>
          <w:rFonts w:ascii="Arial" w:hAnsi="Arial" w:cs="Arial"/>
        </w:rPr>
        <w:t xml:space="preserve">Taylor, S. and Woodhams, C. (ed.) </w:t>
      </w:r>
      <w:r w:rsidR="000A710C" w:rsidRPr="000A710C">
        <w:rPr>
          <w:rFonts w:ascii="Arial" w:hAnsi="Arial" w:cs="Arial"/>
          <w:i/>
        </w:rPr>
        <w:t>Human Resource Management: People and Organisatio</w:t>
      </w:r>
      <w:r w:rsidR="000A710C">
        <w:rPr>
          <w:rFonts w:ascii="Arial" w:hAnsi="Arial" w:cs="Arial"/>
          <w:i/>
        </w:rPr>
        <w:t>n</w:t>
      </w:r>
      <w:r w:rsidR="000A710C" w:rsidRPr="00EA4DFC">
        <w:rPr>
          <w:rFonts w:ascii="Arial" w:hAnsi="Arial" w:cs="Arial"/>
          <w:i/>
        </w:rPr>
        <w:t xml:space="preserve"> </w:t>
      </w:r>
      <w:r w:rsidRPr="00EA4DFC">
        <w:rPr>
          <w:rFonts w:ascii="Arial" w:hAnsi="Arial" w:cs="Arial"/>
        </w:rPr>
        <w:t>London: CIPD</w:t>
      </w:r>
      <w:r w:rsidR="000A710C">
        <w:rPr>
          <w:rFonts w:ascii="Arial" w:hAnsi="Arial" w:cs="Arial"/>
        </w:rPr>
        <w:t xml:space="preserve"> pp1-24</w:t>
      </w:r>
    </w:p>
    <w:p w14:paraId="044EA0E9" w14:textId="577FC457" w:rsidR="00E81230" w:rsidRDefault="00E81230" w:rsidP="001B3C39">
      <w:pPr>
        <w:rPr>
          <w:rFonts w:ascii="Arial" w:hAnsi="Arial" w:cs="Arial"/>
        </w:rPr>
      </w:pPr>
    </w:p>
    <w:p w14:paraId="3DFE0218" w14:textId="1CCBB4A9" w:rsidR="001579B5" w:rsidRDefault="00E81230" w:rsidP="00E81230">
      <w:pPr>
        <w:rPr>
          <w:rFonts w:ascii="Arial" w:hAnsi="Arial" w:cs="Arial"/>
        </w:rPr>
      </w:pPr>
      <w:r>
        <w:rPr>
          <w:rFonts w:ascii="Arial" w:hAnsi="Arial" w:cs="Arial"/>
        </w:rPr>
        <w:t>Taylor, S. and Woodhams, C. (2016</w:t>
      </w:r>
      <w:r w:rsidR="001579B5">
        <w:rPr>
          <w:rFonts w:ascii="Arial" w:hAnsi="Arial" w:cs="Arial"/>
        </w:rPr>
        <w:t>a</w:t>
      </w:r>
      <w:r>
        <w:rPr>
          <w:rFonts w:ascii="Arial" w:hAnsi="Arial" w:cs="Arial"/>
        </w:rPr>
        <w:t xml:space="preserve">) </w:t>
      </w:r>
      <w:r w:rsidRPr="001579B5">
        <w:rPr>
          <w:rFonts w:ascii="Arial" w:hAnsi="Arial" w:cs="Arial"/>
          <w:i/>
        </w:rPr>
        <w:t>Studying Human Resource Management 2</w:t>
      </w:r>
      <w:r w:rsidRPr="001579B5">
        <w:rPr>
          <w:rFonts w:ascii="Arial" w:hAnsi="Arial" w:cs="Arial"/>
          <w:i/>
          <w:vertAlign w:val="superscript"/>
        </w:rPr>
        <w:t>nd</w:t>
      </w:r>
      <w:r w:rsidRPr="001579B5">
        <w:rPr>
          <w:rFonts w:ascii="Arial" w:hAnsi="Arial" w:cs="Arial"/>
          <w:i/>
        </w:rPr>
        <w:t xml:space="preserve"> ed. </w:t>
      </w:r>
      <w:r>
        <w:rPr>
          <w:rFonts w:ascii="Arial" w:hAnsi="Arial" w:cs="Arial"/>
        </w:rPr>
        <w:t>London: CIPD</w:t>
      </w:r>
    </w:p>
    <w:p w14:paraId="4DDE69D2" w14:textId="688E807E" w:rsidR="001579B5" w:rsidRDefault="001579B5" w:rsidP="00E81230">
      <w:pPr>
        <w:rPr>
          <w:rFonts w:ascii="Arial" w:hAnsi="Arial" w:cs="Arial"/>
        </w:rPr>
      </w:pPr>
    </w:p>
    <w:p w14:paraId="3DE44E7F" w14:textId="06B57C11" w:rsidR="001579B5" w:rsidRPr="001579B5" w:rsidRDefault="001579B5" w:rsidP="00E81230">
      <w:pPr>
        <w:rPr>
          <w:rFonts w:ascii="Arial" w:hAnsi="Arial" w:cs="Arial"/>
        </w:rPr>
      </w:pPr>
      <w:r>
        <w:rPr>
          <w:rFonts w:ascii="Arial" w:hAnsi="Arial" w:cs="Arial"/>
        </w:rPr>
        <w:t xml:space="preserve">Taylor, S. and Woodham, C.  (2016b) </w:t>
      </w:r>
      <w:r>
        <w:rPr>
          <w:rFonts w:ascii="Arial" w:hAnsi="Arial" w:cs="Arial"/>
          <w:i/>
        </w:rPr>
        <w:t xml:space="preserve">Human </w:t>
      </w:r>
      <w:r w:rsidR="00FA3071">
        <w:rPr>
          <w:rFonts w:ascii="Arial" w:hAnsi="Arial" w:cs="Arial"/>
          <w:i/>
        </w:rPr>
        <w:t>Resource</w:t>
      </w:r>
      <w:r>
        <w:rPr>
          <w:rFonts w:ascii="Arial" w:hAnsi="Arial" w:cs="Arial"/>
          <w:i/>
        </w:rPr>
        <w:t xml:space="preserve"> Management: People and Organisations 2</w:t>
      </w:r>
      <w:r w:rsidRPr="001579B5">
        <w:rPr>
          <w:rFonts w:ascii="Arial" w:hAnsi="Arial" w:cs="Arial"/>
          <w:i/>
          <w:vertAlign w:val="superscript"/>
        </w:rPr>
        <w:t>nd</w:t>
      </w:r>
      <w:r>
        <w:rPr>
          <w:rFonts w:ascii="Arial" w:hAnsi="Arial" w:cs="Arial"/>
          <w:i/>
        </w:rPr>
        <w:t xml:space="preserve"> ed. </w:t>
      </w:r>
      <w:r w:rsidRPr="001579B5">
        <w:rPr>
          <w:rFonts w:ascii="Arial" w:hAnsi="Arial" w:cs="Arial"/>
        </w:rPr>
        <w:t>London: CIPD</w:t>
      </w:r>
    </w:p>
    <w:p w14:paraId="36FDFB1A" w14:textId="6FF59143" w:rsidR="00095F73" w:rsidRPr="001579B5" w:rsidRDefault="00095F73" w:rsidP="004246CE">
      <w:pPr>
        <w:spacing w:before="100" w:beforeAutospacing="1" w:after="100" w:afterAutospacing="1"/>
        <w:rPr>
          <w:rFonts w:ascii="Arial" w:hAnsi="Arial" w:cs="Arial"/>
        </w:rPr>
      </w:pPr>
      <w:r>
        <w:rPr>
          <w:rFonts w:ascii="Arial" w:hAnsi="Arial" w:cs="Arial"/>
        </w:rPr>
        <w:t xml:space="preserve">Taylor, S. and Wilkinson, K. (2016) ‘Business Issues and the Context of Human Resources’ </w:t>
      </w:r>
      <w:r w:rsidRPr="0052402F">
        <w:rPr>
          <w:rFonts w:ascii="Arial" w:hAnsi="Arial" w:cs="Arial"/>
          <w:bCs/>
          <w:color w:val="000000" w:themeColor="text1"/>
        </w:rPr>
        <w:t xml:space="preserve">in Taylor, S. and Woodhams, C. (ed.) </w:t>
      </w:r>
      <w:r w:rsidRPr="0052402F">
        <w:rPr>
          <w:rFonts w:ascii="Arial" w:hAnsi="Arial" w:cs="Arial"/>
          <w:bCs/>
          <w:i/>
          <w:color w:val="000000" w:themeColor="text1"/>
        </w:rPr>
        <w:t>Studying Human Resource Management. 2</w:t>
      </w:r>
      <w:r w:rsidRPr="0052402F">
        <w:rPr>
          <w:rFonts w:ascii="Arial" w:hAnsi="Arial" w:cs="Arial"/>
          <w:bCs/>
          <w:i/>
          <w:color w:val="000000" w:themeColor="text1"/>
          <w:vertAlign w:val="superscript"/>
        </w:rPr>
        <w:t>nd</w:t>
      </w:r>
      <w:r w:rsidRPr="0052402F">
        <w:rPr>
          <w:rFonts w:ascii="Arial" w:hAnsi="Arial" w:cs="Arial"/>
          <w:bCs/>
          <w:i/>
          <w:color w:val="000000" w:themeColor="text1"/>
        </w:rPr>
        <w:t xml:space="preserve"> ed.</w:t>
      </w:r>
      <w:r w:rsidRPr="0052402F">
        <w:rPr>
          <w:rFonts w:ascii="Arial" w:hAnsi="Arial" w:cs="Arial"/>
          <w:bCs/>
          <w:color w:val="000000" w:themeColor="text1"/>
        </w:rPr>
        <w:t xml:space="preserve"> London: </w:t>
      </w:r>
      <w:proofErr w:type="gramStart"/>
      <w:r w:rsidRPr="0052402F">
        <w:rPr>
          <w:rFonts w:ascii="Arial" w:hAnsi="Arial" w:cs="Arial"/>
          <w:bCs/>
          <w:color w:val="000000" w:themeColor="text1"/>
        </w:rPr>
        <w:t xml:space="preserve">CIPD </w:t>
      </w:r>
      <w:r w:rsidRPr="0052402F">
        <w:rPr>
          <w:rFonts w:ascii="Arial" w:hAnsi="Arial" w:cs="Arial"/>
          <w:color w:val="000000" w:themeColor="text1"/>
        </w:rPr>
        <w:t xml:space="preserve"> pp</w:t>
      </w:r>
      <w:proofErr w:type="gramEnd"/>
      <w:r>
        <w:rPr>
          <w:rFonts w:ascii="Arial" w:hAnsi="Arial" w:cs="Arial"/>
          <w:color w:val="000000" w:themeColor="text1"/>
        </w:rPr>
        <w:t>43-66</w:t>
      </w:r>
    </w:p>
    <w:p w14:paraId="59D0EE31" w14:textId="77777777" w:rsidR="000A7646" w:rsidRPr="008B17F3" w:rsidRDefault="000A7646" w:rsidP="000A7646">
      <w:pPr>
        <w:rPr>
          <w:rFonts w:ascii="Arial" w:hAnsi="Arial" w:cs="Arial"/>
        </w:rPr>
      </w:pPr>
      <w:r>
        <w:rPr>
          <w:rFonts w:ascii="Arial" w:hAnsi="Arial" w:cs="Arial"/>
        </w:rPr>
        <w:t xml:space="preserve">The National Archives (2015) </w:t>
      </w:r>
      <w:r>
        <w:rPr>
          <w:rFonts w:ascii="Arial" w:hAnsi="Arial" w:cs="Arial"/>
          <w:i/>
        </w:rPr>
        <w:t xml:space="preserve">The Mid Staffordshire NHS Foundation Trust Public Inquiry </w:t>
      </w:r>
      <w:r>
        <w:rPr>
          <w:rFonts w:ascii="Arial" w:hAnsi="Arial" w:cs="Arial"/>
        </w:rPr>
        <w:t>[online] Available at:</w:t>
      </w:r>
    </w:p>
    <w:p w14:paraId="3F4EA3D2" w14:textId="77777777" w:rsidR="000A7646" w:rsidRDefault="00916AAC" w:rsidP="000A7646">
      <w:pPr>
        <w:rPr>
          <w:rFonts w:ascii="Arial" w:hAnsi="Arial" w:cs="Arial"/>
        </w:rPr>
      </w:pPr>
      <w:hyperlink r:id="rId40" w:history="1">
        <w:r w:rsidR="000A7646" w:rsidRPr="004C45B5">
          <w:rPr>
            <w:rStyle w:val="Hyperlink"/>
            <w:rFonts w:ascii="Arial" w:hAnsi="Arial" w:cs="Arial"/>
          </w:rPr>
          <w:t>https://webarchive.nationalarchives.gov.uk/20150407084003/http://www.midstaffspublicinquiry.com/</w:t>
        </w:r>
      </w:hyperlink>
      <w:r w:rsidR="000A7646">
        <w:rPr>
          <w:rFonts w:ascii="Arial" w:hAnsi="Arial" w:cs="Arial"/>
        </w:rPr>
        <w:t xml:space="preserve"> (Accessed 14 February 2019)</w:t>
      </w:r>
    </w:p>
    <w:p w14:paraId="4045A105" w14:textId="4A3F208C" w:rsidR="000A7646" w:rsidRDefault="000A7646" w:rsidP="001B3C39">
      <w:pPr>
        <w:rPr>
          <w:rFonts w:ascii="Arial" w:hAnsi="Arial" w:cs="Arial"/>
        </w:rPr>
      </w:pPr>
    </w:p>
    <w:p w14:paraId="7088A007" w14:textId="77777777" w:rsidR="001B3C39" w:rsidRPr="00EA4DFC" w:rsidRDefault="001B3C39" w:rsidP="001B3C39">
      <w:pPr>
        <w:rPr>
          <w:rFonts w:ascii="Arial" w:hAnsi="Arial" w:cs="Arial"/>
        </w:rPr>
      </w:pPr>
      <w:r w:rsidRPr="00EA4DFC">
        <w:rPr>
          <w:rFonts w:ascii="Arial" w:hAnsi="Arial" w:cs="Arial"/>
        </w:rPr>
        <w:t xml:space="preserve">Welsh Government (2018). </w:t>
      </w:r>
      <w:r w:rsidRPr="00EA4DFC">
        <w:rPr>
          <w:rFonts w:ascii="Arial" w:hAnsi="Arial" w:cs="Arial"/>
          <w:i/>
        </w:rPr>
        <w:t xml:space="preserve">NHS </w:t>
      </w:r>
      <w:proofErr w:type="gramStart"/>
      <w:r w:rsidRPr="00EA4DFC">
        <w:rPr>
          <w:rFonts w:ascii="Arial" w:hAnsi="Arial" w:cs="Arial"/>
          <w:i/>
        </w:rPr>
        <w:t xml:space="preserve">Wales </w:t>
      </w:r>
      <w:r w:rsidRPr="00EA4DFC">
        <w:rPr>
          <w:rFonts w:ascii="Arial" w:hAnsi="Arial" w:cs="Arial"/>
        </w:rPr>
        <w:t xml:space="preserve"> [</w:t>
      </w:r>
      <w:proofErr w:type="gramEnd"/>
      <w:r w:rsidRPr="00EA4DFC">
        <w:rPr>
          <w:rFonts w:ascii="Arial" w:hAnsi="Arial" w:cs="Arial"/>
        </w:rPr>
        <w:t>online] Available at:</w:t>
      </w:r>
    </w:p>
    <w:p w14:paraId="44701764" w14:textId="5E718502" w:rsidR="001B3C39" w:rsidRDefault="00916AAC" w:rsidP="001B3C39">
      <w:pPr>
        <w:rPr>
          <w:rFonts w:ascii="Arial" w:hAnsi="Arial" w:cs="Arial"/>
        </w:rPr>
      </w:pPr>
      <w:hyperlink r:id="rId41" w:history="1">
        <w:r w:rsidR="001B3C39" w:rsidRPr="00EA4DFC">
          <w:rPr>
            <w:rStyle w:val="Hyperlink"/>
            <w:rFonts w:ascii="Arial" w:hAnsi="Arial" w:cs="Arial"/>
          </w:rPr>
          <w:t>https://gov.wales/topics/heal</w:t>
        </w:r>
        <w:r w:rsidR="001B3C39" w:rsidRPr="00EA4DFC">
          <w:rPr>
            <w:rStyle w:val="Hyperlink"/>
            <w:rFonts w:ascii="Arial" w:hAnsi="Arial" w:cs="Arial"/>
          </w:rPr>
          <w:t>t</w:t>
        </w:r>
        <w:r w:rsidR="001B3C39" w:rsidRPr="00EA4DFC">
          <w:rPr>
            <w:rStyle w:val="Hyperlink"/>
            <w:rFonts w:ascii="Arial" w:hAnsi="Arial" w:cs="Arial"/>
          </w:rPr>
          <w:t>h/nhswales/?lang=en</w:t>
        </w:r>
      </w:hyperlink>
      <w:r w:rsidR="001B3C39" w:rsidRPr="00EA4DFC">
        <w:rPr>
          <w:rFonts w:ascii="Arial" w:hAnsi="Arial" w:cs="Arial"/>
        </w:rPr>
        <w:t xml:space="preserve"> (Accessed 27 January 2019)</w:t>
      </w:r>
    </w:p>
    <w:p w14:paraId="0FAFC518" w14:textId="77777777" w:rsidR="000A7646" w:rsidRDefault="000A7646" w:rsidP="000A7646">
      <w:pPr>
        <w:rPr>
          <w:rFonts w:ascii="Arial" w:hAnsi="Arial" w:cs="Arial"/>
        </w:rPr>
      </w:pPr>
    </w:p>
    <w:p w14:paraId="0B6A1E76" w14:textId="0A559131" w:rsidR="000A7646" w:rsidRPr="00C738BC" w:rsidRDefault="000A7646" w:rsidP="000A7646">
      <w:pPr>
        <w:rPr>
          <w:rFonts w:ascii="Arial" w:hAnsi="Arial" w:cs="Arial"/>
          <w:i/>
        </w:rPr>
      </w:pPr>
      <w:r>
        <w:rPr>
          <w:rFonts w:ascii="Arial" w:hAnsi="Arial" w:cs="Arial"/>
        </w:rPr>
        <w:t xml:space="preserve">Welsh Government (2019) </w:t>
      </w:r>
      <w:r>
        <w:rPr>
          <w:rFonts w:ascii="Arial" w:hAnsi="Arial" w:cs="Arial"/>
          <w:i/>
        </w:rPr>
        <w:t xml:space="preserve">NHS activity and performance summary </w:t>
      </w:r>
      <w:r>
        <w:rPr>
          <w:rFonts w:ascii="Arial" w:hAnsi="Arial" w:cs="Arial"/>
        </w:rPr>
        <w:t>[online] Available at:</w:t>
      </w:r>
      <w:r>
        <w:rPr>
          <w:rFonts w:ascii="Arial" w:hAnsi="Arial" w:cs="Arial"/>
          <w:i/>
        </w:rPr>
        <w:t xml:space="preserve"> </w:t>
      </w:r>
    </w:p>
    <w:p w14:paraId="011F3CA9" w14:textId="77777777" w:rsidR="000A7646" w:rsidRDefault="00916AAC" w:rsidP="000A7646">
      <w:pPr>
        <w:rPr>
          <w:rFonts w:ascii="Arial" w:hAnsi="Arial" w:cs="Arial"/>
        </w:rPr>
      </w:pPr>
      <w:hyperlink r:id="rId42" w:history="1">
        <w:r w:rsidR="000A7646" w:rsidRPr="004C45B5">
          <w:rPr>
            <w:rStyle w:val="Hyperlink"/>
            <w:rFonts w:ascii="Arial" w:hAnsi="Arial" w:cs="Arial"/>
          </w:rPr>
          <w:t>https://gov.wales/statistics-and-research/nhs-activity-performance-summary/?lang=en</w:t>
        </w:r>
      </w:hyperlink>
      <w:r w:rsidR="000A7646">
        <w:rPr>
          <w:rFonts w:ascii="Arial" w:hAnsi="Arial" w:cs="Arial"/>
        </w:rPr>
        <w:t xml:space="preserve"> (Accessed 14 February 2019)</w:t>
      </w:r>
    </w:p>
    <w:p w14:paraId="2339B271" w14:textId="7947C908" w:rsidR="0057462F" w:rsidRPr="00411ED8" w:rsidRDefault="00BB6397" w:rsidP="00411ED8">
      <w:pPr>
        <w:spacing w:before="100" w:beforeAutospacing="1" w:after="100" w:afterAutospacing="1"/>
        <w:rPr>
          <w:rFonts w:ascii="Arial" w:hAnsi="Arial" w:cs="Arial"/>
          <w:color w:val="000000" w:themeColor="text1"/>
        </w:rPr>
      </w:pPr>
      <w:r>
        <w:rPr>
          <w:rFonts w:ascii="Arial" w:hAnsi="Arial" w:cs="Arial"/>
          <w:bCs/>
          <w:color w:val="000000" w:themeColor="text1"/>
        </w:rPr>
        <w:t>Wilkinson</w:t>
      </w:r>
      <w:r w:rsidRPr="0052402F">
        <w:rPr>
          <w:rFonts w:ascii="Arial" w:hAnsi="Arial" w:cs="Arial"/>
          <w:bCs/>
          <w:color w:val="000000" w:themeColor="text1"/>
        </w:rPr>
        <w:t xml:space="preserve">, </w:t>
      </w:r>
      <w:r>
        <w:rPr>
          <w:rFonts w:ascii="Arial" w:hAnsi="Arial" w:cs="Arial"/>
          <w:bCs/>
          <w:color w:val="000000" w:themeColor="text1"/>
        </w:rPr>
        <w:t xml:space="preserve">K. </w:t>
      </w:r>
      <w:r w:rsidRPr="0052402F">
        <w:rPr>
          <w:rFonts w:ascii="Arial" w:hAnsi="Arial" w:cs="Arial"/>
          <w:bCs/>
          <w:color w:val="000000" w:themeColor="text1"/>
        </w:rPr>
        <w:t xml:space="preserve">and </w:t>
      </w:r>
      <w:r>
        <w:rPr>
          <w:rFonts w:ascii="Arial" w:hAnsi="Arial" w:cs="Arial"/>
          <w:bCs/>
          <w:color w:val="000000" w:themeColor="text1"/>
        </w:rPr>
        <w:t>Taylor</w:t>
      </w:r>
      <w:r w:rsidRPr="0052402F">
        <w:rPr>
          <w:rFonts w:ascii="Arial" w:hAnsi="Arial" w:cs="Arial"/>
          <w:bCs/>
          <w:color w:val="000000" w:themeColor="text1"/>
        </w:rPr>
        <w:t>,</w:t>
      </w:r>
      <w:r>
        <w:rPr>
          <w:rFonts w:ascii="Arial" w:hAnsi="Arial" w:cs="Arial"/>
          <w:bCs/>
          <w:color w:val="000000" w:themeColor="text1"/>
        </w:rPr>
        <w:t xml:space="preserve"> S</w:t>
      </w:r>
      <w:r w:rsidRPr="0052402F">
        <w:rPr>
          <w:rFonts w:ascii="Arial" w:hAnsi="Arial" w:cs="Arial"/>
          <w:bCs/>
          <w:color w:val="000000" w:themeColor="text1"/>
        </w:rPr>
        <w:t>. (2016)</w:t>
      </w:r>
      <w:r>
        <w:rPr>
          <w:rFonts w:ascii="Arial" w:hAnsi="Arial" w:cs="Arial"/>
          <w:bCs/>
          <w:color w:val="000000" w:themeColor="text1"/>
        </w:rPr>
        <w:t xml:space="preserve"> </w:t>
      </w:r>
      <w:r w:rsidRPr="0052402F">
        <w:rPr>
          <w:rFonts w:ascii="Arial" w:hAnsi="Arial" w:cs="Arial"/>
          <w:bCs/>
          <w:color w:val="000000" w:themeColor="text1"/>
        </w:rPr>
        <w:t>‘</w:t>
      </w:r>
      <w:r>
        <w:rPr>
          <w:rFonts w:ascii="Arial" w:hAnsi="Arial" w:cs="Arial"/>
          <w:bCs/>
          <w:color w:val="000000" w:themeColor="text1"/>
        </w:rPr>
        <w:t xml:space="preserve">Managing and </w:t>
      </w:r>
      <w:proofErr w:type="spellStart"/>
      <w:r>
        <w:rPr>
          <w:rFonts w:ascii="Arial" w:hAnsi="Arial" w:cs="Arial"/>
          <w:bCs/>
          <w:color w:val="000000" w:themeColor="text1"/>
        </w:rPr>
        <w:t>Co’ordinating</w:t>
      </w:r>
      <w:proofErr w:type="spellEnd"/>
      <w:r>
        <w:rPr>
          <w:rFonts w:ascii="Arial" w:hAnsi="Arial" w:cs="Arial"/>
          <w:bCs/>
          <w:color w:val="000000" w:themeColor="text1"/>
        </w:rPr>
        <w:t xml:space="preserve"> the HR Function</w:t>
      </w:r>
      <w:r w:rsidRPr="0052402F">
        <w:rPr>
          <w:rFonts w:ascii="Arial" w:hAnsi="Arial" w:cs="Arial"/>
          <w:bCs/>
          <w:color w:val="000000" w:themeColor="text1"/>
        </w:rPr>
        <w:t xml:space="preserve">’, in Taylor, S. and Woodhams, C. (ed.) </w:t>
      </w:r>
      <w:r w:rsidRPr="0052402F">
        <w:rPr>
          <w:rFonts w:ascii="Arial" w:hAnsi="Arial" w:cs="Arial"/>
          <w:bCs/>
          <w:i/>
          <w:color w:val="000000" w:themeColor="text1"/>
        </w:rPr>
        <w:t>Studying Human Resource Management. 2</w:t>
      </w:r>
      <w:r w:rsidRPr="0052402F">
        <w:rPr>
          <w:rFonts w:ascii="Arial" w:hAnsi="Arial" w:cs="Arial"/>
          <w:bCs/>
          <w:i/>
          <w:color w:val="000000" w:themeColor="text1"/>
          <w:vertAlign w:val="superscript"/>
        </w:rPr>
        <w:t>nd</w:t>
      </w:r>
      <w:r w:rsidRPr="0052402F">
        <w:rPr>
          <w:rFonts w:ascii="Arial" w:hAnsi="Arial" w:cs="Arial"/>
          <w:bCs/>
          <w:i/>
          <w:color w:val="000000" w:themeColor="text1"/>
        </w:rPr>
        <w:t xml:space="preserve"> ed.</w:t>
      </w:r>
      <w:r w:rsidRPr="0052402F">
        <w:rPr>
          <w:rFonts w:ascii="Arial" w:hAnsi="Arial" w:cs="Arial"/>
          <w:bCs/>
          <w:color w:val="000000" w:themeColor="text1"/>
        </w:rPr>
        <w:t xml:space="preserve"> London: </w:t>
      </w:r>
      <w:proofErr w:type="gramStart"/>
      <w:r w:rsidRPr="0052402F">
        <w:rPr>
          <w:rFonts w:ascii="Arial" w:hAnsi="Arial" w:cs="Arial"/>
          <w:bCs/>
          <w:color w:val="000000" w:themeColor="text1"/>
        </w:rPr>
        <w:t xml:space="preserve">CIPD </w:t>
      </w:r>
      <w:r w:rsidRPr="0052402F">
        <w:rPr>
          <w:rFonts w:ascii="Arial" w:hAnsi="Arial" w:cs="Arial"/>
          <w:color w:val="000000" w:themeColor="text1"/>
        </w:rPr>
        <w:t xml:space="preserve"> pp</w:t>
      </w:r>
      <w:proofErr w:type="gramEnd"/>
      <w:r>
        <w:rPr>
          <w:rFonts w:ascii="Arial" w:hAnsi="Arial" w:cs="Arial"/>
          <w:color w:val="000000" w:themeColor="text1"/>
        </w:rPr>
        <w:t>20</w:t>
      </w:r>
      <w:r w:rsidRPr="0052402F">
        <w:rPr>
          <w:rFonts w:ascii="Arial" w:hAnsi="Arial" w:cs="Arial"/>
          <w:color w:val="000000" w:themeColor="text1"/>
        </w:rPr>
        <w:t>-</w:t>
      </w:r>
      <w:r>
        <w:rPr>
          <w:rFonts w:ascii="Arial" w:hAnsi="Arial" w:cs="Arial"/>
          <w:color w:val="000000" w:themeColor="text1"/>
        </w:rPr>
        <w:t>41</w:t>
      </w:r>
    </w:p>
    <w:p w14:paraId="283D383B" w14:textId="6AF886FA" w:rsidR="006928B1" w:rsidRPr="003A0A4A" w:rsidRDefault="00916AAC" w:rsidP="006928B1">
      <w:pPr>
        <w:rPr>
          <w:rFonts w:ascii="Arial" w:hAnsi="Arial" w:cs="Arial"/>
        </w:rPr>
      </w:pPr>
      <w:hyperlink r:id="rId43" w:history="1">
        <w:r w:rsidR="006928B1" w:rsidRPr="003A0A4A">
          <w:rPr>
            <w:rStyle w:val="Hyperlink"/>
            <w:rFonts w:ascii="Arial" w:hAnsi="Arial" w:cs="Arial"/>
          </w:rPr>
          <w:t>www.parliament.uk</w:t>
        </w:r>
      </w:hyperlink>
      <w:r w:rsidR="006928B1" w:rsidRPr="003A0A4A">
        <w:rPr>
          <w:rFonts w:ascii="Arial" w:hAnsi="Arial" w:cs="Arial"/>
        </w:rPr>
        <w:t xml:space="preserve"> (201</w:t>
      </w:r>
      <w:r w:rsidR="00FF20FF">
        <w:rPr>
          <w:rFonts w:ascii="Arial" w:hAnsi="Arial" w:cs="Arial"/>
        </w:rPr>
        <w:t>9a</w:t>
      </w:r>
      <w:r w:rsidR="006928B1" w:rsidRPr="003A0A4A">
        <w:rPr>
          <w:rFonts w:ascii="Arial" w:hAnsi="Arial" w:cs="Arial"/>
        </w:rPr>
        <w:t xml:space="preserve">) </w:t>
      </w:r>
      <w:r w:rsidR="006928B1" w:rsidRPr="003A0A4A">
        <w:rPr>
          <w:rFonts w:ascii="Arial" w:hAnsi="Arial" w:cs="Arial"/>
          <w:i/>
        </w:rPr>
        <w:t xml:space="preserve">Assaults on Emergency Workers (Offences) Act 2018 </w:t>
      </w:r>
      <w:r w:rsidR="006928B1" w:rsidRPr="003A0A4A">
        <w:rPr>
          <w:rFonts w:ascii="Arial" w:hAnsi="Arial" w:cs="Arial"/>
        </w:rPr>
        <w:t>[online] Available at:</w:t>
      </w:r>
    </w:p>
    <w:p w14:paraId="4C403237" w14:textId="6ADA62EC" w:rsidR="001B3C39" w:rsidRDefault="00916AAC">
      <w:pPr>
        <w:rPr>
          <w:rFonts w:ascii="Arial" w:hAnsi="Arial" w:cs="Arial"/>
        </w:rPr>
      </w:pPr>
      <w:hyperlink r:id="rId44" w:history="1">
        <w:r w:rsidR="006928B1" w:rsidRPr="003A0A4A">
          <w:rPr>
            <w:rStyle w:val="Hyperlink"/>
            <w:rFonts w:ascii="Arial" w:hAnsi="Arial" w:cs="Arial"/>
          </w:rPr>
          <w:t>https://service</w:t>
        </w:r>
        <w:r w:rsidR="006928B1" w:rsidRPr="003A0A4A">
          <w:rPr>
            <w:rStyle w:val="Hyperlink"/>
            <w:rFonts w:ascii="Arial" w:hAnsi="Arial" w:cs="Arial"/>
          </w:rPr>
          <w:t>s</w:t>
        </w:r>
        <w:r w:rsidR="006928B1" w:rsidRPr="003A0A4A">
          <w:rPr>
            <w:rStyle w:val="Hyperlink"/>
            <w:rFonts w:ascii="Arial" w:hAnsi="Arial" w:cs="Arial"/>
          </w:rPr>
          <w:t>.parliament.uk/bills/2017-19/assaultsonemergencyworkersoffences.html</w:t>
        </w:r>
      </w:hyperlink>
      <w:r w:rsidR="006928B1" w:rsidRPr="003A0A4A">
        <w:rPr>
          <w:rFonts w:ascii="Arial" w:hAnsi="Arial" w:cs="Arial"/>
        </w:rPr>
        <w:t xml:space="preserve"> </w:t>
      </w:r>
      <w:r w:rsidR="006928B1">
        <w:rPr>
          <w:rFonts w:ascii="Arial" w:hAnsi="Arial" w:cs="Arial"/>
        </w:rPr>
        <w:t>(Accessed 12 February 2019)</w:t>
      </w:r>
    </w:p>
    <w:p w14:paraId="33251D91" w14:textId="31EC0324" w:rsidR="00061800" w:rsidRDefault="00061800">
      <w:pPr>
        <w:rPr>
          <w:rFonts w:ascii="Arial" w:hAnsi="Arial" w:cs="Arial"/>
        </w:rPr>
      </w:pPr>
    </w:p>
    <w:p w14:paraId="46415026" w14:textId="0F19B35F" w:rsidR="00061800" w:rsidRDefault="00061800">
      <w:pPr>
        <w:rPr>
          <w:rFonts w:ascii="Arial" w:hAnsi="Arial" w:cs="Arial"/>
        </w:rPr>
      </w:pPr>
    </w:p>
    <w:p w14:paraId="6803085E" w14:textId="5764FB94" w:rsidR="0037250D" w:rsidRDefault="0037250D">
      <w:pPr>
        <w:rPr>
          <w:rFonts w:ascii="Arial" w:hAnsi="Arial" w:cs="Arial"/>
        </w:rPr>
      </w:pPr>
    </w:p>
    <w:p w14:paraId="58143927" w14:textId="1AE16596" w:rsidR="0037250D" w:rsidRDefault="0037250D">
      <w:pPr>
        <w:rPr>
          <w:rFonts w:ascii="Arial" w:hAnsi="Arial" w:cs="Arial"/>
        </w:rPr>
      </w:pPr>
    </w:p>
    <w:p w14:paraId="5402EBDB" w14:textId="0F1F0B86" w:rsidR="0037250D" w:rsidRDefault="0037250D">
      <w:pPr>
        <w:rPr>
          <w:rFonts w:ascii="Arial" w:hAnsi="Arial" w:cs="Arial"/>
        </w:rPr>
      </w:pPr>
    </w:p>
    <w:p w14:paraId="3509DACA" w14:textId="561B3952" w:rsidR="0037250D" w:rsidRDefault="0037250D">
      <w:pPr>
        <w:rPr>
          <w:rFonts w:ascii="Arial" w:hAnsi="Arial" w:cs="Arial"/>
        </w:rPr>
      </w:pPr>
    </w:p>
    <w:p w14:paraId="6D72D2A2" w14:textId="6B646CA7" w:rsidR="0037250D" w:rsidRDefault="0037250D">
      <w:pPr>
        <w:rPr>
          <w:rFonts w:ascii="Arial" w:hAnsi="Arial" w:cs="Arial"/>
        </w:rPr>
      </w:pPr>
    </w:p>
    <w:p w14:paraId="06A93457" w14:textId="24498FDA" w:rsidR="006A49CB" w:rsidRDefault="006A49CB">
      <w:pPr>
        <w:rPr>
          <w:rFonts w:ascii="Arial" w:hAnsi="Arial" w:cs="Arial"/>
        </w:rPr>
      </w:pPr>
    </w:p>
    <w:p w14:paraId="3520520C" w14:textId="33F86483" w:rsidR="006A49CB" w:rsidRDefault="006A49CB">
      <w:pPr>
        <w:rPr>
          <w:rFonts w:ascii="Arial" w:hAnsi="Arial" w:cs="Arial"/>
        </w:rPr>
      </w:pPr>
    </w:p>
    <w:p w14:paraId="5B34BA5F" w14:textId="10DEC4FA" w:rsidR="006A49CB" w:rsidRDefault="006A49CB">
      <w:pPr>
        <w:rPr>
          <w:rFonts w:ascii="Arial" w:hAnsi="Arial" w:cs="Arial"/>
        </w:rPr>
      </w:pPr>
    </w:p>
    <w:p w14:paraId="4D3764F7" w14:textId="61292FC5" w:rsidR="006A49CB" w:rsidRDefault="006A49CB">
      <w:pPr>
        <w:rPr>
          <w:rFonts w:ascii="Arial" w:hAnsi="Arial" w:cs="Arial"/>
        </w:rPr>
      </w:pPr>
    </w:p>
    <w:p w14:paraId="596936E5" w14:textId="4C4E052A" w:rsidR="0037250D" w:rsidRDefault="0037250D">
      <w:pPr>
        <w:rPr>
          <w:rFonts w:ascii="Arial" w:hAnsi="Arial" w:cs="Arial"/>
        </w:rPr>
      </w:pPr>
    </w:p>
    <w:p w14:paraId="6828F63F" w14:textId="067BAE80" w:rsidR="0030750B" w:rsidRDefault="0030750B">
      <w:pPr>
        <w:rPr>
          <w:rFonts w:ascii="Arial" w:hAnsi="Arial" w:cs="Arial"/>
        </w:rPr>
      </w:pPr>
    </w:p>
    <w:p w14:paraId="51E20F49" w14:textId="6871327E" w:rsidR="0030750B" w:rsidRDefault="0030750B">
      <w:pPr>
        <w:rPr>
          <w:rFonts w:ascii="Arial" w:hAnsi="Arial" w:cs="Arial"/>
        </w:rPr>
      </w:pPr>
    </w:p>
    <w:p w14:paraId="59AAF6D8" w14:textId="0ECCABF7" w:rsidR="0030750B" w:rsidRDefault="0030750B">
      <w:pPr>
        <w:rPr>
          <w:rFonts w:ascii="Arial" w:hAnsi="Arial" w:cs="Arial"/>
        </w:rPr>
      </w:pPr>
    </w:p>
    <w:p w14:paraId="5CEDE0FF" w14:textId="2CDD6E4E" w:rsidR="0030750B" w:rsidRDefault="0030750B">
      <w:pPr>
        <w:rPr>
          <w:rFonts w:ascii="Arial" w:hAnsi="Arial" w:cs="Arial"/>
        </w:rPr>
      </w:pPr>
    </w:p>
    <w:p w14:paraId="45DD6DBE" w14:textId="77777777" w:rsidR="0030750B" w:rsidRDefault="0030750B">
      <w:pPr>
        <w:rPr>
          <w:rFonts w:ascii="Arial" w:hAnsi="Arial" w:cs="Arial"/>
        </w:rPr>
      </w:pPr>
    </w:p>
    <w:p w14:paraId="4348A81A" w14:textId="77777777" w:rsidR="0030750B" w:rsidRDefault="0030750B">
      <w:pPr>
        <w:rPr>
          <w:rFonts w:ascii="Arial" w:hAnsi="Arial" w:cs="Arial"/>
          <w:b/>
          <w:u w:val="single"/>
        </w:rPr>
      </w:pPr>
    </w:p>
    <w:p w14:paraId="39D96183" w14:textId="5AC7EFD5" w:rsidR="0037250D" w:rsidRPr="0037250D" w:rsidRDefault="0037250D">
      <w:pPr>
        <w:rPr>
          <w:rFonts w:ascii="Arial" w:hAnsi="Arial" w:cs="Arial"/>
          <w:b/>
          <w:u w:val="single"/>
        </w:rPr>
      </w:pPr>
      <w:r w:rsidRPr="0037250D">
        <w:rPr>
          <w:rFonts w:ascii="Arial" w:hAnsi="Arial" w:cs="Arial"/>
          <w:b/>
          <w:u w:val="single"/>
        </w:rPr>
        <w:t>Bibliography</w:t>
      </w:r>
    </w:p>
    <w:p w14:paraId="6B350686" w14:textId="6C4831B9" w:rsidR="0037250D" w:rsidRDefault="0037250D">
      <w:pPr>
        <w:rPr>
          <w:rFonts w:ascii="Arial" w:hAnsi="Arial" w:cs="Arial"/>
        </w:rPr>
      </w:pPr>
    </w:p>
    <w:p w14:paraId="5F98F12C" w14:textId="77777777" w:rsidR="0037250D" w:rsidRPr="00EA4DFC" w:rsidRDefault="0037250D" w:rsidP="0037250D">
      <w:pPr>
        <w:rPr>
          <w:rFonts w:ascii="Arial" w:hAnsi="Arial" w:cs="Arial"/>
        </w:rPr>
      </w:pPr>
      <w:r w:rsidRPr="00EA4DFC">
        <w:rPr>
          <w:rFonts w:ascii="Arial" w:hAnsi="Arial" w:cs="Arial"/>
        </w:rPr>
        <w:t xml:space="preserve">BBC News Mid Wales (2010) </w:t>
      </w:r>
      <w:r w:rsidRPr="00EA4DFC">
        <w:rPr>
          <w:rFonts w:ascii="Arial" w:hAnsi="Arial" w:cs="Arial"/>
          <w:i/>
        </w:rPr>
        <w:t>French company buys Aberystwyth dairy firm Rachel’s</w:t>
      </w:r>
      <w:r w:rsidRPr="00EA4DFC">
        <w:rPr>
          <w:rFonts w:ascii="Arial" w:hAnsi="Arial" w:cs="Arial"/>
        </w:rPr>
        <w:t xml:space="preserve"> [online] Available at:</w:t>
      </w:r>
    </w:p>
    <w:p w14:paraId="09690F3D" w14:textId="77777777" w:rsidR="0037250D" w:rsidRPr="00EA4DFC" w:rsidRDefault="0037250D" w:rsidP="0037250D">
      <w:pPr>
        <w:rPr>
          <w:rFonts w:ascii="Arial" w:hAnsi="Arial" w:cs="Arial"/>
        </w:rPr>
      </w:pPr>
      <w:hyperlink r:id="rId45" w:history="1">
        <w:r w:rsidRPr="00EA4DFC">
          <w:rPr>
            <w:rStyle w:val="Hyperlink"/>
            <w:rFonts w:ascii="Arial" w:hAnsi="Arial" w:cs="Arial"/>
          </w:rPr>
          <w:t>https://www.bbc.co.uk/news/uk-wales-mid-wales-10789663</w:t>
        </w:r>
      </w:hyperlink>
      <w:r w:rsidRPr="00EA4DFC">
        <w:rPr>
          <w:rFonts w:ascii="Arial" w:hAnsi="Arial" w:cs="Arial"/>
        </w:rPr>
        <w:t xml:space="preserve">  (Accessed 29 January 2019)</w:t>
      </w:r>
    </w:p>
    <w:p w14:paraId="1E7A3A01" w14:textId="77777777" w:rsidR="0037250D" w:rsidRDefault="0037250D" w:rsidP="0037250D">
      <w:pPr>
        <w:rPr>
          <w:rFonts w:ascii="Arial" w:hAnsi="Arial" w:cs="Arial"/>
        </w:rPr>
      </w:pPr>
    </w:p>
    <w:p w14:paraId="520FFD99" w14:textId="77777777" w:rsidR="0037250D" w:rsidRPr="003A07D8" w:rsidRDefault="0037250D" w:rsidP="0037250D">
      <w:pPr>
        <w:rPr>
          <w:rFonts w:ascii="Arial" w:hAnsi="Arial" w:cs="Arial"/>
        </w:rPr>
      </w:pPr>
      <w:r>
        <w:rPr>
          <w:rFonts w:ascii="Arial" w:hAnsi="Arial" w:cs="Arial"/>
        </w:rPr>
        <w:t xml:space="preserve">BMA (2018) </w:t>
      </w:r>
      <w:r w:rsidRPr="003A07D8">
        <w:rPr>
          <w:rFonts w:ascii="Arial" w:hAnsi="Arial" w:cs="Arial"/>
          <w:i/>
        </w:rPr>
        <w:t xml:space="preserve">How the NHS </w:t>
      </w:r>
      <w:proofErr w:type="gramStart"/>
      <w:r w:rsidRPr="003A07D8">
        <w:rPr>
          <w:rFonts w:ascii="Arial" w:hAnsi="Arial" w:cs="Arial"/>
          <w:i/>
        </w:rPr>
        <w:t xml:space="preserve">works  </w:t>
      </w:r>
      <w:r w:rsidRPr="003A07D8">
        <w:rPr>
          <w:rFonts w:ascii="Arial" w:hAnsi="Arial" w:cs="Arial"/>
        </w:rPr>
        <w:t>[</w:t>
      </w:r>
      <w:proofErr w:type="gramEnd"/>
      <w:r w:rsidRPr="003A07D8">
        <w:rPr>
          <w:rFonts w:ascii="Arial" w:hAnsi="Arial" w:cs="Arial"/>
        </w:rPr>
        <w:t>online] Available at:</w:t>
      </w:r>
    </w:p>
    <w:p w14:paraId="4A80AA20" w14:textId="77777777" w:rsidR="0037250D" w:rsidRPr="003A07D8" w:rsidRDefault="0037250D" w:rsidP="0037250D">
      <w:pPr>
        <w:rPr>
          <w:rFonts w:ascii="Arial" w:hAnsi="Arial" w:cs="Arial"/>
        </w:rPr>
      </w:pPr>
      <w:hyperlink r:id="rId46" w:history="1">
        <w:r w:rsidRPr="00332736">
          <w:rPr>
            <w:rStyle w:val="Hyperlink"/>
            <w:rFonts w:ascii="Arial" w:hAnsi="Arial" w:cs="Arial"/>
          </w:rPr>
          <w:t>https://www.bma.org.uk/advice/work-life-support/life-and-work-in-the-uk/how-the-nhs-works</w:t>
        </w:r>
      </w:hyperlink>
      <w:r>
        <w:rPr>
          <w:rFonts w:ascii="Arial" w:hAnsi="Arial" w:cs="Arial"/>
        </w:rPr>
        <w:t xml:space="preserve"> (Accessed 12 February 2019)</w:t>
      </w:r>
    </w:p>
    <w:p w14:paraId="450B7BC5" w14:textId="77777777" w:rsidR="0037250D" w:rsidRPr="00EA4DFC" w:rsidRDefault="0037250D" w:rsidP="0037250D">
      <w:pPr>
        <w:rPr>
          <w:rFonts w:ascii="Arial" w:hAnsi="Arial" w:cs="Arial"/>
        </w:rPr>
      </w:pPr>
    </w:p>
    <w:p w14:paraId="64980EDA" w14:textId="77777777" w:rsidR="0037250D" w:rsidRPr="00EA4DFC" w:rsidRDefault="0037250D" w:rsidP="0037250D">
      <w:pPr>
        <w:rPr>
          <w:rFonts w:ascii="Arial" w:hAnsi="Arial" w:cs="Arial"/>
        </w:rPr>
      </w:pPr>
      <w:r w:rsidRPr="00EA4DFC">
        <w:rPr>
          <w:rFonts w:ascii="Arial" w:hAnsi="Arial" w:cs="Arial"/>
        </w:rPr>
        <w:t xml:space="preserve">CIPD, (2018a) </w:t>
      </w:r>
      <w:r w:rsidRPr="00EA4DFC">
        <w:rPr>
          <w:rFonts w:ascii="Arial" w:hAnsi="Arial" w:cs="Arial"/>
          <w:i/>
        </w:rPr>
        <w:t>PESTLE analysis</w:t>
      </w:r>
      <w:r w:rsidRPr="00EA4DFC">
        <w:rPr>
          <w:rFonts w:ascii="Arial" w:hAnsi="Arial" w:cs="Arial"/>
        </w:rPr>
        <w:t xml:space="preserve"> [online] Available at: </w:t>
      </w:r>
      <w:hyperlink r:id="rId47" w:history="1">
        <w:r w:rsidRPr="00EA4DFC">
          <w:rPr>
            <w:rStyle w:val="Hyperlink"/>
            <w:rFonts w:ascii="Arial" w:hAnsi="Arial" w:cs="Arial"/>
          </w:rPr>
          <w:t>https://www.cipd.co.uk/knowledge/strategy/organisational-development/pestle-analysis-factsheet</w:t>
        </w:r>
      </w:hyperlink>
      <w:r w:rsidRPr="00EA4DFC">
        <w:rPr>
          <w:rFonts w:ascii="Arial" w:hAnsi="Arial" w:cs="Arial"/>
        </w:rPr>
        <w:t xml:space="preserve"> (Accessed 10 February)</w:t>
      </w:r>
    </w:p>
    <w:p w14:paraId="387EBCAE" w14:textId="77777777" w:rsidR="0037250D" w:rsidRPr="00EA4DFC" w:rsidRDefault="0037250D" w:rsidP="0037250D">
      <w:pPr>
        <w:rPr>
          <w:rFonts w:ascii="Arial" w:hAnsi="Arial" w:cs="Arial"/>
        </w:rPr>
      </w:pPr>
    </w:p>
    <w:p w14:paraId="71191FDF" w14:textId="77777777" w:rsidR="0037250D" w:rsidRPr="00EA4DFC" w:rsidRDefault="0037250D" w:rsidP="0037250D">
      <w:pPr>
        <w:rPr>
          <w:rFonts w:ascii="Arial" w:hAnsi="Arial" w:cs="Arial"/>
        </w:rPr>
      </w:pPr>
      <w:r w:rsidRPr="00EA4DFC">
        <w:rPr>
          <w:rFonts w:ascii="Arial" w:hAnsi="Arial" w:cs="Arial"/>
        </w:rPr>
        <w:t xml:space="preserve">CIPD, (2018b) </w:t>
      </w:r>
      <w:r w:rsidRPr="00EA4DFC">
        <w:rPr>
          <w:rFonts w:ascii="Arial" w:hAnsi="Arial" w:cs="Arial"/>
          <w:i/>
        </w:rPr>
        <w:t xml:space="preserve">SWOT analysis </w:t>
      </w:r>
      <w:r w:rsidRPr="00EA4DFC">
        <w:rPr>
          <w:rFonts w:ascii="Arial" w:hAnsi="Arial" w:cs="Arial"/>
        </w:rPr>
        <w:t>[online] Available at:</w:t>
      </w:r>
    </w:p>
    <w:p w14:paraId="6BE8A4D8" w14:textId="77777777" w:rsidR="0037250D" w:rsidRPr="00EA4DFC" w:rsidRDefault="0037250D" w:rsidP="0037250D">
      <w:pPr>
        <w:rPr>
          <w:rFonts w:ascii="Arial" w:hAnsi="Arial" w:cs="Arial"/>
        </w:rPr>
      </w:pPr>
      <w:hyperlink r:id="rId48" w:history="1">
        <w:r w:rsidRPr="00EA4DFC">
          <w:rPr>
            <w:rStyle w:val="Hyperlink"/>
            <w:rFonts w:ascii="Arial" w:hAnsi="Arial" w:cs="Arial"/>
          </w:rPr>
          <w:t>https://www.cipd.co.uk/knowledge/strategy/organisational-development/swot-analysis-factsheet</w:t>
        </w:r>
      </w:hyperlink>
      <w:r w:rsidRPr="00EA4DFC">
        <w:rPr>
          <w:rFonts w:ascii="Arial" w:hAnsi="Arial" w:cs="Arial"/>
        </w:rPr>
        <w:t xml:space="preserve"> (Accessed 10 February 2019)</w:t>
      </w:r>
    </w:p>
    <w:p w14:paraId="5708F5F8" w14:textId="77777777" w:rsidR="0037250D" w:rsidRPr="00EA4DFC" w:rsidRDefault="0037250D" w:rsidP="0037250D">
      <w:pPr>
        <w:rPr>
          <w:rFonts w:ascii="Arial" w:hAnsi="Arial" w:cs="Arial"/>
        </w:rPr>
      </w:pPr>
    </w:p>
    <w:p w14:paraId="0DD0FC8B" w14:textId="77777777" w:rsidR="0037250D" w:rsidRPr="00EA4DFC" w:rsidRDefault="0037250D" w:rsidP="0037250D">
      <w:pPr>
        <w:rPr>
          <w:rFonts w:ascii="Arial" w:hAnsi="Arial" w:cs="Arial"/>
        </w:rPr>
      </w:pPr>
      <w:r w:rsidRPr="00EA4DFC">
        <w:rPr>
          <w:rFonts w:ascii="Arial" w:hAnsi="Arial" w:cs="Arial"/>
        </w:rPr>
        <w:t xml:space="preserve">CIPD, (2019) </w:t>
      </w:r>
      <w:r w:rsidRPr="00EA4DFC">
        <w:rPr>
          <w:rFonts w:ascii="Arial" w:hAnsi="Arial" w:cs="Arial"/>
          <w:i/>
        </w:rPr>
        <w:t xml:space="preserve">HR Policies </w:t>
      </w:r>
      <w:r w:rsidRPr="00EA4DFC">
        <w:rPr>
          <w:rFonts w:ascii="Arial" w:hAnsi="Arial" w:cs="Arial"/>
        </w:rPr>
        <w:t>[online] Available at:</w:t>
      </w:r>
    </w:p>
    <w:p w14:paraId="257524FC" w14:textId="77777777" w:rsidR="0037250D" w:rsidRPr="00EA4DFC" w:rsidRDefault="0037250D" w:rsidP="0037250D">
      <w:pPr>
        <w:rPr>
          <w:rFonts w:ascii="Arial" w:hAnsi="Arial" w:cs="Arial"/>
        </w:rPr>
      </w:pPr>
      <w:hyperlink r:id="rId49" w:history="1">
        <w:r w:rsidRPr="00EA4DFC">
          <w:rPr>
            <w:rStyle w:val="Hyperlink"/>
            <w:rFonts w:ascii="Arial" w:hAnsi="Arial" w:cs="Arial"/>
          </w:rPr>
          <w:t>https://www.cipd.co.uk/knowledge/fundamentals/people/hr/policies-factsheet</w:t>
        </w:r>
      </w:hyperlink>
      <w:r w:rsidRPr="00EA4DFC">
        <w:rPr>
          <w:rFonts w:ascii="Arial" w:hAnsi="Arial" w:cs="Arial"/>
        </w:rPr>
        <w:t xml:space="preserve"> (Accessed 10 February 2019)</w:t>
      </w:r>
    </w:p>
    <w:p w14:paraId="1A188BC6" w14:textId="77777777" w:rsidR="0037250D" w:rsidRDefault="0037250D" w:rsidP="0037250D">
      <w:pPr>
        <w:rPr>
          <w:rFonts w:ascii="Arial" w:hAnsi="Arial" w:cs="Arial"/>
        </w:rPr>
      </w:pPr>
    </w:p>
    <w:p w14:paraId="3AB6F58F" w14:textId="77777777" w:rsidR="0037250D" w:rsidRDefault="0037250D" w:rsidP="0037250D">
      <w:pPr>
        <w:rPr>
          <w:rFonts w:ascii="Arial" w:hAnsi="Arial" w:cs="Arial"/>
        </w:rPr>
      </w:pPr>
      <w:proofErr w:type="spellStart"/>
      <w:r>
        <w:rPr>
          <w:rFonts w:ascii="Arial" w:hAnsi="Arial" w:cs="Arial"/>
        </w:rPr>
        <w:t>Endole</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Rachel’s Dairy Limited [online] Available at:</w:t>
      </w:r>
    </w:p>
    <w:p w14:paraId="17F7457F" w14:textId="77777777" w:rsidR="0037250D" w:rsidRDefault="0037250D" w:rsidP="0037250D">
      <w:pPr>
        <w:rPr>
          <w:rFonts w:ascii="Arial" w:hAnsi="Arial" w:cs="Arial"/>
        </w:rPr>
      </w:pPr>
      <w:hyperlink r:id="rId50" w:history="1">
        <w:r w:rsidRPr="0040290B">
          <w:rPr>
            <w:rStyle w:val="Hyperlink"/>
            <w:rFonts w:ascii="Arial" w:hAnsi="Arial" w:cs="Arial"/>
          </w:rPr>
          <w:t>https://suite.endole.co.uk/insight/company/02545149-rachel-s-dairy-limited</w:t>
        </w:r>
      </w:hyperlink>
      <w:r>
        <w:rPr>
          <w:rFonts w:ascii="Arial" w:hAnsi="Arial" w:cs="Arial"/>
        </w:rPr>
        <w:t xml:space="preserve"> (Accessed 11 February 2019)</w:t>
      </w:r>
    </w:p>
    <w:p w14:paraId="0431C4C0" w14:textId="77777777" w:rsidR="0037250D" w:rsidRDefault="0037250D" w:rsidP="0037250D">
      <w:pPr>
        <w:rPr>
          <w:rFonts w:ascii="Arial" w:hAnsi="Arial" w:cs="Arial"/>
        </w:rPr>
      </w:pPr>
    </w:p>
    <w:p w14:paraId="0455A24A" w14:textId="77777777" w:rsidR="0037250D" w:rsidRPr="00AB5CA2" w:rsidRDefault="0037250D" w:rsidP="0037250D">
      <w:pPr>
        <w:rPr>
          <w:rFonts w:ascii="Arial" w:hAnsi="Arial" w:cs="Arial"/>
        </w:rPr>
      </w:pPr>
      <w:r>
        <w:rPr>
          <w:rFonts w:ascii="Arial" w:hAnsi="Arial" w:cs="Arial"/>
        </w:rPr>
        <w:t xml:space="preserve">European Commission (2018) </w:t>
      </w:r>
      <w:r>
        <w:rPr>
          <w:rFonts w:ascii="Arial" w:hAnsi="Arial" w:cs="Arial"/>
          <w:i/>
        </w:rPr>
        <w:t>2018 reform of EU data protection rules</w:t>
      </w:r>
      <w:r>
        <w:rPr>
          <w:rFonts w:ascii="Arial" w:hAnsi="Arial" w:cs="Arial"/>
        </w:rPr>
        <w:t xml:space="preserve"> [online] Available at: </w:t>
      </w:r>
      <w:hyperlink r:id="rId51" w:history="1">
        <w:r w:rsidRPr="004C45B5">
          <w:rPr>
            <w:rStyle w:val="Hyperlink"/>
            <w:rFonts w:ascii="Arial" w:hAnsi="Arial" w:cs="Arial"/>
          </w:rPr>
          <w:t>https://ec.europa.eu/commission/priorities/justice-and-fundamental-rights/data-protection/2018-reform-eu-data-protection-rules_en</w:t>
        </w:r>
      </w:hyperlink>
      <w:r>
        <w:rPr>
          <w:rFonts w:ascii="Arial" w:hAnsi="Arial" w:cs="Arial"/>
        </w:rPr>
        <w:t xml:space="preserve"> (Accessed 14 February 2019)</w:t>
      </w:r>
    </w:p>
    <w:p w14:paraId="643FAE9F" w14:textId="77777777" w:rsidR="0037250D" w:rsidRDefault="0037250D" w:rsidP="0037250D">
      <w:pPr>
        <w:rPr>
          <w:rFonts w:ascii="Arial" w:hAnsi="Arial" w:cs="Arial"/>
        </w:rPr>
      </w:pPr>
    </w:p>
    <w:p w14:paraId="7A1AFD5F" w14:textId="77777777" w:rsidR="0037250D" w:rsidRDefault="0037250D" w:rsidP="0037250D">
      <w:pPr>
        <w:rPr>
          <w:rFonts w:ascii="Arial" w:hAnsi="Arial" w:cs="Arial"/>
        </w:rPr>
      </w:pPr>
      <w:r>
        <w:rPr>
          <w:rFonts w:ascii="Arial" w:hAnsi="Arial" w:cs="Arial"/>
        </w:rPr>
        <w:t xml:space="preserve">General Medical Council (2019) </w:t>
      </w:r>
      <w:r w:rsidRPr="00274FD9">
        <w:rPr>
          <w:rFonts w:ascii="Arial" w:hAnsi="Arial" w:cs="Arial"/>
          <w:i/>
        </w:rPr>
        <w:t>Rules and Legislation relating to appeals</w:t>
      </w:r>
      <w:r>
        <w:rPr>
          <w:rFonts w:ascii="Arial" w:hAnsi="Arial" w:cs="Arial"/>
        </w:rPr>
        <w:t xml:space="preserve"> [online] Available at:</w:t>
      </w:r>
    </w:p>
    <w:p w14:paraId="78773020" w14:textId="77777777" w:rsidR="0037250D" w:rsidRDefault="0037250D" w:rsidP="0037250D">
      <w:pPr>
        <w:rPr>
          <w:rFonts w:ascii="Arial" w:hAnsi="Arial" w:cs="Arial"/>
        </w:rPr>
      </w:pPr>
      <w:hyperlink r:id="rId52" w:history="1">
        <w:r w:rsidRPr="004C45B5">
          <w:rPr>
            <w:rStyle w:val="Hyperlink"/>
            <w:rFonts w:ascii="Arial" w:hAnsi="Arial" w:cs="Arial"/>
          </w:rPr>
          <w:t>https://www.gmc-uk.org/registration-and-licensing/managing-your-registration/appeals/licence-to-practise-and-revalidation-appeals/rules-and-legislation</w:t>
        </w:r>
      </w:hyperlink>
      <w:r>
        <w:rPr>
          <w:rFonts w:ascii="Arial" w:hAnsi="Arial" w:cs="Arial"/>
        </w:rPr>
        <w:t xml:space="preserve"> (Accessed 14 February 2019)</w:t>
      </w:r>
    </w:p>
    <w:p w14:paraId="0F7E3D54" w14:textId="77777777" w:rsidR="0037250D" w:rsidRDefault="0037250D" w:rsidP="0037250D">
      <w:pPr>
        <w:rPr>
          <w:rFonts w:ascii="Arial" w:hAnsi="Arial" w:cs="Arial"/>
        </w:rPr>
      </w:pPr>
    </w:p>
    <w:p w14:paraId="7903832C" w14:textId="77777777" w:rsidR="0037250D" w:rsidRPr="00EA4DFC" w:rsidRDefault="0037250D" w:rsidP="0037250D">
      <w:pPr>
        <w:rPr>
          <w:rFonts w:ascii="Arial" w:hAnsi="Arial" w:cs="Arial"/>
        </w:rPr>
      </w:pPr>
      <w:r w:rsidRPr="00EA4DFC">
        <w:rPr>
          <w:rFonts w:ascii="Arial" w:hAnsi="Arial" w:cs="Arial"/>
        </w:rPr>
        <w:t xml:space="preserve">Global Database (2015) </w:t>
      </w:r>
      <w:r w:rsidRPr="00EA4DFC">
        <w:rPr>
          <w:rFonts w:ascii="Arial" w:hAnsi="Arial" w:cs="Arial"/>
          <w:i/>
        </w:rPr>
        <w:t xml:space="preserve">Rachel’s Dairy Limited </w:t>
      </w:r>
      <w:r w:rsidRPr="00EA4DFC">
        <w:rPr>
          <w:rFonts w:ascii="Arial" w:hAnsi="Arial" w:cs="Arial"/>
        </w:rPr>
        <w:t>[online] Available at:</w:t>
      </w:r>
    </w:p>
    <w:p w14:paraId="16CC3004" w14:textId="77777777" w:rsidR="0037250D" w:rsidRPr="00EA4DFC" w:rsidRDefault="0037250D" w:rsidP="0037250D">
      <w:pPr>
        <w:rPr>
          <w:rFonts w:ascii="Arial" w:hAnsi="Arial" w:cs="Arial"/>
        </w:rPr>
      </w:pPr>
      <w:hyperlink r:id="rId53" w:anchor="div_ownership" w:history="1">
        <w:r w:rsidRPr="00EA4DFC">
          <w:rPr>
            <w:rStyle w:val="Hyperlink"/>
            <w:rFonts w:ascii="Arial" w:hAnsi="Arial" w:cs="Arial"/>
          </w:rPr>
          <w:t>https://uk.globaldatabase.com/company/rachel-s-dairy-limited#div_ownership</w:t>
        </w:r>
      </w:hyperlink>
      <w:r w:rsidRPr="00EA4DFC">
        <w:rPr>
          <w:rFonts w:ascii="Arial" w:hAnsi="Arial" w:cs="Arial"/>
        </w:rPr>
        <w:t xml:space="preserve"> (Accessed 30 January 2019)</w:t>
      </w:r>
    </w:p>
    <w:p w14:paraId="325AB4D6" w14:textId="77777777" w:rsidR="0037250D" w:rsidRDefault="0037250D" w:rsidP="0037250D">
      <w:pPr>
        <w:rPr>
          <w:rFonts w:ascii="Arial" w:hAnsi="Arial" w:cs="Arial"/>
        </w:rPr>
      </w:pPr>
    </w:p>
    <w:p w14:paraId="5CD85619" w14:textId="77777777" w:rsidR="0037250D" w:rsidRDefault="0037250D" w:rsidP="0037250D">
      <w:pPr>
        <w:rPr>
          <w:rFonts w:ascii="Arial" w:hAnsi="Arial" w:cs="Arial"/>
        </w:rPr>
      </w:pPr>
      <w:r>
        <w:rPr>
          <w:rFonts w:ascii="Arial" w:hAnsi="Arial" w:cs="Arial"/>
        </w:rPr>
        <w:t xml:space="preserve">GOV.UK (2013) </w:t>
      </w:r>
      <w:r>
        <w:rPr>
          <w:rFonts w:ascii="Arial" w:hAnsi="Arial" w:cs="Arial"/>
          <w:i/>
        </w:rPr>
        <w:t xml:space="preserve">Independent Report: Review of healthcare assistances and support workers in NHS and social care </w:t>
      </w:r>
      <w:r>
        <w:rPr>
          <w:rFonts w:ascii="Arial" w:hAnsi="Arial" w:cs="Arial"/>
        </w:rPr>
        <w:t>[online] Available at:</w:t>
      </w:r>
    </w:p>
    <w:p w14:paraId="726BED8C" w14:textId="77777777" w:rsidR="0037250D" w:rsidRDefault="0037250D" w:rsidP="0037250D">
      <w:pPr>
        <w:rPr>
          <w:rFonts w:ascii="Arial" w:hAnsi="Arial" w:cs="Arial"/>
        </w:rPr>
      </w:pPr>
      <w:hyperlink r:id="rId54" w:history="1">
        <w:r w:rsidRPr="004C45B5">
          <w:rPr>
            <w:rStyle w:val="Hyperlink"/>
            <w:rFonts w:ascii="Arial" w:hAnsi="Arial" w:cs="Arial"/>
          </w:rPr>
          <w:t>https://www.gov.uk/government/publications/review-of-healthcare-assistants-and-support-workers-in-nhs-and-social-care</w:t>
        </w:r>
      </w:hyperlink>
      <w:r>
        <w:rPr>
          <w:rFonts w:ascii="Arial" w:hAnsi="Arial" w:cs="Arial"/>
        </w:rPr>
        <w:t xml:space="preserve"> (Accessed 14 February 2019)</w:t>
      </w:r>
    </w:p>
    <w:p w14:paraId="3185065A" w14:textId="77777777" w:rsidR="0037250D" w:rsidRDefault="0037250D" w:rsidP="0037250D">
      <w:pPr>
        <w:rPr>
          <w:rFonts w:ascii="Arial" w:hAnsi="Arial" w:cs="Arial"/>
        </w:rPr>
      </w:pPr>
    </w:p>
    <w:p w14:paraId="57517326" w14:textId="77777777" w:rsidR="0037250D" w:rsidRPr="00AB5CA2" w:rsidRDefault="0037250D" w:rsidP="0037250D">
      <w:pPr>
        <w:rPr>
          <w:rFonts w:ascii="Arial" w:hAnsi="Arial" w:cs="Arial"/>
        </w:rPr>
      </w:pPr>
      <w:r>
        <w:rPr>
          <w:rFonts w:ascii="Arial" w:hAnsi="Arial" w:cs="Arial"/>
        </w:rPr>
        <w:t xml:space="preserve">GOV.UK (2018) </w:t>
      </w:r>
      <w:r>
        <w:rPr>
          <w:rFonts w:ascii="Arial" w:hAnsi="Arial" w:cs="Arial"/>
          <w:i/>
        </w:rPr>
        <w:t xml:space="preserve">Good work: the Taylor review of modern working practices </w:t>
      </w:r>
      <w:r>
        <w:rPr>
          <w:rFonts w:ascii="Arial" w:hAnsi="Arial" w:cs="Arial"/>
        </w:rPr>
        <w:t>[</w:t>
      </w:r>
      <w:proofErr w:type="spellStart"/>
      <w:r>
        <w:rPr>
          <w:rFonts w:ascii="Arial" w:hAnsi="Arial" w:cs="Arial"/>
        </w:rPr>
        <w:t>onlone</w:t>
      </w:r>
      <w:proofErr w:type="spellEnd"/>
      <w:r>
        <w:rPr>
          <w:rFonts w:ascii="Arial" w:hAnsi="Arial" w:cs="Arial"/>
        </w:rPr>
        <w:t xml:space="preserve">] Available at: </w:t>
      </w:r>
      <w:hyperlink r:id="rId55" w:history="1">
        <w:r w:rsidRPr="004C45B5">
          <w:rPr>
            <w:rStyle w:val="Hyperlink"/>
            <w:rFonts w:ascii="Arial" w:hAnsi="Arial" w:cs="Arial"/>
          </w:rPr>
          <w:t>https://www.gov.uk/government/publications/good-work-the-taylor-review-of-modern-working-practices</w:t>
        </w:r>
      </w:hyperlink>
      <w:r>
        <w:rPr>
          <w:rFonts w:ascii="Arial" w:hAnsi="Arial" w:cs="Arial"/>
        </w:rPr>
        <w:t xml:space="preserve"> (Accessed 14 February 2019)</w:t>
      </w:r>
    </w:p>
    <w:p w14:paraId="6ABB6B71" w14:textId="77777777" w:rsidR="0037250D" w:rsidRPr="00EA4DFC" w:rsidRDefault="0037250D" w:rsidP="0037250D">
      <w:pPr>
        <w:rPr>
          <w:rFonts w:ascii="Arial" w:hAnsi="Arial" w:cs="Arial"/>
        </w:rPr>
      </w:pPr>
    </w:p>
    <w:p w14:paraId="3315CACF" w14:textId="77777777" w:rsidR="0037250D" w:rsidRPr="00EA4DFC" w:rsidRDefault="0037250D" w:rsidP="0037250D">
      <w:pPr>
        <w:rPr>
          <w:rFonts w:ascii="Arial" w:hAnsi="Arial" w:cs="Arial"/>
        </w:rPr>
      </w:pPr>
      <w:r w:rsidRPr="00BF4D94">
        <w:rPr>
          <w:rFonts w:ascii="Arial" w:hAnsi="Arial" w:cs="Arial"/>
        </w:rPr>
        <w:lastRenderedPageBreak/>
        <w:t>GOV.UK (</w:t>
      </w:r>
      <w:proofErr w:type="spellStart"/>
      <w:r w:rsidRPr="00BF4D94">
        <w:rPr>
          <w:rFonts w:ascii="Arial" w:hAnsi="Arial" w:cs="Arial"/>
        </w:rPr>
        <w:t>n.d</w:t>
      </w:r>
      <w:proofErr w:type="spellEnd"/>
      <w:r w:rsidRPr="00BF4D94">
        <w:rPr>
          <w:rFonts w:ascii="Arial" w:hAnsi="Arial" w:cs="Arial"/>
        </w:rPr>
        <w:t>)</w:t>
      </w:r>
      <w:r w:rsidRPr="00EA4DFC">
        <w:rPr>
          <w:rFonts w:ascii="Arial" w:hAnsi="Arial" w:cs="Arial"/>
          <w:i/>
        </w:rPr>
        <w:t xml:space="preserve"> Set up a private limited company </w:t>
      </w:r>
      <w:r w:rsidRPr="00EA4DFC">
        <w:rPr>
          <w:rFonts w:ascii="Arial" w:hAnsi="Arial" w:cs="Arial"/>
        </w:rPr>
        <w:t xml:space="preserve">[online] Available at: </w:t>
      </w:r>
      <w:hyperlink r:id="rId56" w:history="1">
        <w:r w:rsidRPr="00EA4DFC">
          <w:rPr>
            <w:rStyle w:val="Hyperlink"/>
            <w:rFonts w:ascii="Arial" w:hAnsi="Arial" w:cs="Arial"/>
          </w:rPr>
          <w:t>https://www.gov.uk/limited-company-formation</w:t>
        </w:r>
      </w:hyperlink>
      <w:r w:rsidRPr="00EA4DFC">
        <w:rPr>
          <w:rFonts w:ascii="Arial" w:hAnsi="Arial" w:cs="Arial"/>
        </w:rPr>
        <w:t xml:space="preserve"> (Accessed 30 January 2019)</w:t>
      </w:r>
    </w:p>
    <w:p w14:paraId="66122B3B" w14:textId="77777777" w:rsidR="0037250D" w:rsidRPr="00EA4DFC" w:rsidRDefault="0037250D" w:rsidP="0037250D">
      <w:pPr>
        <w:rPr>
          <w:rFonts w:ascii="Arial" w:hAnsi="Arial" w:cs="Arial"/>
        </w:rPr>
      </w:pPr>
    </w:p>
    <w:p w14:paraId="621173F0" w14:textId="77777777" w:rsidR="0037250D" w:rsidRPr="00EA4DFC" w:rsidRDefault="0037250D" w:rsidP="0037250D">
      <w:pPr>
        <w:rPr>
          <w:rFonts w:ascii="Arial" w:hAnsi="Arial" w:cs="Arial"/>
          <w:i/>
        </w:rPr>
      </w:pPr>
      <w:r>
        <w:rPr>
          <w:rFonts w:ascii="Arial" w:hAnsi="Arial" w:cs="Arial"/>
        </w:rPr>
        <w:t>G</w:t>
      </w:r>
      <w:r w:rsidRPr="00EA4DFC">
        <w:rPr>
          <w:rFonts w:ascii="Arial" w:hAnsi="Arial" w:cs="Arial"/>
        </w:rPr>
        <w:t>roupe Lactalis UK &amp; Ireland</w:t>
      </w:r>
      <w:r>
        <w:rPr>
          <w:rFonts w:ascii="Arial" w:hAnsi="Arial" w:cs="Arial"/>
        </w:rPr>
        <w:t xml:space="preserve">, (2013) </w:t>
      </w:r>
      <w:r>
        <w:rPr>
          <w:rFonts w:ascii="Arial" w:hAnsi="Arial" w:cs="Arial"/>
          <w:i/>
        </w:rPr>
        <w:t xml:space="preserve">Our </w:t>
      </w:r>
      <w:r w:rsidRPr="00EA4DFC">
        <w:rPr>
          <w:rFonts w:ascii="Arial" w:hAnsi="Arial" w:cs="Arial"/>
          <w:i/>
        </w:rPr>
        <w:t>History [online] Available at:</w:t>
      </w:r>
    </w:p>
    <w:p w14:paraId="5299A18B" w14:textId="77777777" w:rsidR="0037250D" w:rsidRPr="00EA4DFC" w:rsidRDefault="0037250D" w:rsidP="0037250D">
      <w:pPr>
        <w:rPr>
          <w:rFonts w:ascii="Arial" w:hAnsi="Arial" w:cs="Arial"/>
        </w:rPr>
      </w:pPr>
      <w:hyperlink r:id="rId57" w:history="1">
        <w:r w:rsidRPr="00EA4DFC">
          <w:rPr>
            <w:rStyle w:val="Hyperlink"/>
            <w:rFonts w:ascii="Arial" w:hAnsi="Arial" w:cs="Arial"/>
          </w:rPr>
          <w:t>http://groupelactalis.co.uk/our-history.html</w:t>
        </w:r>
      </w:hyperlink>
      <w:r w:rsidRPr="00EA4DFC">
        <w:rPr>
          <w:rFonts w:ascii="Arial" w:hAnsi="Arial" w:cs="Arial"/>
        </w:rPr>
        <w:t xml:space="preserve"> (Accessed 30 January 2019)</w:t>
      </w:r>
    </w:p>
    <w:p w14:paraId="6AD725CA" w14:textId="788B1126" w:rsidR="0037250D" w:rsidRDefault="0037250D" w:rsidP="0037250D">
      <w:pPr>
        <w:rPr>
          <w:rFonts w:ascii="Arial" w:hAnsi="Arial" w:cs="Arial"/>
        </w:rPr>
      </w:pPr>
    </w:p>
    <w:p w14:paraId="03888885" w14:textId="77777777" w:rsidR="00174E92" w:rsidRPr="006C2D59" w:rsidRDefault="00174E92" w:rsidP="00174E92">
      <w:pPr>
        <w:rPr>
          <w:rFonts w:ascii="Arial" w:hAnsi="Arial" w:cs="Arial"/>
        </w:rPr>
      </w:pPr>
      <w:r>
        <w:rPr>
          <w:rFonts w:ascii="Arial" w:hAnsi="Arial" w:cs="Arial"/>
        </w:rPr>
        <w:t xml:space="preserve">HM Government (2019) </w:t>
      </w:r>
      <w:r>
        <w:rPr>
          <w:rFonts w:ascii="Arial" w:hAnsi="Arial" w:cs="Arial"/>
          <w:i/>
        </w:rPr>
        <w:t xml:space="preserve">Prepare for EU Exit </w:t>
      </w:r>
      <w:r>
        <w:rPr>
          <w:rFonts w:ascii="Arial" w:hAnsi="Arial" w:cs="Arial"/>
        </w:rPr>
        <w:t xml:space="preserve">[online] </w:t>
      </w:r>
      <w:proofErr w:type="spellStart"/>
      <w:r>
        <w:rPr>
          <w:rFonts w:ascii="Arial" w:hAnsi="Arial" w:cs="Arial"/>
        </w:rPr>
        <w:t>Availble</w:t>
      </w:r>
      <w:proofErr w:type="spellEnd"/>
      <w:r>
        <w:rPr>
          <w:rFonts w:ascii="Arial" w:hAnsi="Arial" w:cs="Arial"/>
        </w:rPr>
        <w:t xml:space="preserve"> at:</w:t>
      </w:r>
    </w:p>
    <w:p w14:paraId="27EA0F6A" w14:textId="77777777" w:rsidR="00174E92" w:rsidRDefault="00174E92" w:rsidP="00174E92">
      <w:pPr>
        <w:rPr>
          <w:rFonts w:ascii="Arial" w:hAnsi="Arial" w:cs="Arial"/>
        </w:rPr>
      </w:pPr>
      <w:hyperlink r:id="rId58" w:history="1">
        <w:r w:rsidRPr="004C45B5">
          <w:rPr>
            <w:rStyle w:val="Hyperlink"/>
            <w:rFonts w:ascii="Arial" w:hAnsi="Arial" w:cs="Arial"/>
          </w:rPr>
          <w:t>https://euexit.campaign.gov.uk/?gclid=EAIaIQobChMI6_X3y4e74AIVp7ztCh2joQlTEAAYASAAEgIaUfD_BwE&amp;gclsrc=aw.ds</w:t>
        </w:r>
      </w:hyperlink>
      <w:r>
        <w:rPr>
          <w:rFonts w:ascii="Arial" w:hAnsi="Arial" w:cs="Arial"/>
        </w:rPr>
        <w:t xml:space="preserve"> (Accessed 14 February 2019)</w:t>
      </w:r>
    </w:p>
    <w:p w14:paraId="275BB056" w14:textId="77777777" w:rsidR="00174E92" w:rsidRPr="00EA4DFC" w:rsidRDefault="00174E92" w:rsidP="0037250D">
      <w:pPr>
        <w:rPr>
          <w:rFonts w:ascii="Arial" w:hAnsi="Arial" w:cs="Arial"/>
        </w:rPr>
      </w:pPr>
    </w:p>
    <w:p w14:paraId="5AD19D7C" w14:textId="77777777" w:rsidR="0037250D" w:rsidRPr="00072695" w:rsidRDefault="0037250D" w:rsidP="0037250D">
      <w:pPr>
        <w:pStyle w:val="Heading1"/>
        <w:spacing w:before="0" w:beforeAutospacing="0" w:after="240" w:afterAutospacing="0" w:line="324" w:lineRule="atLeast"/>
        <w:textAlignment w:val="baseline"/>
        <w:rPr>
          <w:rFonts w:ascii="Verdana" w:hAnsi="Verdana"/>
          <w:b w:val="0"/>
          <w:color w:val="000000" w:themeColor="text1"/>
          <w:sz w:val="24"/>
          <w:szCs w:val="24"/>
        </w:rPr>
      </w:pPr>
      <w:r w:rsidRPr="00BF4D94">
        <w:rPr>
          <w:rFonts w:ascii="Arial" w:hAnsi="Arial" w:cs="Arial"/>
          <w:b w:val="0"/>
          <w:sz w:val="24"/>
          <w:szCs w:val="24"/>
        </w:rPr>
        <w:t xml:space="preserve">Hywel </w:t>
      </w:r>
      <w:proofErr w:type="spellStart"/>
      <w:r w:rsidRPr="00BF4D94">
        <w:rPr>
          <w:rFonts w:ascii="Arial" w:hAnsi="Arial" w:cs="Arial"/>
          <w:b w:val="0"/>
          <w:sz w:val="24"/>
          <w:szCs w:val="24"/>
        </w:rPr>
        <w:t>Dda</w:t>
      </w:r>
      <w:proofErr w:type="spellEnd"/>
      <w:r w:rsidRPr="00BF4D94">
        <w:rPr>
          <w:rFonts w:ascii="Arial" w:hAnsi="Arial" w:cs="Arial"/>
          <w:b w:val="0"/>
          <w:sz w:val="24"/>
          <w:szCs w:val="24"/>
        </w:rPr>
        <w:t xml:space="preserve"> University Health Board (HDUHB) (2018) </w:t>
      </w:r>
      <w:r w:rsidRPr="00BF4D94">
        <w:rPr>
          <w:rFonts w:ascii="Verdana" w:hAnsi="Verdana"/>
          <w:b w:val="0"/>
          <w:i/>
          <w:color w:val="000000" w:themeColor="text1"/>
          <w:sz w:val="24"/>
          <w:szCs w:val="24"/>
        </w:rPr>
        <w:t xml:space="preserve">Welcome to Hywel </w:t>
      </w:r>
      <w:proofErr w:type="spellStart"/>
      <w:r w:rsidRPr="00BF4D94">
        <w:rPr>
          <w:rFonts w:ascii="Verdana" w:hAnsi="Verdana"/>
          <w:b w:val="0"/>
          <w:i/>
          <w:color w:val="000000" w:themeColor="text1"/>
          <w:sz w:val="24"/>
          <w:szCs w:val="24"/>
        </w:rPr>
        <w:t>Dda</w:t>
      </w:r>
      <w:proofErr w:type="spellEnd"/>
      <w:r w:rsidRPr="00BF4D94">
        <w:rPr>
          <w:rFonts w:ascii="Verdana" w:hAnsi="Verdana"/>
          <w:b w:val="0"/>
          <w:i/>
          <w:color w:val="000000" w:themeColor="text1"/>
          <w:sz w:val="24"/>
          <w:szCs w:val="24"/>
        </w:rPr>
        <w:t xml:space="preserve"> University Health Board's Website </w:t>
      </w:r>
      <w:r w:rsidRPr="00BF4D94">
        <w:rPr>
          <w:rFonts w:ascii="Verdana" w:hAnsi="Verdana"/>
          <w:b w:val="0"/>
          <w:color w:val="000000" w:themeColor="text1"/>
          <w:sz w:val="24"/>
          <w:szCs w:val="24"/>
        </w:rPr>
        <w:t xml:space="preserve">[online] Available at: </w:t>
      </w:r>
      <w:hyperlink r:id="rId59" w:history="1">
        <w:r w:rsidRPr="00BF4D94">
          <w:rPr>
            <w:rStyle w:val="Hyperlink"/>
            <w:rFonts w:ascii="Arial" w:hAnsi="Arial" w:cs="Arial"/>
            <w:b w:val="0"/>
            <w:sz w:val="24"/>
            <w:szCs w:val="24"/>
          </w:rPr>
          <w:t>http://www.wales.nhs.uk/sitesplus/862/home</w:t>
        </w:r>
      </w:hyperlink>
      <w:r w:rsidRPr="00BF4D94">
        <w:rPr>
          <w:rFonts w:ascii="Arial" w:hAnsi="Arial" w:cs="Arial"/>
          <w:b w:val="0"/>
          <w:sz w:val="24"/>
          <w:szCs w:val="24"/>
        </w:rPr>
        <w:t xml:space="preserve"> (Accessed 29 January 2019)</w:t>
      </w:r>
    </w:p>
    <w:p w14:paraId="3693757D" w14:textId="77777777" w:rsidR="0037250D" w:rsidRDefault="0037250D" w:rsidP="0037250D">
      <w:pPr>
        <w:rPr>
          <w:rFonts w:ascii="Arial" w:hAnsi="Arial" w:cs="Arial"/>
        </w:rPr>
      </w:pPr>
      <w:r>
        <w:rPr>
          <w:rFonts w:ascii="Arial" w:hAnsi="Arial" w:cs="Arial"/>
        </w:rPr>
        <w:t xml:space="preserve">Hywel </w:t>
      </w:r>
      <w:proofErr w:type="spellStart"/>
      <w:r>
        <w:rPr>
          <w:rFonts w:ascii="Arial" w:hAnsi="Arial" w:cs="Arial"/>
        </w:rPr>
        <w:t>Dda</w:t>
      </w:r>
      <w:proofErr w:type="spellEnd"/>
      <w:r>
        <w:rPr>
          <w:rFonts w:ascii="Arial" w:hAnsi="Arial" w:cs="Arial"/>
        </w:rPr>
        <w:t xml:space="preserve"> UHB (2019a) </w:t>
      </w:r>
      <w:r>
        <w:rPr>
          <w:rFonts w:ascii="Arial" w:hAnsi="Arial" w:cs="Arial"/>
          <w:i/>
        </w:rPr>
        <w:t xml:space="preserve">Welcome to Hywel </w:t>
      </w:r>
      <w:proofErr w:type="spellStart"/>
      <w:r>
        <w:rPr>
          <w:rFonts w:ascii="Arial" w:hAnsi="Arial" w:cs="Arial"/>
          <w:i/>
        </w:rPr>
        <w:t>Dda</w:t>
      </w:r>
      <w:proofErr w:type="spellEnd"/>
      <w:r>
        <w:rPr>
          <w:rFonts w:ascii="Arial" w:hAnsi="Arial" w:cs="Arial"/>
          <w:i/>
        </w:rPr>
        <w:t xml:space="preserve"> Benefits 4U </w:t>
      </w:r>
      <w:r>
        <w:rPr>
          <w:rFonts w:ascii="Arial" w:hAnsi="Arial" w:cs="Arial"/>
        </w:rPr>
        <w:t>[online] Available at:</w:t>
      </w:r>
    </w:p>
    <w:p w14:paraId="520F1546" w14:textId="77777777" w:rsidR="0037250D" w:rsidRDefault="0037250D" w:rsidP="0037250D">
      <w:pPr>
        <w:rPr>
          <w:rFonts w:ascii="Arial" w:hAnsi="Arial" w:cs="Arial"/>
        </w:rPr>
      </w:pPr>
      <w:hyperlink r:id="rId60" w:history="1">
        <w:r w:rsidRPr="004C45B5">
          <w:rPr>
            <w:rStyle w:val="Hyperlink"/>
            <w:rFonts w:ascii="Arial" w:hAnsi="Arial" w:cs="Arial"/>
          </w:rPr>
          <w:t>https://www.hywelddabenefits4u.co.uk/</w:t>
        </w:r>
      </w:hyperlink>
      <w:r>
        <w:rPr>
          <w:rFonts w:ascii="Arial" w:hAnsi="Arial" w:cs="Arial"/>
        </w:rPr>
        <w:t xml:space="preserve"> (Accessed 14 February 2019)</w:t>
      </w:r>
    </w:p>
    <w:p w14:paraId="27B0089B" w14:textId="77777777" w:rsidR="0037250D" w:rsidRDefault="0037250D" w:rsidP="0037250D">
      <w:pPr>
        <w:rPr>
          <w:rFonts w:ascii="Arial" w:hAnsi="Arial" w:cs="Arial"/>
        </w:rPr>
      </w:pPr>
    </w:p>
    <w:p w14:paraId="2746E48C" w14:textId="77777777" w:rsidR="0037250D" w:rsidRPr="00FE523B" w:rsidRDefault="0037250D" w:rsidP="0037250D">
      <w:pPr>
        <w:rPr>
          <w:rFonts w:ascii="Arial" w:hAnsi="Arial" w:cs="Arial"/>
          <w:color w:val="000000" w:themeColor="text1"/>
        </w:rPr>
      </w:pPr>
      <w:r w:rsidRPr="00FE523B">
        <w:rPr>
          <w:rFonts w:ascii="Arial" w:hAnsi="Arial" w:cs="Arial"/>
          <w:color w:val="000000" w:themeColor="text1"/>
        </w:rPr>
        <w:t xml:space="preserve">Hywel </w:t>
      </w:r>
      <w:proofErr w:type="spellStart"/>
      <w:r w:rsidRPr="00FE523B">
        <w:rPr>
          <w:rFonts w:ascii="Arial" w:hAnsi="Arial" w:cs="Arial"/>
          <w:color w:val="000000" w:themeColor="text1"/>
        </w:rPr>
        <w:t>Dda</w:t>
      </w:r>
      <w:proofErr w:type="spellEnd"/>
      <w:r w:rsidRPr="00FE523B">
        <w:rPr>
          <w:rFonts w:ascii="Arial" w:hAnsi="Arial" w:cs="Arial"/>
          <w:color w:val="000000" w:themeColor="text1"/>
        </w:rPr>
        <w:t xml:space="preserve"> UHB (2019b) </w:t>
      </w:r>
      <w:r w:rsidRPr="00FE523B">
        <w:rPr>
          <w:rFonts w:ascii="Arial" w:hAnsi="Arial" w:cs="Arial"/>
          <w:i/>
          <w:color w:val="000000" w:themeColor="text1"/>
        </w:rPr>
        <w:t>Recruitment Opportunities</w:t>
      </w:r>
      <w:r w:rsidRPr="00FE523B">
        <w:rPr>
          <w:rFonts w:ascii="Arial" w:hAnsi="Arial" w:cs="Arial"/>
          <w:color w:val="000000" w:themeColor="text1"/>
        </w:rPr>
        <w:t xml:space="preserve"> [online] Available at:</w:t>
      </w:r>
    </w:p>
    <w:p w14:paraId="65BA9836" w14:textId="77777777" w:rsidR="0037250D" w:rsidRDefault="0037250D" w:rsidP="0037250D">
      <w:pPr>
        <w:rPr>
          <w:rFonts w:ascii="Arial" w:hAnsi="Arial" w:cs="Arial"/>
        </w:rPr>
      </w:pPr>
      <w:hyperlink r:id="rId61" w:history="1">
        <w:r w:rsidRPr="004C45B5">
          <w:rPr>
            <w:rStyle w:val="Hyperlink"/>
            <w:rFonts w:ascii="Arial" w:hAnsi="Arial" w:cs="Arial"/>
          </w:rPr>
          <w:t>http://www.wales.nhs.uk/sitesplus/862/page/75205</w:t>
        </w:r>
      </w:hyperlink>
      <w:r>
        <w:rPr>
          <w:rFonts w:ascii="Arial" w:hAnsi="Arial" w:cs="Arial"/>
        </w:rPr>
        <w:t xml:space="preserve"> (Accessed 14 February 2019)</w:t>
      </w:r>
    </w:p>
    <w:p w14:paraId="426E4927" w14:textId="77777777" w:rsidR="0037250D" w:rsidRPr="00BF4D94" w:rsidRDefault="0037250D" w:rsidP="0037250D">
      <w:pPr>
        <w:rPr>
          <w:rFonts w:ascii="Arial" w:hAnsi="Arial" w:cs="Arial"/>
        </w:rPr>
      </w:pPr>
    </w:p>
    <w:p w14:paraId="1BF92879" w14:textId="77777777" w:rsidR="0037250D" w:rsidRPr="003A0A4A" w:rsidRDefault="0037250D" w:rsidP="0037250D">
      <w:pPr>
        <w:rPr>
          <w:rFonts w:ascii="Arial" w:hAnsi="Arial" w:cs="Arial"/>
        </w:rPr>
      </w:pPr>
      <w:r>
        <w:rPr>
          <w:rFonts w:ascii="Arial" w:hAnsi="Arial" w:cs="Arial"/>
        </w:rPr>
        <w:t xml:space="preserve">Hywel </w:t>
      </w:r>
      <w:proofErr w:type="spellStart"/>
      <w:r>
        <w:rPr>
          <w:rFonts w:ascii="Arial" w:hAnsi="Arial" w:cs="Arial"/>
        </w:rPr>
        <w:t>Dda</w:t>
      </w:r>
      <w:proofErr w:type="spellEnd"/>
      <w:r>
        <w:rPr>
          <w:rFonts w:ascii="Arial" w:hAnsi="Arial" w:cs="Arial"/>
        </w:rPr>
        <w:t xml:space="preserve"> UHB (2019c) </w:t>
      </w:r>
      <w:r>
        <w:rPr>
          <w:rFonts w:ascii="Arial" w:hAnsi="Arial" w:cs="Arial"/>
          <w:i/>
        </w:rPr>
        <w:t xml:space="preserve">Who’s who – Board Members and Executive Directors </w:t>
      </w:r>
      <w:r>
        <w:rPr>
          <w:rFonts w:ascii="Arial" w:hAnsi="Arial" w:cs="Arial"/>
        </w:rPr>
        <w:t>[online] Available at:</w:t>
      </w:r>
    </w:p>
    <w:p w14:paraId="4092727D" w14:textId="77777777" w:rsidR="0037250D" w:rsidRDefault="0037250D" w:rsidP="0037250D">
      <w:pPr>
        <w:rPr>
          <w:rFonts w:ascii="Arial" w:hAnsi="Arial" w:cs="Arial"/>
        </w:rPr>
      </w:pPr>
      <w:hyperlink r:id="rId62" w:history="1">
        <w:r w:rsidRPr="004C45B5">
          <w:rPr>
            <w:rStyle w:val="Hyperlink"/>
            <w:rFonts w:ascii="Arial" w:hAnsi="Arial" w:cs="Arial"/>
          </w:rPr>
          <w:t>http://www.wales.nhs.uk/sitesplus/862/page/59896</w:t>
        </w:r>
      </w:hyperlink>
      <w:r>
        <w:rPr>
          <w:rFonts w:ascii="Arial" w:hAnsi="Arial" w:cs="Arial"/>
        </w:rPr>
        <w:t xml:space="preserve"> (Accessed 14 February 2019)</w:t>
      </w:r>
    </w:p>
    <w:p w14:paraId="4D3EF8A8" w14:textId="77777777" w:rsidR="0037250D" w:rsidRDefault="0037250D" w:rsidP="0037250D">
      <w:pPr>
        <w:rPr>
          <w:rFonts w:ascii="Arial" w:hAnsi="Arial" w:cs="Arial"/>
        </w:rPr>
      </w:pPr>
    </w:p>
    <w:p w14:paraId="03D6174E" w14:textId="77777777" w:rsidR="0037250D" w:rsidRDefault="0037250D" w:rsidP="0037250D">
      <w:pPr>
        <w:rPr>
          <w:rFonts w:ascii="Arial" w:hAnsi="Arial" w:cs="Arial"/>
        </w:rPr>
      </w:pPr>
      <w:r w:rsidRPr="00EA4DFC">
        <w:rPr>
          <w:rFonts w:ascii="Arial" w:hAnsi="Arial" w:cs="Arial"/>
        </w:rPr>
        <w:t xml:space="preserve">Kew, J. and </w:t>
      </w:r>
      <w:proofErr w:type="spellStart"/>
      <w:r w:rsidRPr="00EA4DFC">
        <w:rPr>
          <w:rFonts w:ascii="Arial" w:hAnsi="Arial" w:cs="Arial"/>
        </w:rPr>
        <w:t>Stredwick</w:t>
      </w:r>
      <w:proofErr w:type="spellEnd"/>
      <w:r w:rsidRPr="00EA4DFC">
        <w:rPr>
          <w:rFonts w:ascii="Arial" w:hAnsi="Arial" w:cs="Arial"/>
        </w:rPr>
        <w:t xml:space="preserve">, J. (2010) </w:t>
      </w:r>
      <w:r w:rsidRPr="00EA4DFC">
        <w:rPr>
          <w:rFonts w:ascii="Arial" w:hAnsi="Arial" w:cs="Arial"/>
          <w:i/>
        </w:rPr>
        <w:t xml:space="preserve">Human resource management in a business context. </w:t>
      </w:r>
      <w:r w:rsidRPr="00EA4DFC">
        <w:rPr>
          <w:rFonts w:ascii="Arial" w:hAnsi="Arial" w:cs="Arial"/>
        </w:rPr>
        <w:t>London: CIPD</w:t>
      </w:r>
    </w:p>
    <w:p w14:paraId="4748CFBF" w14:textId="77777777" w:rsidR="0037250D" w:rsidRDefault="0037250D" w:rsidP="0037250D">
      <w:pPr>
        <w:rPr>
          <w:rFonts w:ascii="Arial" w:hAnsi="Arial" w:cs="Arial"/>
        </w:rPr>
      </w:pPr>
    </w:p>
    <w:p w14:paraId="4F56A602" w14:textId="77777777" w:rsidR="0037250D" w:rsidRPr="00EA4DFC" w:rsidRDefault="0037250D" w:rsidP="0037250D">
      <w:pPr>
        <w:rPr>
          <w:rFonts w:ascii="Arial" w:hAnsi="Arial" w:cs="Arial"/>
        </w:rPr>
      </w:pPr>
      <w:r w:rsidRPr="00EA4DFC">
        <w:rPr>
          <w:rFonts w:ascii="Arial" w:hAnsi="Arial" w:cs="Arial"/>
        </w:rPr>
        <w:t xml:space="preserve">Kew, J. and </w:t>
      </w:r>
      <w:proofErr w:type="spellStart"/>
      <w:r w:rsidRPr="00EA4DFC">
        <w:rPr>
          <w:rFonts w:ascii="Arial" w:hAnsi="Arial" w:cs="Arial"/>
        </w:rPr>
        <w:t>Stredwick</w:t>
      </w:r>
      <w:proofErr w:type="spellEnd"/>
      <w:r w:rsidRPr="00EA4DFC">
        <w:rPr>
          <w:rFonts w:ascii="Arial" w:hAnsi="Arial" w:cs="Arial"/>
        </w:rPr>
        <w:t xml:space="preserve">, J. (2016) </w:t>
      </w:r>
      <w:r w:rsidRPr="00EA4DFC">
        <w:rPr>
          <w:rFonts w:ascii="Arial" w:hAnsi="Arial" w:cs="Arial"/>
          <w:i/>
        </w:rPr>
        <w:t>Human Resource Management a Business Context</w:t>
      </w:r>
      <w:r w:rsidRPr="00EA4DFC">
        <w:rPr>
          <w:rFonts w:ascii="Arial" w:hAnsi="Arial" w:cs="Arial"/>
        </w:rPr>
        <w:t xml:space="preserve"> </w:t>
      </w:r>
      <w:r w:rsidRPr="00EA4DFC">
        <w:rPr>
          <w:rFonts w:ascii="Arial" w:hAnsi="Arial" w:cs="Arial"/>
          <w:i/>
        </w:rPr>
        <w:t>3</w:t>
      </w:r>
      <w:r w:rsidRPr="00EA4DFC">
        <w:rPr>
          <w:rFonts w:ascii="Arial" w:hAnsi="Arial" w:cs="Arial"/>
          <w:i/>
          <w:vertAlign w:val="superscript"/>
        </w:rPr>
        <w:t>rd</w:t>
      </w:r>
      <w:r w:rsidRPr="00EA4DFC">
        <w:rPr>
          <w:rFonts w:ascii="Arial" w:hAnsi="Arial" w:cs="Arial"/>
          <w:i/>
        </w:rPr>
        <w:t xml:space="preserve"> Ed</w:t>
      </w:r>
      <w:r w:rsidRPr="00EA4DFC">
        <w:rPr>
          <w:rFonts w:ascii="Arial" w:hAnsi="Arial" w:cs="Arial"/>
        </w:rPr>
        <w:t xml:space="preserve">.  [online] Available at:  </w:t>
      </w:r>
      <w:hyperlink r:id="rId63" w:anchor="v=onepage&amp;q=6%20main%20structures%20according%20the%20kew%20and%20stredwick&amp;f=false" w:history="1">
        <w:r w:rsidRPr="00EA4DFC">
          <w:rPr>
            <w:rStyle w:val="Hyperlink"/>
            <w:rFonts w:ascii="Arial" w:hAnsi="Arial" w:cs="Arial"/>
          </w:rPr>
          <w:t>https://books.google.co.uk/books?id=2ezcDgAAQBAJ&amp;pg=PA25&amp;lpg=PA25&amp;dq=6+main+structures+according+the+kew+and+stredwick&amp;source=bl&amp;ots=AAa8NmcHrQ&amp;sig=ACfU3U1TJcwagBkeB0-_eNeCt7mLNYmkJA&amp;hl=en&amp;sa=X&amp;ved=2ahUKEwj34MfS7aLgAhUHQxUIHd-8C10Q6AEwD3oECAoQAQ#v=onepage&amp;q=6%20main%20structures%20according%20the%20kew%20and%20stredwick&amp;f=false</w:t>
        </w:r>
      </w:hyperlink>
      <w:r w:rsidRPr="00EA4DFC">
        <w:rPr>
          <w:rFonts w:ascii="Arial" w:hAnsi="Arial" w:cs="Arial"/>
        </w:rPr>
        <w:t xml:space="preserve"> (Accessed 4 February 2019)</w:t>
      </w:r>
    </w:p>
    <w:p w14:paraId="4A2B697A" w14:textId="77777777" w:rsidR="0037250D" w:rsidRDefault="0037250D" w:rsidP="0037250D">
      <w:pPr>
        <w:rPr>
          <w:rFonts w:ascii="Arial" w:hAnsi="Arial" w:cs="Arial"/>
        </w:rPr>
      </w:pPr>
    </w:p>
    <w:p w14:paraId="7E7A437C" w14:textId="77777777" w:rsidR="0037250D" w:rsidRDefault="0037250D" w:rsidP="0037250D">
      <w:pPr>
        <w:rPr>
          <w:rFonts w:ascii="Arial" w:hAnsi="Arial" w:cs="Arial"/>
        </w:rPr>
      </w:pPr>
      <w:r>
        <w:rPr>
          <w:rFonts w:ascii="Arial" w:hAnsi="Arial" w:cs="Arial"/>
        </w:rPr>
        <w:t xml:space="preserve">Legislation.gov.uk (2019a) </w:t>
      </w:r>
      <w:r>
        <w:rPr>
          <w:rFonts w:ascii="Arial" w:hAnsi="Arial" w:cs="Arial"/>
          <w:i/>
        </w:rPr>
        <w:t>Employment Rights Act 1996</w:t>
      </w:r>
      <w:r>
        <w:rPr>
          <w:rFonts w:ascii="Arial" w:hAnsi="Arial" w:cs="Arial"/>
        </w:rPr>
        <w:t xml:space="preserve"> [online] Available at:</w:t>
      </w:r>
    </w:p>
    <w:p w14:paraId="337BE7E8" w14:textId="77777777" w:rsidR="0037250D" w:rsidRDefault="0037250D" w:rsidP="0037250D">
      <w:pPr>
        <w:rPr>
          <w:rFonts w:ascii="Arial" w:hAnsi="Arial" w:cs="Arial"/>
        </w:rPr>
      </w:pPr>
      <w:hyperlink r:id="rId64" w:history="1">
        <w:r w:rsidRPr="004C45B5">
          <w:rPr>
            <w:rStyle w:val="Hyperlink"/>
            <w:rFonts w:ascii="Arial" w:hAnsi="Arial" w:cs="Arial"/>
          </w:rPr>
          <w:t>https://www.legislation.gov.uk/ukpga/1996/18/contents</w:t>
        </w:r>
      </w:hyperlink>
      <w:r>
        <w:rPr>
          <w:rFonts w:ascii="Arial" w:hAnsi="Arial" w:cs="Arial"/>
        </w:rPr>
        <w:t xml:space="preserve"> (Accessed 14 February 2019)</w:t>
      </w:r>
    </w:p>
    <w:p w14:paraId="337C6C80" w14:textId="77777777" w:rsidR="0037250D" w:rsidRPr="00DB797F" w:rsidRDefault="0037250D" w:rsidP="0037250D">
      <w:pPr>
        <w:rPr>
          <w:rFonts w:ascii="Arial" w:hAnsi="Arial" w:cs="Arial"/>
        </w:rPr>
      </w:pPr>
    </w:p>
    <w:p w14:paraId="475B2D56" w14:textId="77777777" w:rsidR="0037250D" w:rsidRPr="00787194" w:rsidRDefault="0037250D" w:rsidP="0037250D">
      <w:pPr>
        <w:rPr>
          <w:rFonts w:ascii="Arial" w:hAnsi="Arial" w:cs="Arial"/>
        </w:rPr>
      </w:pPr>
      <w:r>
        <w:rPr>
          <w:rFonts w:ascii="Arial" w:hAnsi="Arial" w:cs="Arial"/>
        </w:rPr>
        <w:t xml:space="preserve">Legislation.gov.uk (2019b) </w:t>
      </w:r>
      <w:r>
        <w:rPr>
          <w:rFonts w:ascii="Arial" w:hAnsi="Arial" w:cs="Arial"/>
          <w:i/>
        </w:rPr>
        <w:t>Equality Act 2010</w:t>
      </w:r>
      <w:r>
        <w:rPr>
          <w:rFonts w:ascii="Arial" w:hAnsi="Arial" w:cs="Arial"/>
        </w:rPr>
        <w:t xml:space="preserve"> [online] Available at: </w:t>
      </w:r>
      <w:hyperlink r:id="rId65" w:history="1">
        <w:r w:rsidRPr="004C45B5">
          <w:rPr>
            <w:rStyle w:val="Hyperlink"/>
            <w:rFonts w:ascii="Arial" w:hAnsi="Arial" w:cs="Arial"/>
          </w:rPr>
          <w:t>https://www.legislation.gov.uk/ukpga/2010/15/contents</w:t>
        </w:r>
      </w:hyperlink>
      <w:r>
        <w:rPr>
          <w:rFonts w:ascii="Arial" w:hAnsi="Arial" w:cs="Arial"/>
        </w:rPr>
        <w:t xml:space="preserve"> (Accessed 14 February 2019)</w:t>
      </w:r>
    </w:p>
    <w:p w14:paraId="0FE716FC" w14:textId="77777777" w:rsidR="0037250D" w:rsidRDefault="0037250D" w:rsidP="0037250D">
      <w:pPr>
        <w:rPr>
          <w:rFonts w:ascii="Arial" w:hAnsi="Arial" w:cs="Arial"/>
        </w:rPr>
      </w:pPr>
    </w:p>
    <w:p w14:paraId="2F6973C0" w14:textId="77777777" w:rsidR="0037250D" w:rsidRDefault="0037250D" w:rsidP="0037250D">
      <w:pPr>
        <w:rPr>
          <w:rFonts w:ascii="Arial" w:hAnsi="Arial" w:cs="Arial"/>
        </w:rPr>
      </w:pPr>
      <w:r>
        <w:rPr>
          <w:rFonts w:ascii="Arial" w:hAnsi="Arial" w:cs="Arial"/>
        </w:rPr>
        <w:t xml:space="preserve">Legislation.gov.uk (2019c) </w:t>
      </w:r>
      <w:r>
        <w:rPr>
          <w:rFonts w:ascii="Arial" w:hAnsi="Arial" w:cs="Arial"/>
          <w:i/>
        </w:rPr>
        <w:t xml:space="preserve">Health and Safety at Work etc. Act 1974 </w:t>
      </w:r>
      <w:r>
        <w:rPr>
          <w:rFonts w:ascii="Arial" w:hAnsi="Arial" w:cs="Arial"/>
        </w:rPr>
        <w:t xml:space="preserve">[online] Available at: </w:t>
      </w:r>
      <w:hyperlink r:id="rId66" w:history="1">
        <w:r w:rsidRPr="004C45B5">
          <w:rPr>
            <w:rStyle w:val="Hyperlink"/>
            <w:rFonts w:ascii="Arial" w:hAnsi="Arial" w:cs="Arial"/>
          </w:rPr>
          <w:t>https://www.legislation.gov.uk/ukpga/1974/37</w:t>
        </w:r>
      </w:hyperlink>
      <w:r>
        <w:rPr>
          <w:rFonts w:ascii="Arial" w:hAnsi="Arial" w:cs="Arial"/>
        </w:rPr>
        <w:t xml:space="preserve"> (Accessed 14 February 2019)</w:t>
      </w:r>
    </w:p>
    <w:p w14:paraId="7B8A5B0C" w14:textId="77777777" w:rsidR="0037250D" w:rsidRDefault="0037250D" w:rsidP="0037250D">
      <w:pPr>
        <w:rPr>
          <w:rFonts w:ascii="Arial" w:hAnsi="Arial" w:cs="Arial"/>
        </w:rPr>
      </w:pPr>
    </w:p>
    <w:p w14:paraId="05D3D473" w14:textId="77777777" w:rsidR="0037250D" w:rsidRPr="00D84BC1" w:rsidRDefault="0037250D" w:rsidP="0037250D">
      <w:pPr>
        <w:rPr>
          <w:rFonts w:ascii="Arial" w:hAnsi="Arial" w:cs="Arial"/>
        </w:rPr>
      </w:pPr>
      <w:r>
        <w:rPr>
          <w:rFonts w:ascii="Arial" w:hAnsi="Arial" w:cs="Arial"/>
        </w:rPr>
        <w:t xml:space="preserve">Legislation.gov.uk (2019d) </w:t>
      </w:r>
      <w:r>
        <w:rPr>
          <w:rFonts w:ascii="Arial" w:hAnsi="Arial" w:cs="Arial"/>
          <w:i/>
        </w:rPr>
        <w:t xml:space="preserve">Nurse Staffing Levels (Wales) Act 2016 </w:t>
      </w:r>
      <w:r>
        <w:rPr>
          <w:rFonts w:ascii="Arial" w:hAnsi="Arial" w:cs="Arial"/>
        </w:rPr>
        <w:t>[online] Available at:</w:t>
      </w:r>
    </w:p>
    <w:p w14:paraId="2A89E146" w14:textId="77777777" w:rsidR="0037250D" w:rsidRDefault="0037250D" w:rsidP="0037250D">
      <w:pPr>
        <w:rPr>
          <w:rFonts w:ascii="Arial" w:hAnsi="Arial" w:cs="Arial"/>
        </w:rPr>
      </w:pPr>
      <w:hyperlink r:id="rId67" w:history="1">
        <w:r w:rsidRPr="004C45B5">
          <w:rPr>
            <w:rStyle w:val="Hyperlink"/>
            <w:rFonts w:ascii="Arial" w:hAnsi="Arial" w:cs="Arial"/>
          </w:rPr>
          <w:t>http://www.legislation.gov.uk/anaw/2016/5/contents/enacted</w:t>
        </w:r>
      </w:hyperlink>
      <w:r>
        <w:rPr>
          <w:rFonts w:ascii="Arial" w:hAnsi="Arial" w:cs="Arial"/>
        </w:rPr>
        <w:t xml:space="preserve"> (Accessed 14 February 2019)</w:t>
      </w:r>
    </w:p>
    <w:p w14:paraId="0693F554" w14:textId="77777777" w:rsidR="0037250D" w:rsidRDefault="0037250D" w:rsidP="0037250D">
      <w:pPr>
        <w:rPr>
          <w:rFonts w:ascii="Arial" w:hAnsi="Arial" w:cs="Arial"/>
        </w:rPr>
      </w:pPr>
    </w:p>
    <w:p w14:paraId="75374226" w14:textId="77777777" w:rsidR="0037250D" w:rsidRDefault="0037250D" w:rsidP="0037250D">
      <w:pPr>
        <w:rPr>
          <w:rFonts w:ascii="Arial" w:hAnsi="Arial" w:cs="Arial"/>
        </w:rPr>
      </w:pPr>
      <w:r>
        <w:rPr>
          <w:rFonts w:ascii="Arial" w:hAnsi="Arial" w:cs="Arial"/>
        </w:rPr>
        <w:lastRenderedPageBreak/>
        <w:t xml:space="preserve">Legislation.gov.uk (2019e) </w:t>
      </w:r>
      <w:r>
        <w:rPr>
          <w:rFonts w:ascii="Arial" w:hAnsi="Arial" w:cs="Arial"/>
          <w:i/>
        </w:rPr>
        <w:t>Well-being of Future Generations (Wales) Act 2015</w:t>
      </w:r>
      <w:r>
        <w:rPr>
          <w:rFonts w:ascii="Arial" w:hAnsi="Arial" w:cs="Arial"/>
        </w:rPr>
        <w:t xml:space="preserve"> [online] Available at: </w:t>
      </w:r>
      <w:hyperlink r:id="rId68" w:history="1">
        <w:r w:rsidRPr="004C45B5">
          <w:rPr>
            <w:rStyle w:val="Hyperlink"/>
            <w:rFonts w:ascii="Arial" w:hAnsi="Arial" w:cs="Arial"/>
          </w:rPr>
          <w:t>http://www.legislation.gov.uk/anaw/2015/2/contents/enacted</w:t>
        </w:r>
      </w:hyperlink>
      <w:r>
        <w:rPr>
          <w:rFonts w:ascii="Arial" w:hAnsi="Arial" w:cs="Arial"/>
        </w:rPr>
        <w:t xml:space="preserve"> (Accessed 14 February 2019)</w:t>
      </w:r>
    </w:p>
    <w:p w14:paraId="63F19334" w14:textId="77777777" w:rsidR="0037250D" w:rsidRPr="003662E6" w:rsidRDefault="0037250D" w:rsidP="0037250D">
      <w:pPr>
        <w:rPr>
          <w:rFonts w:ascii="Arial" w:hAnsi="Arial" w:cs="Arial"/>
        </w:rPr>
      </w:pPr>
    </w:p>
    <w:p w14:paraId="45A92535" w14:textId="77777777" w:rsidR="0037250D" w:rsidRDefault="0037250D" w:rsidP="0037250D">
      <w:pPr>
        <w:rPr>
          <w:rFonts w:ascii="Arial" w:hAnsi="Arial" w:cs="Arial"/>
        </w:rPr>
      </w:pPr>
      <w:r>
        <w:rPr>
          <w:rFonts w:ascii="Arial" w:hAnsi="Arial" w:cs="Arial"/>
        </w:rPr>
        <w:t xml:space="preserve">Legislation.gov.uk (2019f) </w:t>
      </w:r>
      <w:r>
        <w:rPr>
          <w:rFonts w:ascii="Arial" w:hAnsi="Arial" w:cs="Arial"/>
          <w:i/>
        </w:rPr>
        <w:t xml:space="preserve">Welsh Language Act 1993 </w:t>
      </w:r>
      <w:r>
        <w:rPr>
          <w:rFonts w:ascii="Arial" w:hAnsi="Arial" w:cs="Arial"/>
        </w:rPr>
        <w:t>[online] Available at:</w:t>
      </w:r>
      <w:r w:rsidRPr="0083660F">
        <w:t xml:space="preserve"> </w:t>
      </w:r>
      <w:hyperlink r:id="rId69" w:history="1">
        <w:r w:rsidRPr="004C45B5">
          <w:rPr>
            <w:rStyle w:val="Hyperlink"/>
            <w:rFonts w:ascii="Arial" w:hAnsi="Arial" w:cs="Arial"/>
          </w:rPr>
          <w:t>https://www.legislation.gov.uk/ukpga/1993/38/contents</w:t>
        </w:r>
      </w:hyperlink>
      <w:r>
        <w:rPr>
          <w:rFonts w:ascii="Arial" w:hAnsi="Arial" w:cs="Arial"/>
        </w:rPr>
        <w:t xml:space="preserve"> (Accessed 14 February 2019)</w:t>
      </w:r>
    </w:p>
    <w:p w14:paraId="05052AA3" w14:textId="77777777" w:rsidR="0037250D" w:rsidRDefault="0037250D" w:rsidP="0037250D">
      <w:pPr>
        <w:rPr>
          <w:rFonts w:ascii="Arial" w:hAnsi="Arial" w:cs="Arial"/>
        </w:rPr>
      </w:pPr>
    </w:p>
    <w:p w14:paraId="32417486" w14:textId="77777777" w:rsidR="0037250D" w:rsidRDefault="0037250D" w:rsidP="0037250D">
      <w:pPr>
        <w:rPr>
          <w:rFonts w:ascii="Arial" w:hAnsi="Arial" w:cs="Arial"/>
        </w:rPr>
      </w:pPr>
      <w:r>
        <w:rPr>
          <w:rFonts w:ascii="Arial" w:hAnsi="Arial" w:cs="Arial"/>
        </w:rPr>
        <w:t xml:space="preserve">Legislation.gov.uk (2019g) </w:t>
      </w:r>
      <w:r>
        <w:rPr>
          <w:rFonts w:ascii="Arial" w:hAnsi="Arial" w:cs="Arial"/>
          <w:i/>
        </w:rPr>
        <w:t>The Working Time Regulations 1998</w:t>
      </w:r>
      <w:r>
        <w:rPr>
          <w:rFonts w:ascii="Arial" w:hAnsi="Arial" w:cs="Arial"/>
        </w:rPr>
        <w:t xml:space="preserve"> [online] Available at:</w:t>
      </w:r>
    </w:p>
    <w:p w14:paraId="14201332" w14:textId="77777777" w:rsidR="0037250D" w:rsidRDefault="0037250D" w:rsidP="0037250D">
      <w:pPr>
        <w:rPr>
          <w:rFonts w:ascii="Arial" w:hAnsi="Arial" w:cs="Arial"/>
        </w:rPr>
      </w:pPr>
      <w:hyperlink r:id="rId70" w:history="1">
        <w:r w:rsidRPr="004C45B5">
          <w:rPr>
            <w:rStyle w:val="Hyperlink"/>
            <w:rFonts w:ascii="Arial" w:hAnsi="Arial" w:cs="Arial"/>
          </w:rPr>
          <w:t>http://www.legislation.gov.uk/uksi/1998/1833/contents/made</w:t>
        </w:r>
      </w:hyperlink>
      <w:r>
        <w:rPr>
          <w:rFonts w:ascii="Arial" w:hAnsi="Arial" w:cs="Arial"/>
        </w:rPr>
        <w:t xml:space="preserve"> (Accessed 14 February 2019)</w:t>
      </w:r>
    </w:p>
    <w:p w14:paraId="18B139BE" w14:textId="77777777" w:rsidR="004C47B4" w:rsidRDefault="004C47B4" w:rsidP="004C47B4">
      <w:pPr>
        <w:rPr>
          <w:rFonts w:ascii="Arial" w:hAnsi="Arial" w:cs="Arial"/>
        </w:rPr>
      </w:pPr>
    </w:p>
    <w:p w14:paraId="2C681BD3" w14:textId="5114EF04" w:rsidR="00D076DF" w:rsidRDefault="00D076DF" w:rsidP="004C47B4">
      <w:pPr>
        <w:rPr>
          <w:rFonts w:ascii="Arial" w:hAnsi="Arial" w:cs="Arial"/>
        </w:rPr>
      </w:pPr>
      <w:r>
        <w:rPr>
          <w:rFonts w:ascii="Arial" w:hAnsi="Arial" w:cs="Arial"/>
        </w:rPr>
        <w:t>Miles, R.E. and Snow, C.C. (1978) Organization strategy, structure and process. New York: McGraw-Hill</w:t>
      </w:r>
    </w:p>
    <w:p w14:paraId="2B2256C7" w14:textId="77777777" w:rsidR="00D076DF" w:rsidRDefault="00D076DF" w:rsidP="004C47B4">
      <w:pPr>
        <w:rPr>
          <w:rFonts w:ascii="Arial" w:hAnsi="Arial" w:cs="Arial"/>
        </w:rPr>
      </w:pPr>
    </w:p>
    <w:p w14:paraId="1E6F18F3" w14:textId="3457EE92" w:rsidR="004C47B4" w:rsidRDefault="004C47B4" w:rsidP="004C47B4">
      <w:pPr>
        <w:rPr>
          <w:rFonts w:ascii="Arial" w:hAnsi="Arial" w:cs="Arial"/>
        </w:rPr>
      </w:pPr>
      <w:r>
        <w:rPr>
          <w:rFonts w:ascii="Arial" w:hAnsi="Arial" w:cs="Arial"/>
        </w:rPr>
        <w:t>Mintzberg, H. (1994) The rise and fall of strategic planning. New York: Prentice Hall</w:t>
      </w:r>
    </w:p>
    <w:p w14:paraId="2D8D28D3" w14:textId="77777777" w:rsidR="0037250D" w:rsidRPr="00EA4DFC" w:rsidRDefault="0037250D" w:rsidP="0037250D">
      <w:pPr>
        <w:rPr>
          <w:rFonts w:ascii="Arial" w:hAnsi="Arial" w:cs="Arial"/>
        </w:rPr>
      </w:pPr>
    </w:p>
    <w:p w14:paraId="1B640151" w14:textId="77777777" w:rsidR="0037250D" w:rsidRPr="00EA4DFC" w:rsidRDefault="0037250D" w:rsidP="0037250D">
      <w:pPr>
        <w:rPr>
          <w:rFonts w:ascii="Arial" w:hAnsi="Arial" w:cs="Arial"/>
        </w:rPr>
      </w:pPr>
      <w:r w:rsidRPr="00EA4DFC">
        <w:rPr>
          <w:rFonts w:ascii="Arial" w:hAnsi="Arial" w:cs="Arial"/>
          <w:color w:val="333333"/>
        </w:rPr>
        <w:t>MindTools (</w:t>
      </w:r>
      <w:proofErr w:type="spellStart"/>
      <w:r w:rsidRPr="00EA4DFC">
        <w:rPr>
          <w:rFonts w:ascii="Arial" w:hAnsi="Arial" w:cs="Arial"/>
          <w:color w:val="333333"/>
        </w:rPr>
        <w:t>n.da</w:t>
      </w:r>
      <w:proofErr w:type="spellEnd"/>
      <w:r w:rsidRPr="00EA4DFC">
        <w:rPr>
          <w:rFonts w:ascii="Arial" w:hAnsi="Arial" w:cs="Arial"/>
          <w:color w:val="333333"/>
        </w:rPr>
        <w:t xml:space="preserve">) </w:t>
      </w:r>
      <w:r w:rsidRPr="00EA4DFC">
        <w:rPr>
          <w:rFonts w:ascii="Arial" w:hAnsi="Arial" w:cs="Arial"/>
          <w:i/>
          <w:color w:val="333333"/>
        </w:rPr>
        <w:t xml:space="preserve">The Cultural </w:t>
      </w:r>
      <w:proofErr w:type="spellStart"/>
      <w:r w:rsidRPr="00EA4DFC">
        <w:rPr>
          <w:rFonts w:ascii="Arial" w:hAnsi="Arial" w:cs="Arial"/>
          <w:i/>
          <w:color w:val="333333"/>
        </w:rPr>
        <w:t>Web|Aligning</w:t>
      </w:r>
      <w:proofErr w:type="spellEnd"/>
      <w:r w:rsidRPr="00EA4DFC">
        <w:rPr>
          <w:rFonts w:ascii="Arial" w:hAnsi="Arial" w:cs="Arial"/>
          <w:i/>
          <w:color w:val="333333"/>
        </w:rPr>
        <w:t xml:space="preserve"> Your Organization's Culture With Strategy</w:t>
      </w:r>
      <w:r w:rsidRPr="00EA4DFC">
        <w:rPr>
          <w:rFonts w:ascii="Arial" w:hAnsi="Arial" w:cs="Arial"/>
          <w:color w:val="333333"/>
        </w:rPr>
        <w:t xml:space="preserve"> [online] Available at: </w:t>
      </w:r>
      <w:hyperlink r:id="rId71" w:history="1">
        <w:r w:rsidRPr="00EA4DFC">
          <w:rPr>
            <w:rStyle w:val="Hyperlink"/>
            <w:rFonts w:ascii="Arial" w:hAnsi="Arial" w:cs="Arial"/>
          </w:rPr>
          <w:t>https://www.mindtools.com/pages/article/newSTR_90.htm</w:t>
        </w:r>
      </w:hyperlink>
      <w:r w:rsidRPr="00EA4DFC">
        <w:rPr>
          <w:rFonts w:ascii="Arial" w:hAnsi="Arial" w:cs="Arial"/>
        </w:rPr>
        <w:t xml:space="preserve"> (Accessed 4 February 2019)</w:t>
      </w:r>
    </w:p>
    <w:p w14:paraId="66935205" w14:textId="77777777" w:rsidR="0037250D" w:rsidRPr="00EA4DFC" w:rsidRDefault="0037250D" w:rsidP="0037250D">
      <w:pPr>
        <w:rPr>
          <w:rFonts w:ascii="Arial" w:hAnsi="Arial" w:cs="Arial"/>
        </w:rPr>
      </w:pPr>
    </w:p>
    <w:p w14:paraId="3CBE829A" w14:textId="77777777" w:rsidR="0037250D" w:rsidRPr="00EA4DFC" w:rsidRDefault="0037250D" w:rsidP="0037250D">
      <w:pPr>
        <w:rPr>
          <w:rFonts w:ascii="Arial" w:hAnsi="Arial" w:cs="Arial"/>
        </w:rPr>
      </w:pPr>
      <w:r w:rsidRPr="00EA4DFC">
        <w:rPr>
          <w:rFonts w:ascii="Arial" w:hAnsi="Arial" w:cs="Arial"/>
        </w:rPr>
        <w:t xml:space="preserve">Multiple Sclerosis Trust (2018) </w:t>
      </w:r>
      <w:r w:rsidRPr="00EA4DFC">
        <w:rPr>
          <w:rFonts w:ascii="Arial" w:hAnsi="Arial" w:cs="Arial"/>
          <w:i/>
        </w:rPr>
        <w:t>NHS across the UK</w:t>
      </w:r>
      <w:r w:rsidRPr="00EA4DFC">
        <w:rPr>
          <w:rFonts w:ascii="Arial" w:hAnsi="Arial" w:cs="Arial"/>
        </w:rPr>
        <w:t xml:space="preserve"> [online] Available at:</w:t>
      </w:r>
    </w:p>
    <w:p w14:paraId="73A5204A" w14:textId="77777777" w:rsidR="0037250D" w:rsidRPr="00EA4DFC" w:rsidRDefault="0037250D" w:rsidP="0037250D">
      <w:pPr>
        <w:rPr>
          <w:rFonts w:ascii="Arial" w:hAnsi="Arial" w:cs="Arial"/>
        </w:rPr>
      </w:pPr>
      <w:hyperlink r:id="rId72" w:history="1">
        <w:r w:rsidRPr="00EA4DFC">
          <w:rPr>
            <w:rStyle w:val="Hyperlink"/>
            <w:rFonts w:ascii="Arial" w:hAnsi="Arial" w:cs="Arial"/>
          </w:rPr>
          <w:t>https://www.mstrust.org.uk/a-z/nhs-uk</w:t>
        </w:r>
      </w:hyperlink>
      <w:r w:rsidRPr="00EA4DFC">
        <w:rPr>
          <w:rFonts w:ascii="Arial" w:hAnsi="Arial" w:cs="Arial"/>
        </w:rPr>
        <w:t xml:space="preserve"> (Accessed 27 January 2019)</w:t>
      </w:r>
    </w:p>
    <w:p w14:paraId="20D4A8A0" w14:textId="77777777" w:rsidR="0037250D" w:rsidRDefault="0037250D" w:rsidP="0037250D">
      <w:pPr>
        <w:rPr>
          <w:rFonts w:ascii="Arial" w:hAnsi="Arial" w:cs="Arial"/>
        </w:rPr>
      </w:pPr>
    </w:p>
    <w:p w14:paraId="1955D1C7" w14:textId="77777777" w:rsidR="0037250D" w:rsidRPr="00C53138" w:rsidRDefault="0037250D" w:rsidP="0037250D">
      <w:pPr>
        <w:rPr>
          <w:rFonts w:ascii="Arial" w:hAnsi="Arial" w:cs="Arial"/>
        </w:rPr>
      </w:pPr>
      <w:r>
        <w:rPr>
          <w:rFonts w:ascii="Arial" w:hAnsi="Arial" w:cs="Arial"/>
        </w:rPr>
        <w:t xml:space="preserve">National Assembly for Wales (2018) </w:t>
      </w:r>
      <w:r>
        <w:rPr>
          <w:rFonts w:ascii="Arial" w:hAnsi="Arial" w:cs="Arial"/>
          <w:i/>
        </w:rPr>
        <w:t xml:space="preserve">The Apprenticeship Levy in Wales </w:t>
      </w:r>
      <w:r>
        <w:rPr>
          <w:rFonts w:ascii="Arial" w:hAnsi="Arial" w:cs="Arial"/>
        </w:rPr>
        <w:t>[online] Available at:</w:t>
      </w:r>
    </w:p>
    <w:p w14:paraId="0C5D75FE" w14:textId="77777777" w:rsidR="0037250D" w:rsidRDefault="0037250D" w:rsidP="0037250D">
      <w:pPr>
        <w:rPr>
          <w:rFonts w:ascii="Arial" w:hAnsi="Arial" w:cs="Arial"/>
        </w:rPr>
      </w:pPr>
      <w:hyperlink r:id="rId73" w:history="1">
        <w:r w:rsidRPr="004C45B5">
          <w:rPr>
            <w:rStyle w:val="Hyperlink"/>
            <w:rFonts w:ascii="Arial" w:hAnsi="Arial" w:cs="Arial"/>
          </w:rPr>
          <w:t>http://senedd.assembly.wales/mgIssueHistoryHome.aspx?IId=16443</w:t>
        </w:r>
      </w:hyperlink>
      <w:r>
        <w:rPr>
          <w:rFonts w:ascii="Arial" w:hAnsi="Arial" w:cs="Arial"/>
        </w:rPr>
        <w:t xml:space="preserve"> (Accessed 14 February 2019)</w:t>
      </w:r>
    </w:p>
    <w:p w14:paraId="78845BAD" w14:textId="77777777" w:rsidR="0037250D" w:rsidRPr="00EA4DFC" w:rsidRDefault="0037250D" w:rsidP="0037250D">
      <w:pPr>
        <w:rPr>
          <w:rFonts w:ascii="Arial" w:hAnsi="Arial" w:cs="Arial"/>
        </w:rPr>
      </w:pPr>
    </w:p>
    <w:p w14:paraId="08BDE3DA" w14:textId="77777777" w:rsidR="0037250D" w:rsidRPr="00EA4DFC" w:rsidRDefault="0037250D" w:rsidP="0037250D">
      <w:pPr>
        <w:rPr>
          <w:rFonts w:ascii="Arial" w:hAnsi="Arial" w:cs="Arial"/>
        </w:rPr>
      </w:pPr>
      <w:r w:rsidRPr="00EA4DFC">
        <w:rPr>
          <w:rFonts w:ascii="Arial" w:hAnsi="Arial" w:cs="Arial"/>
        </w:rPr>
        <w:t>NHS Wales (</w:t>
      </w:r>
      <w:proofErr w:type="spellStart"/>
      <w:proofErr w:type="gramStart"/>
      <w:r w:rsidRPr="00EA4DFC">
        <w:rPr>
          <w:rFonts w:ascii="Arial" w:hAnsi="Arial" w:cs="Arial"/>
        </w:rPr>
        <w:t>n.da</w:t>
      </w:r>
      <w:proofErr w:type="spellEnd"/>
      <w:proofErr w:type="gramEnd"/>
      <w:r w:rsidRPr="00EA4DFC">
        <w:rPr>
          <w:rFonts w:ascii="Arial" w:hAnsi="Arial" w:cs="Arial"/>
        </w:rPr>
        <w:t xml:space="preserve">) </w:t>
      </w:r>
      <w:r w:rsidRPr="00EA4DFC">
        <w:rPr>
          <w:rFonts w:ascii="Arial" w:hAnsi="Arial" w:cs="Arial"/>
          <w:i/>
        </w:rPr>
        <w:t xml:space="preserve">Health in </w:t>
      </w:r>
      <w:proofErr w:type="spellStart"/>
      <w:r w:rsidRPr="00EA4DFC">
        <w:rPr>
          <w:rFonts w:ascii="Arial" w:hAnsi="Arial" w:cs="Arial"/>
          <w:i/>
        </w:rPr>
        <w:t>Wales|Structure</w:t>
      </w:r>
      <w:proofErr w:type="spellEnd"/>
      <w:r w:rsidRPr="00EA4DFC">
        <w:rPr>
          <w:rFonts w:ascii="Arial" w:hAnsi="Arial" w:cs="Arial"/>
          <w:i/>
        </w:rPr>
        <w:t xml:space="preserve"> </w:t>
      </w:r>
      <w:r w:rsidRPr="00EA4DFC">
        <w:rPr>
          <w:rFonts w:ascii="Arial" w:hAnsi="Arial" w:cs="Arial"/>
        </w:rPr>
        <w:t>[online] Available at:</w:t>
      </w:r>
    </w:p>
    <w:p w14:paraId="77DADA2A" w14:textId="77777777" w:rsidR="0037250D" w:rsidRPr="00EA4DFC" w:rsidRDefault="0037250D" w:rsidP="0037250D">
      <w:pPr>
        <w:rPr>
          <w:rFonts w:ascii="Arial" w:hAnsi="Arial" w:cs="Arial"/>
        </w:rPr>
      </w:pPr>
      <w:hyperlink r:id="rId74" w:history="1">
        <w:r w:rsidRPr="00EA4DFC">
          <w:rPr>
            <w:rStyle w:val="Hyperlink"/>
            <w:rFonts w:ascii="Arial" w:hAnsi="Arial" w:cs="Arial"/>
          </w:rPr>
          <w:t>http://www.wales.nhs.uk/nhswalesaboutus/structure</w:t>
        </w:r>
      </w:hyperlink>
      <w:r w:rsidRPr="00EA4DFC">
        <w:rPr>
          <w:rFonts w:ascii="Arial" w:hAnsi="Arial" w:cs="Arial"/>
        </w:rPr>
        <w:t xml:space="preserve"> (Accessed 27 January 2019)</w:t>
      </w:r>
    </w:p>
    <w:p w14:paraId="21F07166" w14:textId="77777777" w:rsidR="0037250D" w:rsidRPr="00EA4DFC" w:rsidRDefault="0037250D" w:rsidP="0037250D">
      <w:pPr>
        <w:rPr>
          <w:rFonts w:ascii="Arial" w:hAnsi="Arial" w:cs="Arial"/>
        </w:rPr>
      </w:pPr>
    </w:p>
    <w:p w14:paraId="203B1E83" w14:textId="77777777" w:rsidR="0037250D" w:rsidRPr="00EA4DFC" w:rsidRDefault="0037250D" w:rsidP="0037250D">
      <w:pPr>
        <w:rPr>
          <w:rFonts w:ascii="Arial" w:hAnsi="Arial" w:cs="Arial"/>
        </w:rPr>
      </w:pPr>
      <w:r w:rsidRPr="00EA4DFC">
        <w:rPr>
          <w:rFonts w:ascii="Arial" w:hAnsi="Arial" w:cs="Arial"/>
        </w:rPr>
        <w:t>NHS Wales (</w:t>
      </w:r>
      <w:proofErr w:type="spellStart"/>
      <w:r w:rsidRPr="00EA4DFC">
        <w:rPr>
          <w:rFonts w:ascii="Arial" w:hAnsi="Arial" w:cs="Arial"/>
        </w:rPr>
        <w:t>n.db</w:t>
      </w:r>
      <w:proofErr w:type="spellEnd"/>
      <w:r w:rsidRPr="00EA4DFC">
        <w:rPr>
          <w:rFonts w:ascii="Arial" w:hAnsi="Arial" w:cs="Arial"/>
        </w:rPr>
        <w:t xml:space="preserve">) </w:t>
      </w:r>
      <w:r w:rsidRPr="00EA4DFC">
        <w:rPr>
          <w:rFonts w:ascii="Arial" w:hAnsi="Arial" w:cs="Arial"/>
          <w:i/>
        </w:rPr>
        <w:t>Welcome to the NHS Wales Shared Partnership</w:t>
      </w:r>
      <w:r w:rsidRPr="00EA4DFC">
        <w:rPr>
          <w:rFonts w:ascii="Arial" w:hAnsi="Arial" w:cs="Arial"/>
        </w:rPr>
        <w:t xml:space="preserve"> [online] Available at:  </w:t>
      </w:r>
      <w:hyperlink r:id="rId75" w:history="1">
        <w:r w:rsidRPr="00EA4DFC">
          <w:rPr>
            <w:rStyle w:val="Hyperlink"/>
            <w:rFonts w:ascii="Arial" w:hAnsi="Arial" w:cs="Arial"/>
          </w:rPr>
          <w:t>http://www.nwssp.wales.nhs.uk/home</w:t>
        </w:r>
      </w:hyperlink>
      <w:r w:rsidRPr="00EA4DFC">
        <w:rPr>
          <w:rFonts w:ascii="Arial" w:hAnsi="Arial" w:cs="Arial"/>
        </w:rPr>
        <w:t xml:space="preserve">  (Accessed 30 January 2019)</w:t>
      </w:r>
    </w:p>
    <w:p w14:paraId="170E53DF" w14:textId="77777777" w:rsidR="0037250D" w:rsidRDefault="0037250D" w:rsidP="0037250D">
      <w:pPr>
        <w:rPr>
          <w:rFonts w:ascii="Arial" w:hAnsi="Arial" w:cs="Arial"/>
        </w:rPr>
      </w:pPr>
    </w:p>
    <w:p w14:paraId="1BB4420B" w14:textId="77777777" w:rsidR="0037250D" w:rsidRPr="00FE69E0" w:rsidRDefault="0037250D" w:rsidP="0037250D">
      <w:pPr>
        <w:rPr>
          <w:rFonts w:ascii="Arial" w:hAnsi="Arial" w:cs="Arial"/>
          <w:color w:val="000000" w:themeColor="text1"/>
        </w:rPr>
      </w:pPr>
      <w:r w:rsidRPr="00FE69E0">
        <w:rPr>
          <w:rFonts w:ascii="Arial" w:hAnsi="Arial" w:cs="Arial"/>
          <w:color w:val="000000" w:themeColor="text1"/>
        </w:rPr>
        <w:t xml:space="preserve">NHS (2018) </w:t>
      </w:r>
      <w:r w:rsidRPr="00FE69E0">
        <w:rPr>
          <w:rFonts w:ascii="Arial" w:hAnsi="Arial" w:cs="Arial"/>
          <w:i/>
          <w:color w:val="000000" w:themeColor="text1"/>
        </w:rPr>
        <w:t>Principles and values that guide the NHS</w:t>
      </w:r>
      <w:r w:rsidRPr="00FE69E0">
        <w:rPr>
          <w:rFonts w:ascii="Arial" w:hAnsi="Arial" w:cs="Arial"/>
          <w:color w:val="000000" w:themeColor="text1"/>
        </w:rPr>
        <w:t xml:space="preserve"> [online] Available at:</w:t>
      </w:r>
    </w:p>
    <w:p w14:paraId="6D566407" w14:textId="77777777" w:rsidR="0037250D" w:rsidRPr="00EA4DFC" w:rsidRDefault="0037250D" w:rsidP="0037250D">
      <w:pPr>
        <w:rPr>
          <w:rFonts w:ascii="Arial" w:hAnsi="Arial" w:cs="Arial"/>
        </w:rPr>
      </w:pPr>
      <w:hyperlink r:id="rId76" w:history="1">
        <w:r w:rsidRPr="00EA4DFC">
          <w:rPr>
            <w:rStyle w:val="Hyperlink"/>
            <w:rFonts w:ascii="Arial" w:hAnsi="Arial" w:cs="Arial"/>
          </w:rPr>
          <w:t>https://www.nhs.uk/using-the-nhs/about-the-nhs/principles-and-values/</w:t>
        </w:r>
      </w:hyperlink>
      <w:r w:rsidRPr="00EA4DFC">
        <w:rPr>
          <w:rFonts w:ascii="Arial" w:hAnsi="Arial" w:cs="Arial"/>
        </w:rPr>
        <w:t xml:space="preserve"> (Accessed 30 January 2019)</w:t>
      </w:r>
    </w:p>
    <w:p w14:paraId="26485E0D" w14:textId="77777777" w:rsidR="0037250D" w:rsidRPr="00EA4DFC" w:rsidRDefault="0037250D" w:rsidP="0037250D">
      <w:pPr>
        <w:rPr>
          <w:rFonts w:ascii="Arial" w:hAnsi="Arial" w:cs="Arial"/>
        </w:rPr>
      </w:pPr>
    </w:p>
    <w:p w14:paraId="414CD5CA" w14:textId="77777777" w:rsidR="0037250D" w:rsidRDefault="0037250D" w:rsidP="0037250D">
      <w:pPr>
        <w:rPr>
          <w:rFonts w:ascii="Arial" w:hAnsi="Arial" w:cs="Arial"/>
        </w:rPr>
      </w:pPr>
      <w:r w:rsidRPr="00FE69E0">
        <w:rPr>
          <w:rFonts w:ascii="Arial" w:hAnsi="Arial" w:cs="Arial"/>
          <w:color w:val="000000" w:themeColor="text1"/>
        </w:rPr>
        <w:t xml:space="preserve">NHS Wales (2018) </w:t>
      </w:r>
      <w:r w:rsidRPr="00FE69E0">
        <w:rPr>
          <w:rFonts w:ascii="Arial" w:hAnsi="Arial" w:cs="Arial"/>
          <w:i/>
          <w:color w:val="000000" w:themeColor="text1"/>
        </w:rPr>
        <w:t>Welcome to Health Education and Improvement Wales (HEIW)</w:t>
      </w:r>
      <w:r w:rsidRPr="00FE69E0">
        <w:rPr>
          <w:rFonts w:ascii="Arial" w:hAnsi="Arial" w:cs="Arial"/>
          <w:color w:val="000000" w:themeColor="text1"/>
        </w:rPr>
        <w:t xml:space="preserve"> </w:t>
      </w:r>
      <w:r>
        <w:rPr>
          <w:rFonts w:ascii="Arial" w:hAnsi="Arial" w:cs="Arial"/>
        </w:rPr>
        <w:t xml:space="preserve">[online] Available at: </w:t>
      </w:r>
      <w:hyperlink r:id="rId77" w:history="1">
        <w:r w:rsidRPr="004C45B5">
          <w:rPr>
            <w:rStyle w:val="Hyperlink"/>
            <w:rFonts w:ascii="Arial" w:hAnsi="Arial" w:cs="Arial"/>
          </w:rPr>
          <w:t>https://heiw.nhs.wales</w:t>
        </w:r>
      </w:hyperlink>
      <w:r>
        <w:rPr>
          <w:rFonts w:ascii="Arial" w:hAnsi="Arial" w:cs="Arial"/>
        </w:rPr>
        <w:t xml:space="preserve"> (Accessed 14 February 2019)</w:t>
      </w:r>
    </w:p>
    <w:p w14:paraId="3BB281A5" w14:textId="77777777" w:rsidR="0037250D" w:rsidRDefault="0037250D" w:rsidP="0037250D">
      <w:pPr>
        <w:rPr>
          <w:rFonts w:ascii="Arial" w:hAnsi="Arial" w:cs="Arial"/>
        </w:rPr>
      </w:pPr>
    </w:p>
    <w:p w14:paraId="4A2479EC" w14:textId="77777777" w:rsidR="0037250D" w:rsidRDefault="0037250D" w:rsidP="0037250D">
      <w:pPr>
        <w:rPr>
          <w:rFonts w:ascii="Arial" w:hAnsi="Arial" w:cs="Arial"/>
        </w:rPr>
      </w:pPr>
      <w:r>
        <w:rPr>
          <w:rFonts w:ascii="Arial" w:hAnsi="Arial" w:cs="Arial"/>
        </w:rPr>
        <w:t xml:space="preserve">NHS Wales (2019a) </w:t>
      </w:r>
      <w:r w:rsidRPr="006B28F0">
        <w:rPr>
          <w:rFonts w:ascii="Arial" w:hAnsi="Arial" w:cs="Arial"/>
          <w:i/>
        </w:rPr>
        <w:t>Informatics Service</w:t>
      </w:r>
      <w:r>
        <w:rPr>
          <w:rFonts w:ascii="Arial" w:hAnsi="Arial" w:cs="Arial"/>
        </w:rPr>
        <w:t xml:space="preserve"> [online] Available at:</w:t>
      </w:r>
    </w:p>
    <w:p w14:paraId="74662A8C" w14:textId="77777777" w:rsidR="0037250D" w:rsidRDefault="0037250D" w:rsidP="0037250D">
      <w:pPr>
        <w:rPr>
          <w:rFonts w:ascii="Arial" w:hAnsi="Arial" w:cs="Arial"/>
        </w:rPr>
      </w:pPr>
      <w:hyperlink r:id="rId78" w:history="1">
        <w:r w:rsidRPr="004C45B5">
          <w:rPr>
            <w:rStyle w:val="Hyperlink"/>
            <w:rFonts w:ascii="Arial" w:hAnsi="Arial" w:cs="Arial"/>
          </w:rPr>
          <w:t>http://www.wales.nhs.uk/nwis/home</w:t>
        </w:r>
      </w:hyperlink>
      <w:r>
        <w:rPr>
          <w:rFonts w:ascii="Arial" w:hAnsi="Arial" w:cs="Arial"/>
        </w:rPr>
        <w:t xml:space="preserve"> (Accessed 14 February 2019)</w:t>
      </w:r>
    </w:p>
    <w:p w14:paraId="0E7B3892" w14:textId="77777777" w:rsidR="0037250D" w:rsidRDefault="0037250D" w:rsidP="0037250D">
      <w:pPr>
        <w:rPr>
          <w:rFonts w:ascii="Arial" w:hAnsi="Arial" w:cs="Arial"/>
        </w:rPr>
      </w:pPr>
    </w:p>
    <w:p w14:paraId="2835E852" w14:textId="77777777" w:rsidR="0037250D" w:rsidRDefault="0037250D" w:rsidP="0037250D">
      <w:pPr>
        <w:rPr>
          <w:rFonts w:ascii="Arial" w:hAnsi="Arial" w:cs="Arial"/>
        </w:rPr>
      </w:pPr>
      <w:r w:rsidRPr="00FE523B">
        <w:rPr>
          <w:rFonts w:ascii="Arial" w:hAnsi="Arial" w:cs="Arial"/>
          <w:color w:val="000000" w:themeColor="text1"/>
        </w:rPr>
        <w:t xml:space="preserve">NHS Wales, (2019b) </w:t>
      </w:r>
      <w:r w:rsidRPr="00FE523B">
        <w:rPr>
          <w:rFonts w:ascii="Arial" w:hAnsi="Arial" w:cs="Arial"/>
          <w:i/>
          <w:color w:val="000000" w:themeColor="text1"/>
        </w:rPr>
        <w:t xml:space="preserve">Public Health </w:t>
      </w:r>
      <w:proofErr w:type="gramStart"/>
      <w:r w:rsidRPr="00FE523B">
        <w:rPr>
          <w:rFonts w:ascii="Arial" w:hAnsi="Arial" w:cs="Arial"/>
          <w:i/>
          <w:color w:val="000000" w:themeColor="text1"/>
        </w:rPr>
        <w:t xml:space="preserve">Wales </w:t>
      </w:r>
      <w:r w:rsidRPr="00FE523B">
        <w:rPr>
          <w:rFonts w:ascii="Arial" w:hAnsi="Arial" w:cs="Arial"/>
          <w:color w:val="000000" w:themeColor="text1"/>
        </w:rPr>
        <w:t xml:space="preserve"> [</w:t>
      </w:r>
      <w:proofErr w:type="gramEnd"/>
      <w:r w:rsidRPr="00FE523B">
        <w:rPr>
          <w:rFonts w:ascii="Arial" w:hAnsi="Arial" w:cs="Arial"/>
          <w:color w:val="000000" w:themeColor="text1"/>
        </w:rPr>
        <w:t xml:space="preserve">online] Available at: </w:t>
      </w:r>
      <w:hyperlink r:id="rId79" w:history="1">
        <w:r w:rsidRPr="004C45B5">
          <w:rPr>
            <w:rStyle w:val="Hyperlink"/>
            <w:rFonts w:ascii="Arial" w:hAnsi="Arial" w:cs="Arial"/>
          </w:rPr>
          <w:t>http://www.wales.nhs.uk/sitesplus/888/home</w:t>
        </w:r>
      </w:hyperlink>
      <w:r>
        <w:rPr>
          <w:rFonts w:ascii="Arial" w:hAnsi="Arial" w:cs="Arial"/>
        </w:rPr>
        <w:t xml:space="preserve"> (Accessed 14 February 2019)</w:t>
      </w:r>
    </w:p>
    <w:p w14:paraId="371E5CDE" w14:textId="77777777" w:rsidR="0037250D" w:rsidRDefault="0037250D" w:rsidP="0037250D">
      <w:pPr>
        <w:rPr>
          <w:rFonts w:ascii="Arial" w:hAnsi="Arial" w:cs="Arial"/>
        </w:rPr>
      </w:pPr>
    </w:p>
    <w:p w14:paraId="22DD8AA4" w14:textId="77777777" w:rsidR="0037250D" w:rsidRDefault="0037250D" w:rsidP="0037250D">
      <w:pPr>
        <w:rPr>
          <w:rFonts w:ascii="Arial" w:hAnsi="Arial" w:cs="Arial"/>
        </w:rPr>
      </w:pPr>
      <w:r>
        <w:rPr>
          <w:rFonts w:ascii="Arial" w:hAnsi="Arial" w:cs="Arial"/>
        </w:rPr>
        <w:t>NHS Wales (2019c</w:t>
      </w:r>
      <w:proofErr w:type="gramStart"/>
      <w:r>
        <w:rPr>
          <w:rFonts w:ascii="Arial" w:hAnsi="Arial" w:cs="Arial"/>
        </w:rPr>
        <w:t xml:space="preserve">)  </w:t>
      </w:r>
      <w:r w:rsidRPr="00816866">
        <w:rPr>
          <w:rFonts w:ascii="Arial" w:hAnsi="Arial" w:cs="Arial"/>
          <w:i/>
        </w:rPr>
        <w:t>Shared</w:t>
      </w:r>
      <w:proofErr w:type="gramEnd"/>
      <w:r w:rsidRPr="00816866">
        <w:rPr>
          <w:rFonts w:ascii="Arial" w:hAnsi="Arial" w:cs="Arial"/>
          <w:i/>
        </w:rPr>
        <w:t xml:space="preserve"> Service Partnership Workforce Education and Development Services</w:t>
      </w:r>
      <w:r>
        <w:rPr>
          <w:rFonts w:ascii="Arial" w:hAnsi="Arial" w:cs="Arial"/>
        </w:rPr>
        <w:t xml:space="preserve"> [online] Available at: </w:t>
      </w:r>
      <w:hyperlink r:id="rId80" w:history="1">
        <w:r w:rsidRPr="004C45B5">
          <w:rPr>
            <w:rStyle w:val="Hyperlink"/>
            <w:rFonts w:ascii="Arial" w:hAnsi="Arial" w:cs="Arial"/>
          </w:rPr>
          <w:t>https://www.nhswalesdevelopinghealthcare.com</w:t>
        </w:r>
      </w:hyperlink>
      <w:r>
        <w:rPr>
          <w:rFonts w:ascii="Arial" w:hAnsi="Arial" w:cs="Arial"/>
        </w:rPr>
        <w:t xml:space="preserve"> (Accessed 14 February 2019)</w:t>
      </w:r>
    </w:p>
    <w:p w14:paraId="281C6ED3" w14:textId="77777777" w:rsidR="0037250D" w:rsidRDefault="0037250D" w:rsidP="0037250D">
      <w:pPr>
        <w:rPr>
          <w:rFonts w:ascii="Arial" w:hAnsi="Arial" w:cs="Arial"/>
        </w:rPr>
      </w:pPr>
    </w:p>
    <w:p w14:paraId="65D465CC" w14:textId="77777777" w:rsidR="0037250D" w:rsidRPr="005E505F" w:rsidRDefault="0037250D" w:rsidP="0037250D">
      <w:pPr>
        <w:rPr>
          <w:rFonts w:ascii="Arial" w:hAnsi="Arial" w:cs="Arial"/>
        </w:rPr>
      </w:pPr>
      <w:r>
        <w:rPr>
          <w:rFonts w:ascii="Arial" w:hAnsi="Arial" w:cs="Arial"/>
        </w:rPr>
        <w:lastRenderedPageBreak/>
        <w:t xml:space="preserve">NHS Wales Shares Services Partnership (2019) </w:t>
      </w:r>
      <w:r>
        <w:rPr>
          <w:rFonts w:ascii="Arial" w:hAnsi="Arial" w:cs="Arial"/>
          <w:i/>
        </w:rPr>
        <w:t>ESR Self Service User Guides</w:t>
      </w:r>
      <w:r>
        <w:rPr>
          <w:rFonts w:ascii="Arial" w:hAnsi="Arial" w:cs="Arial"/>
        </w:rPr>
        <w:t xml:space="preserve"> [online] Available at:</w:t>
      </w:r>
    </w:p>
    <w:p w14:paraId="20523873" w14:textId="77777777" w:rsidR="0037250D" w:rsidRDefault="0037250D" w:rsidP="0037250D">
      <w:pPr>
        <w:rPr>
          <w:rFonts w:ascii="Arial" w:hAnsi="Arial" w:cs="Arial"/>
        </w:rPr>
      </w:pPr>
      <w:hyperlink r:id="rId81" w:history="1">
        <w:r w:rsidRPr="004C45B5">
          <w:rPr>
            <w:rStyle w:val="Hyperlink"/>
            <w:rFonts w:ascii="Arial" w:hAnsi="Arial" w:cs="Arial"/>
          </w:rPr>
          <w:t>http://www.nwssp.wales.nhs.uk/esr-self-service-user-guides</w:t>
        </w:r>
      </w:hyperlink>
      <w:r>
        <w:rPr>
          <w:rFonts w:ascii="Arial" w:hAnsi="Arial" w:cs="Arial"/>
        </w:rPr>
        <w:t xml:space="preserve"> (Accessed 14 February 2019)</w:t>
      </w:r>
    </w:p>
    <w:p w14:paraId="0D4C587D" w14:textId="77777777" w:rsidR="0037250D" w:rsidRDefault="0037250D" w:rsidP="0037250D">
      <w:pPr>
        <w:rPr>
          <w:rFonts w:ascii="Arial" w:hAnsi="Arial" w:cs="Arial"/>
        </w:rPr>
      </w:pPr>
    </w:p>
    <w:p w14:paraId="44EB7C8A" w14:textId="77777777" w:rsidR="0037250D" w:rsidRDefault="0037250D" w:rsidP="0037250D">
      <w:pPr>
        <w:rPr>
          <w:rFonts w:ascii="Arial" w:hAnsi="Arial" w:cs="Arial"/>
        </w:rPr>
      </w:pPr>
      <w:r>
        <w:rPr>
          <w:rFonts w:ascii="Arial" w:hAnsi="Arial" w:cs="Arial"/>
        </w:rPr>
        <w:t xml:space="preserve">NHS Confederation (n.d.) </w:t>
      </w:r>
      <w:r w:rsidRPr="00DD3E9F">
        <w:rPr>
          <w:rFonts w:ascii="Arial" w:hAnsi="Arial" w:cs="Arial"/>
          <w:i/>
        </w:rPr>
        <w:t>Wales Partnership Forum</w:t>
      </w:r>
      <w:r>
        <w:rPr>
          <w:rFonts w:ascii="Arial" w:hAnsi="Arial" w:cs="Arial"/>
        </w:rPr>
        <w:t xml:space="preserve"> [online] Available at:</w:t>
      </w:r>
    </w:p>
    <w:p w14:paraId="19159EC4" w14:textId="77777777" w:rsidR="0037250D" w:rsidRDefault="0037250D" w:rsidP="0037250D">
      <w:pPr>
        <w:rPr>
          <w:rFonts w:ascii="Arial" w:hAnsi="Arial" w:cs="Arial"/>
        </w:rPr>
      </w:pPr>
      <w:hyperlink r:id="rId82" w:history="1">
        <w:r w:rsidRPr="004C45B5">
          <w:rPr>
            <w:rStyle w:val="Hyperlink"/>
            <w:rFonts w:ascii="Arial" w:hAnsi="Arial" w:cs="Arial"/>
          </w:rPr>
          <w:t>https://www.nhsconfed.org/regions-and-eu/welsh-nhs-confederation/nhs-wales-employers/our-work/welsh-partnership-forum</w:t>
        </w:r>
      </w:hyperlink>
      <w:r>
        <w:rPr>
          <w:rFonts w:ascii="Arial" w:hAnsi="Arial" w:cs="Arial"/>
        </w:rPr>
        <w:t xml:space="preserve"> (Accessed 14 February 2019)</w:t>
      </w:r>
    </w:p>
    <w:p w14:paraId="6D787681" w14:textId="77777777" w:rsidR="0037250D" w:rsidRDefault="0037250D" w:rsidP="0037250D">
      <w:pPr>
        <w:rPr>
          <w:rFonts w:ascii="Arial" w:hAnsi="Arial" w:cs="Arial"/>
        </w:rPr>
      </w:pPr>
    </w:p>
    <w:p w14:paraId="416720A2" w14:textId="77777777" w:rsidR="0037250D" w:rsidRDefault="0037250D" w:rsidP="0037250D">
      <w:pPr>
        <w:rPr>
          <w:rFonts w:ascii="Arial" w:hAnsi="Arial" w:cs="Arial"/>
        </w:rPr>
      </w:pPr>
      <w:r>
        <w:rPr>
          <w:rFonts w:ascii="Arial" w:hAnsi="Arial" w:cs="Arial"/>
        </w:rPr>
        <w:t xml:space="preserve">NMC (2019) </w:t>
      </w:r>
      <w:r w:rsidRPr="00CC69CB">
        <w:rPr>
          <w:rFonts w:ascii="Arial" w:hAnsi="Arial" w:cs="Arial"/>
          <w:i/>
        </w:rPr>
        <w:t>Standards</w:t>
      </w:r>
      <w:r>
        <w:rPr>
          <w:rFonts w:ascii="Arial" w:hAnsi="Arial" w:cs="Arial"/>
        </w:rPr>
        <w:t xml:space="preserve"> [online] Available at:</w:t>
      </w:r>
    </w:p>
    <w:p w14:paraId="2C5BC4BD" w14:textId="77777777" w:rsidR="0037250D" w:rsidRDefault="0037250D" w:rsidP="0037250D">
      <w:pPr>
        <w:rPr>
          <w:rFonts w:ascii="Arial" w:hAnsi="Arial" w:cs="Arial"/>
        </w:rPr>
      </w:pPr>
      <w:hyperlink r:id="rId83" w:history="1">
        <w:r w:rsidRPr="004C45B5">
          <w:rPr>
            <w:rStyle w:val="Hyperlink"/>
            <w:rFonts w:ascii="Arial" w:hAnsi="Arial" w:cs="Arial"/>
          </w:rPr>
          <w:t>https://www.nmc.org.uk/standards/</w:t>
        </w:r>
      </w:hyperlink>
      <w:r>
        <w:rPr>
          <w:rFonts w:ascii="Arial" w:hAnsi="Arial" w:cs="Arial"/>
        </w:rPr>
        <w:t xml:space="preserve"> (Accessed 14 February 2019)</w:t>
      </w:r>
    </w:p>
    <w:p w14:paraId="579750FD" w14:textId="77777777" w:rsidR="0037250D" w:rsidRDefault="0037250D" w:rsidP="0037250D">
      <w:pPr>
        <w:rPr>
          <w:rFonts w:ascii="Arial" w:hAnsi="Arial" w:cs="Arial"/>
        </w:rPr>
      </w:pPr>
    </w:p>
    <w:p w14:paraId="719222C8" w14:textId="77777777" w:rsidR="00030007" w:rsidRDefault="00030007" w:rsidP="00030007">
      <w:pPr>
        <w:rPr>
          <w:rFonts w:ascii="Arial" w:hAnsi="Arial" w:cs="Arial"/>
        </w:rPr>
      </w:pPr>
      <w:r>
        <w:rPr>
          <w:rFonts w:ascii="Arial" w:hAnsi="Arial" w:cs="Arial"/>
        </w:rPr>
        <w:t xml:space="preserve">Porter, M.E. (1985) </w:t>
      </w:r>
      <w:r w:rsidRPr="0035660E">
        <w:rPr>
          <w:rFonts w:ascii="Arial" w:hAnsi="Arial" w:cs="Arial"/>
          <w:i/>
        </w:rPr>
        <w:t xml:space="preserve">Competitive </w:t>
      </w:r>
      <w:proofErr w:type="gramStart"/>
      <w:r w:rsidRPr="0035660E">
        <w:rPr>
          <w:rFonts w:ascii="Arial" w:hAnsi="Arial" w:cs="Arial"/>
          <w:i/>
        </w:rPr>
        <w:t>advantage</w:t>
      </w:r>
      <w:r>
        <w:rPr>
          <w:rFonts w:ascii="Arial" w:hAnsi="Arial" w:cs="Arial"/>
        </w:rPr>
        <w:t xml:space="preserve">  New</w:t>
      </w:r>
      <w:proofErr w:type="gramEnd"/>
      <w:r>
        <w:rPr>
          <w:rFonts w:ascii="Arial" w:hAnsi="Arial" w:cs="Arial"/>
        </w:rPr>
        <w:t xml:space="preserve"> York: Free Press </w:t>
      </w:r>
    </w:p>
    <w:p w14:paraId="0E4D4B98" w14:textId="77777777" w:rsidR="00030007" w:rsidRDefault="00030007" w:rsidP="00030007">
      <w:pPr>
        <w:rPr>
          <w:rFonts w:ascii="Arial" w:hAnsi="Arial" w:cs="Arial"/>
        </w:rPr>
      </w:pPr>
    </w:p>
    <w:p w14:paraId="4659C04A" w14:textId="77777777" w:rsidR="00030007" w:rsidRPr="0035660E" w:rsidRDefault="00030007" w:rsidP="00030007">
      <w:pPr>
        <w:rPr>
          <w:rFonts w:ascii="Arial" w:hAnsi="Arial" w:cs="Arial"/>
        </w:rPr>
      </w:pPr>
      <w:r>
        <w:rPr>
          <w:rFonts w:ascii="Arial" w:hAnsi="Arial" w:cs="Arial"/>
        </w:rPr>
        <w:t>Purcell, J. (1989) ‘</w:t>
      </w:r>
      <w:r w:rsidRPr="0035660E">
        <w:rPr>
          <w:rFonts w:ascii="Arial" w:hAnsi="Arial" w:cs="Arial"/>
        </w:rPr>
        <w:t>The impact of corporate strategy on human resource management</w:t>
      </w:r>
      <w:r>
        <w:rPr>
          <w:rFonts w:ascii="Arial" w:hAnsi="Arial" w:cs="Arial"/>
        </w:rPr>
        <w:t>’</w:t>
      </w:r>
      <w:r>
        <w:rPr>
          <w:rFonts w:ascii="Arial" w:hAnsi="Arial" w:cs="Arial"/>
          <w:i/>
        </w:rPr>
        <w:t xml:space="preserve"> </w:t>
      </w:r>
      <w:r w:rsidRPr="0035660E">
        <w:rPr>
          <w:rFonts w:ascii="Arial" w:hAnsi="Arial" w:cs="Arial"/>
        </w:rPr>
        <w:t>in Storey, J. (ed.)</w:t>
      </w:r>
      <w:r>
        <w:rPr>
          <w:rFonts w:ascii="Arial" w:hAnsi="Arial" w:cs="Arial"/>
          <w:i/>
        </w:rPr>
        <w:t xml:space="preserve"> New perspectives on human resource management </w:t>
      </w:r>
      <w:r w:rsidRPr="0035660E">
        <w:rPr>
          <w:rFonts w:ascii="Arial" w:hAnsi="Arial" w:cs="Arial"/>
        </w:rPr>
        <w:t>London: Routledge pp67-91</w:t>
      </w:r>
    </w:p>
    <w:p w14:paraId="3E0AC7A8" w14:textId="77777777" w:rsidR="00030007" w:rsidRDefault="00030007" w:rsidP="0037250D">
      <w:pPr>
        <w:rPr>
          <w:rFonts w:ascii="Arial" w:hAnsi="Arial" w:cs="Arial"/>
        </w:rPr>
      </w:pPr>
    </w:p>
    <w:p w14:paraId="063F77B2" w14:textId="523E608C" w:rsidR="00FD211D" w:rsidRDefault="00FD211D" w:rsidP="0037250D">
      <w:pPr>
        <w:rPr>
          <w:rFonts w:ascii="Arial" w:hAnsi="Arial" w:cs="Arial"/>
        </w:rPr>
      </w:pPr>
      <w:r>
        <w:rPr>
          <w:rFonts w:ascii="Arial" w:hAnsi="Arial" w:cs="Arial"/>
        </w:rPr>
        <w:t xml:space="preserve">Roberts, C. (2016) ‘Organisation Design and Organisation Development’ </w:t>
      </w:r>
      <w:r w:rsidRPr="000A710C">
        <w:rPr>
          <w:rFonts w:ascii="Arial" w:hAnsi="Arial" w:cs="Arial"/>
        </w:rPr>
        <w:t>in</w:t>
      </w:r>
      <w:r>
        <w:rPr>
          <w:rFonts w:ascii="Arial" w:hAnsi="Arial" w:cs="Arial"/>
          <w:i/>
        </w:rPr>
        <w:t xml:space="preserve"> </w:t>
      </w:r>
      <w:r>
        <w:rPr>
          <w:rFonts w:ascii="Arial" w:hAnsi="Arial" w:cs="Arial"/>
        </w:rPr>
        <w:t xml:space="preserve">Taylor, S. and Woodhams, C. (ed.) </w:t>
      </w:r>
      <w:r w:rsidRPr="000A710C">
        <w:rPr>
          <w:rFonts w:ascii="Arial" w:hAnsi="Arial" w:cs="Arial"/>
          <w:i/>
        </w:rPr>
        <w:t>Human Resource Management: People and Organisatio</w:t>
      </w:r>
      <w:r>
        <w:rPr>
          <w:rFonts w:ascii="Arial" w:hAnsi="Arial" w:cs="Arial"/>
          <w:i/>
        </w:rPr>
        <w:t>n</w:t>
      </w:r>
      <w:r w:rsidRPr="00EA4DFC">
        <w:rPr>
          <w:rFonts w:ascii="Arial" w:hAnsi="Arial" w:cs="Arial"/>
          <w:i/>
        </w:rPr>
        <w:t xml:space="preserve"> </w:t>
      </w:r>
      <w:r w:rsidRPr="00EA4DFC">
        <w:rPr>
          <w:rFonts w:ascii="Arial" w:hAnsi="Arial" w:cs="Arial"/>
        </w:rPr>
        <w:t>London: CIPD</w:t>
      </w:r>
      <w:r>
        <w:rPr>
          <w:rFonts w:ascii="Arial" w:hAnsi="Arial" w:cs="Arial"/>
        </w:rPr>
        <w:t xml:space="preserve"> pp165-195</w:t>
      </w:r>
    </w:p>
    <w:p w14:paraId="6E9D5418" w14:textId="77777777" w:rsidR="00FD211D" w:rsidRDefault="00FD211D" w:rsidP="0037250D">
      <w:pPr>
        <w:rPr>
          <w:rFonts w:ascii="Arial" w:hAnsi="Arial" w:cs="Arial"/>
        </w:rPr>
      </w:pPr>
    </w:p>
    <w:p w14:paraId="7EAF71D0" w14:textId="77777777" w:rsidR="0037250D" w:rsidRPr="00EA4DFC" w:rsidRDefault="0037250D" w:rsidP="0037250D">
      <w:pPr>
        <w:rPr>
          <w:rFonts w:ascii="Arial" w:hAnsi="Arial" w:cs="Arial"/>
        </w:rPr>
      </w:pPr>
      <w:r w:rsidRPr="00EA4DFC">
        <w:rPr>
          <w:rFonts w:ascii="Arial" w:hAnsi="Arial" w:cs="Arial"/>
        </w:rPr>
        <w:t>Rowlands, R. (</w:t>
      </w:r>
      <w:proofErr w:type="spellStart"/>
      <w:r w:rsidRPr="00EA4DFC">
        <w:rPr>
          <w:rFonts w:ascii="Arial" w:hAnsi="Arial" w:cs="Arial"/>
        </w:rPr>
        <w:t>n.d</w:t>
      </w:r>
      <w:proofErr w:type="spellEnd"/>
      <w:r w:rsidRPr="00EA4DFC">
        <w:rPr>
          <w:rFonts w:ascii="Arial" w:hAnsi="Arial" w:cs="Arial"/>
        </w:rPr>
        <w:t xml:space="preserve">) </w:t>
      </w:r>
      <w:proofErr w:type="spellStart"/>
      <w:r w:rsidRPr="00EA4DFC">
        <w:rPr>
          <w:rFonts w:ascii="Arial" w:hAnsi="Arial" w:cs="Arial"/>
        </w:rPr>
        <w:t>Rachels|</w:t>
      </w:r>
      <w:r w:rsidRPr="00EA4DFC">
        <w:rPr>
          <w:rFonts w:ascii="Arial" w:hAnsi="Arial" w:cs="Arial"/>
          <w:i/>
        </w:rPr>
        <w:t>The</w:t>
      </w:r>
      <w:proofErr w:type="spellEnd"/>
      <w:r w:rsidRPr="00EA4DFC">
        <w:rPr>
          <w:rFonts w:ascii="Arial" w:hAnsi="Arial" w:cs="Arial"/>
          <w:i/>
        </w:rPr>
        <w:t xml:space="preserve"> History of Rachel’s </w:t>
      </w:r>
      <w:r w:rsidRPr="00EA4DFC">
        <w:rPr>
          <w:rFonts w:ascii="Arial" w:hAnsi="Arial" w:cs="Arial"/>
        </w:rPr>
        <w:t>[online] Available at:</w:t>
      </w:r>
    </w:p>
    <w:p w14:paraId="2BAE31DF" w14:textId="77777777" w:rsidR="0037250D" w:rsidRPr="00EA4DFC" w:rsidRDefault="0037250D" w:rsidP="0037250D">
      <w:pPr>
        <w:rPr>
          <w:rFonts w:ascii="Arial" w:hAnsi="Arial" w:cs="Arial"/>
        </w:rPr>
      </w:pPr>
      <w:hyperlink r:id="rId84" w:history="1">
        <w:r w:rsidRPr="00EA4DFC">
          <w:rPr>
            <w:rStyle w:val="Hyperlink"/>
            <w:rFonts w:ascii="Arial" w:hAnsi="Arial" w:cs="Arial"/>
          </w:rPr>
          <w:t>http://www.rachelsorganic.co.uk/about/</w:t>
        </w:r>
      </w:hyperlink>
      <w:r w:rsidRPr="00EA4DFC">
        <w:rPr>
          <w:rFonts w:ascii="Arial" w:hAnsi="Arial" w:cs="Arial"/>
        </w:rPr>
        <w:t xml:space="preserve"> (Accessed 29 January 2019)</w:t>
      </w:r>
    </w:p>
    <w:p w14:paraId="54BC14D9" w14:textId="77777777" w:rsidR="0037250D" w:rsidRPr="00EA4DFC" w:rsidRDefault="0037250D" w:rsidP="0037250D">
      <w:pPr>
        <w:rPr>
          <w:rFonts w:ascii="Arial" w:hAnsi="Arial" w:cs="Arial"/>
        </w:rPr>
      </w:pPr>
    </w:p>
    <w:p w14:paraId="4E78A4B2" w14:textId="77777777" w:rsidR="0037250D" w:rsidRPr="00EA4DFC" w:rsidRDefault="0037250D" w:rsidP="0037250D">
      <w:pPr>
        <w:rPr>
          <w:rFonts w:ascii="Arial" w:hAnsi="Arial" w:cs="Arial"/>
          <w:i/>
        </w:rPr>
      </w:pPr>
      <w:r w:rsidRPr="00EA4DFC">
        <w:rPr>
          <w:rFonts w:ascii="Arial" w:hAnsi="Arial" w:cs="Arial"/>
        </w:rPr>
        <w:t>Schuler, R. and Jackson, S. (1987) Linking competitive strategies with human resource management.</w:t>
      </w:r>
      <w:r w:rsidRPr="00EA4DFC">
        <w:rPr>
          <w:rFonts w:ascii="Arial" w:hAnsi="Arial" w:cs="Arial"/>
          <w:i/>
        </w:rPr>
        <w:t xml:space="preserve"> Academy of Management Executive. Vol. 1, No 3. Pp207-219. </w:t>
      </w:r>
    </w:p>
    <w:p w14:paraId="678BF072" w14:textId="7E943414" w:rsidR="00BF1C7A" w:rsidRDefault="00BF1C7A" w:rsidP="0037250D">
      <w:pPr>
        <w:rPr>
          <w:rFonts w:ascii="Arial" w:hAnsi="Arial" w:cs="Arial"/>
        </w:rPr>
      </w:pPr>
    </w:p>
    <w:p w14:paraId="12FF7068" w14:textId="77777777" w:rsidR="00BF1C7A" w:rsidRPr="00EA4DFC" w:rsidRDefault="00BF1C7A" w:rsidP="00BF1C7A">
      <w:pPr>
        <w:rPr>
          <w:rFonts w:ascii="Arial" w:hAnsi="Arial" w:cs="Arial"/>
        </w:rPr>
      </w:pPr>
      <w:r w:rsidRPr="00EA4DFC">
        <w:rPr>
          <w:rFonts w:ascii="Arial" w:hAnsi="Arial" w:cs="Arial"/>
        </w:rPr>
        <w:t xml:space="preserve">Swift, G. (2016) </w:t>
      </w:r>
      <w:r>
        <w:rPr>
          <w:rFonts w:ascii="Arial" w:hAnsi="Arial" w:cs="Arial"/>
        </w:rPr>
        <w:t>‘</w:t>
      </w:r>
      <w:r w:rsidRPr="000A710C">
        <w:rPr>
          <w:rFonts w:ascii="Arial" w:hAnsi="Arial" w:cs="Arial"/>
        </w:rPr>
        <w:t>Human Resource Service Delivery</w:t>
      </w:r>
      <w:r>
        <w:rPr>
          <w:rFonts w:ascii="Arial" w:hAnsi="Arial" w:cs="Arial"/>
        </w:rPr>
        <w:t>’</w:t>
      </w:r>
      <w:r w:rsidRPr="000A710C">
        <w:rPr>
          <w:rFonts w:ascii="Arial" w:hAnsi="Arial" w:cs="Arial"/>
        </w:rPr>
        <w:t xml:space="preserve"> in</w:t>
      </w:r>
      <w:r>
        <w:rPr>
          <w:rFonts w:ascii="Arial" w:hAnsi="Arial" w:cs="Arial"/>
          <w:i/>
        </w:rPr>
        <w:t xml:space="preserve"> </w:t>
      </w:r>
      <w:r>
        <w:rPr>
          <w:rFonts w:ascii="Arial" w:hAnsi="Arial" w:cs="Arial"/>
        </w:rPr>
        <w:t xml:space="preserve">Taylor, S. and Woodhams, C. (ed.) </w:t>
      </w:r>
      <w:r w:rsidRPr="000A710C">
        <w:rPr>
          <w:rFonts w:ascii="Arial" w:hAnsi="Arial" w:cs="Arial"/>
          <w:i/>
        </w:rPr>
        <w:t>Human Resource Management: People and Organisatio</w:t>
      </w:r>
      <w:r>
        <w:rPr>
          <w:rFonts w:ascii="Arial" w:hAnsi="Arial" w:cs="Arial"/>
          <w:i/>
        </w:rPr>
        <w:t>n</w:t>
      </w:r>
      <w:r w:rsidRPr="00EA4DFC">
        <w:rPr>
          <w:rFonts w:ascii="Arial" w:hAnsi="Arial" w:cs="Arial"/>
          <w:i/>
        </w:rPr>
        <w:t xml:space="preserve"> </w:t>
      </w:r>
      <w:r w:rsidRPr="00EA4DFC">
        <w:rPr>
          <w:rFonts w:ascii="Arial" w:hAnsi="Arial" w:cs="Arial"/>
        </w:rPr>
        <w:t>London: CIPD</w:t>
      </w:r>
      <w:r>
        <w:rPr>
          <w:rFonts w:ascii="Arial" w:hAnsi="Arial" w:cs="Arial"/>
        </w:rPr>
        <w:t xml:space="preserve"> pp1-24</w:t>
      </w:r>
    </w:p>
    <w:p w14:paraId="31AB483F" w14:textId="77777777" w:rsidR="00BF1C7A" w:rsidRDefault="00BF1C7A" w:rsidP="0037250D">
      <w:pPr>
        <w:rPr>
          <w:rFonts w:ascii="Arial" w:hAnsi="Arial" w:cs="Arial"/>
        </w:rPr>
      </w:pPr>
    </w:p>
    <w:p w14:paraId="7F66C199" w14:textId="1D48619C" w:rsidR="00E81230" w:rsidRDefault="00E81230" w:rsidP="00E81230">
      <w:pPr>
        <w:rPr>
          <w:rFonts w:ascii="Arial" w:hAnsi="Arial" w:cs="Arial"/>
        </w:rPr>
      </w:pPr>
      <w:r>
        <w:rPr>
          <w:rFonts w:ascii="Arial" w:hAnsi="Arial" w:cs="Arial"/>
        </w:rPr>
        <w:t>Taylor, S. and Woodhams, C. (2016</w:t>
      </w:r>
      <w:r w:rsidR="00FA3071">
        <w:rPr>
          <w:rFonts w:ascii="Arial" w:hAnsi="Arial" w:cs="Arial"/>
        </w:rPr>
        <w:t>a</w:t>
      </w:r>
      <w:r>
        <w:rPr>
          <w:rFonts w:ascii="Arial" w:hAnsi="Arial" w:cs="Arial"/>
        </w:rPr>
        <w:t xml:space="preserve">) </w:t>
      </w:r>
      <w:r>
        <w:rPr>
          <w:rFonts w:ascii="Arial" w:hAnsi="Arial" w:cs="Arial"/>
          <w:i/>
        </w:rPr>
        <w:t>Studying Human Resource Management</w:t>
      </w:r>
      <w:r>
        <w:rPr>
          <w:rFonts w:ascii="Arial" w:hAnsi="Arial" w:cs="Arial"/>
        </w:rPr>
        <w:t xml:space="preserve"> 2</w:t>
      </w:r>
      <w:r w:rsidRPr="004C7F41">
        <w:rPr>
          <w:rFonts w:ascii="Arial" w:hAnsi="Arial" w:cs="Arial"/>
          <w:vertAlign w:val="superscript"/>
        </w:rPr>
        <w:t>nd</w:t>
      </w:r>
      <w:r>
        <w:rPr>
          <w:rFonts w:ascii="Arial" w:hAnsi="Arial" w:cs="Arial"/>
        </w:rPr>
        <w:t xml:space="preserve"> ed. London: CIPD</w:t>
      </w:r>
    </w:p>
    <w:p w14:paraId="3C207BCC" w14:textId="453A11CF" w:rsidR="00FA3071" w:rsidRDefault="00FA3071" w:rsidP="00E81230">
      <w:pPr>
        <w:rPr>
          <w:rFonts w:ascii="Arial" w:hAnsi="Arial" w:cs="Arial"/>
        </w:rPr>
      </w:pPr>
    </w:p>
    <w:p w14:paraId="6317A601" w14:textId="77777777" w:rsidR="00FA3071" w:rsidRPr="001579B5" w:rsidRDefault="00FA3071" w:rsidP="00FA3071">
      <w:pPr>
        <w:rPr>
          <w:rFonts w:ascii="Arial" w:hAnsi="Arial" w:cs="Arial"/>
        </w:rPr>
      </w:pPr>
      <w:r>
        <w:rPr>
          <w:rFonts w:ascii="Arial" w:hAnsi="Arial" w:cs="Arial"/>
        </w:rPr>
        <w:t xml:space="preserve">Taylor, S. and Woodham, C.  (2016b) </w:t>
      </w:r>
      <w:r>
        <w:rPr>
          <w:rFonts w:ascii="Arial" w:hAnsi="Arial" w:cs="Arial"/>
          <w:i/>
        </w:rPr>
        <w:t>Human Resource Management: People and Organisations 2</w:t>
      </w:r>
      <w:r w:rsidRPr="001579B5">
        <w:rPr>
          <w:rFonts w:ascii="Arial" w:hAnsi="Arial" w:cs="Arial"/>
          <w:i/>
          <w:vertAlign w:val="superscript"/>
        </w:rPr>
        <w:t>nd</w:t>
      </w:r>
      <w:r>
        <w:rPr>
          <w:rFonts w:ascii="Arial" w:hAnsi="Arial" w:cs="Arial"/>
          <w:i/>
        </w:rPr>
        <w:t xml:space="preserve"> ed. </w:t>
      </w:r>
      <w:r w:rsidRPr="001579B5">
        <w:rPr>
          <w:rFonts w:ascii="Arial" w:hAnsi="Arial" w:cs="Arial"/>
        </w:rPr>
        <w:t>London: CIPD</w:t>
      </w:r>
    </w:p>
    <w:p w14:paraId="508452BB" w14:textId="0D89FEB4" w:rsidR="00E81230" w:rsidRPr="00737BFC" w:rsidRDefault="00737BFC" w:rsidP="00737BFC">
      <w:pPr>
        <w:spacing w:before="100" w:beforeAutospacing="1" w:after="100" w:afterAutospacing="1"/>
        <w:rPr>
          <w:rFonts w:ascii="Arial" w:hAnsi="Arial" w:cs="Arial"/>
          <w:color w:val="000000" w:themeColor="text1"/>
        </w:rPr>
      </w:pPr>
      <w:r>
        <w:rPr>
          <w:rFonts w:ascii="Arial" w:hAnsi="Arial" w:cs="Arial"/>
        </w:rPr>
        <w:t xml:space="preserve">Taylor, S. and Wilkinson, K. (2016) ‘Business Issues and the Context of Human Resources’ </w:t>
      </w:r>
      <w:r w:rsidRPr="0052402F">
        <w:rPr>
          <w:rFonts w:ascii="Arial" w:hAnsi="Arial" w:cs="Arial"/>
          <w:bCs/>
          <w:color w:val="000000" w:themeColor="text1"/>
        </w:rPr>
        <w:t xml:space="preserve">in Taylor, S. and Woodhams, C. (ed.) </w:t>
      </w:r>
      <w:r w:rsidRPr="0052402F">
        <w:rPr>
          <w:rFonts w:ascii="Arial" w:hAnsi="Arial" w:cs="Arial"/>
          <w:bCs/>
          <w:i/>
          <w:color w:val="000000" w:themeColor="text1"/>
        </w:rPr>
        <w:t>Studying Human Resource Management. 2</w:t>
      </w:r>
      <w:r w:rsidRPr="0052402F">
        <w:rPr>
          <w:rFonts w:ascii="Arial" w:hAnsi="Arial" w:cs="Arial"/>
          <w:bCs/>
          <w:i/>
          <w:color w:val="000000" w:themeColor="text1"/>
          <w:vertAlign w:val="superscript"/>
        </w:rPr>
        <w:t>nd</w:t>
      </w:r>
      <w:r w:rsidRPr="0052402F">
        <w:rPr>
          <w:rFonts w:ascii="Arial" w:hAnsi="Arial" w:cs="Arial"/>
          <w:bCs/>
          <w:i/>
          <w:color w:val="000000" w:themeColor="text1"/>
        </w:rPr>
        <w:t xml:space="preserve"> ed.</w:t>
      </w:r>
      <w:r w:rsidRPr="0052402F">
        <w:rPr>
          <w:rFonts w:ascii="Arial" w:hAnsi="Arial" w:cs="Arial"/>
          <w:bCs/>
          <w:color w:val="000000" w:themeColor="text1"/>
        </w:rPr>
        <w:t xml:space="preserve"> London: </w:t>
      </w:r>
      <w:proofErr w:type="gramStart"/>
      <w:r w:rsidRPr="0052402F">
        <w:rPr>
          <w:rFonts w:ascii="Arial" w:hAnsi="Arial" w:cs="Arial"/>
          <w:bCs/>
          <w:color w:val="000000" w:themeColor="text1"/>
        </w:rPr>
        <w:t xml:space="preserve">CIPD </w:t>
      </w:r>
      <w:r w:rsidRPr="0052402F">
        <w:rPr>
          <w:rFonts w:ascii="Arial" w:hAnsi="Arial" w:cs="Arial"/>
          <w:color w:val="000000" w:themeColor="text1"/>
        </w:rPr>
        <w:t xml:space="preserve"> pp</w:t>
      </w:r>
      <w:proofErr w:type="gramEnd"/>
      <w:r>
        <w:rPr>
          <w:rFonts w:ascii="Arial" w:hAnsi="Arial" w:cs="Arial"/>
          <w:color w:val="000000" w:themeColor="text1"/>
        </w:rPr>
        <w:t>43-6</w:t>
      </w:r>
      <w:r w:rsidR="00E50947">
        <w:rPr>
          <w:rFonts w:ascii="Arial" w:hAnsi="Arial" w:cs="Arial"/>
          <w:color w:val="000000" w:themeColor="text1"/>
        </w:rPr>
        <w:t>6</w:t>
      </w:r>
    </w:p>
    <w:p w14:paraId="38BB0815" w14:textId="77777777" w:rsidR="0037250D" w:rsidRPr="008B17F3" w:rsidRDefault="0037250D" w:rsidP="0037250D">
      <w:pPr>
        <w:rPr>
          <w:rFonts w:ascii="Arial" w:hAnsi="Arial" w:cs="Arial"/>
        </w:rPr>
      </w:pPr>
      <w:r>
        <w:rPr>
          <w:rFonts w:ascii="Arial" w:hAnsi="Arial" w:cs="Arial"/>
        </w:rPr>
        <w:t xml:space="preserve">The National Archives (2015) </w:t>
      </w:r>
      <w:r>
        <w:rPr>
          <w:rFonts w:ascii="Arial" w:hAnsi="Arial" w:cs="Arial"/>
          <w:i/>
        </w:rPr>
        <w:t xml:space="preserve">The Mid Staffordshire NHS Foundation Trust Public Inquiry </w:t>
      </w:r>
      <w:r>
        <w:rPr>
          <w:rFonts w:ascii="Arial" w:hAnsi="Arial" w:cs="Arial"/>
        </w:rPr>
        <w:t>[online] Available at:</w:t>
      </w:r>
    </w:p>
    <w:p w14:paraId="7A31ECB6" w14:textId="77777777" w:rsidR="0037250D" w:rsidRDefault="0037250D" w:rsidP="0037250D">
      <w:pPr>
        <w:rPr>
          <w:rFonts w:ascii="Arial" w:hAnsi="Arial" w:cs="Arial"/>
        </w:rPr>
      </w:pPr>
      <w:hyperlink r:id="rId85" w:history="1">
        <w:r w:rsidRPr="004C45B5">
          <w:rPr>
            <w:rStyle w:val="Hyperlink"/>
            <w:rFonts w:ascii="Arial" w:hAnsi="Arial" w:cs="Arial"/>
          </w:rPr>
          <w:t>https://webarchive.nationalarchives.gov.uk/20150407084003/http://www.midstaffspublicinquiry.com/</w:t>
        </w:r>
      </w:hyperlink>
      <w:r>
        <w:rPr>
          <w:rFonts w:ascii="Arial" w:hAnsi="Arial" w:cs="Arial"/>
        </w:rPr>
        <w:t xml:space="preserve"> (Accessed 14 February 2019)</w:t>
      </w:r>
    </w:p>
    <w:p w14:paraId="6852EF36" w14:textId="77777777" w:rsidR="0037250D" w:rsidRDefault="0037250D" w:rsidP="0037250D">
      <w:pPr>
        <w:rPr>
          <w:rFonts w:ascii="Arial" w:hAnsi="Arial" w:cs="Arial"/>
        </w:rPr>
      </w:pPr>
    </w:p>
    <w:p w14:paraId="50AFD670" w14:textId="77777777" w:rsidR="0037250D" w:rsidRPr="00EA4DFC" w:rsidRDefault="0037250D" w:rsidP="0037250D">
      <w:pPr>
        <w:rPr>
          <w:rFonts w:ascii="Arial" w:hAnsi="Arial" w:cs="Arial"/>
        </w:rPr>
      </w:pPr>
      <w:r w:rsidRPr="00EA4DFC">
        <w:rPr>
          <w:rFonts w:ascii="Arial" w:hAnsi="Arial" w:cs="Arial"/>
        </w:rPr>
        <w:t xml:space="preserve">Welsh Government (2018). </w:t>
      </w:r>
      <w:r w:rsidRPr="00EA4DFC">
        <w:rPr>
          <w:rFonts w:ascii="Arial" w:hAnsi="Arial" w:cs="Arial"/>
          <w:i/>
        </w:rPr>
        <w:t xml:space="preserve">NHS </w:t>
      </w:r>
      <w:proofErr w:type="gramStart"/>
      <w:r w:rsidRPr="00EA4DFC">
        <w:rPr>
          <w:rFonts w:ascii="Arial" w:hAnsi="Arial" w:cs="Arial"/>
          <w:i/>
        </w:rPr>
        <w:t xml:space="preserve">Wales </w:t>
      </w:r>
      <w:r w:rsidRPr="00EA4DFC">
        <w:rPr>
          <w:rFonts w:ascii="Arial" w:hAnsi="Arial" w:cs="Arial"/>
        </w:rPr>
        <w:t xml:space="preserve"> [</w:t>
      </w:r>
      <w:proofErr w:type="gramEnd"/>
      <w:r w:rsidRPr="00EA4DFC">
        <w:rPr>
          <w:rFonts w:ascii="Arial" w:hAnsi="Arial" w:cs="Arial"/>
        </w:rPr>
        <w:t>online] Available at:</w:t>
      </w:r>
    </w:p>
    <w:p w14:paraId="04C26F24" w14:textId="77777777" w:rsidR="0037250D" w:rsidRDefault="0037250D" w:rsidP="0037250D">
      <w:pPr>
        <w:rPr>
          <w:rFonts w:ascii="Arial" w:hAnsi="Arial" w:cs="Arial"/>
        </w:rPr>
      </w:pPr>
      <w:hyperlink r:id="rId86" w:history="1">
        <w:r w:rsidRPr="00EA4DFC">
          <w:rPr>
            <w:rStyle w:val="Hyperlink"/>
            <w:rFonts w:ascii="Arial" w:hAnsi="Arial" w:cs="Arial"/>
          </w:rPr>
          <w:t>https://gov.wales/topics/health/nhswales/?lang=en</w:t>
        </w:r>
      </w:hyperlink>
      <w:r w:rsidRPr="00EA4DFC">
        <w:rPr>
          <w:rFonts w:ascii="Arial" w:hAnsi="Arial" w:cs="Arial"/>
        </w:rPr>
        <w:t xml:space="preserve"> (Accessed 27 January 2019)</w:t>
      </w:r>
    </w:p>
    <w:p w14:paraId="322E737F" w14:textId="77777777" w:rsidR="0037250D" w:rsidRDefault="0037250D" w:rsidP="0037250D">
      <w:pPr>
        <w:rPr>
          <w:rFonts w:ascii="Arial" w:hAnsi="Arial" w:cs="Arial"/>
        </w:rPr>
      </w:pPr>
    </w:p>
    <w:p w14:paraId="3B11AA8D" w14:textId="77777777" w:rsidR="0037250D" w:rsidRPr="00C738BC" w:rsidRDefault="0037250D" w:rsidP="0037250D">
      <w:pPr>
        <w:rPr>
          <w:rFonts w:ascii="Arial" w:hAnsi="Arial" w:cs="Arial"/>
          <w:i/>
        </w:rPr>
      </w:pPr>
      <w:r>
        <w:rPr>
          <w:rFonts w:ascii="Arial" w:hAnsi="Arial" w:cs="Arial"/>
        </w:rPr>
        <w:lastRenderedPageBreak/>
        <w:t xml:space="preserve">Welsh Government (2019) </w:t>
      </w:r>
      <w:r>
        <w:rPr>
          <w:rFonts w:ascii="Arial" w:hAnsi="Arial" w:cs="Arial"/>
          <w:i/>
        </w:rPr>
        <w:t xml:space="preserve">NHS activity and performance summary </w:t>
      </w:r>
      <w:r>
        <w:rPr>
          <w:rFonts w:ascii="Arial" w:hAnsi="Arial" w:cs="Arial"/>
        </w:rPr>
        <w:t>[online] Available at:</w:t>
      </w:r>
      <w:r>
        <w:rPr>
          <w:rFonts w:ascii="Arial" w:hAnsi="Arial" w:cs="Arial"/>
          <w:i/>
        </w:rPr>
        <w:t xml:space="preserve"> </w:t>
      </w:r>
    </w:p>
    <w:p w14:paraId="2FC8ADC7" w14:textId="77777777" w:rsidR="0037250D" w:rsidRDefault="0037250D" w:rsidP="0037250D">
      <w:pPr>
        <w:rPr>
          <w:rFonts w:ascii="Arial" w:hAnsi="Arial" w:cs="Arial"/>
        </w:rPr>
      </w:pPr>
      <w:hyperlink r:id="rId87" w:history="1">
        <w:r w:rsidRPr="004C45B5">
          <w:rPr>
            <w:rStyle w:val="Hyperlink"/>
            <w:rFonts w:ascii="Arial" w:hAnsi="Arial" w:cs="Arial"/>
          </w:rPr>
          <w:t>https://gov.wales/statistics-and-research/nhs-activity-performance-summary/?lang=en</w:t>
        </w:r>
      </w:hyperlink>
      <w:r>
        <w:rPr>
          <w:rFonts w:ascii="Arial" w:hAnsi="Arial" w:cs="Arial"/>
        </w:rPr>
        <w:t xml:space="preserve"> (Accessed 14 February 2019)</w:t>
      </w:r>
    </w:p>
    <w:p w14:paraId="40B3B71F" w14:textId="0A370EC1" w:rsidR="00BB6397" w:rsidRPr="00BB6397" w:rsidRDefault="00BB6397" w:rsidP="00BB6397">
      <w:pPr>
        <w:spacing w:before="100" w:beforeAutospacing="1" w:after="100" w:afterAutospacing="1"/>
        <w:rPr>
          <w:rFonts w:ascii="Arial" w:hAnsi="Arial" w:cs="Arial"/>
          <w:color w:val="000000" w:themeColor="text1"/>
        </w:rPr>
      </w:pPr>
      <w:r>
        <w:rPr>
          <w:rFonts w:ascii="Arial" w:hAnsi="Arial" w:cs="Arial"/>
          <w:bCs/>
          <w:color w:val="000000" w:themeColor="text1"/>
        </w:rPr>
        <w:t>Wilkinson</w:t>
      </w:r>
      <w:r w:rsidRPr="0052402F">
        <w:rPr>
          <w:rFonts w:ascii="Arial" w:hAnsi="Arial" w:cs="Arial"/>
          <w:bCs/>
          <w:color w:val="000000" w:themeColor="text1"/>
        </w:rPr>
        <w:t xml:space="preserve">, </w:t>
      </w:r>
      <w:r>
        <w:rPr>
          <w:rFonts w:ascii="Arial" w:hAnsi="Arial" w:cs="Arial"/>
          <w:bCs/>
          <w:color w:val="000000" w:themeColor="text1"/>
        </w:rPr>
        <w:t xml:space="preserve">K. </w:t>
      </w:r>
      <w:r w:rsidRPr="0052402F">
        <w:rPr>
          <w:rFonts w:ascii="Arial" w:hAnsi="Arial" w:cs="Arial"/>
          <w:bCs/>
          <w:color w:val="000000" w:themeColor="text1"/>
        </w:rPr>
        <w:t xml:space="preserve">and </w:t>
      </w:r>
      <w:r>
        <w:rPr>
          <w:rFonts w:ascii="Arial" w:hAnsi="Arial" w:cs="Arial"/>
          <w:bCs/>
          <w:color w:val="000000" w:themeColor="text1"/>
        </w:rPr>
        <w:t>Taylor</w:t>
      </w:r>
      <w:r w:rsidRPr="0052402F">
        <w:rPr>
          <w:rFonts w:ascii="Arial" w:hAnsi="Arial" w:cs="Arial"/>
          <w:bCs/>
          <w:color w:val="000000" w:themeColor="text1"/>
        </w:rPr>
        <w:t>,</w:t>
      </w:r>
      <w:r>
        <w:rPr>
          <w:rFonts w:ascii="Arial" w:hAnsi="Arial" w:cs="Arial"/>
          <w:bCs/>
          <w:color w:val="000000" w:themeColor="text1"/>
        </w:rPr>
        <w:t xml:space="preserve"> S</w:t>
      </w:r>
      <w:r w:rsidRPr="0052402F">
        <w:rPr>
          <w:rFonts w:ascii="Arial" w:hAnsi="Arial" w:cs="Arial"/>
          <w:bCs/>
          <w:color w:val="000000" w:themeColor="text1"/>
        </w:rPr>
        <w:t>. (2016)</w:t>
      </w:r>
      <w:r>
        <w:rPr>
          <w:rFonts w:ascii="Arial" w:hAnsi="Arial" w:cs="Arial"/>
          <w:bCs/>
          <w:color w:val="000000" w:themeColor="text1"/>
        </w:rPr>
        <w:t xml:space="preserve"> </w:t>
      </w:r>
      <w:r w:rsidRPr="0052402F">
        <w:rPr>
          <w:rFonts w:ascii="Arial" w:hAnsi="Arial" w:cs="Arial"/>
          <w:bCs/>
          <w:color w:val="000000" w:themeColor="text1"/>
        </w:rPr>
        <w:t>‘</w:t>
      </w:r>
      <w:r>
        <w:rPr>
          <w:rFonts w:ascii="Arial" w:hAnsi="Arial" w:cs="Arial"/>
          <w:bCs/>
          <w:color w:val="000000" w:themeColor="text1"/>
        </w:rPr>
        <w:t xml:space="preserve">Managing and </w:t>
      </w:r>
      <w:proofErr w:type="spellStart"/>
      <w:r>
        <w:rPr>
          <w:rFonts w:ascii="Arial" w:hAnsi="Arial" w:cs="Arial"/>
          <w:bCs/>
          <w:color w:val="000000" w:themeColor="text1"/>
        </w:rPr>
        <w:t>Co’ordinating</w:t>
      </w:r>
      <w:proofErr w:type="spellEnd"/>
      <w:r>
        <w:rPr>
          <w:rFonts w:ascii="Arial" w:hAnsi="Arial" w:cs="Arial"/>
          <w:bCs/>
          <w:color w:val="000000" w:themeColor="text1"/>
        </w:rPr>
        <w:t xml:space="preserve"> the HR Function</w:t>
      </w:r>
      <w:r w:rsidRPr="0052402F">
        <w:rPr>
          <w:rFonts w:ascii="Arial" w:hAnsi="Arial" w:cs="Arial"/>
          <w:bCs/>
          <w:color w:val="000000" w:themeColor="text1"/>
        </w:rPr>
        <w:t xml:space="preserve">’, in Taylor, S. and Woodhams, C. (ed.) </w:t>
      </w:r>
      <w:r w:rsidRPr="0052402F">
        <w:rPr>
          <w:rFonts w:ascii="Arial" w:hAnsi="Arial" w:cs="Arial"/>
          <w:bCs/>
          <w:i/>
          <w:color w:val="000000" w:themeColor="text1"/>
        </w:rPr>
        <w:t>Studying Human Resource Management. 2</w:t>
      </w:r>
      <w:r w:rsidRPr="0052402F">
        <w:rPr>
          <w:rFonts w:ascii="Arial" w:hAnsi="Arial" w:cs="Arial"/>
          <w:bCs/>
          <w:i/>
          <w:color w:val="000000" w:themeColor="text1"/>
          <w:vertAlign w:val="superscript"/>
        </w:rPr>
        <w:t>nd</w:t>
      </w:r>
      <w:r w:rsidRPr="0052402F">
        <w:rPr>
          <w:rFonts w:ascii="Arial" w:hAnsi="Arial" w:cs="Arial"/>
          <w:bCs/>
          <w:i/>
          <w:color w:val="000000" w:themeColor="text1"/>
        </w:rPr>
        <w:t xml:space="preserve"> ed.</w:t>
      </w:r>
      <w:r w:rsidRPr="0052402F">
        <w:rPr>
          <w:rFonts w:ascii="Arial" w:hAnsi="Arial" w:cs="Arial"/>
          <w:bCs/>
          <w:color w:val="000000" w:themeColor="text1"/>
        </w:rPr>
        <w:t xml:space="preserve"> London: </w:t>
      </w:r>
      <w:proofErr w:type="gramStart"/>
      <w:r w:rsidRPr="0052402F">
        <w:rPr>
          <w:rFonts w:ascii="Arial" w:hAnsi="Arial" w:cs="Arial"/>
          <w:bCs/>
          <w:color w:val="000000" w:themeColor="text1"/>
        </w:rPr>
        <w:t xml:space="preserve">CIPD </w:t>
      </w:r>
      <w:r w:rsidRPr="0052402F">
        <w:rPr>
          <w:rFonts w:ascii="Arial" w:hAnsi="Arial" w:cs="Arial"/>
          <w:color w:val="000000" w:themeColor="text1"/>
        </w:rPr>
        <w:t xml:space="preserve"> pp</w:t>
      </w:r>
      <w:proofErr w:type="gramEnd"/>
      <w:r>
        <w:rPr>
          <w:rFonts w:ascii="Arial" w:hAnsi="Arial" w:cs="Arial"/>
          <w:color w:val="000000" w:themeColor="text1"/>
        </w:rPr>
        <w:t>20</w:t>
      </w:r>
      <w:r w:rsidRPr="0052402F">
        <w:rPr>
          <w:rFonts w:ascii="Arial" w:hAnsi="Arial" w:cs="Arial"/>
          <w:color w:val="000000" w:themeColor="text1"/>
        </w:rPr>
        <w:t>-</w:t>
      </w:r>
      <w:r>
        <w:rPr>
          <w:rFonts w:ascii="Arial" w:hAnsi="Arial" w:cs="Arial"/>
          <w:color w:val="000000" w:themeColor="text1"/>
        </w:rPr>
        <w:t>41</w:t>
      </w:r>
    </w:p>
    <w:p w14:paraId="0CD96CBF" w14:textId="77777777" w:rsidR="0037250D" w:rsidRPr="003A0A4A" w:rsidRDefault="0037250D" w:rsidP="0037250D">
      <w:pPr>
        <w:rPr>
          <w:rFonts w:ascii="Arial" w:hAnsi="Arial" w:cs="Arial"/>
        </w:rPr>
      </w:pPr>
      <w:hyperlink r:id="rId88" w:history="1">
        <w:r w:rsidRPr="003A0A4A">
          <w:rPr>
            <w:rStyle w:val="Hyperlink"/>
            <w:rFonts w:ascii="Arial" w:hAnsi="Arial" w:cs="Arial"/>
          </w:rPr>
          <w:t>www.parliament.uk</w:t>
        </w:r>
      </w:hyperlink>
      <w:r w:rsidRPr="003A0A4A">
        <w:rPr>
          <w:rFonts w:ascii="Arial" w:hAnsi="Arial" w:cs="Arial"/>
        </w:rPr>
        <w:t xml:space="preserve"> (201</w:t>
      </w:r>
      <w:r>
        <w:rPr>
          <w:rFonts w:ascii="Arial" w:hAnsi="Arial" w:cs="Arial"/>
        </w:rPr>
        <w:t>9a</w:t>
      </w:r>
      <w:r w:rsidRPr="003A0A4A">
        <w:rPr>
          <w:rFonts w:ascii="Arial" w:hAnsi="Arial" w:cs="Arial"/>
        </w:rPr>
        <w:t xml:space="preserve">) </w:t>
      </w:r>
      <w:r w:rsidRPr="003A0A4A">
        <w:rPr>
          <w:rFonts w:ascii="Arial" w:hAnsi="Arial" w:cs="Arial"/>
          <w:i/>
        </w:rPr>
        <w:t xml:space="preserve">Assaults on Emergency Workers (Offences) Act 2018 </w:t>
      </w:r>
      <w:r w:rsidRPr="003A0A4A">
        <w:rPr>
          <w:rFonts w:ascii="Arial" w:hAnsi="Arial" w:cs="Arial"/>
        </w:rPr>
        <w:t>[online] Available at:</w:t>
      </w:r>
    </w:p>
    <w:p w14:paraId="0C2D838D" w14:textId="77777777" w:rsidR="0037250D" w:rsidRDefault="0037250D" w:rsidP="0037250D">
      <w:pPr>
        <w:rPr>
          <w:rFonts w:ascii="Arial" w:hAnsi="Arial" w:cs="Arial"/>
        </w:rPr>
      </w:pPr>
      <w:hyperlink r:id="rId89" w:history="1">
        <w:r w:rsidRPr="003A0A4A">
          <w:rPr>
            <w:rStyle w:val="Hyperlink"/>
            <w:rFonts w:ascii="Arial" w:hAnsi="Arial" w:cs="Arial"/>
          </w:rPr>
          <w:t>https://services.parliament.uk/bills/2017-19/assaultsonemergencyworkersoffences.html</w:t>
        </w:r>
      </w:hyperlink>
      <w:r w:rsidRPr="003A0A4A">
        <w:rPr>
          <w:rFonts w:ascii="Arial" w:hAnsi="Arial" w:cs="Arial"/>
        </w:rPr>
        <w:t xml:space="preserve"> </w:t>
      </w:r>
      <w:r>
        <w:rPr>
          <w:rFonts w:ascii="Arial" w:hAnsi="Arial" w:cs="Arial"/>
        </w:rPr>
        <w:t>(Accessed 12 February 2019)</w:t>
      </w:r>
    </w:p>
    <w:p w14:paraId="491C797C" w14:textId="77777777" w:rsidR="0037250D" w:rsidRDefault="0037250D" w:rsidP="0037250D">
      <w:pPr>
        <w:rPr>
          <w:rFonts w:ascii="Arial" w:hAnsi="Arial" w:cs="Arial"/>
        </w:rPr>
      </w:pPr>
    </w:p>
    <w:p w14:paraId="646D6BE7" w14:textId="77777777" w:rsidR="0037250D" w:rsidRPr="00EA4DFC" w:rsidRDefault="0037250D" w:rsidP="0037250D">
      <w:pPr>
        <w:rPr>
          <w:rFonts w:ascii="Arial" w:hAnsi="Arial" w:cs="Arial"/>
        </w:rPr>
      </w:pPr>
      <w:hyperlink r:id="rId90" w:history="1">
        <w:r w:rsidRPr="006015D4">
          <w:rPr>
            <w:rStyle w:val="Hyperlink"/>
            <w:rFonts w:ascii="Arial" w:hAnsi="Arial" w:cs="Arial"/>
          </w:rPr>
          <w:t>www.parliament.uk</w:t>
        </w:r>
      </w:hyperlink>
      <w:r>
        <w:rPr>
          <w:rFonts w:ascii="Arial" w:hAnsi="Arial" w:cs="Arial"/>
        </w:rPr>
        <w:t xml:space="preserve"> (2019) </w:t>
      </w:r>
      <w:r w:rsidRPr="00EA4DFC">
        <w:rPr>
          <w:rFonts w:ascii="Arial" w:hAnsi="Arial" w:cs="Arial"/>
        </w:rPr>
        <w:t xml:space="preserve">People &amp; Parliament transforming society|1946 National Health Service Act [online] Available at:  </w:t>
      </w:r>
      <w:hyperlink r:id="rId91" w:history="1">
        <w:r w:rsidRPr="00EA4DFC">
          <w:rPr>
            <w:rStyle w:val="Hyperlink"/>
            <w:rFonts w:ascii="Arial" w:hAnsi="Arial" w:cs="Arial"/>
          </w:rPr>
          <w:t>https://www.parliament.uk/about/living-heritage/transformingsociety/livinglearning/coll-9-health1/health-01/</w:t>
        </w:r>
      </w:hyperlink>
      <w:r w:rsidRPr="00EA4DFC">
        <w:rPr>
          <w:rFonts w:ascii="Arial" w:hAnsi="Arial" w:cs="Arial"/>
        </w:rPr>
        <w:t xml:space="preserve"> (Accessed 30 January 2019)</w:t>
      </w:r>
    </w:p>
    <w:p w14:paraId="54D15F4C" w14:textId="77777777" w:rsidR="0037250D" w:rsidRPr="000A7646" w:rsidRDefault="0037250D" w:rsidP="0037250D">
      <w:pPr>
        <w:rPr>
          <w:rFonts w:ascii="Arial" w:hAnsi="Arial" w:cs="Arial"/>
        </w:rPr>
      </w:pPr>
    </w:p>
    <w:p w14:paraId="28A8678A" w14:textId="77777777" w:rsidR="0037250D" w:rsidRPr="000A7646" w:rsidRDefault="0037250D">
      <w:pPr>
        <w:rPr>
          <w:rFonts w:ascii="Arial" w:hAnsi="Arial" w:cs="Arial"/>
        </w:rPr>
      </w:pPr>
    </w:p>
    <w:sectPr w:rsidR="0037250D" w:rsidRPr="000A7646" w:rsidSect="00E423E5">
      <w:headerReference w:type="default" r:id="rId92"/>
      <w:footerReference w:type="default" r:id="rId93"/>
      <w:pgSz w:w="11900" w:h="16840"/>
      <w:pgMar w:top="624" w:right="1440" w:bottom="816"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90FCDE" w14:textId="77777777" w:rsidR="004D4899" w:rsidRDefault="004D4899" w:rsidP="004B4A48">
      <w:r>
        <w:separator/>
      </w:r>
    </w:p>
  </w:endnote>
  <w:endnote w:type="continuationSeparator" w:id="0">
    <w:p w14:paraId="252D016F" w14:textId="77777777" w:rsidR="004D4899" w:rsidRDefault="004D4899" w:rsidP="004B4A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E91BEE" w14:textId="77777777" w:rsidR="00916AAC" w:rsidRPr="00046BDB" w:rsidRDefault="00916AAC" w:rsidP="00B31E56">
    <w:pPr>
      <w:pStyle w:val="Footer"/>
      <w:rPr>
        <w:sz w:val="16"/>
        <w:szCs w:val="16"/>
      </w:rPr>
    </w:pPr>
    <w:r w:rsidRPr="00046BDB">
      <w:rPr>
        <w:sz w:val="16"/>
        <w:szCs w:val="16"/>
      </w:rPr>
      <w:t>ID: 1810268</w:t>
    </w:r>
    <w:r>
      <w:rPr>
        <w:sz w:val="16"/>
        <w:szCs w:val="16"/>
      </w:rPr>
      <w:t xml:space="preserve">.   </w:t>
    </w:r>
    <w:r w:rsidRPr="00911336">
      <w:rPr>
        <w:sz w:val="16"/>
        <w:szCs w:val="16"/>
      </w:rPr>
      <w:t>5CBIC – Understanding the Business Context of Human Resources</w:t>
    </w:r>
  </w:p>
  <w:p w14:paraId="2A8FDDAE" w14:textId="77777777" w:rsidR="00916AAC" w:rsidRDefault="00916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4A6D8B" w14:textId="77777777" w:rsidR="004D4899" w:rsidRDefault="004D4899" w:rsidP="004B4A48">
      <w:r>
        <w:separator/>
      </w:r>
    </w:p>
  </w:footnote>
  <w:footnote w:type="continuationSeparator" w:id="0">
    <w:p w14:paraId="0FA7CDAF" w14:textId="77777777" w:rsidR="004D4899" w:rsidRDefault="004D4899" w:rsidP="004B4A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516C3D" w14:textId="77777777" w:rsidR="00916AAC" w:rsidRPr="00046BDB" w:rsidRDefault="00916AAC" w:rsidP="004B4A48">
    <w:pPr>
      <w:pStyle w:val="Footer"/>
      <w:rPr>
        <w:sz w:val="16"/>
        <w:szCs w:val="16"/>
      </w:rPr>
    </w:pPr>
    <w:r w:rsidRPr="00046BDB">
      <w:rPr>
        <w:sz w:val="16"/>
        <w:szCs w:val="16"/>
      </w:rPr>
      <w:t xml:space="preserve">Clare Louise </w:t>
    </w:r>
    <w:proofErr w:type="spellStart"/>
    <w:r w:rsidRPr="00046BDB">
      <w:rPr>
        <w:sz w:val="16"/>
        <w:szCs w:val="16"/>
      </w:rPr>
      <w:t>Berner</w:t>
    </w:r>
    <w:proofErr w:type="spellEnd"/>
    <w:r>
      <w:rPr>
        <w:sz w:val="16"/>
        <w:szCs w:val="16"/>
      </w:rPr>
      <w:t xml:space="preserve"> - </w:t>
    </w:r>
    <w:r w:rsidRPr="00046BDB">
      <w:rPr>
        <w:sz w:val="16"/>
        <w:szCs w:val="16"/>
      </w:rPr>
      <w:t>CIPD Level 5 Diploma in Applied Human Resources Higher Apprenticeship</w:t>
    </w:r>
  </w:p>
  <w:p w14:paraId="310F1EC2" w14:textId="578D4E1E" w:rsidR="00916AAC" w:rsidRDefault="00916A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B35B1D"/>
    <w:multiLevelType w:val="hybridMultilevel"/>
    <w:tmpl w:val="78025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E6E3DF3"/>
    <w:multiLevelType w:val="hybridMultilevel"/>
    <w:tmpl w:val="B9F8E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8F36FE"/>
    <w:multiLevelType w:val="hybridMultilevel"/>
    <w:tmpl w:val="1E2826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9234C02"/>
    <w:multiLevelType w:val="hybridMultilevel"/>
    <w:tmpl w:val="46C69D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AE6506"/>
    <w:multiLevelType w:val="hybridMultilevel"/>
    <w:tmpl w:val="B6A438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E08085B"/>
    <w:multiLevelType w:val="hybridMultilevel"/>
    <w:tmpl w:val="78EA26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AE5"/>
    <w:rsid w:val="00011C62"/>
    <w:rsid w:val="00030007"/>
    <w:rsid w:val="00061800"/>
    <w:rsid w:val="00072695"/>
    <w:rsid w:val="00095F73"/>
    <w:rsid w:val="000A710C"/>
    <w:rsid w:val="000A7646"/>
    <w:rsid w:val="000B18BC"/>
    <w:rsid w:val="000B5573"/>
    <w:rsid w:val="001579B5"/>
    <w:rsid w:val="001711D3"/>
    <w:rsid w:val="001720D9"/>
    <w:rsid w:val="00174E92"/>
    <w:rsid w:val="001B05D9"/>
    <w:rsid w:val="001B3C39"/>
    <w:rsid w:val="001E363D"/>
    <w:rsid w:val="001F00C9"/>
    <w:rsid w:val="001F46B6"/>
    <w:rsid w:val="00215337"/>
    <w:rsid w:val="00217D73"/>
    <w:rsid w:val="00223F38"/>
    <w:rsid w:val="002F4C00"/>
    <w:rsid w:val="002F75CC"/>
    <w:rsid w:val="00303A9D"/>
    <w:rsid w:val="0030750B"/>
    <w:rsid w:val="00317782"/>
    <w:rsid w:val="00341F9A"/>
    <w:rsid w:val="00344DB2"/>
    <w:rsid w:val="0035660E"/>
    <w:rsid w:val="0037250D"/>
    <w:rsid w:val="003A1F5C"/>
    <w:rsid w:val="003B3004"/>
    <w:rsid w:val="003C20B4"/>
    <w:rsid w:val="003D2B4B"/>
    <w:rsid w:val="003E6F86"/>
    <w:rsid w:val="00411ED8"/>
    <w:rsid w:val="004246CE"/>
    <w:rsid w:val="004504B0"/>
    <w:rsid w:val="00456DC4"/>
    <w:rsid w:val="0049225D"/>
    <w:rsid w:val="004B4A48"/>
    <w:rsid w:val="004B5C1B"/>
    <w:rsid w:val="004C47B4"/>
    <w:rsid w:val="004C7339"/>
    <w:rsid w:val="004D4899"/>
    <w:rsid w:val="00515BCB"/>
    <w:rsid w:val="005478DC"/>
    <w:rsid w:val="00550FD5"/>
    <w:rsid w:val="0057462F"/>
    <w:rsid w:val="00586569"/>
    <w:rsid w:val="005A5819"/>
    <w:rsid w:val="005C62D8"/>
    <w:rsid w:val="005D7FF2"/>
    <w:rsid w:val="00611A8B"/>
    <w:rsid w:val="00647A99"/>
    <w:rsid w:val="00676C47"/>
    <w:rsid w:val="006926C8"/>
    <w:rsid w:val="006928B1"/>
    <w:rsid w:val="006A49CB"/>
    <w:rsid w:val="006B51DA"/>
    <w:rsid w:val="00701D15"/>
    <w:rsid w:val="00712A9B"/>
    <w:rsid w:val="007158CF"/>
    <w:rsid w:val="00737BFC"/>
    <w:rsid w:val="00777121"/>
    <w:rsid w:val="007B2F31"/>
    <w:rsid w:val="007E377C"/>
    <w:rsid w:val="007E4059"/>
    <w:rsid w:val="008009CB"/>
    <w:rsid w:val="00854B8E"/>
    <w:rsid w:val="00867BB2"/>
    <w:rsid w:val="008949E3"/>
    <w:rsid w:val="008B3497"/>
    <w:rsid w:val="00905EF3"/>
    <w:rsid w:val="00916AAC"/>
    <w:rsid w:val="00934748"/>
    <w:rsid w:val="0096222D"/>
    <w:rsid w:val="00971B58"/>
    <w:rsid w:val="009F6E0C"/>
    <w:rsid w:val="00A03F34"/>
    <w:rsid w:val="00A31501"/>
    <w:rsid w:val="00A44EC5"/>
    <w:rsid w:val="00A51DE4"/>
    <w:rsid w:val="00A97F7A"/>
    <w:rsid w:val="00AD4AE5"/>
    <w:rsid w:val="00AD7A96"/>
    <w:rsid w:val="00AF74ED"/>
    <w:rsid w:val="00B01A6E"/>
    <w:rsid w:val="00B31E56"/>
    <w:rsid w:val="00B45124"/>
    <w:rsid w:val="00BB6397"/>
    <w:rsid w:val="00BF1C7A"/>
    <w:rsid w:val="00BF4D94"/>
    <w:rsid w:val="00C17133"/>
    <w:rsid w:val="00C204C9"/>
    <w:rsid w:val="00C31A2D"/>
    <w:rsid w:val="00C5279E"/>
    <w:rsid w:val="00C831FA"/>
    <w:rsid w:val="00CB37E6"/>
    <w:rsid w:val="00CB5074"/>
    <w:rsid w:val="00CE312C"/>
    <w:rsid w:val="00D076DF"/>
    <w:rsid w:val="00D33A80"/>
    <w:rsid w:val="00D41EA4"/>
    <w:rsid w:val="00DD2F84"/>
    <w:rsid w:val="00E02ADA"/>
    <w:rsid w:val="00E34917"/>
    <w:rsid w:val="00E423E5"/>
    <w:rsid w:val="00E50947"/>
    <w:rsid w:val="00E6340C"/>
    <w:rsid w:val="00E775D5"/>
    <w:rsid w:val="00E81230"/>
    <w:rsid w:val="00E94589"/>
    <w:rsid w:val="00EB41A7"/>
    <w:rsid w:val="00EE14D2"/>
    <w:rsid w:val="00F27014"/>
    <w:rsid w:val="00F866EA"/>
    <w:rsid w:val="00FA3071"/>
    <w:rsid w:val="00FB6280"/>
    <w:rsid w:val="00FD211D"/>
    <w:rsid w:val="00FE523B"/>
    <w:rsid w:val="00FE69E0"/>
    <w:rsid w:val="00FF0C1F"/>
    <w:rsid w:val="00FF2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528BB7"/>
  <w15:chartTrackingRefBased/>
  <w15:docId w15:val="{E6BD281E-EE81-7D40-8785-63EEAA3E1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54B8E"/>
  </w:style>
  <w:style w:type="paragraph" w:styleId="Heading1">
    <w:name w:val="heading 1"/>
    <w:basedOn w:val="Normal"/>
    <w:link w:val="Heading1Char"/>
    <w:uiPriority w:val="9"/>
    <w:qFormat/>
    <w:rsid w:val="001B3C39"/>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4B8E"/>
    <w:pPr>
      <w:ind w:left="720"/>
      <w:contextualSpacing/>
    </w:pPr>
  </w:style>
  <w:style w:type="paragraph" w:styleId="Header">
    <w:name w:val="header"/>
    <w:basedOn w:val="Normal"/>
    <w:link w:val="HeaderChar"/>
    <w:uiPriority w:val="99"/>
    <w:unhideWhenUsed/>
    <w:rsid w:val="004B4A48"/>
    <w:pPr>
      <w:tabs>
        <w:tab w:val="center" w:pos="4680"/>
        <w:tab w:val="right" w:pos="9360"/>
      </w:tabs>
    </w:pPr>
  </w:style>
  <w:style w:type="character" w:customStyle="1" w:styleId="HeaderChar">
    <w:name w:val="Header Char"/>
    <w:basedOn w:val="DefaultParagraphFont"/>
    <w:link w:val="Header"/>
    <w:uiPriority w:val="99"/>
    <w:rsid w:val="004B4A48"/>
  </w:style>
  <w:style w:type="paragraph" w:styleId="Footer">
    <w:name w:val="footer"/>
    <w:basedOn w:val="Normal"/>
    <w:link w:val="FooterChar"/>
    <w:uiPriority w:val="99"/>
    <w:unhideWhenUsed/>
    <w:rsid w:val="004B4A48"/>
    <w:pPr>
      <w:tabs>
        <w:tab w:val="center" w:pos="4680"/>
        <w:tab w:val="right" w:pos="9360"/>
      </w:tabs>
    </w:pPr>
  </w:style>
  <w:style w:type="character" w:customStyle="1" w:styleId="FooterChar">
    <w:name w:val="Footer Char"/>
    <w:basedOn w:val="DefaultParagraphFont"/>
    <w:link w:val="Footer"/>
    <w:uiPriority w:val="99"/>
    <w:rsid w:val="004B4A48"/>
  </w:style>
  <w:style w:type="table" w:styleId="TableGrid">
    <w:name w:val="Table Grid"/>
    <w:basedOn w:val="TableNormal"/>
    <w:uiPriority w:val="39"/>
    <w:rsid w:val="00E423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B3C39"/>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1B3C39"/>
    <w:rPr>
      <w:color w:val="0563C1" w:themeColor="hyperlink"/>
      <w:u w:val="single"/>
    </w:rPr>
  </w:style>
  <w:style w:type="character" w:styleId="FollowedHyperlink">
    <w:name w:val="FollowedHyperlink"/>
    <w:basedOn w:val="DefaultParagraphFont"/>
    <w:uiPriority w:val="99"/>
    <w:semiHidden/>
    <w:unhideWhenUsed/>
    <w:rsid w:val="00BF4D94"/>
    <w:rPr>
      <w:color w:val="954F72" w:themeColor="followedHyperlink"/>
      <w:u w:val="single"/>
    </w:rPr>
  </w:style>
  <w:style w:type="character" w:styleId="UnresolvedMention">
    <w:name w:val="Unresolved Mention"/>
    <w:basedOn w:val="DefaultParagraphFont"/>
    <w:uiPriority w:val="99"/>
    <w:semiHidden/>
    <w:unhideWhenUsed/>
    <w:rsid w:val="000618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645703">
      <w:bodyDiv w:val="1"/>
      <w:marLeft w:val="0"/>
      <w:marRight w:val="0"/>
      <w:marTop w:val="0"/>
      <w:marBottom w:val="0"/>
      <w:divBdr>
        <w:top w:val="none" w:sz="0" w:space="0" w:color="auto"/>
        <w:left w:val="none" w:sz="0" w:space="0" w:color="auto"/>
        <w:bottom w:val="none" w:sz="0" w:space="0" w:color="auto"/>
        <w:right w:val="none" w:sz="0" w:space="0" w:color="auto"/>
      </w:divBdr>
    </w:div>
    <w:div w:id="1679700474">
      <w:bodyDiv w:val="1"/>
      <w:marLeft w:val="0"/>
      <w:marRight w:val="0"/>
      <w:marTop w:val="0"/>
      <w:marBottom w:val="0"/>
      <w:divBdr>
        <w:top w:val="none" w:sz="0" w:space="0" w:color="auto"/>
        <w:left w:val="none" w:sz="0" w:space="0" w:color="auto"/>
        <w:bottom w:val="none" w:sz="0" w:space="0" w:color="auto"/>
        <w:right w:val="none" w:sz="0" w:space="0" w:color="auto"/>
      </w:divBdr>
    </w:div>
    <w:div w:id="2042510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legislation.gov.uk/anaw/2015/2/contents/enacted" TargetMode="External"/><Relationship Id="rId21" Type="http://schemas.openxmlformats.org/officeDocument/2006/relationships/hyperlink" Target="https://books.google.co.uk/books?id=2ezcDgAAQBAJ&amp;pg=PA25&amp;lpg=PA25&amp;dq=6+main+structures+according+the+kew+and+stredwick&amp;source=bl&amp;ots=AAa8NmcHrQ&amp;sig=ACfU3U1TJcwagBkeB0-_eNeCt7mLNYmkJA&amp;hl=en&amp;sa=X&amp;ved=2ahUKEwj34MfS7aLgAhUHQxUIHd-8C10Q6AEwD3oECAoQAQ" TargetMode="External"/><Relationship Id="rId42" Type="http://schemas.openxmlformats.org/officeDocument/2006/relationships/hyperlink" Target="https://gov.wales/statistics-and-research/nhs-activity-performance-summary/?lang=en" TargetMode="External"/><Relationship Id="rId47" Type="http://schemas.openxmlformats.org/officeDocument/2006/relationships/hyperlink" Target="https://www.cipd.co.uk/knowledge/strategy/organisational-development/pestle-analysis-factsheet" TargetMode="External"/><Relationship Id="rId63" Type="http://schemas.openxmlformats.org/officeDocument/2006/relationships/hyperlink" Target="https://books.google.co.uk/books?id=2ezcDgAAQBAJ&amp;pg=PA25&amp;lpg=PA25&amp;dq=6+main+structures+according+the+kew+and+stredwick&amp;source=bl&amp;ots=AAa8NmcHrQ&amp;sig=ACfU3U1TJcwagBkeB0-_eNeCt7mLNYmkJA&amp;hl=en&amp;sa=X&amp;ved=2ahUKEwj34MfS7aLgAhUHQxUIHd-8C10Q6AEwD3oECAoQAQ" TargetMode="External"/><Relationship Id="rId68" Type="http://schemas.openxmlformats.org/officeDocument/2006/relationships/hyperlink" Target="http://www.legislation.gov.uk/anaw/2015/2/contents/enacted" TargetMode="External"/><Relationship Id="rId84" Type="http://schemas.openxmlformats.org/officeDocument/2006/relationships/hyperlink" Target="http://www.rachelsorganic.co.uk/about/" TargetMode="External"/><Relationship Id="rId89" Type="http://schemas.openxmlformats.org/officeDocument/2006/relationships/hyperlink" Target="https://services.parliament.uk/bills/2017-19/assaultsonemergencyworkersoffences.html" TargetMode="External"/><Relationship Id="rId16" Type="http://schemas.openxmlformats.org/officeDocument/2006/relationships/hyperlink" Target="https://www.gov.uk/government/publications/good-work-the-taylor-review-of-modern-working-practices" TargetMode="External"/><Relationship Id="rId11" Type="http://schemas.openxmlformats.org/officeDocument/2006/relationships/hyperlink" Target="https://www.cipd.co.uk/knowledge/fundamentals/people/hr/policies-factsheet" TargetMode="External"/><Relationship Id="rId32" Type="http://schemas.openxmlformats.org/officeDocument/2006/relationships/hyperlink" Target="https://heiw.nhs.wales" TargetMode="External"/><Relationship Id="rId37" Type="http://schemas.openxmlformats.org/officeDocument/2006/relationships/hyperlink" Target="https://www.nhsconfed.org/regions-and-eu/welsh-nhs-confederation/nhs-wales-employers/our-work/welsh-partnership-forum" TargetMode="External"/><Relationship Id="rId53" Type="http://schemas.openxmlformats.org/officeDocument/2006/relationships/hyperlink" Target="https://uk.globaldatabase.com/company/rachel-s-dairy-limited" TargetMode="External"/><Relationship Id="rId58" Type="http://schemas.openxmlformats.org/officeDocument/2006/relationships/hyperlink" Target="https://euexit.campaign.gov.uk/?gclid=EAIaIQobChMI6_X3y4e74AIVp7ztCh2joQlTEAAYASAAEgIaUfD_BwE&amp;gclsrc=aw.ds" TargetMode="External"/><Relationship Id="rId74" Type="http://schemas.openxmlformats.org/officeDocument/2006/relationships/hyperlink" Target="http://www.wales.nhs.uk/nhswalesaboutus/structure" TargetMode="External"/><Relationship Id="rId79" Type="http://schemas.openxmlformats.org/officeDocument/2006/relationships/hyperlink" Target="http://www.wales.nhs.uk/sitesplus/888/home" TargetMode="External"/><Relationship Id="rId5" Type="http://schemas.openxmlformats.org/officeDocument/2006/relationships/footnotes" Target="footnotes.xml"/><Relationship Id="rId90" Type="http://schemas.openxmlformats.org/officeDocument/2006/relationships/hyperlink" Target="http://www.parliament.uk" TargetMode="External"/><Relationship Id="rId95" Type="http://schemas.openxmlformats.org/officeDocument/2006/relationships/theme" Target="theme/theme1.xml"/><Relationship Id="rId22" Type="http://schemas.openxmlformats.org/officeDocument/2006/relationships/hyperlink" Target="https://www.legislation.gov.uk/ukpga/1996/18/contents" TargetMode="External"/><Relationship Id="rId27" Type="http://schemas.openxmlformats.org/officeDocument/2006/relationships/hyperlink" Target="https://www.legislation.gov.uk/ukpga/1993/38/contents" TargetMode="External"/><Relationship Id="rId43" Type="http://schemas.openxmlformats.org/officeDocument/2006/relationships/hyperlink" Target="http://www.parliament.uk" TargetMode="External"/><Relationship Id="rId48" Type="http://schemas.openxmlformats.org/officeDocument/2006/relationships/hyperlink" Target="https://www.cipd.co.uk/knowledge/strategy/organisational-development/swot-analysis-factsheet" TargetMode="External"/><Relationship Id="rId64" Type="http://schemas.openxmlformats.org/officeDocument/2006/relationships/hyperlink" Target="https://www.legislation.gov.uk/ukpga/1996/18/contents" TargetMode="External"/><Relationship Id="rId69" Type="http://schemas.openxmlformats.org/officeDocument/2006/relationships/hyperlink" Target="https://www.legislation.gov.uk/ukpga/1993/38/contents" TargetMode="External"/><Relationship Id="rId8" Type="http://schemas.openxmlformats.org/officeDocument/2006/relationships/hyperlink" Target="https://www.bbc.co.uk/news/uk-wales-mid-wales-10789663" TargetMode="External"/><Relationship Id="rId51" Type="http://schemas.openxmlformats.org/officeDocument/2006/relationships/hyperlink" Target="https://ec.europa.eu/commission/priorities/justice-and-fundamental-rights/data-protection/2018-reform-eu-data-protection-rules_en" TargetMode="External"/><Relationship Id="rId72" Type="http://schemas.openxmlformats.org/officeDocument/2006/relationships/hyperlink" Target="https://www.mstrust.org.uk/a-z/nhs-uk" TargetMode="External"/><Relationship Id="rId80" Type="http://schemas.openxmlformats.org/officeDocument/2006/relationships/hyperlink" Target="https://www.nhswalesdevelopinghealthcare.com" TargetMode="External"/><Relationship Id="rId85" Type="http://schemas.openxmlformats.org/officeDocument/2006/relationships/hyperlink" Target="https://webarchive.nationalarchives.gov.uk/20150407084003/http://www.midstaffspublicinquiry.com/" TargetMode="External"/><Relationship Id="rId93"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suite.endole.co.uk/insight/company/02545149-rachel-s-dairy-limited" TargetMode="External"/><Relationship Id="rId17" Type="http://schemas.openxmlformats.org/officeDocument/2006/relationships/hyperlink" Target="http://groupelactalis.co.uk/our-history.html" TargetMode="External"/><Relationship Id="rId25" Type="http://schemas.openxmlformats.org/officeDocument/2006/relationships/hyperlink" Target="http://www.legislation.gov.uk/anaw/2016/5/contents/enacted" TargetMode="External"/><Relationship Id="rId33" Type="http://schemas.openxmlformats.org/officeDocument/2006/relationships/hyperlink" Target="http://www.wales.nhs.uk/nwis/home" TargetMode="External"/><Relationship Id="rId38" Type="http://schemas.openxmlformats.org/officeDocument/2006/relationships/hyperlink" Target="https://www.nmc.org.uk/standards/" TargetMode="External"/><Relationship Id="rId46" Type="http://schemas.openxmlformats.org/officeDocument/2006/relationships/hyperlink" Target="https://www.bma.org.uk/advice/work-life-support/life-and-work-in-the-uk/how-the-nhs-works" TargetMode="External"/><Relationship Id="rId59" Type="http://schemas.openxmlformats.org/officeDocument/2006/relationships/hyperlink" Target="http://www.wales.nhs.uk/sitesplus/862/home" TargetMode="External"/><Relationship Id="rId67" Type="http://schemas.openxmlformats.org/officeDocument/2006/relationships/hyperlink" Target="http://www.legislation.gov.uk/anaw/2016/5/contents/enacted" TargetMode="External"/><Relationship Id="rId20" Type="http://schemas.openxmlformats.org/officeDocument/2006/relationships/hyperlink" Target="http://www.wales.nhs.uk/sitesplus/862/page/75205" TargetMode="External"/><Relationship Id="rId41" Type="http://schemas.openxmlformats.org/officeDocument/2006/relationships/hyperlink" Target="https://gov.wales/topics/health/nhswales/?lang=en" TargetMode="External"/><Relationship Id="rId54" Type="http://schemas.openxmlformats.org/officeDocument/2006/relationships/hyperlink" Target="https://www.gov.uk/government/publications/review-of-healthcare-assistants-and-support-workers-in-nhs-and-social-care" TargetMode="External"/><Relationship Id="rId62" Type="http://schemas.openxmlformats.org/officeDocument/2006/relationships/hyperlink" Target="http://www.wales.nhs.uk/sitesplus/862/page/59896" TargetMode="External"/><Relationship Id="rId70" Type="http://schemas.openxmlformats.org/officeDocument/2006/relationships/hyperlink" Target="http://www.legislation.gov.uk/uksi/1998/1833/contents/made" TargetMode="External"/><Relationship Id="rId75" Type="http://schemas.openxmlformats.org/officeDocument/2006/relationships/hyperlink" Target="http://www.nwssp.wales.nhs.uk/home" TargetMode="External"/><Relationship Id="rId83" Type="http://schemas.openxmlformats.org/officeDocument/2006/relationships/hyperlink" Target="https://www.nmc.org.uk/standards/" TargetMode="External"/><Relationship Id="rId88" Type="http://schemas.openxmlformats.org/officeDocument/2006/relationships/hyperlink" Target="http://www.parliament.uk" TargetMode="External"/><Relationship Id="rId91" Type="http://schemas.openxmlformats.org/officeDocument/2006/relationships/hyperlink" Target="https://www.parliament.uk/about/living-heritage/transformingsociety/livinglearning/coll-9-health1/health-01/"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uk/government/publications/review-of-healthcare-assistants-and-support-workers-in-nhs-and-social-care" TargetMode="External"/><Relationship Id="rId23" Type="http://schemas.openxmlformats.org/officeDocument/2006/relationships/hyperlink" Target="https://www.legislation.gov.uk/ukpga/2010/15/contents" TargetMode="External"/><Relationship Id="rId28" Type="http://schemas.openxmlformats.org/officeDocument/2006/relationships/hyperlink" Target="http://www.legislation.gov.uk/uksi/1998/1833/contents/made" TargetMode="External"/><Relationship Id="rId36" Type="http://schemas.openxmlformats.org/officeDocument/2006/relationships/hyperlink" Target="http://www.nwssp.wales.nhs.uk/esr-self-service-user-guides" TargetMode="External"/><Relationship Id="rId49" Type="http://schemas.openxmlformats.org/officeDocument/2006/relationships/hyperlink" Target="https://www.cipd.co.uk/knowledge/fundamentals/people/hr/policies-factsheet" TargetMode="External"/><Relationship Id="rId57" Type="http://schemas.openxmlformats.org/officeDocument/2006/relationships/hyperlink" Target="http://groupelactalis.co.uk/our-history.html" TargetMode="External"/><Relationship Id="rId10" Type="http://schemas.openxmlformats.org/officeDocument/2006/relationships/hyperlink" Target="https://www.cipd.co.uk/knowledge/strategy/organisational-development/swot-analysis-factsheet" TargetMode="External"/><Relationship Id="rId31" Type="http://schemas.openxmlformats.org/officeDocument/2006/relationships/hyperlink" Target="https://www.nhs.uk/using-the-nhs/about-the-nhs/principles-and-values/" TargetMode="External"/><Relationship Id="rId44" Type="http://schemas.openxmlformats.org/officeDocument/2006/relationships/hyperlink" Target="https://services.parliament.uk/bills/2017-19/assaultsonemergencyworkersoffences.html" TargetMode="External"/><Relationship Id="rId52" Type="http://schemas.openxmlformats.org/officeDocument/2006/relationships/hyperlink" Target="https://www.gmc-uk.org/registration-and-licensing/managing-your-registration/appeals/licence-to-practise-and-revalidation-appeals/rules-and-legislation" TargetMode="External"/><Relationship Id="rId60" Type="http://schemas.openxmlformats.org/officeDocument/2006/relationships/hyperlink" Target="https://www.hywelddabenefits4u.co.uk/" TargetMode="External"/><Relationship Id="rId65" Type="http://schemas.openxmlformats.org/officeDocument/2006/relationships/hyperlink" Target="https://www.legislation.gov.uk/ukpga/2010/15/contents" TargetMode="External"/><Relationship Id="rId73" Type="http://schemas.openxmlformats.org/officeDocument/2006/relationships/hyperlink" Target="http://senedd.assembly.wales/mgIssueHistoryHome.aspx?IId=16443" TargetMode="External"/><Relationship Id="rId78" Type="http://schemas.openxmlformats.org/officeDocument/2006/relationships/hyperlink" Target="http://www.wales.nhs.uk/nwis/home" TargetMode="External"/><Relationship Id="rId81" Type="http://schemas.openxmlformats.org/officeDocument/2006/relationships/hyperlink" Target="http://www.nwssp.wales.nhs.uk/esr-self-service-user-guides" TargetMode="External"/><Relationship Id="rId86" Type="http://schemas.openxmlformats.org/officeDocument/2006/relationships/hyperlink" Target="https://gov.wales/topics/health/nhswales/?lang=en" TargetMode="External"/><Relationship Id="rId9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co.uk/knowledge/strategy/organisational-development/pestle-analysis-factsheet" TargetMode="External"/><Relationship Id="rId13" Type="http://schemas.openxmlformats.org/officeDocument/2006/relationships/hyperlink" Target="https://ec.europa.eu/commission/priorities/justice-and-fundamental-rights/data-protection/2018-reform-eu-data-protection-rules_en" TargetMode="External"/><Relationship Id="rId18" Type="http://schemas.openxmlformats.org/officeDocument/2006/relationships/hyperlink" Target="https://euexit.campaign.gov.uk/?gclid=EAIaIQobChMI6_X3y4e74AIVp7ztCh2joQlTEAAYASAAEgIaUfD_BwE&amp;gclsrc=aw.ds" TargetMode="External"/><Relationship Id="rId39" Type="http://schemas.openxmlformats.org/officeDocument/2006/relationships/hyperlink" Target="http://www.rachelsorganic.co.uk/about/" TargetMode="External"/><Relationship Id="rId34" Type="http://schemas.openxmlformats.org/officeDocument/2006/relationships/hyperlink" Target="http://www.wales.nhs.uk/sitesplus/888/home" TargetMode="External"/><Relationship Id="rId50" Type="http://schemas.openxmlformats.org/officeDocument/2006/relationships/hyperlink" Target="https://suite.endole.co.uk/insight/company/02545149-rachel-s-dairy-limited" TargetMode="External"/><Relationship Id="rId55" Type="http://schemas.openxmlformats.org/officeDocument/2006/relationships/hyperlink" Target="https://www.gov.uk/government/publications/good-work-the-taylor-review-of-modern-working-practices" TargetMode="External"/><Relationship Id="rId76" Type="http://schemas.openxmlformats.org/officeDocument/2006/relationships/hyperlink" Target="https://www.nhs.uk/using-the-nhs/about-the-nhs/principles-and-values/" TargetMode="External"/><Relationship Id="rId7" Type="http://schemas.openxmlformats.org/officeDocument/2006/relationships/hyperlink" Target="http://www.parliment.uk" TargetMode="External"/><Relationship Id="rId71" Type="http://schemas.openxmlformats.org/officeDocument/2006/relationships/hyperlink" Target="https://www.mindtools.com/pages/article/newSTR_90.htm" TargetMode="External"/><Relationship Id="rId92" Type="http://schemas.openxmlformats.org/officeDocument/2006/relationships/header" Target="header1.xml"/><Relationship Id="rId2" Type="http://schemas.openxmlformats.org/officeDocument/2006/relationships/styles" Target="styles.xml"/><Relationship Id="rId29" Type="http://schemas.openxmlformats.org/officeDocument/2006/relationships/hyperlink" Target="http://senedd.assembly.wales/mgIssueHistoryHome.aspx?IId=16443" TargetMode="External"/><Relationship Id="rId24" Type="http://schemas.openxmlformats.org/officeDocument/2006/relationships/hyperlink" Target="https://www.legislation.gov.uk/ukpga/1974/37" TargetMode="External"/><Relationship Id="rId40" Type="http://schemas.openxmlformats.org/officeDocument/2006/relationships/hyperlink" Target="https://webarchive.nationalarchives.gov.uk/20150407084003/http://www.midstaffspublicinquiry.com/" TargetMode="External"/><Relationship Id="rId45" Type="http://schemas.openxmlformats.org/officeDocument/2006/relationships/hyperlink" Target="https://www.bbc.co.uk/news/uk-wales-mid-wales-10789663" TargetMode="External"/><Relationship Id="rId66" Type="http://schemas.openxmlformats.org/officeDocument/2006/relationships/hyperlink" Target="https://www.legislation.gov.uk/ukpga/1974/37" TargetMode="External"/><Relationship Id="rId87" Type="http://schemas.openxmlformats.org/officeDocument/2006/relationships/hyperlink" Target="https://gov.wales/statistics-and-research/nhs-activity-performance-summary/?lang=en" TargetMode="External"/><Relationship Id="rId61" Type="http://schemas.openxmlformats.org/officeDocument/2006/relationships/hyperlink" Target="http://www.wales.nhs.uk/sitesplus/862/page/75205" TargetMode="External"/><Relationship Id="rId82" Type="http://schemas.openxmlformats.org/officeDocument/2006/relationships/hyperlink" Target="https://www.nhsconfed.org/regions-and-eu/welsh-nhs-confederation/nhs-wales-employers/our-work/welsh-partnership-forum" TargetMode="External"/><Relationship Id="rId19" Type="http://schemas.openxmlformats.org/officeDocument/2006/relationships/hyperlink" Target="https://www.hywelddabenefits4u.co.uk/" TargetMode="External"/><Relationship Id="rId14" Type="http://schemas.openxmlformats.org/officeDocument/2006/relationships/hyperlink" Target="https://www.gmc-uk.org/registration-and-licensing/managing-your-registration/appeals/licence-to-practise-and-revalidation-appeals/rules-and-legislation" TargetMode="External"/><Relationship Id="rId30" Type="http://schemas.openxmlformats.org/officeDocument/2006/relationships/hyperlink" Target="http://www.wales.nhs.uk/nhswalesaboutus/structure" TargetMode="External"/><Relationship Id="rId35" Type="http://schemas.openxmlformats.org/officeDocument/2006/relationships/hyperlink" Target="https://www.nhswalesdevelopinghealthcare.com" TargetMode="External"/><Relationship Id="rId56" Type="http://schemas.openxmlformats.org/officeDocument/2006/relationships/hyperlink" Target="https://www.gov.uk/limited-company-formation" TargetMode="External"/><Relationship Id="rId77" Type="http://schemas.openxmlformats.org/officeDocument/2006/relationships/hyperlink" Target="https://heiw.nhs.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473</TotalTime>
  <Pages>20</Pages>
  <Words>7731</Words>
  <Characters>44072</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87</cp:revision>
  <dcterms:created xsi:type="dcterms:W3CDTF">2019-02-11T18:25:00Z</dcterms:created>
  <dcterms:modified xsi:type="dcterms:W3CDTF">2019-02-15T20:58:00Z</dcterms:modified>
</cp:coreProperties>
</file>