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995C797" wp14:paraId="7168B9FE" wp14:textId="49D4D4C9">
      <w:pPr>
        <w:rPr>
          <w:rFonts w:ascii="Arial" w:hAnsi="Arial" w:eastAsia="Arial" w:cs="Arial"/>
          <w:b w:val="0"/>
          <w:bCs w:val="0"/>
          <w:i w:val="0"/>
          <w:iCs w:val="0"/>
          <w:caps w:val="0"/>
          <w:smallCaps w:val="0"/>
          <w:noProof w:val="0"/>
          <w:color w:val="000000" w:themeColor="text1" w:themeTint="FF" w:themeShade="FF"/>
          <w:sz w:val="24"/>
          <w:szCs w:val="24"/>
          <w:lang w:val="en-US"/>
        </w:rPr>
      </w:pPr>
      <w:r w:rsidR="0A51F1F0">
        <w:drawing>
          <wp:inline xmlns:wp14="http://schemas.microsoft.com/office/word/2010/wordprocessingDrawing" wp14:editId="65C3CAE3" wp14:anchorId="5FCB1A53">
            <wp:extent cx="1876425" cy="704850"/>
            <wp:effectExtent l="0" t="0" r="0" b="0"/>
            <wp:docPr id="16299371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9937146" name="Picture 1629937146"/>
                    <pic:cNvPicPr/>
                  </pic:nvPicPr>
                  <pic:blipFill>
                    <a:blip xmlns:r="http://schemas.openxmlformats.org/officeDocument/2006/relationships" r:embed="rId2116387262">
                      <a:extLst>
                        <a:ext uri="{28A0092B-C50C-407E-A947-70E740481C1C}">
                          <a14:useLocalDpi xmlns:a14="http://schemas.microsoft.com/office/drawing/2010/main"/>
                        </a:ext>
                      </a:extLst>
                    </a:blip>
                    <a:stretch>
                      <a:fillRect/>
                    </a:stretch>
                  </pic:blipFill>
                  <pic:spPr>
                    <a:xfrm>
                      <a:off x="0" y="0"/>
                      <a:ext cx="1876425" cy="704850"/>
                    </a:xfrm>
                    <a:prstGeom prst="rect">
                      <a:avLst/>
                    </a:prstGeom>
                  </pic:spPr>
                </pic:pic>
              </a:graphicData>
            </a:graphic>
          </wp:inline>
        </w:drawing>
      </w:r>
    </w:p>
    <w:p xmlns:wp14="http://schemas.microsoft.com/office/word/2010/wordml" w:rsidP="2995C797" wp14:paraId="2861505F" wp14:textId="4CF349FB">
      <w:pPr>
        <w:spacing w:after="160" w:afterAutospacing="off" w:line="278"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0A51F1F0">
        <w:rPr>
          <w:rFonts w:ascii="Arial" w:hAnsi="Arial" w:eastAsia="Arial" w:cs="Arial"/>
          <w:b w:val="0"/>
          <w:bCs w:val="0"/>
          <w:i w:val="0"/>
          <w:iCs w:val="0"/>
          <w:caps w:val="0"/>
          <w:smallCaps w:val="0"/>
          <w:noProof w:val="0"/>
          <w:color w:val="000000" w:themeColor="text1" w:themeTint="FF" w:themeShade="FF"/>
          <w:sz w:val="36"/>
          <w:szCs w:val="36"/>
          <w:lang w:val="en-US"/>
        </w:rPr>
        <w:t>Karan Rozario Alphonso- 2409266</w:t>
      </w:r>
    </w:p>
    <w:p xmlns:wp14="http://schemas.microsoft.com/office/word/2010/wordml" w:rsidP="2995C797" wp14:paraId="58B8F040" wp14:textId="6190CACA">
      <w:pPr>
        <w:spacing w:after="160" w:afterAutospacing="off" w:line="278"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0A51F1F0">
        <w:rPr>
          <w:rFonts w:ascii="Arial" w:hAnsi="Arial" w:eastAsia="Arial" w:cs="Arial"/>
          <w:b w:val="0"/>
          <w:bCs w:val="0"/>
          <w:i w:val="0"/>
          <w:iCs w:val="0"/>
          <w:caps w:val="0"/>
          <w:smallCaps w:val="0"/>
          <w:noProof w:val="0"/>
          <w:color w:val="000000" w:themeColor="text1" w:themeTint="FF" w:themeShade="FF"/>
          <w:sz w:val="36"/>
          <w:szCs w:val="36"/>
          <w:lang w:val="en-US"/>
        </w:rPr>
        <w:t xml:space="preserve">Program- BA (Hons) Leadership and Management Skills for the Workplace </w:t>
      </w:r>
    </w:p>
    <w:p xmlns:wp14="http://schemas.microsoft.com/office/word/2010/wordml" w:rsidP="2995C797" wp14:paraId="4D2B9265" wp14:textId="372A3D13">
      <w:pPr>
        <w:spacing w:after="160" w:afterAutospacing="off" w:line="278" w:lineRule="auto"/>
      </w:pPr>
      <w:r w:rsidRPr="10A310DC" w:rsidR="0A51F1F0">
        <w:rPr>
          <w:rFonts w:ascii="Arial" w:hAnsi="Arial" w:eastAsia="Arial" w:cs="Arial"/>
          <w:b w:val="0"/>
          <w:bCs w:val="0"/>
          <w:i w:val="0"/>
          <w:iCs w:val="0"/>
          <w:caps w:val="0"/>
          <w:smallCaps w:val="0"/>
          <w:noProof w:val="0"/>
          <w:color w:val="000000" w:themeColor="text1" w:themeTint="FF" w:themeShade="FF"/>
          <w:sz w:val="36"/>
          <w:szCs w:val="36"/>
          <w:lang w:val="en-US"/>
        </w:rPr>
        <w:t xml:space="preserve">Module- </w:t>
      </w:r>
      <w:r w:rsidRPr="10A310DC" w:rsidR="62278680">
        <w:rPr>
          <w:rFonts w:ascii="Arial" w:hAnsi="Arial" w:eastAsia="Arial" w:cs="Arial"/>
          <w:b w:val="0"/>
          <w:bCs w:val="0"/>
          <w:i w:val="0"/>
          <w:iCs w:val="0"/>
          <w:caps w:val="0"/>
          <w:smallCaps w:val="0"/>
          <w:noProof w:val="0"/>
          <w:color w:val="000000" w:themeColor="text1" w:themeTint="FF" w:themeShade="FF"/>
          <w:sz w:val="36"/>
          <w:szCs w:val="36"/>
          <w:lang w:val="en-US"/>
        </w:rPr>
        <w:t>Developing Emotional Intelligence Skills</w:t>
      </w:r>
    </w:p>
    <w:p xmlns:wp14="http://schemas.microsoft.com/office/word/2010/wordml" w:rsidP="10A310DC" wp14:paraId="6E7C950C" wp14:textId="68E05633">
      <w:pPr>
        <w:spacing w:after="160" w:afterAutospacing="off" w:line="278" w:lineRule="auto"/>
        <w:rPr>
          <w:rFonts w:ascii="Arial" w:hAnsi="Arial" w:eastAsia="Arial" w:cs="Arial"/>
          <w:b w:val="0"/>
          <w:bCs w:val="0"/>
          <w:i w:val="0"/>
          <w:iCs w:val="0"/>
          <w:caps w:val="0"/>
          <w:smallCaps w:val="0"/>
          <w:noProof w:val="0"/>
          <w:color w:val="000000" w:themeColor="text1" w:themeTint="FF" w:themeShade="FF"/>
          <w:sz w:val="36"/>
          <w:szCs w:val="36"/>
          <w:lang w:val="en-US"/>
        </w:rPr>
      </w:pPr>
      <w:r w:rsidRPr="10A310DC" w:rsidR="0A51F1F0">
        <w:rPr>
          <w:rFonts w:ascii="Arial" w:hAnsi="Arial" w:eastAsia="Arial" w:cs="Arial"/>
          <w:b w:val="0"/>
          <w:bCs w:val="0"/>
          <w:i w:val="0"/>
          <w:iCs w:val="0"/>
          <w:caps w:val="0"/>
          <w:smallCaps w:val="0"/>
          <w:noProof w:val="0"/>
          <w:color w:val="000000" w:themeColor="text1" w:themeTint="FF" w:themeShade="FF"/>
          <w:sz w:val="36"/>
          <w:szCs w:val="36"/>
          <w:lang w:val="en-US"/>
        </w:rPr>
        <w:t xml:space="preserve">Assignment- </w:t>
      </w:r>
      <w:r w:rsidRPr="10A310DC" w:rsidR="0A51F1F0">
        <w:rPr>
          <w:rFonts w:ascii="Arial" w:hAnsi="Arial" w:eastAsia="Arial" w:cs="Arial"/>
          <w:b w:val="0"/>
          <w:bCs w:val="0"/>
          <w:i w:val="0"/>
          <w:iCs w:val="0"/>
          <w:caps w:val="0"/>
          <w:smallCaps w:val="0"/>
          <w:noProof w:val="0"/>
          <w:color w:val="000000" w:themeColor="text1" w:themeTint="FF" w:themeShade="FF"/>
          <w:sz w:val="36"/>
          <w:szCs w:val="36"/>
          <w:lang w:val="en-US"/>
        </w:rPr>
        <w:t>Component</w:t>
      </w:r>
      <w:r w:rsidRPr="10A310DC" w:rsidR="0A51F1F0">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10A310DC" w:rsidR="11AD680F">
        <w:rPr>
          <w:rFonts w:ascii="Arial" w:hAnsi="Arial" w:eastAsia="Arial" w:cs="Arial"/>
          <w:b w:val="0"/>
          <w:bCs w:val="0"/>
          <w:i w:val="0"/>
          <w:iCs w:val="0"/>
          <w:caps w:val="0"/>
          <w:smallCaps w:val="0"/>
          <w:noProof w:val="0"/>
          <w:color w:val="000000" w:themeColor="text1" w:themeTint="FF" w:themeShade="FF"/>
          <w:sz w:val="36"/>
          <w:szCs w:val="36"/>
          <w:lang w:val="en-US"/>
        </w:rPr>
        <w:t>2</w:t>
      </w:r>
      <w:r w:rsidRPr="10A310DC" w:rsidR="0A51F1F0">
        <w:rPr>
          <w:rFonts w:ascii="Arial" w:hAnsi="Arial" w:eastAsia="Arial" w:cs="Arial"/>
          <w:b w:val="0"/>
          <w:bCs w:val="0"/>
          <w:i w:val="0"/>
          <w:iCs w:val="0"/>
          <w:caps w:val="0"/>
          <w:smallCaps w:val="0"/>
          <w:noProof w:val="0"/>
          <w:color w:val="000000" w:themeColor="text1" w:themeTint="FF" w:themeShade="FF"/>
          <w:sz w:val="36"/>
          <w:szCs w:val="36"/>
          <w:lang w:val="en-US"/>
        </w:rPr>
        <w:t>- Report</w:t>
      </w:r>
    </w:p>
    <w:p xmlns:wp14="http://schemas.microsoft.com/office/word/2010/wordml" w:rsidP="2995C797" wp14:paraId="2C078E63" wp14:textId="55348746">
      <w:pPr>
        <w:pStyle w:val="Normal"/>
      </w:pPr>
      <w:r w:rsidRPr="2995C797" w:rsidR="0A51F1F0">
        <w:rPr>
          <w:rFonts w:ascii="Arial" w:hAnsi="Arial" w:eastAsia="Arial" w:cs="Arial"/>
          <w:b w:val="0"/>
          <w:bCs w:val="0"/>
          <w:i w:val="0"/>
          <w:iCs w:val="0"/>
          <w:caps w:val="0"/>
          <w:smallCaps w:val="0"/>
          <w:noProof w:val="0"/>
          <w:color w:val="000000" w:themeColor="text1" w:themeTint="FF" w:themeShade="FF"/>
          <w:sz w:val="36"/>
          <w:szCs w:val="36"/>
          <w:lang w:val="en-US"/>
        </w:rPr>
        <w:t>Lecturer- Sujeewa Herath Mudiyanselage</w:t>
      </w:r>
    </w:p>
    <w:p w:rsidR="2995C797" w:rsidP="2995C797" w:rsidRDefault="2995C797" w14:paraId="5A4D3F8F" w14:textId="1057FD99">
      <w:pPr>
        <w:pStyle w:val="Normal"/>
        <w:rPr>
          <w:rFonts w:ascii="Arial" w:hAnsi="Arial" w:eastAsia="Arial" w:cs="Arial"/>
          <w:b w:val="0"/>
          <w:bCs w:val="0"/>
          <w:i w:val="0"/>
          <w:iCs w:val="0"/>
          <w:caps w:val="0"/>
          <w:smallCaps w:val="0"/>
          <w:noProof w:val="0"/>
          <w:color w:val="000000" w:themeColor="text1" w:themeTint="FF" w:themeShade="FF"/>
          <w:sz w:val="36"/>
          <w:szCs w:val="36"/>
          <w:lang w:val="en-US"/>
        </w:rPr>
      </w:pPr>
    </w:p>
    <w:p w:rsidR="2995C797" w:rsidRDefault="2995C797" w14:paraId="424241E0" w14:textId="15AA08B8">
      <w:r>
        <w:br w:type="page"/>
      </w:r>
    </w:p>
    <w:p w:rsidR="48B95490" w:rsidP="2995C797" w:rsidRDefault="48B95490" w14:paraId="7E303143" w14:textId="461455F5">
      <w:pPr>
        <w:pStyle w:val="Normal"/>
      </w:pPr>
      <w:r w:rsidRPr="2995C797" w:rsidR="48B95490">
        <w:rPr>
          <w:rFonts w:ascii="Arial" w:hAnsi="Arial" w:eastAsia="Arial" w:cs="Arial"/>
          <w:b w:val="0"/>
          <w:bCs w:val="0"/>
          <w:i w:val="0"/>
          <w:iCs w:val="0"/>
          <w:caps w:val="0"/>
          <w:smallCaps w:val="0"/>
          <w:noProof w:val="0"/>
          <w:color w:val="000000" w:themeColor="text1" w:themeTint="FF" w:themeShade="FF"/>
          <w:sz w:val="36"/>
          <w:szCs w:val="36"/>
          <w:lang w:val="en-US"/>
        </w:rPr>
        <w:t>Executive Summary</w:t>
      </w:r>
    </w:p>
    <w:p w:rsidR="0770C5FD" w:rsidP="2995C797" w:rsidRDefault="0770C5FD" w14:paraId="216B9309" w14:textId="39F5CE5E">
      <w:pPr>
        <w:pStyle w:val="Normal"/>
      </w:pP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critically analyses the role of emotional intelligence (EI) and mindfulness in improving </w:t>
      </w:r>
      <w:r w:rsidRPr="2995C797" w:rsidR="37FCCFAF">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 xml:space="preserve"> performance, employee well-being, and leadership effectiveness within contemporary workplaces. Prepared for the Senior Management Team (SMT), it examines how these competencies contribute to enhanced communication, collaboration, conflict management, decision-making, and psychologically safe working environments. The report evaluates three leading emotional intelligence models</w:t>
      </w:r>
      <w:r w:rsidRPr="2995C797" w:rsidR="76F00C8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Goleman's Emotional Intelligence Framework, Mayer and Salovey's Ability Model, and Bar-On's Emotional-Social Intelligence Model</w:t>
      </w:r>
      <w:r w:rsidRPr="2995C797" w:rsidR="5B5A258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 xml:space="preserve">to </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 xml:space="preserve"> how employees and leaders can apply emotional intelligence to improve individual and </w:t>
      </w:r>
      <w:r w:rsidRPr="2995C797" w:rsidR="585D57A0">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 xml:space="preserve"> outcomes</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 xml:space="preserve">. The analysis concludes that integrating emotional intelligence and mindfulness into leadership development, employee training, and recruitment strategies can strengthen </w:t>
      </w:r>
      <w:r w:rsidRPr="2995C797" w:rsidR="0F68BDF9">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0770C5FD">
        <w:rPr>
          <w:rFonts w:ascii="Arial" w:hAnsi="Arial" w:eastAsia="Arial" w:cs="Arial"/>
          <w:b w:val="0"/>
          <w:bCs w:val="0"/>
          <w:i w:val="0"/>
          <w:iCs w:val="0"/>
          <w:caps w:val="0"/>
          <w:smallCaps w:val="0"/>
          <w:noProof w:val="0"/>
          <w:color w:val="000000" w:themeColor="text1" w:themeTint="FF" w:themeShade="FF"/>
          <w:sz w:val="22"/>
          <w:szCs w:val="22"/>
          <w:lang w:val="en-US"/>
        </w:rPr>
        <w:t xml:space="preserve"> capability, enhance workplace relationships, and create a culture of continuous learning, well-being, and high performance.</w:t>
      </w:r>
    </w:p>
    <w:p w:rsidR="2995C797" w:rsidP="2995C797" w:rsidRDefault="2995C797" w14:paraId="0161ED11" w14:textId="2030D37B">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995C797" w:rsidP="2995C797" w:rsidRDefault="2995C797" w14:paraId="0601438B" w14:textId="733B2D5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995C797" w:rsidP="2995C797" w:rsidRDefault="2995C797" w14:paraId="5AE98DA5" w14:textId="15CA7FBF">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995C797" w:rsidP="2995C797" w:rsidRDefault="2995C797" w14:paraId="27594FA9" w14:textId="6B8DB44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995C797" w:rsidP="2995C797" w:rsidRDefault="2995C797" w14:paraId="3D286CBC" w14:textId="413E0007">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995C797" w:rsidP="2995C797" w:rsidRDefault="2995C797" w14:paraId="3B7EE57E" w14:textId="7345DE05">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48B95490" w:rsidP="2995C797" w:rsidRDefault="48B95490" w14:paraId="7746E786" w14:textId="1E07DAC6">
      <w:pPr>
        <w:pStyle w:val="Normal"/>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48B95490">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2995C797" w:rsidR="2BA6E92C">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2995C797" w:rsidR="48B95490">
        <w:rPr>
          <w:rFonts w:ascii="Arial" w:hAnsi="Arial" w:eastAsia="Arial" w:cs="Arial"/>
          <w:b w:val="0"/>
          <w:bCs w:val="0"/>
          <w:i w:val="0"/>
          <w:iCs w:val="0"/>
          <w:caps w:val="0"/>
          <w:smallCaps w:val="0"/>
          <w:noProof w:val="0"/>
          <w:color w:val="000000" w:themeColor="text1" w:themeTint="FF" w:themeShade="FF"/>
          <w:sz w:val="36"/>
          <w:szCs w:val="36"/>
          <w:lang w:val="en-US"/>
        </w:rPr>
        <w:t>Table Of Contents</w:t>
      </w:r>
    </w:p>
    <w:p w:rsidR="48B95490" w:rsidP="2995C797" w:rsidRDefault="48B95490" w14:paraId="6E8ED826" w14:textId="3A348779">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48B95490">
        <w:rPr>
          <w:rFonts w:ascii="Arial" w:hAnsi="Arial" w:eastAsia="Arial" w:cs="Arial"/>
          <w:b w:val="0"/>
          <w:bCs w:val="0"/>
          <w:i w:val="0"/>
          <w:iCs w:val="0"/>
          <w:caps w:val="0"/>
          <w:smallCaps w:val="0"/>
          <w:noProof w:val="0"/>
          <w:color w:val="000000" w:themeColor="text1" w:themeTint="FF" w:themeShade="FF"/>
          <w:sz w:val="36"/>
          <w:szCs w:val="36"/>
          <w:lang w:val="en-US"/>
        </w:rPr>
        <w:t>Introduction</w:t>
      </w:r>
      <w:r w:rsidRPr="2995C797" w:rsidR="6417948F">
        <w:rPr>
          <w:rFonts w:ascii="Arial" w:hAnsi="Arial" w:eastAsia="Arial" w:cs="Arial"/>
          <w:b w:val="0"/>
          <w:bCs w:val="0"/>
          <w:i w:val="0"/>
          <w:iCs w:val="0"/>
          <w:caps w:val="0"/>
          <w:smallCaps w:val="0"/>
          <w:noProof w:val="0"/>
          <w:color w:val="000000" w:themeColor="text1" w:themeTint="FF" w:themeShade="FF"/>
          <w:sz w:val="36"/>
          <w:szCs w:val="36"/>
          <w:lang w:val="en-US"/>
        </w:rPr>
        <w:t>................................................................3</w:t>
      </w:r>
    </w:p>
    <w:p w:rsidR="2995C797" w:rsidP="2995C797" w:rsidRDefault="2995C797" w14:paraId="1CB48007" w14:textId="2B7AE368">
      <w:pPr>
        <w:pStyle w:val="ListParagraph"/>
        <w:ind w:left="720"/>
        <w:rPr>
          <w:rFonts w:ascii="Arial" w:hAnsi="Arial" w:eastAsia="Arial" w:cs="Arial"/>
          <w:b w:val="0"/>
          <w:bCs w:val="0"/>
          <w:i w:val="0"/>
          <w:iCs w:val="0"/>
          <w:caps w:val="0"/>
          <w:smallCaps w:val="0"/>
          <w:noProof w:val="0"/>
          <w:color w:val="000000" w:themeColor="text1" w:themeTint="FF" w:themeShade="FF"/>
          <w:sz w:val="36"/>
          <w:szCs w:val="36"/>
          <w:lang w:val="en-US"/>
        </w:rPr>
      </w:pPr>
    </w:p>
    <w:p w:rsidR="48B95490" w:rsidP="2995C797" w:rsidRDefault="48B95490" w14:paraId="195C8D6F" w14:textId="25F8DFA0">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48B95490">
        <w:rPr>
          <w:rFonts w:ascii="Arial" w:hAnsi="Arial" w:eastAsia="Arial" w:cs="Arial"/>
          <w:b w:val="0"/>
          <w:bCs w:val="0"/>
          <w:i w:val="0"/>
          <w:iCs w:val="0"/>
          <w:caps w:val="0"/>
          <w:smallCaps w:val="0"/>
          <w:noProof w:val="0"/>
          <w:color w:val="000000" w:themeColor="text1" w:themeTint="FF" w:themeShade="FF"/>
          <w:sz w:val="36"/>
          <w:szCs w:val="36"/>
          <w:lang w:val="en-US"/>
        </w:rPr>
        <w:t>Task 1: Emotional Intelligence in the Workplace</w:t>
      </w:r>
      <w:r w:rsidRPr="2995C797" w:rsidR="751B977B">
        <w:rPr>
          <w:rFonts w:ascii="Arial" w:hAnsi="Arial" w:eastAsia="Arial" w:cs="Arial"/>
          <w:b w:val="0"/>
          <w:bCs w:val="0"/>
          <w:i w:val="0"/>
          <w:iCs w:val="0"/>
          <w:caps w:val="0"/>
          <w:smallCaps w:val="0"/>
          <w:noProof w:val="0"/>
          <w:color w:val="000000" w:themeColor="text1" w:themeTint="FF" w:themeShade="FF"/>
          <w:sz w:val="36"/>
          <w:szCs w:val="36"/>
          <w:lang w:val="en-US"/>
        </w:rPr>
        <w:t>.......3</w:t>
      </w:r>
    </w:p>
    <w:p w:rsidR="2995C797" w:rsidP="2995C797" w:rsidRDefault="2995C797" w14:paraId="4E051A0B" w14:textId="4AC6C6C7">
      <w:pPr>
        <w:pStyle w:val="ListParagraph"/>
        <w:ind w:left="720"/>
        <w:rPr>
          <w:rFonts w:ascii="Arial" w:hAnsi="Arial" w:eastAsia="Arial" w:cs="Arial"/>
          <w:b w:val="0"/>
          <w:bCs w:val="0"/>
          <w:i w:val="0"/>
          <w:iCs w:val="0"/>
          <w:caps w:val="0"/>
          <w:smallCaps w:val="0"/>
          <w:noProof w:val="0"/>
          <w:color w:val="000000" w:themeColor="text1" w:themeTint="FF" w:themeShade="FF"/>
          <w:sz w:val="36"/>
          <w:szCs w:val="36"/>
          <w:lang w:val="en-US"/>
        </w:rPr>
      </w:pPr>
    </w:p>
    <w:p w:rsidR="1A5B6BC2" w:rsidP="2995C797" w:rsidRDefault="1A5B6BC2" w14:paraId="04CF23FF" w14:textId="0B25D6F4">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1A5B6BC2">
        <w:rPr>
          <w:rFonts w:ascii="Arial" w:hAnsi="Arial" w:eastAsia="Arial" w:cs="Arial"/>
          <w:b w:val="0"/>
          <w:bCs w:val="0"/>
          <w:i w:val="0"/>
          <w:iCs w:val="0"/>
          <w:caps w:val="0"/>
          <w:smallCaps w:val="0"/>
          <w:noProof w:val="0"/>
          <w:color w:val="000000" w:themeColor="text1" w:themeTint="FF" w:themeShade="FF"/>
          <w:sz w:val="36"/>
          <w:szCs w:val="36"/>
          <w:lang w:val="en-US"/>
        </w:rPr>
        <w:t>Task 2: Managing a Multigenerational Workforce</w:t>
      </w:r>
      <w:r w:rsidRPr="2995C797" w:rsidR="6B88DCE5">
        <w:rPr>
          <w:rFonts w:ascii="Arial" w:hAnsi="Arial" w:eastAsia="Arial" w:cs="Arial"/>
          <w:b w:val="0"/>
          <w:bCs w:val="0"/>
          <w:i w:val="0"/>
          <w:iCs w:val="0"/>
          <w:caps w:val="0"/>
          <w:smallCaps w:val="0"/>
          <w:noProof w:val="0"/>
          <w:color w:val="000000" w:themeColor="text1" w:themeTint="FF" w:themeShade="FF"/>
          <w:sz w:val="36"/>
          <w:szCs w:val="36"/>
          <w:lang w:val="en-US"/>
        </w:rPr>
        <w:t>.....6</w:t>
      </w:r>
    </w:p>
    <w:p w:rsidR="2995C797" w:rsidP="2995C797" w:rsidRDefault="2995C797" w14:paraId="187E81EA" w14:textId="3A8C397A">
      <w:pPr>
        <w:pStyle w:val="ListParagraph"/>
        <w:ind w:left="720"/>
        <w:rPr>
          <w:rFonts w:ascii="Arial" w:hAnsi="Arial" w:eastAsia="Arial" w:cs="Arial"/>
          <w:b w:val="0"/>
          <w:bCs w:val="0"/>
          <w:i w:val="0"/>
          <w:iCs w:val="0"/>
          <w:caps w:val="0"/>
          <w:smallCaps w:val="0"/>
          <w:noProof w:val="0"/>
          <w:color w:val="000000" w:themeColor="text1" w:themeTint="FF" w:themeShade="FF"/>
          <w:sz w:val="36"/>
          <w:szCs w:val="36"/>
          <w:lang w:val="en-US"/>
        </w:rPr>
      </w:pPr>
    </w:p>
    <w:p w:rsidR="1A5B6BC2" w:rsidP="2995C797" w:rsidRDefault="1A5B6BC2" w14:paraId="2DFA82AB" w14:textId="07FD4388">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1A5B6BC2">
        <w:rPr>
          <w:rFonts w:ascii="Arial" w:hAnsi="Arial" w:eastAsia="Arial" w:cs="Arial"/>
          <w:b w:val="0"/>
          <w:bCs w:val="0"/>
          <w:i w:val="0"/>
          <w:iCs w:val="0"/>
          <w:caps w:val="0"/>
          <w:smallCaps w:val="0"/>
          <w:noProof w:val="0"/>
          <w:color w:val="000000" w:themeColor="text1" w:themeTint="FF" w:themeShade="FF"/>
          <w:sz w:val="36"/>
          <w:szCs w:val="36"/>
          <w:lang w:val="en-US"/>
        </w:rPr>
        <w:t>Conclusion</w:t>
      </w:r>
      <w:r w:rsidRPr="2995C797" w:rsidR="150982DD">
        <w:rPr>
          <w:rFonts w:ascii="Arial" w:hAnsi="Arial" w:eastAsia="Arial" w:cs="Arial"/>
          <w:b w:val="0"/>
          <w:bCs w:val="0"/>
          <w:i w:val="0"/>
          <w:iCs w:val="0"/>
          <w:caps w:val="0"/>
          <w:smallCaps w:val="0"/>
          <w:noProof w:val="0"/>
          <w:color w:val="000000" w:themeColor="text1" w:themeTint="FF" w:themeShade="FF"/>
          <w:sz w:val="36"/>
          <w:szCs w:val="36"/>
          <w:lang w:val="en-US"/>
        </w:rPr>
        <w:t>.................................................................9</w:t>
      </w:r>
    </w:p>
    <w:p w:rsidR="2995C797" w:rsidP="2995C797" w:rsidRDefault="2995C797" w14:paraId="032A2C1A" w14:textId="41CE893E">
      <w:pPr>
        <w:pStyle w:val="ListParagraph"/>
        <w:ind w:left="720"/>
        <w:rPr>
          <w:rFonts w:ascii="Arial" w:hAnsi="Arial" w:eastAsia="Arial" w:cs="Arial"/>
          <w:b w:val="0"/>
          <w:bCs w:val="0"/>
          <w:i w:val="0"/>
          <w:iCs w:val="0"/>
          <w:caps w:val="0"/>
          <w:smallCaps w:val="0"/>
          <w:noProof w:val="0"/>
          <w:color w:val="000000" w:themeColor="text1" w:themeTint="FF" w:themeShade="FF"/>
          <w:sz w:val="36"/>
          <w:szCs w:val="36"/>
          <w:lang w:val="en-US"/>
        </w:rPr>
      </w:pPr>
    </w:p>
    <w:p w:rsidR="1A5B6BC2" w:rsidP="2995C797" w:rsidRDefault="1A5B6BC2" w14:paraId="145CDB73" w14:textId="6899AD51">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36"/>
          <w:szCs w:val="36"/>
          <w:lang w:val="en-US"/>
        </w:rPr>
      </w:pPr>
      <w:r w:rsidRPr="2995C797" w:rsidR="1A5B6BC2">
        <w:rPr>
          <w:rFonts w:ascii="Arial" w:hAnsi="Arial" w:eastAsia="Arial" w:cs="Arial"/>
          <w:b w:val="0"/>
          <w:bCs w:val="0"/>
          <w:i w:val="0"/>
          <w:iCs w:val="0"/>
          <w:caps w:val="0"/>
          <w:smallCaps w:val="0"/>
          <w:noProof w:val="0"/>
          <w:color w:val="000000" w:themeColor="text1" w:themeTint="FF" w:themeShade="FF"/>
          <w:sz w:val="36"/>
          <w:szCs w:val="36"/>
          <w:lang w:val="en-US"/>
        </w:rPr>
        <w:t>References</w:t>
      </w:r>
      <w:r w:rsidRPr="2995C797" w:rsidR="44915D4C">
        <w:rPr>
          <w:rFonts w:ascii="Arial" w:hAnsi="Arial" w:eastAsia="Arial" w:cs="Arial"/>
          <w:b w:val="0"/>
          <w:bCs w:val="0"/>
          <w:i w:val="0"/>
          <w:iCs w:val="0"/>
          <w:caps w:val="0"/>
          <w:smallCaps w:val="0"/>
          <w:noProof w:val="0"/>
          <w:color w:val="000000" w:themeColor="text1" w:themeTint="FF" w:themeShade="FF"/>
          <w:sz w:val="36"/>
          <w:szCs w:val="36"/>
          <w:lang w:val="en-US"/>
        </w:rPr>
        <w:t>..............................................................10</w:t>
      </w:r>
    </w:p>
    <w:p w:rsidR="2995C797" w:rsidP="2995C797" w:rsidRDefault="2995C797" w14:paraId="183E6DB8" w14:textId="59FF7B2B">
      <w:pPr>
        <w:pStyle w:val="ListParagraph"/>
        <w:ind w:left="720"/>
        <w:rPr>
          <w:rFonts w:ascii="Arial" w:hAnsi="Arial" w:eastAsia="Arial" w:cs="Arial"/>
          <w:b w:val="0"/>
          <w:bCs w:val="0"/>
          <w:i w:val="0"/>
          <w:iCs w:val="0"/>
          <w:caps w:val="0"/>
          <w:smallCaps w:val="0"/>
          <w:noProof w:val="0"/>
          <w:color w:val="000000" w:themeColor="text1" w:themeTint="FF" w:themeShade="FF"/>
          <w:sz w:val="36"/>
          <w:szCs w:val="36"/>
          <w:lang w:val="en-US"/>
        </w:rPr>
      </w:pPr>
    </w:p>
    <w:p w:rsidR="2995C797" w:rsidRDefault="2995C797" w14:paraId="7F15DC93" w14:textId="7B3C4328">
      <w:r>
        <w:br w:type="page"/>
      </w:r>
    </w:p>
    <w:p w:rsidR="3D0FD94A" w:rsidP="2995C797" w:rsidRDefault="3D0FD94A" w14:paraId="7EE9A33D" w14:textId="102C50D7">
      <w:pPr>
        <w:pStyle w:val="ListParagraph"/>
        <w:ind w:left="720"/>
      </w:pPr>
      <w:r w:rsidRPr="2995C797" w:rsidR="3D0FD94A">
        <w:rPr>
          <w:rFonts w:ascii="Arial" w:hAnsi="Arial" w:eastAsia="Arial" w:cs="Arial"/>
          <w:b w:val="0"/>
          <w:bCs w:val="0"/>
          <w:i w:val="0"/>
          <w:iCs w:val="0"/>
          <w:caps w:val="0"/>
          <w:smallCaps w:val="0"/>
          <w:noProof w:val="0"/>
          <w:color w:val="000000" w:themeColor="text1" w:themeTint="FF" w:themeShade="FF"/>
          <w:sz w:val="36"/>
          <w:szCs w:val="36"/>
          <w:lang w:val="en-US"/>
        </w:rPr>
        <w:t>Introduction</w:t>
      </w:r>
    </w:p>
    <w:p w:rsidR="3D0FD94A" w:rsidP="2995C797" w:rsidRDefault="3D0FD94A" w14:paraId="4478E294" w14:textId="4DC8C292">
      <w:pPr>
        <w:pStyle w:val="ListParagraph"/>
        <w:ind w:left="720"/>
      </w:pP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Modern organizations </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operate</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 in increasingly dynamic and uncertain environments characterized by technological advancement, workforce diversity, global competition, and evolving employee expectations. These challenges require organizations to develop leaders and employees who </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possess</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 not only technical </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expertise</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 but also strong emotional and interpersonal competencies. Emotional intelligence (EI), defined as the ability to recognize, understand, manage, and influence emotions in oneself and others, has become a fundamental capability for improving workplace relationships, leadership effectiveness, and organizational performance (Goleman, 1998; Mayer and Salovey, 1997). Similarly, mindfulness the practice of </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maintaining</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 present-moment awareness with openness and non-judgement has gained increasing recognition for its role in reducing stress, improving emotional regulation, enhancing resilience, and supporting employee well-being (Kabat-Zinn, 2003).</w:t>
      </w:r>
    </w:p>
    <w:p w:rsidR="3D0FD94A" w:rsidP="2995C797" w:rsidRDefault="3D0FD94A" w14:paraId="275C11F2" w14:textId="1642FD5E">
      <w:pPr>
        <w:pStyle w:val="ListParagraph"/>
        <w:ind w:left="720"/>
      </w:pP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has been prepared following the positive organizational climate survey that </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identified</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 significant improvements in team morale, communication, and conflict resolution through the application of emotional intelligence and mindfulness practices. The purpose of the report is to provide the Senior Management Team (SMT) with a critical analysis of how these approaches can support employee development, strengthen leadership capability, and inform future recruitment strategies. Drawing upon </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established</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 xml:space="preserve"> emotional intelligence theories, including Goleman's Emotional Intelligence Framework, Mayer and Salovey's Ability Model, and Bar-On's Emotional-Social Intelligence Model, the report critically evaluates the application of emotional intelligence in enhancing employee performance, collaboration, decision-making, inclusive leadership, and psychologically safe workplaces. It further examines the role of mindfulness in promoting emotional resilience, effective communication, and sustainable organizational success, providing evidence-based recommendations for embedding these competencies into modern organizational practice</w:t>
      </w:r>
      <w:r w:rsidRPr="2995C797" w:rsidR="3D0FD94A">
        <w:rPr>
          <w:rFonts w:ascii="Arial" w:hAnsi="Arial" w:eastAsia="Arial" w:cs="Arial"/>
          <w:b w:val="0"/>
          <w:bCs w:val="0"/>
          <w:i w:val="0"/>
          <w:iCs w:val="0"/>
          <w:caps w:val="0"/>
          <w:smallCaps w:val="0"/>
          <w:noProof w:val="0"/>
          <w:color w:val="000000" w:themeColor="text1" w:themeTint="FF" w:themeShade="FF"/>
          <w:sz w:val="22"/>
          <w:szCs w:val="22"/>
          <w:lang w:val="en-US"/>
        </w:rPr>
        <w:t>.</w:t>
      </w:r>
      <w:r w:rsidRPr="2995C797" w:rsidR="57EE456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57EE456E" w:rsidP="2995C797" w:rsidRDefault="57EE456E" w14:paraId="2F4BE533" w14:textId="6C76ADD7">
      <w:pPr>
        <w:pStyle w:val="ListParagraph"/>
        <w:ind w:left="720"/>
      </w:pPr>
      <w:r w:rsidRPr="2995C797" w:rsidR="57EE456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FF6D3E0" w:rsidP="2995C797" w:rsidRDefault="3FF6D3E0" w14:paraId="2620B7C5" w14:textId="120B4DD6">
      <w:pPr>
        <w:pStyle w:val="Normal"/>
        <w:ind w:left="0"/>
      </w:pPr>
      <w:r w:rsidRPr="2995C797" w:rsidR="3FF6D3E0">
        <w:rPr>
          <w:rFonts w:ascii="Arial" w:hAnsi="Arial" w:eastAsia="Arial" w:cs="Arial"/>
          <w:b w:val="1"/>
          <w:bCs w:val="1"/>
          <w:i w:val="0"/>
          <w:iCs w:val="0"/>
          <w:caps w:val="0"/>
          <w:smallCaps w:val="0"/>
          <w:noProof w:val="0"/>
          <w:color w:val="000000" w:themeColor="text1" w:themeTint="FF" w:themeShade="FF"/>
          <w:sz w:val="36"/>
          <w:szCs w:val="36"/>
          <w:lang w:val="en-US"/>
        </w:rPr>
        <w:t>Task 1: Emotional Intelligence in the Workplace</w:t>
      </w:r>
      <w:r w:rsidRPr="2995C797" w:rsidR="57EE456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6960919E" w:rsidP="2995C797" w:rsidRDefault="6960919E" w14:paraId="3210CA94" w14:textId="134E513F">
      <w:pPr>
        <w:pStyle w:val="Normal"/>
        <w:ind w:left="0"/>
      </w:pP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 xml:space="preserve">Emotional intelligence (EI) has become one of the most significant competencies </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required</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 xml:space="preserve"> in contemporary organizations because employees increasingly work in environments characterized by rapid technological change, workforce diversity, globalization, and heightened organizational complexity. While technical knowledge and cognitive intelligence remain important determinants of job performance, organizations now recognize that employees' ability to understand, regulate and manage emotions plays an equally critical role in achieving organizational success. Mayer and Salovey (1997) define emotional intelligence as the ability to perceive, understand, </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use</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 xml:space="preserve"> and regulate emotions in oneself and others to </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facilitate</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 xml:space="preserve"> effective thinking and behavior. Similarly, Goleman (1998) argues that emotional intelligence encompasses a range of emotional and social competencies that influence workplace effectiveness, including self-awareness, self-regulation, motivation, empathy, and social skills. These competencies enable employees to build productive relationships, communicate effectively, adapt to organizational change, and make balanced decisions under pressure. Consequently, emotional intelligence has become an important consideration for organizations seeking to improve employee engagement, leadership </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capability,</w:t>
      </w:r>
      <w:r w:rsidRPr="2995C797" w:rsidR="6960919E">
        <w:rPr>
          <w:rFonts w:ascii="Arial" w:hAnsi="Arial" w:eastAsia="Arial" w:cs="Arial"/>
          <w:b w:val="0"/>
          <w:bCs w:val="0"/>
          <w:i w:val="0"/>
          <w:iCs w:val="0"/>
          <w:caps w:val="0"/>
          <w:smallCaps w:val="0"/>
          <w:noProof w:val="0"/>
          <w:color w:val="000000" w:themeColor="text1" w:themeTint="FF" w:themeShade="FF"/>
          <w:sz w:val="22"/>
          <w:szCs w:val="22"/>
          <w:lang w:val="en-US"/>
        </w:rPr>
        <w:t xml:space="preserve"> and organizational performance.</w:t>
      </w:r>
    </w:p>
    <w:p w:rsidR="568B8AE5" w:rsidP="2995C797" w:rsidRDefault="568B8AE5" w14:paraId="38410842" w14:textId="11FEA22B">
      <w:pPr>
        <w:pStyle w:val="Normal"/>
        <w:ind w:left="0"/>
      </w:pPr>
      <w:r w:rsidRPr="2995C797" w:rsidR="568B8AE5">
        <w:rPr>
          <w:rFonts w:ascii="Arial" w:hAnsi="Arial" w:eastAsia="Arial" w:cs="Arial"/>
          <w:b w:val="1"/>
          <w:bCs w:val="1"/>
          <w:i w:val="0"/>
          <w:iCs w:val="0"/>
          <w:caps w:val="0"/>
          <w:smallCaps w:val="0"/>
          <w:noProof w:val="0"/>
          <w:color w:val="000000" w:themeColor="text1" w:themeTint="FF" w:themeShade="FF"/>
          <w:sz w:val="22"/>
          <w:szCs w:val="22"/>
          <w:lang w:val="en-US"/>
        </w:rPr>
        <w:t>Understanding Emotional Intelligence</w:t>
      </w:r>
      <w:r w:rsidRPr="2995C797" w:rsidR="6CA9F306">
        <w:rPr>
          <w:rFonts w:ascii="Arial" w:hAnsi="Arial" w:eastAsia="Arial" w:cs="Arial"/>
          <w:b w:val="0"/>
          <w:bCs w:val="0"/>
          <w:i w:val="0"/>
          <w:iCs w:val="0"/>
          <w:caps w:val="0"/>
          <w:smallCaps w:val="0"/>
          <w:noProof w:val="0"/>
          <w:color w:val="000000" w:themeColor="text1" w:themeTint="FF" w:themeShade="FF"/>
          <w:sz w:val="22"/>
          <w:szCs w:val="22"/>
          <w:lang w:val="en-US"/>
        </w:rPr>
        <w:t>-</w:t>
      </w:r>
      <w:r w:rsidRPr="2995C797" w:rsidR="2611983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Although</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 xml:space="preserve"> emotional intelligence has become widely accepted within organizational psychology, scholars disagree </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 xml:space="preserve"> its precise definition and measurement. Mayer and Salovey (1997) conceptualize EI as a cognitive ability involving emotional reasoning, </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whereas</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 xml:space="preserve"> Goleman (1998) argues that emotional intelligence includes behavioral competencies that predict workplace effectiveness. In contrast, Bar-On (2006) presents emotional intelligence as a broader collection of emotional and social competencies that support psychological adaptation. Despite these conceptual differences, the three models share a common assumption: emotionally intelligent individuals are better equipped to understand emotional information and regulate </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behavior</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 xml:space="preserve"> in ways that improve workplace relationships and </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 xml:space="preserve"> outcomes. One criticism of emotional intelligence literature is the absence of a universally accepted definition. Locke (2005) argues that Goleman's model overlaps </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substantially with</w:t>
      </w:r>
      <w:r w:rsidRPr="2995C797" w:rsidR="79C55273">
        <w:rPr>
          <w:rFonts w:ascii="Arial" w:hAnsi="Arial" w:eastAsia="Arial" w:cs="Arial"/>
          <w:b w:val="0"/>
          <w:bCs w:val="0"/>
          <w:i w:val="0"/>
          <w:iCs w:val="0"/>
          <w:caps w:val="0"/>
          <w:smallCaps w:val="0"/>
          <w:noProof w:val="0"/>
          <w:color w:val="000000" w:themeColor="text1" w:themeTint="FF" w:themeShade="FF"/>
          <w:sz w:val="22"/>
          <w:szCs w:val="22"/>
          <w:lang w:val="en-US"/>
        </w:rPr>
        <w:t xml:space="preserve"> personality traits and leadership competencies, reducing conceptual clarity. Nevertheless, despite debates surrounding measurement validity, substantial empirical evidence supports the positive relationship between emotional intelligence and job performance, leadership effectiveness, employee engagement, and psychological well-being.</w:t>
      </w:r>
    </w:p>
    <w:p w:rsidR="35805488" w:rsidP="2995C797" w:rsidRDefault="35805488" w14:paraId="419D877A" w14:textId="42863596">
      <w:pPr>
        <w:pStyle w:val="Normal"/>
        <w:ind w:left="0"/>
      </w:pPr>
      <w:r w:rsidRPr="2995C797" w:rsidR="35805488">
        <w:rPr>
          <w:rFonts w:ascii="Arial" w:hAnsi="Arial" w:eastAsia="Arial" w:cs="Arial"/>
          <w:b w:val="1"/>
          <w:bCs w:val="1"/>
          <w:i w:val="0"/>
          <w:iCs w:val="0"/>
          <w:caps w:val="0"/>
          <w:smallCaps w:val="0"/>
          <w:noProof w:val="0"/>
          <w:color w:val="000000" w:themeColor="text1" w:themeTint="FF" w:themeShade="FF"/>
          <w:sz w:val="22"/>
          <w:szCs w:val="22"/>
          <w:lang w:val="en-US"/>
        </w:rPr>
        <w:t>Goleman's Emotional Intelligence Framework</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Goleman's Emotional Intelligence Framework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remains</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one of the most influential models within organizational behavior because it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directly links</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emotional competencies to workplace performance. The first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self-awareness, refers to an individual's ability to recognize personal emotions, strengths, limitations, and behavioral tendencies. Employees who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possess</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high levels</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of self-awareness are better able to understand how their emotions influence workplace interactions and decision-making. For example, an employee who recognizes feelings of frustration during a challenging meeting is more likely to respond professionally rather than react impulsively, thereby reducing interpersonal conflict and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maintaining</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productive relationships. Self-aware employees also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greater openness to constructive feedback, allowing them to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identify</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areas for improvement and engage in continuous professional development. However, critics argue that self-awareness alone cannot improve workplace performance unless individuals also </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possess</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 xml:space="preserve"> the motivation and behavioral skills necessary to regulate emotional responses effectively</w:t>
      </w:r>
      <w:r w:rsidRPr="2995C797" w:rsidR="168F572A">
        <w:rPr>
          <w:rFonts w:ascii="Arial" w:hAnsi="Arial" w:eastAsia="Arial" w:cs="Arial"/>
          <w:b w:val="0"/>
          <w:bCs w:val="0"/>
          <w:i w:val="0"/>
          <w:iCs w:val="0"/>
          <w:caps w:val="0"/>
          <w:smallCaps w:val="0"/>
          <w:noProof w:val="0"/>
          <w:color w:val="000000" w:themeColor="text1" w:themeTint="FF" w:themeShade="FF"/>
          <w:sz w:val="22"/>
          <w:szCs w:val="22"/>
          <w:lang w:val="en-US"/>
        </w:rPr>
        <w:t xml:space="preserve"> (Goldman, 1998)</w:t>
      </w:r>
      <w:r w:rsidRPr="2995C797" w:rsidR="35805488">
        <w:rPr>
          <w:rFonts w:ascii="Arial" w:hAnsi="Arial" w:eastAsia="Arial" w:cs="Arial"/>
          <w:b w:val="0"/>
          <w:bCs w:val="0"/>
          <w:i w:val="0"/>
          <w:iCs w:val="0"/>
          <w:caps w:val="0"/>
          <w:smallCaps w:val="0"/>
          <w:noProof w:val="0"/>
          <w:color w:val="000000" w:themeColor="text1" w:themeTint="FF" w:themeShade="FF"/>
          <w:sz w:val="22"/>
          <w:szCs w:val="22"/>
          <w:lang w:val="en-US"/>
        </w:rPr>
        <w:t>.</w:t>
      </w:r>
    </w:p>
    <w:p w:rsidR="7583C977" w:rsidP="2995C797" w:rsidRDefault="7583C977" w14:paraId="484E7118" w14:textId="58E0437E">
      <w:pPr>
        <w:pStyle w:val="Normal"/>
        <w:ind w:left="0"/>
      </w:pP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Goleman's Emotional Intelligence Framework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remains</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one of the most influential models within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behavior</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because it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directly links</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emotional competencies to workplace performance. The first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self-awareness, refers to an individual's ability to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recognize</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personal emotions, strengths,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limitations,</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behavioral</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tendencies. Employees who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possess</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high levels</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of self-awareness are better able to understand how their emotions influence workplace interactions and decision-making. For example, an employee who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recognizes</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feelings of frustration during a challenging meeting is more likely to respond professionally rather than react impulsively, thereby reducing interpersonal conflict and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maintaining</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productive relationships. Self-aware employees also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greater openness to constructive feedback, allowing them to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identify</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areas for improvement and engage in continuous professional development. However, critics argue that self-awareness alone cannot improve workplace performance unless individuals also </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possess</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the motivation and </w:t>
      </w:r>
      <w:r w:rsidRPr="2995C797" w:rsidR="522E6BC3">
        <w:rPr>
          <w:rFonts w:ascii="Arial" w:hAnsi="Arial" w:eastAsia="Arial" w:cs="Arial"/>
          <w:b w:val="0"/>
          <w:bCs w:val="0"/>
          <w:i w:val="0"/>
          <w:iCs w:val="0"/>
          <w:caps w:val="0"/>
          <w:smallCaps w:val="0"/>
          <w:noProof w:val="0"/>
          <w:color w:val="000000" w:themeColor="text1" w:themeTint="FF" w:themeShade="FF"/>
          <w:sz w:val="22"/>
          <w:szCs w:val="22"/>
          <w:lang w:val="en-US"/>
        </w:rPr>
        <w:t>behavioral</w:t>
      </w:r>
      <w:r w:rsidRPr="2995C797" w:rsidR="7583C977">
        <w:rPr>
          <w:rFonts w:ascii="Arial" w:hAnsi="Arial" w:eastAsia="Arial" w:cs="Arial"/>
          <w:b w:val="0"/>
          <w:bCs w:val="0"/>
          <w:i w:val="0"/>
          <w:iCs w:val="0"/>
          <w:caps w:val="0"/>
          <w:smallCaps w:val="0"/>
          <w:noProof w:val="0"/>
          <w:color w:val="000000" w:themeColor="text1" w:themeTint="FF" w:themeShade="FF"/>
          <w:sz w:val="22"/>
          <w:szCs w:val="22"/>
          <w:lang w:val="en-US"/>
        </w:rPr>
        <w:t xml:space="preserve"> skills necessary to regulate emotional responses effectively.</w:t>
      </w:r>
    </w:p>
    <w:p w:rsidR="0F5CDBCA" w:rsidP="2995C797" w:rsidRDefault="0F5CDBCA" w14:paraId="1D175EC3" w14:textId="02BD658D">
      <w:pPr>
        <w:pStyle w:val="Normal"/>
        <w:ind w:left="0"/>
      </w:pPr>
      <w:r w:rsidRPr="2995C797" w:rsidR="0F5CDBCA">
        <w:rPr>
          <w:rFonts w:ascii="Arial" w:hAnsi="Arial" w:eastAsia="Arial" w:cs="Arial"/>
          <w:b w:val="0"/>
          <w:bCs w:val="0"/>
          <w:i w:val="0"/>
          <w:iCs w:val="0"/>
          <w:caps w:val="0"/>
          <w:smallCaps w:val="0"/>
          <w:noProof w:val="0"/>
          <w:color w:val="000000" w:themeColor="text1" w:themeTint="FF" w:themeShade="FF"/>
          <w:sz w:val="22"/>
          <w:szCs w:val="22"/>
          <w:lang w:val="en-US"/>
        </w:rPr>
        <w:t xml:space="preserve">The second </w:t>
      </w:r>
      <w:r w:rsidRPr="2995C797" w:rsidR="0F5CDBCA">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2995C797" w:rsidR="0F5CDBCA">
        <w:rPr>
          <w:rFonts w:ascii="Arial" w:hAnsi="Arial" w:eastAsia="Arial" w:cs="Arial"/>
          <w:b w:val="0"/>
          <w:bCs w:val="0"/>
          <w:i w:val="0"/>
          <w:iCs w:val="0"/>
          <w:caps w:val="0"/>
          <w:smallCaps w:val="0"/>
          <w:noProof w:val="0"/>
          <w:color w:val="000000" w:themeColor="text1" w:themeTint="FF" w:themeShade="FF"/>
          <w:sz w:val="22"/>
          <w:szCs w:val="22"/>
          <w:lang w:val="en-US"/>
        </w:rPr>
        <w:t xml:space="preserve"> of Goleman's model, self-regulation, refers to an individual's ability to control emotional reactions, remain calm under pressure, and respond thoughtfully rather than impulsively. This competency is particularly valuable within contemporary organizations where employees regularly </w:t>
      </w:r>
      <w:r w:rsidRPr="2995C797" w:rsidR="0F5CDBCA">
        <w:rPr>
          <w:rFonts w:ascii="Arial" w:hAnsi="Arial" w:eastAsia="Arial" w:cs="Arial"/>
          <w:b w:val="0"/>
          <w:bCs w:val="0"/>
          <w:i w:val="0"/>
          <w:iCs w:val="0"/>
          <w:caps w:val="0"/>
          <w:smallCaps w:val="0"/>
          <w:noProof w:val="0"/>
          <w:color w:val="000000" w:themeColor="text1" w:themeTint="FF" w:themeShade="FF"/>
          <w:sz w:val="22"/>
          <w:szCs w:val="22"/>
          <w:lang w:val="en-US"/>
        </w:rPr>
        <w:t>encounter</w:t>
      </w:r>
      <w:r w:rsidRPr="2995C797" w:rsidR="0F5CDBCA">
        <w:rPr>
          <w:rFonts w:ascii="Arial" w:hAnsi="Arial" w:eastAsia="Arial" w:cs="Arial"/>
          <w:b w:val="0"/>
          <w:bCs w:val="0"/>
          <w:i w:val="0"/>
          <w:iCs w:val="0"/>
          <w:caps w:val="0"/>
          <w:smallCaps w:val="0"/>
          <w:noProof w:val="0"/>
          <w:color w:val="000000" w:themeColor="text1" w:themeTint="FF" w:themeShade="FF"/>
          <w:sz w:val="22"/>
          <w:szCs w:val="22"/>
          <w:lang w:val="en-US"/>
        </w:rPr>
        <w:t xml:space="preserve"> demanding workloads, organizational change, and uncertainty. Employees can regulate their emotions, </w:t>
      </w:r>
      <w:r w:rsidRPr="2995C797" w:rsidR="0F5CDBCA">
        <w:rPr>
          <w:rFonts w:ascii="Arial" w:hAnsi="Arial" w:eastAsia="Arial" w:cs="Arial"/>
          <w:b w:val="0"/>
          <w:bCs w:val="0"/>
          <w:i w:val="0"/>
          <w:iCs w:val="0"/>
          <w:caps w:val="0"/>
          <w:smallCaps w:val="0"/>
          <w:noProof w:val="0"/>
          <w:color w:val="000000" w:themeColor="text1" w:themeTint="FF" w:themeShade="FF"/>
          <w:sz w:val="22"/>
          <w:szCs w:val="22"/>
          <w:lang w:val="en-US"/>
        </w:rPr>
        <w:t>maintain</w:t>
      </w:r>
      <w:r w:rsidRPr="2995C797" w:rsidR="0F5CDBCA">
        <w:rPr>
          <w:rFonts w:ascii="Arial" w:hAnsi="Arial" w:eastAsia="Arial" w:cs="Arial"/>
          <w:b w:val="0"/>
          <w:bCs w:val="0"/>
          <w:i w:val="0"/>
          <w:iCs w:val="0"/>
          <w:caps w:val="0"/>
          <w:smallCaps w:val="0"/>
          <w:noProof w:val="0"/>
          <w:color w:val="000000" w:themeColor="text1" w:themeTint="FF" w:themeShade="FF"/>
          <w:sz w:val="22"/>
          <w:szCs w:val="22"/>
          <w:lang w:val="en-US"/>
        </w:rPr>
        <w:t xml:space="preserve"> professional behavior during stressful situations, and contribute to more stable and collaborative working environments. For example, during periods of organizational restructuring, emotionally intelligent employees are more likely to support colleagues and contribute positively to change initiatives rather than spreading anxiety or resistance throughout the organization. Research suggests that self-regulation enhances resilience and reduces workplace stress, contributing to higher levels of employee well-being. Nevertheless, excessive emotional control may discourage authentic emotional expression and potentially reduce creativity if employees become reluctant to communicate genuine concerns</w:t>
      </w:r>
      <w:r w:rsidRPr="2995C797" w:rsidR="6DCAF051">
        <w:rPr>
          <w:rFonts w:ascii="Arial" w:hAnsi="Arial" w:eastAsia="Arial" w:cs="Arial"/>
          <w:b w:val="0"/>
          <w:bCs w:val="0"/>
          <w:i w:val="0"/>
          <w:iCs w:val="0"/>
          <w:caps w:val="0"/>
          <w:smallCaps w:val="0"/>
          <w:noProof w:val="0"/>
          <w:color w:val="000000" w:themeColor="text1" w:themeTint="FF" w:themeShade="FF"/>
          <w:sz w:val="22"/>
          <w:szCs w:val="22"/>
          <w:lang w:val="en-US"/>
        </w:rPr>
        <w:t xml:space="preserve"> (Zachariou and Robson, 2022).</w:t>
      </w:r>
    </w:p>
    <w:p w:rsidR="5BACC3D2" w:rsidP="2995C797" w:rsidRDefault="5BACC3D2" w14:paraId="127AEACB" w14:textId="3269A105">
      <w:pPr>
        <w:pStyle w:val="Normal"/>
        <w:ind w:left="0"/>
      </w:pP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Motivation </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represents</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 the third competency within Goleman's framework and refers primarily to intrinsic motivation rather than external rewards such as salary or promotion. Emotionally intelligent employees </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 persistence, optimism, and commitment when pursuing organizational </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 despite </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encountering</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 obstacles or setbacks. This internal drive encourages employees to </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maintain</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high levels</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 of performance, embrace learning opportunities, and remain engaged during periods of organizational change. Highly motivated employees often </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5BACC3D2">
        <w:rPr>
          <w:rFonts w:ascii="Arial" w:hAnsi="Arial" w:eastAsia="Arial" w:cs="Arial"/>
          <w:b w:val="0"/>
          <w:bCs w:val="0"/>
          <w:i w:val="0"/>
          <w:iCs w:val="0"/>
          <w:caps w:val="0"/>
          <w:smallCaps w:val="0"/>
          <w:noProof w:val="0"/>
          <w:color w:val="000000" w:themeColor="text1" w:themeTint="FF" w:themeShade="FF"/>
          <w:sz w:val="22"/>
          <w:szCs w:val="22"/>
          <w:lang w:val="en-US"/>
        </w:rPr>
        <w:t xml:space="preserve"> stronger organizational commitment, lower absenteeism, and greater willingness to contribute innovative ideas. However, although emotional intelligence can strengthen intrinsic motivation, employee motivation is also influenced by organizational culture, leadership style, reward systems, and career development opportunities. Therefore, emotional intelligence should be viewed as one factor among many that contributes to employee performance</w:t>
      </w:r>
      <w:r w:rsidRPr="2995C797" w:rsidR="24038CF6">
        <w:rPr>
          <w:rFonts w:ascii="Arial" w:hAnsi="Arial" w:eastAsia="Arial" w:cs="Arial"/>
          <w:b w:val="0"/>
          <w:bCs w:val="0"/>
          <w:i w:val="0"/>
          <w:iCs w:val="0"/>
          <w:caps w:val="0"/>
          <w:smallCaps w:val="0"/>
          <w:noProof w:val="0"/>
          <w:color w:val="000000" w:themeColor="text1" w:themeTint="FF" w:themeShade="FF"/>
          <w:sz w:val="22"/>
          <w:szCs w:val="22"/>
          <w:lang w:val="en-US"/>
        </w:rPr>
        <w:t xml:space="preserve"> (Goleman, </w:t>
      </w:r>
      <w:r w:rsidRPr="2995C797" w:rsidR="24038CF6">
        <w:rPr>
          <w:rFonts w:ascii="Arial" w:hAnsi="Arial" w:eastAsia="Arial" w:cs="Arial"/>
          <w:b w:val="0"/>
          <w:bCs w:val="0"/>
          <w:i w:val="0"/>
          <w:iCs w:val="0"/>
          <w:caps w:val="0"/>
          <w:smallCaps w:val="0"/>
          <w:noProof w:val="0"/>
          <w:color w:val="000000" w:themeColor="text1" w:themeTint="FF" w:themeShade="FF"/>
          <w:sz w:val="22"/>
          <w:szCs w:val="22"/>
          <w:lang w:val="en-US"/>
        </w:rPr>
        <w:t>Boyatzis</w:t>
      </w:r>
      <w:r w:rsidRPr="2995C797" w:rsidR="24038CF6">
        <w:rPr>
          <w:rFonts w:ascii="Arial" w:hAnsi="Arial" w:eastAsia="Arial" w:cs="Arial"/>
          <w:b w:val="0"/>
          <w:bCs w:val="0"/>
          <w:i w:val="0"/>
          <w:iCs w:val="0"/>
          <w:caps w:val="0"/>
          <w:smallCaps w:val="0"/>
          <w:noProof w:val="0"/>
          <w:color w:val="000000" w:themeColor="text1" w:themeTint="FF" w:themeShade="FF"/>
          <w:sz w:val="22"/>
          <w:szCs w:val="22"/>
          <w:lang w:val="en-US"/>
        </w:rPr>
        <w:t xml:space="preserve"> and McKee, 2013).</w:t>
      </w:r>
    </w:p>
    <w:p w:rsidR="74CF5A2D" w:rsidP="2995C797" w:rsidRDefault="74CF5A2D" w14:paraId="697F34BB" w14:textId="36F43FAB">
      <w:pPr>
        <w:pStyle w:val="Normal"/>
        <w:ind w:left="0"/>
      </w:pPr>
      <w:r w:rsidRPr="2995C797" w:rsidR="74CF5A2D">
        <w:rPr>
          <w:rFonts w:ascii="Arial" w:hAnsi="Arial" w:eastAsia="Arial" w:cs="Arial"/>
          <w:b w:val="0"/>
          <w:bCs w:val="0"/>
          <w:i w:val="0"/>
          <w:iCs w:val="0"/>
          <w:caps w:val="0"/>
          <w:smallCaps w:val="0"/>
          <w:noProof w:val="0"/>
          <w:color w:val="000000" w:themeColor="text1" w:themeTint="FF" w:themeShade="FF"/>
          <w:sz w:val="22"/>
          <w:szCs w:val="22"/>
          <w:lang w:val="en-US"/>
        </w:rPr>
        <w:t xml:space="preserve">Empathy, the fourth </w:t>
      </w:r>
      <w:r w:rsidRPr="2995C797" w:rsidR="74CF5A2D">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2995C797" w:rsidR="74CF5A2D">
        <w:rPr>
          <w:rFonts w:ascii="Arial" w:hAnsi="Arial" w:eastAsia="Arial" w:cs="Arial"/>
          <w:b w:val="0"/>
          <w:bCs w:val="0"/>
          <w:i w:val="0"/>
          <w:iCs w:val="0"/>
          <w:caps w:val="0"/>
          <w:smallCaps w:val="0"/>
          <w:noProof w:val="0"/>
          <w:color w:val="000000" w:themeColor="text1" w:themeTint="FF" w:themeShade="FF"/>
          <w:sz w:val="22"/>
          <w:szCs w:val="22"/>
          <w:lang w:val="en-US"/>
        </w:rPr>
        <w:t xml:space="preserve"> of Goleman's model, involves recognizing, understanding, and responding appropriately to the emotions and perspectives of others. Within increasingly diverse workplaces, empathy enables employees to appreciate cultural differences, generational diversity, and varying communication preferences, thereby promoting inclusion and mutual respect. Empathetic employees are better equipped to build trust, resolve misunderstandings, and support colleagues experiencing workplace challenges. For instance, managers who recognize signs of stress or disengagement among team members can provide </w:t>
      </w:r>
      <w:r w:rsidRPr="2995C797" w:rsidR="74CF5A2D">
        <w:rPr>
          <w:rFonts w:ascii="Arial" w:hAnsi="Arial" w:eastAsia="Arial" w:cs="Arial"/>
          <w:b w:val="0"/>
          <w:bCs w:val="0"/>
          <w:i w:val="0"/>
          <w:iCs w:val="0"/>
          <w:caps w:val="0"/>
          <w:smallCaps w:val="0"/>
          <w:noProof w:val="0"/>
          <w:color w:val="000000" w:themeColor="text1" w:themeTint="FF" w:themeShade="FF"/>
          <w:sz w:val="22"/>
          <w:szCs w:val="22"/>
          <w:lang w:val="en-US"/>
        </w:rPr>
        <w:t>timely</w:t>
      </w:r>
      <w:r w:rsidRPr="2995C797" w:rsidR="74CF5A2D">
        <w:rPr>
          <w:rFonts w:ascii="Arial" w:hAnsi="Arial" w:eastAsia="Arial" w:cs="Arial"/>
          <w:b w:val="0"/>
          <w:bCs w:val="0"/>
          <w:i w:val="0"/>
          <w:iCs w:val="0"/>
          <w:caps w:val="0"/>
          <w:smallCaps w:val="0"/>
          <w:noProof w:val="0"/>
          <w:color w:val="000000" w:themeColor="text1" w:themeTint="FF" w:themeShade="FF"/>
          <w:sz w:val="22"/>
          <w:szCs w:val="22"/>
          <w:lang w:val="en-US"/>
        </w:rPr>
        <w:t xml:space="preserve"> support that improves both well-being and productivity. Empathy is therefore central to creating psychologically safe workplaces where employees feel respected, valued, and confident in expressing their ideas. Despite these benefits, some researchers argue that excessive empathy may contribute to emotional exhaustion, particularly in professions requiring continuous emotional labor, highlighting the importance of balancing empathy with emotional resilience</w:t>
      </w:r>
      <w:r w:rsidRPr="2995C797" w:rsidR="3A1CEA11">
        <w:rPr>
          <w:rFonts w:ascii="Arial" w:hAnsi="Arial" w:eastAsia="Arial" w:cs="Arial"/>
          <w:b w:val="0"/>
          <w:bCs w:val="0"/>
          <w:i w:val="0"/>
          <w:iCs w:val="0"/>
          <w:caps w:val="0"/>
          <w:smallCaps w:val="0"/>
          <w:noProof w:val="0"/>
          <w:color w:val="000000" w:themeColor="text1" w:themeTint="FF" w:themeShade="FF"/>
          <w:sz w:val="22"/>
          <w:szCs w:val="22"/>
          <w:lang w:val="en-US"/>
        </w:rPr>
        <w:t xml:space="preserve"> (Goleman, 2006).</w:t>
      </w:r>
    </w:p>
    <w:p w:rsidR="668AEF85" w:rsidP="2995C797" w:rsidRDefault="668AEF85" w14:paraId="06B9BDF7" w14:textId="3C53059E">
      <w:pPr>
        <w:pStyle w:val="Normal"/>
        <w:ind w:left="0"/>
      </w:pPr>
      <w:r w:rsidRPr="2995C797" w:rsidR="668AEF85">
        <w:rPr>
          <w:rFonts w:ascii="Arial" w:hAnsi="Arial" w:eastAsia="Arial" w:cs="Arial"/>
          <w:b w:val="0"/>
          <w:bCs w:val="0"/>
          <w:i w:val="0"/>
          <w:iCs w:val="0"/>
          <w:caps w:val="0"/>
          <w:smallCaps w:val="0"/>
          <w:noProof w:val="0"/>
          <w:color w:val="000000" w:themeColor="text1" w:themeTint="FF" w:themeShade="FF"/>
          <w:sz w:val="22"/>
          <w:szCs w:val="22"/>
          <w:lang w:val="en-US"/>
        </w:rPr>
        <w:t xml:space="preserve">The final </w:t>
      </w:r>
      <w:r w:rsidRPr="2995C797" w:rsidR="668AEF85">
        <w:rPr>
          <w:rFonts w:ascii="Arial" w:hAnsi="Arial" w:eastAsia="Arial" w:cs="Arial"/>
          <w:b w:val="0"/>
          <w:bCs w:val="0"/>
          <w:i w:val="0"/>
          <w:iCs w:val="0"/>
          <w:caps w:val="0"/>
          <w:smallCaps w:val="0"/>
          <w:noProof w:val="0"/>
          <w:color w:val="000000" w:themeColor="text1" w:themeTint="FF" w:themeShade="FF"/>
          <w:sz w:val="22"/>
          <w:szCs w:val="22"/>
          <w:lang w:val="en-US"/>
        </w:rPr>
        <w:t>component</w:t>
      </w:r>
      <w:r w:rsidRPr="2995C797" w:rsidR="668AEF85">
        <w:rPr>
          <w:rFonts w:ascii="Arial" w:hAnsi="Arial" w:eastAsia="Arial" w:cs="Arial"/>
          <w:b w:val="0"/>
          <w:bCs w:val="0"/>
          <w:i w:val="0"/>
          <w:iCs w:val="0"/>
          <w:caps w:val="0"/>
          <w:smallCaps w:val="0"/>
          <w:noProof w:val="0"/>
          <w:color w:val="000000" w:themeColor="text1" w:themeTint="FF" w:themeShade="FF"/>
          <w:sz w:val="22"/>
          <w:szCs w:val="22"/>
          <w:lang w:val="en-US"/>
        </w:rPr>
        <w:t xml:space="preserve"> of Goleman's Emotional Intelligence Framework is social skills, which encompass communication, relationship management, teamwork, </w:t>
      </w:r>
      <w:r w:rsidRPr="2995C797" w:rsidR="668AEF85">
        <w:rPr>
          <w:rFonts w:ascii="Arial" w:hAnsi="Arial" w:eastAsia="Arial" w:cs="Arial"/>
          <w:b w:val="0"/>
          <w:bCs w:val="0"/>
          <w:i w:val="0"/>
          <w:iCs w:val="0"/>
          <w:caps w:val="0"/>
          <w:smallCaps w:val="0"/>
          <w:noProof w:val="0"/>
          <w:color w:val="000000" w:themeColor="text1" w:themeTint="FF" w:themeShade="FF"/>
          <w:sz w:val="22"/>
          <w:szCs w:val="22"/>
          <w:lang w:val="en-US"/>
        </w:rPr>
        <w:t>negotiation</w:t>
      </w:r>
      <w:r w:rsidRPr="2995C797" w:rsidR="668AEF85">
        <w:rPr>
          <w:rFonts w:ascii="Arial" w:hAnsi="Arial" w:eastAsia="Arial" w:cs="Arial"/>
          <w:b w:val="0"/>
          <w:bCs w:val="0"/>
          <w:i w:val="0"/>
          <w:iCs w:val="0"/>
          <w:caps w:val="0"/>
          <w:smallCaps w:val="0"/>
          <w:noProof w:val="0"/>
          <w:color w:val="000000" w:themeColor="text1" w:themeTint="FF" w:themeShade="FF"/>
          <w:sz w:val="22"/>
          <w:szCs w:val="22"/>
          <w:lang w:val="en-US"/>
        </w:rPr>
        <w:t xml:space="preserve"> and conflict resolution. Employees with strong social skills </w:t>
      </w:r>
      <w:r w:rsidRPr="2995C797" w:rsidR="668AEF85">
        <w:rPr>
          <w:rFonts w:ascii="Arial" w:hAnsi="Arial" w:eastAsia="Arial" w:cs="Arial"/>
          <w:b w:val="0"/>
          <w:bCs w:val="0"/>
          <w:i w:val="0"/>
          <w:iCs w:val="0"/>
          <w:caps w:val="0"/>
          <w:smallCaps w:val="0"/>
          <w:noProof w:val="0"/>
          <w:color w:val="000000" w:themeColor="text1" w:themeTint="FF" w:themeShade="FF"/>
          <w:sz w:val="22"/>
          <w:szCs w:val="22"/>
          <w:lang w:val="en-US"/>
        </w:rPr>
        <w:t>establish</w:t>
      </w:r>
      <w:r w:rsidRPr="2995C797" w:rsidR="668AEF85">
        <w:rPr>
          <w:rFonts w:ascii="Arial" w:hAnsi="Arial" w:eastAsia="Arial" w:cs="Arial"/>
          <w:b w:val="0"/>
          <w:bCs w:val="0"/>
          <w:i w:val="0"/>
          <w:iCs w:val="0"/>
          <w:caps w:val="0"/>
          <w:smallCaps w:val="0"/>
          <w:noProof w:val="0"/>
          <w:color w:val="000000" w:themeColor="text1" w:themeTint="FF" w:themeShade="FF"/>
          <w:sz w:val="22"/>
          <w:szCs w:val="22"/>
          <w:lang w:val="en-US"/>
        </w:rPr>
        <w:t xml:space="preserve"> positive working relationships, communicate effectively with colleagues and stakeholders, and foster collaboration across departments. These competencies are increasingly important within organizations that rely on teamwork, cross-functional collaboration, and virtual communication. Strong interpersonal relationships also contribute to higher levels of employee engagement, knowledge sharing, and organizational commitment. However, while Goleman's framework offers valuable practical guidance for organizations, some scholars argue that it combines emotional intelligence with broader leadership and personality traits, making it difficult to distinguish emotional intelligence from other behavioral competencies and limiting the precision of its measurement</w:t>
      </w:r>
      <w:r w:rsidRPr="2995C797" w:rsidR="556AF213">
        <w:rPr>
          <w:rFonts w:ascii="Arial" w:hAnsi="Arial" w:eastAsia="Arial" w:cs="Arial"/>
          <w:b w:val="0"/>
          <w:bCs w:val="0"/>
          <w:i w:val="0"/>
          <w:iCs w:val="0"/>
          <w:caps w:val="0"/>
          <w:smallCaps w:val="0"/>
          <w:noProof w:val="0"/>
          <w:color w:val="000000" w:themeColor="text1" w:themeTint="FF" w:themeShade="FF"/>
          <w:sz w:val="22"/>
          <w:szCs w:val="22"/>
          <w:lang w:val="en-US"/>
        </w:rPr>
        <w:t xml:space="preserve"> (Lawson, 2025).</w:t>
      </w:r>
    </w:p>
    <w:p w:rsidR="2995C797" w:rsidP="2995C797" w:rsidRDefault="2995C797" w14:paraId="5CFFB4F5" w14:textId="5AB8B2CE">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086E40EA" w:rsidP="2995C797" w:rsidRDefault="086E40EA" w14:paraId="343C4C74" w14:textId="25E2A08E">
      <w:pPr>
        <w:pStyle w:val="Normal"/>
        <w:ind w:left="0"/>
      </w:pPr>
      <w:r w:rsidRPr="2995C797" w:rsidR="086E40EA">
        <w:rPr>
          <w:rFonts w:ascii="Arial" w:hAnsi="Arial" w:eastAsia="Arial" w:cs="Arial"/>
          <w:b w:val="1"/>
          <w:bCs w:val="1"/>
          <w:i w:val="0"/>
          <w:iCs w:val="0"/>
          <w:caps w:val="0"/>
          <w:smallCaps w:val="0"/>
          <w:noProof w:val="0"/>
          <w:color w:val="000000" w:themeColor="text1" w:themeTint="FF" w:themeShade="FF"/>
          <w:sz w:val="36"/>
          <w:szCs w:val="36"/>
          <w:lang w:val="en-US"/>
        </w:rPr>
        <w:t>Task 2: Managing a Multigenerational Workforce</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86E40EA" w:rsidP="2995C797" w:rsidRDefault="086E40EA" w14:paraId="1C0562F1" w14:textId="632D777A">
      <w:pPr>
        <w:pStyle w:val="Normal"/>
        <w:ind w:left="0"/>
      </w:pP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 xml:space="preserve">Modern organizations increasingly employ individuals from different generational backgrounds, creating a multigenerational workforce with diverse experiences, values, expectations, and working styles. Advances in healthcare, changes in retirement patterns and evolving </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labor</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 xml:space="preserve"> market demands mean that employees from Generation X, Generation Y (Millennials) and Generation Z </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 xml:space="preserve"> work together within the same organization. While this diversity provides opportunities for creativity, innovation, and knowledge sharing, it also presents challenges related to communication, motivation, leadership, and workplace relationships (CIPD, 2024). Managers therefore need to understand the characteristics of different generations and adopt leadership approaches that promote collaboration, inclusion, and employee engagement. Emotional intelligence (EI) and mindfulness have become increasingly important in helping managers recognize generational differences, manage interpersonal </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relationships</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 xml:space="preserve"> and create psychologically safe workplaces where employees of all ages feel respected and valued. This section critically evaluates the characteristics of Generation X, Millennials and Generation Z, examines how generational differences influence organizational effectiveness, and discusses how emotional intelligence and mindfulness can support the recruitment, </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management</w:t>
      </w:r>
      <w:r w:rsidRPr="2995C797" w:rsidR="086E40EA">
        <w:rPr>
          <w:rFonts w:ascii="Arial" w:hAnsi="Arial" w:eastAsia="Arial" w:cs="Arial"/>
          <w:b w:val="0"/>
          <w:bCs w:val="0"/>
          <w:i w:val="0"/>
          <w:iCs w:val="0"/>
          <w:caps w:val="0"/>
          <w:smallCaps w:val="0"/>
          <w:noProof w:val="0"/>
          <w:color w:val="000000" w:themeColor="text1" w:themeTint="FF" w:themeShade="FF"/>
          <w:sz w:val="22"/>
          <w:szCs w:val="22"/>
          <w:lang w:val="en-US"/>
        </w:rPr>
        <w:t xml:space="preserve"> and retention of a multigenerational workforce.</w:t>
      </w:r>
    </w:p>
    <w:p w:rsidR="58C77BA8" w:rsidP="2995C797" w:rsidRDefault="58C77BA8" w14:paraId="10EF647E" w14:textId="52AB35D6">
      <w:pPr>
        <w:pStyle w:val="Normal"/>
        <w:ind w:left="0"/>
      </w:pP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Generation X,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generally born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between 1965 and 1980, entered employment during periods of significant economic uncertainty, </w:t>
      </w:r>
      <w:r w:rsidRPr="2995C797" w:rsidR="57B37758">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79AC8EC2">
        <w:rPr>
          <w:rFonts w:ascii="Arial" w:hAnsi="Arial" w:eastAsia="Arial" w:cs="Arial"/>
          <w:b w:val="0"/>
          <w:bCs w:val="0"/>
          <w:i w:val="0"/>
          <w:iCs w:val="0"/>
          <w:caps w:val="0"/>
          <w:smallCaps w:val="0"/>
          <w:noProof w:val="0"/>
          <w:color w:val="000000" w:themeColor="text1" w:themeTint="FF" w:themeShade="FF"/>
          <w:sz w:val="22"/>
          <w:szCs w:val="22"/>
          <w:lang w:val="en-US"/>
        </w:rPr>
        <w:t>restructuring,</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technological development (Twenge, 2017). Consequently, many Generation X employees value independence, job security, work-life </w:t>
      </w:r>
      <w:r w:rsidRPr="2995C797" w:rsidR="2513B95A">
        <w:rPr>
          <w:rFonts w:ascii="Arial" w:hAnsi="Arial" w:eastAsia="Arial" w:cs="Arial"/>
          <w:b w:val="0"/>
          <w:bCs w:val="0"/>
          <w:i w:val="0"/>
          <w:iCs w:val="0"/>
          <w:caps w:val="0"/>
          <w:smallCaps w:val="0"/>
          <w:noProof w:val="0"/>
          <w:color w:val="000000" w:themeColor="text1" w:themeTint="FF" w:themeShade="FF"/>
          <w:sz w:val="22"/>
          <w:szCs w:val="22"/>
          <w:lang w:val="en-US"/>
        </w:rPr>
        <w:t>balance,</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personal responsibility. They are often regarded as self-reliant individuals who prefer autonomy and flexibility rather than close managerial supervision. Their experience enables them to make informed decisions, mentor younger </w:t>
      </w:r>
      <w:r w:rsidRPr="2995C797" w:rsidR="147F1D93">
        <w:rPr>
          <w:rFonts w:ascii="Arial" w:hAnsi="Arial" w:eastAsia="Arial" w:cs="Arial"/>
          <w:b w:val="0"/>
          <w:bCs w:val="0"/>
          <w:i w:val="0"/>
          <w:iCs w:val="0"/>
          <w:caps w:val="0"/>
          <w:smallCaps w:val="0"/>
          <w:noProof w:val="0"/>
          <w:color w:val="000000" w:themeColor="text1" w:themeTint="FF" w:themeShade="FF"/>
          <w:sz w:val="22"/>
          <w:szCs w:val="22"/>
          <w:lang w:val="en-US"/>
        </w:rPr>
        <w:t>colleagues,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contribute valuable </w:t>
      </w:r>
      <w:r w:rsidRPr="2995C797" w:rsidR="0BE6C221">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knowledge. Although Generation X has successfully adapted to digital technologies throughout their careers, many employees within this cohort continue to value face-to-face communication and structured </w:t>
      </w:r>
      <w:r w:rsidRPr="2995C797" w:rsidR="5CD5B244">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processes. Their practical experience often contributes to </w:t>
      </w:r>
      <w:r w:rsidRPr="2995C797" w:rsidR="5D54BCD1">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stability; however, they may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resistance towards rapid </w:t>
      </w:r>
      <w:r w:rsidRPr="2995C797" w:rsidR="28C6CC57">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change if they perceive insufficient consultation or justification. Managers therefore need to balance respect for their experience with opportunities for continuous learning and involvement in </w:t>
      </w:r>
      <w:r w:rsidRPr="2995C797" w:rsidR="5B23E861">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decision-making.</w:t>
      </w:r>
    </w:p>
    <w:p w:rsidR="58C77BA8" w:rsidP="2995C797" w:rsidRDefault="58C77BA8" w14:paraId="07B2AAA4" w14:textId="03B4CFBE">
      <w:pPr>
        <w:pStyle w:val="Normal"/>
        <w:ind w:left="0"/>
      </w:pP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Generation Y, commonly referred to as Millennials and </w:t>
      </w:r>
      <w:r w:rsidRPr="2995C797" w:rsidR="6E29C267">
        <w:rPr>
          <w:rFonts w:ascii="Arial" w:hAnsi="Arial" w:eastAsia="Arial" w:cs="Arial"/>
          <w:b w:val="0"/>
          <w:bCs w:val="0"/>
          <w:i w:val="0"/>
          <w:iCs w:val="0"/>
          <w:caps w:val="0"/>
          <w:smallCaps w:val="0"/>
          <w:noProof w:val="0"/>
          <w:color w:val="000000" w:themeColor="text1" w:themeTint="FF" w:themeShade="FF"/>
          <w:sz w:val="22"/>
          <w:szCs w:val="22"/>
          <w:lang w:val="en-US"/>
        </w:rPr>
        <w:t>was born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between 1981 and 1996, </w:t>
      </w:r>
      <w:r w:rsidRPr="2995C797" w:rsidR="61DEB017">
        <w:rPr>
          <w:rFonts w:ascii="Arial" w:hAnsi="Arial" w:eastAsia="Arial" w:cs="Arial"/>
          <w:b w:val="0"/>
          <w:bCs w:val="0"/>
          <w:i w:val="0"/>
          <w:iCs w:val="0"/>
          <w:caps w:val="0"/>
          <w:smallCaps w:val="0"/>
          <w:noProof w:val="0"/>
          <w:color w:val="000000" w:themeColor="text1" w:themeTint="FF" w:themeShade="FF"/>
          <w:sz w:val="22"/>
          <w:szCs w:val="22"/>
          <w:lang w:val="en-US"/>
        </w:rPr>
        <w:t>represents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one of the largest workforce groups in contemporary </w:t>
      </w:r>
      <w:r w:rsidRPr="2995C797" w:rsidR="29824E00">
        <w:rPr>
          <w:rFonts w:ascii="Arial" w:hAnsi="Arial" w:eastAsia="Arial" w:cs="Arial"/>
          <w:b w:val="0"/>
          <w:bCs w:val="0"/>
          <w:i w:val="0"/>
          <w:iCs w:val="0"/>
          <w:caps w:val="0"/>
          <w:smallCaps w:val="0"/>
          <w:noProof w:val="0"/>
          <w:color w:val="000000" w:themeColor="text1" w:themeTint="FF" w:themeShade="FF"/>
          <w:sz w:val="22"/>
          <w:szCs w:val="22"/>
          <w:lang w:val="en-US"/>
        </w:rPr>
        <w:t>organizations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Millennials have developed professionally during rapid </w:t>
      </w:r>
      <w:r w:rsidRPr="2995C797" w:rsidR="6264AC83">
        <w:rPr>
          <w:rFonts w:ascii="Arial" w:hAnsi="Arial" w:eastAsia="Arial" w:cs="Arial"/>
          <w:b w:val="0"/>
          <w:bCs w:val="0"/>
          <w:i w:val="0"/>
          <w:iCs w:val="0"/>
          <w:caps w:val="0"/>
          <w:smallCaps w:val="0"/>
          <w:noProof w:val="0"/>
          <w:color w:val="000000" w:themeColor="text1" w:themeTint="FF" w:themeShade="FF"/>
          <w:sz w:val="22"/>
          <w:szCs w:val="22"/>
          <w:lang w:val="en-US"/>
        </w:rPr>
        <w:t>globalization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digital </w:t>
      </w:r>
      <w:r w:rsidRPr="2995C797" w:rsidR="1FF06538">
        <w:rPr>
          <w:rFonts w:ascii="Arial" w:hAnsi="Arial" w:eastAsia="Arial" w:cs="Arial"/>
          <w:b w:val="0"/>
          <w:bCs w:val="0"/>
          <w:i w:val="0"/>
          <w:iCs w:val="0"/>
          <w:caps w:val="0"/>
          <w:smallCaps w:val="0"/>
          <w:noProof w:val="0"/>
          <w:color w:val="000000" w:themeColor="text1" w:themeTint="FF" w:themeShade="FF"/>
          <w:sz w:val="22"/>
          <w:szCs w:val="22"/>
          <w:lang w:val="en-US"/>
        </w:rPr>
        <w:t>transformation,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increased access to higher education, resulting in expectations that differ significantly from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previous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generations (Deloitte, 2024). They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generally value</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meaningful work, career progression, continuous learning, </w:t>
      </w:r>
      <w:r w:rsidRPr="2995C797" w:rsidR="278ACF79">
        <w:rPr>
          <w:rFonts w:ascii="Arial" w:hAnsi="Arial" w:eastAsia="Arial" w:cs="Arial"/>
          <w:b w:val="0"/>
          <w:bCs w:val="0"/>
          <w:i w:val="0"/>
          <w:iCs w:val="0"/>
          <w:caps w:val="0"/>
          <w:smallCaps w:val="0"/>
          <w:noProof w:val="0"/>
          <w:color w:val="000000" w:themeColor="text1" w:themeTint="FF" w:themeShade="FF"/>
          <w:sz w:val="22"/>
          <w:szCs w:val="22"/>
          <w:lang w:val="en-US"/>
        </w:rPr>
        <w:t>collaboration,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08AACBBD">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748398EA">
        <w:rPr>
          <w:rFonts w:ascii="Arial" w:hAnsi="Arial" w:eastAsia="Arial" w:cs="Arial"/>
          <w:b w:val="0"/>
          <w:bCs w:val="0"/>
          <w:i w:val="0"/>
          <w:iCs w:val="0"/>
          <w:caps w:val="0"/>
          <w:smallCaps w:val="0"/>
          <w:noProof w:val="0"/>
          <w:color w:val="000000" w:themeColor="text1" w:themeTint="FF" w:themeShade="FF"/>
          <w:sz w:val="22"/>
          <w:szCs w:val="22"/>
          <w:lang w:val="en-US"/>
        </w:rPr>
        <w:t>purposes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alongside financial rewards. Millennials often seek regular feedback from managers and expect open communication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319DDCD0">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decisions and career development opportunities. Unlike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previous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generations, they place greater emphasis on flexible working arrangements, employee well-</w:t>
      </w:r>
      <w:r w:rsidRPr="2995C797" w:rsidR="69881164">
        <w:rPr>
          <w:rFonts w:ascii="Arial" w:hAnsi="Arial" w:eastAsia="Arial" w:cs="Arial"/>
          <w:b w:val="0"/>
          <w:bCs w:val="0"/>
          <w:i w:val="0"/>
          <w:iCs w:val="0"/>
          <w:caps w:val="0"/>
          <w:smallCaps w:val="0"/>
          <w:noProof w:val="0"/>
          <w:color w:val="000000" w:themeColor="text1" w:themeTint="FF" w:themeShade="FF"/>
          <w:sz w:val="22"/>
          <w:szCs w:val="22"/>
          <w:lang w:val="en-US"/>
        </w:rPr>
        <w:t>being,</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75A146C6">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values when evaluating employers. Their familiarity with digital technology enables them to adapt quickly to changing work practices and virtual collaboration tools. However, critics argue that Millennials' preference for continuous feedback and rapid career advancement may create unrealistic expectations where promotion opportunities are limited. Consequently, </w:t>
      </w:r>
      <w:r w:rsidRPr="2995C797" w:rsidR="6AEA359A">
        <w:rPr>
          <w:rFonts w:ascii="Arial" w:hAnsi="Arial" w:eastAsia="Arial" w:cs="Arial"/>
          <w:b w:val="0"/>
          <w:bCs w:val="0"/>
          <w:i w:val="0"/>
          <w:iCs w:val="0"/>
          <w:caps w:val="0"/>
          <w:smallCaps w:val="0"/>
          <w:noProof w:val="0"/>
          <w:color w:val="000000" w:themeColor="text1" w:themeTint="FF" w:themeShade="FF"/>
          <w:sz w:val="22"/>
          <w:szCs w:val="22"/>
          <w:lang w:val="en-US"/>
        </w:rPr>
        <w:t>organizations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must provide transparent career pathways, mentoring </w:t>
      </w:r>
      <w:r w:rsidRPr="2995C797" w:rsidR="5B23AC91">
        <w:rPr>
          <w:rFonts w:ascii="Arial" w:hAnsi="Arial" w:eastAsia="Arial" w:cs="Arial"/>
          <w:b w:val="0"/>
          <w:bCs w:val="0"/>
          <w:i w:val="0"/>
          <w:iCs w:val="0"/>
          <w:caps w:val="0"/>
          <w:smallCaps w:val="0"/>
          <w:noProof w:val="0"/>
          <w:color w:val="000000" w:themeColor="text1" w:themeTint="FF" w:themeShade="FF"/>
          <w:sz w:val="22"/>
          <w:szCs w:val="22"/>
          <w:lang w:val="en-US"/>
        </w:rPr>
        <w:t>opportunities,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meaningful professional development to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maintain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engagement and retention.</w:t>
      </w:r>
    </w:p>
    <w:p w:rsidR="58C77BA8" w:rsidP="2995C797" w:rsidRDefault="58C77BA8" w14:paraId="7A1AD7D8" w14:textId="63A7E790">
      <w:pPr>
        <w:pStyle w:val="Normal"/>
        <w:ind w:left="0"/>
      </w:pP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Generation Z, born from approximately 1997 onwards,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represents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the newest generation entering the workforce. As true digital natives, Generation Z has grown up surrounded by smartphones, social media, cloud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computing</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artificial intelligence, making technology an integral part of both personal and professional life (Schroth, 2019). This generation values flexibility, diversity, inclusion, </w:t>
      </w:r>
      <w:r w:rsidRPr="2995C797" w:rsidR="04F6A6F9">
        <w:rPr>
          <w:rFonts w:ascii="Arial" w:hAnsi="Arial" w:eastAsia="Arial" w:cs="Arial"/>
          <w:b w:val="0"/>
          <w:bCs w:val="0"/>
          <w:i w:val="0"/>
          <w:iCs w:val="0"/>
          <w:caps w:val="0"/>
          <w:smallCaps w:val="0"/>
          <w:noProof w:val="0"/>
          <w:color w:val="000000" w:themeColor="text1" w:themeTint="FF" w:themeShade="FF"/>
          <w:sz w:val="22"/>
          <w:szCs w:val="22"/>
          <w:lang w:val="en-US"/>
        </w:rPr>
        <w:t>innovation,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authentic leadership. Generation Z employees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generally expect</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7AC81FB1">
        <w:rPr>
          <w:rFonts w:ascii="Arial" w:hAnsi="Arial" w:eastAsia="Arial" w:cs="Arial"/>
          <w:b w:val="0"/>
          <w:bCs w:val="0"/>
          <w:i w:val="0"/>
          <w:iCs w:val="0"/>
          <w:caps w:val="0"/>
          <w:smallCaps w:val="0"/>
          <w:noProof w:val="0"/>
          <w:color w:val="000000" w:themeColor="text1" w:themeTint="FF" w:themeShade="FF"/>
          <w:sz w:val="22"/>
          <w:szCs w:val="22"/>
          <w:lang w:val="en-US"/>
        </w:rPr>
        <w:t>organizations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strong commitments to sustainability, equality, corporate social </w:t>
      </w:r>
      <w:r w:rsidRPr="2995C797" w:rsidR="3B024AB1">
        <w:rPr>
          <w:rFonts w:ascii="Arial" w:hAnsi="Arial" w:eastAsia="Arial" w:cs="Arial"/>
          <w:b w:val="0"/>
          <w:bCs w:val="0"/>
          <w:i w:val="0"/>
          <w:iCs w:val="0"/>
          <w:caps w:val="0"/>
          <w:smallCaps w:val="0"/>
          <w:noProof w:val="0"/>
          <w:color w:val="000000" w:themeColor="text1" w:themeTint="FF" w:themeShade="FF"/>
          <w:sz w:val="22"/>
          <w:szCs w:val="22"/>
          <w:lang w:val="en-US"/>
        </w:rPr>
        <w:t>responsibility,</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employee well-being. They are highly adaptable to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emerging</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technologies and often introduce innovative approaches to problem-solving and digital collaboration. Nevertheless, research suggests that many Generation Z employees experience higher levels of workplace anxiety and expect greater managerial support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mental health and work-life balance than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previous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generations (Ozkan and Solmaz, 2015). Managers must therefore provide supportive leadership, regular </w:t>
      </w:r>
      <w:r w:rsidRPr="2995C797" w:rsidR="084099B3">
        <w:rPr>
          <w:rFonts w:ascii="Arial" w:hAnsi="Arial" w:eastAsia="Arial" w:cs="Arial"/>
          <w:b w:val="0"/>
          <w:bCs w:val="0"/>
          <w:i w:val="0"/>
          <w:iCs w:val="0"/>
          <w:caps w:val="0"/>
          <w:smallCaps w:val="0"/>
          <w:noProof w:val="0"/>
          <w:color w:val="000000" w:themeColor="text1" w:themeTint="FF" w:themeShade="FF"/>
          <w:sz w:val="22"/>
          <w:szCs w:val="22"/>
          <w:lang w:val="en-US"/>
        </w:rPr>
        <w:t>coaching,</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opportunities for continuous development while creating psychologically safe environments that encourage confidence and resilience.</w:t>
      </w:r>
    </w:p>
    <w:p w:rsidR="58C77BA8" w:rsidP="2995C797" w:rsidRDefault="58C77BA8" w14:paraId="5EE2FED1" w14:textId="161B3752">
      <w:pPr>
        <w:pStyle w:val="Normal"/>
        <w:ind w:left="0"/>
      </w:pP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The coexistence of these three generations creates both opportunities and challenges for </w:t>
      </w:r>
      <w:r w:rsidRPr="2995C797" w:rsidR="68EB57C1">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effectiveness. One of the most significant differences concerns workplace values. Generation X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generally </w:t>
      </w:r>
      <w:r w:rsidRPr="2995C797" w:rsidR="7EF3485C">
        <w:rPr>
          <w:rFonts w:ascii="Arial" w:hAnsi="Arial" w:eastAsia="Arial" w:cs="Arial"/>
          <w:b w:val="0"/>
          <w:bCs w:val="0"/>
          <w:i w:val="0"/>
          <w:iCs w:val="0"/>
          <w:caps w:val="0"/>
          <w:smallCaps w:val="0"/>
          <w:noProof w:val="0"/>
          <w:color w:val="000000" w:themeColor="text1" w:themeTint="FF" w:themeShade="FF"/>
          <w:sz w:val="22"/>
          <w:szCs w:val="22"/>
          <w:lang w:val="en-US"/>
        </w:rPr>
        <w:t>prioritizes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stability, </w:t>
      </w:r>
      <w:r w:rsidRPr="2995C797" w:rsidR="10E21201">
        <w:rPr>
          <w:rFonts w:ascii="Arial" w:hAnsi="Arial" w:eastAsia="Arial" w:cs="Arial"/>
          <w:b w:val="0"/>
          <w:bCs w:val="0"/>
          <w:i w:val="0"/>
          <w:iCs w:val="0"/>
          <w:caps w:val="0"/>
          <w:smallCaps w:val="0"/>
          <w:noProof w:val="0"/>
          <w:color w:val="000000" w:themeColor="text1" w:themeTint="FF" w:themeShade="FF"/>
          <w:sz w:val="22"/>
          <w:szCs w:val="22"/>
          <w:lang w:val="en-US"/>
        </w:rPr>
        <w:t>autonomy,</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0FCEFB0B">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loyalty,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whereas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Millennials often seek meaningful work, career </w:t>
      </w:r>
      <w:r w:rsidRPr="2995C797" w:rsidR="4F3176C4">
        <w:rPr>
          <w:rFonts w:ascii="Arial" w:hAnsi="Arial" w:eastAsia="Arial" w:cs="Arial"/>
          <w:b w:val="0"/>
          <w:bCs w:val="0"/>
          <w:i w:val="0"/>
          <w:iCs w:val="0"/>
          <w:caps w:val="0"/>
          <w:smallCaps w:val="0"/>
          <w:noProof w:val="0"/>
          <w:color w:val="000000" w:themeColor="text1" w:themeTint="FF" w:themeShade="FF"/>
          <w:sz w:val="22"/>
          <w:szCs w:val="22"/>
          <w:lang w:val="en-US"/>
        </w:rPr>
        <w:t>progression,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collaborative leadership. In contrast, Generation Z places greater importance on flexibility, diversity, technological </w:t>
      </w:r>
      <w:r w:rsidRPr="2995C797" w:rsidR="2B6518D6">
        <w:rPr>
          <w:rFonts w:ascii="Arial" w:hAnsi="Arial" w:eastAsia="Arial" w:cs="Arial"/>
          <w:b w:val="0"/>
          <w:bCs w:val="0"/>
          <w:i w:val="0"/>
          <w:iCs w:val="0"/>
          <w:caps w:val="0"/>
          <w:smallCaps w:val="0"/>
          <w:noProof w:val="0"/>
          <w:color w:val="000000" w:themeColor="text1" w:themeTint="FF" w:themeShade="FF"/>
          <w:sz w:val="22"/>
          <w:szCs w:val="22"/>
          <w:lang w:val="en-US"/>
        </w:rPr>
        <w:t>innovation,</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social responsibility. These differing priorities may create misunderstandings if managers apply identical motivational approaches across all employee groups. For example, financial incentives may effectively motivate some Generation X employees approaching retirement, </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whereas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Millennials may place greater value on leadership development opportunities, and Generation Z may be more attracted by flexible working arrangements, continuous learning and inclusive </w:t>
      </w:r>
      <w:r w:rsidRPr="2995C797" w:rsidR="0FF0D9AE">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cultures. </w:t>
      </w:r>
      <w:r w:rsidRPr="2995C797" w:rsidR="02BE927E">
        <w:rPr>
          <w:rFonts w:ascii="Arial" w:hAnsi="Arial" w:eastAsia="Arial" w:cs="Arial"/>
          <w:b w:val="0"/>
          <w:bCs w:val="0"/>
          <w:i w:val="0"/>
          <w:iCs w:val="0"/>
          <w:caps w:val="0"/>
          <w:smallCaps w:val="0"/>
          <w:noProof w:val="0"/>
          <w:color w:val="000000" w:themeColor="text1" w:themeTint="FF" w:themeShade="FF"/>
          <w:sz w:val="22"/>
          <w:szCs w:val="22"/>
          <w:lang w:val="en-US"/>
        </w:rPr>
        <w:t>Organizations</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that </w:t>
      </w:r>
      <w:r w:rsidRPr="2995C797" w:rsidR="64FD1F36">
        <w:rPr>
          <w:rFonts w:ascii="Arial" w:hAnsi="Arial" w:eastAsia="Arial" w:cs="Arial"/>
          <w:b w:val="0"/>
          <w:bCs w:val="0"/>
          <w:i w:val="0"/>
          <w:iCs w:val="0"/>
          <w:caps w:val="0"/>
          <w:smallCaps w:val="0"/>
          <w:noProof w:val="0"/>
          <w:color w:val="000000" w:themeColor="text1" w:themeTint="FF" w:themeShade="FF"/>
          <w:sz w:val="22"/>
          <w:szCs w:val="22"/>
          <w:lang w:val="en-US"/>
        </w:rPr>
        <w:t>recognize</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these differing motivational drivers are more likely to improve employee satisfaction, </w:t>
      </w:r>
      <w:r w:rsidRPr="2995C797" w:rsidR="54B98559">
        <w:rPr>
          <w:rFonts w:ascii="Arial" w:hAnsi="Arial" w:eastAsia="Arial" w:cs="Arial"/>
          <w:b w:val="0"/>
          <w:bCs w:val="0"/>
          <w:i w:val="0"/>
          <w:iCs w:val="0"/>
          <w:caps w:val="0"/>
          <w:smallCaps w:val="0"/>
          <w:noProof w:val="0"/>
          <w:color w:val="000000" w:themeColor="text1" w:themeTint="FF" w:themeShade="FF"/>
          <w:sz w:val="22"/>
          <w:szCs w:val="22"/>
          <w:lang w:val="en-US"/>
        </w:rPr>
        <w:t>commitment,</w:t>
      </w:r>
      <w:r w:rsidRPr="2995C797" w:rsidR="58C77BA8">
        <w:rPr>
          <w:rFonts w:ascii="Arial" w:hAnsi="Arial" w:eastAsia="Arial" w:cs="Arial"/>
          <w:b w:val="0"/>
          <w:bCs w:val="0"/>
          <w:i w:val="0"/>
          <w:iCs w:val="0"/>
          <w:caps w:val="0"/>
          <w:smallCaps w:val="0"/>
          <w:noProof w:val="0"/>
          <w:color w:val="000000" w:themeColor="text1" w:themeTint="FF" w:themeShade="FF"/>
          <w:sz w:val="22"/>
          <w:szCs w:val="22"/>
          <w:lang w:val="en-US"/>
        </w:rPr>
        <w:t xml:space="preserve"> and long-term retention.</w:t>
      </w:r>
    </w:p>
    <w:p w:rsidR="1FBE9141" w:rsidP="2995C797" w:rsidRDefault="1FBE9141" w14:paraId="65048232" w14:textId="5B29E891">
      <w:pPr>
        <w:pStyle w:val="Normal"/>
        <w:ind w:left="0"/>
      </w:pP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Communication preferences also vary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considerably across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generations and influence workplace collaboration. Generation X employees often prefer direct, </w:t>
      </w:r>
      <w:r w:rsidRPr="2995C797" w:rsidR="20143A86">
        <w:rPr>
          <w:rFonts w:ascii="Arial" w:hAnsi="Arial" w:eastAsia="Arial" w:cs="Arial"/>
          <w:b w:val="0"/>
          <w:bCs w:val="0"/>
          <w:i w:val="0"/>
          <w:iCs w:val="0"/>
          <w:caps w:val="0"/>
          <w:smallCaps w:val="0"/>
          <w:noProof w:val="0"/>
          <w:color w:val="000000" w:themeColor="text1" w:themeTint="FF" w:themeShade="FF"/>
          <w:sz w:val="22"/>
          <w:szCs w:val="22"/>
          <w:lang w:val="en-US"/>
        </w:rPr>
        <w:t>structured,</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face-to-face communication because these methods encourage trust, </w:t>
      </w:r>
      <w:r w:rsidRPr="2995C797" w:rsidR="7D080978">
        <w:rPr>
          <w:rFonts w:ascii="Arial" w:hAnsi="Arial" w:eastAsia="Arial" w:cs="Arial"/>
          <w:b w:val="0"/>
          <w:bCs w:val="0"/>
          <w:i w:val="0"/>
          <w:iCs w:val="0"/>
          <w:caps w:val="0"/>
          <w:smallCaps w:val="0"/>
          <w:noProof w:val="0"/>
          <w:color w:val="000000" w:themeColor="text1" w:themeTint="FF" w:themeShade="FF"/>
          <w:sz w:val="22"/>
          <w:szCs w:val="22"/>
          <w:lang w:val="en-US"/>
        </w:rPr>
        <w:t>clarity,</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relationship building. Millennials are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generally comfortable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using both traditional and digital communication methods while valuing regular feedback and collaborative discussion. Generation Z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prefers instant messaging, collaborative digital platforms and technology-enabled communication that provides rapid responses and flexibility.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Although digital communication improves </w:t>
      </w:r>
      <w:r w:rsidRPr="2995C797" w:rsidR="1B792538">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efficiency, excessive reliance upon technology may reduce interpersonal interaction and create misunderstandings between generations.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Managers should therefore encourage flexible communication strategies that combine digital collaboration with regular face-to-face discussions to strengthen trust, improve knowledge </w:t>
      </w:r>
      <w:r w:rsidRPr="2995C797" w:rsidR="5B76B1C6">
        <w:rPr>
          <w:rFonts w:ascii="Arial" w:hAnsi="Arial" w:eastAsia="Arial" w:cs="Arial"/>
          <w:b w:val="0"/>
          <w:bCs w:val="0"/>
          <w:i w:val="0"/>
          <w:iCs w:val="0"/>
          <w:caps w:val="0"/>
          <w:smallCaps w:val="0"/>
          <w:noProof w:val="0"/>
          <w:color w:val="000000" w:themeColor="text1" w:themeTint="FF" w:themeShade="FF"/>
          <w:sz w:val="22"/>
          <w:szCs w:val="22"/>
          <w:lang w:val="en-US"/>
        </w:rPr>
        <w:t>sharing,</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28707114">
        <w:rPr>
          <w:rFonts w:ascii="Arial" w:hAnsi="Arial" w:eastAsia="Arial" w:cs="Arial"/>
          <w:b w:val="0"/>
          <w:bCs w:val="0"/>
          <w:i w:val="0"/>
          <w:iCs w:val="0"/>
          <w:caps w:val="0"/>
          <w:smallCaps w:val="0"/>
          <w:noProof w:val="0"/>
          <w:color w:val="000000" w:themeColor="text1" w:themeTint="FF" w:themeShade="FF"/>
          <w:sz w:val="22"/>
          <w:szCs w:val="22"/>
          <w:lang w:val="en-US"/>
        </w:rPr>
        <w:t>minimize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communication barriers across generational groups.</w:t>
      </w:r>
    </w:p>
    <w:p w:rsidR="1FBE9141" w:rsidP="2995C797" w:rsidRDefault="1FBE9141" w14:paraId="18F3ABBD" w14:textId="71E6F945">
      <w:pPr>
        <w:pStyle w:val="Normal"/>
        <w:ind w:left="0"/>
      </w:pP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Motivation also differs significantly between generations and directly influences employee engagement and </w:t>
      </w:r>
      <w:r w:rsidRPr="2995C797" w:rsidR="7528D386">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performance. Herzberg's Two-Factor Theory suggests that employee motivation depends upon both intrinsic and extrinsic factors (Herzberg, 1968). While Generation X employees may be motivated by job security, professional </w:t>
      </w:r>
      <w:r w:rsidRPr="2995C797" w:rsidR="35FC4FEF">
        <w:rPr>
          <w:rFonts w:ascii="Arial" w:hAnsi="Arial" w:eastAsia="Arial" w:cs="Arial"/>
          <w:b w:val="0"/>
          <w:bCs w:val="0"/>
          <w:i w:val="0"/>
          <w:iCs w:val="0"/>
          <w:caps w:val="0"/>
          <w:smallCaps w:val="0"/>
          <w:noProof w:val="0"/>
          <w:color w:val="000000" w:themeColor="text1" w:themeTint="FF" w:themeShade="FF"/>
          <w:sz w:val="22"/>
          <w:szCs w:val="22"/>
          <w:lang w:val="en-US"/>
        </w:rPr>
        <w:t>autonomy,</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4AD02A93">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recognition, Millennials are often driven by meaningful work, learning </w:t>
      </w:r>
      <w:r w:rsidRPr="2995C797" w:rsidR="23B84A73">
        <w:rPr>
          <w:rFonts w:ascii="Arial" w:hAnsi="Arial" w:eastAsia="Arial" w:cs="Arial"/>
          <w:b w:val="0"/>
          <w:bCs w:val="0"/>
          <w:i w:val="0"/>
          <w:iCs w:val="0"/>
          <w:caps w:val="0"/>
          <w:smallCaps w:val="0"/>
          <w:noProof w:val="0"/>
          <w:color w:val="000000" w:themeColor="text1" w:themeTint="FF" w:themeShade="FF"/>
          <w:sz w:val="22"/>
          <w:szCs w:val="22"/>
          <w:lang w:val="en-US"/>
        </w:rPr>
        <w:t>opportunities,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career progression. Generation Z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frequently</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values purpose, innovation, </w:t>
      </w:r>
      <w:r w:rsidRPr="2995C797" w:rsidR="522848E8">
        <w:rPr>
          <w:rFonts w:ascii="Arial" w:hAnsi="Arial" w:eastAsia="Arial" w:cs="Arial"/>
          <w:b w:val="0"/>
          <w:bCs w:val="0"/>
          <w:i w:val="0"/>
          <w:iCs w:val="0"/>
          <w:caps w:val="0"/>
          <w:smallCaps w:val="0"/>
          <w:noProof w:val="0"/>
          <w:color w:val="000000" w:themeColor="text1" w:themeTint="FF" w:themeShade="FF"/>
          <w:sz w:val="22"/>
          <w:szCs w:val="22"/>
          <w:lang w:val="en-US"/>
        </w:rPr>
        <w:t>flexibility,</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opportunities to develop new digital skills. </w:t>
      </w:r>
      <w:r w:rsidRPr="2995C797" w:rsidR="15B4D5AD">
        <w:rPr>
          <w:rFonts w:ascii="Arial" w:hAnsi="Arial" w:eastAsia="Arial" w:cs="Arial"/>
          <w:b w:val="0"/>
          <w:bCs w:val="0"/>
          <w:i w:val="0"/>
          <w:iCs w:val="0"/>
          <w:caps w:val="0"/>
          <w:smallCaps w:val="0"/>
          <w:noProof w:val="0"/>
          <w:color w:val="000000" w:themeColor="text1" w:themeTint="FF" w:themeShade="FF"/>
          <w:sz w:val="22"/>
          <w:szCs w:val="22"/>
          <w:lang w:val="en-US"/>
        </w:rPr>
        <w:t>Organizations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that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fail to</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303C4768">
        <w:rPr>
          <w:rFonts w:ascii="Arial" w:hAnsi="Arial" w:eastAsia="Arial" w:cs="Arial"/>
          <w:b w:val="0"/>
          <w:bCs w:val="0"/>
          <w:i w:val="0"/>
          <w:iCs w:val="0"/>
          <w:caps w:val="0"/>
          <w:smallCaps w:val="0"/>
          <w:noProof w:val="0"/>
          <w:color w:val="000000" w:themeColor="text1" w:themeTint="FF" w:themeShade="FF"/>
          <w:sz w:val="22"/>
          <w:szCs w:val="22"/>
          <w:lang w:val="en-US"/>
        </w:rPr>
        <w:t>recognize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these differences risk reduced employee engagement, higher </w:t>
      </w:r>
      <w:r w:rsidRPr="2995C797" w:rsidR="3344B39F">
        <w:rPr>
          <w:rFonts w:ascii="Arial" w:hAnsi="Arial" w:eastAsia="Arial" w:cs="Arial"/>
          <w:b w:val="0"/>
          <w:bCs w:val="0"/>
          <w:i w:val="0"/>
          <w:iCs w:val="0"/>
          <w:caps w:val="0"/>
          <w:smallCaps w:val="0"/>
          <w:noProof w:val="0"/>
          <w:color w:val="000000" w:themeColor="text1" w:themeTint="FF" w:themeShade="FF"/>
          <w:sz w:val="22"/>
          <w:szCs w:val="22"/>
          <w:lang w:val="en-US"/>
        </w:rPr>
        <w:t>turnover,</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lower </w:t>
      </w:r>
      <w:r w:rsidRPr="2995C797" w:rsidR="5D96813A">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commitment. Consequently, managers should adopt </w:t>
      </w:r>
      <w:r w:rsidRPr="2995C797" w:rsidR="4D28C49D">
        <w:rPr>
          <w:rFonts w:ascii="Arial" w:hAnsi="Arial" w:eastAsia="Arial" w:cs="Arial"/>
          <w:b w:val="0"/>
          <w:bCs w:val="0"/>
          <w:i w:val="0"/>
          <w:iCs w:val="0"/>
          <w:caps w:val="0"/>
          <w:smallCaps w:val="0"/>
          <w:noProof w:val="0"/>
          <w:color w:val="000000" w:themeColor="text1" w:themeTint="FF" w:themeShade="FF"/>
          <w:sz w:val="22"/>
          <w:szCs w:val="22"/>
          <w:lang w:val="en-US"/>
        </w:rPr>
        <w:t>personalized</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approaches to performance management and reward systems that acknowledge individual rather than purely generational differences.</w:t>
      </w:r>
    </w:p>
    <w:p w:rsidR="1FBE9141" w:rsidP="2995C797" w:rsidRDefault="1FBE9141" w14:paraId="6149A0F6" w14:textId="6FAC2360">
      <w:pPr>
        <w:pStyle w:val="Normal"/>
        <w:ind w:left="0"/>
      </w:pP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Technological adaptability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represents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another significant distinction within multigenerational workplaces. Generation Z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demonstrates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exceptional confidence in adopting emerging technologies because digital tools have been integrated throughout their education and personal lives. Millennials also display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high levels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of technological competence and readily embrace digital transformation initiatives. Although Generation X has successfully adapted to technological developments throughout their careers, some employees may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require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additional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support when implementing complex digital systems or artificial intelligence applications. However, assumptions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regarding</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technological competence should be avoided because technological confidence often depends upon individual experience, </w:t>
      </w:r>
      <w:r w:rsidRPr="2995C797" w:rsidR="2CD13B30">
        <w:rPr>
          <w:rFonts w:ascii="Arial" w:hAnsi="Arial" w:eastAsia="Arial" w:cs="Arial"/>
          <w:b w:val="0"/>
          <w:bCs w:val="0"/>
          <w:i w:val="0"/>
          <w:iCs w:val="0"/>
          <w:caps w:val="0"/>
          <w:smallCaps w:val="0"/>
          <w:noProof w:val="0"/>
          <w:color w:val="000000" w:themeColor="text1" w:themeTint="FF" w:themeShade="FF"/>
          <w:sz w:val="22"/>
          <w:szCs w:val="22"/>
          <w:lang w:val="en-US"/>
        </w:rPr>
        <w:t>training,</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677FAD9C">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support rather than age alone. Effective </w:t>
      </w:r>
      <w:r w:rsidRPr="2995C797" w:rsidR="04864127">
        <w:rPr>
          <w:rFonts w:ascii="Arial" w:hAnsi="Arial" w:eastAsia="Arial" w:cs="Arial"/>
          <w:b w:val="0"/>
          <w:bCs w:val="0"/>
          <w:i w:val="0"/>
          <w:iCs w:val="0"/>
          <w:caps w:val="0"/>
          <w:smallCaps w:val="0"/>
          <w:noProof w:val="0"/>
          <w:color w:val="000000" w:themeColor="text1" w:themeTint="FF" w:themeShade="FF"/>
          <w:sz w:val="22"/>
          <w:szCs w:val="22"/>
          <w:lang w:val="en-US"/>
        </w:rPr>
        <w:t>organizations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therefore promote reverse mentoring </w:t>
      </w:r>
      <w:r w:rsidRPr="2995C797" w:rsidR="0D48C1DB">
        <w:rPr>
          <w:rFonts w:ascii="Arial" w:hAnsi="Arial" w:eastAsia="Arial" w:cs="Arial"/>
          <w:b w:val="0"/>
          <w:bCs w:val="0"/>
          <w:i w:val="0"/>
          <w:iCs w:val="0"/>
          <w:caps w:val="0"/>
          <w:smallCaps w:val="0"/>
          <w:noProof w:val="0"/>
          <w:color w:val="000000" w:themeColor="text1" w:themeTint="FF" w:themeShade="FF"/>
          <w:sz w:val="22"/>
          <w:szCs w:val="22"/>
          <w:lang w:val="en-US"/>
        </w:rPr>
        <w:t>program</w:t>
      </w:r>
      <w:r w:rsidRPr="2995C797" w:rsidR="3DC7EA10">
        <w:rPr>
          <w:rFonts w:ascii="Arial" w:hAnsi="Arial" w:eastAsia="Arial" w:cs="Arial"/>
          <w:b w:val="0"/>
          <w:bCs w:val="0"/>
          <w:i w:val="0"/>
          <w:iCs w:val="0"/>
          <w:caps w:val="0"/>
          <w:smallCaps w:val="0"/>
          <w:noProof w:val="0"/>
          <w:color w:val="000000" w:themeColor="text1" w:themeTint="FF" w:themeShade="FF"/>
          <w:sz w:val="22"/>
          <w:szCs w:val="22"/>
          <w:lang w:val="en-US"/>
        </w:rPr>
        <w:t>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where younger employees share digital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expertise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while experienced employees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provide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strategic guidance, leadership </w:t>
      </w:r>
      <w:r w:rsidRPr="2995C797" w:rsidR="147B9E1F">
        <w:rPr>
          <w:rFonts w:ascii="Arial" w:hAnsi="Arial" w:eastAsia="Arial" w:cs="Arial"/>
          <w:b w:val="0"/>
          <w:bCs w:val="0"/>
          <w:i w:val="0"/>
          <w:iCs w:val="0"/>
          <w:caps w:val="0"/>
          <w:smallCaps w:val="0"/>
          <w:noProof w:val="0"/>
          <w:color w:val="000000" w:themeColor="text1" w:themeTint="FF" w:themeShade="FF"/>
          <w:sz w:val="22"/>
          <w:szCs w:val="22"/>
          <w:lang w:val="en-US"/>
        </w:rPr>
        <w:t>knowledge,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professional mentoring.</w:t>
      </w:r>
    </w:p>
    <w:p w:rsidR="1FBE9141" w:rsidP="2995C797" w:rsidRDefault="1FBE9141" w14:paraId="00A9DC98" w14:textId="2B907A29">
      <w:pPr>
        <w:pStyle w:val="Normal"/>
        <w:ind w:left="0"/>
      </w:pP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Emotional intelligence plays a fundamental role in managing generational diversity because it enables managers to </w:t>
      </w:r>
      <w:r w:rsidRPr="2995C797" w:rsidR="70204020">
        <w:rPr>
          <w:rFonts w:ascii="Arial" w:hAnsi="Arial" w:eastAsia="Arial" w:cs="Arial"/>
          <w:b w:val="0"/>
          <w:bCs w:val="0"/>
          <w:i w:val="0"/>
          <w:iCs w:val="0"/>
          <w:caps w:val="0"/>
          <w:smallCaps w:val="0"/>
          <w:noProof w:val="0"/>
          <w:color w:val="000000" w:themeColor="text1" w:themeTint="FF" w:themeShade="FF"/>
          <w:sz w:val="22"/>
          <w:szCs w:val="22"/>
          <w:lang w:val="en-US"/>
        </w:rPr>
        <w:t>recognize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differing emotional needs, communication </w:t>
      </w:r>
      <w:r w:rsidRPr="2995C797" w:rsidR="01FD6674">
        <w:rPr>
          <w:rFonts w:ascii="Arial" w:hAnsi="Arial" w:eastAsia="Arial" w:cs="Arial"/>
          <w:b w:val="0"/>
          <w:bCs w:val="0"/>
          <w:i w:val="0"/>
          <w:iCs w:val="0"/>
          <w:caps w:val="0"/>
          <w:smallCaps w:val="0"/>
          <w:noProof w:val="0"/>
          <w:color w:val="000000" w:themeColor="text1" w:themeTint="FF" w:themeShade="FF"/>
          <w:sz w:val="22"/>
          <w:szCs w:val="22"/>
          <w:lang w:val="en-US"/>
        </w:rPr>
        <w:t>preferences,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motivational drivers without relying on stereotypes. According to Goleman (1998), emotionally intelligent managers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demonstrate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self-awareness, empathy, self-regulation, motivation and effective relationship management. Empathy allows managers to appreciate the perspectives of employees from different generations, enabling fair decision-making and reducing workplace conflict. Self-awareness helps managers </w:t>
      </w:r>
      <w:r w:rsidRPr="2995C797" w:rsidR="1F9FB524">
        <w:rPr>
          <w:rFonts w:ascii="Arial" w:hAnsi="Arial" w:eastAsia="Arial" w:cs="Arial"/>
          <w:b w:val="0"/>
          <w:bCs w:val="0"/>
          <w:i w:val="0"/>
          <w:iCs w:val="0"/>
          <w:caps w:val="0"/>
          <w:smallCaps w:val="0"/>
          <w:noProof w:val="0"/>
          <w:color w:val="000000" w:themeColor="text1" w:themeTint="FF" w:themeShade="FF"/>
          <w:sz w:val="22"/>
          <w:szCs w:val="22"/>
          <w:lang w:val="en-US"/>
        </w:rPr>
        <w:t>recognize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personal biases that may influence recruitment or performance evaluations, while self-regulation enables constructive responses to disagreement or resistance during </w:t>
      </w:r>
      <w:r w:rsidRPr="2995C797" w:rsidR="2D961533">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change. Managers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possessing</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strong social skills also encourage collaboration by </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facilitating</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respectful communication between employees with differing experiences and expectations. Consequently, emotional intelligence strengthens trust, employee </w:t>
      </w:r>
      <w:r w:rsidRPr="2995C797" w:rsidR="45C415A3">
        <w:rPr>
          <w:rFonts w:ascii="Arial" w:hAnsi="Arial" w:eastAsia="Arial" w:cs="Arial"/>
          <w:b w:val="0"/>
          <w:bCs w:val="0"/>
          <w:i w:val="0"/>
          <w:iCs w:val="0"/>
          <w:caps w:val="0"/>
          <w:smallCaps w:val="0"/>
          <w:noProof w:val="0"/>
          <w:color w:val="000000" w:themeColor="text1" w:themeTint="FF" w:themeShade="FF"/>
          <w:sz w:val="22"/>
          <w:szCs w:val="22"/>
          <w:lang w:val="en-US"/>
        </w:rPr>
        <w:t>engagement,</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6BBD7660">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commitment while supporting inclusive leadership across multigenerational teams.</w:t>
      </w:r>
    </w:p>
    <w:p w:rsidR="1FBE9141" w:rsidP="2995C797" w:rsidRDefault="1FBE9141" w14:paraId="056FF751" w14:textId="2A3FA5D7">
      <w:pPr>
        <w:pStyle w:val="Normal"/>
        <w:ind w:left="0"/>
      </w:pP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Mindfulness further complements emotional intelligence by enabling managers to remain attentive, emotionally </w:t>
      </w:r>
      <w:r w:rsidRPr="2995C797" w:rsidR="691A2DD5">
        <w:rPr>
          <w:rFonts w:ascii="Arial" w:hAnsi="Arial" w:eastAsia="Arial" w:cs="Arial"/>
          <w:b w:val="0"/>
          <w:bCs w:val="0"/>
          <w:i w:val="0"/>
          <w:iCs w:val="0"/>
          <w:caps w:val="0"/>
          <w:smallCaps w:val="0"/>
          <w:noProof w:val="0"/>
          <w:color w:val="000000" w:themeColor="text1" w:themeTint="FF" w:themeShade="FF"/>
          <w:sz w:val="22"/>
          <w:szCs w:val="22"/>
          <w:lang w:val="en-US"/>
        </w:rPr>
        <w:t>balanced,</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2995C797" w:rsidR="1EE77B24">
        <w:rPr>
          <w:rFonts w:ascii="Arial" w:hAnsi="Arial" w:eastAsia="Arial" w:cs="Arial"/>
          <w:b w:val="0"/>
          <w:bCs w:val="0"/>
          <w:i w:val="0"/>
          <w:iCs w:val="0"/>
          <w:caps w:val="0"/>
          <w:smallCaps w:val="0"/>
          <w:noProof w:val="0"/>
          <w:color w:val="000000" w:themeColor="text1" w:themeTint="FF" w:themeShade="FF"/>
          <w:sz w:val="22"/>
          <w:szCs w:val="22"/>
          <w:lang w:val="en-US"/>
        </w:rPr>
        <w:t>non-judgmental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during workplace interactions (Kabat-Zinn, 2003). Mindful leaders are better able to manage workplace stress, respond thoughtfully to interpersonal </w:t>
      </w:r>
      <w:r w:rsidRPr="2995C797" w:rsidR="2E01E5DD">
        <w:rPr>
          <w:rFonts w:ascii="Arial" w:hAnsi="Arial" w:eastAsia="Arial" w:cs="Arial"/>
          <w:b w:val="0"/>
          <w:bCs w:val="0"/>
          <w:i w:val="0"/>
          <w:iCs w:val="0"/>
          <w:caps w:val="0"/>
          <w:smallCaps w:val="0"/>
          <w:noProof w:val="0"/>
          <w:color w:val="000000" w:themeColor="text1" w:themeTint="FF" w:themeShade="FF"/>
          <w:sz w:val="22"/>
          <w:szCs w:val="22"/>
          <w:lang w:val="en-US"/>
        </w:rPr>
        <w:t>conflict,</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create psychologically safe environments where employees feel comfortable expressing opinions without fear of criticism. This is particularly valuable within multigenerational workplaces because misunderstandings often arise from differing communication styles, technological </w:t>
      </w:r>
      <w:r w:rsidRPr="2995C797" w:rsidR="26878162">
        <w:rPr>
          <w:rFonts w:ascii="Arial" w:hAnsi="Arial" w:eastAsia="Arial" w:cs="Arial"/>
          <w:b w:val="0"/>
          <w:bCs w:val="0"/>
          <w:i w:val="0"/>
          <w:iCs w:val="0"/>
          <w:caps w:val="0"/>
          <w:smallCaps w:val="0"/>
          <w:noProof w:val="0"/>
          <w:color w:val="000000" w:themeColor="text1" w:themeTint="FF" w:themeShade="FF"/>
          <w:sz w:val="22"/>
          <w:szCs w:val="22"/>
          <w:lang w:val="en-US"/>
        </w:rPr>
        <w:t>preferences,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or workplace expectations rather than intentional conflict. Managers who </w:t>
      </w:r>
      <w:r w:rsidRPr="2995C797" w:rsidR="4D52802F">
        <w:rPr>
          <w:rFonts w:ascii="Arial" w:hAnsi="Arial" w:eastAsia="Arial" w:cs="Arial"/>
          <w:b w:val="0"/>
          <w:bCs w:val="0"/>
          <w:i w:val="0"/>
          <w:iCs w:val="0"/>
          <w:caps w:val="0"/>
          <w:smallCaps w:val="0"/>
          <w:noProof w:val="0"/>
          <w:color w:val="000000" w:themeColor="text1" w:themeTint="FF" w:themeShade="FF"/>
          <w:sz w:val="22"/>
          <w:szCs w:val="22"/>
          <w:lang w:val="en-US"/>
        </w:rPr>
        <w:t>practice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mindfulness actively listen to employees, avoid impulsive </w:t>
      </w:r>
      <w:r w:rsidRPr="2995C797" w:rsidR="309B0339">
        <w:rPr>
          <w:rFonts w:ascii="Arial" w:hAnsi="Arial" w:eastAsia="Arial" w:cs="Arial"/>
          <w:b w:val="0"/>
          <w:bCs w:val="0"/>
          <w:i w:val="0"/>
          <w:iCs w:val="0"/>
          <w:caps w:val="0"/>
          <w:smallCaps w:val="0"/>
          <w:noProof w:val="0"/>
          <w:color w:val="000000" w:themeColor="text1" w:themeTint="FF" w:themeShade="FF"/>
          <w:sz w:val="22"/>
          <w:szCs w:val="22"/>
          <w:lang w:val="en-US"/>
        </w:rPr>
        <w:t>judgements,</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encourage respectful dialogue, thereby improving collaboration and reducing interpersonal tension. Furthermore, mindfulness supports employee well-being by reducing stress, improving </w:t>
      </w:r>
      <w:r w:rsidRPr="2995C797" w:rsidR="777AD45A">
        <w:rPr>
          <w:rFonts w:ascii="Arial" w:hAnsi="Arial" w:eastAsia="Arial" w:cs="Arial"/>
          <w:b w:val="0"/>
          <w:bCs w:val="0"/>
          <w:i w:val="0"/>
          <w:iCs w:val="0"/>
          <w:caps w:val="0"/>
          <w:smallCaps w:val="0"/>
          <w:noProof w:val="0"/>
          <w:color w:val="000000" w:themeColor="text1" w:themeTint="FF" w:themeShade="FF"/>
          <w:sz w:val="22"/>
          <w:szCs w:val="22"/>
          <w:lang w:val="en-US"/>
        </w:rPr>
        <w:t>resilience,</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and encouraging healthier responses to </w:t>
      </w:r>
      <w:r w:rsidRPr="2995C797" w:rsidR="38396535">
        <w:rPr>
          <w:rFonts w:ascii="Arial" w:hAnsi="Arial" w:eastAsia="Arial" w:cs="Arial"/>
          <w:b w:val="0"/>
          <w:bCs w:val="0"/>
          <w:i w:val="0"/>
          <w:iCs w:val="0"/>
          <w:caps w:val="0"/>
          <w:smallCaps w:val="0"/>
          <w:noProof w:val="0"/>
          <w:color w:val="000000" w:themeColor="text1" w:themeTint="FF" w:themeShade="FF"/>
          <w:sz w:val="22"/>
          <w:szCs w:val="22"/>
          <w:lang w:val="en-US"/>
        </w:rPr>
        <w:t>organizational</w:t>
      </w:r>
      <w:r w:rsidRPr="2995C797" w:rsidR="1FBE9141">
        <w:rPr>
          <w:rFonts w:ascii="Arial" w:hAnsi="Arial" w:eastAsia="Arial" w:cs="Arial"/>
          <w:b w:val="0"/>
          <w:bCs w:val="0"/>
          <w:i w:val="0"/>
          <w:iCs w:val="0"/>
          <w:caps w:val="0"/>
          <w:smallCaps w:val="0"/>
          <w:noProof w:val="0"/>
          <w:color w:val="000000" w:themeColor="text1" w:themeTint="FF" w:themeShade="FF"/>
          <w:sz w:val="22"/>
          <w:szCs w:val="22"/>
          <w:lang w:val="en-US"/>
        </w:rPr>
        <w:t xml:space="preserve"> change.</w:t>
      </w:r>
    </w:p>
    <w:p w:rsidR="2995C797" w:rsidP="2995C797" w:rsidRDefault="2995C797" w14:paraId="45D3B087" w14:textId="6F1F1239">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2995C797" w:rsidP="2995C797" w:rsidRDefault="2995C797" w14:paraId="39A51305" w14:textId="47CBB1AC">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6A2061F3" w:rsidP="2995C797" w:rsidRDefault="6A2061F3" w14:paraId="2D33FC0C" w14:textId="337B450C">
      <w:pPr>
        <w:pStyle w:val="Normal"/>
        <w:ind w:left="0"/>
      </w:pPr>
      <w:r w:rsidRPr="2995C797" w:rsidR="6A2061F3">
        <w:rPr>
          <w:rFonts w:ascii="Arial" w:hAnsi="Arial" w:eastAsia="Arial" w:cs="Arial"/>
          <w:b w:val="1"/>
          <w:bCs w:val="1"/>
          <w:i w:val="0"/>
          <w:iCs w:val="0"/>
          <w:caps w:val="0"/>
          <w:smallCaps w:val="0"/>
          <w:noProof w:val="0"/>
          <w:color w:val="000000" w:themeColor="text1" w:themeTint="FF" w:themeShade="FF"/>
          <w:sz w:val="36"/>
          <w:szCs w:val="36"/>
          <w:lang w:val="en-US"/>
        </w:rPr>
        <w:t>Conclusion</w:t>
      </w:r>
      <w:r w:rsidRPr="2995C797" w:rsidR="6A2061F3">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w:rsidR="6349F9C3" w:rsidP="2995C797" w:rsidRDefault="6349F9C3" w14:paraId="4059593D" w14:textId="6EFD63BF">
      <w:pPr>
        <w:pStyle w:val="Normal"/>
        <w:ind w:left="0"/>
      </w:pP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 xml:space="preserve">In conclusion, emotional intelligence and mindfulness have become essential competencies for achieving organizational success in today's dynamic and diverse workplace. This report has </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demonstrated</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 xml:space="preserve"> that emotionally intelligent employees are better equipped to communicate effectively, manage conflict, make balanced </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decisions</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 xml:space="preserve"> and build positive workplace relationships, thereby enhancing individual performance, </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collaboration</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 xml:space="preserve"> and overall well-being. The evaluation of Goleman's Emotional Intelligence Framework, Mayer and Salovey's Ability Model, and Bar-On's Emotional-Social Intelligence Model highlights that emotional intelligence is a multidimensional capability that supports effective leadership and sustainable organizational performance. Furthermore, the report has shown that managing a multigenerational workforce requires leaders to recognize differences in values, communication preferences, motivation, and technological adaptability</w:t>
      </w:r>
      <w:r w:rsidRPr="2995C797" w:rsidR="1070FC8B">
        <w:rPr>
          <w:rFonts w:ascii="Arial" w:hAnsi="Arial" w:eastAsia="Arial" w:cs="Arial"/>
          <w:b w:val="0"/>
          <w:bCs w:val="0"/>
          <w:i w:val="0"/>
          <w:iCs w:val="0"/>
          <w:caps w:val="0"/>
          <w:smallCaps w:val="0"/>
          <w:noProof w:val="0"/>
          <w:color w:val="000000" w:themeColor="text1" w:themeTint="FF" w:themeShade="FF"/>
          <w:sz w:val="22"/>
          <w:szCs w:val="22"/>
          <w:lang w:val="en-US"/>
        </w:rPr>
        <w:t xml:space="preserve"> (Edmondson, 2019)</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 xml:space="preserve">. By applying emotional intelligence alongside mindfulness, managers can foster inclusive leadership, psychological safety and employee engagement while reducing workplace conflict and supporting well-being. Embedding these competencies within recruitment, leadership development and talent management strategies will enable organizations to strengthen workforce capability, improve employee </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retention</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 xml:space="preserve"> and create a resilient, </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innovative</w:t>
      </w:r>
      <w:r w:rsidRPr="2995C797" w:rsidR="6349F9C3">
        <w:rPr>
          <w:rFonts w:ascii="Arial" w:hAnsi="Arial" w:eastAsia="Arial" w:cs="Arial"/>
          <w:b w:val="0"/>
          <w:bCs w:val="0"/>
          <w:i w:val="0"/>
          <w:iCs w:val="0"/>
          <w:caps w:val="0"/>
          <w:smallCaps w:val="0"/>
          <w:noProof w:val="0"/>
          <w:color w:val="000000" w:themeColor="text1" w:themeTint="FF" w:themeShade="FF"/>
          <w:sz w:val="22"/>
          <w:szCs w:val="22"/>
          <w:lang w:val="en-US"/>
        </w:rPr>
        <w:t xml:space="preserve"> and high-performing organizational culture capable of adapting to future challenges</w:t>
      </w:r>
      <w:r w:rsidRPr="2995C797" w:rsidR="19C967ED">
        <w:rPr>
          <w:rFonts w:ascii="Arial" w:hAnsi="Arial" w:eastAsia="Arial" w:cs="Arial"/>
          <w:b w:val="0"/>
          <w:bCs w:val="0"/>
          <w:i w:val="0"/>
          <w:iCs w:val="0"/>
          <w:caps w:val="0"/>
          <w:smallCaps w:val="0"/>
          <w:noProof w:val="0"/>
          <w:color w:val="000000" w:themeColor="text1" w:themeTint="FF" w:themeShade="FF"/>
          <w:sz w:val="22"/>
          <w:szCs w:val="22"/>
          <w:lang w:val="en-US"/>
        </w:rPr>
        <w:t xml:space="preserve"> (Boyatzis, 1982).</w:t>
      </w:r>
    </w:p>
    <w:p w:rsidR="6A2061F3" w:rsidP="2995C797" w:rsidRDefault="6A2061F3" w14:paraId="78EF8193" w14:textId="31488D6F">
      <w:pPr>
        <w:pStyle w:val="Normal"/>
        <w:ind w:left="0"/>
      </w:pPr>
      <w:r w:rsidRPr="2995C797" w:rsidR="6A2061F3">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w:rsidR="2995C797" w:rsidP="2995C797" w:rsidRDefault="2995C797" w14:paraId="637401D8" w14:textId="3DDE4923">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p>
    <w:p w:rsidR="57EE456E" w:rsidP="2995C797" w:rsidRDefault="57EE456E" w14:paraId="06F159C1" w14:textId="2EBED171">
      <w:pPr>
        <w:pStyle w:val="Normal"/>
        <w:ind w:left="0"/>
      </w:pPr>
      <w:r w:rsidRPr="2995C797" w:rsidR="57EE456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24F5C51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0523E25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995C797" w:rsidP="2995C797" w:rsidRDefault="2995C797" w14:paraId="1097F04E" w14:textId="5F083059">
      <w:pPr>
        <w:pStyle w:val="ListParagraph"/>
        <w:ind w:left="720"/>
        <w:rPr>
          <w:rFonts w:ascii="Arial" w:hAnsi="Arial" w:eastAsia="Arial" w:cs="Arial"/>
          <w:b w:val="0"/>
          <w:bCs w:val="0"/>
          <w:i w:val="0"/>
          <w:iCs w:val="0"/>
          <w:caps w:val="0"/>
          <w:smallCaps w:val="0"/>
          <w:noProof w:val="0"/>
          <w:color w:val="000000" w:themeColor="text1" w:themeTint="FF" w:themeShade="FF"/>
          <w:sz w:val="22"/>
          <w:szCs w:val="22"/>
          <w:lang w:val="en-US"/>
        </w:rPr>
      </w:pPr>
    </w:p>
    <w:p w:rsidR="0523E254" w:rsidP="2995C797" w:rsidRDefault="0523E254" w14:paraId="6DC512D9" w14:textId="02035F94">
      <w:pPr>
        <w:pStyle w:val="Normal"/>
        <w:ind w:left="0"/>
      </w:pPr>
      <w:r w:rsidRPr="2995C797" w:rsidR="0523E25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24F5C51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95C797" w:rsidR="24F5C51F">
        <w:rPr>
          <w:rFonts w:ascii="Arial" w:hAnsi="Arial" w:eastAsia="Arial" w:cs="Arial"/>
          <w:b w:val="1"/>
          <w:bCs w:val="1"/>
          <w:i w:val="0"/>
          <w:iCs w:val="0"/>
          <w:caps w:val="0"/>
          <w:smallCaps w:val="0"/>
          <w:noProof w:val="0"/>
          <w:color w:val="000000" w:themeColor="text1" w:themeTint="FF" w:themeShade="FF"/>
          <w:sz w:val="36"/>
          <w:szCs w:val="36"/>
          <w:lang w:val="en-US"/>
        </w:rPr>
        <w:t>References</w:t>
      </w:r>
    </w:p>
    <w:p w:rsidR="2995C797" w:rsidP="2995C797" w:rsidRDefault="2995C797" w14:paraId="7000C6A1" w14:textId="17F7F361">
      <w:pPr>
        <w:pStyle w:val="ListParagraph"/>
        <w:ind w:left="720"/>
        <w:rPr>
          <w:rFonts w:ascii="Arial" w:hAnsi="Arial" w:eastAsia="Arial" w:cs="Arial"/>
          <w:b w:val="1"/>
          <w:bCs w:val="1"/>
          <w:i w:val="0"/>
          <w:iCs w:val="0"/>
          <w:caps w:val="0"/>
          <w:smallCaps w:val="0"/>
          <w:noProof w:val="0"/>
          <w:color w:val="000000" w:themeColor="text1" w:themeTint="FF" w:themeShade="FF"/>
          <w:sz w:val="22"/>
          <w:szCs w:val="22"/>
          <w:lang w:val="en-US"/>
        </w:rPr>
      </w:pPr>
    </w:p>
    <w:p w:rsidR="2995C797" w:rsidP="2995C797" w:rsidRDefault="2995C797" w14:paraId="4064C6BA" w14:textId="4F65BA4C">
      <w:pPr>
        <w:pStyle w:val="ListParagraph"/>
        <w:ind w:left="1080"/>
        <w:rPr>
          <w:rFonts w:ascii="Arial" w:hAnsi="Arial" w:eastAsia="Arial" w:cs="Arial"/>
          <w:b w:val="0"/>
          <w:bCs w:val="0"/>
          <w:i w:val="0"/>
          <w:iCs w:val="0"/>
          <w:caps w:val="0"/>
          <w:smallCaps w:val="0"/>
          <w:noProof w:val="0"/>
          <w:color w:val="000000" w:themeColor="text1" w:themeTint="FF" w:themeShade="FF"/>
          <w:sz w:val="22"/>
          <w:szCs w:val="22"/>
          <w:lang w:val="en-US"/>
        </w:rPr>
      </w:pPr>
    </w:p>
    <w:p w:rsidR="4C41E4E9" w:rsidP="2995C797" w:rsidRDefault="4C41E4E9" w14:paraId="4DAC0DF7" w14:textId="7E07DC8A">
      <w:pPr>
        <w:pStyle w:val="ListParagraph"/>
        <w:ind w:left="1080"/>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C41E4E9" w:rsidP="2995C797" w:rsidRDefault="4C41E4E9" w14:paraId="105A5EB7" w14:textId="6523A3CE">
      <w:pPr>
        <w:pStyle w:val="ListParagraph"/>
        <w:ind w:left="1080"/>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4C41E4E9" w:rsidP="2995C797" w:rsidRDefault="4C41E4E9" w14:paraId="30B0A6E3" w14:textId="5A6FCE3B">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Bar-On, R. (2006) 'The Bar-On Model of Emotional-Social Intelligence (ESI)', Psicothema, 18, pp.13-25 </w:t>
      </w:r>
    </w:p>
    <w:p w:rsidR="4C41E4E9" w:rsidP="2995C797" w:rsidRDefault="4C41E4E9" w14:paraId="624B34BB" w14:textId="63B0F989">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Boyatzis, R.E. (1982) The competent manager: a model for effective performance. New York: John Wiley &amp; Sons. Available at: https://archive.org/details/competentmanager0000boya (Accessed: 18 July 2026). </w:t>
      </w:r>
    </w:p>
    <w:p w:rsidR="4C41E4E9" w:rsidP="2995C797" w:rsidRDefault="4C41E4E9" w14:paraId="4E697878" w14:textId="25819C2E">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CIPD (2024) People profession survey 2024. London: Chartered Institute of Personnel and Development. Available at: cipd.org (Accessed: 15 July 2026). </w:t>
      </w:r>
    </w:p>
    <w:p w:rsidR="4C41E4E9" w:rsidP="2995C797" w:rsidRDefault="4C41E4E9" w14:paraId="601AC318" w14:textId="02204766">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Deloitte (2024) 2024 Gen Z and Millennial Survey: living and working with purpose in a transforming world. Available at: https://www.deloitte.com/global/en/about/press-room/deloitte-2024-gen-z-and-millennial-survey.html (Accessed: 18 July 2026). </w:t>
      </w:r>
    </w:p>
    <w:p w:rsidR="4C41E4E9" w:rsidP="2995C797" w:rsidRDefault="4C41E4E9" w14:paraId="56DB3ECD" w14:textId="6390EEA0">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Edmondson, A.C. (2019) The fearless organization: creating psychological safety in the workplace for learning, innovation, and growth. Hoboken, NJ: John Wiley &amp; Sons.  </w:t>
      </w:r>
    </w:p>
    <w:p w:rsidR="4C41E4E9" w:rsidP="2995C797" w:rsidRDefault="4C41E4E9" w14:paraId="3821D765" w14:textId="096489E9">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Goleman, D. (1998) Working with emotional intelligence. London: Bloomsbury. </w:t>
      </w:r>
    </w:p>
    <w:p w:rsidR="4C41E4E9" w:rsidP="2995C797" w:rsidRDefault="4C41E4E9" w14:paraId="6128429B" w14:textId="421CAC5F">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Goleman, D., 2006. Social intelligence: the new science of human relationships. London: Hutchinson. </w:t>
      </w:r>
    </w:p>
    <w:p w:rsidR="4C41E4E9" w:rsidP="2995C797" w:rsidRDefault="4C41E4E9" w14:paraId="3C79C62C" w14:textId="67C1E193">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Goleman, D., Boyatzis, R. and McKee, A. (2013) Primal leadership: unleashing the power of emotional intelligence. Boston: Harvard Business Review Press. </w:t>
      </w:r>
    </w:p>
    <w:p w:rsidR="4C41E4E9" w:rsidP="2995C797" w:rsidRDefault="4C41E4E9" w14:paraId="7762F172" w14:textId="3A30086D">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Herzberg, F. (1968) ‘One more time: how do you motivate employees?’, Harvard Business Review, 46(1), pp. 53–62. </w:t>
      </w:r>
    </w:p>
    <w:p w:rsidR="4C41E4E9" w:rsidP="2995C797" w:rsidRDefault="4C41E4E9" w14:paraId="4B8D8143" w14:textId="280F9417">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Kabat-Zinn, J. (2003) ‘Mindfulness-based interventions in context: past, present, and future’, Clinical Psychology: Science and Practice, 10(2), pp. 144–156. doi: 10.1093/clipsy.bpg016.  </w:t>
      </w:r>
    </w:p>
    <w:p w:rsidR="4C41E4E9" w:rsidP="2995C797" w:rsidRDefault="4C41E4E9" w14:paraId="007D9EF8" w14:textId="3EA5AFDA">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Kabat-Zinn, J. (2003) 'Mindfulness-based interventions in context: past, present, and future', Clinical Psychology: Science and Practice, 10(2), pp. 144–156. </w:t>
      </w:r>
    </w:p>
    <w:p w:rsidR="4C41E4E9" w:rsidP="2995C797" w:rsidRDefault="4C41E4E9" w14:paraId="6F9F5304" w14:textId="3CD8444F">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Lawson, P. (2025) The emotional intelligence blueprint (all-in-1). [s.l.]: Independently Published. </w:t>
      </w:r>
    </w:p>
    <w:p w:rsidR="4C41E4E9" w:rsidP="2995C797" w:rsidRDefault="4C41E4E9" w14:paraId="5D245E45" w14:textId="30142FFE">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Locke, E.A. (2005) 'Why emotional intelligence is an invalid concept', Journal of Organizational Behavior, 26(4), pp. 425–431. </w:t>
      </w:r>
    </w:p>
    <w:p w:rsidR="4C41E4E9" w:rsidP="2995C797" w:rsidRDefault="4C41E4E9" w14:paraId="6F9470E4" w14:textId="102AB265">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Mayer, J.D. and Salovey, P. (1997) 'What is emotional intelligence?', in Salovey, P. and Sluyter, D. (eds.) Emotional development and emotional intelligence: educational applications. New York: Basic Books, pp. 3–31 </w:t>
      </w:r>
    </w:p>
    <w:p w:rsidR="4C41E4E9" w:rsidP="2995C797" w:rsidRDefault="4C41E4E9" w14:paraId="6AC9C973" w14:textId="442CA858">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Ozkan, M. and Solmaz, B. (2015) ‘The changing face of the employees – Generation Z and their perceptions of work’, Procedia Economics and Finance, 26, pp. 476–483. Available at: sciencedirect.com (Accessed: 18 July 2026). </w:t>
      </w:r>
    </w:p>
    <w:p w:rsidR="4C41E4E9" w:rsidP="2995C797" w:rsidRDefault="4C41E4E9" w14:paraId="6B844DE2" w14:textId="0685AC73">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Schroth, H. (2019) ‘Are you ready for Gen Z in the workplace?’, California Management Review, 61(3), pp. 5–18. doi: 10.1177/0008125619841006. </w:t>
      </w:r>
    </w:p>
    <w:p w:rsidR="4C41E4E9" w:rsidP="2995C797" w:rsidRDefault="4C41E4E9" w14:paraId="5307307F" w14:textId="3DD92202">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 xml:space="preserve">Twenge, J.M. (2017) iGen: why today's super-connected kids are growing up less rebellious, more tolerant, less happy - and completely unprepared for adulthood (and what this means for the rest of us). New York: Atria Books. </w:t>
      </w:r>
    </w:p>
    <w:p w:rsidR="4C41E4E9" w:rsidP="2995C797" w:rsidRDefault="4C41E4E9" w14:paraId="4AACB724" w14:textId="1C4D344A">
      <w:pPr>
        <w:pStyle w:val="ListParagraph"/>
        <w:numPr>
          <w:ilvl w:val="0"/>
          <w:numId w:val="3"/>
        </w:numPr>
        <w:rPr/>
      </w:pPr>
      <w:r w:rsidRPr="2995C797" w:rsidR="4C41E4E9">
        <w:rPr>
          <w:rFonts w:ascii="Arial" w:hAnsi="Arial" w:eastAsia="Arial" w:cs="Arial"/>
          <w:b w:val="0"/>
          <w:bCs w:val="0"/>
          <w:i w:val="0"/>
          <w:iCs w:val="0"/>
          <w:caps w:val="0"/>
          <w:smallCaps w:val="0"/>
          <w:noProof w:val="0"/>
          <w:color w:val="000000" w:themeColor="text1" w:themeTint="FF" w:themeShade="FF"/>
          <w:sz w:val="22"/>
          <w:szCs w:val="22"/>
          <w:lang w:val="en-US"/>
        </w:rPr>
        <w:t>Zachariou, A. and Robson, S. (2022) Self-regulation in the early years. London: Learning Matters.</w:t>
      </w:r>
    </w:p>
    <w:p w:rsidR="2995C797" w:rsidP="2995C797" w:rsidRDefault="2995C797" w14:paraId="1FB5321A" w14:textId="09DC5653">
      <w:pPr>
        <w:pStyle w:val="ListParagraph"/>
        <w:ind w:left="1080"/>
        <w:rPr>
          <w:rFonts w:ascii="Arial" w:hAnsi="Arial" w:eastAsia="Arial" w:cs="Arial"/>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headerReference w:type="default" r:id="Re060dd838bfc4990"/>
      <w:footerReference w:type="default" r:id="Rf357932c9f3c425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995C797" w:rsidTr="2995C797" w14:paraId="4996496B">
      <w:trPr>
        <w:trHeight w:val="300"/>
      </w:trPr>
      <w:tc>
        <w:tcPr>
          <w:tcW w:w="3120" w:type="dxa"/>
          <w:tcMar/>
        </w:tcPr>
        <w:p w:rsidR="2995C797" w:rsidP="2995C797" w:rsidRDefault="2995C797" w14:paraId="6BB38450" w14:textId="44AAB1E0">
          <w:pPr>
            <w:pStyle w:val="Header"/>
            <w:bidi w:val="0"/>
            <w:ind w:left="-115"/>
            <w:jc w:val="left"/>
          </w:pPr>
        </w:p>
      </w:tc>
      <w:tc>
        <w:tcPr>
          <w:tcW w:w="3120" w:type="dxa"/>
          <w:tcMar/>
        </w:tcPr>
        <w:p w:rsidR="2995C797" w:rsidP="2995C797" w:rsidRDefault="2995C797" w14:paraId="4B4ECD93" w14:textId="6BDF68A3">
          <w:pPr>
            <w:pStyle w:val="Header"/>
            <w:bidi w:val="0"/>
            <w:jc w:val="center"/>
          </w:pPr>
        </w:p>
      </w:tc>
      <w:tc>
        <w:tcPr>
          <w:tcW w:w="3120" w:type="dxa"/>
          <w:tcMar/>
        </w:tcPr>
        <w:p w:rsidR="2995C797" w:rsidP="2995C797" w:rsidRDefault="2995C797" w14:paraId="2B7D6AA7" w14:textId="3CACF9EE">
          <w:pPr>
            <w:pStyle w:val="Header"/>
            <w:bidi w:val="0"/>
            <w:ind w:right="-115"/>
            <w:jc w:val="right"/>
          </w:pPr>
        </w:p>
      </w:tc>
    </w:tr>
  </w:tbl>
  <w:p w:rsidR="2995C797" w:rsidP="2995C797" w:rsidRDefault="2995C797" w14:paraId="704EE7CC" w14:textId="034158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995C797" w:rsidTr="2995C797" w14:paraId="05B07291">
      <w:trPr>
        <w:trHeight w:val="300"/>
      </w:trPr>
      <w:tc>
        <w:tcPr>
          <w:tcW w:w="3120" w:type="dxa"/>
          <w:tcMar/>
        </w:tcPr>
        <w:p w:rsidR="2995C797" w:rsidP="2995C797" w:rsidRDefault="2995C797" w14:paraId="7D3A7A0C" w14:textId="2FAA33B1">
          <w:pPr>
            <w:pStyle w:val="Header"/>
            <w:bidi w:val="0"/>
            <w:ind w:left="-115"/>
            <w:jc w:val="left"/>
          </w:pPr>
          <w:r>
            <w:fldChar w:fldCharType="begin"/>
          </w:r>
          <w:r>
            <w:instrText xml:space="preserve">PAGE</w:instrText>
          </w:r>
          <w:r>
            <w:fldChar w:fldCharType="separate"/>
          </w:r>
          <w:r>
            <w:fldChar w:fldCharType="end"/>
          </w:r>
        </w:p>
      </w:tc>
      <w:tc>
        <w:tcPr>
          <w:tcW w:w="3120" w:type="dxa"/>
          <w:tcMar/>
        </w:tcPr>
        <w:p w:rsidR="2995C797" w:rsidP="2995C797" w:rsidRDefault="2995C797" w14:paraId="3FF92606" w14:textId="464F7061">
          <w:pPr>
            <w:pStyle w:val="Header"/>
            <w:bidi w:val="0"/>
            <w:jc w:val="center"/>
          </w:pPr>
        </w:p>
      </w:tc>
      <w:tc>
        <w:tcPr>
          <w:tcW w:w="3120" w:type="dxa"/>
          <w:tcMar/>
        </w:tcPr>
        <w:p w:rsidR="2995C797" w:rsidP="2995C797" w:rsidRDefault="2995C797" w14:paraId="360D9355" w14:textId="1EA781C5">
          <w:pPr>
            <w:pStyle w:val="Header"/>
            <w:bidi w:val="0"/>
            <w:ind w:right="-115"/>
            <w:jc w:val="right"/>
          </w:pPr>
        </w:p>
      </w:tc>
    </w:tr>
  </w:tbl>
  <w:p w:rsidR="2995C797" w:rsidP="2995C797" w:rsidRDefault="2995C797" w14:paraId="3DF0C8C2" w14:textId="0FAD5752">
    <w:pPr>
      <w:pStyle w:val="Header"/>
      <w:bidi w:val="0"/>
    </w:pPr>
  </w:p>
</w:hdr>
</file>

<file path=word/numbering.xml><?xml version="1.0" encoding="utf-8"?>
<w:numbering xmlns:w="http://schemas.openxmlformats.org/wordprocessingml/2006/main">
  <w:abstractNum xmlns:w="http://schemas.openxmlformats.org/wordprocessingml/2006/main" w:abstractNumId="3">
    <w:nsid w:val="4fa9da28"/>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2">
    <w:nsid w:val="2adecf0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5251f5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4F099C"/>
    <w:rsid w:val="000E93F4"/>
    <w:rsid w:val="01AECE9D"/>
    <w:rsid w:val="01FD6674"/>
    <w:rsid w:val="0297D496"/>
    <w:rsid w:val="02BE927E"/>
    <w:rsid w:val="041F3CE6"/>
    <w:rsid w:val="04864127"/>
    <w:rsid w:val="04F6A6F9"/>
    <w:rsid w:val="0523E254"/>
    <w:rsid w:val="0565831A"/>
    <w:rsid w:val="06B7934F"/>
    <w:rsid w:val="0770C5FD"/>
    <w:rsid w:val="084099B3"/>
    <w:rsid w:val="086E40EA"/>
    <w:rsid w:val="08AACBBD"/>
    <w:rsid w:val="09C5D73A"/>
    <w:rsid w:val="0A51F1F0"/>
    <w:rsid w:val="0B83EF3D"/>
    <w:rsid w:val="0BE6C221"/>
    <w:rsid w:val="0C0D84A2"/>
    <w:rsid w:val="0CD98E97"/>
    <w:rsid w:val="0D159CC3"/>
    <w:rsid w:val="0D48C1DB"/>
    <w:rsid w:val="0D980AE1"/>
    <w:rsid w:val="0E73C84B"/>
    <w:rsid w:val="0EBF91BF"/>
    <w:rsid w:val="0F5CDBCA"/>
    <w:rsid w:val="0F68BDF9"/>
    <w:rsid w:val="0F84012F"/>
    <w:rsid w:val="0FCEFB0B"/>
    <w:rsid w:val="0FF0D9AE"/>
    <w:rsid w:val="1070FC8B"/>
    <w:rsid w:val="10763B08"/>
    <w:rsid w:val="10A310DC"/>
    <w:rsid w:val="10E21201"/>
    <w:rsid w:val="112B6191"/>
    <w:rsid w:val="117A5E93"/>
    <w:rsid w:val="11AD680F"/>
    <w:rsid w:val="11BE9512"/>
    <w:rsid w:val="13CC9368"/>
    <w:rsid w:val="143C0BBC"/>
    <w:rsid w:val="144F099C"/>
    <w:rsid w:val="147B9E1F"/>
    <w:rsid w:val="147F1D93"/>
    <w:rsid w:val="150982DD"/>
    <w:rsid w:val="15B4D5AD"/>
    <w:rsid w:val="168F572A"/>
    <w:rsid w:val="187E3F10"/>
    <w:rsid w:val="189DD257"/>
    <w:rsid w:val="18FE3AC9"/>
    <w:rsid w:val="19505993"/>
    <w:rsid w:val="19C967ED"/>
    <w:rsid w:val="1A5B6BC2"/>
    <w:rsid w:val="1B05F185"/>
    <w:rsid w:val="1B792538"/>
    <w:rsid w:val="1EE77B24"/>
    <w:rsid w:val="1F9FB524"/>
    <w:rsid w:val="1FBE9141"/>
    <w:rsid w:val="1FF06538"/>
    <w:rsid w:val="20143A86"/>
    <w:rsid w:val="231A8FF7"/>
    <w:rsid w:val="23B84A73"/>
    <w:rsid w:val="24038CF6"/>
    <w:rsid w:val="24CB8E66"/>
    <w:rsid w:val="24F5C51F"/>
    <w:rsid w:val="24FCDF38"/>
    <w:rsid w:val="2513B95A"/>
    <w:rsid w:val="2598E200"/>
    <w:rsid w:val="2599F2D3"/>
    <w:rsid w:val="25AB8FD8"/>
    <w:rsid w:val="26119839"/>
    <w:rsid w:val="26878162"/>
    <w:rsid w:val="26CC61AE"/>
    <w:rsid w:val="278ACF79"/>
    <w:rsid w:val="28707114"/>
    <w:rsid w:val="28C6CC57"/>
    <w:rsid w:val="28D4F6FA"/>
    <w:rsid w:val="29824E00"/>
    <w:rsid w:val="29934FA0"/>
    <w:rsid w:val="2995C797"/>
    <w:rsid w:val="29D0F49F"/>
    <w:rsid w:val="2A1CA937"/>
    <w:rsid w:val="2B6518D6"/>
    <w:rsid w:val="2B9A3AEC"/>
    <w:rsid w:val="2BA6E92C"/>
    <w:rsid w:val="2C21E11F"/>
    <w:rsid w:val="2CD13B30"/>
    <w:rsid w:val="2D49A45F"/>
    <w:rsid w:val="2D961533"/>
    <w:rsid w:val="2E01E5DD"/>
    <w:rsid w:val="2E0F140D"/>
    <w:rsid w:val="2E8F5C01"/>
    <w:rsid w:val="2EAA0E5A"/>
    <w:rsid w:val="303C4768"/>
    <w:rsid w:val="3057E6D3"/>
    <w:rsid w:val="309B0339"/>
    <w:rsid w:val="319DDCD0"/>
    <w:rsid w:val="322611C2"/>
    <w:rsid w:val="3344B39F"/>
    <w:rsid w:val="343FC3E0"/>
    <w:rsid w:val="354FC698"/>
    <w:rsid w:val="35805488"/>
    <w:rsid w:val="35AEBC16"/>
    <w:rsid w:val="35FC4FEF"/>
    <w:rsid w:val="37FCCFAF"/>
    <w:rsid w:val="38396535"/>
    <w:rsid w:val="384905B8"/>
    <w:rsid w:val="38E34D41"/>
    <w:rsid w:val="390DEA6F"/>
    <w:rsid w:val="3915BE14"/>
    <w:rsid w:val="391FF24B"/>
    <w:rsid w:val="3989FB8F"/>
    <w:rsid w:val="3A1CEA11"/>
    <w:rsid w:val="3B024AB1"/>
    <w:rsid w:val="3D0FD94A"/>
    <w:rsid w:val="3DC7EA10"/>
    <w:rsid w:val="3EB24328"/>
    <w:rsid w:val="3ED1851F"/>
    <w:rsid w:val="3FF6D3E0"/>
    <w:rsid w:val="40C51A83"/>
    <w:rsid w:val="44915D4C"/>
    <w:rsid w:val="45C415A3"/>
    <w:rsid w:val="468D6EFF"/>
    <w:rsid w:val="48B95490"/>
    <w:rsid w:val="4970B8C2"/>
    <w:rsid w:val="4AD02A93"/>
    <w:rsid w:val="4AF48877"/>
    <w:rsid w:val="4B461E83"/>
    <w:rsid w:val="4C41E4E9"/>
    <w:rsid w:val="4C5B0A69"/>
    <w:rsid w:val="4C5C633C"/>
    <w:rsid w:val="4D28C49D"/>
    <w:rsid w:val="4D52802F"/>
    <w:rsid w:val="4D979BAD"/>
    <w:rsid w:val="4E4E1E76"/>
    <w:rsid w:val="4F3176C4"/>
    <w:rsid w:val="4F99646D"/>
    <w:rsid w:val="522848E8"/>
    <w:rsid w:val="522E6BC3"/>
    <w:rsid w:val="5254618D"/>
    <w:rsid w:val="52E1E64D"/>
    <w:rsid w:val="53B4FFC4"/>
    <w:rsid w:val="54314FDD"/>
    <w:rsid w:val="54B98559"/>
    <w:rsid w:val="5555C258"/>
    <w:rsid w:val="556AF213"/>
    <w:rsid w:val="568B8AE5"/>
    <w:rsid w:val="56F9DA04"/>
    <w:rsid w:val="57A19574"/>
    <w:rsid w:val="57B37758"/>
    <w:rsid w:val="57EE456E"/>
    <w:rsid w:val="585D57A0"/>
    <w:rsid w:val="58C77BA8"/>
    <w:rsid w:val="5986F2EA"/>
    <w:rsid w:val="59CA6C63"/>
    <w:rsid w:val="5A6C7A2B"/>
    <w:rsid w:val="5B23AC91"/>
    <w:rsid w:val="5B23E861"/>
    <w:rsid w:val="5B5A2580"/>
    <w:rsid w:val="5B76B1C6"/>
    <w:rsid w:val="5B8D1EE0"/>
    <w:rsid w:val="5BACC3D2"/>
    <w:rsid w:val="5C50A36B"/>
    <w:rsid w:val="5CC02BCE"/>
    <w:rsid w:val="5CD5B244"/>
    <w:rsid w:val="5D319AB5"/>
    <w:rsid w:val="5D54BCD1"/>
    <w:rsid w:val="5D96813A"/>
    <w:rsid w:val="5F37B4A8"/>
    <w:rsid w:val="61DEB017"/>
    <w:rsid w:val="62278680"/>
    <w:rsid w:val="6264AC83"/>
    <w:rsid w:val="62B4CDD9"/>
    <w:rsid w:val="6349F9C3"/>
    <w:rsid w:val="6417948F"/>
    <w:rsid w:val="646B17BF"/>
    <w:rsid w:val="646B17BF"/>
    <w:rsid w:val="64FD1F36"/>
    <w:rsid w:val="6534A2EC"/>
    <w:rsid w:val="668AEF85"/>
    <w:rsid w:val="677FAD9C"/>
    <w:rsid w:val="68EB57C1"/>
    <w:rsid w:val="691A2DD5"/>
    <w:rsid w:val="6960919E"/>
    <w:rsid w:val="69881164"/>
    <w:rsid w:val="69A96816"/>
    <w:rsid w:val="69AFD4A2"/>
    <w:rsid w:val="6A2061F3"/>
    <w:rsid w:val="6AE7BD7C"/>
    <w:rsid w:val="6AEA359A"/>
    <w:rsid w:val="6B25E7A9"/>
    <w:rsid w:val="6B88DCE5"/>
    <w:rsid w:val="6BBD7660"/>
    <w:rsid w:val="6BC70E1A"/>
    <w:rsid w:val="6CA9F306"/>
    <w:rsid w:val="6DCAF051"/>
    <w:rsid w:val="6DFD5EEA"/>
    <w:rsid w:val="6E2393E3"/>
    <w:rsid w:val="6E29C267"/>
    <w:rsid w:val="6FF6A4CD"/>
    <w:rsid w:val="70204020"/>
    <w:rsid w:val="70581571"/>
    <w:rsid w:val="707D1FC8"/>
    <w:rsid w:val="70976790"/>
    <w:rsid w:val="73CEC88E"/>
    <w:rsid w:val="748398EA"/>
    <w:rsid w:val="7497B01B"/>
    <w:rsid w:val="74CF5A2D"/>
    <w:rsid w:val="751B977B"/>
    <w:rsid w:val="7528D386"/>
    <w:rsid w:val="7583C977"/>
    <w:rsid w:val="75A146C6"/>
    <w:rsid w:val="75C55C60"/>
    <w:rsid w:val="75E24C84"/>
    <w:rsid w:val="75FC44C6"/>
    <w:rsid w:val="76ECEE70"/>
    <w:rsid w:val="76F00C8D"/>
    <w:rsid w:val="777AD45A"/>
    <w:rsid w:val="77F3B7ED"/>
    <w:rsid w:val="78CA8A7C"/>
    <w:rsid w:val="797454C4"/>
    <w:rsid w:val="799A011E"/>
    <w:rsid w:val="799D4537"/>
    <w:rsid w:val="79A504CE"/>
    <w:rsid w:val="79AC8EC2"/>
    <w:rsid w:val="79C55273"/>
    <w:rsid w:val="7AC81FB1"/>
    <w:rsid w:val="7D080978"/>
    <w:rsid w:val="7EBB045D"/>
    <w:rsid w:val="7ECE710D"/>
    <w:rsid w:val="7EF3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5FCE6"/>
  <w15:chartTrackingRefBased/>
  <w15:docId w15:val="{E2FF46EC-BE84-44C9-8BEC-09E54A2B27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995C797"/>
    <w:pPr>
      <w:spacing/>
      <w:ind w:left="720"/>
      <w:contextualSpacing/>
    </w:pPr>
  </w:style>
  <w:style w:type="paragraph" w:styleId="Header">
    <w:uiPriority w:val="99"/>
    <w:name w:val="header"/>
    <w:basedOn w:val="Normal"/>
    <w:unhideWhenUsed/>
    <w:rsid w:val="2995C797"/>
    <w:pPr>
      <w:tabs>
        <w:tab w:val="center" w:leader="none" w:pos="4680"/>
        <w:tab w:val="right" w:leader="none" w:pos="9360"/>
      </w:tabs>
      <w:spacing w:after="0" w:line="240" w:lineRule="auto"/>
    </w:pPr>
  </w:style>
  <w:style w:type="paragraph" w:styleId="Footer">
    <w:uiPriority w:val="99"/>
    <w:name w:val="footer"/>
    <w:basedOn w:val="Normal"/>
    <w:unhideWhenUsed/>
    <w:rsid w:val="2995C79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995C79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116387262" /><Relationship Type="http://schemas.openxmlformats.org/officeDocument/2006/relationships/header" Target="header.xml" Id="Re060dd838bfc4990" /><Relationship Type="http://schemas.openxmlformats.org/officeDocument/2006/relationships/footer" Target="footer.xml" Id="Rf357932c9f3c4250" /><Relationship Type="http://schemas.openxmlformats.org/officeDocument/2006/relationships/numbering" Target="numbering.xml" Id="Re6bfee5b4b474ce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2026-07-17T13:43:00.7394868Z</dcterms:created>
  <dcterms:modified xsi:type="dcterms:W3CDTF">2026-07-20T08:28:44.9288321Z</dcterms:modified>
  <dc:creator>Karan Alphonso (2409266)</dc:creator>
  <lastModifiedBy>Karan Alphonso (2409266)</lastModifiedBy>
</coreProperties>
</file>