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7545" w:rsidRDefault="000D5740" w:rsidP="000D5740">
      <w:pPr>
        <w:jc w:val="center"/>
        <w:rPr>
          <w:rFonts w:ascii="Georgia" w:hAnsi="Georgia"/>
          <w:u w:val="single"/>
        </w:rPr>
      </w:pPr>
      <w:r>
        <w:rPr>
          <w:rFonts w:ascii="Georgia" w:hAnsi="Georgia"/>
          <w:u w:val="single"/>
        </w:rPr>
        <w:t>Water – Plastic – Human relations in Gozo</w:t>
      </w:r>
    </w:p>
    <w:p w:rsidR="00EE752F" w:rsidRPr="00EE752F" w:rsidRDefault="00EE752F" w:rsidP="00EE752F">
      <w:pPr>
        <w:rPr>
          <w:rFonts w:ascii="Georgia" w:hAnsi="Georgia"/>
        </w:rPr>
      </w:pPr>
      <w:bookmarkStart w:id="0" w:name="_GoBack"/>
      <w:bookmarkEnd w:id="0"/>
      <w:r>
        <w:rPr>
          <w:rFonts w:ascii="Georgia" w:hAnsi="Georgia"/>
        </w:rPr>
        <w:t>I have already completed three weeks of field work in Gozo, Malta, which has led my research into Posthumanist discussions of water’s agency through phenomenological experiences of drinking, and PET plastics are entwined with this through the plastic water bottle industry and my experiences with water in Gozo in July 2019.</w:t>
      </w:r>
    </w:p>
    <w:p w:rsidR="00B07545" w:rsidRPr="00C62F36" w:rsidRDefault="00B07545">
      <w:pPr>
        <w:rPr>
          <w:rFonts w:ascii="Georgia" w:hAnsi="Georgia"/>
        </w:rPr>
      </w:pPr>
      <w:r w:rsidRPr="00C62F36">
        <w:rPr>
          <w:rFonts w:ascii="Georgia" w:hAnsi="Georgia"/>
        </w:rPr>
        <w:t>This block I have completed my introduction, Literature Review and Methodology.</w:t>
      </w:r>
    </w:p>
    <w:p w:rsidR="00B07545" w:rsidRPr="00C62F36" w:rsidRDefault="00B07545">
      <w:pPr>
        <w:rPr>
          <w:rFonts w:ascii="Georgia" w:hAnsi="Georgia"/>
        </w:rPr>
      </w:pPr>
      <w:r w:rsidRPr="00C62F36">
        <w:rPr>
          <w:rFonts w:ascii="Georgia" w:hAnsi="Georgia"/>
        </w:rPr>
        <w:t xml:space="preserve">My introduction and my literature review have merged together, which wasn’t my initial plan, but the writing flows better that way. </w:t>
      </w:r>
    </w:p>
    <w:p w:rsidR="00B07545" w:rsidRPr="00C62F36" w:rsidRDefault="00B07545">
      <w:pPr>
        <w:rPr>
          <w:rFonts w:ascii="Georgia" w:hAnsi="Georgia"/>
        </w:rPr>
      </w:pPr>
      <w:r w:rsidRPr="00C62F36">
        <w:rPr>
          <w:rFonts w:ascii="Georgia" w:hAnsi="Georgia"/>
        </w:rPr>
        <w:t xml:space="preserve">I begin by describing my personal interest in the topic and what writing had influenced that (Quoting some of Milton (1993, 1996) here as I first discuss environmentalism). I use a Greta Thunberg speech to highlight the contemporary movement of environmentalism, and hence attempt to situate my writing in a contemporarily valid discussion. This also allows me to discuss the malleable nature of ontologies and bring in Ingold’s discussion of ‘Perceptual Relativism’ (Ingold, 2000), as well as discuss Barad’s posthumanism and posthuman performative (Barad, 2007, pp. 135-136). Discussions of Agency follow this; acknowledging </w:t>
      </w:r>
      <w:proofErr w:type="spellStart"/>
      <w:r w:rsidRPr="00C62F36">
        <w:rPr>
          <w:rFonts w:ascii="Georgia" w:hAnsi="Georgia"/>
        </w:rPr>
        <w:t>Gell’s</w:t>
      </w:r>
      <w:proofErr w:type="spellEnd"/>
      <w:r w:rsidRPr="00C62F36">
        <w:rPr>
          <w:rFonts w:ascii="Georgia" w:hAnsi="Georgia"/>
        </w:rPr>
        <w:t xml:space="preserve"> 1998 writing (</w:t>
      </w:r>
      <w:proofErr w:type="spellStart"/>
      <w:r w:rsidRPr="00C62F36">
        <w:rPr>
          <w:rFonts w:ascii="Georgia" w:hAnsi="Georgia"/>
        </w:rPr>
        <w:t>Gell</w:t>
      </w:r>
      <w:proofErr w:type="spellEnd"/>
      <w:r w:rsidRPr="00C62F36">
        <w:rPr>
          <w:rFonts w:ascii="Georgia" w:hAnsi="Georgia"/>
        </w:rPr>
        <w:t xml:space="preserve"> 1998), but also highlighting its shortcomings, and overcoming them by looking at Ingold’s 2006 writing </w:t>
      </w:r>
      <w:r w:rsidR="007A5CF0" w:rsidRPr="00C62F36">
        <w:rPr>
          <w:rFonts w:ascii="Georgia" w:hAnsi="Georgia"/>
          <w:i/>
          <w:iCs/>
        </w:rPr>
        <w:t xml:space="preserve">Materials against Materiality. </w:t>
      </w:r>
      <w:r w:rsidR="007A5CF0" w:rsidRPr="00C62F36">
        <w:rPr>
          <w:rFonts w:ascii="Georgia" w:hAnsi="Georgia"/>
        </w:rPr>
        <w:t>This is the first time materiality is discussed, and it leads to discussions of the New Materialities movement. Where I reference the writing of Attala (2017) and Fayers-Kerr (2019) as examples of the way that alternative ontologies have been presented through the new materialities lens, which have influenced my understanding of that strand of theory.</w:t>
      </w:r>
    </w:p>
    <w:p w:rsidR="007A5CF0" w:rsidRPr="00C62F36" w:rsidRDefault="007A5CF0">
      <w:pPr>
        <w:rPr>
          <w:rFonts w:ascii="Georgia" w:hAnsi="Georgia"/>
        </w:rPr>
      </w:pPr>
      <w:r w:rsidRPr="00C62F36">
        <w:rPr>
          <w:rFonts w:ascii="Georgia" w:hAnsi="Georgia"/>
        </w:rPr>
        <w:t xml:space="preserve">Following this introduction to the </w:t>
      </w:r>
      <w:r w:rsidR="000D7EFD" w:rsidRPr="00C62F36">
        <w:rPr>
          <w:rFonts w:ascii="Georgia" w:hAnsi="Georgia"/>
        </w:rPr>
        <w:t>theoretical</w:t>
      </w:r>
      <w:r w:rsidRPr="00C62F36">
        <w:rPr>
          <w:rFonts w:ascii="Georgia" w:hAnsi="Georgia"/>
        </w:rPr>
        <w:t xml:space="preserve"> literature on the broadness of my theoretical standpoint, I narrow down to discussions of water and plastic; quoting Strang’s (2015) discussion of water in </w:t>
      </w:r>
      <w:r w:rsidRPr="00C62F36">
        <w:rPr>
          <w:rFonts w:ascii="Georgia" w:hAnsi="Georgia"/>
          <w:i/>
          <w:iCs/>
        </w:rPr>
        <w:t>Water: Nature and Culture</w:t>
      </w:r>
      <w:r w:rsidR="000D7EFD" w:rsidRPr="00C62F36">
        <w:rPr>
          <w:rFonts w:ascii="Georgia" w:hAnsi="Georgia"/>
        </w:rPr>
        <w:t>, Strang highlights the broad global context of water and offers an opportunity for me to discuss the narrowing down of my research to unique aspects of the human- water relationship.</w:t>
      </w:r>
      <w:r w:rsidRPr="00C62F36">
        <w:rPr>
          <w:rFonts w:ascii="Georgia" w:hAnsi="Georgia"/>
        </w:rPr>
        <w:t xml:space="preserve"> This is followed by </w:t>
      </w:r>
      <w:proofErr w:type="spellStart"/>
      <w:r w:rsidR="00984F4B" w:rsidRPr="00C62F36">
        <w:rPr>
          <w:rFonts w:ascii="Georgia" w:hAnsi="Georgia"/>
        </w:rPr>
        <w:t>Gabrys</w:t>
      </w:r>
      <w:proofErr w:type="spellEnd"/>
      <w:r w:rsidRPr="00C62F36">
        <w:rPr>
          <w:rFonts w:ascii="Georgia" w:hAnsi="Georgia"/>
        </w:rPr>
        <w:t xml:space="preserve"> et. Al. (2013) </w:t>
      </w:r>
      <w:r w:rsidRPr="00C62F36">
        <w:rPr>
          <w:rFonts w:ascii="Georgia" w:hAnsi="Georgia"/>
          <w:i/>
          <w:iCs/>
        </w:rPr>
        <w:t xml:space="preserve">Accumulation: The Material Politics of Plastic, </w:t>
      </w:r>
      <w:r w:rsidRPr="00C62F36">
        <w:rPr>
          <w:rFonts w:ascii="Georgia" w:hAnsi="Georgia"/>
        </w:rPr>
        <w:t xml:space="preserve">and Hawkins et. Al. (2015) </w:t>
      </w:r>
      <w:r w:rsidRPr="00C62F36">
        <w:rPr>
          <w:rFonts w:ascii="Georgia" w:hAnsi="Georgia"/>
          <w:i/>
          <w:iCs/>
        </w:rPr>
        <w:t xml:space="preserve">Plastic Water. </w:t>
      </w:r>
      <w:r w:rsidRPr="00C62F36">
        <w:rPr>
          <w:rFonts w:ascii="Georgia" w:hAnsi="Georgia"/>
        </w:rPr>
        <w:t>These writings highlight the contemporary discussions surrounding water and plastic</w:t>
      </w:r>
      <w:r w:rsidR="000D7EFD" w:rsidRPr="00C62F36">
        <w:rPr>
          <w:rFonts w:ascii="Georgia" w:hAnsi="Georgia"/>
        </w:rPr>
        <w:t>.</w:t>
      </w:r>
    </w:p>
    <w:p w:rsidR="0083114B" w:rsidRPr="00C62F36" w:rsidRDefault="00B07545">
      <w:pPr>
        <w:rPr>
          <w:rFonts w:ascii="Georgia" w:hAnsi="Georgia"/>
        </w:rPr>
      </w:pPr>
      <w:r w:rsidRPr="00C62F36">
        <w:rPr>
          <w:rFonts w:ascii="Georgia" w:hAnsi="Georgia"/>
        </w:rPr>
        <w:t>This introduction shows the basis for my understandings of literature, and the influence they have on my writing</w:t>
      </w:r>
      <w:r w:rsidR="00C55CD9" w:rsidRPr="00C62F36">
        <w:rPr>
          <w:rFonts w:ascii="Georgia" w:hAnsi="Georgia"/>
        </w:rPr>
        <w:t>, (although there are a few theories such as ‘Modern Water’ (Linton, 2015) and Neimanis, (201</w:t>
      </w:r>
      <w:r w:rsidR="00906DDD" w:rsidRPr="00C62F36">
        <w:rPr>
          <w:rFonts w:ascii="Georgia" w:hAnsi="Georgia"/>
        </w:rPr>
        <w:t>6</w:t>
      </w:r>
      <w:r w:rsidR="00C55CD9" w:rsidRPr="00C62F36">
        <w:rPr>
          <w:rFonts w:ascii="Georgia" w:hAnsi="Georgia"/>
        </w:rPr>
        <w:t xml:space="preserve">) </w:t>
      </w:r>
      <w:r w:rsidR="00C55CD9" w:rsidRPr="00C62F36">
        <w:rPr>
          <w:rFonts w:ascii="Georgia" w:hAnsi="Georgia"/>
          <w:i/>
          <w:iCs/>
        </w:rPr>
        <w:t>bodies of water: Posthuman Feminist Phenomenology</w:t>
      </w:r>
      <w:r w:rsidR="0083114B" w:rsidRPr="00C62F36">
        <w:rPr>
          <w:rFonts w:ascii="Georgia" w:hAnsi="Georgia"/>
          <w:i/>
          <w:iCs/>
        </w:rPr>
        <w:t xml:space="preserve"> </w:t>
      </w:r>
      <w:r w:rsidR="0083114B" w:rsidRPr="00C62F36">
        <w:rPr>
          <w:rFonts w:ascii="Georgia" w:hAnsi="Georgia"/>
        </w:rPr>
        <w:t>which I will be discussing later, but I am not sure whether to put them in the literature review or just speak about them in the discussion</w:t>
      </w:r>
      <w:r w:rsidR="00C55CD9" w:rsidRPr="00C62F36">
        <w:rPr>
          <w:rFonts w:ascii="Georgia" w:hAnsi="Georgia"/>
        </w:rPr>
        <w:t>)</w:t>
      </w:r>
      <w:r w:rsidR="0083114B" w:rsidRPr="00C62F36">
        <w:rPr>
          <w:rFonts w:ascii="Georgia" w:hAnsi="Georgia"/>
        </w:rPr>
        <w:t>.</w:t>
      </w:r>
    </w:p>
    <w:p w:rsidR="0083114B" w:rsidRPr="00C62F36" w:rsidRDefault="0083114B">
      <w:pPr>
        <w:rPr>
          <w:rFonts w:ascii="Georgia" w:hAnsi="Georgia"/>
        </w:rPr>
      </w:pPr>
    </w:p>
    <w:p w:rsidR="00B07545" w:rsidRPr="00C62F36" w:rsidRDefault="0083114B">
      <w:pPr>
        <w:rPr>
          <w:rFonts w:ascii="Georgia" w:hAnsi="Georgia"/>
        </w:rPr>
      </w:pPr>
      <w:r w:rsidRPr="00C62F36">
        <w:rPr>
          <w:rFonts w:ascii="Georgia" w:hAnsi="Georgia"/>
        </w:rPr>
        <w:t>This is followed by the methodology, which covers my reasons for choosing fieldwork location, and the social and climatic factors which influenced the experience of fieldwork.</w:t>
      </w:r>
      <w:r w:rsidR="00C55CD9" w:rsidRPr="00C62F36">
        <w:rPr>
          <w:rFonts w:ascii="Georgia" w:hAnsi="Georgia"/>
        </w:rPr>
        <w:t xml:space="preserve"> </w:t>
      </w:r>
      <w:r w:rsidRPr="00C62F36">
        <w:rPr>
          <w:rFonts w:ascii="Georgia" w:hAnsi="Georgia"/>
        </w:rPr>
        <w:t xml:space="preserve">Study Population is discussed, and the issues with the broadness of </w:t>
      </w:r>
      <w:r w:rsidR="00F3129D" w:rsidRPr="00C62F36">
        <w:rPr>
          <w:rFonts w:ascii="Georgia" w:hAnsi="Georgia"/>
        </w:rPr>
        <w:t>it</w:t>
      </w:r>
      <w:r w:rsidRPr="00C62F36">
        <w:rPr>
          <w:rFonts w:ascii="Georgia" w:hAnsi="Georgia"/>
        </w:rPr>
        <w:t xml:space="preserve">. Ingold’s ‘Perceptual Relativism’ </w:t>
      </w:r>
      <w:r w:rsidR="005E430B" w:rsidRPr="00C62F36">
        <w:rPr>
          <w:rFonts w:ascii="Georgia" w:hAnsi="Georgia"/>
        </w:rPr>
        <w:t xml:space="preserve">(Ingold, 2000 p.15) </w:t>
      </w:r>
      <w:r w:rsidRPr="00C62F36">
        <w:rPr>
          <w:rFonts w:ascii="Georgia" w:hAnsi="Georgia"/>
        </w:rPr>
        <w:t xml:space="preserve">is given space here, as I believe it affects positionality and </w:t>
      </w:r>
      <w:r w:rsidR="005E430B" w:rsidRPr="00C62F36">
        <w:rPr>
          <w:rFonts w:ascii="Georgia" w:hAnsi="Georgia"/>
        </w:rPr>
        <w:t xml:space="preserve">I discuss the difficulty in the choice of words used to describe different things. Ethics and </w:t>
      </w:r>
      <w:r w:rsidR="00F3129D" w:rsidRPr="00C62F36">
        <w:rPr>
          <w:rFonts w:ascii="Georgia" w:hAnsi="Georgia"/>
        </w:rPr>
        <w:t>c</w:t>
      </w:r>
      <w:r w:rsidR="005E430B" w:rsidRPr="00C62F36">
        <w:rPr>
          <w:rFonts w:ascii="Georgia" w:hAnsi="Georgia"/>
        </w:rPr>
        <w:t xml:space="preserve">onfidentiality are spoken of, quoting ASA guidelines and </w:t>
      </w:r>
      <w:proofErr w:type="spellStart"/>
      <w:r w:rsidR="005E430B" w:rsidRPr="00C62F36">
        <w:rPr>
          <w:rFonts w:ascii="Georgia" w:hAnsi="Georgia"/>
        </w:rPr>
        <w:t>Hennink</w:t>
      </w:r>
      <w:proofErr w:type="spellEnd"/>
      <w:r w:rsidR="005E430B" w:rsidRPr="00C62F36">
        <w:rPr>
          <w:rFonts w:ascii="Georgia" w:hAnsi="Georgia"/>
        </w:rPr>
        <w:t xml:space="preserve"> et. Al. (2011).</w:t>
      </w:r>
    </w:p>
    <w:p w:rsidR="005E430B" w:rsidRPr="00C62F36" w:rsidRDefault="005E430B">
      <w:pPr>
        <w:rPr>
          <w:rFonts w:ascii="Georgia" w:hAnsi="Georgia"/>
        </w:rPr>
      </w:pPr>
      <w:r w:rsidRPr="00C62F36">
        <w:rPr>
          <w:rFonts w:ascii="Georgia" w:hAnsi="Georgia"/>
        </w:rPr>
        <w:t>Fieldwork Techniques and the use of triangulation in my fieldwork is highlighted, quoting Pritchard, (2012). Informal Interviews, formal interviews and voice recordings (</w:t>
      </w:r>
      <w:proofErr w:type="spellStart"/>
      <w:r w:rsidRPr="00C62F36">
        <w:rPr>
          <w:rFonts w:ascii="Georgia" w:hAnsi="Georgia"/>
        </w:rPr>
        <w:t>Symond</w:t>
      </w:r>
      <w:proofErr w:type="spellEnd"/>
      <w:r w:rsidRPr="00C62F36">
        <w:rPr>
          <w:rFonts w:ascii="Georgia" w:hAnsi="Georgia"/>
        </w:rPr>
        <w:t xml:space="preserve"> and Cassell (2012)). Pink’s (2001) discussion of </w:t>
      </w:r>
      <w:r w:rsidR="00F3129D" w:rsidRPr="00C62F36">
        <w:rPr>
          <w:rFonts w:ascii="Georgia" w:hAnsi="Georgia"/>
        </w:rPr>
        <w:t>interviews</w:t>
      </w:r>
      <w:r w:rsidRPr="00C62F36">
        <w:rPr>
          <w:rFonts w:ascii="Georgia" w:hAnsi="Georgia"/>
        </w:rPr>
        <w:t xml:space="preserve"> is used to highlight the contextuality of data collected</w:t>
      </w:r>
      <w:r w:rsidR="00F3129D" w:rsidRPr="00C62F36">
        <w:rPr>
          <w:rFonts w:ascii="Georgia" w:hAnsi="Georgia"/>
        </w:rPr>
        <w:t>, as I think that is important to mention. Localism is discussed further using Symon and Cassell (2012, p. 243).</w:t>
      </w:r>
      <w:r w:rsidR="00205F8E" w:rsidRPr="00C62F36">
        <w:rPr>
          <w:rFonts w:ascii="Georgia" w:hAnsi="Georgia"/>
        </w:rPr>
        <w:t xml:space="preserve"> Sensory research and Participant observation are spoken </w:t>
      </w:r>
      <w:r w:rsidR="00205F8E" w:rsidRPr="00C62F36">
        <w:rPr>
          <w:rFonts w:ascii="Georgia" w:hAnsi="Georgia"/>
        </w:rPr>
        <w:lastRenderedPageBreak/>
        <w:t xml:space="preserve">about here with reference to </w:t>
      </w:r>
      <w:proofErr w:type="spellStart"/>
      <w:r w:rsidR="00205F8E" w:rsidRPr="00C62F36">
        <w:rPr>
          <w:rFonts w:ascii="Georgia" w:hAnsi="Georgia"/>
        </w:rPr>
        <w:t>Hennink</w:t>
      </w:r>
      <w:proofErr w:type="spellEnd"/>
      <w:r w:rsidR="00205F8E" w:rsidRPr="00C62F36">
        <w:rPr>
          <w:rFonts w:ascii="Georgia" w:hAnsi="Georgia"/>
        </w:rPr>
        <w:t xml:space="preserve"> et. Al. (2011). I use Pink’s (2001) writing to theoretically contextualise my experiences of photography and videos in fieldwork. My use of a reflec</w:t>
      </w:r>
      <w:r w:rsidR="00984F4B" w:rsidRPr="00C62F36">
        <w:rPr>
          <w:rFonts w:ascii="Georgia" w:hAnsi="Georgia"/>
        </w:rPr>
        <w:t>t</w:t>
      </w:r>
      <w:r w:rsidR="00205F8E" w:rsidRPr="00C62F36">
        <w:rPr>
          <w:rFonts w:ascii="Georgia" w:hAnsi="Georgia"/>
        </w:rPr>
        <w:t>ive fieldwork diary uses Taussig (2003) to quote, and is followed by a discussion of the limitations and difficulties faced in fieldwork.</w:t>
      </w:r>
    </w:p>
    <w:p w:rsidR="00906DDD" w:rsidRDefault="00906DDD" w:rsidP="00906DDD">
      <w:pPr>
        <w:rPr>
          <w:rFonts w:ascii="Georgia" w:hAnsi="Georgia"/>
          <w:u w:val="single"/>
        </w:rPr>
      </w:pPr>
      <w:r w:rsidRPr="00C62F36">
        <w:rPr>
          <w:rFonts w:ascii="Georgia" w:hAnsi="Georgia"/>
          <w:u w:val="single"/>
        </w:rPr>
        <w:t>Reference List:</w:t>
      </w:r>
    </w:p>
    <w:p w:rsidR="00E04982" w:rsidRPr="002649FA" w:rsidRDefault="00E04982" w:rsidP="00E04982">
      <w:pPr>
        <w:rPr>
          <w:rFonts w:ascii="Georgia" w:hAnsi="Georgia"/>
        </w:rPr>
      </w:pPr>
      <w:r w:rsidRPr="00C62F36">
        <w:rPr>
          <w:rFonts w:ascii="Georgia" w:hAnsi="Georgia"/>
        </w:rPr>
        <w:t>A</w:t>
      </w:r>
      <w:r>
        <w:rPr>
          <w:rFonts w:ascii="Georgia" w:hAnsi="Georgia"/>
        </w:rPr>
        <w:t xml:space="preserve">ssociation of Social Anthropologists (2018) </w:t>
      </w:r>
      <w:r>
        <w:rPr>
          <w:rFonts w:ascii="Georgia" w:hAnsi="Georgia"/>
          <w:i/>
          <w:iCs/>
        </w:rPr>
        <w:t xml:space="preserve">ASA Ethics: Ethical Guidelines for Good Research Practice. </w:t>
      </w:r>
      <w:r>
        <w:rPr>
          <w:rFonts w:ascii="Georgia" w:hAnsi="Georgia"/>
        </w:rPr>
        <w:t xml:space="preserve">Available at: </w:t>
      </w:r>
      <w:hyperlink r:id="rId4" w:history="1">
        <w:r w:rsidRPr="00581FFF">
          <w:rPr>
            <w:rStyle w:val="Hyperddolen"/>
            <w:rFonts w:ascii="Georgia" w:hAnsi="Georgia"/>
          </w:rPr>
          <w:t>https://www.theasa.org/ethics/guidelines.shtml</w:t>
        </w:r>
      </w:hyperlink>
      <w:r>
        <w:rPr>
          <w:rFonts w:ascii="Georgia" w:hAnsi="Georgia"/>
        </w:rPr>
        <w:t xml:space="preserve"> (Accessed on: 09/12/19).</w:t>
      </w:r>
    </w:p>
    <w:p w:rsidR="00E04982" w:rsidRPr="00C62F36" w:rsidRDefault="00E04982" w:rsidP="00E04982">
      <w:pPr>
        <w:rPr>
          <w:rFonts w:ascii="Georgia" w:hAnsi="Georgia"/>
        </w:rPr>
      </w:pPr>
      <w:r w:rsidRPr="00C62F36">
        <w:rPr>
          <w:rFonts w:ascii="Georgia" w:hAnsi="Georgia"/>
        </w:rPr>
        <w:t xml:space="preserve">Attala, L. (2017) “The Edibility Approach”: Using Edibility to Explore Relationships, Plant Agency and the Porosity of Species’ Boundaries’, </w:t>
      </w:r>
      <w:r w:rsidRPr="00C62F36">
        <w:rPr>
          <w:rFonts w:ascii="Georgia" w:hAnsi="Georgia"/>
          <w:i/>
          <w:iCs/>
        </w:rPr>
        <w:t xml:space="preserve">Advances in Anthropology, </w:t>
      </w:r>
      <w:r w:rsidRPr="00C62F36">
        <w:rPr>
          <w:rFonts w:ascii="Georgia" w:hAnsi="Georgia"/>
        </w:rPr>
        <w:t>7, pp.125-145.</w:t>
      </w:r>
    </w:p>
    <w:p w:rsidR="00E04982" w:rsidRPr="00C62F36" w:rsidRDefault="00E04982" w:rsidP="00E04982">
      <w:pPr>
        <w:rPr>
          <w:rFonts w:ascii="Georgia" w:hAnsi="Georgia"/>
        </w:rPr>
      </w:pPr>
      <w:r w:rsidRPr="00C62F36">
        <w:rPr>
          <w:rFonts w:ascii="Georgia" w:hAnsi="Georgia"/>
        </w:rPr>
        <w:t xml:space="preserve">Barad, K. (2007) </w:t>
      </w:r>
      <w:r w:rsidRPr="00C62F36">
        <w:rPr>
          <w:rFonts w:ascii="Georgia" w:hAnsi="Georgia"/>
          <w:i/>
          <w:iCs/>
        </w:rPr>
        <w:t xml:space="preserve">Meeting the Universe Halfway: quantum physics and the entanglement of matter and meaning. </w:t>
      </w:r>
      <w:r w:rsidRPr="00C62F36">
        <w:rPr>
          <w:rFonts w:ascii="Georgia" w:hAnsi="Georgia"/>
        </w:rPr>
        <w:t>London: Duke University Press.</w:t>
      </w:r>
    </w:p>
    <w:p w:rsidR="00E04982" w:rsidRPr="00C62F36" w:rsidRDefault="00E04982" w:rsidP="00E04982">
      <w:pPr>
        <w:rPr>
          <w:rFonts w:ascii="Georgia" w:hAnsi="Georgia"/>
        </w:rPr>
      </w:pPr>
      <w:r w:rsidRPr="00C62F36">
        <w:rPr>
          <w:rFonts w:ascii="Georgia" w:hAnsi="Georgia"/>
        </w:rPr>
        <w:t xml:space="preserve">Fayers-Kerr, K. (2019) ‘Becoming a Community of Substance: The Mun, the mud, and the therapeutic art of bodypainting’, in Attala, L. and Steel, L. (ed) </w:t>
      </w:r>
      <w:r w:rsidRPr="00C62F36">
        <w:rPr>
          <w:rFonts w:ascii="Georgia" w:hAnsi="Georgia"/>
          <w:i/>
          <w:iCs/>
        </w:rPr>
        <w:t xml:space="preserve">Body Matters: Exploring the Materiality of the human body. </w:t>
      </w:r>
      <w:r w:rsidRPr="00C62F36">
        <w:rPr>
          <w:rFonts w:ascii="Georgia" w:hAnsi="Georgia"/>
        </w:rPr>
        <w:t>Cardiff: University of Wales Press.</w:t>
      </w:r>
    </w:p>
    <w:p w:rsidR="00E04982" w:rsidRPr="00C62F36" w:rsidRDefault="00E04982" w:rsidP="00E04982">
      <w:pPr>
        <w:rPr>
          <w:rFonts w:ascii="Georgia" w:hAnsi="Georgia"/>
        </w:rPr>
      </w:pPr>
      <w:proofErr w:type="spellStart"/>
      <w:r w:rsidRPr="00C62F36">
        <w:rPr>
          <w:rFonts w:ascii="Georgia" w:hAnsi="Georgia"/>
        </w:rPr>
        <w:t>Gabrys</w:t>
      </w:r>
      <w:proofErr w:type="spellEnd"/>
      <w:r w:rsidRPr="00C62F36">
        <w:rPr>
          <w:rFonts w:ascii="Georgia" w:hAnsi="Georgia"/>
        </w:rPr>
        <w:t xml:space="preserve">, J. et. Al. (2013) </w:t>
      </w:r>
      <w:r w:rsidRPr="00C62F36">
        <w:rPr>
          <w:rFonts w:ascii="Georgia" w:hAnsi="Georgia"/>
          <w:i/>
          <w:iCs/>
        </w:rPr>
        <w:t xml:space="preserve">Accumulation: The Material Politics of Water. </w:t>
      </w:r>
      <w:r w:rsidRPr="00C62F36">
        <w:rPr>
          <w:rFonts w:ascii="Georgia" w:hAnsi="Georgia"/>
        </w:rPr>
        <w:t>Oxon: Routledge.</w:t>
      </w:r>
    </w:p>
    <w:p w:rsidR="00E04982" w:rsidRPr="00C62F36" w:rsidRDefault="00E04982" w:rsidP="00E04982">
      <w:pPr>
        <w:rPr>
          <w:rFonts w:ascii="Georgia" w:hAnsi="Georgia"/>
          <w:noProof/>
        </w:rPr>
      </w:pPr>
      <w:r w:rsidRPr="00C62F36">
        <w:rPr>
          <w:rFonts w:ascii="Georgia" w:hAnsi="Georgia"/>
          <w:noProof/>
        </w:rPr>
        <w:t xml:space="preserve">Gell, A. (1998) </w:t>
      </w:r>
      <w:r w:rsidRPr="00C62F36">
        <w:rPr>
          <w:rFonts w:ascii="Georgia" w:hAnsi="Georgia"/>
          <w:i/>
          <w:iCs/>
          <w:noProof/>
        </w:rPr>
        <w:t xml:space="preserve">Art and Agency: An Anthropological Theory. </w:t>
      </w:r>
      <w:r w:rsidRPr="00C62F36">
        <w:rPr>
          <w:rFonts w:ascii="Georgia" w:hAnsi="Georgia"/>
          <w:noProof/>
        </w:rPr>
        <w:t>Oxford: Oxford University Press.</w:t>
      </w:r>
    </w:p>
    <w:p w:rsidR="00E04982" w:rsidRPr="00C62F36" w:rsidRDefault="00E04982" w:rsidP="00E04982">
      <w:pPr>
        <w:rPr>
          <w:rFonts w:ascii="Georgia" w:hAnsi="Georgia"/>
          <w:noProof/>
        </w:rPr>
      </w:pPr>
      <w:r w:rsidRPr="00C62F36">
        <w:rPr>
          <w:rFonts w:ascii="Georgia" w:hAnsi="Georgia"/>
          <w:noProof/>
        </w:rPr>
        <w:t xml:space="preserve">Hennink, M., Hutter, I., Bailey, A. (2011) </w:t>
      </w:r>
      <w:r w:rsidRPr="00C62F36">
        <w:rPr>
          <w:rFonts w:ascii="Georgia" w:hAnsi="Georgia"/>
          <w:i/>
          <w:iCs/>
          <w:noProof/>
        </w:rPr>
        <w:t xml:space="preserve">Qualitative Research Methods. </w:t>
      </w:r>
      <w:r w:rsidRPr="00C62F36">
        <w:rPr>
          <w:rFonts w:ascii="Georgia" w:hAnsi="Georgia"/>
          <w:noProof/>
        </w:rPr>
        <w:t>London: Sage.</w:t>
      </w:r>
    </w:p>
    <w:p w:rsidR="00E04982" w:rsidRDefault="00E04982" w:rsidP="00906DDD">
      <w:pPr>
        <w:rPr>
          <w:rFonts w:ascii="Georgia" w:hAnsi="Georgia"/>
        </w:rPr>
      </w:pPr>
      <w:r w:rsidRPr="00E04982">
        <w:rPr>
          <w:rFonts w:ascii="Georgia" w:hAnsi="Georgia"/>
        </w:rPr>
        <w:t xml:space="preserve">Ingold, T. (2000) </w:t>
      </w:r>
      <w:r w:rsidRPr="00E04982">
        <w:rPr>
          <w:rFonts w:ascii="Georgia" w:hAnsi="Georgia"/>
          <w:i/>
          <w:iCs/>
        </w:rPr>
        <w:t xml:space="preserve">The Perception of the Environment: Essays on Livelihood, Dwelling and Skill. </w:t>
      </w:r>
      <w:r w:rsidRPr="00E04982">
        <w:rPr>
          <w:rFonts w:ascii="Georgia" w:hAnsi="Georgia"/>
        </w:rPr>
        <w:t>London: Routledge.</w:t>
      </w:r>
    </w:p>
    <w:p w:rsidR="00E04982" w:rsidRPr="00C62F36" w:rsidRDefault="00E04982" w:rsidP="00E04982">
      <w:pPr>
        <w:rPr>
          <w:rFonts w:ascii="Georgia" w:hAnsi="Georgia"/>
        </w:rPr>
      </w:pPr>
      <w:r w:rsidRPr="00C62F36">
        <w:rPr>
          <w:rFonts w:ascii="Georgia" w:hAnsi="Georgia"/>
        </w:rPr>
        <w:t xml:space="preserve">Ingold, T. (2006) ‘Materials against Materiality’. </w:t>
      </w:r>
      <w:proofErr w:type="spellStart"/>
      <w:r w:rsidRPr="00C62F36">
        <w:rPr>
          <w:rFonts w:ascii="Georgia" w:hAnsi="Georgia"/>
          <w:i/>
          <w:iCs/>
        </w:rPr>
        <w:t>Archeological</w:t>
      </w:r>
      <w:proofErr w:type="spellEnd"/>
      <w:r w:rsidRPr="00C62F36">
        <w:rPr>
          <w:rFonts w:ascii="Georgia" w:hAnsi="Georgia"/>
          <w:i/>
          <w:iCs/>
        </w:rPr>
        <w:t xml:space="preserve"> Dialogues, </w:t>
      </w:r>
      <w:r w:rsidRPr="00C62F36">
        <w:rPr>
          <w:rFonts w:ascii="Georgia" w:hAnsi="Georgia"/>
        </w:rPr>
        <w:t>4(01), pp. 1-16.</w:t>
      </w:r>
    </w:p>
    <w:p w:rsidR="00E04982" w:rsidRPr="00E04982" w:rsidRDefault="00E04982" w:rsidP="00906DDD">
      <w:pPr>
        <w:rPr>
          <w:rFonts w:ascii="Georgia" w:hAnsi="Georgia"/>
        </w:rPr>
      </w:pPr>
      <w:r w:rsidRPr="00C62F36">
        <w:rPr>
          <w:rFonts w:ascii="Georgia" w:hAnsi="Georgia"/>
        </w:rPr>
        <w:t xml:space="preserve">Linton, J. (2010) </w:t>
      </w:r>
      <w:r w:rsidRPr="00C62F36">
        <w:rPr>
          <w:rFonts w:ascii="Georgia" w:hAnsi="Georgia"/>
          <w:i/>
          <w:iCs/>
        </w:rPr>
        <w:t xml:space="preserve">What is Water: The History of a modern Abstraction. </w:t>
      </w:r>
      <w:r w:rsidRPr="00C62F36">
        <w:rPr>
          <w:rFonts w:ascii="Georgia" w:hAnsi="Georgia"/>
        </w:rPr>
        <w:t>Vancouver: UBC Press.</w:t>
      </w:r>
    </w:p>
    <w:p w:rsidR="00906DDD" w:rsidRPr="00C62F36" w:rsidRDefault="00906DDD" w:rsidP="00906DDD">
      <w:pPr>
        <w:rPr>
          <w:rFonts w:ascii="Georgia" w:hAnsi="Georgia"/>
        </w:rPr>
      </w:pPr>
      <w:r w:rsidRPr="00C62F36">
        <w:rPr>
          <w:rFonts w:ascii="Georgia" w:hAnsi="Georgia"/>
        </w:rPr>
        <w:t>Milton K. (1993)</w:t>
      </w:r>
      <w:r w:rsidR="00CB6421" w:rsidRPr="00C62F36">
        <w:rPr>
          <w:rFonts w:ascii="Georgia" w:hAnsi="Georgia"/>
        </w:rPr>
        <w:t xml:space="preserve"> </w:t>
      </w:r>
      <w:r w:rsidR="00CB6421" w:rsidRPr="00C62F36">
        <w:rPr>
          <w:rFonts w:ascii="Georgia" w:hAnsi="Georgia"/>
          <w:i/>
          <w:iCs/>
        </w:rPr>
        <w:t xml:space="preserve">Environmentalism: A View from Anthropology. </w:t>
      </w:r>
      <w:r w:rsidR="00CB6421" w:rsidRPr="00C62F36">
        <w:rPr>
          <w:rFonts w:ascii="Georgia" w:hAnsi="Georgia"/>
        </w:rPr>
        <w:t>London: Routledge.</w:t>
      </w:r>
    </w:p>
    <w:p w:rsidR="00906DDD" w:rsidRDefault="00906DDD" w:rsidP="00906DDD">
      <w:pPr>
        <w:rPr>
          <w:rFonts w:ascii="Georgia" w:hAnsi="Georgia"/>
        </w:rPr>
      </w:pPr>
      <w:r w:rsidRPr="00C62F36">
        <w:rPr>
          <w:rFonts w:ascii="Georgia" w:hAnsi="Georgia"/>
        </w:rPr>
        <w:t>Milton K. (1996)</w:t>
      </w:r>
      <w:r w:rsidR="00CB6421" w:rsidRPr="00C62F36">
        <w:rPr>
          <w:rFonts w:ascii="Georgia" w:hAnsi="Georgia"/>
        </w:rPr>
        <w:t xml:space="preserve"> </w:t>
      </w:r>
      <w:r w:rsidR="00CB6421" w:rsidRPr="00C62F36">
        <w:rPr>
          <w:rFonts w:ascii="Georgia" w:hAnsi="Georgia"/>
          <w:i/>
          <w:iCs/>
        </w:rPr>
        <w:t xml:space="preserve">Environmentalism and Cultural Theory: Exploring the role of anthropology in Environmental Discourse. </w:t>
      </w:r>
      <w:r w:rsidR="00CB6421" w:rsidRPr="00C62F36">
        <w:rPr>
          <w:rFonts w:ascii="Georgia" w:hAnsi="Georgia"/>
        </w:rPr>
        <w:t>London: Routledge.</w:t>
      </w:r>
    </w:p>
    <w:p w:rsidR="00E04982" w:rsidRPr="00C62F36" w:rsidRDefault="00E04982" w:rsidP="00E04982">
      <w:pPr>
        <w:rPr>
          <w:rFonts w:ascii="Georgia" w:hAnsi="Georgia"/>
          <w:i/>
          <w:iCs/>
        </w:rPr>
      </w:pPr>
      <w:r w:rsidRPr="00C62F36">
        <w:rPr>
          <w:rFonts w:ascii="Georgia" w:hAnsi="Georgia"/>
        </w:rPr>
        <w:t xml:space="preserve">Neimanis, A. (2016) </w:t>
      </w:r>
      <w:r w:rsidRPr="00C62F36">
        <w:rPr>
          <w:rFonts w:ascii="Georgia" w:hAnsi="Georgia"/>
          <w:i/>
          <w:iCs/>
        </w:rPr>
        <w:t>Bodies of Water: Posthuman Feminist Phenomenology</w:t>
      </w:r>
      <w:r w:rsidRPr="00C62F36">
        <w:rPr>
          <w:rFonts w:ascii="Georgia" w:hAnsi="Georgia"/>
        </w:rPr>
        <w:t>. London: Bloomsbury Academic.</w:t>
      </w:r>
    </w:p>
    <w:p w:rsidR="00E04982" w:rsidRPr="00C62F36" w:rsidRDefault="00E04982" w:rsidP="00E04982">
      <w:pPr>
        <w:rPr>
          <w:rFonts w:ascii="Georgia" w:hAnsi="Georgia"/>
        </w:rPr>
      </w:pPr>
      <w:r w:rsidRPr="00C62F36">
        <w:rPr>
          <w:rFonts w:ascii="Georgia" w:hAnsi="Georgia"/>
        </w:rPr>
        <w:t xml:space="preserve">Pink, S. (2001) </w:t>
      </w:r>
      <w:r w:rsidRPr="00C62F36">
        <w:rPr>
          <w:rFonts w:ascii="Georgia" w:hAnsi="Georgia"/>
          <w:i/>
          <w:iCs/>
        </w:rPr>
        <w:t xml:space="preserve">Visual Ethnography. </w:t>
      </w:r>
      <w:r w:rsidRPr="00C62F36">
        <w:rPr>
          <w:rFonts w:ascii="Georgia" w:hAnsi="Georgia"/>
        </w:rPr>
        <w:t>London: Sage.</w:t>
      </w:r>
    </w:p>
    <w:p w:rsidR="00E04982" w:rsidRPr="00C62F36" w:rsidRDefault="00E04982" w:rsidP="00E04982">
      <w:pPr>
        <w:rPr>
          <w:rFonts w:ascii="Georgia" w:hAnsi="Georgia"/>
        </w:rPr>
      </w:pPr>
      <w:r w:rsidRPr="00C62F36">
        <w:rPr>
          <w:rFonts w:ascii="Georgia" w:hAnsi="Georgia"/>
        </w:rPr>
        <w:t xml:space="preserve">Pritchard, K. (2012) ‘Combining Qualitative Methods’, in </w:t>
      </w:r>
      <w:proofErr w:type="spellStart"/>
      <w:r w:rsidRPr="00C62F36">
        <w:rPr>
          <w:rFonts w:ascii="Georgia" w:hAnsi="Georgia"/>
        </w:rPr>
        <w:t>Symond</w:t>
      </w:r>
      <w:proofErr w:type="spellEnd"/>
      <w:r w:rsidRPr="00C62F36">
        <w:rPr>
          <w:rFonts w:ascii="Georgia" w:hAnsi="Georgia"/>
        </w:rPr>
        <w:t xml:space="preserve">, G., Cassell, C. (2012) </w:t>
      </w:r>
      <w:r w:rsidRPr="00C62F36">
        <w:rPr>
          <w:rFonts w:ascii="Georgia" w:hAnsi="Georgia"/>
          <w:i/>
          <w:iCs/>
        </w:rPr>
        <w:t xml:space="preserve">Qualitative Organisational Research: </w:t>
      </w:r>
      <w:r w:rsidRPr="00C62F36">
        <w:rPr>
          <w:rFonts w:ascii="Georgia" w:hAnsi="Georgia"/>
          <w:i/>
          <w:iCs/>
          <w:u w:val="single"/>
        </w:rPr>
        <w:t>Core</w:t>
      </w:r>
      <w:r w:rsidRPr="00C62F36">
        <w:rPr>
          <w:rFonts w:ascii="Georgia" w:hAnsi="Georgia"/>
          <w:i/>
          <w:iCs/>
        </w:rPr>
        <w:t xml:space="preserve"> Methods and Current Challenges. </w:t>
      </w:r>
      <w:r w:rsidRPr="00C62F36">
        <w:rPr>
          <w:rFonts w:ascii="Georgia" w:hAnsi="Georgia"/>
        </w:rPr>
        <w:t>London: Sage</w:t>
      </w:r>
    </w:p>
    <w:p w:rsidR="00E04982" w:rsidRDefault="00E04982" w:rsidP="00E04982">
      <w:pPr>
        <w:rPr>
          <w:rFonts w:ascii="Georgia" w:hAnsi="Georgia"/>
        </w:rPr>
      </w:pPr>
      <w:r w:rsidRPr="00C62F36">
        <w:rPr>
          <w:rFonts w:ascii="Georgia" w:hAnsi="Georgia"/>
        </w:rPr>
        <w:t xml:space="preserve">Strang, V. (2015) </w:t>
      </w:r>
      <w:r w:rsidRPr="00C62F36">
        <w:rPr>
          <w:rFonts w:ascii="Georgia" w:hAnsi="Georgia"/>
          <w:i/>
          <w:iCs/>
        </w:rPr>
        <w:t xml:space="preserve">Water: Nature and Culture. </w:t>
      </w:r>
      <w:r w:rsidRPr="00C62F36">
        <w:rPr>
          <w:rFonts w:ascii="Georgia" w:hAnsi="Georgia"/>
        </w:rPr>
        <w:t xml:space="preserve">London: </w:t>
      </w:r>
      <w:proofErr w:type="spellStart"/>
      <w:r w:rsidRPr="00C62F36">
        <w:rPr>
          <w:rFonts w:ascii="Georgia" w:hAnsi="Georgia"/>
        </w:rPr>
        <w:t>Reaktion</w:t>
      </w:r>
      <w:proofErr w:type="spellEnd"/>
      <w:r w:rsidRPr="00C62F36">
        <w:rPr>
          <w:rFonts w:ascii="Georgia" w:hAnsi="Georgia"/>
        </w:rPr>
        <w:t xml:space="preserve"> Books Ltd.</w:t>
      </w:r>
    </w:p>
    <w:p w:rsidR="00E04982" w:rsidRPr="00C62F36" w:rsidRDefault="00E04982" w:rsidP="00E04982">
      <w:pPr>
        <w:rPr>
          <w:rFonts w:ascii="Georgia" w:hAnsi="Georgia"/>
        </w:rPr>
      </w:pPr>
      <w:r w:rsidRPr="00C62F36">
        <w:rPr>
          <w:rFonts w:ascii="Georgia" w:hAnsi="Georgia"/>
        </w:rPr>
        <w:t xml:space="preserve">Symon, G. and Cassell, C. (2012) </w:t>
      </w:r>
      <w:r w:rsidRPr="00C62F36">
        <w:rPr>
          <w:rFonts w:ascii="Georgia" w:hAnsi="Georgia"/>
          <w:i/>
          <w:iCs/>
        </w:rPr>
        <w:t xml:space="preserve">Qualitative Organizational Research: Core Methods and Current Challenges. </w:t>
      </w:r>
      <w:r w:rsidRPr="00C62F36">
        <w:rPr>
          <w:rFonts w:ascii="Georgia" w:hAnsi="Georgia"/>
        </w:rPr>
        <w:t>London: Sage.</w:t>
      </w:r>
    </w:p>
    <w:p w:rsidR="00E04982" w:rsidRPr="00C62F36" w:rsidRDefault="00E04982" w:rsidP="00906DDD">
      <w:pPr>
        <w:rPr>
          <w:rFonts w:ascii="Georgia" w:hAnsi="Georgia"/>
        </w:rPr>
      </w:pPr>
      <w:proofErr w:type="spellStart"/>
      <w:r w:rsidRPr="00C62F36">
        <w:rPr>
          <w:rFonts w:ascii="Georgia" w:hAnsi="Georgia"/>
        </w:rPr>
        <w:t>Taussing</w:t>
      </w:r>
      <w:proofErr w:type="spellEnd"/>
      <w:r w:rsidRPr="00C62F36">
        <w:rPr>
          <w:rFonts w:ascii="Georgia" w:hAnsi="Georgia"/>
        </w:rPr>
        <w:t xml:space="preserve">, M. (2003) ‘The Diary as a Witness: The Anthropologist Writes What He Must’. </w:t>
      </w:r>
      <w:r w:rsidRPr="00C62F36">
        <w:rPr>
          <w:rFonts w:ascii="Georgia" w:hAnsi="Georgia"/>
          <w:i/>
          <w:iCs/>
        </w:rPr>
        <w:t xml:space="preserve">The Chronicle of Higher Education; Washington. </w:t>
      </w:r>
      <w:r w:rsidRPr="00C62F36">
        <w:rPr>
          <w:rFonts w:ascii="Georgia" w:hAnsi="Georgia"/>
        </w:rPr>
        <w:t>50(17) pp. 12-13.</w:t>
      </w:r>
    </w:p>
    <w:p w:rsidR="00CB6421" w:rsidRPr="00C62F36" w:rsidRDefault="00CB6421" w:rsidP="00CB6421">
      <w:pPr>
        <w:rPr>
          <w:rFonts w:ascii="Georgia" w:hAnsi="Georgia"/>
        </w:rPr>
      </w:pPr>
      <w:r w:rsidRPr="00C62F36">
        <w:rPr>
          <w:rFonts w:ascii="Georgia" w:hAnsi="Georgia"/>
        </w:rPr>
        <w:t xml:space="preserve">Thunberg, G. (2019) </w:t>
      </w:r>
      <w:r w:rsidRPr="00C62F36">
        <w:rPr>
          <w:rFonts w:ascii="Georgia" w:hAnsi="Georgia" w:cs="Arial"/>
          <w:i/>
          <w:iCs/>
          <w:color w:val="0D0D0D"/>
          <w:shd w:val="clear" w:color="auto" w:fill="F9F9F9"/>
        </w:rPr>
        <w:t xml:space="preserve">WATCH: Greta Thunberg's full speech to world leaders at UN Climate Action Summit: </w:t>
      </w:r>
      <w:proofErr w:type="spellStart"/>
      <w:r w:rsidRPr="00C62F36">
        <w:rPr>
          <w:rFonts w:ascii="Georgia" w:hAnsi="Georgia" w:cs="Arial"/>
          <w:color w:val="0D0D0D"/>
          <w:shd w:val="clear" w:color="auto" w:fill="F9F9F9"/>
        </w:rPr>
        <w:t>Youtube</w:t>
      </w:r>
      <w:proofErr w:type="spellEnd"/>
      <w:r w:rsidRPr="00C62F36">
        <w:rPr>
          <w:rFonts w:ascii="Georgia" w:hAnsi="Georgia" w:cs="Arial"/>
          <w:i/>
          <w:iCs/>
          <w:color w:val="0D0D0D"/>
          <w:shd w:val="clear" w:color="auto" w:fill="F9F9F9"/>
        </w:rPr>
        <w:t xml:space="preserve"> </w:t>
      </w:r>
      <w:r w:rsidRPr="00C62F36">
        <w:rPr>
          <w:rFonts w:ascii="Georgia" w:hAnsi="Georgia" w:cs="Arial"/>
          <w:color w:val="0D0D0D"/>
          <w:shd w:val="clear" w:color="auto" w:fill="F9F9F9"/>
        </w:rPr>
        <w:t xml:space="preserve">[video]. Available at: </w:t>
      </w:r>
      <w:hyperlink r:id="rId5" w:history="1">
        <w:r w:rsidRPr="00C62F36">
          <w:rPr>
            <w:rStyle w:val="Hyperddolen"/>
            <w:rFonts w:ascii="Georgia" w:hAnsi="Georgia" w:cs="Arial"/>
            <w:shd w:val="clear" w:color="auto" w:fill="F9F9F9"/>
          </w:rPr>
          <w:t>https://www.youtube.com/watch?v=KAJsdgTPJpU</w:t>
        </w:r>
      </w:hyperlink>
      <w:r w:rsidRPr="00C62F36">
        <w:rPr>
          <w:rFonts w:ascii="Georgia" w:hAnsi="Georgia" w:cs="Arial"/>
          <w:color w:val="0D0D0D"/>
          <w:shd w:val="clear" w:color="auto" w:fill="F9F9F9"/>
        </w:rPr>
        <w:t xml:space="preserve"> (Accessed on: 16/12/19).</w:t>
      </w:r>
      <w:r w:rsidRPr="00C62F36">
        <w:rPr>
          <w:rFonts w:ascii="Georgia" w:hAnsi="Georgia"/>
          <w:noProof/>
        </w:rPr>
        <w:t xml:space="preserve">Ingold, T. (2000) </w:t>
      </w:r>
      <w:r w:rsidRPr="00C62F36">
        <w:rPr>
          <w:rFonts w:ascii="Georgia" w:hAnsi="Georgia"/>
          <w:i/>
          <w:iCs/>
          <w:noProof/>
        </w:rPr>
        <w:t xml:space="preserve">Perceptions of the Environment </w:t>
      </w:r>
      <w:r w:rsidRPr="00C62F36">
        <w:rPr>
          <w:rFonts w:ascii="Georgia" w:hAnsi="Georgia"/>
          <w:noProof/>
        </w:rPr>
        <w:t>Oxon: Routledge</w:t>
      </w:r>
    </w:p>
    <w:p w:rsidR="00906DDD" w:rsidRPr="00906DDD" w:rsidRDefault="00906DDD" w:rsidP="00906DDD"/>
    <w:sectPr w:rsidR="00906DDD" w:rsidRPr="00906D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545"/>
    <w:rsid w:val="00077ACD"/>
    <w:rsid w:val="000D5740"/>
    <w:rsid w:val="000D7EFD"/>
    <w:rsid w:val="00205F8E"/>
    <w:rsid w:val="002649FA"/>
    <w:rsid w:val="005E430B"/>
    <w:rsid w:val="007A5CF0"/>
    <w:rsid w:val="0083114B"/>
    <w:rsid w:val="00906DDD"/>
    <w:rsid w:val="00984F4B"/>
    <w:rsid w:val="00B07545"/>
    <w:rsid w:val="00C35C28"/>
    <w:rsid w:val="00C55CD9"/>
    <w:rsid w:val="00C62F36"/>
    <w:rsid w:val="00CB6421"/>
    <w:rsid w:val="00E00C8D"/>
    <w:rsid w:val="00E04982"/>
    <w:rsid w:val="00EE752F"/>
    <w:rsid w:val="00F3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3B717"/>
  <w15:chartTrackingRefBased/>
  <w15:docId w15:val="{7C9F86DA-3FF6-472E-A872-DB80F6AF1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TestunmewnSwigen">
    <w:name w:val="Balloon Text"/>
    <w:basedOn w:val="Normal"/>
    <w:link w:val="TestunmewnSwigenNod"/>
    <w:uiPriority w:val="99"/>
    <w:semiHidden/>
    <w:unhideWhenUsed/>
    <w:rsid w:val="00B07545"/>
    <w:pPr>
      <w:spacing w:after="0" w:line="240" w:lineRule="auto"/>
    </w:pPr>
    <w:rPr>
      <w:rFonts w:ascii="Segoe UI" w:hAnsi="Segoe UI" w:cs="Segoe UI"/>
      <w:sz w:val="18"/>
      <w:szCs w:val="18"/>
    </w:rPr>
  </w:style>
  <w:style w:type="character" w:customStyle="1" w:styleId="TestunmewnSwigenNod">
    <w:name w:val="Testun mewn Swigen Nod"/>
    <w:basedOn w:val="FfontParagraffDdiofyn"/>
    <w:link w:val="TestunmewnSwigen"/>
    <w:uiPriority w:val="99"/>
    <w:semiHidden/>
    <w:rsid w:val="00B07545"/>
    <w:rPr>
      <w:rFonts w:ascii="Segoe UI" w:hAnsi="Segoe UI" w:cs="Segoe UI"/>
      <w:sz w:val="18"/>
      <w:szCs w:val="18"/>
    </w:rPr>
  </w:style>
  <w:style w:type="character" w:styleId="Hyperddolen">
    <w:name w:val="Hyperlink"/>
    <w:basedOn w:val="FfontParagraffDdiofyn"/>
    <w:uiPriority w:val="99"/>
    <w:unhideWhenUsed/>
    <w:rsid w:val="00CB6421"/>
    <w:rPr>
      <w:color w:val="0563C1" w:themeColor="hyperlink"/>
      <w:u w:val="single"/>
    </w:rPr>
  </w:style>
  <w:style w:type="character" w:styleId="SnhebeiDdatrys">
    <w:name w:val="Unresolved Mention"/>
    <w:basedOn w:val="FfontParagraffDdiofyn"/>
    <w:uiPriority w:val="99"/>
    <w:semiHidden/>
    <w:unhideWhenUsed/>
    <w:rsid w:val="002649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7165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KAJsdgTPJpU" TargetMode="External"/><Relationship Id="rId4" Type="http://schemas.openxmlformats.org/officeDocument/2006/relationships/hyperlink" Target="https://www.theasa.org/ethics/guidelines.shtml"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3</Pages>
  <Words>999</Words>
  <Characters>5695</Characters>
  <Application>Microsoft Office Word</Application>
  <DocSecurity>0</DocSecurity>
  <Lines>47</Lines>
  <Paragraphs>13</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Carrianne Ralph</dc:creator>
  <cp:keywords/>
  <dc:description/>
  <cp:lastModifiedBy>Carrianne Ralph</cp:lastModifiedBy>
  <cp:revision>13</cp:revision>
  <dcterms:created xsi:type="dcterms:W3CDTF">2019-12-20T09:03:00Z</dcterms:created>
  <dcterms:modified xsi:type="dcterms:W3CDTF">2019-12-20T18:21:00Z</dcterms:modified>
</cp:coreProperties>
</file>