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3329E" w14:textId="21525E91" w:rsidR="001E7948" w:rsidRDefault="001E7948" w:rsidP="001742C9">
      <w:pPr>
        <w:pStyle w:val="Title"/>
        <w:spacing w:line="360" w:lineRule="auto"/>
        <w:jc w:val="center"/>
        <w:rPr>
          <w:rFonts w:ascii="Arial" w:hAnsi="Arial" w:cs="Arial"/>
        </w:rPr>
      </w:pPr>
      <w:r>
        <w:rPr>
          <w:rFonts w:ascii="Arial" w:hAnsi="Arial" w:cs="Arial"/>
          <w:noProof/>
        </w:rPr>
        <w:drawing>
          <wp:inline distT="0" distB="0" distL="0" distR="0" wp14:anchorId="50F9D3EB" wp14:editId="177C7192">
            <wp:extent cx="2857500" cy="1428750"/>
            <wp:effectExtent l="0" t="0" r="0" b="0"/>
            <wp:docPr id="120580975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809751" name="Picture 1" descr="A logo with text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inline>
        </w:drawing>
      </w:r>
    </w:p>
    <w:p w14:paraId="169D4E5C" w14:textId="1C1DA3D7" w:rsidR="001742C9" w:rsidRPr="00431D37" w:rsidRDefault="001742C9" w:rsidP="00485E65">
      <w:pPr>
        <w:pStyle w:val="Title"/>
        <w:spacing w:line="480" w:lineRule="auto"/>
        <w:jc w:val="center"/>
        <w:rPr>
          <w:rFonts w:ascii="Arial" w:hAnsi="Arial" w:cs="Arial"/>
          <w:sz w:val="48"/>
          <w:szCs w:val="48"/>
        </w:rPr>
      </w:pPr>
      <w:r w:rsidRPr="00431D37">
        <w:rPr>
          <w:rFonts w:ascii="Arial" w:hAnsi="Arial" w:cs="Arial"/>
          <w:sz w:val="48"/>
          <w:szCs w:val="48"/>
        </w:rPr>
        <w:t>BMHP5019_BIRM – Introduction to Independent Research Skills</w:t>
      </w:r>
    </w:p>
    <w:p w14:paraId="38B7ABEE" w14:textId="77777777" w:rsidR="00555621" w:rsidRPr="00431D37" w:rsidRDefault="001742C9" w:rsidP="00485E65">
      <w:pPr>
        <w:pStyle w:val="Title"/>
        <w:spacing w:line="480" w:lineRule="auto"/>
        <w:jc w:val="center"/>
        <w:rPr>
          <w:rFonts w:ascii="Arial" w:hAnsi="Arial" w:cs="Arial"/>
          <w:sz w:val="48"/>
          <w:szCs w:val="48"/>
        </w:rPr>
      </w:pPr>
      <w:r w:rsidRPr="00431D37">
        <w:rPr>
          <w:rFonts w:ascii="Arial" w:hAnsi="Arial" w:cs="Arial"/>
          <w:sz w:val="48"/>
          <w:szCs w:val="48"/>
        </w:rPr>
        <w:t xml:space="preserve">Component </w:t>
      </w:r>
      <w:r w:rsidR="006030DC" w:rsidRPr="00431D37">
        <w:rPr>
          <w:rFonts w:ascii="Arial" w:hAnsi="Arial" w:cs="Arial"/>
          <w:sz w:val="48"/>
          <w:szCs w:val="48"/>
        </w:rPr>
        <w:t>2</w:t>
      </w:r>
      <w:r w:rsidRPr="00431D37">
        <w:rPr>
          <w:rFonts w:ascii="Arial" w:hAnsi="Arial" w:cs="Arial"/>
          <w:sz w:val="48"/>
          <w:szCs w:val="48"/>
        </w:rPr>
        <w:t xml:space="preserve"> </w:t>
      </w:r>
    </w:p>
    <w:p w14:paraId="48686E42" w14:textId="77777777" w:rsidR="00907CCA" w:rsidRPr="00431D37" w:rsidRDefault="00555621" w:rsidP="00485E65">
      <w:pPr>
        <w:pStyle w:val="Title"/>
        <w:spacing w:line="480" w:lineRule="auto"/>
        <w:jc w:val="center"/>
        <w:rPr>
          <w:rFonts w:ascii="Arial" w:hAnsi="Arial" w:cs="Arial"/>
          <w:sz w:val="48"/>
          <w:szCs w:val="48"/>
        </w:rPr>
      </w:pPr>
      <w:r w:rsidRPr="00431D37">
        <w:rPr>
          <w:rFonts w:ascii="Arial" w:hAnsi="Arial" w:cs="Arial"/>
          <w:sz w:val="48"/>
          <w:szCs w:val="48"/>
        </w:rPr>
        <w:t xml:space="preserve">Written Assignment </w:t>
      </w:r>
    </w:p>
    <w:p w14:paraId="7C0048AD" w14:textId="5AFC6154" w:rsidR="001742C9" w:rsidRPr="00431D37" w:rsidRDefault="00555621" w:rsidP="00431D37">
      <w:pPr>
        <w:pStyle w:val="Title"/>
        <w:spacing w:line="480" w:lineRule="auto"/>
        <w:jc w:val="center"/>
        <w:rPr>
          <w:rFonts w:ascii="Arial" w:hAnsi="Arial" w:cs="Arial"/>
          <w:sz w:val="48"/>
          <w:szCs w:val="48"/>
        </w:rPr>
      </w:pPr>
      <w:r w:rsidRPr="00431D37">
        <w:rPr>
          <w:rFonts w:ascii="Arial" w:hAnsi="Arial" w:cs="Arial"/>
          <w:sz w:val="48"/>
          <w:szCs w:val="48"/>
        </w:rPr>
        <w:t>(Research Report)</w:t>
      </w:r>
    </w:p>
    <w:p w14:paraId="31F1077D" w14:textId="77777777" w:rsidR="001742C9" w:rsidRPr="00431D37" w:rsidRDefault="001742C9" w:rsidP="00485E65">
      <w:pPr>
        <w:pStyle w:val="Title"/>
        <w:spacing w:line="480" w:lineRule="auto"/>
        <w:jc w:val="center"/>
        <w:rPr>
          <w:rFonts w:ascii="Arial" w:hAnsi="Arial" w:cs="Arial"/>
          <w:sz w:val="48"/>
          <w:szCs w:val="48"/>
        </w:rPr>
      </w:pPr>
      <w:r w:rsidRPr="00431D37">
        <w:rPr>
          <w:rFonts w:ascii="Arial" w:hAnsi="Arial" w:cs="Arial"/>
          <w:sz w:val="48"/>
          <w:szCs w:val="48"/>
        </w:rPr>
        <w:t>Student Name: Rafia Farooq</w:t>
      </w:r>
    </w:p>
    <w:p w14:paraId="06B91CF5" w14:textId="77777777" w:rsidR="001742C9" w:rsidRPr="00431D37" w:rsidRDefault="001742C9" w:rsidP="00485E65">
      <w:pPr>
        <w:pStyle w:val="Title"/>
        <w:spacing w:line="480" w:lineRule="auto"/>
        <w:jc w:val="center"/>
        <w:rPr>
          <w:rFonts w:ascii="Arial" w:hAnsi="Arial" w:cs="Arial"/>
          <w:sz w:val="48"/>
          <w:szCs w:val="48"/>
        </w:rPr>
      </w:pPr>
      <w:r w:rsidRPr="00431D37">
        <w:rPr>
          <w:rFonts w:ascii="Arial" w:hAnsi="Arial" w:cs="Arial"/>
          <w:sz w:val="48"/>
          <w:szCs w:val="48"/>
        </w:rPr>
        <w:t>Student Number: 2325948</w:t>
      </w:r>
    </w:p>
    <w:p w14:paraId="06988E9E" w14:textId="77777777" w:rsidR="001742C9" w:rsidRPr="00431D37" w:rsidRDefault="001742C9" w:rsidP="00485E65">
      <w:pPr>
        <w:pStyle w:val="Title"/>
        <w:spacing w:line="480" w:lineRule="auto"/>
        <w:jc w:val="center"/>
        <w:rPr>
          <w:rFonts w:ascii="Arial" w:hAnsi="Arial" w:cs="Arial"/>
          <w:sz w:val="48"/>
          <w:szCs w:val="48"/>
        </w:rPr>
      </w:pPr>
      <w:r w:rsidRPr="00431D37">
        <w:rPr>
          <w:rFonts w:ascii="Arial" w:hAnsi="Arial" w:cs="Arial"/>
          <w:sz w:val="48"/>
          <w:szCs w:val="48"/>
        </w:rPr>
        <w:t>Lecturer Name: Rizwan Nadim</w:t>
      </w:r>
    </w:p>
    <w:p w14:paraId="0BD4E1D7" w14:textId="1543BB6B" w:rsidR="002D0B0F" w:rsidRPr="003A75C5" w:rsidRDefault="00B261CC" w:rsidP="003A75C5">
      <w:pPr>
        <w:spacing w:line="360" w:lineRule="auto"/>
        <w:jc w:val="center"/>
        <w:rPr>
          <w:rFonts w:ascii="Arial" w:hAnsi="Arial" w:cs="Arial"/>
          <w:sz w:val="40"/>
          <w:szCs w:val="40"/>
        </w:rPr>
      </w:pPr>
      <w:r w:rsidRPr="00431D37">
        <w:rPr>
          <w:rFonts w:ascii="Arial" w:hAnsi="Arial" w:cs="Arial"/>
          <w:sz w:val="40"/>
          <w:szCs w:val="40"/>
        </w:rPr>
        <w:t>Title:</w:t>
      </w:r>
      <w:r w:rsidR="006030DC" w:rsidRPr="00431D37">
        <w:rPr>
          <w:rFonts w:ascii="Arial" w:hAnsi="Arial" w:cs="Arial"/>
          <w:sz w:val="40"/>
          <w:szCs w:val="40"/>
        </w:rPr>
        <w:t xml:space="preserve"> </w:t>
      </w:r>
      <w:r w:rsidR="008239F6" w:rsidRPr="00431D37">
        <w:rPr>
          <w:rFonts w:ascii="Arial" w:hAnsi="Arial" w:cs="Arial"/>
          <w:sz w:val="40"/>
          <w:szCs w:val="40"/>
        </w:rPr>
        <w:t>The impact of social isolation on mental health of older adults living in care homes in the UK: a scoping review</w:t>
      </w:r>
    </w:p>
    <w:sdt>
      <w:sdtPr>
        <w:rPr>
          <w:rFonts w:asciiTheme="minorHAnsi" w:eastAsiaTheme="minorHAnsi" w:hAnsiTheme="minorHAnsi" w:cstheme="minorBidi"/>
          <w:color w:val="auto"/>
          <w:kern w:val="2"/>
          <w:sz w:val="24"/>
          <w:szCs w:val="24"/>
          <w:lang w:eastAsia="en-US"/>
          <w14:ligatures w14:val="standardContextual"/>
        </w:rPr>
        <w:id w:val="-572969895"/>
        <w:docPartObj>
          <w:docPartGallery w:val="Table of Contents"/>
          <w:docPartUnique/>
        </w:docPartObj>
      </w:sdtPr>
      <w:sdtEndPr>
        <w:rPr>
          <w:b/>
          <w:bCs/>
        </w:rPr>
      </w:sdtEndPr>
      <w:sdtContent>
        <w:p w14:paraId="0694A458" w14:textId="6BCE9312" w:rsidR="00B01CAE" w:rsidRDefault="00B01CAE">
          <w:pPr>
            <w:pStyle w:val="TOCHeading"/>
          </w:pPr>
          <w:r>
            <w:t>Contents</w:t>
          </w:r>
        </w:p>
        <w:p w14:paraId="2EE30F57" w14:textId="11CF575C" w:rsidR="00C778D3" w:rsidRDefault="00B01CA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41017" w:history="1">
            <w:r w:rsidR="00C778D3" w:rsidRPr="00A86C3C">
              <w:rPr>
                <w:rStyle w:val="Hyperlink"/>
                <w:rFonts w:ascii="Arial" w:hAnsi="Arial" w:cs="Arial"/>
                <w:noProof/>
              </w:rPr>
              <w:t>Introduction</w:t>
            </w:r>
            <w:r w:rsidR="00C778D3">
              <w:rPr>
                <w:noProof/>
                <w:webHidden/>
              </w:rPr>
              <w:tab/>
            </w:r>
            <w:r w:rsidR="00C778D3">
              <w:rPr>
                <w:noProof/>
                <w:webHidden/>
              </w:rPr>
              <w:fldChar w:fldCharType="begin"/>
            </w:r>
            <w:r w:rsidR="00C778D3">
              <w:rPr>
                <w:noProof/>
                <w:webHidden/>
              </w:rPr>
              <w:instrText xml:space="preserve"> PAGEREF _Toc214041017 \h </w:instrText>
            </w:r>
            <w:r w:rsidR="00C778D3">
              <w:rPr>
                <w:noProof/>
                <w:webHidden/>
              </w:rPr>
            </w:r>
            <w:r w:rsidR="00C778D3">
              <w:rPr>
                <w:noProof/>
                <w:webHidden/>
              </w:rPr>
              <w:fldChar w:fldCharType="separate"/>
            </w:r>
            <w:r w:rsidR="00C778D3">
              <w:rPr>
                <w:noProof/>
                <w:webHidden/>
              </w:rPr>
              <w:t>3</w:t>
            </w:r>
            <w:r w:rsidR="00C778D3">
              <w:rPr>
                <w:noProof/>
                <w:webHidden/>
              </w:rPr>
              <w:fldChar w:fldCharType="end"/>
            </w:r>
          </w:hyperlink>
        </w:p>
        <w:p w14:paraId="57D05180" w14:textId="5CEE8530" w:rsidR="00C778D3" w:rsidRDefault="00C778D3">
          <w:pPr>
            <w:pStyle w:val="TOC2"/>
            <w:tabs>
              <w:tab w:val="right" w:leader="dot" w:pos="9016"/>
            </w:tabs>
            <w:rPr>
              <w:rFonts w:eastAsiaTheme="minorEastAsia"/>
              <w:noProof/>
              <w:lang w:eastAsia="en-GB"/>
            </w:rPr>
          </w:pPr>
          <w:hyperlink w:anchor="_Toc214041018" w:history="1">
            <w:r w:rsidRPr="00A86C3C">
              <w:rPr>
                <w:rStyle w:val="Hyperlink"/>
                <w:rFonts w:ascii="Arial" w:hAnsi="Arial" w:cs="Arial"/>
                <w:noProof/>
              </w:rPr>
              <w:t>Background</w:t>
            </w:r>
            <w:r>
              <w:rPr>
                <w:noProof/>
                <w:webHidden/>
              </w:rPr>
              <w:tab/>
            </w:r>
            <w:r>
              <w:rPr>
                <w:noProof/>
                <w:webHidden/>
              </w:rPr>
              <w:fldChar w:fldCharType="begin"/>
            </w:r>
            <w:r>
              <w:rPr>
                <w:noProof/>
                <w:webHidden/>
              </w:rPr>
              <w:instrText xml:space="preserve"> PAGEREF _Toc214041018 \h </w:instrText>
            </w:r>
            <w:r>
              <w:rPr>
                <w:noProof/>
                <w:webHidden/>
              </w:rPr>
            </w:r>
            <w:r>
              <w:rPr>
                <w:noProof/>
                <w:webHidden/>
              </w:rPr>
              <w:fldChar w:fldCharType="separate"/>
            </w:r>
            <w:r>
              <w:rPr>
                <w:noProof/>
                <w:webHidden/>
              </w:rPr>
              <w:t>4</w:t>
            </w:r>
            <w:r>
              <w:rPr>
                <w:noProof/>
                <w:webHidden/>
              </w:rPr>
              <w:fldChar w:fldCharType="end"/>
            </w:r>
          </w:hyperlink>
        </w:p>
        <w:p w14:paraId="6DD36D9E" w14:textId="36A993C2" w:rsidR="00C778D3" w:rsidRDefault="00C778D3">
          <w:pPr>
            <w:pStyle w:val="TOC2"/>
            <w:tabs>
              <w:tab w:val="right" w:leader="dot" w:pos="9016"/>
            </w:tabs>
            <w:rPr>
              <w:rFonts w:eastAsiaTheme="minorEastAsia"/>
              <w:noProof/>
              <w:lang w:eastAsia="en-GB"/>
            </w:rPr>
          </w:pPr>
          <w:hyperlink w:anchor="_Toc214041019" w:history="1">
            <w:r w:rsidRPr="00A86C3C">
              <w:rPr>
                <w:rStyle w:val="Hyperlink"/>
                <w:rFonts w:ascii="Arial" w:hAnsi="Arial" w:cs="Arial"/>
                <w:noProof/>
              </w:rPr>
              <w:t>Current policies and legislation</w:t>
            </w:r>
            <w:r>
              <w:rPr>
                <w:noProof/>
                <w:webHidden/>
              </w:rPr>
              <w:tab/>
            </w:r>
            <w:r>
              <w:rPr>
                <w:noProof/>
                <w:webHidden/>
              </w:rPr>
              <w:fldChar w:fldCharType="begin"/>
            </w:r>
            <w:r>
              <w:rPr>
                <w:noProof/>
                <w:webHidden/>
              </w:rPr>
              <w:instrText xml:space="preserve"> PAGEREF _Toc214041019 \h </w:instrText>
            </w:r>
            <w:r>
              <w:rPr>
                <w:noProof/>
                <w:webHidden/>
              </w:rPr>
            </w:r>
            <w:r>
              <w:rPr>
                <w:noProof/>
                <w:webHidden/>
              </w:rPr>
              <w:fldChar w:fldCharType="separate"/>
            </w:r>
            <w:r>
              <w:rPr>
                <w:noProof/>
                <w:webHidden/>
              </w:rPr>
              <w:t>4</w:t>
            </w:r>
            <w:r>
              <w:rPr>
                <w:noProof/>
                <w:webHidden/>
              </w:rPr>
              <w:fldChar w:fldCharType="end"/>
            </w:r>
          </w:hyperlink>
        </w:p>
        <w:p w14:paraId="63214999" w14:textId="79BCB67A" w:rsidR="00C778D3" w:rsidRDefault="00C778D3">
          <w:pPr>
            <w:pStyle w:val="TOC2"/>
            <w:tabs>
              <w:tab w:val="right" w:leader="dot" w:pos="9016"/>
            </w:tabs>
            <w:rPr>
              <w:rFonts w:eastAsiaTheme="minorEastAsia"/>
              <w:noProof/>
              <w:lang w:eastAsia="en-GB"/>
            </w:rPr>
          </w:pPr>
          <w:hyperlink w:anchor="_Toc214041020" w:history="1">
            <w:r w:rsidRPr="00A86C3C">
              <w:rPr>
                <w:rStyle w:val="Hyperlink"/>
                <w:rFonts w:ascii="Arial" w:hAnsi="Arial" w:cs="Arial"/>
                <w:noProof/>
              </w:rPr>
              <w:t>Existing services and practice</w:t>
            </w:r>
            <w:r>
              <w:rPr>
                <w:noProof/>
                <w:webHidden/>
              </w:rPr>
              <w:tab/>
            </w:r>
            <w:r>
              <w:rPr>
                <w:noProof/>
                <w:webHidden/>
              </w:rPr>
              <w:fldChar w:fldCharType="begin"/>
            </w:r>
            <w:r>
              <w:rPr>
                <w:noProof/>
                <w:webHidden/>
              </w:rPr>
              <w:instrText xml:space="preserve"> PAGEREF _Toc214041020 \h </w:instrText>
            </w:r>
            <w:r>
              <w:rPr>
                <w:noProof/>
                <w:webHidden/>
              </w:rPr>
            </w:r>
            <w:r>
              <w:rPr>
                <w:noProof/>
                <w:webHidden/>
              </w:rPr>
              <w:fldChar w:fldCharType="separate"/>
            </w:r>
            <w:r>
              <w:rPr>
                <w:noProof/>
                <w:webHidden/>
              </w:rPr>
              <w:t>5</w:t>
            </w:r>
            <w:r>
              <w:rPr>
                <w:noProof/>
                <w:webHidden/>
              </w:rPr>
              <w:fldChar w:fldCharType="end"/>
            </w:r>
          </w:hyperlink>
        </w:p>
        <w:p w14:paraId="0F114E86" w14:textId="4B273AE4" w:rsidR="00C778D3" w:rsidRDefault="00C778D3">
          <w:pPr>
            <w:pStyle w:val="TOC2"/>
            <w:tabs>
              <w:tab w:val="right" w:leader="dot" w:pos="9016"/>
            </w:tabs>
            <w:rPr>
              <w:rFonts w:eastAsiaTheme="minorEastAsia"/>
              <w:noProof/>
              <w:lang w:eastAsia="en-GB"/>
            </w:rPr>
          </w:pPr>
          <w:hyperlink w:anchor="_Toc214041021" w:history="1">
            <w:r w:rsidRPr="00A86C3C">
              <w:rPr>
                <w:rStyle w:val="Hyperlink"/>
                <w:rFonts w:ascii="Arial" w:hAnsi="Arial" w:cs="Arial"/>
                <w:noProof/>
              </w:rPr>
              <w:t>Key challenges and gaps</w:t>
            </w:r>
            <w:r>
              <w:rPr>
                <w:noProof/>
                <w:webHidden/>
              </w:rPr>
              <w:tab/>
            </w:r>
            <w:r>
              <w:rPr>
                <w:noProof/>
                <w:webHidden/>
              </w:rPr>
              <w:fldChar w:fldCharType="begin"/>
            </w:r>
            <w:r>
              <w:rPr>
                <w:noProof/>
                <w:webHidden/>
              </w:rPr>
              <w:instrText xml:space="preserve"> PAGEREF _Toc214041021 \h </w:instrText>
            </w:r>
            <w:r>
              <w:rPr>
                <w:noProof/>
                <w:webHidden/>
              </w:rPr>
            </w:r>
            <w:r>
              <w:rPr>
                <w:noProof/>
                <w:webHidden/>
              </w:rPr>
              <w:fldChar w:fldCharType="separate"/>
            </w:r>
            <w:r>
              <w:rPr>
                <w:noProof/>
                <w:webHidden/>
              </w:rPr>
              <w:t>5</w:t>
            </w:r>
            <w:r>
              <w:rPr>
                <w:noProof/>
                <w:webHidden/>
              </w:rPr>
              <w:fldChar w:fldCharType="end"/>
            </w:r>
          </w:hyperlink>
        </w:p>
        <w:p w14:paraId="25FE1949" w14:textId="368DABF8" w:rsidR="00C778D3" w:rsidRDefault="00C778D3">
          <w:pPr>
            <w:pStyle w:val="TOC2"/>
            <w:tabs>
              <w:tab w:val="right" w:leader="dot" w:pos="9016"/>
            </w:tabs>
            <w:rPr>
              <w:rFonts w:eastAsiaTheme="minorEastAsia"/>
              <w:noProof/>
              <w:lang w:eastAsia="en-GB"/>
            </w:rPr>
          </w:pPr>
          <w:hyperlink w:anchor="_Toc214041022" w:history="1">
            <w:r w:rsidRPr="00A86C3C">
              <w:rPr>
                <w:rStyle w:val="Hyperlink"/>
                <w:rFonts w:ascii="Arial" w:hAnsi="Arial" w:cs="Arial"/>
                <w:noProof/>
              </w:rPr>
              <w:t>Methods</w:t>
            </w:r>
            <w:r>
              <w:rPr>
                <w:noProof/>
                <w:webHidden/>
              </w:rPr>
              <w:tab/>
            </w:r>
            <w:r>
              <w:rPr>
                <w:noProof/>
                <w:webHidden/>
              </w:rPr>
              <w:fldChar w:fldCharType="begin"/>
            </w:r>
            <w:r>
              <w:rPr>
                <w:noProof/>
                <w:webHidden/>
              </w:rPr>
              <w:instrText xml:space="preserve"> PAGEREF _Toc214041022 \h </w:instrText>
            </w:r>
            <w:r>
              <w:rPr>
                <w:noProof/>
                <w:webHidden/>
              </w:rPr>
            </w:r>
            <w:r>
              <w:rPr>
                <w:noProof/>
                <w:webHidden/>
              </w:rPr>
              <w:fldChar w:fldCharType="separate"/>
            </w:r>
            <w:r>
              <w:rPr>
                <w:noProof/>
                <w:webHidden/>
              </w:rPr>
              <w:t>6</w:t>
            </w:r>
            <w:r>
              <w:rPr>
                <w:noProof/>
                <w:webHidden/>
              </w:rPr>
              <w:fldChar w:fldCharType="end"/>
            </w:r>
          </w:hyperlink>
        </w:p>
        <w:p w14:paraId="201CDE9D" w14:textId="6B9E0D1B" w:rsidR="00C778D3" w:rsidRDefault="00C778D3">
          <w:pPr>
            <w:pStyle w:val="TOC2"/>
            <w:tabs>
              <w:tab w:val="right" w:leader="dot" w:pos="9016"/>
            </w:tabs>
            <w:rPr>
              <w:rFonts w:eastAsiaTheme="minorEastAsia"/>
              <w:noProof/>
              <w:lang w:eastAsia="en-GB"/>
            </w:rPr>
          </w:pPr>
          <w:hyperlink w:anchor="_Toc214041023" w:history="1">
            <w:r w:rsidRPr="00A86C3C">
              <w:rPr>
                <w:rStyle w:val="Hyperlink"/>
                <w:rFonts w:ascii="Arial" w:hAnsi="Arial" w:cs="Arial"/>
                <w:noProof/>
              </w:rPr>
              <w:t>Results</w:t>
            </w:r>
            <w:r>
              <w:rPr>
                <w:noProof/>
                <w:webHidden/>
              </w:rPr>
              <w:tab/>
            </w:r>
            <w:r>
              <w:rPr>
                <w:noProof/>
                <w:webHidden/>
              </w:rPr>
              <w:fldChar w:fldCharType="begin"/>
            </w:r>
            <w:r>
              <w:rPr>
                <w:noProof/>
                <w:webHidden/>
              </w:rPr>
              <w:instrText xml:space="preserve"> PAGEREF _Toc214041023 \h </w:instrText>
            </w:r>
            <w:r>
              <w:rPr>
                <w:noProof/>
                <w:webHidden/>
              </w:rPr>
            </w:r>
            <w:r>
              <w:rPr>
                <w:noProof/>
                <w:webHidden/>
              </w:rPr>
              <w:fldChar w:fldCharType="separate"/>
            </w:r>
            <w:r>
              <w:rPr>
                <w:noProof/>
                <w:webHidden/>
              </w:rPr>
              <w:t>7</w:t>
            </w:r>
            <w:r>
              <w:rPr>
                <w:noProof/>
                <w:webHidden/>
              </w:rPr>
              <w:fldChar w:fldCharType="end"/>
            </w:r>
          </w:hyperlink>
        </w:p>
        <w:p w14:paraId="0E94DF64" w14:textId="5528CA58" w:rsidR="00C778D3" w:rsidRDefault="00C778D3">
          <w:pPr>
            <w:pStyle w:val="TOC2"/>
            <w:tabs>
              <w:tab w:val="right" w:leader="dot" w:pos="9016"/>
            </w:tabs>
            <w:rPr>
              <w:rFonts w:eastAsiaTheme="minorEastAsia"/>
              <w:noProof/>
              <w:lang w:eastAsia="en-GB"/>
            </w:rPr>
          </w:pPr>
          <w:hyperlink w:anchor="_Toc214041024" w:history="1">
            <w:r w:rsidRPr="00A86C3C">
              <w:rPr>
                <w:rStyle w:val="Hyperlink"/>
                <w:rFonts w:ascii="Arial" w:hAnsi="Arial" w:cs="Arial"/>
                <w:noProof/>
              </w:rPr>
              <w:t>Thematic Analysis</w:t>
            </w:r>
            <w:r>
              <w:rPr>
                <w:noProof/>
                <w:webHidden/>
              </w:rPr>
              <w:tab/>
            </w:r>
            <w:r>
              <w:rPr>
                <w:noProof/>
                <w:webHidden/>
              </w:rPr>
              <w:fldChar w:fldCharType="begin"/>
            </w:r>
            <w:r>
              <w:rPr>
                <w:noProof/>
                <w:webHidden/>
              </w:rPr>
              <w:instrText xml:space="preserve"> PAGEREF _Toc214041024 \h </w:instrText>
            </w:r>
            <w:r>
              <w:rPr>
                <w:noProof/>
                <w:webHidden/>
              </w:rPr>
            </w:r>
            <w:r>
              <w:rPr>
                <w:noProof/>
                <w:webHidden/>
              </w:rPr>
              <w:fldChar w:fldCharType="separate"/>
            </w:r>
            <w:r>
              <w:rPr>
                <w:noProof/>
                <w:webHidden/>
              </w:rPr>
              <w:t>8</w:t>
            </w:r>
            <w:r>
              <w:rPr>
                <w:noProof/>
                <w:webHidden/>
              </w:rPr>
              <w:fldChar w:fldCharType="end"/>
            </w:r>
          </w:hyperlink>
        </w:p>
        <w:p w14:paraId="004AB535" w14:textId="7FE0A439" w:rsidR="00C778D3" w:rsidRDefault="00C778D3">
          <w:pPr>
            <w:pStyle w:val="TOC2"/>
            <w:tabs>
              <w:tab w:val="right" w:leader="dot" w:pos="9016"/>
            </w:tabs>
            <w:rPr>
              <w:rFonts w:eastAsiaTheme="minorEastAsia"/>
              <w:noProof/>
              <w:lang w:eastAsia="en-GB"/>
            </w:rPr>
          </w:pPr>
          <w:hyperlink w:anchor="_Toc214041025" w:history="1">
            <w:r w:rsidRPr="00A86C3C">
              <w:rPr>
                <w:rStyle w:val="Hyperlink"/>
                <w:rFonts w:ascii="Arial" w:hAnsi="Arial" w:cs="Arial"/>
                <w:noProof/>
              </w:rPr>
              <w:t>Discussion</w:t>
            </w:r>
            <w:r>
              <w:rPr>
                <w:noProof/>
                <w:webHidden/>
              </w:rPr>
              <w:tab/>
            </w:r>
            <w:r>
              <w:rPr>
                <w:noProof/>
                <w:webHidden/>
              </w:rPr>
              <w:fldChar w:fldCharType="begin"/>
            </w:r>
            <w:r>
              <w:rPr>
                <w:noProof/>
                <w:webHidden/>
              </w:rPr>
              <w:instrText xml:space="preserve"> PAGEREF _Toc214041025 \h </w:instrText>
            </w:r>
            <w:r>
              <w:rPr>
                <w:noProof/>
                <w:webHidden/>
              </w:rPr>
            </w:r>
            <w:r>
              <w:rPr>
                <w:noProof/>
                <w:webHidden/>
              </w:rPr>
              <w:fldChar w:fldCharType="separate"/>
            </w:r>
            <w:r>
              <w:rPr>
                <w:noProof/>
                <w:webHidden/>
              </w:rPr>
              <w:t>8</w:t>
            </w:r>
            <w:r>
              <w:rPr>
                <w:noProof/>
                <w:webHidden/>
              </w:rPr>
              <w:fldChar w:fldCharType="end"/>
            </w:r>
          </w:hyperlink>
        </w:p>
        <w:p w14:paraId="4D16565E" w14:textId="40724849" w:rsidR="00C778D3" w:rsidRDefault="00C778D3">
          <w:pPr>
            <w:pStyle w:val="TOC2"/>
            <w:tabs>
              <w:tab w:val="right" w:leader="dot" w:pos="9016"/>
            </w:tabs>
            <w:rPr>
              <w:rFonts w:eastAsiaTheme="minorEastAsia"/>
              <w:noProof/>
              <w:lang w:eastAsia="en-GB"/>
            </w:rPr>
          </w:pPr>
          <w:hyperlink w:anchor="_Toc214041026" w:history="1">
            <w:r w:rsidRPr="00A86C3C">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_Toc214041026 \h </w:instrText>
            </w:r>
            <w:r>
              <w:rPr>
                <w:noProof/>
                <w:webHidden/>
              </w:rPr>
            </w:r>
            <w:r>
              <w:rPr>
                <w:noProof/>
                <w:webHidden/>
              </w:rPr>
              <w:fldChar w:fldCharType="separate"/>
            </w:r>
            <w:r>
              <w:rPr>
                <w:noProof/>
                <w:webHidden/>
              </w:rPr>
              <w:t>12</w:t>
            </w:r>
            <w:r>
              <w:rPr>
                <w:noProof/>
                <w:webHidden/>
              </w:rPr>
              <w:fldChar w:fldCharType="end"/>
            </w:r>
          </w:hyperlink>
        </w:p>
        <w:p w14:paraId="6CFC431E" w14:textId="2CAE98CF" w:rsidR="00C778D3" w:rsidRDefault="00C778D3">
          <w:pPr>
            <w:pStyle w:val="TOC2"/>
            <w:tabs>
              <w:tab w:val="right" w:leader="dot" w:pos="9016"/>
            </w:tabs>
            <w:rPr>
              <w:rFonts w:eastAsiaTheme="minorEastAsia"/>
              <w:noProof/>
              <w:lang w:eastAsia="en-GB"/>
            </w:rPr>
          </w:pPr>
          <w:hyperlink w:anchor="_Toc214041027" w:history="1">
            <w:r w:rsidRPr="00A86C3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_Toc214041027 \h </w:instrText>
            </w:r>
            <w:r>
              <w:rPr>
                <w:noProof/>
                <w:webHidden/>
              </w:rPr>
            </w:r>
            <w:r>
              <w:rPr>
                <w:noProof/>
                <w:webHidden/>
              </w:rPr>
              <w:fldChar w:fldCharType="separate"/>
            </w:r>
            <w:r>
              <w:rPr>
                <w:noProof/>
                <w:webHidden/>
              </w:rPr>
              <w:t>14</w:t>
            </w:r>
            <w:r>
              <w:rPr>
                <w:noProof/>
                <w:webHidden/>
              </w:rPr>
              <w:fldChar w:fldCharType="end"/>
            </w:r>
          </w:hyperlink>
        </w:p>
        <w:p w14:paraId="0F718516" w14:textId="24A7BE80" w:rsidR="00B01CAE" w:rsidRDefault="00B01CAE">
          <w:r>
            <w:rPr>
              <w:b/>
              <w:bCs/>
            </w:rPr>
            <w:fldChar w:fldCharType="end"/>
          </w:r>
        </w:p>
      </w:sdtContent>
    </w:sdt>
    <w:p w14:paraId="77843A37" w14:textId="77777777" w:rsidR="002D0B0F" w:rsidRDefault="002D0B0F" w:rsidP="008239F6"/>
    <w:p w14:paraId="509DE6A8" w14:textId="77777777" w:rsidR="002D0B0F" w:rsidRDefault="002D0B0F" w:rsidP="008239F6"/>
    <w:p w14:paraId="191C78FC" w14:textId="77777777" w:rsidR="002D0B0F" w:rsidRDefault="002D0B0F" w:rsidP="008239F6"/>
    <w:p w14:paraId="3E0D8A35" w14:textId="77777777" w:rsidR="002D0B0F" w:rsidRDefault="002D0B0F" w:rsidP="008239F6"/>
    <w:p w14:paraId="4C7B6151" w14:textId="77777777" w:rsidR="00FC1708" w:rsidRDefault="00FC1708" w:rsidP="00D07F3B">
      <w:pPr>
        <w:spacing w:line="360" w:lineRule="auto"/>
        <w:jc w:val="both"/>
      </w:pPr>
    </w:p>
    <w:p w14:paraId="5EF4FAA7" w14:textId="77777777" w:rsidR="002C1166" w:rsidRDefault="002C1166" w:rsidP="00D07F3B">
      <w:pPr>
        <w:spacing w:line="360" w:lineRule="auto"/>
        <w:jc w:val="both"/>
        <w:rPr>
          <w:rFonts w:ascii="Arial" w:hAnsi="Arial" w:cs="Arial"/>
          <w:b/>
          <w:bCs/>
          <w:sz w:val="22"/>
          <w:szCs w:val="22"/>
        </w:rPr>
      </w:pPr>
    </w:p>
    <w:p w14:paraId="0CE99EE7" w14:textId="77777777" w:rsidR="002C1166" w:rsidRDefault="002C1166" w:rsidP="00D07F3B">
      <w:pPr>
        <w:spacing w:line="360" w:lineRule="auto"/>
        <w:jc w:val="both"/>
        <w:rPr>
          <w:rFonts w:ascii="Arial" w:hAnsi="Arial" w:cs="Arial"/>
          <w:b/>
          <w:bCs/>
          <w:sz w:val="22"/>
          <w:szCs w:val="22"/>
        </w:rPr>
      </w:pPr>
    </w:p>
    <w:p w14:paraId="0322CFD0" w14:textId="77777777" w:rsidR="002C1166" w:rsidRDefault="002C1166" w:rsidP="00D07F3B">
      <w:pPr>
        <w:spacing w:line="360" w:lineRule="auto"/>
        <w:jc w:val="both"/>
        <w:rPr>
          <w:rFonts w:ascii="Arial" w:hAnsi="Arial" w:cs="Arial"/>
          <w:b/>
          <w:bCs/>
          <w:sz w:val="22"/>
          <w:szCs w:val="22"/>
        </w:rPr>
      </w:pPr>
    </w:p>
    <w:p w14:paraId="15FDE9CB" w14:textId="77777777" w:rsidR="002C1166" w:rsidRDefault="002C1166" w:rsidP="00D07F3B">
      <w:pPr>
        <w:spacing w:line="360" w:lineRule="auto"/>
        <w:jc w:val="both"/>
        <w:rPr>
          <w:rFonts w:ascii="Arial" w:hAnsi="Arial" w:cs="Arial"/>
          <w:b/>
          <w:bCs/>
          <w:sz w:val="22"/>
          <w:szCs w:val="22"/>
        </w:rPr>
      </w:pPr>
    </w:p>
    <w:p w14:paraId="7449C761" w14:textId="77777777" w:rsidR="002C1166" w:rsidRDefault="002C1166" w:rsidP="00D07F3B">
      <w:pPr>
        <w:spacing w:line="360" w:lineRule="auto"/>
        <w:jc w:val="both"/>
        <w:rPr>
          <w:rFonts w:ascii="Arial" w:hAnsi="Arial" w:cs="Arial"/>
          <w:b/>
          <w:bCs/>
          <w:sz w:val="22"/>
          <w:szCs w:val="22"/>
        </w:rPr>
      </w:pPr>
    </w:p>
    <w:p w14:paraId="48EDE924" w14:textId="77777777" w:rsidR="002C1166" w:rsidRDefault="002C1166" w:rsidP="00D07F3B">
      <w:pPr>
        <w:spacing w:line="360" w:lineRule="auto"/>
        <w:jc w:val="both"/>
        <w:rPr>
          <w:rFonts w:ascii="Arial" w:hAnsi="Arial" w:cs="Arial"/>
          <w:b/>
          <w:bCs/>
          <w:sz w:val="22"/>
          <w:szCs w:val="22"/>
        </w:rPr>
      </w:pPr>
    </w:p>
    <w:p w14:paraId="643D26E5" w14:textId="77777777" w:rsidR="002C1166" w:rsidRDefault="002C1166" w:rsidP="00D07F3B">
      <w:pPr>
        <w:spacing w:line="360" w:lineRule="auto"/>
        <w:jc w:val="both"/>
        <w:rPr>
          <w:rFonts w:ascii="Arial" w:hAnsi="Arial" w:cs="Arial"/>
          <w:b/>
          <w:bCs/>
          <w:sz w:val="22"/>
          <w:szCs w:val="22"/>
        </w:rPr>
      </w:pPr>
    </w:p>
    <w:p w14:paraId="328EAC72" w14:textId="77777777" w:rsidR="002C1166" w:rsidRDefault="002C1166" w:rsidP="00D07F3B">
      <w:pPr>
        <w:spacing w:line="360" w:lineRule="auto"/>
        <w:jc w:val="both"/>
        <w:rPr>
          <w:rFonts w:ascii="Arial" w:hAnsi="Arial" w:cs="Arial"/>
          <w:b/>
          <w:bCs/>
          <w:sz w:val="22"/>
          <w:szCs w:val="22"/>
        </w:rPr>
      </w:pPr>
    </w:p>
    <w:p w14:paraId="3E8EAF86" w14:textId="77777777" w:rsidR="002C1166" w:rsidRDefault="002C1166" w:rsidP="00D07F3B">
      <w:pPr>
        <w:spacing w:line="360" w:lineRule="auto"/>
        <w:jc w:val="both"/>
        <w:rPr>
          <w:rFonts w:ascii="Arial" w:hAnsi="Arial" w:cs="Arial"/>
          <w:b/>
          <w:bCs/>
          <w:sz w:val="22"/>
          <w:szCs w:val="22"/>
        </w:rPr>
      </w:pPr>
    </w:p>
    <w:p w14:paraId="4625A577" w14:textId="6DA7D291" w:rsidR="00752087" w:rsidRPr="00452619" w:rsidRDefault="00752087" w:rsidP="00FC05FD">
      <w:pPr>
        <w:pStyle w:val="Heading2"/>
        <w:rPr>
          <w:rFonts w:ascii="Arial" w:hAnsi="Arial" w:cs="Arial"/>
        </w:rPr>
      </w:pPr>
      <w:bookmarkStart w:id="0" w:name="_Toc214041017"/>
      <w:r w:rsidRPr="00452619">
        <w:rPr>
          <w:rFonts w:ascii="Arial" w:hAnsi="Arial" w:cs="Arial"/>
        </w:rPr>
        <w:lastRenderedPageBreak/>
        <w:t>Introduction</w:t>
      </w:r>
      <w:bookmarkEnd w:id="0"/>
    </w:p>
    <w:p w14:paraId="2D49A278" w14:textId="33FB8D4D"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 xml:space="preserve">Mental health in older adults residing in care homes is a critical public health issue. A major influence on their psychological well-being is social isolation, meaning objective reduction in social contact and interaction (e.g. fewer visits, communal activities) (Liu and Jiang, 2025). Care-home residents experience particularly </w:t>
      </w:r>
      <w:r w:rsidR="00B248D5" w:rsidRPr="00452619">
        <w:rPr>
          <w:rFonts w:ascii="Arial" w:hAnsi="Arial" w:cs="Arial"/>
          <w:sz w:val="22"/>
          <w:szCs w:val="22"/>
        </w:rPr>
        <w:t>elevated levels</w:t>
      </w:r>
      <w:r w:rsidRPr="00452619">
        <w:rPr>
          <w:rFonts w:ascii="Arial" w:hAnsi="Arial" w:cs="Arial"/>
          <w:sz w:val="22"/>
          <w:szCs w:val="22"/>
        </w:rPr>
        <w:t xml:space="preserve"> of loneliness: meta-analytic estimates suggest a mean prevalence of moderate loneliness around 61% and severe loneliness around 35% among care-home residents (Gardiner et al., 2020)</w:t>
      </w:r>
      <w:r w:rsidR="00782774" w:rsidRPr="00452619">
        <w:rPr>
          <w:rFonts w:ascii="Arial" w:hAnsi="Arial" w:cs="Arial"/>
          <w:sz w:val="22"/>
          <w:szCs w:val="22"/>
        </w:rPr>
        <w:t xml:space="preserve">. </w:t>
      </w:r>
      <w:r w:rsidRPr="00452619">
        <w:rPr>
          <w:rFonts w:ascii="Arial" w:hAnsi="Arial" w:cs="Arial"/>
          <w:sz w:val="22"/>
          <w:szCs w:val="22"/>
        </w:rPr>
        <w:t>Social isolation is associated with negative mental health outcomes such as depression, anxiety, and cognitive decline (King’s college London, 2023).</w:t>
      </w:r>
    </w:p>
    <w:p w14:paraId="500BC182" w14:textId="1F18674D"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Residents of UK care homes frequently face multiple risk factors for isolation. These factors are mobility limitations, sensory impairments, loss of close social ties, and institutional constraints on social interaction. Age UK (2024) warns that if loneliness isn't addressed, by 2034, 1.2 million people over 65 in England will experience significant health consequences, with 9 in 10 often lonely older individuals also experiencing depression.</w:t>
      </w:r>
      <w:r w:rsidR="00025928" w:rsidRPr="00452619">
        <w:rPr>
          <w:rFonts w:ascii="Arial" w:hAnsi="Arial" w:cs="Arial"/>
          <w:sz w:val="22"/>
          <w:szCs w:val="22"/>
        </w:rPr>
        <w:t xml:space="preserve"> </w:t>
      </w:r>
      <w:r w:rsidRPr="00452619">
        <w:rPr>
          <w:rFonts w:ascii="Arial" w:hAnsi="Arial" w:cs="Arial"/>
          <w:sz w:val="22"/>
          <w:szCs w:val="22"/>
        </w:rPr>
        <w:t xml:space="preserve">The COVID-19 pandemic vividly illustrated how measures like visiting restrictions and suspension of group activities exacerbate social isolation and deteriorate mental well-being among these residents (Giebel et al., 2022). These circumstances reveal the urgency of </w:t>
      </w:r>
      <w:r w:rsidR="00F403D0" w:rsidRPr="00452619">
        <w:rPr>
          <w:rFonts w:ascii="Arial" w:hAnsi="Arial" w:cs="Arial"/>
          <w:sz w:val="22"/>
          <w:szCs w:val="22"/>
        </w:rPr>
        <w:t>addressing</w:t>
      </w:r>
      <w:r w:rsidRPr="00452619">
        <w:rPr>
          <w:rFonts w:ascii="Arial" w:hAnsi="Arial" w:cs="Arial"/>
          <w:sz w:val="22"/>
          <w:szCs w:val="22"/>
        </w:rPr>
        <w:t xml:space="preserve"> social isolation impacts</w:t>
      </w:r>
      <w:r w:rsidR="00D74DBE" w:rsidRPr="00452619">
        <w:rPr>
          <w:rFonts w:ascii="Arial" w:hAnsi="Arial" w:cs="Arial"/>
          <w:sz w:val="22"/>
          <w:szCs w:val="22"/>
        </w:rPr>
        <w:t xml:space="preserve"> of</w:t>
      </w:r>
      <w:r w:rsidRPr="00452619">
        <w:rPr>
          <w:rFonts w:ascii="Arial" w:hAnsi="Arial" w:cs="Arial"/>
          <w:sz w:val="22"/>
          <w:szCs w:val="22"/>
        </w:rPr>
        <w:t xml:space="preserve"> care home residents’ mental health in the UK.</w:t>
      </w:r>
    </w:p>
    <w:p w14:paraId="7D080894" w14:textId="23B9EDBD" w:rsidR="00125BC0" w:rsidRPr="00452619" w:rsidRDefault="00646E2C" w:rsidP="00B574DC">
      <w:pPr>
        <w:spacing w:line="360" w:lineRule="auto"/>
        <w:jc w:val="both"/>
        <w:rPr>
          <w:rFonts w:ascii="Arial" w:hAnsi="Arial" w:cs="Arial"/>
          <w:sz w:val="22"/>
          <w:szCs w:val="22"/>
        </w:rPr>
      </w:pPr>
      <w:r w:rsidRPr="00452619">
        <w:rPr>
          <w:rFonts w:ascii="Arial" w:hAnsi="Arial" w:cs="Arial"/>
          <w:sz w:val="22"/>
          <w:szCs w:val="22"/>
        </w:rPr>
        <w:t>This scoping review aims to map the existing literature on the impact of social isolation on mental health in older adults (aged 65+) living in care homes in the UK, identifying key themes, risk factors, and interventions to inform policy and practice.</w:t>
      </w:r>
      <w:r w:rsidR="00752087" w:rsidRPr="00452619">
        <w:rPr>
          <w:rFonts w:ascii="Arial" w:hAnsi="Arial" w:cs="Arial"/>
          <w:sz w:val="22"/>
          <w:szCs w:val="22"/>
        </w:rPr>
        <w:t xml:space="preserve"> </w:t>
      </w:r>
      <w:r w:rsidR="008101C1" w:rsidRPr="00452619">
        <w:rPr>
          <w:rFonts w:ascii="Arial" w:hAnsi="Arial" w:cs="Arial"/>
          <w:sz w:val="22"/>
          <w:szCs w:val="22"/>
        </w:rPr>
        <w:t>T</w:t>
      </w:r>
      <w:r w:rsidR="00752087" w:rsidRPr="00452619">
        <w:rPr>
          <w:rFonts w:ascii="Arial" w:hAnsi="Arial" w:cs="Arial"/>
          <w:sz w:val="22"/>
          <w:szCs w:val="22"/>
        </w:rPr>
        <w:t xml:space="preserve">his scoping review </w:t>
      </w:r>
      <w:r w:rsidR="007402EC" w:rsidRPr="00452619">
        <w:rPr>
          <w:rFonts w:ascii="Arial" w:hAnsi="Arial" w:cs="Arial"/>
          <w:sz w:val="22"/>
          <w:szCs w:val="22"/>
        </w:rPr>
        <w:t>will</w:t>
      </w:r>
      <w:r w:rsidR="00752087" w:rsidRPr="00452619">
        <w:rPr>
          <w:rFonts w:ascii="Arial" w:hAnsi="Arial" w:cs="Arial"/>
          <w:sz w:val="22"/>
          <w:szCs w:val="22"/>
        </w:rPr>
        <w:t xml:space="preserve"> collate and synthesise up-to-date evidence about how social isolation affects mental health among older adults in UK care homes. While there is growing interest in community-dwelling older populations, there remains a relative </w:t>
      </w:r>
      <w:r w:rsidR="00C65E28" w:rsidRPr="00452619">
        <w:rPr>
          <w:rFonts w:ascii="Arial" w:hAnsi="Arial" w:cs="Arial"/>
          <w:sz w:val="22"/>
          <w:szCs w:val="22"/>
        </w:rPr>
        <w:t>deficiency</w:t>
      </w:r>
      <w:r w:rsidR="00752087" w:rsidRPr="00452619">
        <w:rPr>
          <w:rFonts w:ascii="Arial" w:hAnsi="Arial" w:cs="Arial"/>
          <w:sz w:val="22"/>
          <w:szCs w:val="22"/>
        </w:rPr>
        <w:t xml:space="preserve"> of </w:t>
      </w:r>
      <w:r w:rsidR="003F26E5" w:rsidRPr="00452619">
        <w:rPr>
          <w:rFonts w:ascii="Arial" w:hAnsi="Arial" w:cs="Arial"/>
          <w:sz w:val="22"/>
          <w:szCs w:val="22"/>
        </w:rPr>
        <w:t>attentive</w:t>
      </w:r>
      <w:r w:rsidR="00752087" w:rsidRPr="00452619">
        <w:rPr>
          <w:rFonts w:ascii="Arial" w:hAnsi="Arial" w:cs="Arial"/>
          <w:sz w:val="22"/>
          <w:szCs w:val="22"/>
        </w:rPr>
        <w:t xml:space="preserve"> studies focused specifically on UK care home settings in recent years.</w:t>
      </w:r>
    </w:p>
    <w:p w14:paraId="48350712" w14:textId="58BF3817" w:rsidR="00752087" w:rsidRPr="00452619" w:rsidRDefault="00752087" w:rsidP="002D0B0F">
      <w:pPr>
        <w:spacing w:line="360" w:lineRule="auto"/>
        <w:rPr>
          <w:rFonts w:ascii="Arial" w:hAnsi="Arial" w:cs="Arial"/>
          <w:sz w:val="22"/>
          <w:szCs w:val="22"/>
        </w:rPr>
      </w:pPr>
      <w:r w:rsidRPr="00452619">
        <w:rPr>
          <w:rFonts w:ascii="Arial" w:hAnsi="Arial" w:cs="Arial"/>
          <w:b/>
          <w:bCs/>
          <w:sz w:val="22"/>
          <w:szCs w:val="22"/>
        </w:rPr>
        <w:t>Review question.</w:t>
      </w:r>
      <w:r w:rsidRPr="00452619">
        <w:rPr>
          <w:rFonts w:ascii="Arial" w:hAnsi="Arial" w:cs="Arial"/>
          <w:sz w:val="22"/>
          <w:szCs w:val="22"/>
        </w:rPr>
        <w:br/>
        <w:t>What is the impact of social isolation on the mental health of older adults living in care homes in United Kingdom?</w:t>
      </w:r>
    </w:p>
    <w:p w14:paraId="355D2491" w14:textId="77777777" w:rsidR="00752087" w:rsidRPr="00452619" w:rsidRDefault="00752087" w:rsidP="00B574DC">
      <w:pPr>
        <w:spacing w:line="360" w:lineRule="auto"/>
        <w:jc w:val="both"/>
        <w:rPr>
          <w:rFonts w:ascii="Arial" w:hAnsi="Arial" w:cs="Arial"/>
          <w:b/>
          <w:bCs/>
          <w:sz w:val="22"/>
          <w:szCs w:val="22"/>
        </w:rPr>
      </w:pPr>
      <w:r w:rsidRPr="00452619">
        <w:rPr>
          <w:rFonts w:ascii="Arial" w:hAnsi="Arial" w:cs="Arial"/>
          <w:b/>
          <w:bCs/>
          <w:sz w:val="22"/>
          <w:szCs w:val="22"/>
        </w:rPr>
        <w:t>Objectives.</w:t>
      </w:r>
    </w:p>
    <w:p w14:paraId="1D704719" w14:textId="7A2DDCAB" w:rsidR="00417D87" w:rsidRPr="00452619" w:rsidRDefault="00417D87" w:rsidP="00B574DC">
      <w:pPr>
        <w:spacing w:line="360" w:lineRule="auto"/>
        <w:jc w:val="both"/>
        <w:rPr>
          <w:rFonts w:ascii="Arial" w:hAnsi="Arial" w:cs="Arial"/>
          <w:sz w:val="22"/>
          <w:szCs w:val="22"/>
        </w:rPr>
      </w:pPr>
      <w:r w:rsidRPr="00452619">
        <w:rPr>
          <w:rFonts w:ascii="Arial" w:hAnsi="Arial" w:cs="Arial"/>
          <w:sz w:val="22"/>
          <w:szCs w:val="22"/>
        </w:rPr>
        <w:t xml:space="preserve">The main objectives of this </w:t>
      </w:r>
      <w:r w:rsidR="00817E8A" w:rsidRPr="00452619">
        <w:rPr>
          <w:rFonts w:ascii="Arial" w:hAnsi="Arial" w:cs="Arial"/>
          <w:sz w:val="22"/>
          <w:szCs w:val="22"/>
        </w:rPr>
        <w:t>scoping</w:t>
      </w:r>
      <w:r w:rsidRPr="00452619">
        <w:rPr>
          <w:rFonts w:ascii="Arial" w:hAnsi="Arial" w:cs="Arial"/>
          <w:sz w:val="22"/>
          <w:szCs w:val="22"/>
        </w:rPr>
        <w:t xml:space="preserve"> review are</w:t>
      </w:r>
      <w:r w:rsidR="00817E8A" w:rsidRPr="00452619">
        <w:rPr>
          <w:rFonts w:ascii="Arial" w:hAnsi="Arial" w:cs="Arial"/>
          <w:sz w:val="22"/>
          <w:szCs w:val="22"/>
        </w:rPr>
        <w:t>;</w:t>
      </w:r>
    </w:p>
    <w:p w14:paraId="51509F26" w14:textId="77777777" w:rsidR="00752087" w:rsidRPr="00452619" w:rsidRDefault="00752087" w:rsidP="00B574DC">
      <w:pPr>
        <w:numPr>
          <w:ilvl w:val="0"/>
          <w:numId w:val="1"/>
        </w:numPr>
        <w:spacing w:after="200" w:line="360" w:lineRule="auto"/>
        <w:jc w:val="both"/>
        <w:rPr>
          <w:rFonts w:ascii="Arial" w:hAnsi="Arial" w:cs="Arial"/>
          <w:sz w:val="22"/>
          <w:szCs w:val="22"/>
        </w:rPr>
      </w:pPr>
      <w:r w:rsidRPr="00452619">
        <w:rPr>
          <w:rFonts w:ascii="Arial" w:hAnsi="Arial" w:cs="Arial"/>
          <w:sz w:val="22"/>
          <w:szCs w:val="22"/>
        </w:rPr>
        <w:t>To explore the prevalence and nature of social isolation among older adults in care homes.</w:t>
      </w:r>
    </w:p>
    <w:p w14:paraId="1CF651CB" w14:textId="77777777" w:rsidR="00752087" w:rsidRPr="00452619" w:rsidRDefault="00752087" w:rsidP="00B574DC">
      <w:pPr>
        <w:numPr>
          <w:ilvl w:val="0"/>
          <w:numId w:val="1"/>
        </w:numPr>
        <w:spacing w:after="200" w:line="360" w:lineRule="auto"/>
        <w:jc w:val="both"/>
        <w:rPr>
          <w:rFonts w:ascii="Arial" w:hAnsi="Arial" w:cs="Arial"/>
          <w:sz w:val="22"/>
          <w:szCs w:val="22"/>
        </w:rPr>
      </w:pPr>
      <w:r w:rsidRPr="00452619">
        <w:rPr>
          <w:rFonts w:ascii="Arial" w:hAnsi="Arial" w:cs="Arial"/>
          <w:sz w:val="22"/>
          <w:szCs w:val="22"/>
        </w:rPr>
        <w:lastRenderedPageBreak/>
        <w:t>To examine associations between social isolation and mental health outcomes such as depression.</w:t>
      </w:r>
    </w:p>
    <w:p w14:paraId="30AC9C2F" w14:textId="77777777" w:rsidR="00752087" w:rsidRPr="00452619" w:rsidRDefault="00752087" w:rsidP="00B574DC">
      <w:pPr>
        <w:numPr>
          <w:ilvl w:val="0"/>
          <w:numId w:val="1"/>
        </w:numPr>
        <w:spacing w:after="200" w:line="360" w:lineRule="auto"/>
        <w:jc w:val="both"/>
        <w:rPr>
          <w:rFonts w:ascii="Arial" w:hAnsi="Arial" w:cs="Arial"/>
          <w:sz w:val="22"/>
          <w:szCs w:val="22"/>
        </w:rPr>
      </w:pPr>
      <w:r w:rsidRPr="00452619">
        <w:rPr>
          <w:rFonts w:ascii="Arial" w:hAnsi="Arial" w:cs="Arial"/>
          <w:sz w:val="22"/>
          <w:szCs w:val="22"/>
        </w:rPr>
        <w:t>To identify implications for health and social care practice in addressing challenges of social isolation in care homes.</w:t>
      </w:r>
    </w:p>
    <w:p w14:paraId="3AC2549A" w14:textId="3233ED04" w:rsidR="00752087" w:rsidRPr="00452619" w:rsidRDefault="00752087" w:rsidP="001655C5">
      <w:pPr>
        <w:pStyle w:val="Heading2"/>
        <w:rPr>
          <w:rFonts w:ascii="Arial" w:hAnsi="Arial" w:cs="Arial"/>
        </w:rPr>
      </w:pPr>
      <w:bookmarkStart w:id="1" w:name="_Toc214041018"/>
      <w:r w:rsidRPr="00452619">
        <w:rPr>
          <w:rFonts w:ascii="Arial" w:hAnsi="Arial" w:cs="Arial"/>
        </w:rPr>
        <w:t>Background</w:t>
      </w:r>
      <w:bookmarkEnd w:id="1"/>
      <w:r w:rsidRPr="00452619">
        <w:rPr>
          <w:rFonts w:ascii="Arial" w:hAnsi="Arial" w:cs="Arial"/>
        </w:rPr>
        <w:t xml:space="preserve"> </w:t>
      </w:r>
    </w:p>
    <w:p w14:paraId="4C3475E8" w14:textId="0509F639"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Care homes (residential and nursing homes) provide long-term care for older adults who can no longer be supported in their own homes. In the UK, the care home sector comprises both public and private providers and is overseen by regional regulators. While current government policies and professional standards promote person-</w:t>
      </w:r>
      <w:r w:rsidR="001655C5" w:rsidRPr="00452619">
        <w:rPr>
          <w:rFonts w:ascii="Arial" w:hAnsi="Arial" w:cs="Arial"/>
          <w:sz w:val="22"/>
          <w:szCs w:val="22"/>
        </w:rPr>
        <w:t>centred</w:t>
      </w:r>
      <w:r w:rsidRPr="00452619">
        <w:rPr>
          <w:rFonts w:ascii="Arial" w:hAnsi="Arial" w:cs="Arial"/>
          <w:sz w:val="22"/>
          <w:szCs w:val="22"/>
        </w:rPr>
        <w:t xml:space="preserve"> care, historically the emphasis has been predominantly on meeting residents’ physical care requirements (Lewis, 2022).</w:t>
      </w:r>
    </w:p>
    <w:p w14:paraId="139C1695" w14:textId="41ABEE8B"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 xml:space="preserve">Social isolation and loneliness (Puyane et al., 2025) among older adults in care homes are recognised as major determinants of mental health, with implications for depression, anxiety, cognitive decline and overall quality of life. In the </w:t>
      </w:r>
      <w:r w:rsidR="00782774" w:rsidRPr="00452619">
        <w:rPr>
          <w:rFonts w:ascii="Arial" w:hAnsi="Arial" w:cs="Arial"/>
          <w:sz w:val="22"/>
          <w:szCs w:val="22"/>
        </w:rPr>
        <w:t>UK,</w:t>
      </w:r>
      <w:r w:rsidRPr="00452619">
        <w:rPr>
          <w:rFonts w:ascii="Arial" w:hAnsi="Arial" w:cs="Arial"/>
          <w:sz w:val="22"/>
          <w:szCs w:val="22"/>
        </w:rPr>
        <w:t xml:space="preserve"> the issue has gained policy attention in recent years, driven by demographic ageing, increasing demand on adult social care (Age UK, 2024)</w:t>
      </w:r>
      <w:r w:rsidR="00155A36" w:rsidRPr="00452619">
        <w:rPr>
          <w:rFonts w:ascii="Arial" w:hAnsi="Arial" w:cs="Arial"/>
          <w:sz w:val="22"/>
          <w:szCs w:val="22"/>
        </w:rPr>
        <w:t>.</w:t>
      </w:r>
      <w:r w:rsidRPr="00452619">
        <w:rPr>
          <w:rFonts w:ascii="Arial" w:hAnsi="Arial" w:cs="Arial"/>
          <w:sz w:val="22"/>
          <w:szCs w:val="22"/>
        </w:rPr>
        <w:t xml:space="preserve"> </w:t>
      </w:r>
      <w:r w:rsidR="00FD44EC" w:rsidRPr="00452619">
        <w:rPr>
          <w:rFonts w:ascii="Arial" w:hAnsi="Arial" w:cs="Arial"/>
          <w:sz w:val="22"/>
          <w:szCs w:val="22"/>
        </w:rPr>
        <w:t xml:space="preserve">Additionally, </w:t>
      </w:r>
      <w:r w:rsidRPr="00452619">
        <w:rPr>
          <w:rFonts w:ascii="Arial" w:hAnsi="Arial" w:cs="Arial"/>
          <w:sz w:val="22"/>
          <w:szCs w:val="22"/>
        </w:rPr>
        <w:t>the demonstrable harms</w:t>
      </w:r>
      <w:r w:rsidR="00FD44EC" w:rsidRPr="00452619">
        <w:rPr>
          <w:rFonts w:ascii="Arial" w:hAnsi="Arial" w:cs="Arial"/>
          <w:sz w:val="22"/>
          <w:szCs w:val="22"/>
        </w:rPr>
        <w:t xml:space="preserve"> were</w:t>
      </w:r>
      <w:r w:rsidRPr="00452619">
        <w:rPr>
          <w:rFonts w:ascii="Arial" w:hAnsi="Arial" w:cs="Arial"/>
          <w:sz w:val="22"/>
          <w:szCs w:val="22"/>
        </w:rPr>
        <w:t xml:space="preserve"> observed during the COVID-19 pandemic when visiting restrictions and activity suspensions sharply reduced residents’ social contact (Department for Digital, Culture, Media and Sport, 2023).</w:t>
      </w:r>
    </w:p>
    <w:p w14:paraId="661B08AD" w14:textId="77777777" w:rsidR="00752087" w:rsidRPr="00452619" w:rsidRDefault="00752087" w:rsidP="001655C5">
      <w:pPr>
        <w:pStyle w:val="Heading2"/>
        <w:rPr>
          <w:rFonts w:ascii="Arial" w:hAnsi="Arial" w:cs="Arial"/>
        </w:rPr>
      </w:pPr>
      <w:bookmarkStart w:id="2" w:name="_Toc214041019"/>
      <w:r w:rsidRPr="00452619">
        <w:rPr>
          <w:rFonts w:ascii="Arial" w:hAnsi="Arial" w:cs="Arial"/>
        </w:rPr>
        <w:t>Current policies and legislation</w:t>
      </w:r>
      <w:bookmarkEnd w:id="2"/>
    </w:p>
    <w:p w14:paraId="196D7DA9" w14:textId="77777777" w:rsidR="000234D8"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National policy on loneliness and social isolation has been sustained through the government’s Tackling Loneliness programme and its annual reporting, which set cross-government priorities for reducing loneliness and promoting social connection across age groups, including older adults (Department for Digital, Culture, Media and Sport</w:t>
      </w:r>
      <w:r w:rsidR="000B181F" w:rsidRPr="00452619">
        <w:rPr>
          <w:rFonts w:ascii="Arial" w:hAnsi="Arial" w:cs="Arial"/>
          <w:sz w:val="22"/>
          <w:szCs w:val="22"/>
        </w:rPr>
        <w:t>,</w:t>
      </w:r>
      <w:r w:rsidRPr="00452619">
        <w:rPr>
          <w:rFonts w:ascii="Arial" w:hAnsi="Arial" w:cs="Arial"/>
          <w:sz w:val="22"/>
          <w:szCs w:val="22"/>
        </w:rPr>
        <w:t xml:space="preserve"> 2023). </w:t>
      </w:r>
    </w:p>
    <w:p w14:paraId="3628B7AE" w14:textId="429BDBED"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 xml:space="preserve">In health and social care, recent NHS and regulatory developments emphasise improved access to mental health services and prevention-focused approaches. NHS England’s operational guidance and mental health delivery plans (2022–23 onward) continue to expand urgent mental health access and place prevention and community supports at the centre of delivery ambitions (NHS England, 2022). </w:t>
      </w:r>
      <w:r w:rsidR="00524362" w:rsidRPr="00452619">
        <w:rPr>
          <w:rFonts w:ascii="Arial" w:hAnsi="Arial" w:cs="Arial"/>
          <w:sz w:val="22"/>
          <w:szCs w:val="22"/>
        </w:rPr>
        <w:t>The Care Quality Commission (CQC) (2024)</w:t>
      </w:r>
      <w:r w:rsidRPr="00452619">
        <w:rPr>
          <w:rFonts w:ascii="Arial" w:hAnsi="Arial" w:cs="Arial"/>
          <w:sz w:val="22"/>
          <w:szCs w:val="22"/>
        </w:rPr>
        <w:t xml:space="preserve"> has likewise highlighted mental health and social care integration as a priority in it</w:t>
      </w:r>
      <w:r w:rsidR="00847CD0">
        <w:rPr>
          <w:rFonts w:ascii="Arial" w:hAnsi="Arial" w:cs="Arial"/>
          <w:sz w:val="22"/>
          <w:szCs w:val="22"/>
        </w:rPr>
        <w:t>’</w:t>
      </w:r>
      <w:r w:rsidRPr="00452619">
        <w:rPr>
          <w:rFonts w:ascii="Arial" w:hAnsi="Arial" w:cs="Arial"/>
          <w:sz w:val="22"/>
          <w:szCs w:val="22"/>
        </w:rPr>
        <w:t>s State of Care reporting (2023–24), noting pressures on service quality and access that affect older people in residential settings</w:t>
      </w:r>
      <w:r w:rsidR="006C067F" w:rsidRPr="00452619">
        <w:rPr>
          <w:rFonts w:ascii="Arial" w:hAnsi="Arial" w:cs="Arial"/>
          <w:sz w:val="22"/>
          <w:szCs w:val="22"/>
        </w:rPr>
        <w:t xml:space="preserve">. </w:t>
      </w:r>
      <w:r w:rsidRPr="00452619">
        <w:rPr>
          <w:rFonts w:ascii="Arial" w:hAnsi="Arial" w:cs="Arial"/>
          <w:sz w:val="22"/>
          <w:szCs w:val="22"/>
        </w:rPr>
        <w:t>Recent reforms to the Mental Health Act</w:t>
      </w:r>
      <w:r w:rsidR="00055A40" w:rsidRPr="00452619">
        <w:rPr>
          <w:rFonts w:ascii="Arial" w:hAnsi="Arial" w:cs="Arial"/>
          <w:sz w:val="22"/>
          <w:szCs w:val="22"/>
        </w:rPr>
        <w:t xml:space="preserve"> </w:t>
      </w:r>
      <w:r w:rsidRPr="00452619">
        <w:rPr>
          <w:rFonts w:ascii="Arial" w:hAnsi="Arial" w:cs="Arial"/>
          <w:sz w:val="22"/>
          <w:szCs w:val="22"/>
        </w:rPr>
        <w:t>aim to update statutory protections and care pathways</w:t>
      </w:r>
      <w:r w:rsidR="00511DA0" w:rsidRPr="00452619">
        <w:rPr>
          <w:rFonts w:ascii="Arial" w:hAnsi="Arial" w:cs="Arial"/>
          <w:sz w:val="22"/>
          <w:szCs w:val="22"/>
        </w:rPr>
        <w:t>,</w:t>
      </w:r>
      <w:r w:rsidRPr="00452619">
        <w:rPr>
          <w:rFonts w:ascii="Arial" w:hAnsi="Arial" w:cs="Arial"/>
          <w:sz w:val="22"/>
          <w:szCs w:val="22"/>
        </w:rPr>
        <w:t xml:space="preserve"> represent</w:t>
      </w:r>
      <w:r w:rsidR="00511DA0" w:rsidRPr="00452619">
        <w:rPr>
          <w:rFonts w:ascii="Arial" w:hAnsi="Arial" w:cs="Arial"/>
          <w:sz w:val="22"/>
          <w:szCs w:val="22"/>
        </w:rPr>
        <w:t>ing</w:t>
      </w:r>
      <w:r w:rsidRPr="00452619">
        <w:rPr>
          <w:rFonts w:ascii="Arial" w:hAnsi="Arial" w:cs="Arial"/>
          <w:sz w:val="22"/>
          <w:szCs w:val="22"/>
        </w:rPr>
        <w:t xml:space="preserve"> a significant development in the organisation of mental health services, although the direct impact on practices within care homes will become clearer as the guidance is implemented and applied (Department of Health and Social Care et al., 2024).</w:t>
      </w:r>
    </w:p>
    <w:p w14:paraId="531B5817" w14:textId="77777777" w:rsidR="00752087" w:rsidRPr="00452619" w:rsidRDefault="00752087" w:rsidP="001655C5">
      <w:pPr>
        <w:pStyle w:val="Heading2"/>
        <w:rPr>
          <w:rFonts w:ascii="Arial" w:hAnsi="Arial" w:cs="Arial"/>
        </w:rPr>
      </w:pPr>
      <w:bookmarkStart w:id="3" w:name="_Toc214041020"/>
      <w:r w:rsidRPr="00452619">
        <w:rPr>
          <w:rFonts w:ascii="Arial" w:hAnsi="Arial" w:cs="Arial"/>
        </w:rPr>
        <w:lastRenderedPageBreak/>
        <w:t>Existing services and practice</w:t>
      </w:r>
      <w:bookmarkEnd w:id="3"/>
    </w:p>
    <w:p w14:paraId="3789716C" w14:textId="77777777" w:rsidR="000F1421"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Service responses relevant to care homes span statutory, voluntary and commercial providers. Local integrated care systems (ICSs), NHS community mental health teams, primary care networks and voluntary organisations (e.g., Age UK, local befriending schemes) provide a mixture of psychosocial supports, visiting, and activity programmes aimed at reducing loneliness and treating depression (SCIE</w:t>
      </w:r>
      <w:r w:rsidR="00BA7F2A" w:rsidRPr="00452619">
        <w:rPr>
          <w:rFonts w:ascii="Arial" w:hAnsi="Arial" w:cs="Arial"/>
          <w:sz w:val="22"/>
          <w:szCs w:val="22"/>
        </w:rPr>
        <w:t>, 2021</w:t>
      </w:r>
      <w:r w:rsidRPr="00452619">
        <w:rPr>
          <w:rFonts w:ascii="Arial" w:hAnsi="Arial" w:cs="Arial"/>
          <w:sz w:val="22"/>
          <w:szCs w:val="22"/>
        </w:rPr>
        <w:t xml:space="preserve">). </w:t>
      </w:r>
    </w:p>
    <w:p w14:paraId="5B0F47F1" w14:textId="7E143C5A" w:rsidR="00752087"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The evidence base for specific interventions in care homes is mixed</w:t>
      </w:r>
      <w:r w:rsidR="0098024A" w:rsidRPr="00452619">
        <w:rPr>
          <w:rFonts w:ascii="Arial" w:hAnsi="Arial" w:cs="Arial"/>
          <w:sz w:val="22"/>
          <w:szCs w:val="22"/>
        </w:rPr>
        <w:t>.</w:t>
      </w:r>
      <w:r w:rsidRPr="00452619">
        <w:rPr>
          <w:rFonts w:ascii="Arial" w:hAnsi="Arial" w:cs="Arial"/>
          <w:sz w:val="22"/>
          <w:szCs w:val="22"/>
        </w:rPr>
        <w:t xml:space="preserve"> </w:t>
      </w:r>
      <w:r w:rsidR="00B14684" w:rsidRPr="00452619">
        <w:rPr>
          <w:rFonts w:ascii="Arial" w:hAnsi="Arial" w:cs="Arial"/>
          <w:sz w:val="22"/>
          <w:szCs w:val="22"/>
        </w:rPr>
        <w:t>Studies suggest that well-structured psychosocial and multi-component programmes</w:t>
      </w:r>
      <w:r w:rsidR="00595C71" w:rsidRPr="00452619">
        <w:rPr>
          <w:rFonts w:ascii="Arial" w:hAnsi="Arial" w:cs="Arial"/>
          <w:sz w:val="22"/>
          <w:szCs w:val="22"/>
        </w:rPr>
        <w:t xml:space="preserve"> (</w:t>
      </w:r>
      <w:r w:rsidR="00B14684" w:rsidRPr="00452619">
        <w:rPr>
          <w:rFonts w:ascii="Arial" w:hAnsi="Arial" w:cs="Arial"/>
          <w:sz w:val="22"/>
          <w:szCs w:val="22"/>
        </w:rPr>
        <w:t>like guided group activities, behavioural activation, and personalised psychological support</w:t>
      </w:r>
      <w:r w:rsidR="00595C71" w:rsidRPr="00452619">
        <w:rPr>
          <w:rFonts w:ascii="Arial" w:hAnsi="Arial" w:cs="Arial"/>
          <w:sz w:val="22"/>
          <w:szCs w:val="22"/>
        </w:rPr>
        <w:t xml:space="preserve">) </w:t>
      </w:r>
      <w:r w:rsidR="00B14684" w:rsidRPr="00452619">
        <w:rPr>
          <w:rFonts w:ascii="Arial" w:hAnsi="Arial" w:cs="Arial"/>
          <w:sz w:val="22"/>
          <w:szCs w:val="22"/>
        </w:rPr>
        <w:t>consistently lead to better outcomes for residents’ wellbeing</w:t>
      </w:r>
      <w:r w:rsidR="00BB6C56" w:rsidRPr="00452619">
        <w:rPr>
          <w:rFonts w:ascii="Arial" w:hAnsi="Arial" w:cs="Arial"/>
          <w:sz w:val="22"/>
          <w:szCs w:val="22"/>
        </w:rPr>
        <w:t>; c</w:t>
      </w:r>
      <w:r w:rsidR="00B14684" w:rsidRPr="00452619">
        <w:rPr>
          <w:rFonts w:ascii="Arial" w:hAnsi="Arial" w:cs="Arial"/>
          <w:sz w:val="22"/>
          <w:szCs w:val="22"/>
        </w:rPr>
        <w:t xml:space="preserve">onversely, isolated or poorly focused social activities often yield little or unclear benefit </w:t>
      </w:r>
      <w:r w:rsidR="00AB0964" w:rsidRPr="00452619">
        <w:rPr>
          <w:rFonts w:ascii="Arial" w:hAnsi="Arial" w:cs="Arial"/>
          <w:sz w:val="22"/>
          <w:szCs w:val="22"/>
        </w:rPr>
        <w:t>(</w:t>
      </w:r>
      <w:r w:rsidR="006D27A3" w:rsidRPr="00452619">
        <w:rPr>
          <w:rFonts w:ascii="Arial" w:hAnsi="Arial" w:cs="Arial"/>
          <w:sz w:val="22"/>
          <w:szCs w:val="22"/>
        </w:rPr>
        <w:t>Gaskell et al., 2022)</w:t>
      </w:r>
      <w:r w:rsidR="00782774" w:rsidRPr="00452619">
        <w:rPr>
          <w:rFonts w:ascii="Arial" w:hAnsi="Arial" w:cs="Arial"/>
          <w:sz w:val="22"/>
          <w:szCs w:val="22"/>
        </w:rPr>
        <w:t xml:space="preserve">. </w:t>
      </w:r>
      <w:r w:rsidRPr="00452619">
        <w:rPr>
          <w:rFonts w:ascii="Arial" w:hAnsi="Arial" w:cs="Arial"/>
          <w:sz w:val="22"/>
          <w:szCs w:val="22"/>
        </w:rPr>
        <w:t>Volunteer visiting schemes and digital-connection initiatives have been widely implemented during and after the pandemic; however, rigorous evaluations in UK care-home settings remain relatively few and findings vary by design, intensity and resident characteristics</w:t>
      </w:r>
      <w:r w:rsidR="00C24E72" w:rsidRPr="00452619">
        <w:rPr>
          <w:rFonts w:ascii="Arial" w:hAnsi="Arial" w:cs="Arial"/>
          <w:sz w:val="22"/>
          <w:szCs w:val="22"/>
        </w:rPr>
        <w:t xml:space="preserve"> (Dixon et al., </w:t>
      </w:r>
      <w:r w:rsidR="002345EC" w:rsidRPr="00452619">
        <w:rPr>
          <w:rFonts w:ascii="Arial" w:hAnsi="Arial" w:cs="Arial"/>
          <w:sz w:val="22"/>
          <w:szCs w:val="22"/>
        </w:rPr>
        <w:t>2023).</w:t>
      </w:r>
      <w:r w:rsidRPr="00452619">
        <w:rPr>
          <w:rFonts w:ascii="Arial" w:hAnsi="Arial" w:cs="Arial"/>
          <w:sz w:val="22"/>
          <w:szCs w:val="22"/>
        </w:rPr>
        <w:t xml:space="preserve"> </w:t>
      </w:r>
    </w:p>
    <w:p w14:paraId="7447BD5E" w14:textId="77777777" w:rsidR="00752087" w:rsidRPr="00452619" w:rsidRDefault="00752087" w:rsidP="001655C5">
      <w:pPr>
        <w:pStyle w:val="Heading2"/>
        <w:rPr>
          <w:rFonts w:ascii="Arial" w:hAnsi="Arial" w:cs="Arial"/>
        </w:rPr>
      </w:pPr>
      <w:bookmarkStart w:id="4" w:name="_Toc214041021"/>
      <w:r w:rsidRPr="00452619">
        <w:rPr>
          <w:rFonts w:ascii="Arial" w:hAnsi="Arial" w:cs="Arial"/>
        </w:rPr>
        <w:t>Key challenges and gaps</w:t>
      </w:r>
      <w:bookmarkEnd w:id="4"/>
    </w:p>
    <w:p w14:paraId="7524E977" w14:textId="1C9C4A44" w:rsidR="00023638" w:rsidRPr="00452619" w:rsidRDefault="00752087" w:rsidP="00B574DC">
      <w:pPr>
        <w:spacing w:line="360" w:lineRule="auto"/>
        <w:jc w:val="both"/>
        <w:rPr>
          <w:rFonts w:ascii="Arial" w:hAnsi="Arial" w:cs="Arial"/>
          <w:sz w:val="22"/>
          <w:szCs w:val="22"/>
        </w:rPr>
      </w:pPr>
      <w:r w:rsidRPr="00452619">
        <w:rPr>
          <w:rFonts w:ascii="Arial" w:hAnsi="Arial" w:cs="Arial"/>
          <w:sz w:val="22"/>
          <w:szCs w:val="22"/>
        </w:rPr>
        <w:t xml:space="preserve">Several key challenges persist that justify a focused scoping review. </w:t>
      </w:r>
      <w:r w:rsidR="00F94B39" w:rsidRPr="00452619">
        <w:rPr>
          <w:rFonts w:ascii="Arial" w:hAnsi="Arial" w:cs="Arial"/>
          <w:sz w:val="22"/>
          <w:szCs w:val="22"/>
        </w:rPr>
        <w:t>T</w:t>
      </w:r>
      <w:r w:rsidR="004C0A98" w:rsidRPr="00452619">
        <w:rPr>
          <w:rFonts w:ascii="Arial" w:hAnsi="Arial" w:cs="Arial"/>
          <w:sz w:val="22"/>
          <w:szCs w:val="22"/>
        </w:rPr>
        <w:t>here</w:t>
      </w:r>
      <w:r w:rsidR="001C1D46" w:rsidRPr="00452619">
        <w:rPr>
          <w:rFonts w:ascii="Arial" w:hAnsi="Arial" w:cs="Arial"/>
          <w:sz w:val="22"/>
          <w:szCs w:val="22"/>
        </w:rPr>
        <w:t xml:space="preserve"> is</w:t>
      </w:r>
      <w:r w:rsidR="004C0A98" w:rsidRPr="00452619">
        <w:rPr>
          <w:rFonts w:ascii="Arial" w:hAnsi="Arial" w:cs="Arial"/>
          <w:sz w:val="22"/>
          <w:szCs w:val="22"/>
        </w:rPr>
        <w:t xml:space="preserve"> a lack of recent, high-quality research focusing on care-home residents in the UK, as most studies on loneliness and mental health target community-living older adults, making it difficult to apply findings directly to care-home settings due to differences in staffing, routines, and resident health needs</w:t>
      </w:r>
      <w:r w:rsidR="001333A2" w:rsidRPr="00452619">
        <w:rPr>
          <w:rFonts w:ascii="Arial" w:hAnsi="Arial" w:cs="Arial"/>
          <w:sz w:val="22"/>
          <w:szCs w:val="22"/>
        </w:rPr>
        <w:t xml:space="preserve"> (Burton et al., </w:t>
      </w:r>
      <w:r w:rsidR="003C7237" w:rsidRPr="00452619">
        <w:rPr>
          <w:rFonts w:ascii="Arial" w:hAnsi="Arial" w:cs="Arial"/>
          <w:sz w:val="22"/>
          <w:szCs w:val="22"/>
        </w:rPr>
        <w:t xml:space="preserve">2021). </w:t>
      </w:r>
      <w:r w:rsidR="008952BC" w:rsidRPr="00452619">
        <w:rPr>
          <w:rFonts w:ascii="Arial" w:hAnsi="Arial" w:cs="Arial"/>
          <w:sz w:val="22"/>
          <w:szCs w:val="22"/>
        </w:rPr>
        <w:t>M</w:t>
      </w:r>
      <w:r w:rsidRPr="00452619">
        <w:rPr>
          <w:rFonts w:ascii="Arial" w:hAnsi="Arial" w:cs="Arial"/>
          <w:sz w:val="22"/>
          <w:szCs w:val="22"/>
        </w:rPr>
        <w:t>easurement heterogeneity is common</w:t>
      </w:r>
      <w:r w:rsidR="004A11CC" w:rsidRPr="00452619">
        <w:rPr>
          <w:rFonts w:ascii="Arial" w:hAnsi="Arial" w:cs="Arial"/>
          <w:sz w:val="22"/>
          <w:szCs w:val="22"/>
        </w:rPr>
        <w:t>.</w:t>
      </w:r>
      <w:r w:rsidR="00B05A75" w:rsidRPr="00452619">
        <w:rPr>
          <w:rFonts w:ascii="Arial" w:hAnsi="Arial" w:cs="Arial"/>
        </w:rPr>
        <w:t xml:space="preserve"> </w:t>
      </w:r>
      <w:r w:rsidR="00B05A75" w:rsidRPr="00452619">
        <w:rPr>
          <w:rFonts w:ascii="Arial" w:hAnsi="Arial" w:cs="Arial"/>
          <w:sz w:val="22"/>
          <w:szCs w:val="22"/>
        </w:rPr>
        <w:t>Studies use different methods and measures to assess loneliness, depression, and social isolation, making it challenging to compare and combine results due to inconsistencies in definitions, tools, and outcome timing</w:t>
      </w:r>
      <w:r w:rsidR="005036CC" w:rsidRPr="00452619">
        <w:rPr>
          <w:rFonts w:ascii="Arial" w:hAnsi="Arial" w:cs="Arial"/>
          <w:sz w:val="22"/>
          <w:szCs w:val="22"/>
        </w:rPr>
        <w:t xml:space="preserve"> (</w:t>
      </w:r>
      <w:r w:rsidR="00E67694" w:rsidRPr="00452619">
        <w:rPr>
          <w:rFonts w:ascii="Arial" w:hAnsi="Arial" w:cs="Arial"/>
          <w:sz w:val="22"/>
          <w:szCs w:val="22"/>
        </w:rPr>
        <w:t xml:space="preserve">Laermans et al., 2023). </w:t>
      </w:r>
    </w:p>
    <w:p w14:paraId="44ADB7A9" w14:textId="70540E2F" w:rsidR="00023638" w:rsidRPr="00452619" w:rsidRDefault="000B72C2" w:rsidP="00B574DC">
      <w:pPr>
        <w:spacing w:line="360" w:lineRule="auto"/>
        <w:jc w:val="both"/>
        <w:rPr>
          <w:rFonts w:ascii="Arial" w:hAnsi="Arial" w:cs="Arial"/>
          <w:sz w:val="22"/>
          <w:szCs w:val="22"/>
        </w:rPr>
      </w:pPr>
      <w:r w:rsidRPr="00452619">
        <w:rPr>
          <w:rFonts w:ascii="Arial" w:hAnsi="Arial" w:cs="Arial"/>
          <w:sz w:val="22"/>
          <w:szCs w:val="22"/>
        </w:rPr>
        <w:t>Moreover, i</w:t>
      </w:r>
      <w:r w:rsidR="00752087" w:rsidRPr="00452619">
        <w:rPr>
          <w:rFonts w:ascii="Arial" w:hAnsi="Arial" w:cs="Arial"/>
          <w:sz w:val="22"/>
          <w:szCs w:val="22"/>
        </w:rPr>
        <w:t>mplementation barriers within care homes</w:t>
      </w:r>
      <w:r w:rsidR="00720A5D" w:rsidRPr="00452619">
        <w:rPr>
          <w:rFonts w:ascii="Arial" w:hAnsi="Arial" w:cs="Arial"/>
          <w:sz w:val="22"/>
          <w:szCs w:val="22"/>
        </w:rPr>
        <w:t xml:space="preserve"> such as </w:t>
      </w:r>
      <w:r w:rsidR="00752087" w:rsidRPr="00452619">
        <w:rPr>
          <w:rFonts w:ascii="Arial" w:hAnsi="Arial" w:cs="Arial"/>
          <w:sz w:val="22"/>
          <w:szCs w:val="22"/>
        </w:rPr>
        <w:t>staffing shortages, limited training in mental-health interventions, and resource constraints</w:t>
      </w:r>
      <w:r w:rsidR="005B605F" w:rsidRPr="00452619">
        <w:rPr>
          <w:rFonts w:ascii="Arial" w:hAnsi="Arial" w:cs="Arial"/>
          <w:sz w:val="22"/>
          <w:szCs w:val="22"/>
        </w:rPr>
        <w:t xml:space="preserve"> </w:t>
      </w:r>
      <w:r w:rsidR="00752087" w:rsidRPr="00452619">
        <w:rPr>
          <w:rFonts w:ascii="Arial" w:hAnsi="Arial" w:cs="Arial"/>
          <w:sz w:val="22"/>
          <w:szCs w:val="22"/>
        </w:rPr>
        <w:t xml:space="preserve">reduce the fidelity and sustainability of promising programmes </w:t>
      </w:r>
      <w:r w:rsidR="00F55470" w:rsidRPr="00452619">
        <w:rPr>
          <w:rFonts w:ascii="Arial" w:hAnsi="Arial" w:cs="Arial"/>
          <w:sz w:val="22"/>
          <w:szCs w:val="22"/>
        </w:rPr>
        <w:t xml:space="preserve">(CQC, 2024). </w:t>
      </w:r>
      <w:r w:rsidR="006B0FBC" w:rsidRPr="00452619">
        <w:rPr>
          <w:rFonts w:ascii="Arial" w:hAnsi="Arial" w:cs="Arial"/>
          <w:sz w:val="22"/>
          <w:szCs w:val="22"/>
        </w:rPr>
        <w:t>N</w:t>
      </w:r>
      <w:r w:rsidR="00DB483D" w:rsidRPr="00452619">
        <w:rPr>
          <w:rFonts w:ascii="Arial" w:hAnsi="Arial" w:cs="Arial"/>
          <w:sz w:val="22"/>
          <w:szCs w:val="22"/>
        </w:rPr>
        <w:t>ational strategies address loneliness and mental health, however implementation in care homes is inconsistent, with gaps in funding, measurable actions, and integration of mental health services into residential care.</w:t>
      </w:r>
      <w:r w:rsidR="00752087" w:rsidRPr="00452619">
        <w:rPr>
          <w:rFonts w:ascii="Arial" w:hAnsi="Arial" w:cs="Arial"/>
          <w:sz w:val="22"/>
          <w:szCs w:val="22"/>
        </w:rPr>
        <w:t xml:space="preserve"> </w:t>
      </w:r>
      <w:r w:rsidR="002E02C5" w:rsidRPr="00452619">
        <w:rPr>
          <w:rFonts w:ascii="Arial" w:hAnsi="Arial" w:cs="Arial"/>
          <w:sz w:val="22"/>
          <w:szCs w:val="22"/>
        </w:rPr>
        <w:t>(Department for Digital, Culture, Media and Sport, 2023).</w:t>
      </w:r>
    </w:p>
    <w:p w14:paraId="7F38B0A9" w14:textId="5DEC47D5" w:rsidR="00752087" w:rsidRPr="003F56EB" w:rsidRDefault="005E06AC" w:rsidP="005E06AC">
      <w:pPr>
        <w:spacing w:line="360" w:lineRule="auto"/>
        <w:jc w:val="both"/>
        <w:rPr>
          <w:rFonts w:ascii="Arial" w:hAnsi="Arial" w:cs="Arial"/>
          <w:sz w:val="22"/>
          <w:szCs w:val="22"/>
        </w:rPr>
      </w:pPr>
      <w:r w:rsidRPr="00452619">
        <w:rPr>
          <w:rFonts w:ascii="Arial" w:hAnsi="Arial" w:cs="Arial"/>
          <w:sz w:val="22"/>
          <w:szCs w:val="22"/>
        </w:rPr>
        <w:t>Finally, t</w:t>
      </w:r>
      <w:r w:rsidR="00C120E7" w:rsidRPr="00452619">
        <w:rPr>
          <w:rFonts w:ascii="Arial" w:hAnsi="Arial" w:cs="Arial"/>
          <w:sz w:val="22"/>
          <w:szCs w:val="22"/>
        </w:rPr>
        <w:t xml:space="preserve">he COVID-19 pandemic showed the negative impact of sudden social restrictions, </w:t>
      </w:r>
      <w:r w:rsidR="00FA31BC" w:rsidRPr="00452619">
        <w:rPr>
          <w:rFonts w:ascii="Arial" w:hAnsi="Arial" w:cs="Arial"/>
          <w:sz w:val="22"/>
          <w:szCs w:val="22"/>
        </w:rPr>
        <w:t>however</w:t>
      </w:r>
      <w:r w:rsidR="00C120E7" w:rsidRPr="00452619">
        <w:rPr>
          <w:rFonts w:ascii="Arial" w:hAnsi="Arial" w:cs="Arial"/>
          <w:sz w:val="22"/>
          <w:szCs w:val="22"/>
        </w:rPr>
        <w:t xml:space="preserve"> there</w:t>
      </w:r>
      <w:r w:rsidR="00FA31BC" w:rsidRPr="00452619">
        <w:rPr>
          <w:rFonts w:ascii="Arial" w:hAnsi="Arial" w:cs="Arial"/>
          <w:sz w:val="22"/>
          <w:szCs w:val="22"/>
        </w:rPr>
        <w:t xml:space="preserve"> i</w:t>
      </w:r>
      <w:r w:rsidR="00C120E7" w:rsidRPr="00452619">
        <w:rPr>
          <w:rFonts w:ascii="Arial" w:hAnsi="Arial" w:cs="Arial"/>
          <w:sz w:val="22"/>
          <w:szCs w:val="22"/>
        </w:rPr>
        <w:t>s limited research on long-term recovery, effectiveness of interventions to restore social connections, and varying effects for people with cognitive impairment</w:t>
      </w:r>
      <w:r w:rsidR="001D0477" w:rsidRPr="00452619">
        <w:rPr>
          <w:rFonts w:ascii="Arial" w:hAnsi="Arial" w:cs="Arial"/>
        </w:rPr>
        <w:t xml:space="preserve"> (Long et al., 2021).</w:t>
      </w:r>
      <w:r w:rsidR="001D0477" w:rsidRPr="003F56EB">
        <w:rPr>
          <w:rFonts w:ascii="Arial" w:hAnsi="Arial" w:cs="Arial"/>
          <w:sz w:val="22"/>
          <w:szCs w:val="22"/>
        </w:rPr>
        <w:t xml:space="preserve"> </w:t>
      </w:r>
    </w:p>
    <w:p w14:paraId="7C519096" w14:textId="15A16E8A" w:rsidR="00276DCB" w:rsidRPr="00452619" w:rsidRDefault="00276DCB" w:rsidP="00D410F0">
      <w:pPr>
        <w:pStyle w:val="Heading2"/>
        <w:rPr>
          <w:rFonts w:ascii="Arial" w:hAnsi="Arial" w:cs="Arial"/>
        </w:rPr>
      </w:pPr>
      <w:bookmarkStart w:id="5" w:name="_Toc214041022"/>
      <w:r w:rsidRPr="00452619">
        <w:rPr>
          <w:rFonts w:ascii="Arial" w:hAnsi="Arial" w:cs="Arial"/>
        </w:rPr>
        <w:lastRenderedPageBreak/>
        <w:t>Method</w:t>
      </w:r>
      <w:r w:rsidR="00771182" w:rsidRPr="00452619">
        <w:rPr>
          <w:rFonts w:ascii="Arial" w:hAnsi="Arial" w:cs="Arial"/>
        </w:rPr>
        <w:t>s</w:t>
      </w:r>
      <w:bookmarkEnd w:id="5"/>
    </w:p>
    <w:p w14:paraId="2D2C6552" w14:textId="4F57FDB7" w:rsidR="004B11D5" w:rsidRPr="00452619" w:rsidRDefault="004B11D5" w:rsidP="004B11D5">
      <w:pPr>
        <w:spacing w:line="360" w:lineRule="auto"/>
        <w:jc w:val="both"/>
        <w:rPr>
          <w:rFonts w:ascii="Arial" w:hAnsi="Arial" w:cs="Arial"/>
          <w:sz w:val="22"/>
          <w:szCs w:val="22"/>
        </w:rPr>
      </w:pPr>
      <w:r w:rsidRPr="00452619">
        <w:rPr>
          <w:rFonts w:ascii="Arial" w:hAnsi="Arial" w:cs="Arial"/>
          <w:sz w:val="22"/>
          <w:szCs w:val="22"/>
        </w:rPr>
        <w:t>The scoping review was conducted following the Arksey and O'Malley (2005) methodology, which involves identifying the research question, identifying relevant studies through a systematic search, selecting studies using inclusion and exclusion criteria, charting the data, and collating, summarising, and reporting results. This framework ensures a transparent and rigorous approach to mapping the existing literature on mental health and social isolation in UK care home settings.</w:t>
      </w:r>
    </w:p>
    <w:p w14:paraId="7C02BD1E" w14:textId="77777777" w:rsidR="00276DCB" w:rsidRPr="00452619" w:rsidRDefault="00276DCB" w:rsidP="00276DCB">
      <w:pPr>
        <w:spacing w:line="360" w:lineRule="auto"/>
        <w:jc w:val="both"/>
        <w:rPr>
          <w:rFonts w:ascii="Arial" w:hAnsi="Arial" w:cs="Arial"/>
          <w:b/>
          <w:bCs/>
          <w:sz w:val="22"/>
          <w:szCs w:val="22"/>
        </w:rPr>
      </w:pPr>
      <w:r w:rsidRPr="00452619">
        <w:rPr>
          <w:rFonts w:ascii="Arial" w:hAnsi="Arial" w:cs="Arial"/>
          <w:b/>
          <w:bCs/>
          <w:sz w:val="22"/>
          <w:szCs w:val="22"/>
        </w:rPr>
        <w:t>Data Collection Approach</w:t>
      </w:r>
    </w:p>
    <w:p w14:paraId="101E28C7" w14:textId="2B1295F1" w:rsidR="00276DCB" w:rsidRPr="00452619" w:rsidRDefault="00276DCB" w:rsidP="00276DCB">
      <w:pPr>
        <w:spacing w:line="360" w:lineRule="auto"/>
        <w:jc w:val="both"/>
        <w:rPr>
          <w:rFonts w:ascii="Arial" w:hAnsi="Arial" w:cs="Arial"/>
          <w:sz w:val="22"/>
          <w:szCs w:val="22"/>
        </w:rPr>
      </w:pPr>
      <w:r w:rsidRPr="00452619">
        <w:rPr>
          <w:rFonts w:ascii="Arial" w:hAnsi="Arial" w:cs="Arial"/>
          <w:sz w:val="22"/>
          <w:szCs w:val="22"/>
        </w:rPr>
        <w:t xml:space="preserve">The research was conducted by searching academic databases, including PubMed, </w:t>
      </w:r>
      <w:r w:rsidR="000C0620" w:rsidRPr="00452619">
        <w:rPr>
          <w:rFonts w:ascii="Arial" w:hAnsi="Arial" w:cs="Arial"/>
          <w:sz w:val="22"/>
          <w:szCs w:val="22"/>
        </w:rPr>
        <w:t>Google Scholar</w:t>
      </w:r>
      <w:r w:rsidRPr="00452619">
        <w:rPr>
          <w:rFonts w:ascii="Arial" w:hAnsi="Arial" w:cs="Arial"/>
          <w:sz w:val="22"/>
          <w:szCs w:val="22"/>
        </w:rPr>
        <w:t>, and the UWTSD Library. The search used keywords and Boolean operators:</w:t>
      </w:r>
    </w:p>
    <w:p w14:paraId="700F1DF3" w14:textId="280C77E8" w:rsidR="00276DCB" w:rsidRPr="00452619" w:rsidRDefault="00276DCB" w:rsidP="005809B7">
      <w:pPr>
        <w:pStyle w:val="ListParagraph"/>
        <w:numPr>
          <w:ilvl w:val="0"/>
          <w:numId w:val="6"/>
        </w:numPr>
        <w:spacing w:line="360" w:lineRule="auto"/>
        <w:jc w:val="both"/>
        <w:rPr>
          <w:rFonts w:ascii="Arial" w:hAnsi="Arial" w:cs="Arial"/>
          <w:sz w:val="22"/>
          <w:szCs w:val="22"/>
        </w:rPr>
      </w:pPr>
      <w:r w:rsidRPr="00452619">
        <w:rPr>
          <w:rFonts w:ascii="Arial" w:hAnsi="Arial" w:cs="Arial"/>
          <w:sz w:val="22"/>
          <w:szCs w:val="22"/>
        </w:rPr>
        <w:t>"loneliness" AND "mental health" AND "older adults" AND "care homes" AND "UK"</w:t>
      </w:r>
    </w:p>
    <w:p w14:paraId="19352616" w14:textId="31D2E937" w:rsidR="00276DCB" w:rsidRPr="00AC065B" w:rsidRDefault="00276DCB" w:rsidP="00276DCB">
      <w:pPr>
        <w:pStyle w:val="ListParagraph"/>
        <w:numPr>
          <w:ilvl w:val="0"/>
          <w:numId w:val="6"/>
        </w:numPr>
        <w:spacing w:line="360" w:lineRule="auto"/>
        <w:jc w:val="both"/>
        <w:rPr>
          <w:rFonts w:ascii="Arial" w:hAnsi="Arial" w:cs="Arial"/>
          <w:sz w:val="22"/>
          <w:szCs w:val="22"/>
        </w:rPr>
      </w:pPr>
      <w:r w:rsidRPr="00452619">
        <w:rPr>
          <w:rFonts w:ascii="Arial" w:hAnsi="Arial" w:cs="Arial"/>
          <w:sz w:val="22"/>
          <w:szCs w:val="22"/>
        </w:rPr>
        <w:t>"</w:t>
      </w:r>
      <w:r w:rsidR="00464B29" w:rsidRPr="00452619">
        <w:rPr>
          <w:rFonts w:ascii="Arial" w:hAnsi="Arial" w:cs="Arial"/>
          <w:sz w:val="22"/>
          <w:szCs w:val="22"/>
        </w:rPr>
        <w:t>Social</w:t>
      </w:r>
      <w:r w:rsidRPr="00452619">
        <w:rPr>
          <w:rFonts w:ascii="Arial" w:hAnsi="Arial" w:cs="Arial"/>
          <w:sz w:val="22"/>
          <w:szCs w:val="22"/>
        </w:rPr>
        <w:t xml:space="preserve"> isolation" AND "older adults" AND "care homes" AND "UK"</w:t>
      </w:r>
    </w:p>
    <w:p w14:paraId="2702D3FD" w14:textId="77777777" w:rsidR="00276DCB" w:rsidRPr="00452619" w:rsidRDefault="00276DCB" w:rsidP="00276DCB">
      <w:pPr>
        <w:spacing w:line="360" w:lineRule="auto"/>
        <w:jc w:val="both"/>
        <w:rPr>
          <w:rFonts w:ascii="Arial" w:hAnsi="Arial" w:cs="Arial"/>
          <w:b/>
          <w:bCs/>
          <w:sz w:val="22"/>
          <w:szCs w:val="22"/>
        </w:rPr>
      </w:pPr>
      <w:r w:rsidRPr="00452619">
        <w:rPr>
          <w:rFonts w:ascii="Arial" w:hAnsi="Arial" w:cs="Arial"/>
          <w:b/>
          <w:bCs/>
          <w:sz w:val="22"/>
          <w:szCs w:val="22"/>
        </w:rPr>
        <w:t>Inclusion criteria:</w:t>
      </w:r>
    </w:p>
    <w:p w14:paraId="7DA4BAE5" w14:textId="2E5FCBA7" w:rsidR="00B3680A" w:rsidRPr="00452619" w:rsidRDefault="00B3680A" w:rsidP="00276DCB">
      <w:pPr>
        <w:spacing w:line="360" w:lineRule="auto"/>
        <w:jc w:val="both"/>
        <w:rPr>
          <w:rFonts w:ascii="Arial" w:hAnsi="Arial" w:cs="Arial"/>
          <w:sz w:val="22"/>
          <w:szCs w:val="22"/>
        </w:rPr>
      </w:pPr>
      <w:r w:rsidRPr="00452619">
        <w:rPr>
          <w:rFonts w:ascii="Arial" w:hAnsi="Arial" w:cs="Arial"/>
          <w:sz w:val="22"/>
          <w:szCs w:val="22"/>
        </w:rPr>
        <w:t xml:space="preserve">This review has included </w:t>
      </w:r>
      <w:r w:rsidR="001C6F87" w:rsidRPr="00452619">
        <w:rPr>
          <w:rFonts w:ascii="Arial" w:hAnsi="Arial" w:cs="Arial"/>
          <w:sz w:val="22"/>
          <w:szCs w:val="22"/>
        </w:rPr>
        <w:t xml:space="preserve">studies </w:t>
      </w:r>
      <w:r w:rsidRPr="00452619">
        <w:rPr>
          <w:rFonts w:ascii="Arial" w:hAnsi="Arial" w:cs="Arial"/>
          <w:sz w:val="22"/>
          <w:szCs w:val="22"/>
        </w:rPr>
        <w:t>which were published in the last 10 years, focusing on UK care home settings, written in English, and published in peer-reviewed journals</w:t>
      </w:r>
      <w:r w:rsidR="0078275B" w:rsidRPr="00452619">
        <w:rPr>
          <w:rFonts w:ascii="Arial" w:hAnsi="Arial" w:cs="Arial"/>
          <w:sz w:val="22"/>
          <w:szCs w:val="22"/>
        </w:rPr>
        <w:t>. Additionally,</w:t>
      </w:r>
      <w:r w:rsidRPr="00452619">
        <w:rPr>
          <w:rFonts w:ascii="Arial" w:hAnsi="Arial" w:cs="Arial"/>
          <w:sz w:val="22"/>
          <w:szCs w:val="22"/>
        </w:rPr>
        <w:t xml:space="preserve"> </w:t>
      </w:r>
      <w:r w:rsidR="00E23295" w:rsidRPr="00452619">
        <w:rPr>
          <w:rFonts w:ascii="Arial" w:hAnsi="Arial" w:cs="Arial"/>
          <w:sz w:val="22"/>
          <w:szCs w:val="22"/>
        </w:rPr>
        <w:t xml:space="preserve">this review </w:t>
      </w:r>
      <w:r w:rsidRPr="00452619">
        <w:rPr>
          <w:rFonts w:ascii="Arial" w:hAnsi="Arial" w:cs="Arial"/>
          <w:sz w:val="22"/>
          <w:szCs w:val="22"/>
        </w:rPr>
        <w:t>ensur</w:t>
      </w:r>
      <w:r w:rsidR="00E23295" w:rsidRPr="00452619">
        <w:rPr>
          <w:rFonts w:ascii="Arial" w:hAnsi="Arial" w:cs="Arial"/>
          <w:sz w:val="22"/>
          <w:szCs w:val="22"/>
        </w:rPr>
        <w:t>ed that</w:t>
      </w:r>
      <w:r w:rsidRPr="00452619">
        <w:rPr>
          <w:rFonts w:ascii="Arial" w:hAnsi="Arial" w:cs="Arial"/>
          <w:sz w:val="22"/>
          <w:szCs w:val="22"/>
        </w:rPr>
        <w:t xml:space="preserve"> recent, relevant, and high-quality research on mental health and social isolation in UK care homes was captured.</w:t>
      </w:r>
    </w:p>
    <w:p w14:paraId="756FE666" w14:textId="2105FC17" w:rsidR="00276DCB" w:rsidRPr="00452619" w:rsidRDefault="00276DCB" w:rsidP="00276DCB">
      <w:pPr>
        <w:spacing w:line="360" w:lineRule="auto"/>
        <w:jc w:val="both"/>
        <w:rPr>
          <w:rFonts w:ascii="Arial" w:hAnsi="Arial" w:cs="Arial"/>
          <w:b/>
          <w:bCs/>
          <w:sz w:val="22"/>
          <w:szCs w:val="22"/>
        </w:rPr>
      </w:pPr>
      <w:r w:rsidRPr="00452619">
        <w:rPr>
          <w:rFonts w:ascii="Arial" w:hAnsi="Arial" w:cs="Arial"/>
          <w:b/>
          <w:bCs/>
          <w:sz w:val="22"/>
          <w:szCs w:val="22"/>
        </w:rPr>
        <w:t>Exclusion criteria:</w:t>
      </w:r>
    </w:p>
    <w:p w14:paraId="29560C67" w14:textId="2B560285" w:rsidR="00A934B0" w:rsidRPr="00452619" w:rsidRDefault="00A934B0" w:rsidP="00276DCB">
      <w:pPr>
        <w:spacing w:line="360" w:lineRule="auto"/>
        <w:jc w:val="both"/>
        <w:rPr>
          <w:rFonts w:ascii="Arial" w:hAnsi="Arial" w:cs="Arial"/>
          <w:sz w:val="22"/>
          <w:szCs w:val="22"/>
        </w:rPr>
      </w:pPr>
      <w:r w:rsidRPr="00452619">
        <w:rPr>
          <w:rFonts w:ascii="Arial" w:hAnsi="Arial" w:cs="Arial"/>
          <w:sz w:val="22"/>
          <w:szCs w:val="22"/>
        </w:rPr>
        <w:t xml:space="preserve">Studies focusing solely on community-dwelling older adults, non-UK based research, and non-peer reviewed articles or grey literature were excluded. </w:t>
      </w:r>
      <w:r w:rsidR="00D819BE" w:rsidRPr="00452619">
        <w:rPr>
          <w:rFonts w:ascii="Arial" w:hAnsi="Arial" w:cs="Arial"/>
          <w:sz w:val="22"/>
          <w:szCs w:val="22"/>
        </w:rPr>
        <w:t>Younger pop</w:t>
      </w:r>
      <w:r w:rsidR="000E41C3" w:rsidRPr="00452619">
        <w:rPr>
          <w:rFonts w:ascii="Arial" w:hAnsi="Arial" w:cs="Arial"/>
          <w:sz w:val="22"/>
          <w:szCs w:val="22"/>
        </w:rPr>
        <w:t xml:space="preserve">ulation was also excluded. </w:t>
      </w:r>
      <w:r w:rsidRPr="00452619">
        <w:rPr>
          <w:rFonts w:ascii="Arial" w:hAnsi="Arial" w:cs="Arial"/>
          <w:sz w:val="22"/>
          <w:szCs w:val="22"/>
        </w:rPr>
        <w:t>This ensured the review captured research specifically relevant to UK care home settings, maintaining focus on the target population and context, and upholding methodological quality and </w:t>
      </w:r>
      <w:r w:rsidR="00135D57" w:rsidRPr="00452619">
        <w:rPr>
          <w:rFonts w:ascii="Arial" w:hAnsi="Arial" w:cs="Arial"/>
          <w:sz w:val="22"/>
          <w:szCs w:val="22"/>
        </w:rPr>
        <w:t>accuracy.</w:t>
      </w:r>
    </w:p>
    <w:p w14:paraId="6B53A07F" w14:textId="4693A60D" w:rsidR="00276DCB" w:rsidRPr="00452619" w:rsidRDefault="00276DCB" w:rsidP="00276DCB">
      <w:pPr>
        <w:spacing w:line="360" w:lineRule="auto"/>
        <w:jc w:val="both"/>
        <w:rPr>
          <w:rFonts w:ascii="Arial" w:hAnsi="Arial" w:cs="Arial"/>
          <w:b/>
          <w:bCs/>
          <w:sz w:val="22"/>
          <w:szCs w:val="22"/>
        </w:rPr>
      </w:pPr>
      <w:r w:rsidRPr="00452619">
        <w:rPr>
          <w:rFonts w:ascii="Arial" w:hAnsi="Arial" w:cs="Arial"/>
          <w:b/>
          <w:bCs/>
          <w:sz w:val="22"/>
          <w:szCs w:val="22"/>
        </w:rPr>
        <w:t>Data Analysis Approach</w:t>
      </w:r>
    </w:p>
    <w:p w14:paraId="22ECA41D" w14:textId="7FA01FC1" w:rsidR="003A0226" w:rsidRPr="00931781" w:rsidRDefault="00680F0D" w:rsidP="00276DCB">
      <w:pPr>
        <w:spacing w:line="360" w:lineRule="auto"/>
        <w:jc w:val="both"/>
        <w:rPr>
          <w:rFonts w:ascii="Arial" w:hAnsi="Arial" w:cs="Arial"/>
          <w:sz w:val="22"/>
          <w:szCs w:val="22"/>
        </w:rPr>
      </w:pPr>
      <w:r w:rsidRPr="00452619">
        <w:rPr>
          <w:rFonts w:ascii="Arial" w:hAnsi="Arial" w:cs="Arial"/>
          <w:sz w:val="22"/>
          <w:szCs w:val="22"/>
        </w:rPr>
        <w:t>A</w:t>
      </w:r>
      <w:r w:rsidR="00BD319F" w:rsidRPr="00452619">
        <w:rPr>
          <w:rFonts w:ascii="Arial" w:hAnsi="Arial" w:cs="Arial"/>
          <w:sz w:val="22"/>
          <w:szCs w:val="22"/>
        </w:rPr>
        <w:t>veyard’s (2014) s</w:t>
      </w:r>
      <w:r w:rsidR="00B407D6" w:rsidRPr="00452619">
        <w:rPr>
          <w:rFonts w:ascii="Arial" w:hAnsi="Arial" w:cs="Arial"/>
          <w:sz w:val="22"/>
          <w:szCs w:val="22"/>
        </w:rPr>
        <w:t>imple thematic analysis w</w:t>
      </w:r>
      <w:r w:rsidR="00F11272" w:rsidRPr="00452619">
        <w:rPr>
          <w:rFonts w:ascii="Arial" w:hAnsi="Arial" w:cs="Arial"/>
          <w:sz w:val="22"/>
          <w:szCs w:val="22"/>
        </w:rPr>
        <w:t>ill be</w:t>
      </w:r>
      <w:r w:rsidR="00B407D6" w:rsidRPr="00452619">
        <w:rPr>
          <w:rFonts w:ascii="Arial" w:hAnsi="Arial" w:cs="Arial"/>
          <w:sz w:val="22"/>
          <w:szCs w:val="22"/>
        </w:rPr>
        <w:t xml:space="preserve"> used to identify recurring themes and patterns in the data, enabling a comprehensive synthesis of the literature on mental health and social isolation in UK care homes</w:t>
      </w:r>
      <w:r w:rsidRPr="00452619">
        <w:rPr>
          <w:rFonts w:ascii="Arial" w:hAnsi="Arial" w:cs="Arial"/>
          <w:sz w:val="22"/>
          <w:szCs w:val="22"/>
        </w:rPr>
        <w:t xml:space="preserve"> settings</w:t>
      </w:r>
      <w:r w:rsidR="00B407D6" w:rsidRPr="00452619">
        <w:rPr>
          <w:rFonts w:ascii="Arial" w:hAnsi="Arial" w:cs="Arial"/>
          <w:sz w:val="22"/>
          <w:szCs w:val="22"/>
        </w:rPr>
        <w:t>. This approach allows for systematic and transparent analysis, highlighting key findings and gaps in existing research, to inform future studies and practice.</w:t>
      </w:r>
    </w:p>
    <w:p w14:paraId="61069B20" w14:textId="6FCCE7FC" w:rsidR="00276DCB" w:rsidRDefault="00276DCB" w:rsidP="00276DCB">
      <w:pPr>
        <w:spacing w:line="360" w:lineRule="auto"/>
        <w:jc w:val="both"/>
        <w:rPr>
          <w:rFonts w:ascii="Arial" w:hAnsi="Arial" w:cs="Arial"/>
          <w:b/>
          <w:bCs/>
          <w:sz w:val="22"/>
          <w:szCs w:val="22"/>
        </w:rPr>
      </w:pPr>
      <w:r w:rsidRPr="00280296">
        <w:rPr>
          <w:rFonts w:ascii="Arial" w:hAnsi="Arial" w:cs="Arial"/>
          <w:b/>
          <w:bCs/>
          <w:sz w:val="22"/>
          <w:szCs w:val="22"/>
        </w:rPr>
        <w:t>Ethical Considerations</w:t>
      </w:r>
    </w:p>
    <w:p w14:paraId="31714BE0" w14:textId="42ED49D7" w:rsidR="00280296" w:rsidRDefault="00CF1159" w:rsidP="00276DCB">
      <w:pPr>
        <w:spacing w:line="360" w:lineRule="auto"/>
        <w:jc w:val="both"/>
        <w:rPr>
          <w:rFonts w:ascii="Arial" w:hAnsi="Arial" w:cs="Arial"/>
          <w:sz w:val="22"/>
          <w:szCs w:val="22"/>
        </w:rPr>
      </w:pPr>
      <w:r w:rsidRPr="00CF1159">
        <w:rPr>
          <w:rFonts w:ascii="Arial" w:hAnsi="Arial" w:cs="Arial"/>
          <w:sz w:val="22"/>
          <w:szCs w:val="22"/>
        </w:rPr>
        <w:t xml:space="preserve">As secondary research, ethical considerations focused on avoiding bias through transparent search and selection processes, ensuring accurate representation of original studies' findings, </w:t>
      </w:r>
      <w:r w:rsidRPr="00CF1159">
        <w:rPr>
          <w:rFonts w:ascii="Arial" w:hAnsi="Arial" w:cs="Arial"/>
          <w:sz w:val="22"/>
          <w:szCs w:val="22"/>
        </w:rPr>
        <w:lastRenderedPageBreak/>
        <w:t>following guidelines for data use and reporting, and acknowledging limitations and potential biases in the included studies.</w:t>
      </w:r>
    </w:p>
    <w:p w14:paraId="68CC2863" w14:textId="2B341960" w:rsidR="00830190" w:rsidRDefault="00D00588" w:rsidP="00467567">
      <w:pPr>
        <w:pStyle w:val="Heading2"/>
        <w:rPr>
          <w:rFonts w:ascii="Arial" w:hAnsi="Arial" w:cs="Arial"/>
        </w:rPr>
      </w:pPr>
      <w:bookmarkStart w:id="6" w:name="_Toc214041023"/>
      <w:r w:rsidRPr="00467567">
        <w:rPr>
          <w:rFonts w:ascii="Arial" w:hAnsi="Arial" w:cs="Arial"/>
        </w:rPr>
        <w:t>Results</w:t>
      </w:r>
      <w:bookmarkEnd w:id="6"/>
    </w:p>
    <w:p w14:paraId="3E566467" w14:textId="7F654DAB" w:rsidR="00F251DB" w:rsidRPr="00D2662A" w:rsidRDefault="00F251DB" w:rsidP="00D2662A">
      <w:pPr>
        <w:spacing w:line="360" w:lineRule="auto"/>
        <w:jc w:val="both"/>
        <w:rPr>
          <w:rFonts w:ascii="Arial" w:hAnsi="Arial" w:cs="Arial"/>
          <w:sz w:val="22"/>
          <w:szCs w:val="22"/>
        </w:rPr>
      </w:pPr>
      <w:r w:rsidRPr="00D2662A">
        <w:rPr>
          <w:rFonts w:ascii="Arial" w:hAnsi="Arial" w:cs="Arial"/>
          <w:sz w:val="22"/>
          <w:szCs w:val="22"/>
        </w:rPr>
        <w:t xml:space="preserve">Table 1 shows brief summary of </w:t>
      </w:r>
      <w:r w:rsidR="00D2662A" w:rsidRPr="00D2662A">
        <w:rPr>
          <w:rFonts w:ascii="Arial" w:hAnsi="Arial" w:cs="Arial"/>
          <w:sz w:val="22"/>
          <w:szCs w:val="22"/>
        </w:rPr>
        <w:t>the main findings.</w:t>
      </w:r>
    </w:p>
    <w:p w14:paraId="38EA07E6" w14:textId="44EEF74B" w:rsidR="00C418DE" w:rsidRDefault="00380C11" w:rsidP="00FD6AB1">
      <w:pPr>
        <w:rPr>
          <w:rFonts w:ascii="Arial" w:hAnsi="Arial" w:cs="Arial"/>
          <w:b/>
          <w:bCs/>
          <w:noProof/>
          <w:sz w:val="22"/>
          <w:szCs w:val="22"/>
        </w:rPr>
      </w:pPr>
      <w:r w:rsidRPr="00FD6AB1">
        <w:rPr>
          <w:rFonts w:ascii="Arial" w:hAnsi="Arial" w:cs="Arial"/>
          <w:b/>
          <w:bCs/>
          <w:noProof/>
          <w:sz w:val="22"/>
          <w:szCs w:val="22"/>
        </w:rPr>
        <w:t>Summary Table</w:t>
      </w:r>
    </w:p>
    <w:tbl>
      <w:tblPr>
        <w:tblStyle w:val="GridTable5Dark-Accent6"/>
        <w:tblW w:w="9129" w:type="dxa"/>
        <w:tblLook w:val="04A0" w:firstRow="1" w:lastRow="0" w:firstColumn="1" w:lastColumn="0" w:noHBand="0" w:noVBand="1"/>
      </w:tblPr>
      <w:tblGrid>
        <w:gridCol w:w="1515"/>
        <w:gridCol w:w="1814"/>
        <w:gridCol w:w="1701"/>
        <w:gridCol w:w="1843"/>
        <w:gridCol w:w="2256"/>
      </w:tblGrid>
      <w:tr w:rsidR="00716918" w14:paraId="7598185C" w14:textId="77777777" w:rsidTr="007169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5" w:type="dxa"/>
          </w:tcPr>
          <w:p w14:paraId="25C47FA5"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t>Author(s)</w:t>
            </w:r>
          </w:p>
        </w:tc>
        <w:tc>
          <w:tcPr>
            <w:tcW w:w="1814" w:type="dxa"/>
          </w:tcPr>
          <w:p w14:paraId="7E61B235" w14:textId="77777777" w:rsidR="00716918" w:rsidRPr="001913B2" w:rsidRDefault="00716918" w:rsidP="002E4FCF">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92398">
              <w:rPr>
                <w:rFonts w:ascii="Arial" w:hAnsi="Arial" w:cs="Arial"/>
                <w:sz w:val="22"/>
                <w:szCs w:val="22"/>
              </w:rPr>
              <w:t>Research Objective</w:t>
            </w:r>
          </w:p>
        </w:tc>
        <w:tc>
          <w:tcPr>
            <w:tcW w:w="1701" w:type="dxa"/>
          </w:tcPr>
          <w:p w14:paraId="04FE9039" w14:textId="77777777" w:rsidR="00716918" w:rsidRPr="001913B2" w:rsidRDefault="00716918" w:rsidP="002E4FCF">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92398">
              <w:rPr>
                <w:rFonts w:ascii="Arial" w:hAnsi="Arial" w:cs="Arial"/>
                <w:sz w:val="22"/>
                <w:szCs w:val="22"/>
              </w:rPr>
              <w:t>Methods</w:t>
            </w:r>
          </w:p>
        </w:tc>
        <w:tc>
          <w:tcPr>
            <w:tcW w:w="1843" w:type="dxa"/>
          </w:tcPr>
          <w:p w14:paraId="34EF7CA7" w14:textId="77777777" w:rsidR="00716918" w:rsidRPr="001913B2" w:rsidRDefault="00716918" w:rsidP="002E4FCF">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92398">
              <w:rPr>
                <w:rFonts w:ascii="Arial" w:hAnsi="Arial" w:cs="Arial"/>
                <w:sz w:val="22"/>
                <w:szCs w:val="22"/>
              </w:rPr>
              <w:t>Key Findings</w:t>
            </w:r>
          </w:p>
        </w:tc>
        <w:tc>
          <w:tcPr>
            <w:tcW w:w="2256" w:type="dxa"/>
          </w:tcPr>
          <w:p w14:paraId="628DD102" w14:textId="77777777" w:rsidR="00716918" w:rsidRPr="001913B2" w:rsidRDefault="00716918" w:rsidP="002E4FCF">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92398">
              <w:rPr>
                <w:rFonts w:ascii="Arial" w:hAnsi="Arial" w:cs="Arial"/>
                <w:sz w:val="22"/>
                <w:szCs w:val="22"/>
              </w:rPr>
              <w:t>Relevant to Topic</w:t>
            </w:r>
          </w:p>
        </w:tc>
      </w:tr>
      <w:tr w:rsidR="00716918" w:rsidRPr="00454D32" w14:paraId="1CE64DD0" w14:textId="77777777" w:rsidTr="00716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5" w:type="dxa"/>
          </w:tcPr>
          <w:p w14:paraId="66EB6B12"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t>Noguchi et al. (2021)</w:t>
            </w:r>
          </w:p>
        </w:tc>
        <w:tc>
          <w:tcPr>
            <w:tcW w:w="1814" w:type="dxa"/>
          </w:tcPr>
          <w:p w14:paraId="70776FDF"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Examine the causal link between social isolation and depression in older adults</w:t>
            </w:r>
          </w:p>
        </w:tc>
        <w:tc>
          <w:tcPr>
            <w:tcW w:w="1701" w:type="dxa"/>
          </w:tcPr>
          <w:p w14:paraId="310BB227"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Longitudinal analysis using survey data from older adults in England</w:t>
            </w:r>
          </w:p>
        </w:tc>
        <w:tc>
          <w:tcPr>
            <w:tcW w:w="1843" w:type="dxa"/>
          </w:tcPr>
          <w:p w14:paraId="28BE4AA0"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Social isolation is a causal risk factor for depression, highlighting its role in mental health decline</w:t>
            </w:r>
          </w:p>
        </w:tc>
        <w:tc>
          <w:tcPr>
            <w:tcW w:w="2256" w:type="dxa"/>
          </w:tcPr>
          <w:p w14:paraId="2741A867"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Demonstrates direct impact of isolation on mental health in older adults</w:t>
            </w:r>
          </w:p>
        </w:tc>
      </w:tr>
      <w:tr w:rsidR="00716918" w:rsidRPr="00454D32" w14:paraId="51E61096" w14:textId="77777777" w:rsidTr="00716918">
        <w:tc>
          <w:tcPr>
            <w:cnfStyle w:val="001000000000" w:firstRow="0" w:lastRow="0" w:firstColumn="1" w:lastColumn="0" w:oddVBand="0" w:evenVBand="0" w:oddHBand="0" w:evenHBand="0" w:firstRowFirstColumn="0" w:firstRowLastColumn="0" w:lastRowFirstColumn="0" w:lastRowLastColumn="0"/>
            <w:tcW w:w="1515" w:type="dxa"/>
          </w:tcPr>
          <w:p w14:paraId="4A43E899"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t>Davies et al. (2021)</w:t>
            </w:r>
          </w:p>
        </w:tc>
        <w:tc>
          <w:tcPr>
            <w:tcW w:w="1814" w:type="dxa"/>
          </w:tcPr>
          <w:p w14:paraId="2A3F0CBA"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Investigate effects of social isolation and loneliness on frailty</w:t>
            </w:r>
          </w:p>
        </w:tc>
        <w:tc>
          <w:tcPr>
            <w:tcW w:w="1701" w:type="dxa"/>
          </w:tcPr>
          <w:p w14:paraId="4FD7F890"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Cohort study of older adults</w:t>
            </w:r>
          </w:p>
        </w:tc>
        <w:tc>
          <w:tcPr>
            <w:tcW w:w="1843" w:type="dxa"/>
          </w:tcPr>
          <w:p w14:paraId="2B67809C"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Both isolation and loneliness independently increase frailty risk, linked to poor physical and mental health</w:t>
            </w:r>
          </w:p>
        </w:tc>
        <w:tc>
          <w:tcPr>
            <w:tcW w:w="2256" w:type="dxa"/>
          </w:tcPr>
          <w:p w14:paraId="3CBDA169"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Connects social isolation to broader health vulnerabilities in care home residents</w:t>
            </w:r>
          </w:p>
        </w:tc>
      </w:tr>
      <w:tr w:rsidR="00716918" w:rsidRPr="00454D32" w14:paraId="237C9A59" w14:textId="77777777" w:rsidTr="00716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5" w:type="dxa"/>
          </w:tcPr>
          <w:p w14:paraId="0217235C"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t>Evans et al. (2018)</w:t>
            </w:r>
          </w:p>
        </w:tc>
        <w:tc>
          <w:tcPr>
            <w:tcW w:w="1814" w:type="dxa"/>
          </w:tcPr>
          <w:p w14:paraId="4CB4443B"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Explore relationship between social isolation and cognitive function</w:t>
            </w:r>
          </w:p>
        </w:tc>
        <w:tc>
          <w:tcPr>
            <w:tcW w:w="1701" w:type="dxa"/>
          </w:tcPr>
          <w:p w14:paraId="3AAA7409"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Observational study with cognitive assessments</w:t>
            </w:r>
          </w:p>
        </w:tc>
        <w:tc>
          <w:tcPr>
            <w:tcW w:w="1843" w:type="dxa"/>
          </w:tcPr>
          <w:p w14:paraId="38325DA1"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Higher isolation correlates with poorer cognitive function; cognitive reserve partially mitigates effect</w:t>
            </w:r>
          </w:p>
        </w:tc>
        <w:tc>
          <w:tcPr>
            <w:tcW w:w="2256" w:type="dxa"/>
          </w:tcPr>
          <w:p w14:paraId="7F3EB397"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Shows isolation contributes to cognitive decline and dementia risk</w:t>
            </w:r>
          </w:p>
        </w:tc>
      </w:tr>
      <w:tr w:rsidR="00716918" w:rsidRPr="009B352A" w14:paraId="3A19E5ED" w14:textId="77777777" w:rsidTr="00716918">
        <w:tc>
          <w:tcPr>
            <w:cnfStyle w:val="001000000000" w:firstRow="0" w:lastRow="0" w:firstColumn="1" w:lastColumn="0" w:oddVBand="0" w:evenVBand="0" w:oddHBand="0" w:evenHBand="0" w:firstRowFirstColumn="0" w:firstRowLastColumn="0" w:lastRowFirstColumn="0" w:lastRowLastColumn="0"/>
            <w:tcW w:w="1515" w:type="dxa"/>
          </w:tcPr>
          <w:p w14:paraId="7E3A10C9"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t>Lee et al. (2021)</w:t>
            </w:r>
          </w:p>
        </w:tc>
        <w:tc>
          <w:tcPr>
            <w:tcW w:w="1814" w:type="dxa"/>
          </w:tcPr>
          <w:p w14:paraId="14A2E1AA"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Assess longitudinal effects of loneliness on depressive symptoms</w:t>
            </w:r>
          </w:p>
        </w:tc>
        <w:tc>
          <w:tcPr>
            <w:tcW w:w="1701" w:type="dxa"/>
          </w:tcPr>
          <w:p w14:paraId="47B7E6F0"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12-year longitudinal study</w:t>
            </w:r>
          </w:p>
        </w:tc>
        <w:tc>
          <w:tcPr>
            <w:tcW w:w="1843" w:type="dxa"/>
          </w:tcPr>
          <w:p w14:paraId="75235728"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Loneliness predicts onset and worsening of depression over time</w:t>
            </w:r>
          </w:p>
        </w:tc>
        <w:tc>
          <w:tcPr>
            <w:tcW w:w="2256" w:type="dxa"/>
          </w:tcPr>
          <w:p w14:paraId="67D38ECB" w14:textId="77777777" w:rsidR="00716918" w:rsidRPr="001913B2" w:rsidRDefault="00716918" w:rsidP="002E4FC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92398">
              <w:rPr>
                <w:rFonts w:ascii="Arial" w:hAnsi="Arial" w:cs="Arial"/>
                <w:sz w:val="22"/>
                <w:szCs w:val="22"/>
              </w:rPr>
              <w:t>Highlights long-term mental health consequences of social isolation</w:t>
            </w:r>
          </w:p>
        </w:tc>
      </w:tr>
      <w:tr w:rsidR="00716918" w:rsidRPr="009B352A" w14:paraId="50E3CF14" w14:textId="77777777" w:rsidTr="007169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5" w:type="dxa"/>
          </w:tcPr>
          <w:p w14:paraId="0E968952" w14:textId="77777777" w:rsidR="00716918" w:rsidRPr="001913B2" w:rsidRDefault="00716918" w:rsidP="002E4FCF">
            <w:pPr>
              <w:spacing w:line="360" w:lineRule="auto"/>
              <w:rPr>
                <w:rFonts w:ascii="Arial" w:hAnsi="Arial" w:cs="Arial"/>
                <w:b w:val="0"/>
                <w:bCs w:val="0"/>
                <w:sz w:val="22"/>
                <w:szCs w:val="22"/>
              </w:rPr>
            </w:pPr>
            <w:r w:rsidRPr="00D92398">
              <w:rPr>
                <w:rFonts w:ascii="Arial" w:hAnsi="Arial" w:cs="Arial"/>
                <w:sz w:val="22"/>
                <w:szCs w:val="22"/>
              </w:rPr>
              <w:lastRenderedPageBreak/>
              <w:t>Misiak et al. (2024)</w:t>
            </w:r>
          </w:p>
        </w:tc>
        <w:tc>
          <w:tcPr>
            <w:tcW w:w="1814" w:type="dxa"/>
          </w:tcPr>
          <w:p w14:paraId="401EC88F"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Evaluate interventions to reduce isolation in care homes</w:t>
            </w:r>
          </w:p>
        </w:tc>
        <w:tc>
          <w:tcPr>
            <w:tcW w:w="1701" w:type="dxa"/>
          </w:tcPr>
          <w:p w14:paraId="7800F182"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Intervention study implementing interactive activities</w:t>
            </w:r>
          </w:p>
        </w:tc>
        <w:tc>
          <w:tcPr>
            <w:tcW w:w="1843" w:type="dxa"/>
          </w:tcPr>
          <w:p w14:paraId="573E0714"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Meaningful social activities reduce isolation and improve residents’ mental wellbeing</w:t>
            </w:r>
          </w:p>
        </w:tc>
        <w:tc>
          <w:tcPr>
            <w:tcW w:w="2256" w:type="dxa"/>
          </w:tcPr>
          <w:p w14:paraId="01A2780A" w14:textId="77777777" w:rsidR="00716918" w:rsidRPr="001913B2" w:rsidRDefault="00716918" w:rsidP="002E4FC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92398">
              <w:rPr>
                <w:rFonts w:ascii="Arial" w:hAnsi="Arial" w:cs="Arial"/>
                <w:sz w:val="22"/>
                <w:szCs w:val="22"/>
              </w:rPr>
              <w:t>Offers practical strategies for mitigating isolation in UK care homes</w:t>
            </w:r>
          </w:p>
        </w:tc>
      </w:tr>
    </w:tbl>
    <w:p w14:paraId="7D6E9E92" w14:textId="2DA0C263" w:rsidR="00766DF2" w:rsidRPr="00FC05FD" w:rsidRDefault="00B324A0" w:rsidP="00FC05FD">
      <w:pPr>
        <w:spacing w:line="360" w:lineRule="auto"/>
        <w:rPr>
          <w:rFonts w:ascii="Arial" w:hAnsi="Arial" w:cs="Arial"/>
          <w:sz w:val="22"/>
          <w:szCs w:val="22"/>
        </w:rPr>
      </w:pPr>
      <w:r w:rsidRPr="00FC05FD">
        <w:rPr>
          <w:rFonts w:ascii="Arial" w:hAnsi="Arial" w:cs="Arial"/>
          <w:sz w:val="22"/>
          <w:szCs w:val="22"/>
        </w:rPr>
        <w:t xml:space="preserve">Table 1: Summary of </w:t>
      </w:r>
      <w:r w:rsidR="00515FBB" w:rsidRPr="00FC05FD">
        <w:rPr>
          <w:rFonts w:ascii="Arial" w:hAnsi="Arial" w:cs="Arial"/>
          <w:sz w:val="22"/>
          <w:szCs w:val="22"/>
        </w:rPr>
        <w:t xml:space="preserve">key findings from 5 </w:t>
      </w:r>
      <w:r w:rsidR="0024047C" w:rsidRPr="00FC05FD">
        <w:rPr>
          <w:rFonts w:ascii="Arial" w:hAnsi="Arial" w:cs="Arial"/>
          <w:sz w:val="22"/>
          <w:szCs w:val="22"/>
        </w:rPr>
        <w:t xml:space="preserve">journal </w:t>
      </w:r>
      <w:r w:rsidR="00515FBB" w:rsidRPr="00FC05FD">
        <w:rPr>
          <w:rFonts w:ascii="Arial" w:hAnsi="Arial" w:cs="Arial"/>
          <w:sz w:val="22"/>
          <w:szCs w:val="22"/>
        </w:rPr>
        <w:t>articles</w:t>
      </w:r>
      <w:r w:rsidR="0024047C" w:rsidRPr="00FC05FD">
        <w:rPr>
          <w:rFonts w:ascii="Arial" w:hAnsi="Arial" w:cs="Arial"/>
          <w:sz w:val="22"/>
          <w:szCs w:val="22"/>
        </w:rPr>
        <w:t>.</w:t>
      </w:r>
    </w:p>
    <w:p w14:paraId="41C04C17" w14:textId="04ADF826" w:rsidR="00BD7D56" w:rsidRPr="00554269" w:rsidRDefault="00043CA5" w:rsidP="00554269">
      <w:pPr>
        <w:pStyle w:val="Heading2"/>
        <w:rPr>
          <w:rFonts w:ascii="Arial" w:hAnsi="Arial" w:cs="Arial"/>
          <w:noProof/>
          <w:sz w:val="22"/>
          <w:szCs w:val="22"/>
        </w:rPr>
      </w:pPr>
      <w:r w:rsidRPr="00043CA5">
        <w:rPr>
          <w:noProof/>
          <w:sz w:val="22"/>
          <w:szCs w:val="22"/>
        </w:rPr>
        <w:t xml:space="preserve"> </w:t>
      </w:r>
      <w:bookmarkStart w:id="7" w:name="_Toc214041024"/>
      <w:r w:rsidR="00BD7D56" w:rsidRPr="00554269">
        <w:rPr>
          <w:rFonts w:ascii="Arial" w:hAnsi="Arial" w:cs="Arial"/>
        </w:rPr>
        <w:t>Thematic Analysis</w:t>
      </w:r>
      <w:bookmarkEnd w:id="7"/>
    </w:p>
    <w:p w14:paraId="7AB38AB6" w14:textId="19A776FD" w:rsidR="005B453D" w:rsidRPr="00FC05FD" w:rsidRDefault="000E6200" w:rsidP="00FC05FD">
      <w:pPr>
        <w:spacing w:line="360" w:lineRule="auto"/>
        <w:rPr>
          <w:rFonts w:ascii="Arial" w:hAnsi="Arial" w:cs="Arial"/>
          <w:sz w:val="22"/>
          <w:szCs w:val="22"/>
        </w:rPr>
      </w:pPr>
      <w:r w:rsidRPr="00FC05FD">
        <w:rPr>
          <w:rFonts w:ascii="Arial" w:hAnsi="Arial" w:cs="Arial"/>
          <w:sz w:val="22"/>
          <w:szCs w:val="22"/>
        </w:rPr>
        <w:t xml:space="preserve">3 main themes were found in these 5 studies. Each theme </w:t>
      </w:r>
      <w:r w:rsidR="003073D4" w:rsidRPr="00FC05FD">
        <w:rPr>
          <w:rFonts w:ascii="Arial" w:hAnsi="Arial" w:cs="Arial"/>
          <w:sz w:val="22"/>
          <w:szCs w:val="22"/>
        </w:rPr>
        <w:t>is presented with an</w:t>
      </w:r>
      <w:r w:rsidR="00D81D4F" w:rsidRPr="00FC05FD">
        <w:rPr>
          <w:rFonts w:ascii="Arial" w:hAnsi="Arial" w:cs="Arial"/>
          <w:sz w:val="22"/>
          <w:szCs w:val="22"/>
        </w:rPr>
        <w:t>alysis of these findings.</w:t>
      </w:r>
    </w:p>
    <w:p w14:paraId="1DF91543" w14:textId="285025A6" w:rsidR="00752563" w:rsidRPr="00452619" w:rsidRDefault="00752563" w:rsidP="00F0298D">
      <w:pPr>
        <w:spacing w:line="360" w:lineRule="auto"/>
        <w:rPr>
          <w:rFonts w:ascii="Arial" w:hAnsi="Arial" w:cs="Arial"/>
          <w:sz w:val="22"/>
          <w:szCs w:val="22"/>
        </w:rPr>
      </w:pPr>
      <w:r w:rsidRPr="00F0298D">
        <w:rPr>
          <w:rFonts w:ascii="Arial" w:hAnsi="Arial" w:cs="Arial"/>
          <w:b/>
          <w:bCs/>
          <w:sz w:val="22"/>
          <w:szCs w:val="22"/>
        </w:rPr>
        <w:t>Theme 1: Prevalence and Risk Factors of Social Isolation</w:t>
      </w:r>
      <w:r w:rsidR="004E1E4B" w:rsidRPr="00F0298D">
        <w:rPr>
          <w:rFonts w:ascii="Arial" w:hAnsi="Arial" w:cs="Arial"/>
          <w:b/>
          <w:bCs/>
          <w:sz w:val="22"/>
          <w:szCs w:val="22"/>
        </w:rPr>
        <w:t>.</w:t>
      </w:r>
      <w:r w:rsidRPr="00F0298D">
        <w:rPr>
          <w:rFonts w:ascii="Arial" w:hAnsi="Arial" w:cs="Arial"/>
          <w:sz w:val="22"/>
          <w:szCs w:val="22"/>
        </w:rPr>
        <w:br/>
      </w:r>
      <w:r w:rsidR="00BD3174" w:rsidRPr="00452619">
        <w:rPr>
          <w:rFonts w:ascii="Arial" w:hAnsi="Arial" w:cs="Arial"/>
          <w:sz w:val="22"/>
          <w:szCs w:val="22"/>
        </w:rPr>
        <w:t>Social isolation in older adults is shaped by demographic and relational factors. Gender and ethnicity influence vulnerability, with females and ethnic minorities at higher risk (Davies et al., 2021; Lee et al., 2021). Family interactions and friendships modulate isolation (Taiji et al., 2021), while quantitative measures may neglect its subjective, qualitative aspects.</w:t>
      </w:r>
    </w:p>
    <w:p w14:paraId="25AAAB7F" w14:textId="6F648056" w:rsidR="00BD7D56" w:rsidRPr="00452619" w:rsidRDefault="00BD7D56" w:rsidP="00BF6BF8">
      <w:pPr>
        <w:spacing w:line="360" w:lineRule="auto"/>
        <w:rPr>
          <w:rFonts w:ascii="Arial" w:hAnsi="Arial" w:cs="Arial"/>
          <w:b/>
          <w:bCs/>
          <w:sz w:val="22"/>
          <w:szCs w:val="22"/>
        </w:rPr>
      </w:pPr>
      <w:r w:rsidRPr="00452619">
        <w:rPr>
          <w:rFonts w:ascii="Arial" w:hAnsi="Arial" w:cs="Arial"/>
          <w:b/>
          <w:bCs/>
          <w:sz w:val="22"/>
          <w:szCs w:val="22"/>
        </w:rPr>
        <w:t>Theme 2: Impact of social isolation on mental health</w:t>
      </w:r>
      <w:r w:rsidR="004E1E4B" w:rsidRPr="00452619">
        <w:rPr>
          <w:rFonts w:ascii="Arial" w:hAnsi="Arial" w:cs="Arial"/>
          <w:b/>
          <w:bCs/>
          <w:sz w:val="22"/>
          <w:szCs w:val="22"/>
        </w:rPr>
        <w:t>.</w:t>
      </w:r>
      <w:r w:rsidRPr="00452619">
        <w:rPr>
          <w:rFonts w:ascii="Arial" w:hAnsi="Arial" w:cs="Arial"/>
          <w:sz w:val="22"/>
          <w:szCs w:val="22"/>
        </w:rPr>
        <w:br/>
      </w:r>
      <w:r w:rsidR="00185BFF" w:rsidRPr="00452619">
        <w:rPr>
          <w:rFonts w:ascii="Arial" w:hAnsi="Arial" w:cs="Arial"/>
          <w:sz w:val="22"/>
          <w:szCs w:val="22"/>
        </w:rPr>
        <w:t>Social isolation in older adults adversely affects mental health and cognition, with depression and cognitive decline linked to lower cognitive reserve (Lee et al., 2021; Taiji et al., 2021; Evans et al., 2018). Contextual and lived experiences further shape wellbeing, as interactive social connections mitigate negative outcomes (Misiak et al., 2024).</w:t>
      </w:r>
    </w:p>
    <w:p w14:paraId="4582F6BE" w14:textId="47DB4985" w:rsidR="00673CFD" w:rsidRPr="00452619" w:rsidRDefault="00BD7D56" w:rsidP="0067646F">
      <w:pPr>
        <w:spacing w:line="360" w:lineRule="auto"/>
        <w:rPr>
          <w:rFonts w:ascii="Arial" w:hAnsi="Arial" w:cs="Arial"/>
          <w:sz w:val="22"/>
          <w:szCs w:val="22"/>
        </w:rPr>
      </w:pPr>
      <w:r w:rsidRPr="00452619">
        <w:rPr>
          <w:rFonts w:ascii="Arial" w:hAnsi="Arial" w:cs="Arial"/>
          <w:b/>
          <w:bCs/>
          <w:sz w:val="22"/>
          <w:szCs w:val="22"/>
        </w:rPr>
        <w:t xml:space="preserve">Theme 3: </w:t>
      </w:r>
      <w:r w:rsidR="00736C6A" w:rsidRPr="00452619">
        <w:rPr>
          <w:rFonts w:ascii="Arial" w:hAnsi="Arial" w:cs="Arial"/>
          <w:b/>
          <w:bCs/>
          <w:sz w:val="22"/>
          <w:szCs w:val="22"/>
        </w:rPr>
        <w:t>Effectiveness of Interventions and Meaningful Social Engagement</w:t>
      </w:r>
      <w:r w:rsidR="004E1E4B" w:rsidRPr="00452619">
        <w:rPr>
          <w:rFonts w:ascii="Arial" w:hAnsi="Arial" w:cs="Arial"/>
          <w:b/>
          <w:bCs/>
          <w:sz w:val="22"/>
          <w:szCs w:val="22"/>
        </w:rPr>
        <w:t>.</w:t>
      </w:r>
      <w:r w:rsidRPr="00452619">
        <w:rPr>
          <w:rFonts w:ascii="Arial" w:hAnsi="Arial" w:cs="Arial"/>
          <w:sz w:val="22"/>
          <w:szCs w:val="22"/>
        </w:rPr>
        <w:br/>
      </w:r>
      <w:r w:rsidR="00156B76" w:rsidRPr="00452619">
        <w:rPr>
          <w:rFonts w:ascii="Arial" w:hAnsi="Arial" w:cs="Arial"/>
          <w:sz w:val="22"/>
          <w:szCs w:val="22"/>
        </w:rPr>
        <w:t>Addressing social isolation in older adults requires personalized, context-sensitive interventions, including resident-centred and culturally relevant activities (Misiak et al., 2024). Systematic monitoring of social contact and mental health is vital, especially for vulnerable groups (Lee et al., 2021; Davies et al., 2021). Evidence supports multidimensional strategies combining engagement, family involvement, and cognitive stimulation.</w:t>
      </w:r>
    </w:p>
    <w:p w14:paraId="60E37CBE" w14:textId="77777777" w:rsidR="0067646F" w:rsidRPr="00452619" w:rsidRDefault="0067646F" w:rsidP="0067646F">
      <w:pPr>
        <w:pStyle w:val="Heading2"/>
        <w:rPr>
          <w:rFonts w:ascii="Arial" w:hAnsi="Arial" w:cs="Arial"/>
        </w:rPr>
      </w:pPr>
      <w:bookmarkStart w:id="8" w:name="_Toc214041025"/>
      <w:r w:rsidRPr="00452619">
        <w:rPr>
          <w:rFonts w:ascii="Arial" w:hAnsi="Arial" w:cs="Arial"/>
        </w:rPr>
        <w:t>Discussion</w:t>
      </w:r>
      <w:bookmarkEnd w:id="8"/>
    </w:p>
    <w:p w14:paraId="542BC491" w14:textId="29538670" w:rsidR="000E107F" w:rsidRPr="00452619" w:rsidRDefault="008E2682" w:rsidP="000E107F">
      <w:pPr>
        <w:spacing w:after="200" w:line="360" w:lineRule="auto"/>
        <w:jc w:val="both"/>
        <w:rPr>
          <w:rFonts w:ascii="Arial" w:hAnsi="Arial" w:cs="Arial"/>
          <w:sz w:val="22"/>
          <w:szCs w:val="22"/>
        </w:rPr>
      </w:pPr>
      <w:r>
        <w:rPr>
          <w:rFonts w:ascii="Arial" w:hAnsi="Arial" w:cs="Arial"/>
          <w:sz w:val="22"/>
          <w:szCs w:val="22"/>
        </w:rPr>
        <w:t>T</w:t>
      </w:r>
      <w:r w:rsidR="00971428" w:rsidRPr="00452619">
        <w:rPr>
          <w:rFonts w:ascii="Arial" w:hAnsi="Arial" w:cs="Arial"/>
          <w:sz w:val="22"/>
          <w:szCs w:val="22"/>
        </w:rPr>
        <w:t>he intersection of gender, ethnicity, and socioeconomic status with isolation underscores the value of ecological models of ageing, which situate individual ageing processes within broader social, cultural, and structural environments.</w:t>
      </w:r>
      <w:r w:rsidR="000E107F" w:rsidRPr="00452619">
        <w:rPr>
          <w:rFonts w:ascii="Arial" w:hAnsi="Arial" w:cs="Arial"/>
          <w:sz w:val="22"/>
          <w:szCs w:val="22"/>
        </w:rPr>
        <w:t xml:space="preserve"> This scoping review explored the prevalence, impact, and reduction of social isolation among older adults. It also examined how isolation influences mental and cognitive wellbeing, and the effectiveness of interventions designed to </w:t>
      </w:r>
      <w:r w:rsidR="000E107F" w:rsidRPr="00452619">
        <w:rPr>
          <w:rFonts w:ascii="Arial" w:hAnsi="Arial" w:cs="Arial"/>
          <w:sz w:val="22"/>
          <w:szCs w:val="22"/>
        </w:rPr>
        <w:lastRenderedPageBreak/>
        <w:t>reduce it. Three themes were identified: (1) prevalence and risk factors, (2) The effects of social isolation on mental wellbeing and (3) effectiveness of interventions and meaningful engagement strategies. This discussion interprets these findings in relation to the research question and objectives, comparing and contrasting the reviewed evidence, highlighting gaps in existing knowledge, and outlining implications for theory, practice, and future research.</w:t>
      </w:r>
    </w:p>
    <w:p w14:paraId="2E20DAB9" w14:textId="77777777" w:rsidR="000E107F" w:rsidRPr="00452619" w:rsidRDefault="000E107F" w:rsidP="000E107F">
      <w:pPr>
        <w:spacing w:after="200" w:line="360" w:lineRule="auto"/>
        <w:jc w:val="both"/>
        <w:rPr>
          <w:rFonts w:ascii="Arial" w:hAnsi="Arial" w:cs="Arial"/>
          <w:b/>
          <w:bCs/>
          <w:sz w:val="22"/>
          <w:szCs w:val="22"/>
        </w:rPr>
      </w:pPr>
      <w:r w:rsidRPr="00452619">
        <w:rPr>
          <w:rFonts w:ascii="Arial" w:hAnsi="Arial" w:cs="Arial"/>
          <w:b/>
          <w:bCs/>
          <w:sz w:val="22"/>
          <w:szCs w:val="22"/>
        </w:rPr>
        <w:t>Interpretation of Findings in Relation to the Research Question</w:t>
      </w:r>
    </w:p>
    <w:p w14:paraId="3D73C233"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The findings collectively demonstrate that social isolation is a common, multidimensional threat to the wellbeing of older adults, strongly associated with mental health difficulties such as depression, anxiety, and cognitive decline (Puyane et al., 2025). It was consistently observed across studies involving tens of thousands of participants that isolation is influenced by demographic, cultural, and socioeconomic factors, with older women and those from ethnic minority backgrounds at heightened risk (</w:t>
      </w:r>
      <w:r w:rsidRPr="00452619">
        <w:rPr>
          <w:rFonts w:ascii="Arial" w:hAnsi="Arial" w:cs="Arial"/>
          <w:color w:val="000000" w:themeColor="text1"/>
          <w:sz w:val="22"/>
          <w:szCs w:val="22"/>
        </w:rPr>
        <w:t>Davies et al., 2021;</w:t>
      </w:r>
      <w:r w:rsidRPr="00452619">
        <w:rPr>
          <w:rFonts w:ascii="Arial" w:hAnsi="Arial" w:cs="Arial"/>
          <w:b/>
          <w:bCs/>
          <w:color w:val="000000" w:themeColor="text1"/>
          <w:sz w:val="22"/>
          <w:szCs w:val="22"/>
        </w:rPr>
        <w:t xml:space="preserve"> </w:t>
      </w:r>
      <w:r w:rsidRPr="00452619">
        <w:rPr>
          <w:rFonts w:ascii="Arial" w:hAnsi="Arial" w:cs="Arial"/>
          <w:sz w:val="22"/>
          <w:szCs w:val="22"/>
        </w:rPr>
        <w:t>Victor et al., 2021). These results align with the research objective of identifying vulnerable sub-groups and understanding the determinants of isolation in ageing populations.</w:t>
      </w:r>
    </w:p>
    <w:p w14:paraId="1CEDF3F3"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The review also found that isolation has significant implications for cognitive functioning and functional independence. Evidence from longitudinal studies showed that persistent isolation accelerates cognitive decline, particularly among individuals with lower cognitive reserve (Evans et al., 2018). This aligns closely with the research objective of examining mental-health outcomes associated with isolation and supports the growing recognition of social engagement as a protective factor in cognitive ageing.</w:t>
      </w:r>
    </w:p>
    <w:p w14:paraId="6FB46773"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In relation to intervention effectiveness, the findings revealed that while structured programmes can help, meaningful social connection requires personal relevance, autonomy, and cultural sensitivity. Interventions that prioritised shared decision-making, spontaneous interaction, and emotional reciprocity, rather than simply increasing contact frequency, were seen as more effective (Fakoya, McCorry and Donnelly, 2020). This fulfils the objective of evaluating existing interventions and suggests that successful approaches must focus on quality over quantity of social interaction.</w:t>
      </w:r>
    </w:p>
    <w:p w14:paraId="76F18D20" w14:textId="77777777" w:rsidR="000E107F" w:rsidRPr="00452619" w:rsidRDefault="000E107F" w:rsidP="000E107F">
      <w:pPr>
        <w:spacing w:after="200" w:line="360" w:lineRule="auto"/>
        <w:jc w:val="both"/>
        <w:rPr>
          <w:rFonts w:ascii="Arial" w:hAnsi="Arial" w:cs="Arial"/>
          <w:b/>
          <w:bCs/>
          <w:sz w:val="22"/>
          <w:szCs w:val="22"/>
        </w:rPr>
      </w:pPr>
      <w:r w:rsidRPr="00452619">
        <w:rPr>
          <w:rFonts w:ascii="Arial" w:hAnsi="Arial" w:cs="Arial"/>
          <w:b/>
          <w:bCs/>
          <w:sz w:val="22"/>
          <w:szCs w:val="22"/>
        </w:rPr>
        <w:t>Comparison and Contrast Across Studies</w:t>
      </w:r>
    </w:p>
    <w:p w14:paraId="2BC009A0"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Across the reviewed literature, there was considerable convergence regarding the negative association between social isolation and wellbeing. Whether using cross-sectional or longitudinal designs, researchers consistently reported depression and anxiety as primary outcomes linked to isolation (</w:t>
      </w:r>
      <w:r w:rsidRPr="00452619">
        <w:rPr>
          <w:rFonts w:ascii="Arial" w:hAnsi="Arial" w:cs="Arial"/>
          <w:sz w:val="20"/>
          <w:szCs w:val="20"/>
        </w:rPr>
        <w:t>Noguchi</w:t>
      </w:r>
      <w:r w:rsidRPr="00452619">
        <w:rPr>
          <w:rFonts w:ascii="Arial" w:hAnsi="Arial" w:cs="Arial"/>
          <w:sz w:val="22"/>
          <w:szCs w:val="22"/>
        </w:rPr>
        <w:t xml:space="preserve"> et al., 2021; Evans et al., 2018; Lee et al., 202). Studies across different countries and settings (community dwellers, care-home residents, and </w:t>
      </w:r>
      <w:r w:rsidRPr="00452619">
        <w:rPr>
          <w:rFonts w:ascii="Arial" w:hAnsi="Arial" w:cs="Arial"/>
          <w:sz w:val="22"/>
          <w:szCs w:val="22"/>
        </w:rPr>
        <w:lastRenderedPageBreak/>
        <w:t>ethnically diverse groups) largely supported this relationship, strengthening confidence in its generalisability (Donovan and Blazer, 2020; Chung et al., 2020).</w:t>
      </w:r>
    </w:p>
    <w:p w14:paraId="013E027D"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However, notable differences emerged in the magnitude and nature of these effects. For instance, studies that included ethnically diverse participants found that social isolation intersected with cultural, linguistic, and identity factors to exacerbate emotional distress, especially among older ethnic minority women (Davies et al., 2021). In contrast, studies carried out in less diverse settings placed greater emphasis on functional decline and physical limitations as primary drivers (Misiak et al., 2024). This implies that context affects both the experience and the main ways in which isolation impacts wellbeing.</w:t>
      </w:r>
    </w:p>
    <w:p w14:paraId="42F23433"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Similarly, research on cognitive outcomes varied. While some studies demonstrated strong associations between isolation and accelerated cognitive decline (Noguchi et al., 2021), others showed weaker effects when controlling for health status and education (Evans et al., 2018). These inconsistencies may reflect differential access to cognitively enriching environments and resources earlier in life, reinforcing the importance of life-course perspectives.</w:t>
      </w:r>
    </w:p>
    <w:p w14:paraId="6BF31353" w14:textId="37F2EA6E" w:rsidR="003A0226" w:rsidRPr="006949F7" w:rsidRDefault="000E107F" w:rsidP="006949F7">
      <w:pPr>
        <w:spacing w:after="200" w:line="360" w:lineRule="auto"/>
        <w:jc w:val="both"/>
        <w:rPr>
          <w:rFonts w:ascii="Arial" w:hAnsi="Arial" w:cs="Arial"/>
          <w:sz w:val="22"/>
          <w:szCs w:val="22"/>
        </w:rPr>
      </w:pPr>
      <w:r w:rsidRPr="00452619">
        <w:rPr>
          <w:rFonts w:ascii="Arial" w:hAnsi="Arial" w:cs="Arial"/>
          <w:sz w:val="22"/>
          <w:szCs w:val="22"/>
        </w:rPr>
        <w:t>Intervention findings also varied. Some studies reported benefits from technology-based social support (Grey et al., 2024), while others suggested minimal effect without personalised support (Balki, Hayes and Holland, 2022). Interventions that were highly structured and delivered without resident input (such as standardised activity schedules in care homes) were often perceived as less meaningful, whereas those incorporating autonomy and cultural relevance had greater emotional impact (Chapman et al., 2024). This suggests that agency, identity, and individuality are psychologically essential to successful social engagement in older adulthood.</w:t>
      </w:r>
    </w:p>
    <w:p w14:paraId="2A0BBF0F" w14:textId="0F849274" w:rsidR="000E107F" w:rsidRPr="00452619" w:rsidRDefault="000E107F" w:rsidP="000E107F">
      <w:pPr>
        <w:spacing w:line="360" w:lineRule="auto"/>
        <w:rPr>
          <w:rFonts w:ascii="Arial" w:hAnsi="Arial" w:cs="Arial"/>
          <w:b/>
          <w:bCs/>
          <w:sz w:val="22"/>
          <w:szCs w:val="22"/>
        </w:rPr>
      </w:pPr>
      <w:r w:rsidRPr="00452619">
        <w:rPr>
          <w:rFonts w:ascii="Arial" w:hAnsi="Arial" w:cs="Arial"/>
          <w:b/>
          <w:bCs/>
          <w:sz w:val="22"/>
          <w:szCs w:val="22"/>
        </w:rPr>
        <w:t>Gaps in Research and Limitations in Study Designs</w:t>
      </w:r>
    </w:p>
    <w:p w14:paraId="1FAD7ADE"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Despite the growing literature, several important gaps and limitations remain. Minority ethnic groups and culturally diverse populations remain underrepresented (Davies et al., 2021), even though findings repeatedly suggest that cultural identity shapes isolation experiences and intervention needs (Pardhan et al., 2025). Only a limited number of studies prioritised minority groups, making it difficult to generalise culturally specific conclusions.</w:t>
      </w:r>
    </w:p>
    <w:p w14:paraId="5D4F5703" w14:textId="1FEA731D"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Another gap relates to the predominance of cross-sectional designs, which limits causal inferences. Although some longitudinal studies exist, yet more are needed to understand long-term trajectories, mediating factors, and bidirectional relationships (</w:t>
      </w:r>
      <w:r w:rsidR="006B788E" w:rsidRPr="00452619">
        <w:rPr>
          <w:rFonts w:ascii="Arial" w:hAnsi="Arial" w:cs="Arial"/>
          <w:sz w:val="22"/>
          <w:szCs w:val="22"/>
        </w:rPr>
        <w:t>D</w:t>
      </w:r>
      <w:r w:rsidRPr="00452619">
        <w:rPr>
          <w:rFonts w:ascii="Arial" w:hAnsi="Arial" w:cs="Arial"/>
          <w:sz w:val="22"/>
          <w:szCs w:val="22"/>
        </w:rPr>
        <w:t>e Sousa et al., 2025). For example, whether isolation leads to depression or depression triggers social withdrawal (Lee et al., 2021). Reverse causality remains a methodological challenge.</w:t>
      </w:r>
    </w:p>
    <w:p w14:paraId="47C9E90D" w14:textId="77777777" w:rsidR="000E107F" w:rsidRPr="008D1E0D" w:rsidRDefault="000E107F" w:rsidP="000E107F">
      <w:pPr>
        <w:spacing w:after="200" w:line="360" w:lineRule="auto"/>
        <w:jc w:val="both"/>
        <w:rPr>
          <w:rFonts w:ascii="Arial" w:hAnsi="Arial" w:cs="Arial"/>
          <w:sz w:val="22"/>
          <w:szCs w:val="22"/>
        </w:rPr>
      </w:pPr>
      <w:r w:rsidRPr="00452619">
        <w:rPr>
          <w:rFonts w:ascii="Arial" w:hAnsi="Arial" w:cs="Arial"/>
          <w:sz w:val="22"/>
          <w:szCs w:val="22"/>
        </w:rPr>
        <w:lastRenderedPageBreak/>
        <w:t>Moreover, there was limited use of validated instruments across studies, with some (Noguchi et al., 2021) relying on single-item measures of loneliness or isolation. This reduces comparability and may underestimate nuanced forms of social disconnect, such as emotional loneliness despite frequent contact.</w:t>
      </w:r>
    </w:p>
    <w:p w14:paraId="27FE8532" w14:textId="77777777" w:rsidR="000E107F" w:rsidRPr="00452619" w:rsidRDefault="000E107F" w:rsidP="000E107F">
      <w:pPr>
        <w:spacing w:after="200" w:line="360" w:lineRule="auto"/>
        <w:jc w:val="both"/>
        <w:rPr>
          <w:rFonts w:ascii="Arial" w:hAnsi="Arial" w:cs="Arial"/>
          <w:sz w:val="22"/>
          <w:szCs w:val="22"/>
        </w:rPr>
      </w:pPr>
      <w:r w:rsidRPr="008D1E0D">
        <w:rPr>
          <w:rFonts w:ascii="Arial" w:hAnsi="Arial" w:cs="Arial"/>
          <w:sz w:val="22"/>
          <w:szCs w:val="22"/>
        </w:rPr>
        <w:t>Additionally, although intervention studies offered insights, many suffered from small sample sizes, short follow-</w:t>
      </w:r>
      <w:r w:rsidRPr="00452619">
        <w:rPr>
          <w:rFonts w:ascii="Arial" w:hAnsi="Arial" w:cs="Arial"/>
          <w:sz w:val="22"/>
          <w:szCs w:val="22"/>
        </w:rPr>
        <w:t>up periods, or lack of control groups (Noguchi et al., 2021; Evan et al., 2018). Few interventions included rigorous cost-effectiveness analysis, making scalability difficult to assess. Studies were also disproportionately weighted toward community-dwelling older adults, with fewer examining those in assisted living or with advanced cognitive impairment.</w:t>
      </w:r>
    </w:p>
    <w:p w14:paraId="6A489119" w14:textId="77777777"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Finally, digital interventions are under-evaluated in terms of long-term impacts and accessibility challenges. Only preliminary evidence addresses digital literacy support needs or potential inequalities that arise when technology-based solutions are prioritised without adequate training.</w:t>
      </w:r>
    </w:p>
    <w:p w14:paraId="7CF36649" w14:textId="77777777" w:rsidR="000E107F" w:rsidRPr="00452619" w:rsidRDefault="000E107F" w:rsidP="000E107F">
      <w:pPr>
        <w:spacing w:after="200" w:line="360" w:lineRule="auto"/>
        <w:jc w:val="both"/>
        <w:rPr>
          <w:rFonts w:ascii="Arial" w:hAnsi="Arial" w:cs="Arial"/>
          <w:b/>
          <w:bCs/>
          <w:sz w:val="22"/>
          <w:szCs w:val="22"/>
        </w:rPr>
      </w:pPr>
      <w:r w:rsidRPr="00452619">
        <w:rPr>
          <w:rFonts w:ascii="Arial" w:hAnsi="Arial" w:cs="Arial"/>
          <w:b/>
          <w:bCs/>
          <w:sz w:val="22"/>
          <w:szCs w:val="22"/>
        </w:rPr>
        <w:t>Theoretical Implications</w:t>
      </w:r>
    </w:p>
    <w:p w14:paraId="20A8088A" w14:textId="70A7F07A"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The findings have several theoretical implications. First, they reinforce socio-emotional selectivity theory, which suggests that older adults prioritise emotionally meaningful relationships over superficial contacts</w:t>
      </w:r>
      <w:r w:rsidR="00463370" w:rsidRPr="00452619">
        <w:rPr>
          <w:rFonts w:ascii="Arial" w:hAnsi="Arial" w:cs="Arial"/>
          <w:sz w:val="22"/>
          <w:szCs w:val="22"/>
        </w:rPr>
        <w:t xml:space="preserve"> (Carstensen, 2021).</w:t>
      </w:r>
      <w:r w:rsidRPr="00452619">
        <w:rPr>
          <w:rFonts w:ascii="Arial" w:hAnsi="Arial" w:cs="Arial"/>
          <w:sz w:val="22"/>
          <w:szCs w:val="22"/>
        </w:rPr>
        <w:t xml:space="preserve"> The fact that emotional quality of relationships predicted wellbeing supports this framework. Interventions should therefore prioritise depth and personal value rather than frequency of interaction.</w:t>
      </w:r>
    </w:p>
    <w:p w14:paraId="695C6016" w14:textId="16AE4619"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Second, the results align with the cognitive reserve hypothesis, which proposes that lifelong intellectual engagement protects against cognitive decline. Higher education and occupational complexity mitigated the impact of isolation on cognition, suggesting that social participation may interact with cognitive lifestyle factors to preserve neurological resilience</w:t>
      </w:r>
      <w:r w:rsidR="0092348C" w:rsidRPr="00452619">
        <w:rPr>
          <w:rFonts w:ascii="Arial" w:hAnsi="Arial" w:cs="Arial"/>
          <w:sz w:val="22"/>
          <w:szCs w:val="22"/>
        </w:rPr>
        <w:t xml:space="preserve"> (Nie</w:t>
      </w:r>
      <w:r w:rsidR="00690999" w:rsidRPr="00452619">
        <w:rPr>
          <w:rFonts w:ascii="Arial" w:hAnsi="Arial" w:cs="Arial"/>
          <w:sz w:val="22"/>
          <w:szCs w:val="22"/>
        </w:rPr>
        <w:t xml:space="preserve"> et al., 2021).</w:t>
      </w:r>
    </w:p>
    <w:p w14:paraId="17DF108C" w14:textId="319B4753" w:rsidR="000E107F" w:rsidRPr="00452619" w:rsidRDefault="000E107F" w:rsidP="000E107F">
      <w:pPr>
        <w:spacing w:after="200" w:line="360" w:lineRule="auto"/>
        <w:jc w:val="both"/>
        <w:rPr>
          <w:rFonts w:ascii="Arial" w:hAnsi="Arial" w:cs="Arial"/>
          <w:sz w:val="22"/>
          <w:szCs w:val="22"/>
        </w:rPr>
      </w:pPr>
      <w:r w:rsidRPr="00452619">
        <w:rPr>
          <w:rFonts w:ascii="Arial" w:hAnsi="Arial" w:cs="Arial"/>
          <w:sz w:val="22"/>
          <w:szCs w:val="22"/>
        </w:rPr>
        <w:t xml:space="preserve">Third, the findings challenge deficit-based models of ageing by highlighting the agency and preferences of older adults. </w:t>
      </w:r>
      <w:r w:rsidR="005F1C84" w:rsidRPr="00452619">
        <w:rPr>
          <w:rFonts w:ascii="Arial" w:hAnsi="Arial" w:cs="Arial"/>
          <w:sz w:val="22"/>
          <w:szCs w:val="22"/>
        </w:rPr>
        <w:t>Meaningful social connection is an active process influenced by personal identity, cultural background, and sense of control.</w:t>
      </w:r>
      <w:r w:rsidR="00531481" w:rsidRPr="00452619">
        <w:rPr>
          <w:rFonts w:ascii="Arial" w:hAnsi="Arial" w:cs="Arial"/>
          <w:sz w:val="22"/>
          <w:szCs w:val="22"/>
        </w:rPr>
        <w:t xml:space="preserve"> </w:t>
      </w:r>
      <w:r w:rsidRPr="00452619">
        <w:rPr>
          <w:rFonts w:ascii="Arial" w:hAnsi="Arial" w:cs="Arial"/>
          <w:sz w:val="22"/>
          <w:szCs w:val="22"/>
        </w:rPr>
        <w:t>This supports strengths-based gerontological models that view ageing as a continued opportunity for growth, connection, and purpose when adequate supports are in place</w:t>
      </w:r>
      <w:r w:rsidR="00942A75" w:rsidRPr="00452619">
        <w:rPr>
          <w:rFonts w:ascii="Arial" w:hAnsi="Arial" w:cs="Arial"/>
          <w:sz w:val="22"/>
          <w:szCs w:val="22"/>
        </w:rPr>
        <w:t xml:space="preserve"> (Hala</w:t>
      </w:r>
      <w:r w:rsidR="009253BA" w:rsidRPr="00452619">
        <w:rPr>
          <w:rFonts w:ascii="Arial" w:hAnsi="Arial" w:cs="Arial"/>
          <w:sz w:val="22"/>
          <w:szCs w:val="22"/>
        </w:rPr>
        <w:t>weh, et al., 2018).</w:t>
      </w:r>
    </w:p>
    <w:p w14:paraId="5EA6CF22" w14:textId="77777777" w:rsidR="00C778D3" w:rsidRDefault="00C778D3" w:rsidP="00971428">
      <w:pPr>
        <w:spacing w:after="200" w:line="360" w:lineRule="auto"/>
        <w:jc w:val="both"/>
        <w:rPr>
          <w:rFonts w:ascii="Arial" w:hAnsi="Arial" w:cs="Arial"/>
          <w:b/>
          <w:bCs/>
          <w:sz w:val="22"/>
          <w:szCs w:val="22"/>
        </w:rPr>
      </w:pPr>
    </w:p>
    <w:p w14:paraId="04590E94" w14:textId="77777777" w:rsidR="00C778D3" w:rsidRDefault="00C778D3" w:rsidP="00971428">
      <w:pPr>
        <w:spacing w:after="200" w:line="360" w:lineRule="auto"/>
        <w:jc w:val="both"/>
        <w:rPr>
          <w:rFonts w:ascii="Arial" w:hAnsi="Arial" w:cs="Arial"/>
          <w:b/>
          <w:bCs/>
          <w:sz w:val="22"/>
          <w:szCs w:val="22"/>
        </w:rPr>
      </w:pPr>
    </w:p>
    <w:p w14:paraId="73403A58" w14:textId="40652C16" w:rsidR="00971428" w:rsidRPr="00452619" w:rsidRDefault="00971428" w:rsidP="00971428">
      <w:pPr>
        <w:spacing w:after="200" w:line="360" w:lineRule="auto"/>
        <w:jc w:val="both"/>
        <w:rPr>
          <w:rFonts w:ascii="Arial" w:hAnsi="Arial" w:cs="Arial"/>
          <w:b/>
          <w:bCs/>
          <w:sz w:val="22"/>
          <w:szCs w:val="22"/>
        </w:rPr>
      </w:pPr>
      <w:r w:rsidRPr="00452619">
        <w:rPr>
          <w:rFonts w:ascii="Arial" w:hAnsi="Arial" w:cs="Arial"/>
          <w:b/>
          <w:bCs/>
          <w:sz w:val="22"/>
          <w:szCs w:val="22"/>
        </w:rPr>
        <w:lastRenderedPageBreak/>
        <w:t>Practical Implications for Healthcare and Policy</w:t>
      </w:r>
    </w:p>
    <w:p w14:paraId="020B39EF" w14:textId="12DB857F" w:rsidR="00971428" w:rsidRPr="00452619" w:rsidRDefault="00971428" w:rsidP="00971428">
      <w:pPr>
        <w:spacing w:after="200" w:line="360" w:lineRule="auto"/>
        <w:jc w:val="both"/>
        <w:rPr>
          <w:rFonts w:ascii="Arial" w:hAnsi="Arial" w:cs="Arial"/>
          <w:sz w:val="22"/>
          <w:szCs w:val="22"/>
        </w:rPr>
      </w:pPr>
      <w:r w:rsidRPr="00452619">
        <w:rPr>
          <w:rFonts w:ascii="Arial" w:hAnsi="Arial" w:cs="Arial"/>
          <w:sz w:val="22"/>
          <w:szCs w:val="22"/>
        </w:rPr>
        <w:t>The findings carry important implications for practice and policy. First, there is a clear need for systematic screening of social isolation in routine healthcare encounters. General practitioners, community nurses, and social workers are well-placed to identify at-risk individuals early, yet structured screening remains inconsistent across health systems</w:t>
      </w:r>
      <w:r w:rsidR="00F45FE0" w:rsidRPr="00452619">
        <w:rPr>
          <w:rFonts w:ascii="Arial" w:hAnsi="Arial" w:cs="Arial"/>
          <w:sz w:val="22"/>
          <w:szCs w:val="22"/>
        </w:rPr>
        <w:t xml:space="preserve"> (Fakoya, McCorry and Donnelly, 2020).</w:t>
      </w:r>
    </w:p>
    <w:p w14:paraId="03BA31F6" w14:textId="3A80B931" w:rsidR="00971428" w:rsidRPr="00452619" w:rsidRDefault="00971428" w:rsidP="00971428">
      <w:pPr>
        <w:spacing w:after="200" w:line="360" w:lineRule="auto"/>
        <w:jc w:val="both"/>
        <w:rPr>
          <w:rFonts w:ascii="Arial" w:hAnsi="Arial" w:cs="Arial"/>
          <w:sz w:val="22"/>
          <w:szCs w:val="22"/>
        </w:rPr>
      </w:pPr>
      <w:r w:rsidRPr="00452619">
        <w:rPr>
          <w:rFonts w:ascii="Arial" w:hAnsi="Arial" w:cs="Arial"/>
          <w:sz w:val="22"/>
          <w:szCs w:val="22"/>
        </w:rPr>
        <w:t>Second, the review emphasises the importance of culturally tailored interventions. Social programmes must reflect the backgrounds, identities, and language needs of older adults to promote genuine engagement. Community partnerships with cultural organisations and faith groups may enhance reach and acceptability</w:t>
      </w:r>
      <w:r w:rsidR="00A437BA" w:rsidRPr="00452619">
        <w:rPr>
          <w:rFonts w:ascii="Arial" w:hAnsi="Arial" w:cs="Arial"/>
          <w:sz w:val="22"/>
          <w:szCs w:val="22"/>
        </w:rPr>
        <w:t xml:space="preserve"> </w:t>
      </w:r>
      <w:r w:rsidR="003B4C16" w:rsidRPr="00452619">
        <w:rPr>
          <w:rFonts w:ascii="Arial" w:hAnsi="Arial" w:cs="Arial"/>
          <w:sz w:val="22"/>
          <w:szCs w:val="22"/>
        </w:rPr>
        <w:t>(Research in Practice, 2024).</w:t>
      </w:r>
    </w:p>
    <w:p w14:paraId="191B5D53" w14:textId="62291B62" w:rsidR="00971428" w:rsidRPr="00452619" w:rsidRDefault="00971428" w:rsidP="00971428">
      <w:pPr>
        <w:spacing w:after="200" w:line="360" w:lineRule="auto"/>
        <w:jc w:val="both"/>
        <w:rPr>
          <w:rFonts w:ascii="Arial" w:hAnsi="Arial" w:cs="Arial"/>
          <w:sz w:val="22"/>
          <w:szCs w:val="22"/>
        </w:rPr>
      </w:pPr>
      <w:r w:rsidRPr="00452619">
        <w:rPr>
          <w:rFonts w:ascii="Arial" w:hAnsi="Arial" w:cs="Arial"/>
          <w:sz w:val="22"/>
          <w:szCs w:val="22"/>
        </w:rPr>
        <w:t>Third, integrating social prescribing into ageing services could bridge healthcare and community resources, connecting isolated older adults to local activities, volunteering roles, and peer support groups. However, this requires investment in community infrastructures and transportation, as geographical barriers were frequently cited as contributing to isolation</w:t>
      </w:r>
      <w:r w:rsidR="00862C1E" w:rsidRPr="00452619">
        <w:rPr>
          <w:rFonts w:ascii="Arial" w:hAnsi="Arial" w:cs="Arial"/>
          <w:sz w:val="22"/>
          <w:szCs w:val="22"/>
        </w:rPr>
        <w:t xml:space="preserve"> (Perc</w:t>
      </w:r>
      <w:r w:rsidR="00BE1F98" w:rsidRPr="00452619">
        <w:rPr>
          <w:rFonts w:ascii="Arial" w:hAnsi="Arial" w:cs="Arial"/>
          <w:sz w:val="22"/>
          <w:szCs w:val="22"/>
        </w:rPr>
        <w:t>ival et al., 2022).</w:t>
      </w:r>
    </w:p>
    <w:p w14:paraId="49D7F10A" w14:textId="1AB26459" w:rsidR="00971428" w:rsidRPr="00452619" w:rsidRDefault="00971428" w:rsidP="00971428">
      <w:pPr>
        <w:spacing w:after="200" w:line="360" w:lineRule="auto"/>
        <w:jc w:val="both"/>
        <w:rPr>
          <w:rFonts w:ascii="Arial" w:hAnsi="Arial" w:cs="Arial"/>
          <w:sz w:val="22"/>
          <w:szCs w:val="22"/>
        </w:rPr>
      </w:pPr>
      <w:r w:rsidRPr="00452619">
        <w:rPr>
          <w:rFonts w:ascii="Arial" w:hAnsi="Arial" w:cs="Arial"/>
          <w:sz w:val="22"/>
          <w:szCs w:val="22"/>
        </w:rPr>
        <w:t>Care-home environments also require transformation. Instead of relying solely on scheduled activities, residential settings must cultivate spontaneous interaction, resident-led programming, and staff training in relational care approaches. Emotional connection should be viewed as a core element of care quality, not an optional enhancement</w:t>
      </w:r>
      <w:r w:rsidR="00CA7FCB" w:rsidRPr="00452619">
        <w:rPr>
          <w:rFonts w:ascii="Arial" w:hAnsi="Arial" w:cs="Arial"/>
          <w:sz w:val="22"/>
          <w:szCs w:val="22"/>
        </w:rPr>
        <w:t xml:space="preserve"> (Misiak et al., 2024).</w:t>
      </w:r>
    </w:p>
    <w:p w14:paraId="7C46EA8D" w14:textId="3CC5B490" w:rsidR="00971428" w:rsidRPr="00452619" w:rsidRDefault="00971428" w:rsidP="00971428">
      <w:pPr>
        <w:spacing w:after="200" w:line="360" w:lineRule="auto"/>
        <w:jc w:val="both"/>
        <w:rPr>
          <w:rFonts w:ascii="Arial" w:hAnsi="Arial" w:cs="Arial"/>
          <w:sz w:val="22"/>
          <w:szCs w:val="22"/>
        </w:rPr>
      </w:pPr>
      <w:r w:rsidRPr="00452619">
        <w:rPr>
          <w:rFonts w:ascii="Arial" w:hAnsi="Arial" w:cs="Arial"/>
          <w:sz w:val="22"/>
          <w:szCs w:val="22"/>
        </w:rPr>
        <w:t xml:space="preserve">Digital interventions offer promising </w:t>
      </w:r>
      <w:r w:rsidR="00B826C6" w:rsidRPr="00452619">
        <w:rPr>
          <w:rFonts w:ascii="Arial" w:hAnsi="Arial" w:cs="Arial"/>
          <w:sz w:val="22"/>
          <w:szCs w:val="22"/>
        </w:rPr>
        <w:t>scalability,</w:t>
      </w:r>
      <w:r w:rsidRPr="00452619">
        <w:rPr>
          <w:rFonts w:ascii="Arial" w:hAnsi="Arial" w:cs="Arial"/>
          <w:sz w:val="22"/>
          <w:szCs w:val="22"/>
        </w:rPr>
        <w:t xml:space="preserve"> </w:t>
      </w:r>
      <w:r w:rsidR="00B826C6" w:rsidRPr="00452619">
        <w:rPr>
          <w:rFonts w:ascii="Arial" w:hAnsi="Arial" w:cs="Arial"/>
          <w:sz w:val="22"/>
          <w:szCs w:val="22"/>
        </w:rPr>
        <w:t>however,</w:t>
      </w:r>
      <w:r w:rsidRPr="00452619">
        <w:rPr>
          <w:rFonts w:ascii="Arial" w:hAnsi="Arial" w:cs="Arial"/>
          <w:sz w:val="22"/>
          <w:szCs w:val="22"/>
        </w:rPr>
        <w:t xml:space="preserve"> require support systems such as digital literacy training, equipment access initiatives, and ongoing technical assistance to avoid widening inequalities. Hybrid models combining technology with human facilitation may provide balanced solutions</w:t>
      </w:r>
      <w:r w:rsidR="00285271" w:rsidRPr="00452619">
        <w:rPr>
          <w:rFonts w:ascii="Arial" w:hAnsi="Arial" w:cs="Arial"/>
          <w:sz w:val="22"/>
          <w:szCs w:val="22"/>
        </w:rPr>
        <w:t xml:space="preserve"> (NHS England, 2024).</w:t>
      </w:r>
    </w:p>
    <w:p w14:paraId="6E8407A3" w14:textId="77777777" w:rsidR="0062400E" w:rsidRPr="00452619" w:rsidRDefault="0062400E" w:rsidP="0062400E">
      <w:pPr>
        <w:pStyle w:val="Heading2"/>
        <w:rPr>
          <w:rFonts w:ascii="Arial" w:hAnsi="Arial" w:cs="Arial"/>
        </w:rPr>
      </w:pPr>
      <w:bookmarkStart w:id="9" w:name="_Toc214041026"/>
      <w:r w:rsidRPr="00452619">
        <w:rPr>
          <w:rFonts w:ascii="Arial" w:hAnsi="Arial" w:cs="Arial"/>
        </w:rPr>
        <w:t>Conclusion and Recommendations</w:t>
      </w:r>
      <w:bookmarkEnd w:id="9"/>
    </w:p>
    <w:p w14:paraId="5A25F545" w14:textId="38505BBB" w:rsidR="0062400E" w:rsidRPr="00452619" w:rsidRDefault="0062400E" w:rsidP="0062400E">
      <w:pPr>
        <w:spacing w:line="360" w:lineRule="auto"/>
        <w:jc w:val="both"/>
        <w:rPr>
          <w:rFonts w:ascii="Arial" w:hAnsi="Arial" w:cs="Arial"/>
          <w:sz w:val="22"/>
          <w:szCs w:val="22"/>
        </w:rPr>
      </w:pPr>
      <w:r w:rsidRPr="00452619">
        <w:rPr>
          <w:rFonts w:ascii="Arial" w:hAnsi="Arial" w:cs="Arial"/>
          <w:sz w:val="22"/>
          <w:szCs w:val="22"/>
        </w:rPr>
        <w:t>This review explored the prevalence, consequences, and interventions related to social isolation in older adults. Evidence consistently demonstrated that social isolation is a widespread concern with significant psychological and cognitive consequences, including increased risk of depression, anxiety, cognitive decline, and reduced functional capacity</w:t>
      </w:r>
      <w:r w:rsidR="00DC38F3" w:rsidRPr="00452619">
        <w:rPr>
          <w:rFonts w:ascii="Arial" w:hAnsi="Arial" w:cs="Arial"/>
          <w:sz w:val="22"/>
          <w:szCs w:val="22"/>
        </w:rPr>
        <w:t xml:space="preserve">. </w:t>
      </w:r>
      <w:r w:rsidRPr="00452619">
        <w:rPr>
          <w:rFonts w:ascii="Arial" w:hAnsi="Arial" w:cs="Arial"/>
          <w:sz w:val="22"/>
          <w:szCs w:val="22"/>
        </w:rPr>
        <w:t>Factors such as advanced age, gender, ethnicity, mobility limitations, and socioeconomic disadvantage increase vulnerability, with older women and individuals from minority ethnic groups found to be disproportionately affected</w:t>
      </w:r>
      <w:r w:rsidR="00A07375" w:rsidRPr="00452619">
        <w:rPr>
          <w:rFonts w:ascii="Arial" w:hAnsi="Arial" w:cs="Arial"/>
          <w:sz w:val="22"/>
          <w:szCs w:val="22"/>
        </w:rPr>
        <w:t>.</w:t>
      </w:r>
      <w:r w:rsidRPr="00452619">
        <w:rPr>
          <w:rFonts w:ascii="Arial" w:hAnsi="Arial" w:cs="Arial"/>
          <w:sz w:val="22"/>
          <w:szCs w:val="22"/>
        </w:rPr>
        <w:t xml:space="preserve"> While interventions exist, their effectiveness depends heavily on meaningful engagement, cultural sensitivity, and sustained social participation rather than merely increasing superficial contact</w:t>
      </w:r>
      <w:r w:rsidR="00A07375" w:rsidRPr="00452619">
        <w:rPr>
          <w:rFonts w:ascii="Arial" w:hAnsi="Arial" w:cs="Arial"/>
          <w:sz w:val="22"/>
          <w:szCs w:val="22"/>
        </w:rPr>
        <w:t>.</w:t>
      </w:r>
    </w:p>
    <w:p w14:paraId="7D3F380C" w14:textId="2C40B77D" w:rsidR="0062400E" w:rsidRPr="00884702" w:rsidRDefault="00476D03" w:rsidP="0062400E">
      <w:pPr>
        <w:spacing w:line="360" w:lineRule="auto"/>
        <w:jc w:val="both"/>
        <w:rPr>
          <w:rFonts w:ascii="Arial" w:hAnsi="Arial" w:cs="Arial"/>
          <w:sz w:val="22"/>
          <w:szCs w:val="22"/>
        </w:rPr>
      </w:pPr>
      <w:r w:rsidRPr="00452619">
        <w:rPr>
          <w:rFonts w:ascii="Arial" w:hAnsi="Arial" w:cs="Arial"/>
          <w:sz w:val="22"/>
          <w:szCs w:val="22"/>
        </w:rPr>
        <w:lastRenderedPageBreak/>
        <w:t>T</w:t>
      </w:r>
      <w:r w:rsidR="0062400E" w:rsidRPr="00452619">
        <w:rPr>
          <w:rFonts w:ascii="Arial" w:hAnsi="Arial" w:cs="Arial"/>
          <w:sz w:val="22"/>
          <w:szCs w:val="22"/>
        </w:rPr>
        <w:t>he findings highlight that social isolation is not only a personal experience but also rooted in broader systemic factors such as healthcare accessibility, community integration, and digital inequality. Interventions that prioritise autonomy, reciprocity, and identity</w:t>
      </w:r>
      <w:r w:rsidR="00BE5708" w:rsidRPr="00452619">
        <w:rPr>
          <w:rFonts w:ascii="Arial" w:hAnsi="Arial" w:cs="Arial"/>
          <w:sz w:val="22"/>
          <w:szCs w:val="22"/>
        </w:rPr>
        <w:t xml:space="preserve">, </w:t>
      </w:r>
      <w:r w:rsidR="0062400E" w:rsidRPr="00452619">
        <w:rPr>
          <w:rFonts w:ascii="Arial" w:hAnsi="Arial" w:cs="Arial"/>
          <w:sz w:val="22"/>
          <w:szCs w:val="22"/>
        </w:rPr>
        <w:t>such as person-centred activity programmes, community-based initiatives, and supported digital engagement</w:t>
      </w:r>
      <w:r w:rsidR="00BE5708" w:rsidRPr="00452619">
        <w:rPr>
          <w:rFonts w:ascii="Arial" w:hAnsi="Arial" w:cs="Arial"/>
          <w:sz w:val="22"/>
          <w:szCs w:val="22"/>
        </w:rPr>
        <w:t xml:space="preserve">, </w:t>
      </w:r>
      <w:r w:rsidR="0062400E" w:rsidRPr="00452619">
        <w:rPr>
          <w:rFonts w:ascii="Arial" w:hAnsi="Arial" w:cs="Arial"/>
          <w:sz w:val="22"/>
          <w:szCs w:val="22"/>
        </w:rPr>
        <w:t>demonstrate the most promise</w:t>
      </w:r>
      <w:r w:rsidR="00A07375" w:rsidRPr="00452619">
        <w:rPr>
          <w:rFonts w:ascii="Arial" w:hAnsi="Arial" w:cs="Arial"/>
          <w:sz w:val="22"/>
          <w:szCs w:val="22"/>
        </w:rPr>
        <w:t xml:space="preserve">. </w:t>
      </w:r>
      <w:r w:rsidR="0062400E" w:rsidRPr="00452619">
        <w:rPr>
          <w:rFonts w:ascii="Arial" w:hAnsi="Arial" w:cs="Arial"/>
          <w:sz w:val="22"/>
          <w:szCs w:val="22"/>
        </w:rPr>
        <w:t>However, gaps persist in the evidence base, particularly around long-term intervention outcomes and the experience of culturally diverse older adults.</w:t>
      </w:r>
    </w:p>
    <w:p w14:paraId="7D561858" w14:textId="77777777" w:rsidR="0062400E" w:rsidRPr="00452619" w:rsidRDefault="0062400E" w:rsidP="0062400E">
      <w:pPr>
        <w:spacing w:line="360" w:lineRule="auto"/>
        <w:jc w:val="both"/>
        <w:rPr>
          <w:rFonts w:ascii="Arial" w:hAnsi="Arial" w:cs="Arial"/>
          <w:b/>
          <w:bCs/>
          <w:sz w:val="22"/>
          <w:szCs w:val="22"/>
        </w:rPr>
      </w:pPr>
      <w:r w:rsidRPr="00452619">
        <w:rPr>
          <w:rFonts w:ascii="Arial" w:hAnsi="Arial" w:cs="Arial"/>
          <w:b/>
          <w:bCs/>
          <w:sz w:val="22"/>
          <w:szCs w:val="22"/>
        </w:rPr>
        <w:t>Recommendations for Future Research</w:t>
      </w:r>
    </w:p>
    <w:p w14:paraId="585AD7D4" w14:textId="0B21812B" w:rsidR="00E94FE7" w:rsidRPr="00452619" w:rsidRDefault="006A4596" w:rsidP="0062400E">
      <w:pPr>
        <w:spacing w:line="360" w:lineRule="auto"/>
        <w:jc w:val="both"/>
        <w:rPr>
          <w:rFonts w:ascii="Arial" w:hAnsi="Arial" w:cs="Arial"/>
          <w:sz w:val="22"/>
          <w:szCs w:val="22"/>
        </w:rPr>
      </w:pPr>
      <w:r w:rsidRPr="00452619">
        <w:rPr>
          <w:rFonts w:ascii="Arial" w:hAnsi="Arial" w:cs="Arial"/>
          <w:sz w:val="22"/>
          <w:szCs w:val="22"/>
        </w:rPr>
        <w:t>Future research should address current evidence gaps and methodological limitations within UK care-home settings. There is a need for more longitudinal and randomised controlled trials to evaluate the long-term effectiveness of interventions, particularly technology-based and hybrid models that support social connection and mental wellbeing among residents (Jin et al., 2021). Further research should also explore loneliness among ethnic minority older adults living in care homes, focusing on culturally sensitive, comparative, and longitudinal designs that incorporate validated measurement tools and consider both vulnerability and protective factors across diverse cultural contexts (Victor et al., 2021).</w:t>
      </w:r>
      <w:r w:rsidR="008572D0" w:rsidRPr="00452619">
        <w:rPr>
          <w:rFonts w:ascii="Arial" w:hAnsi="Arial" w:cs="Arial"/>
          <w:sz w:val="22"/>
          <w:szCs w:val="22"/>
        </w:rPr>
        <w:t xml:space="preserve"> Finally, more research should focus on developing strategies for clinical screening and interventions addressing social isolation</w:t>
      </w:r>
      <w:r w:rsidR="00C81099" w:rsidRPr="00452619">
        <w:rPr>
          <w:rFonts w:ascii="Arial" w:hAnsi="Arial" w:cs="Arial"/>
          <w:sz w:val="22"/>
          <w:szCs w:val="22"/>
        </w:rPr>
        <w:t xml:space="preserve"> (T</w:t>
      </w:r>
      <w:r w:rsidR="00C722CE" w:rsidRPr="00452619">
        <w:rPr>
          <w:rFonts w:ascii="Arial" w:hAnsi="Arial" w:cs="Arial"/>
          <w:sz w:val="22"/>
          <w:szCs w:val="22"/>
        </w:rPr>
        <w:t>ung et al., 2021).</w:t>
      </w:r>
    </w:p>
    <w:p w14:paraId="381025D5" w14:textId="0584F294" w:rsidR="0062400E" w:rsidRPr="00452619" w:rsidRDefault="0062400E" w:rsidP="0062400E">
      <w:pPr>
        <w:spacing w:line="360" w:lineRule="auto"/>
        <w:jc w:val="both"/>
        <w:rPr>
          <w:rFonts w:ascii="Arial" w:hAnsi="Arial" w:cs="Arial"/>
          <w:b/>
          <w:bCs/>
          <w:sz w:val="22"/>
          <w:szCs w:val="22"/>
        </w:rPr>
      </w:pPr>
      <w:r w:rsidRPr="00452619">
        <w:rPr>
          <w:rFonts w:ascii="Arial" w:hAnsi="Arial" w:cs="Arial"/>
          <w:b/>
          <w:bCs/>
          <w:sz w:val="22"/>
          <w:szCs w:val="22"/>
        </w:rPr>
        <w:t>Recommendations for Policy and Practice</w:t>
      </w:r>
    </w:p>
    <w:p w14:paraId="618588DA" w14:textId="6C3B4E9B" w:rsidR="00CE378C" w:rsidRDefault="00CE378C" w:rsidP="0062400E">
      <w:pPr>
        <w:spacing w:line="360" w:lineRule="auto"/>
        <w:jc w:val="both"/>
        <w:rPr>
          <w:rFonts w:ascii="Arial" w:hAnsi="Arial" w:cs="Arial"/>
          <w:sz w:val="22"/>
          <w:szCs w:val="22"/>
        </w:rPr>
      </w:pPr>
      <w:r w:rsidRPr="00452619">
        <w:rPr>
          <w:rFonts w:ascii="Arial" w:hAnsi="Arial" w:cs="Arial"/>
          <w:sz w:val="22"/>
          <w:szCs w:val="22"/>
        </w:rPr>
        <w:t>Health and social care providers should adopt culturally informed, person-centred approaches and collaborate with community organisations, local authorities, and NHS partners to develop sustainable social engagement pathways</w:t>
      </w:r>
      <w:r w:rsidR="00D77798" w:rsidRPr="00452619">
        <w:rPr>
          <w:rFonts w:ascii="Arial" w:hAnsi="Arial" w:cs="Arial"/>
          <w:sz w:val="22"/>
          <w:szCs w:val="22"/>
        </w:rPr>
        <w:t xml:space="preserve"> (Research in Practice</w:t>
      </w:r>
      <w:r w:rsidR="00B73870" w:rsidRPr="00452619">
        <w:rPr>
          <w:rFonts w:ascii="Arial" w:hAnsi="Arial" w:cs="Arial"/>
          <w:sz w:val="22"/>
          <w:szCs w:val="22"/>
        </w:rPr>
        <w:t>,</w:t>
      </w:r>
      <w:r w:rsidR="00D77798" w:rsidRPr="00452619">
        <w:rPr>
          <w:rFonts w:ascii="Arial" w:hAnsi="Arial" w:cs="Arial"/>
          <w:sz w:val="22"/>
          <w:szCs w:val="22"/>
        </w:rPr>
        <w:t xml:space="preserve"> 2024)</w:t>
      </w:r>
      <w:r w:rsidR="00B73870" w:rsidRPr="00452619">
        <w:rPr>
          <w:rFonts w:ascii="Arial" w:hAnsi="Arial" w:cs="Arial"/>
          <w:sz w:val="22"/>
          <w:szCs w:val="22"/>
        </w:rPr>
        <w:t>.</w:t>
      </w:r>
      <w:r w:rsidRPr="00452619">
        <w:rPr>
          <w:rFonts w:ascii="Arial" w:hAnsi="Arial" w:cs="Arial"/>
          <w:sz w:val="22"/>
          <w:szCs w:val="22"/>
        </w:rPr>
        <w:t xml:space="preserve"> Investment in digital inclusion</w:t>
      </w:r>
      <w:r w:rsidR="009D0DD4" w:rsidRPr="00452619">
        <w:rPr>
          <w:rFonts w:ascii="Arial" w:hAnsi="Arial" w:cs="Arial"/>
          <w:sz w:val="22"/>
          <w:szCs w:val="22"/>
        </w:rPr>
        <w:t xml:space="preserve"> </w:t>
      </w:r>
      <w:r w:rsidR="009345A0" w:rsidRPr="00452619">
        <w:rPr>
          <w:rFonts w:ascii="Arial" w:hAnsi="Arial" w:cs="Arial"/>
          <w:sz w:val="22"/>
          <w:szCs w:val="22"/>
        </w:rPr>
        <w:t>(</w:t>
      </w:r>
      <w:r w:rsidRPr="00452619">
        <w:rPr>
          <w:rFonts w:ascii="Arial" w:hAnsi="Arial" w:cs="Arial"/>
          <w:sz w:val="22"/>
          <w:szCs w:val="22"/>
        </w:rPr>
        <w:t>including staff training, resident digital literacy support, and accessible technology</w:t>
      </w:r>
      <w:r w:rsidR="009345A0" w:rsidRPr="00452619">
        <w:rPr>
          <w:rFonts w:ascii="Arial" w:hAnsi="Arial" w:cs="Arial"/>
          <w:sz w:val="22"/>
          <w:szCs w:val="22"/>
        </w:rPr>
        <w:t>)</w:t>
      </w:r>
      <w:r w:rsidR="009D0DD4" w:rsidRPr="00452619">
        <w:rPr>
          <w:rFonts w:ascii="Arial" w:hAnsi="Arial" w:cs="Arial"/>
          <w:sz w:val="22"/>
          <w:szCs w:val="22"/>
        </w:rPr>
        <w:t xml:space="preserve"> </w:t>
      </w:r>
      <w:r w:rsidRPr="00452619">
        <w:rPr>
          <w:rFonts w:ascii="Arial" w:hAnsi="Arial" w:cs="Arial"/>
          <w:sz w:val="22"/>
          <w:szCs w:val="22"/>
        </w:rPr>
        <w:t>is essential to ensure equitable participation in remote and hybrid social activities</w:t>
      </w:r>
      <w:r w:rsidR="00D8280B" w:rsidRPr="00452619">
        <w:rPr>
          <w:rFonts w:ascii="Arial" w:hAnsi="Arial" w:cs="Arial"/>
          <w:sz w:val="22"/>
          <w:szCs w:val="22"/>
        </w:rPr>
        <w:t xml:space="preserve"> (NHS England, 2024)</w:t>
      </w:r>
      <w:r w:rsidRPr="00452619">
        <w:rPr>
          <w:rFonts w:ascii="Arial" w:hAnsi="Arial" w:cs="Arial"/>
          <w:sz w:val="22"/>
          <w:szCs w:val="22"/>
        </w:rPr>
        <w:t>.</w:t>
      </w:r>
      <w:r w:rsidR="00FB1C0D" w:rsidRPr="00452619">
        <w:rPr>
          <w:rFonts w:ascii="Arial" w:hAnsi="Arial" w:cs="Arial"/>
          <w:sz w:val="22"/>
          <w:szCs w:val="22"/>
        </w:rPr>
        <w:t xml:space="preserve"> </w:t>
      </w:r>
      <w:r w:rsidR="00041C13" w:rsidRPr="00452619">
        <w:rPr>
          <w:rFonts w:ascii="Arial" w:hAnsi="Arial" w:cs="Arial"/>
          <w:sz w:val="22"/>
          <w:szCs w:val="22"/>
        </w:rPr>
        <w:t>Initiatives to reduce loneliness among older people should be long-term, addressing complex needs through group and 1:1 support, and backed by sustainable funding and coordinated health and community services. Government and service providers must work together to ensure these initiatives are responsive and effective, supporting those with severe mental illness and other vulnerabilities</w:t>
      </w:r>
      <w:r w:rsidR="00A93F17" w:rsidRPr="00452619">
        <w:rPr>
          <w:rFonts w:ascii="Arial" w:hAnsi="Arial" w:cs="Arial"/>
          <w:sz w:val="22"/>
          <w:szCs w:val="22"/>
        </w:rPr>
        <w:t xml:space="preserve"> (</w:t>
      </w:r>
      <w:r w:rsidR="008F69C5" w:rsidRPr="00452619">
        <w:rPr>
          <w:rFonts w:ascii="Arial" w:hAnsi="Arial" w:cs="Arial"/>
          <w:sz w:val="22"/>
          <w:szCs w:val="22"/>
        </w:rPr>
        <w:t>BGS</w:t>
      </w:r>
      <w:r w:rsidR="000169EA" w:rsidRPr="00452619">
        <w:rPr>
          <w:rFonts w:ascii="Arial" w:hAnsi="Arial" w:cs="Arial"/>
          <w:sz w:val="22"/>
          <w:szCs w:val="22"/>
        </w:rPr>
        <w:t xml:space="preserve"> and RC PSYCH</w:t>
      </w:r>
      <w:r w:rsidR="008F69C5" w:rsidRPr="00452619">
        <w:rPr>
          <w:rFonts w:ascii="Arial" w:hAnsi="Arial" w:cs="Arial"/>
          <w:sz w:val="22"/>
          <w:szCs w:val="22"/>
        </w:rPr>
        <w:t>, 2019).</w:t>
      </w:r>
    </w:p>
    <w:p w14:paraId="7276B524" w14:textId="158BB07D" w:rsidR="0014495C" w:rsidRDefault="0014495C" w:rsidP="00ED131E"/>
    <w:p w14:paraId="40051036" w14:textId="77777777" w:rsidR="00C778D3" w:rsidRDefault="00C778D3" w:rsidP="00ED131E"/>
    <w:p w14:paraId="7F5D6AC2" w14:textId="77777777" w:rsidR="00C778D3" w:rsidRDefault="00C778D3" w:rsidP="00ED131E"/>
    <w:p w14:paraId="59449078" w14:textId="77777777" w:rsidR="00C778D3" w:rsidRPr="00C97CBE" w:rsidRDefault="00C778D3" w:rsidP="00ED131E"/>
    <w:p w14:paraId="2DC8562B" w14:textId="2D80CD2A" w:rsidR="00A61113" w:rsidRPr="001655C5" w:rsidRDefault="00A61113" w:rsidP="001655C5">
      <w:pPr>
        <w:pStyle w:val="Heading2"/>
        <w:rPr>
          <w:rFonts w:ascii="Arial" w:hAnsi="Arial" w:cs="Arial"/>
        </w:rPr>
      </w:pPr>
      <w:bookmarkStart w:id="10" w:name="_Toc214041027"/>
      <w:r w:rsidRPr="001655C5">
        <w:rPr>
          <w:rFonts w:ascii="Arial" w:hAnsi="Arial" w:cs="Arial"/>
        </w:rPr>
        <w:lastRenderedPageBreak/>
        <w:t>References</w:t>
      </w:r>
      <w:bookmarkEnd w:id="10"/>
    </w:p>
    <w:p w14:paraId="7E1ED557" w14:textId="77777777" w:rsidR="000B1A50" w:rsidRPr="000B1A50" w:rsidRDefault="000B1A50" w:rsidP="000B1A50">
      <w:pPr>
        <w:pStyle w:val="ListParagraph"/>
        <w:spacing w:line="360" w:lineRule="auto"/>
        <w:rPr>
          <w:rFonts w:ascii="Arial" w:hAnsi="Arial" w:cs="Arial"/>
          <w:b/>
          <w:bCs/>
          <w:sz w:val="22"/>
          <w:szCs w:val="22"/>
        </w:rPr>
      </w:pPr>
    </w:p>
    <w:p w14:paraId="2A48C7D2" w14:textId="61D75A75" w:rsidR="00A43A48" w:rsidRPr="00E24627" w:rsidRDefault="009C6E8F" w:rsidP="00E24627">
      <w:pPr>
        <w:spacing w:line="360" w:lineRule="auto"/>
        <w:rPr>
          <w:rFonts w:ascii="Arial" w:hAnsi="Arial" w:cs="Arial"/>
          <w:sz w:val="22"/>
          <w:szCs w:val="22"/>
        </w:rPr>
      </w:pPr>
      <w:r w:rsidRPr="007A1777">
        <w:rPr>
          <w:rFonts w:ascii="Arial" w:hAnsi="Arial" w:cs="Arial"/>
          <w:bCs/>
          <w:sz w:val="22"/>
          <w:szCs w:val="22"/>
        </w:rPr>
        <w:t xml:space="preserve">Age UK (2024) </w:t>
      </w:r>
      <w:r w:rsidRPr="007A1777">
        <w:rPr>
          <w:rFonts w:ascii="Arial" w:hAnsi="Arial" w:cs="Arial"/>
          <w:i/>
          <w:iCs/>
          <w:sz w:val="22"/>
          <w:szCs w:val="22"/>
        </w:rPr>
        <w:t xml:space="preserve">Age UK’S New Report Shows ‘You Are Not Alone in Feeling Lonely’ </w:t>
      </w:r>
      <w:r w:rsidRPr="007A1777">
        <w:rPr>
          <w:rFonts w:ascii="Arial" w:hAnsi="Arial" w:cs="Arial"/>
          <w:sz w:val="22"/>
          <w:szCs w:val="22"/>
        </w:rPr>
        <w:t>Available at:</w:t>
      </w:r>
      <w:r w:rsidR="00075EA1" w:rsidRPr="00075EA1">
        <w:t xml:space="preserve"> </w:t>
      </w:r>
      <w:hyperlink r:id="rId9" w:history="1">
        <w:r w:rsidR="00075EA1" w:rsidRPr="007A1777">
          <w:rPr>
            <w:rStyle w:val="Hyperlink"/>
            <w:rFonts w:ascii="Arial" w:hAnsi="Arial" w:cs="Arial"/>
            <w:sz w:val="22"/>
            <w:szCs w:val="22"/>
          </w:rPr>
          <w:t>AGE UK’S NEW REPORT SHOWS ‘YOU ARE NOT ALONE IN FEELING LONELY’</w:t>
        </w:r>
      </w:hyperlink>
      <w:r w:rsidR="00D364A2" w:rsidRPr="007A1777">
        <w:rPr>
          <w:rFonts w:ascii="Arial" w:hAnsi="Arial" w:cs="Arial"/>
          <w:sz w:val="22"/>
          <w:szCs w:val="22"/>
        </w:rPr>
        <w:t xml:space="preserve"> </w:t>
      </w:r>
      <w:r w:rsidRPr="007A1777">
        <w:rPr>
          <w:rFonts w:ascii="Arial" w:hAnsi="Arial" w:cs="Arial"/>
          <w:sz w:val="22"/>
          <w:szCs w:val="22"/>
        </w:rPr>
        <w:t>(Accessed: 16 October 2025).</w:t>
      </w:r>
    </w:p>
    <w:p w14:paraId="13C2ADC1" w14:textId="400C9ADE" w:rsidR="007A1777" w:rsidRPr="007A1777" w:rsidRDefault="009C6E8F" w:rsidP="007A1777">
      <w:pPr>
        <w:spacing w:line="360" w:lineRule="auto"/>
        <w:rPr>
          <w:rFonts w:ascii="Arial" w:hAnsi="Arial" w:cs="Arial"/>
          <w:sz w:val="22"/>
          <w:szCs w:val="22"/>
        </w:rPr>
      </w:pPr>
      <w:r w:rsidRPr="007A1777">
        <w:rPr>
          <w:rFonts w:ascii="Arial" w:hAnsi="Arial" w:cs="Arial"/>
          <w:sz w:val="22"/>
          <w:szCs w:val="22"/>
        </w:rPr>
        <w:t xml:space="preserve">Age UK (2024) </w:t>
      </w:r>
      <w:r w:rsidRPr="007A1777">
        <w:rPr>
          <w:rFonts w:ascii="Arial" w:hAnsi="Arial" w:cs="Arial"/>
          <w:i/>
          <w:iCs/>
          <w:sz w:val="22"/>
          <w:szCs w:val="22"/>
        </w:rPr>
        <w:t>State of Health and Care of Older People in England 2024</w:t>
      </w:r>
      <w:r w:rsidRPr="007A1777">
        <w:rPr>
          <w:rFonts w:ascii="Arial" w:hAnsi="Arial" w:cs="Arial"/>
          <w:sz w:val="22"/>
          <w:szCs w:val="22"/>
        </w:rPr>
        <w:t>. Available at:</w:t>
      </w:r>
      <w:r w:rsidR="00AC18FD" w:rsidRPr="007A1777">
        <w:rPr>
          <w:rFonts w:ascii="Arial" w:hAnsi="Arial" w:cs="Arial"/>
          <w:sz w:val="22"/>
          <w:szCs w:val="22"/>
        </w:rPr>
        <w:t xml:space="preserve"> </w:t>
      </w:r>
      <w:hyperlink r:id="rId10" w:anchor=":~:text=Age%20UK%20publishes%20a%20yearly%20report%20which%20analyses,the%20care%20and%20support%20needed%20for%20older%20people." w:history="1">
        <w:r w:rsidR="00AC18FD" w:rsidRPr="007A1777">
          <w:rPr>
            <w:rStyle w:val="Hyperlink"/>
            <w:rFonts w:ascii="Arial" w:hAnsi="Arial" w:cs="Arial"/>
            <w:sz w:val="22"/>
            <w:szCs w:val="22"/>
          </w:rPr>
          <w:t>State of Health and Care of Older People in England 2024</w:t>
        </w:r>
      </w:hyperlink>
      <w:r w:rsidRPr="007A1777">
        <w:rPr>
          <w:rFonts w:ascii="Arial" w:hAnsi="Arial" w:cs="Arial"/>
          <w:sz w:val="22"/>
          <w:szCs w:val="22"/>
        </w:rPr>
        <w:t xml:space="preserve"> (Accessed: 17 October 2025).</w:t>
      </w:r>
    </w:p>
    <w:p w14:paraId="7A2C6AF8" w14:textId="2E044F22" w:rsidR="007A1777" w:rsidRPr="009C6E8F" w:rsidRDefault="009C6E8F" w:rsidP="007A1777">
      <w:pPr>
        <w:spacing w:line="360" w:lineRule="auto"/>
        <w:jc w:val="both"/>
        <w:rPr>
          <w:rFonts w:ascii="Arial" w:hAnsi="Arial" w:cs="Arial"/>
          <w:sz w:val="22"/>
          <w:szCs w:val="22"/>
        </w:rPr>
      </w:pPr>
      <w:r w:rsidRPr="009C6E8F">
        <w:rPr>
          <w:rFonts w:ascii="Arial" w:hAnsi="Arial" w:cs="Arial"/>
          <w:sz w:val="22"/>
          <w:szCs w:val="22"/>
        </w:rPr>
        <w:t xml:space="preserve">Arksey, H., </w:t>
      </w:r>
      <w:r w:rsidR="00595AC5">
        <w:rPr>
          <w:rFonts w:ascii="Arial" w:hAnsi="Arial" w:cs="Arial"/>
          <w:sz w:val="22"/>
          <w:szCs w:val="22"/>
        </w:rPr>
        <w:t>and</w:t>
      </w:r>
      <w:r w:rsidRPr="009C6E8F">
        <w:rPr>
          <w:rFonts w:ascii="Arial" w:hAnsi="Arial" w:cs="Arial"/>
          <w:sz w:val="22"/>
          <w:szCs w:val="22"/>
        </w:rPr>
        <w:t xml:space="preserve"> O'Malley, L. (2005) ‘Scoping studies: towards a methodological framework’, </w:t>
      </w:r>
      <w:r w:rsidRPr="009C6E8F">
        <w:rPr>
          <w:rFonts w:ascii="Arial" w:hAnsi="Arial" w:cs="Arial"/>
          <w:i/>
          <w:iCs/>
          <w:sz w:val="22"/>
          <w:szCs w:val="22"/>
        </w:rPr>
        <w:t>International Journal of Social Research Methodology</w:t>
      </w:r>
      <w:r w:rsidRPr="009C6E8F">
        <w:rPr>
          <w:rFonts w:ascii="Arial" w:hAnsi="Arial" w:cs="Arial"/>
          <w:sz w:val="22"/>
          <w:szCs w:val="22"/>
        </w:rPr>
        <w:t xml:space="preserve">, 8(1), pp. 19-32. Available at: </w:t>
      </w:r>
      <w:hyperlink r:id="rId11" w:history="1">
        <w:r w:rsidRPr="009C6E8F">
          <w:rPr>
            <w:rStyle w:val="Hyperlink"/>
            <w:rFonts w:ascii="Arial" w:hAnsi="Arial" w:cs="Arial"/>
            <w:sz w:val="22"/>
            <w:szCs w:val="22"/>
          </w:rPr>
          <w:t>Scoping studies: towards a methodological framework</w:t>
        </w:r>
      </w:hyperlink>
      <w:r w:rsidRPr="009C6E8F">
        <w:rPr>
          <w:rFonts w:ascii="Arial" w:hAnsi="Arial" w:cs="Arial"/>
          <w:sz w:val="22"/>
          <w:szCs w:val="22"/>
        </w:rPr>
        <w:t xml:space="preserve"> (Accessed: 23 October 2025).</w:t>
      </w:r>
    </w:p>
    <w:p w14:paraId="242443C9" w14:textId="5A1CAC30" w:rsidR="007A1777" w:rsidRPr="009C6E8F" w:rsidRDefault="009C6E8F" w:rsidP="007A1777">
      <w:pPr>
        <w:spacing w:line="360" w:lineRule="auto"/>
        <w:jc w:val="both"/>
        <w:rPr>
          <w:rFonts w:ascii="Arial" w:hAnsi="Arial" w:cs="Arial"/>
          <w:sz w:val="22"/>
          <w:szCs w:val="22"/>
        </w:rPr>
      </w:pPr>
      <w:r w:rsidRPr="009C6E8F">
        <w:rPr>
          <w:rFonts w:ascii="Arial" w:hAnsi="Arial" w:cs="Arial"/>
          <w:sz w:val="22"/>
          <w:szCs w:val="22"/>
        </w:rPr>
        <w:t xml:space="preserve">Aveyard, H. (2007). </w:t>
      </w:r>
      <w:bookmarkStart w:id="11" w:name="_Int_IDgHoAyJ"/>
      <w:r w:rsidRPr="009C6E8F">
        <w:rPr>
          <w:rFonts w:ascii="Arial" w:hAnsi="Arial" w:cs="Arial"/>
          <w:i/>
          <w:iCs/>
          <w:sz w:val="22"/>
          <w:szCs w:val="22"/>
        </w:rPr>
        <w:t>Doing a Literature Review in Health and Social Care: A Practical Guide</w:t>
      </w:r>
      <w:r w:rsidRPr="009C6E8F">
        <w:rPr>
          <w:rFonts w:ascii="Arial" w:hAnsi="Arial" w:cs="Arial"/>
          <w:sz w:val="22"/>
          <w:szCs w:val="22"/>
        </w:rPr>
        <w:t>.</w:t>
      </w:r>
      <w:bookmarkEnd w:id="11"/>
      <w:r w:rsidRPr="009C6E8F">
        <w:rPr>
          <w:rFonts w:ascii="Arial" w:hAnsi="Arial" w:cs="Arial"/>
          <w:sz w:val="22"/>
          <w:szCs w:val="22"/>
        </w:rPr>
        <w:t xml:space="preserve"> Open University Press. Available at: </w:t>
      </w:r>
      <w:hyperlink r:id="rId12" w:history="1">
        <w:r w:rsidRPr="009C6E8F">
          <w:rPr>
            <w:rStyle w:val="Hyperlink"/>
            <w:rFonts w:ascii="Arial" w:hAnsi="Arial" w:cs="Arial"/>
            <w:sz w:val="22"/>
            <w:szCs w:val="22"/>
          </w:rPr>
          <w:t>- VleReader</w:t>
        </w:r>
      </w:hyperlink>
      <w:r w:rsidRPr="009C6E8F">
        <w:rPr>
          <w:rFonts w:ascii="Arial" w:hAnsi="Arial" w:cs="Arial"/>
          <w:sz w:val="22"/>
          <w:szCs w:val="22"/>
        </w:rPr>
        <w:t xml:space="preserve"> (Accessed: 23 October 2025).</w:t>
      </w:r>
    </w:p>
    <w:p w14:paraId="6932B772" w14:textId="7EC4F260" w:rsidR="0047759F" w:rsidRPr="007A1777" w:rsidRDefault="009C6E8F" w:rsidP="007A1777">
      <w:pPr>
        <w:spacing w:line="360" w:lineRule="auto"/>
        <w:rPr>
          <w:rFonts w:ascii="Arial" w:hAnsi="Arial" w:cs="Arial"/>
          <w:sz w:val="22"/>
          <w:szCs w:val="22"/>
        </w:rPr>
      </w:pPr>
      <w:r w:rsidRPr="007A1777">
        <w:rPr>
          <w:rFonts w:ascii="Arial" w:hAnsi="Arial" w:cs="Arial"/>
          <w:sz w:val="22"/>
          <w:szCs w:val="22"/>
        </w:rPr>
        <w:t>Balki, E., Hayes, N. and Holland, C. (2022) ‘Effectiveness of technology interventions in addressing social isolation, connectedness, and loneliness in older adults: systematic umbrella review’, </w:t>
      </w:r>
      <w:r w:rsidRPr="007A1777">
        <w:rPr>
          <w:rFonts w:ascii="Arial" w:hAnsi="Arial" w:cs="Arial"/>
          <w:i/>
          <w:iCs/>
          <w:sz w:val="22"/>
          <w:szCs w:val="22"/>
        </w:rPr>
        <w:t>JMIR Aging</w:t>
      </w:r>
      <w:r w:rsidRPr="007A1777">
        <w:rPr>
          <w:rFonts w:ascii="Arial" w:hAnsi="Arial" w:cs="Arial"/>
          <w:sz w:val="22"/>
          <w:szCs w:val="22"/>
        </w:rPr>
        <w:t>, </w:t>
      </w:r>
      <w:r w:rsidRPr="007A1777">
        <w:rPr>
          <w:rFonts w:ascii="Arial" w:hAnsi="Arial" w:cs="Arial"/>
          <w:i/>
          <w:iCs/>
          <w:sz w:val="22"/>
          <w:szCs w:val="22"/>
        </w:rPr>
        <w:t>5</w:t>
      </w:r>
      <w:r w:rsidRPr="007A1777">
        <w:rPr>
          <w:rFonts w:ascii="Arial" w:hAnsi="Arial" w:cs="Arial"/>
          <w:sz w:val="22"/>
          <w:szCs w:val="22"/>
        </w:rPr>
        <w:t xml:space="preserve">(4), p.e40125. Available at: </w:t>
      </w:r>
      <w:hyperlink r:id="rId13" w:history="1">
        <w:r w:rsidRPr="007A1777">
          <w:rPr>
            <w:rStyle w:val="Hyperlink"/>
            <w:rFonts w:ascii="Arial" w:hAnsi="Arial" w:cs="Arial"/>
            <w:sz w:val="22"/>
            <w:szCs w:val="22"/>
          </w:rPr>
          <w:t>JMIR Aging - Effectiveness of Technology Interventions in Addressing Social Isolation, Connectedness, and Loneliness in Older Adults: Systematic Umbrella Review</w:t>
        </w:r>
      </w:hyperlink>
      <w:r w:rsidRPr="007A1777">
        <w:rPr>
          <w:rFonts w:ascii="Arial" w:hAnsi="Arial" w:cs="Arial"/>
          <w:sz w:val="22"/>
          <w:szCs w:val="22"/>
        </w:rPr>
        <w:t xml:space="preserve"> (Accessed: 4 November 2025).</w:t>
      </w:r>
    </w:p>
    <w:p w14:paraId="4C8BE7F1" w14:textId="020961FF" w:rsidR="0047759F" w:rsidRPr="0047759F" w:rsidRDefault="00AC6A22" w:rsidP="0047759F">
      <w:pPr>
        <w:spacing w:line="360" w:lineRule="auto"/>
        <w:rPr>
          <w:rFonts w:ascii="Arial" w:hAnsi="Arial" w:cs="Arial"/>
          <w:sz w:val="22"/>
          <w:szCs w:val="22"/>
        </w:rPr>
      </w:pPr>
      <w:r w:rsidRPr="0047759F">
        <w:rPr>
          <w:rFonts w:ascii="Arial" w:hAnsi="Arial" w:cs="Arial"/>
          <w:sz w:val="22"/>
          <w:szCs w:val="22"/>
        </w:rPr>
        <w:t xml:space="preserve">British Geriatrics Society </w:t>
      </w:r>
      <w:r w:rsidR="00595AC5" w:rsidRPr="0047759F">
        <w:rPr>
          <w:rFonts w:ascii="Arial" w:hAnsi="Arial" w:cs="Arial"/>
          <w:sz w:val="22"/>
          <w:szCs w:val="22"/>
        </w:rPr>
        <w:t>and</w:t>
      </w:r>
      <w:r w:rsidRPr="0047759F">
        <w:rPr>
          <w:rFonts w:ascii="Arial" w:hAnsi="Arial" w:cs="Arial"/>
          <w:sz w:val="22"/>
          <w:szCs w:val="22"/>
        </w:rPr>
        <w:t xml:space="preserve"> Royal College of Psychiatrists (2019) </w:t>
      </w:r>
      <w:r w:rsidRPr="0047759F">
        <w:rPr>
          <w:rFonts w:ascii="Arial" w:hAnsi="Arial" w:cs="Arial"/>
          <w:i/>
          <w:iCs/>
          <w:sz w:val="22"/>
          <w:szCs w:val="22"/>
        </w:rPr>
        <w:t>Position statement on loneliness and social isolation: PS 06/191</w:t>
      </w:r>
      <w:r w:rsidRPr="0047759F">
        <w:rPr>
          <w:rFonts w:ascii="Arial" w:hAnsi="Arial" w:cs="Arial"/>
          <w:sz w:val="22"/>
          <w:szCs w:val="22"/>
        </w:rPr>
        <w:t xml:space="preserve">. London: BGS/RCPsych. Available at: </w:t>
      </w:r>
      <w:hyperlink r:id="rId14" w:history="1">
        <w:r w:rsidRPr="0047759F">
          <w:rPr>
            <w:rStyle w:val="Hyperlink"/>
            <w:rFonts w:ascii="Arial" w:hAnsi="Arial" w:cs="Arial"/>
            <w:sz w:val="22"/>
            <w:szCs w:val="22"/>
          </w:rPr>
          <w:t>https://www.bgs.org.uk/sites/default/files/content/attachment/2019-12-16/BGS%20Loneliness%20position%20statement%202019%20FINAL_0.pdf?</w:t>
        </w:r>
      </w:hyperlink>
      <w:r w:rsidRPr="0047759F">
        <w:rPr>
          <w:rFonts w:ascii="Arial" w:hAnsi="Arial" w:cs="Arial"/>
          <w:sz w:val="22"/>
          <w:szCs w:val="22"/>
        </w:rPr>
        <w:t xml:space="preserve"> (Accessed 8 November 2025).</w:t>
      </w:r>
    </w:p>
    <w:p w14:paraId="7C91D160" w14:textId="0F2A05A2" w:rsidR="0047759F" w:rsidRPr="0047759F" w:rsidRDefault="009C6E8F" w:rsidP="0047759F">
      <w:pPr>
        <w:spacing w:line="360" w:lineRule="auto"/>
        <w:rPr>
          <w:rFonts w:ascii="Arial" w:hAnsi="Arial" w:cs="Arial"/>
          <w:sz w:val="22"/>
          <w:szCs w:val="22"/>
        </w:rPr>
      </w:pPr>
      <w:r w:rsidRPr="0047759F">
        <w:rPr>
          <w:rFonts w:ascii="Arial" w:hAnsi="Arial" w:cs="Arial"/>
          <w:sz w:val="22"/>
          <w:szCs w:val="22"/>
        </w:rPr>
        <w:t>Burton, J.K., Goodman, C., Guthrie, B., Gordon, A.L., Hanratty, B. and Quinn, T.J. (2021) ‘Closing the UK care home data gap–methodological challenges and solutions’, </w:t>
      </w:r>
      <w:r w:rsidRPr="0047759F">
        <w:rPr>
          <w:rFonts w:ascii="Arial" w:hAnsi="Arial" w:cs="Arial"/>
          <w:i/>
          <w:iCs/>
          <w:sz w:val="22"/>
          <w:szCs w:val="22"/>
        </w:rPr>
        <w:t>International Journal of Population Data Science</w:t>
      </w:r>
      <w:r w:rsidRPr="0047759F">
        <w:rPr>
          <w:rFonts w:ascii="Arial" w:hAnsi="Arial" w:cs="Arial"/>
          <w:sz w:val="22"/>
          <w:szCs w:val="22"/>
        </w:rPr>
        <w:t>, </w:t>
      </w:r>
      <w:r w:rsidRPr="0047759F">
        <w:rPr>
          <w:rFonts w:ascii="Arial" w:hAnsi="Arial" w:cs="Arial"/>
          <w:i/>
          <w:iCs/>
          <w:sz w:val="22"/>
          <w:szCs w:val="22"/>
        </w:rPr>
        <w:t>5</w:t>
      </w:r>
      <w:r w:rsidRPr="0047759F">
        <w:rPr>
          <w:rFonts w:ascii="Arial" w:hAnsi="Arial" w:cs="Arial"/>
          <w:sz w:val="22"/>
          <w:szCs w:val="22"/>
        </w:rPr>
        <w:t xml:space="preserve">(4), p.1391. Available at: </w:t>
      </w:r>
      <w:hyperlink r:id="rId15" w:history="1">
        <w:r w:rsidRPr="0047759F">
          <w:rPr>
            <w:rStyle w:val="Hyperlink"/>
            <w:rFonts w:ascii="Arial" w:hAnsi="Arial" w:cs="Arial"/>
            <w:sz w:val="22"/>
            <w:szCs w:val="22"/>
          </w:rPr>
          <w:t>Closing the UK care home data gap – methodological challenges and solutions - PMC</w:t>
        </w:r>
      </w:hyperlink>
      <w:r w:rsidRPr="0047759F">
        <w:rPr>
          <w:rFonts w:ascii="Arial" w:hAnsi="Arial" w:cs="Arial"/>
          <w:sz w:val="22"/>
          <w:szCs w:val="22"/>
        </w:rPr>
        <w:t xml:space="preserve"> (Accessed: 20 October 2025).</w:t>
      </w:r>
    </w:p>
    <w:p w14:paraId="1C029B54" w14:textId="6E3668CB" w:rsidR="0047759F" w:rsidRPr="0047759F" w:rsidRDefault="009C6E8F" w:rsidP="0047759F">
      <w:pPr>
        <w:spacing w:line="360" w:lineRule="auto"/>
        <w:rPr>
          <w:rFonts w:ascii="Arial" w:hAnsi="Arial" w:cs="Arial"/>
          <w:sz w:val="22"/>
          <w:szCs w:val="22"/>
        </w:rPr>
      </w:pPr>
      <w:r w:rsidRPr="0047759F">
        <w:rPr>
          <w:rFonts w:ascii="Arial" w:hAnsi="Arial" w:cs="Arial"/>
          <w:sz w:val="22"/>
          <w:szCs w:val="22"/>
        </w:rPr>
        <w:t xml:space="preserve">Care Quality Commission (2024) </w:t>
      </w:r>
      <w:r w:rsidRPr="0047759F">
        <w:rPr>
          <w:rFonts w:ascii="Arial" w:hAnsi="Arial" w:cs="Arial"/>
          <w:i/>
          <w:iCs/>
          <w:sz w:val="22"/>
          <w:szCs w:val="22"/>
        </w:rPr>
        <w:t>The state of health care and adult social care in England 2023/24</w:t>
      </w:r>
      <w:r w:rsidRPr="0047759F">
        <w:rPr>
          <w:rFonts w:ascii="Arial" w:hAnsi="Arial" w:cs="Arial"/>
          <w:sz w:val="22"/>
          <w:szCs w:val="22"/>
        </w:rPr>
        <w:t xml:space="preserve">. Available at: </w:t>
      </w:r>
      <w:hyperlink r:id="rId16" w:tgtFrame="_new" w:history="1">
        <w:r w:rsidR="00C16A6A" w:rsidRPr="0047759F">
          <w:rPr>
            <w:rStyle w:val="Hyperlink"/>
            <w:rFonts w:ascii="Arial" w:hAnsi="Arial" w:cs="Arial"/>
            <w:sz w:val="22"/>
            <w:szCs w:val="22"/>
          </w:rPr>
          <w:t>https://www.cqc.org.uk/publications/major-report/state-care/2023-2024/access/mh?</w:t>
        </w:r>
      </w:hyperlink>
      <w:r w:rsidRPr="0047759F">
        <w:rPr>
          <w:rFonts w:ascii="Arial" w:hAnsi="Arial" w:cs="Arial"/>
          <w:sz w:val="22"/>
          <w:szCs w:val="22"/>
        </w:rPr>
        <w:t xml:space="preserve"> (Accessed: 17 October 2025).</w:t>
      </w:r>
    </w:p>
    <w:p w14:paraId="3A5F6A7E" w14:textId="77777777" w:rsidR="00E24627" w:rsidRDefault="000E6B9C" w:rsidP="0047759F">
      <w:pPr>
        <w:spacing w:line="360" w:lineRule="auto"/>
        <w:rPr>
          <w:rFonts w:ascii="Arial" w:hAnsi="Arial" w:cs="Arial"/>
          <w:sz w:val="22"/>
          <w:szCs w:val="22"/>
        </w:rPr>
      </w:pPr>
      <w:r w:rsidRPr="0047759F">
        <w:rPr>
          <w:rFonts w:ascii="Arial" w:hAnsi="Arial" w:cs="Arial"/>
          <w:sz w:val="22"/>
          <w:szCs w:val="22"/>
        </w:rPr>
        <w:t xml:space="preserve">Carstensen, L.L., 2021. </w:t>
      </w:r>
      <w:bookmarkStart w:id="12" w:name="_Int_HXAbvLoA"/>
      <w:r w:rsidRPr="0047759F">
        <w:rPr>
          <w:rFonts w:ascii="Arial" w:hAnsi="Arial" w:cs="Arial"/>
          <w:sz w:val="22"/>
          <w:szCs w:val="22"/>
        </w:rPr>
        <w:t>Socioemotional selectivity theory: The role of perceived endings in human motivation.</w:t>
      </w:r>
      <w:bookmarkEnd w:id="12"/>
      <w:r w:rsidRPr="0047759F">
        <w:rPr>
          <w:rFonts w:ascii="Arial" w:hAnsi="Arial" w:cs="Arial"/>
          <w:sz w:val="22"/>
          <w:szCs w:val="22"/>
        </w:rPr>
        <w:t> </w:t>
      </w:r>
      <w:r w:rsidRPr="0047759F">
        <w:rPr>
          <w:rFonts w:ascii="Arial" w:hAnsi="Arial" w:cs="Arial"/>
          <w:i/>
          <w:iCs/>
          <w:sz w:val="22"/>
          <w:szCs w:val="22"/>
        </w:rPr>
        <w:t>The Gerontologist</w:t>
      </w:r>
      <w:r w:rsidRPr="0047759F">
        <w:rPr>
          <w:rFonts w:ascii="Arial" w:hAnsi="Arial" w:cs="Arial"/>
          <w:sz w:val="22"/>
          <w:szCs w:val="22"/>
        </w:rPr>
        <w:t>, </w:t>
      </w:r>
      <w:r w:rsidRPr="0047759F">
        <w:rPr>
          <w:rFonts w:ascii="Arial" w:hAnsi="Arial" w:cs="Arial"/>
          <w:i/>
          <w:iCs/>
          <w:sz w:val="22"/>
          <w:szCs w:val="22"/>
        </w:rPr>
        <w:t>61</w:t>
      </w:r>
      <w:r w:rsidRPr="0047759F">
        <w:rPr>
          <w:rFonts w:ascii="Arial" w:hAnsi="Arial" w:cs="Arial"/>
          <w:sz w:val="22"/>
          <w:szCs w:val="22"/>
        </w:rPr>
        <w:t>(8), pp.1188-1196.</w:t>
      </w:r>
      <w:r w:rsidR="0094009F" w:rsidRPr="0047759F">
        <w:rPr>
          <w:rFonts w:ascii="Arial" w:hAnsi="Arial" w:cs="Arial"/>
          <w:sz w:val="22"/>
          <w:szCs w:val="22"/>
        </w:rPr>
        <w:t xml:space="preserve"> Available at: </w:t>
      </w:r>
      <w:r w:rsidR="003A1567" w:rsidRPr="0047759F">
        <w:rPr>
          <w:rFonts w:ascii="Arial" w:hAnsi="Arial" w:cs="Arial"/>
          <w:sz w:val="22"/>
          <w:szCs w:val="22"/>
        </w:rPr>
        <w:t> </w:t>
      </w:r>
      <w:hyperlink r:id="rId17" w:tgtFrame="_blank" w:history="1">
        <w:r w:rsidR="003A1567" w:rsidRPr="0047759F">
          <w:rPr>
            <w:rStyle w:val="Hyperlink"/>
            <w:rFonts w:ascii="Arial" w:hAnsi="Arial" w:cs="Arial"/>
            <w:sz w:val="22"/>
            <w:szCs w:val="22"/>
          </w:rPr>
          <w:t>10.1093/geront/gnab116</w:t>
        </w:r>
      </w:hyperlink>
      <w:r w:rsidR="003A1567" w:rsidRPr="0047759F">
        <w:rPr>
          <w:rFonts w:ascii="Arial" w:hAnsi="Arial" w:cs="Arial"/>
          <w:sz w:val="22"/>
          <w:szCs w:val="22"/>
        </w:rPr>
        <w:t xml:space="preserve"> (Accessed: 8 November 2025).</w:t>
      </w:r>
    </w:p>
    <w:p w14:paraId="0C6BE5AC" w14:textId="1993137D" w:rsidR="0047759F" w:rsidRDefault="009C6E8F" w:rsidP="0047759F">
      <w:pPr>
        <w:spacing w:line="360" w:lineRule="auto"/>
        <w:rPr>
          <w:rFonts w:ascii="Arial" w:hAnsi="Arial" w:cs="Arial"/>
          <w:sz w:val="22"/>
          <w:szCs w:val="22"/>
        </w:rPr>
      </w:pPr>
      <w:r w:rsidRPr="0047759F">
        <w:rPr>
          <w:rFonts w:ascii="Arial" w:hAnsi="Arial" w:cs="Arial"/>
          <w:sz w:val="22"/>
          <w:szCs w:val="22"/>
        </w:rPr>
        <w:lastRenderedPageBreak/>
        <w:t>Chapman, H., Bethell, J., Dewan, N., Liougas, M.P., Livingston, G., McGilton, K.S. and Sommerlad, A. (2024) ‘Social connection in long-term care homes: a qualitative study of barriers and facilitators’, </w:t>
      </w:r>
      <w:r w:rsidRPr="0047759F">
        <w:rPr>
          <w:rFonts w:ascii="Arial" w:hAnsi="Arial" w:cs="Arial"/>
          <w:i/>
          <w:iCs/>
          <w:sz w:val="22"/>
          <w:szCs w:val="22"/>
        </w:rPr>
        <w:t>BMC Geriatrics</w:t>
      </w:r>
      <w:r w:rsidRPr="0047759F">
        <w:rPr>
          <w:rFonts w:ascii="Arial" w:hAnsi="Arial" w:cs="Arial"/>
          <w:sz w:val="22"/>
          <w:szCs w:val="22"/>
        </w:rPr>
        <w:t>, </w:t>
      </w:r>
      <w:r w:rsidRPr="0047759F">
        <w:rPr>
          <w:rFonts w:ascii="Arial" w:hAnsi="Arial" w:cs="Arial"/>
          <w:i/>
          <w:iCs/>
          <w:sz w:val="22"/>
          <w:szCs w:val="22"/>
        </w:rPr>
        <w:t>24</w:t>
      </w:r>
      <w:r w:rsidRPr="0047759F">
        <w:rPr>
          <w:rFonts w:ascii="Arial" w:hAnsi="Arial" w:cs="Arial"/>
          <w:sz w:val="22"/>
          <w:szCs w:val="22"/>
        </w:rPr>
        <w:t xml:space="preserve">(1), p.857. Available at: </w:t>
      </w:r>
      <w:hyperlink r:id="rId18" w:history="1">
        <w:r w:rsidRPr="0047759F">
          <w:rPr>
            <w:rStyle w:val="Hyperlink"/>
            <w:rFonts w:ascii="Arial" w:hAnsi="Arial" w:cs="Arial"/>
            <w:sz w:val="22"/>
            <w:szCs w:val="22"/>
          </w:rPr>
          <w:t>Social connection in long-term care homes: a qualitative study of barriers and facilitators | BMC Geriatrics</w:t>
        </w:r>
      </w:hyperlink>
      <w:r w:rsidRPr="0047759F">
        <w:rPr>
          <w:rFonts w:ascii="Arial" w:hAnsi="Arial" w:cs="Arial"/>
          <w:sz w:val="22"/>
          <w:szCs w:val="22"/>
        </w:rPr>
        <w:t xml:space="preserve"> (Accessed: 4 November 2025).</w:t>
      </w:r>
    </w:p>
    <w:p w14:paraId="04B36A9E" w14:textId="02EE5628" w:rsidR="009C6E8F" w:rsidRPr="0047759F" w:rsidRDefault="009C6E8F" w:rsidP="0047759F">
      <w:pPr>
        <w:spacing w:line="360" w:lineRule="auto"/>
        <w:rPr>
          <w:rFonts w:ascii="Arial" w:hAnsi="Arial" w:cs="Arial"/>
          <w:sz w:val="22"/>
          <w:szCs w:val="22"/>
        </w:rPr>
      </w:pPr>
      <w:r w:rsidRPr="0047759F">
        <w:rPr>
          <w:rFonts w:ascii="Arial" w:hAnsi="Arial" w:cs="Arial"/>
          <w:sz w:val="22"/>
          <w:szCs w:val="22"/>
        </w:rPr>
        <w:t>Chung, B.P., Olofsson, J., Wong, F.K. and Rämgård, M. (2020) ‘Overcoming existential loneliness: a cross-cultural study’, </w:t>
      </w:r>
      <w:r w:rsidRPr="0047759F">
        <w:rPr>
          <w:rFonts w:ascii="Arial" w:hAnsi="Arial" w:cs="Arial"/>
          <w:i/>
          <w:iCs/>
          <w:sz w:val="22"/>
          <w:szCs w:val="22"/>
        </w:rPr>
        <w:t>BMC Geriatrics</w:t>
      </w:r>
      <w:r w:rsidRPr="0047759F">
        <w:rPr>
          <w:rFonts w:ascii="Arial" w:hAnsi="Arial" w:cs="Arial"/>
          <w:sz w:val="22"/>
          <w:szCs w:val="22"/>
        </w:rPr>
        <w:t>, </w:t>
      </w:r>
      <w:r w:rsidRPr="0047759F">
        <w:rPr>
          <w:rFonts w:ascii="Arial" w:hAnsi="Arial" w:cs="Arial"/>
          <w:i/>
          <w:iCs/>
          <w:sz w:val="22"/>
          <w:szCs w:val="22"/>
        </w:rPr>
        <w:t>20</w:t>
      </w:r>
      <w:r w:rsidRPr="0047759F">
        <w:rPr>
          <w:rFonts w:ascii="Arial" w:hAnsi="Arial" w:cs="Arial"/>
          <w:sz w:val="22"/>
          <w:szCs w:val="22"/>
        </w:rPr>
        <w:t xml:space="preserve">(1), p.347. Available at: </w:t>
      </w:r>
      <w:hyperlink r:id="rId19" w:history="1">
        <w:r w:rsidRPr="0047759F">
          <w:rPr>
            <w:rStyle w:val="Hyperlink"/>
            <w:rFonts w:ascii="Arial" w:hAnsi="Arial" w:cs="Arial"/>
            <w:sz w:val="22"/>
            <w:szCs w:val="22"/>
          </w:rPr>
          <w:t>Overcoming existential loneliness: a cross-cultural study | BMC Geriatrics</w:t>
        </w:r>
      </w:hyperlink>
      <w:r w:rsidRPr="0047759F">
        <w:rPr>
          <w:rFonts w:ascii="Arial" w:hAnsi="Arial" w:cs="Arial"/>
          <w:sz w:val="22"/>
          <w:szCs w:val="22"/>
        </w:rPr>
        <w:t xml:space="preserve"> (Accessed: 3 November 2025).</w:t>
      </w:r>
    </w:p>
    <w:p w14:paraId="720DD289" w14:textId="1CF638F1" w:rsidR="009C6E8F" w:rsidRPr="00E24627" w:rsidRDefault="009C6E8F" w:rsidP="00E24627">
      <w:pPr>
        <w:spacing w:line="360" w:lineRule="auto"/>
        <w:rPr>
          <w:rFonts w:ascii="Arial" w:hAnsi="Arial" w:cs="Arial"/>
          <w:sz w:val="22"/>
          <w:szCs w:val="22"/>
        </w:rPr>
      </w:pPr>
      <w:r w:rsidRPr="00E24627">
        <w:rPr>
          <w:rFonts w:ascii="Arial" w:hAnsi="Arial" w:cs="Arial"/>
          <w:sz w:val="22"/>
          <w:szCs w:val="22"/>
        </w:rPr>
        <w:t xml:space="preserve">Davies, K., Maharani, A., Chandola, T., Todd, C. </w:t>
      </w:r>
      <w:r w:rsidR="00595AC5" w:rsidRPr="00E24627">
        <w:rPr>
          <w:rFonts w:ascii="Arial" w:hAnsi="Arial" w:cs="Arial"/>
          <w:sz w:val="22"/>
          <w:szCs w:val="22"/>
        </w:rPr>
        <w:t>and</w:t>
      </w:r>
      <w:r w:rsidRPr="00E24627">
        <w:rPr>
          <w:rFonts w:ascii="Arial" w:hAnsi="Arial" w:cs="Arial"/>
          <w:sz w:val="22"/>
          <w:szCs w:val="22"/>
        </w:rPr>
        <w:t xml:space="preserve"> Pendleton, N. (2021) ‘The longitudinal relationship between loneliness, social isolation, and frailty in older adults in England: a prospective analysis’, </w:t>
      </w:r>
      <w:r w:rsidRPr="00E24627">
        <w:rPr>
          <w:rFonts w:ascii="Arial" w:hAnsi="Arial" w:cs="Arial"/>
          <w:i/>
          <w:iCs/>
          <w:sz w:val="22"/>
          <w:szCs w:val="22"/>
        </w:rPr>
        <w:t>The Lancet Healthy Longevity</w:t>
      </w:r>
      <w:r w:rsidRPr="00E24627">
        <w:rPr>
          <w:rFonts w:ascii="Arial" w:hAnsi="Arial" w:cs="Arial"/>
          <w:sz w:val="22"/>
          <w:szCs w:val="22"/>
        </w:rPr>
        <w:t>, 2 (2), pp. e70</w:t>
      </w:r>
      <w:r w:rsidRPr="00E24627">
        <w:rPr>
          <w:rFonts w:ascii="Arial" w:hAnsi="Arial" w:cs="Arial"/>
          <w:sz w:val="22"/>
          <w:szCs w:val="22"/>
        </w:rPr>
        <w:noBreakHyphen/>
        <w:t xml:space="preserve">e77. Available at: </w:t>
      </w:r>
      <w:hyperlink r:id="rId20" w:history="1">
        <w:r w:rsidRPr="00E24627">
          <w:rPr>
            <w:rStyle w:val="Hyperlink"/>
            <w:rFonts w:ascii="Arial" w:hAnsi="Arial" w:cs="Arial"/>
            <w:sz w:val="22"/>
            <w:szCs w:val="22"/>
          </w:rPr>
          <w:t>The longitudinal relationship between loneliness, social isolation, and frailty in older adults in England: a prospective analysis - The Lancet Healthy Longevity</w:t>
        </w:r>
      </w:hyperlink>
      <w:r w:rsidRPr="00E24627">
        <w:rPr>
          <w:rFonts w:ascii="Arial" w:hAnsi="Arial" w:cs="Arial"/>
          <w:sz w:val="22"/>
          <w:szCs w:val="22"/>
        </w:rPr>
        <w:t xml:space="preserve"> (Accessed: 29 October 2025).</w:t>
      </w:r>
    </w:p>
    <w:p w14:paraId="1752D93E" w14:textId="2982AD06" w:rsidR="009C6E8F" w:rsidRPr="00E24627" w:rsidRDefault="009C6E8F" w:rsidP="00E24627">
      <w:pPr>
        <w:spacing w:line="360" w:lineRule="auto"/>
        <w:rPr>
          <w:rFonts w:ascii="Arial" w:hAnsi="Arial" w:cs="Arial"/>
          <w:sz w:val="22"/>
          <w:szCs w:val="22"/>
        </w:rPr>
      </w:pPr>
      <w:r w:rsidRPr="00E24627">
        <w:rPr>
          <w:rFonts w:ascii="Arial" w:hAnsi="Arial" w:cs="Arial"/>
          <w:sz w:val="22"/>
          <w:szCs w:val="22"/>
        </w:rPr>
        <w:t xml:space="preserve">Department for Digital, Culture, Media and Sport (2023) </w:t>
      </w:r>
      <w:r w:rsidRPr="00E24627">
        <w:rPr>
          <w:rFonts w:ascii="Arial" w:hAnsi="Arial" w:cs="Arial"/>
          <w:i/>
          <w:iCs/>
          <w:sz w:val="22"/>
          <w:szCs w:val="22"/>
        </w:rPr>
        <w:t>Tackling Loneliness annual report March 2023: the fourth year</w:t>
      </w:r>
      <w:r w:rsidRPr="00E24627">
        <w:rPr>
          <w:rFonts w:ascii="Arial" w:hAnsi="Arial" w:cs="Arial"/>
          <w:sz w:val="22"/>
          <w:szCs w:val="22"/>
        </w:rPr>
        <w:t xml:space="preserve">. Available at: </w:t>
      </w:r>
      <w:hyperlink r:id="rId21" w:tgtFrame="_new" w:history="1">
        <w:r w:rsidRPr="00E24627">
          <w:rPr>
            <w:rStyle w:val="Hyperlink"/>
            <w:rFonts w:ascii="Arial" w:hAnsi="Arial" w:cs="Arial"/>
            <w:sz w:val="22"/>
            <w:szCs w:val="22"/>
          </w:rPr>
          <w:t>https://www.gov.uk/government/publications/loneliness-annual-report-the-fourth-year/tackling-loneliness-annual-report-march-2023-the-fourth-year</w:t>
        </w:r>
      </w:hyperlink>
      <w:r w:rsidRPr="00E24627">
        <w:rPr>
          <w:rFonts w:ascii="Arial" w:hAnsi="Arial" w:cs="Arial"/>
          <w:sz w:val="22"/>
          <w:szCs w:val="22"/>
        </w:rPr>
        <w:t xml:space="preserve"> (Accessed: 17 October 2025).</w:t>
      </w:r>
    </w:p>
    <w:p w14:paraId="6064E295" w14:textId="727D55DF" w:rsidR="009C6E8F" w:rsidRPr="00E24627" w:rsidRDefault="009C6E8F" w:rsidP="00E24627">
      <w:pPr>
        <w:spacing w:line="360" w:lineRule="auto"/>
        <w:rPr>
          <w:rFonts w:ascii="Arial" w:hAnsi="Arial" w:cs="Arial"/>
          <w:sz w:val="22"/>
          <w:szCs w:val="22"/>
        </w:rPr>
      </w:pPr>
      <w:r w:rsidRPr="00E24627">
        <w:rPr>
          <w:rFonts w:ascii="Arial" w:hAnsi="Arial" w:cs="Arial"/>
          <w:sz w:val="22"/>
          <w:szCs w:val="22"/>
        </w:rPr>
        <w:t xml:space="preserve">Department of Health and Social Care, NHS England, Lord Timpson OBE and The Rt Hon Wes Streeting MP (2024) </w:t>
      </w:r>
      <w:r w:rsidRPr="00E24627">
        <w:rPr>
          <w:rFonts w:ascii="Arial" w:hAnsi="Arial" w:cs="Arial"/>
          <w:i/>
          <w:iCs/>
          <w:sz w:val="22"/>
          <w:szCs w:val="22"/>
        </w:rPr>
        <w:t>Better care for mental health patients under major reforms</w:t>
      </w:r>
      <w:r w:rsidRPr="00E24627">
        <w:rPr>
          <w:rFonts w:ascii="Arial" w:hAnsi="Arial" w:cs="Arial"/>
          <w:sz w:val="22"/>
          <w:szCs w:val="22"/>
        </w:rPr>
        <w:t xml:space="preserve">. Available at: </w:t>
      </w:r>
      <w:hyperlink r:id="rId22" w:tgtFrame="_new" w:history="1">
        <w:r w:rsidR="00C16A6A" w:rsidRPr="00E24627">
          <w:rPr>
            <w:rStyle w:val="Hyperlink"/>
            <w:rFonts w:ascii="Arial" w:hAnsi="Arial" w:cs="Arial"/>
            <w:sz w:val="22"/>
            <w:szCs w:val="22"/>
          </w:rPr>
          <w:t>https://www.gov.uk/government/news/better-care-for-mental-health-patients-under-major-reforms?</w:t>
        </w:r>
      </w:hyperlink>
      <w:r w:rsidRPr="00E24627">
        <w:rPr>
          <w:rFonts w:ascii="Arial" w:hAnsi="Arial" w:cs="Arial"/>
          <w:sz w:val="22"/>
          <w:szCs w:val="22"/>
        </w:rPr>
        <w:t xml:space="preserve"> (Accessed: 17 October 2025).</w:t>
      </w:r>
    </w:p>
    <w:p w14:paraId="13974BC9" w14:textId="44342BB3" w:rsidR="005377AB" w:rsidRPr="00E24627" w:rsidRDefault="00E24627" w:rsidP="00E24627">
      <w:pPr>
        <w:spacing w:line="360" w:lineRule="auto"/>
        <w:rPr>
          <w:rFonts w:ascii="Arial" w:hAnsi="Arial" w:cs="Arial"/>
          <w:sz w:val="22"/>
          <w:szCs w:val="22"/>
        </w:rPr>
      </w:pPr>
      <w:r>
        <w:rPr>
          <w:rFonts w:ascii="Arial" w:hAnsi="Arial" w:cs="Arial"/>
          <w:sz w:val="22"/>
          <w:szCs w:val="22"/>
        </w:rPr>
        <w:t>D</w:t>
      </w:r>
      <w:r w:rsidR="005377AB" w:rsidRPr="00E24627">
        <w:rPr>
          <w:rFonts w:ascii="Arial" w:hAnsi="Arial" w:cs="Arial"/>
          <w:sz w:val="22"/>
          <w:szCs w:val="22"/>
        </w:rPr>
        <w:t xml:space="preserve">e Sousa, R.D., Zagalo, D.M., Costa, T., de Almeida, J.M.C., Canhão, H. and Rodrigues, A. </w:t>
      </w:r>
      <w:r w:rsidR="00950945" w:rsidRPr="00E24627">
        <w:rPr>
          <w:rFonts w:ascii="Arial" w:hAnsi="Arial" w:cs="Arial"/>
          <w:sz w:val="22"/>
          <w:szCs w:val="22"/>
        </w:rPr>
        <w:t>(</w:t>
      </w:r>
      <w:r w:rsidR="005377AB" w:rsidRPr="00E24627">
        <w:rPr>
          <w:rFonts w:ascii="Arial" w:hAnsi="Arial" w:cs="Arial"/>
          <w:sz w:val="22"/>
          <w:szCs w:val="22"/>
        </w:rPr>
        <w:t>2025</w:t>
      </w:r>
      <w:r w:rsidR="00950945" w:rsidRPr="00E24627">
        <w:rPr>
          <w:rFonts w:ascii="Arial" w:hAnsi="Arial" w:cs="Arial"/>
          <w:sz w:val="22"/>
          <w:szCs w:val="22"/>
        </w:rPr>
        <w:t>)</w:t>
      </w:r>
      <w:r w:rsidR="005377AB" w:rsidRPr="00E24627">
        <w:rPr>
          <w:rFonts w:ascii="Arial" w:hAnsi="Arial" w:cs="Arial"/>
          <w:sz w:val="22"/>
          <w:szCs w:val="22"/>
        </w:rPr>
        <w:t xml:space="preserve"> </w:t>
      </w:r>
      <w:r w:rsidR="00950945" w:rsidRPr="00E24627">
        <w:rPr>
          <w:rFonts w:ascii="Arial" w:hAnsi="Arial" w:cs="Arial"/>
          <w:sz w:val="22"/>
          <w:szCs w:val="22"/>
        </w:rPr>
        <w:t>‘</w:t>
      </w:r>
      <w:r w:rsidR="005377AB" w:rsidRPr="00E24627">
        <w:rPr>
          <w:rFonts w:ascii="Arial" w:hAnsi="Arial" w:cs="Arial"/>
          <w:sz w:val="22"/>
          <w:szCs w:val="22"/>
        </w:rPr>
        <w:t>Exploring depression in adults over a decade: a review of longitudinal studies</w:t>
      </w:r>
      <w:r w:rsidR="00950945" w:rsidRPr="00E24627">
        <w:rPr>
          <w:rFonts w:ascii="Arial" w:hAnsi="Arial" w:cs="Arial"/>
          <w:sz w:val="22"/>
          <w:szCs w:val="22"/>
        </w:rPr>
        <w:t>’,</w:t>
      </w:r>
      <w:r w:rsidR="005377AB" w:rsidRPr="00E24627">
        <w:rPr>
          <w:rFonts w:ascii="Arial" w:hAnsi="Arial" w:cs="Arial"/>
          <w:sz w:val="22"/>
          <w:szCs w:val="22"/>
        </w:rPr>
        <w:t> </w:t>
      </w:r>
      <w:r w:rsidR="005377AB" w:rsidRPr="00E24627">
        <w:rPr>
          <w:rFonts w:ascii="Arial" w:hAnsi="Arial" w:cs="Arial"/>
          <w:i/>
          <w:iCs/>
          <w:sz w:val="22"/>
          <w:szCs w:val="22"/>
        </w:rPr>
        <w:t xml:space="preserve">BMC </w:t>
      </w:r>
      <w:r w:rsidR="00950945" w:rsidRPr="00E24627">
        <w:rPr>
          <w:rFonts w:ascii="Arial" w:hAnsi="Arial" w:cs="Arial"/>
          <w:i/>
          <w:iCs/>
          <w:sz w:val="22"/>
          <w:szCs w:val="22"/>
        </w:rPr>
        <w:t>P</w:t>
      </w:r>
      <w:r w:rsidR="005377AB" w:rsidRPr="00E24627">
        <w:rPr>
          <w:rFonts w:ascii="Arial" w:hAnsi="Arial" w:cs="Arial"/>
          <w:i/>
          <w:iCs/>
          <w:sz w:val="22"/>
          <w:szCs w:val="22"/>
        </w:rPr>
        <w:t>sychiatry</w:t>
      </w:r>
      <w:r w:rsidR="005377AB" w:rsidRPr="00E24627">
        <w:rPr>
          <w:rFonts w:ascii="Arial" w:hAnsi="Arial" w:cs="Arial"/>
          <w:sz w:val="22"/>
          <w:szCs w:val="22"/>
        </w:rPr>
        <w:t>, </w:t>
      </w:r>
      <w:r w:rsidR="005377AB" w:rsidRPr="00E24627">
        <w:rPr>
          <w:rFonts w:ascii="Arial" w:hAnsi="Arial" w:cs="Arial"/>
          <w:i/>
          <w:iCs/>
          <w:sz w:val="22"/>
          <w:szCs w:val="22"/>
        </w:rPr>
        <w:t>25</w:t>
      </w:r>
      <w:r w:rsidR="005377AB" w:rsidRPr="00E24627">
        <w:rPr>
          <w:rFonts w:ascii="Arial" w:hAnsi="Arial" w:cs="Arial"/>
          <w:sz w:val="22"/>
          <w:szCs w:val="22"/>
        </w:rPr>
        <w:t>(1), p.378.</w:t>
      </w:r>
      <w:r w:rsidR="001C0C1C" w:rsidRPr="00E24627">
        <w:rPr>
          <w:rFonts w:ascii="Arial" w:hAnsi="Arial" w:cs="Arial"/>
          <w:sz w:val="22"/>
          <w:szCs w:val="22"/>
        </w:rPr>
        <w:t xml:space="preserve"> </w:t>
      </w:r>
      <w:r w:rsidR="00EB364B" w:rsidRPr="00E24627">
        <w:rPr>
          <w:rFonts w:ascii="Arial" w:hAnsi="Arial" w:cs="Arial"/>
          <w:sz w:val="22"/>
          <w:szCs w:val="22"/>
        </w:rPr>
        <w:t>Available at</w:t>
      </w:r>
      <w:r w:rsidR="001C0C1C" w:rsidRPr="00E24627">
        <w:rPr>
          <w:rFonts w:ascii="Arial" w:hAnsi="Arial" w:cs="Arial"/>
          <w:sz w:val="22"/>
          <w:szCs w:val="22"/>
        </w:rPr>
        <w:t xml:space="preserve">: </w:t>
      </w:r>
      <w:hyperlink r:id="rId23" w:history="1">
        <w:r w:rsidR="001C0C1C" w:rsidRPr="00E24627">
          <w:rPr>
            <w:rStyle w:val="Hyperlink"/>
            <w:rFonts w:ascii="Arial" w:hAnsi="Arial" w:cs="Arial"/>
            <w:sz w:val="22"/>
            <w:szCs w:val="22"/>
          </w:rPr>
          <w:t>Exploring depression in adults over a decade: a review of longitudinal studies | BMC Psychiatry | Full Text</w:t>
        </w:r>
      </w:hyperlink>
      <w:r w:rsidR="001C0C1C" w:rsidRPr="00E24627">
        <w:rPr>
          <w:rFonts w:ascii="Arial" w:hAnsi="Arial" w:cs="Arial"/>
          <w:sz w:val="22"/>
          <w:szCs w:val="22"/>
        </w:rPr>
        <w:t xml:space="preserve"> (Accessed: 06 November 2025).</w:t>
      </w:r>
    </w:p>
    <w:p w14:paraId="19555DC6" w14:textId="2B620AD6" w:rsidR="009C6E8F" w:rsidRPr="00E24627" w:rsidRDefault="009C6E8F" w:rsidP="00E24627">
      <w:pPr>
        <w:spacing w:line="360" w:lineRule="auto"/>
        <w:rPr>
          <w:rFonts w:ascii="Arial" w:hAnsi="Arial" w:cs="Arial"/>
          <w:sz w:val="22"/>
          <w:szCs w:val="22"/>
        </w:rPr>
      </w:pPr>
      <w:r w:rsidRPr="00E24627">
        <w:rPr>
          <w:rFonts w:ascii="Arial" w:hAnsi="Arial" w:cs="Arial"/>
          <w:sz w:val="22"/>
          <w:szCs w:val="22"/>
        </w:rPr>
        <w:t>Dixon, J., Lorenz-Dant, K., Stubbs, E., Harrison Dening, K., Mostaghim, M. and Casson, D. (2023) ‘Registered care home managers’ experiences of responding to the national care home visiting guidance in England during the Covid-19 pandemic; a multi-method qualitative study’, </w:t>
      </w:r>
      <w:r w:rsidRPr="00E24627">
        <w:rPr>
          <w:rFonts w:ascii="Arial" w:hAnsi="Arial" w:cs="Arial"/>
          <w:i/>
          <w:iCs/>
          <w:sz w:val="22"/>
          <w:szCs w:val="22"/>
        </w:rPr>
        <w:t>BMC geriatrics</w:t>
      </w:r>
      <w:r w:rsidRPr="00E24627">
        <w:rPr>
          <w:rFonts w:ascii="Arial" w:hAnsi="Arial" w:cs="Arial"/>
          <w:sz w:val="22"/>
          <w:szCs w:val="22"/>
        </w:rPr>
        <w:t>, </w:t>
      </w:r>
      <w:r w:rsidRPr="00E24627">
        <w:rPr>
          <w:rFonts w:ascii="Arial" w:hAnsi="Arial" w:cs="Arial"/>
          <w:i/>
          <w:iCs/>
          <w:sz w:val="22"/>
          <w:szCs w:val="22"/>
        </w:rPr>
        <w:t>23</w:t>
      </w:r>
      <w:r w:rsidRPr="00E24627">
        <w:rPr>
          <w:rFonts w:ascii="Arial" w:hAnsi="Arial" w:cs="Arial"/>
          <w:sz w:val="22"/>
          <w:szCs w:val="22"/>
        </w:rPr>
        <w:t xml:space="preserve">(1), p.236. Available at: </w:t>
      </w:r>
      <w:hyperlink r:id="rId24" w:history="1">
        <w:r w:rsidRPr="00E24627">
          <w:rPr>
            <w:rStyle w:val="Hyperlink"/>
            <w:rFonts w:ascii="Arial" w:hAnsi="Arial" w:cs="Arial"/>
            <w:sz w:val="22"/>
            <w:szCs w:val="22"/>
          </w:rPr>
          <w:t>Registered care home managers’ experiences of responding to the national care home visiting guidance in England during the Covid-19 pandemic; a multi-method qualitative study - PMC</w:t>
        </w:r>
      </w:hyperlink>
      <w:r w:rsidRPr="00E24627">
        <w:rPr>
          <w:rFonts w:ascii="Arial" w:hAnsi="Arial" w:cs="Arial"/>
          <w:sz w:val="22"/>
          <w:szCs w:val="22"/>
        </w:rPr>
        <w:t xml:space="preserve"> (Accessed: 19 October 2025).</w:t>
      </w:r>
    </w:p>
    <w:p w14:paraId="7AFB4121" w14:textId="77777777" w:rsidR="009C6E8F" w:rsidRPr="00E24627" w:rsidRDefault="009C6E8F" w:rsidP="00E24627">
      <w:pPr>
        <w:spacing w:line="360" w:lineRule="auto"/>
        <w:rPr>
          <w:rFonts w:ascii="Arial" w:hAnsi="Arial" w:cs="Arial"/>
          <w:sz w:val="22"/>
          <w:szCs w:val="22"/>
        </w:rPr>
      </w:pPr>
      <w:r w:rsidRPr="00E24627">
        <w:rPr>
          <w:rFonts w:ascii="Arial" w:hAnsi="Arial" w:cs="Arial"/>
          <w:sz w:val="22"/>
          <w:szCs w:val="22"/>
        </w:rPr>
        <w:lastRenderedPageBreak/>
        <w:t>Donovan, N.J. and Blazer, D. (2020) ‘Social isolation and loneliness in older adults: review and commentary of a national academies report’, </w:t>
      </w:r>
      <w:r w:rsidRPr="00E24627">
        <w:rPr>
          <w:rFonts w:ascii="Arial" w:hAnsi="Arial" w:cs="Arial"/>
          <w:i/>
          <w:iCs/>
          <w:sz w:val="22"/>
          <w:szCs w:val="22"/>
        </w:rPr>
        <w:t>The American Journal of Geriatric Psychiatry</w:t>
      </w:r>
      <w:r w:rsidRPr="00E24627">
        <w:rPr>
          <w:rFonts w:ascii="Arial" w:hAnsi="Arial" w:cs="Arial"/>
          <w:sz w:val="22"/>
          <w:szCs w:val="22"/>
        </w:rPr>
        <w:t>, </w:t>
      </w:r>
      <w:r w:rsidRPr="00E24627">
        <w:rPr>
          <w:rFonts w:ascii="Arial" w:hAnsi="Arial" w:cs="Arial"/>
          <w:i/>
          <w:iCs/>
          <w:sz w:val="22"/>
          <w:szCs w:val="22"/>
        </w:rPr>
        <w:t>28</w:t>
      </w:r>
      <w:r w:rsidRPr="00E24627">
        <w:rPr>
          <w:rFonts w:ascii="Arial" w:hAnsi="Arial" w:cs="Arial"/>
          <w:sz w:val="22"/>
          <w:szCs w:val="22"/>
        </w:rPr>
        <w:t xml:space="preserve">(12), pp.1233-1244. Available at: </w:t>
      </w:r>
      <w:hyperlink r:id="rId25" w:history="1">
        <w:r w:rsidRPr="00E24627">
          <w:rPr>
            <w:rStyle w:val="Hyperlink"/>
            <w:rFonts w:ascii="Arial" w:hAnsi="Arial" w:cs="Arial"/>
            <w:sz w:val="22"/>
            <w:szCs w:val="22"/>
          </w:rPr>
          <w:t>Social Isolation and Loneliness in Older Adults: Review and Commentary of a National Academies Report - PubMed</w:t>
        </w:r>
      </w:hyperlink>
      <w:r w:rsidRPr="00E24627">
        <w:rPr>
          <w:rFonts w:ascii="Arial" w:hAnsi="Arial" w:cs="Arial"/>
          <w:sz w:val="22"/>
          <w:szCs w:val="22"/>
        </w:rPr>
        <w:t xml:space="preserve"> (Accessed: 3 November 2025).</w:t>
      </w:r>
    </w:p>
    <w:p w14:paraId="13FE84C7" w14:textId="280DD816" w:rsidR="009C6E8F" w:rsidRPr="00CA0D14" w:rsidRDefault="009C6E8F" w:rsidP="00CA0D14">
      <w:pPr>
        <w:spacing w:line="360" w:lineRule="auto"/>
        <w:rPr>
          <w:rFonts w:ascii="Arial" w:hAnsi="Arial" w:cs="Arial"/>
          <w:sz w:val="22"/>
          <w:szCs w:val="22"/>
        </w:rPr>
      </w:pPr>
      <w:r w:rsidRPr="00CA0D14">
        <w:rPr>
          <w:rFonts w:ascii="Arial" w:hAnsi="Arial" w:cs="Arial"/>
          <w:sz w:val="22"/>
          <w:szCs w:val="22"/>
        </w:rPr>
        <w:t xml:space="preserve">Evans, I.E.M., Llewellyn, D.J., Matthews, F.E., Woods, R.T., Brayne, C. </w:t>
      </w:r>
      <w:r w:rsidR="00ED6190" w:rsidRPr="00CA0D14">
        <w:rPr>
          <w:rFonts w:ascii="Arial" w:hAnsi="Arial" w:cs="Arial"/>
          <w:sz w:val="22"/>
          <w:szCs w:val="22"/>
        </w:rPr>
        <w:t>and</w:t>
      </w:r>
      <w:r w:rsidRPr="00CA0D14">
        <w:rPr>
          <w:rFonts w:ascii="Arial" w:hAnsi="Arial" w:cs="Arial"/>
          <w:sz w:val="22"/>
          <w:szCs w:val="22"/>
        </w:rPr>
        <w:t xml:space="preserve"> Clare, L. (2018) ‘Social isolation, cognitive reserve, and cognition in healthy older people’, </w:t>
      </w:r>
      <w:r w:rsidRPr="00CA0D14">
        <w:rPr>
          <w:rFonts w:ascii="Arial" w:hAnsi="Arial" w:cs="Arial"/>
          <w:i/>
          <w:iCs/>
          <w:sz w:val="22"/>
          <w:szCs w:val="22"/>
        </w:rPr>
        <w:t>PLOS ONE</w:t>
      </w:r>
      <w:r w:rsidRPr="00CA0D14">
        <w:rPr>
          <w:rFonts w:ascii="Arial" w:hAnsi="Arial" w:cs="Arial"/>
          <w:sz w:val="22"/>
          <w:szCs w:val="22"/>
        </w:rPr>
        <w:t xml:space="preserve">, 13(8), e0201008. Available at: </w:t>
      </w:r>
      <w:hyperlink r:id="rId26" w:history="1">
        <w:r w:rsidRPr="00CA0D14">
          <w:rPr>
            <w:rStyle w:val="Hyperlink"/>
            <w:rFonts w:ascii="Arial" w:hAnsi="Arial" w:cs="Arial"/>
            <w:sz w:val="22"/>
            <w:szCs w:val="22"/>
          </w:rPr>
          <w:t>Social isolation, cognitive reserve, and cognition in healthy older people | PLOS One</w:t>
        </w:r>
      </w:hyperlink>
      <w:r w:rsidRPr="00CA0D14">
        <w:rPr>
          <w:rFonts w:ascii="Arial" w:hAnsi="Arial" w:cs="Arial"/>
          <w:sz w:val="22"/>
          <w:szCs w:val="22"/>
        </w:rPr>
        <w:t xml:space="preserve"> (Accessed: 30 October 2025).</w:t>
      </w:r>
    </w:p>
    <w:p w14:paraId="26388E73" w14:textId="77777777" w:rsidR="009C6E8F" w:rsidRPr="00CA0D14" w:rsidRDefault="009C6E8F" w:rsidP="00CA0D14">
      <w:pPr>
        <w:spacing w:line="360" w:lineRule="auto"/>
        <w:rPr>
          <w:rFonts w:ascii="Arial" w:hAnsi="Arial" w:cs="Arial"/>
          <w:sz w:val="22"/>
          <w:szCs w:val="22"/>
        </w:rPr>
      </w:pPr>
      <w:bookmarkStart w:id="13" w:name="_Int_ZDRpQkoh"/>
      <w:r w:rsidRPr="00CA0D14">
        <w:rPr>
          <w:rFonts w:ascii="Arial" w:hAnsi="Arial" w:cs="Arial"/>
          <w:sz w:val="22"/>
          <w:szCs w:val="22"/>
        </w:rPr>
        <w:t>Fakoya, O.A., McCorry, N.K. and Donnelly, M. (2020) ‘Loneliness and social isolation interventions for older adults: a scoping review of reviews’, </w:t>
      </w:r>
      <w:r w:rsidRPr="00CA0D14">
        <w:rPr>
          <w:rFonts w:ascii="Arial" w:hAnsi="Arial" w:cs="Arial"/>
          <w:i/>
          <w:iCs/>
          <w:sz w:val="22"/>
          <w:szCs w:val="22"/>
        </w:rPr>
        <w:t>BMC Public Health</w:t>
      </w:r>
      <w:r w:rsidRPr="00CA0D14">
        <w:rPr>
          <w:rFonts w:ascii="Arial" w:hAnsi="Arial" w:cs="Arial"/>
          <w:sz w:val="22"/>
          <w:szCs w:val="22"/>
        </w:rPr>
        <w:t>, </w:t>
      </w:r>
      <w:r w:rsidRPr="00CA0D14">
        <w:rPr>
          <w:rFonts w:ascii="Arial" w:hAnsi="Arial" w:cs="Arial"/>
          <w:i/>
          <w:iCs/>
          <w:sz w:val="22"/>
          <w:szCs w:val="22"/>
        </w:rPr>
        <w:t>20</w:t>
      </w:r>
      <w:r w:rsidRPr="00CA0D14">
        <w:rPr>
          <w:rFonts w:ascii="Arial" w:hAnsi="Arial" w:cs="Arial"/>
          <w:sz w:val="22"/>
          <w:szCs w:val="22"/>
        </w:rPr>
        <w:t>(1), p.129.</w:t>
      </w:r>
      <w:bookmarkEnd w:id="13"/>
      <w:r w:rsidRPr="00CA0D14">
        <w:rPr>
          <w:rFonts w:ascii="Arial" w:hAnsi="Arial" w:cs="Arial"/>
          <w:sz w:val="22"/>
          <w:szCs w:val="22"/>
        </w:rPr>
        <w:t xml:space="preserve"> Available at: </w:t>
      </w:r>
      <w:hyperlink r:id="rId27" w:history="1">
        <w:r w:rsidRPr="00CA0D14">
          <w:rPr>
            <w:rStyle w:val="Hyperlink"/>
            <w:rFonts w:ascii="Arial" w:hAnsi="Arial" w:cs="Arial"/>
            <w:sz w:val="22"/>
            <w:szCs w:val="22"/>
          </w:rPr>
          <w:t>Loneliness and social isolation interventions for older adults: a scoping review of reviews | BMC Public Health | Full Text</w:t>
        </w:r>
      </w:hyperlink>
      <w:r w:rsidRPr="00CA0D14">
        <w:rPr>
          <w:rFonts w:ascii="Arial" w:hAnsi="Arial" w:cs="Arial"/>
          <w:sz w:val="22"/>
          <w:szCs w:val="22"/>
        </w:rPr>
        <w:t xml:space="preserve"> (Accessed: 3 November 2025).</w:t>
      </w:r>
    </w:p>
    <w:p w14:paraId="62BDA88B" w14:textId="7991F187" w:rsidR="009C6E8F" w:rsidRPr="00CA0D14" w:rsidRDefault="009C6E8F" w:rsidP="00CA0D14">
      <w:pPr>
        <w:spacing w:line="360" w:lineRule="auto"/>
        <w:rPr>
          <w:rFonts w:ascii="Arial" w:hAnsi="Arial" w:cs="Arial"/>
          <w:sz w:val="22"/>
          <w:szCs w:val="22"/>
        </w:rPr>
      </w:pPr>
      <w:r w:rsidRPr="00CA0D14">
        <w:rPr>
          <w:rFonts w:ascii="Arial" w:hAnsi="Arial" w:cs="Arial"/>
          <w:sz w:val="22"/>
          <w:szCs w:val="22"/>
        </w:rPr>
        <w:t>Gardiner, C., Laud, P., Heaton, T. and Gott, M. (2020) ‘What is the prevalence of loneliness amongst older people living in residential and nursing care homes? A systematic review and meta-analysis</w:t>
      </w:r>
      <w:r w:rsidR="00DC38F3" w:rsidRPr="00CA0D14">
        <w:rPr>
          <w:rFonts w:ascii="Arial" w:hAnsi="Arial" w:cs="Arial"/>
          <w:sz w:val="22"/>
          <w:szCs w:val="22"/>
        </w:rPr>
        <w:t>,’</w:t>
      </w:r>
      <w:r w:rsidRPr="00CA0D14">
        <w:rPr>
          <w:rFonts w:ascii="Arial" w:hAnsi="Arial" w:cs="Arial"/>
          <w:sz w:val="22"/>
          <w:szCs w:val="22"/>
        </w:rPr>
        <w:t xml:space="preserve"> </w:t>
      </w:r>
      <w:r w:rsidRPr="00CA0D14">
        <w:rPr>
          <w:rFonts w:ascii="Arial" w:hAnsi="Arial" w:cs="Arial"/>
          <w:i/>
          <w:iCs/>
          <w:sz w:val="22"/>
          <w:szCs w:val="22"/>
        </w:rPr>
        <w:t>Age and Ageing</w:t>
      </w:r>
      <w:r w:rsidRPr="00CA0D14">
        <w:rPr>
          <w:rFonts w:ascii="Arial" w:hAnsi="Arial" w:cs="Arial"/>
          <w:sz w:val="22"/>
          <w:szCs w:val="22"/>
        </w:rPr>
        <w:t xml:space="preserve">, 49(5), pp. 748–757. </w:t>
      </w:r>
      <w:bookmarkStart w:id="14" w:name="_Int_Csd2xHgR"/>
      <w:r w:rsidRPr="00CA0D14">
        <w:rPr>
          <w:rFonts w:ascii="Arial" w:hAnsi="Arial" w:cs="Arial"/>
          <w:sz w:val="22"/>
          <w:szCs w:val="22"/>
        </w:rPr>
        <w:t xml:space="preserve">Available at: </w:t>
      </w:r>
      <w:hyperlink r:id="rId28" w:history="1">
        <w:r w:rsidRPr="00CA0D14">
          <w:rPr>
            <w:rStyle w:val="Hyperlink"/>
            <w:rFonts w:ascii="Arial" w:hAnsi="Arial" w:cs="Arial"/>
            <w:sz w:val="22"/>
            <w:szCs w:val="22"/>
          </w:rPr>
          <w:t>What is the prevalence of loneliness amongst older people living in residential and nursing care homes?</w:t>
        </w:r>
        <w:bookmarkEnd w:id="14"/>
        <w:r w:rsidRPr="00CA0D14">
          <w:rPr>
            <w:rStyle w:val="Hyperlink"/>
            <w:rFonts w:ascii="Arial" w:hAnsi="Arial" w:cs="Arial"/>
            <w:sz w:val="22"/>
            <w:szCs w:val="22"/>
          </w:rPr>
          <w:t xml:space="preserve"> A systematic review and meta-analysis - PubMed</w:t>
        </w:r>
      </w:hyperlink>
      <w:r w:rsidRPr="00CA0D14">
        <w:rPr>
          <w:rFonts w:ascii="Arial" w:hAnsi="Arial" w:cs="Arial"/>
          <w:sz w:val="22"/>
          <w:szCs w:val="22"/>
        </w:rPr>
        <w:t xml:space="preserve"> (Accessed: 18 October 2025).</w:t>
      </w:r>
    </w:p>
    <w:p w14:paraId="20F7C360" w14:textId="77777777" w:rsidR="009C6E8F" w:rsidRPr="00CA0D14" w:rsidRDefault="009C6E8F" w:rsidP="00CA0D14">
      <w:pPr>
        <w:spacing w:line="360" w:lineRule="auto"/>
        <w:rPr>
          <w:rFonts w:ascii="Arial" w:hAnsi="Arial" w:cs="Arial"/>
          <w:sz w:val="22"/>
          <w:szCs w:val="22"/>
        </w:rPr>
      </w:pPr>
      <w:r w:rsidRPr="00CA0D14">
        <w:rPr>
          <w:rFonts w:ascii="Arial" w:hAnsi="Arial" w:cs="Arial"/>
          <w:sz w:val="22"/>
          <w:szCs w:val="22"/>
        </w:rPr>
        <w:t>Gaskell, C., Simmonds-Buckley, M., Kellett, S., Stockton, C., Somerville, E., Rogerson, E. and Delgadillo, J. (2023) ‘The effectiveness of psychological interventions delivered in routine practice: systematic review and meta-analysis’, </w:t>
      </w:r>
      <w:r w:rsidRPr="00CA0D14">
        <w:rPr>
          <w:rFonts w:ascii="Arial" w:hAnsi="Arial" w:cs="Arial"/>
          <w:i/>
          <w:iCs/>
          <w:sz w:val="22"/>
          <w:szCs w:val="22"/>
        </w:rPr>
        <w:t>Administration and Policy in Mental Health and Mental Health Services Research</w:t>
      </w:r>
      <w:r w:rsidRPr="00CA0D14">
        <w:rPr>
          <w:rFonts w:ascii="Arial" w:hAnsi="Arial" w:cs="Arial"/>
          <w:sz w:val="22"/>
          <w:szCs w:val="22"/>
        </w:rPr>
        <w:t>, </w:t>
      </w:r>
      <w:r w:rsidRPr="00CA0D14">
        <w:rPr>
          <w:rFonts w:ascii="Arial" w:hAnsi="Arial" w:cs="Arial"/>
          <w:i/>
          <w:iCs/>
          <w:sz w:val="22"/>
          <w:szCs w:val="22"/>
        </w:rPr>
        <w:t>50</w:t>
      </w:r>
      <w:r w:rsidRPr="00CA0D14">
        <w:rPr>
          <w:rFonts w:ascii="Arial" w:hAnsi="Arial" w:cs="Arial"/>
          <w:sz w:val="22"/>
          <w:szCs w:val="22"/>
        </w:rPr>
        <w:t xml:space="preserve">(1), pp.43-57. Available at: </w:t>
      </w:r>
      <w:hyperlink r:id="rId29" w:history="1">
        <w:r w:rsidRPr="00CA0D14">
          <w:rPr>
            <w:rStyle w:val="Hyperlink"/>
            <w:rFonts w:ascii="Arial" w:hAnsi="Arial" w:cs="Arial"/>
            <w:sz w:val="22"/>
            <w:szCs w:val="22"/>
          </w:rPr>
          <w:t>The Effectiveness of Psychological Interventions Delivered in Routine Practice: Systematic Review and Meta-analysis - PMC</w:t>
        </w:r>
      </w:hyperlink>
      <w:r w:rsidRPr="00CA0D14">
        <w:rPr>
          <w:rFonts w:ascii="Arial" w:hAnsi="Arial" w:cs="Arial"/>
          <w:sz w:val="22"/>
          <w:szCs w:val="22"/>
        </w:rPr>
        <w:t xml:space="preserve"> (Accessed: 19 October 2025).</w:t>
      </w:r>
    </w:p>
    <w:p w14:paraId="5C0EFC69" w14:textId="77777777" w:rsidR="009C6E8F" w:rsidRPr="00CA0D14" w:rsidRDefault="009C6E8F" w:rsidP="00CA0D14">
      <w:pPr>
        <w:spacing w:line="360" w:lineRule="auto"/>
        <w:rPr>
          <w:rFonts w:ascii="Arial" w:hAnsi="Arial" w:cs="Arial"/>
          <w:sz w:val="22"/>
          <w:szCs w:val="22"/>
        </w:rPr>
      </w:pPr>
      <w:r w:rsidRPr="00CA0D14">
        <w:rPr>
          <w:rFonts w:ascii="Arial" w:hAnsi="Arial" w:cs="Arial"/>
          <w:sz w:val="22"/>
          <w:szCs w:val="22"/>
        </w:rPr>
        <w:t>Giebel, C., Hanna, K., Marlow, P., Cannon, J., Tetlow, H., Shenton, J., Faulkner, T., Rajagopal, M., Mason, S. and Gabbay, M. (2022) ‘Guilt, tears and burnout—impact of UK care home restrictions on the mental well</w:t>
      </w:r>
      <w:r w:rsidRPr="00CA0D14">
        <w:rPr>
          <w:rFonts w:ascii="Cambria Math" w:hAnsi="Cambria Math" w:cs="Cambria Math"/>
          <w:sz w:val="22"/>
          <w:szCs w:val="22"/>
        </w:rPr>
        <w:t>‐</w:t>
      </w:r>
      <w:r w:rsidRPr="00CA0D14">
        <w:rPr>
          <w:rFonts w:ascii="Arial" w:hAnsi="Arial" w:cs="Arial"/>
          <w:sz w:val="22"/>
          <w:szCs w:val="22"/>
        </w:rPr>
        <w:t>being of staff, families and residents’, </w:t>
      </w:r>
      <w:r w:rsidRPr="00CA0D14">
        <w:rPr>
          <w:rFonts w:ascii="Arial" w:hAnsi="Arial" w:cs="Arial"/>
          <w:i/>
          <w:iCs/>
          <w:sz w:val="22"/>
          <w:szCs w:val="22"/>
        </w:rPr>
        <w:t>Journal of Advanced Nursing</w:t>
      </w:r>
      <w:r w:rsidRPr="00CA0D14">
        <w:rPr>
          <w:rFonts w:ascii="Arial" w:hAnsi="Arial" w:cs="Arial"/>
          <w:sz w:val="22"/>
          <w:szCs w:val="22"/>
        </w:rPr>
        <w:t>, </w:t>
      </w:r>
      <w:r w:rsidRPr="00CA0D14">
        <w:rPr>
          <w:rFonts w:ascii="Arial" w:hAnsi="Arial" w:cs="Arial"/>
          <w:i/>
          <w:iCs/>
          <w:sz w:val="22"/>
          <w:szCs w:val="22"/>
        </w:rPr>
        <w:t>78</w:t>
      </w:r>
      <w:r w:rsidRPr="00CA0D14">
        <w:rPr>
          <w:rFonts w:ascii="Arial" w:hAnsi="Arial" w:cs="Arial"/>
          <w:sz w:val="22"/>
          <w:szCs w:val="22"/>
        </w:rPr>
        <w:t xml:space="preserve">(7), pp.2191-2202. Available at: </w:t>
      </w:r>
      <w:hyperlink r:id="rId30" w:history="1">
        <w:r w:rsidRPr="00CA0D14">
          <w:rPr>
            <w:rStyle w:val="Hyperlink"/>
            <w:rFonts w:ascii="Arial" w:hAnsi="Arial" w:cs="Arial"/>
            <w:b/>
            <w:bCs/>
            <w:sz w:val="22"/>
            <w:szCs w:val="22"/>
          </w:rPr>
          <w:t>https://doi.org/10.1111/jan.15181</w:t>
        </w:r>
      </w:hyperlink>
      <w:r w:rsidRPr="00CA0D14">
        <w:rPr>
          <w:rFonts w:ascii="Arial" w:hAnsi="Arial" w:cs="Arial"/>
          <w:sz w:val="22"/>
          <w:szCs w:val="22"/>
        </w:rPr>
        <w:t>. (Accessed: 16 October 2025).</w:t>
      </w:r>
    </w:p>
    <w:p w14:paraId="45F62D5F" w14:textId="77777777" w:rsidR="009C6E8F" w:rsidRPr="00CA0D14" w:rsidRDefault="009C6E8F" w:rsidP="00CA0D14">
      <w:pPr>
        <w:spacing w:line="360" w:lineRule="auto"/>
        <w:rPr>
          <w:rFonts w:ascii="Arial" w:hAnsi="Arial" w:cs="Arial"/>
          <w:sz w:val="22"/>
          <w:szCs w:val="22"/>
        </w:rPr>
      </w:pPr>
      <w:bookmarkStart w:id="15" w:name="_Int_vAOAtX2S"/>
      <w:r w:rsidRPr="00CA0D14">
        <w:rPr>
          <w:rFonts w:ascii="Arial" w:hAnsi="Arial" w:cs="Arial"/>
          <w:sz w:val="22"/>
          <w:szCs w:val="22"/>
        </w:rPr>
        <w:t>Grey, E., Baber, F., Corbett, E., Ellis, D., Gillison, F. and Barnett, J. (2024) ‘The use of technology to address loneliness and social isolation among older adults: the role of social care providers’, </w:t>
      </w:r>
      <w:r w:rsidRPr="00CA0D14">
        <w:rPr>
          <w:rFonts w:ascii="Arial" w:hAnsi="Arial" w:cs="Arial"/>
          <w:i/>
          <w:iCs/>
          <w:sz w:val="22"/>
          <w:szCs w:val="22"/>
        </w:rPr>
        <w:t>BMC Public Health</w:t>
      </w:r>
      <w:r w:rsidRPr="00CA0D14">
        <w:rPr>
          <w:rFonts w:ascii="Arial" w:hAnsi="Arial" w:cs="Arial"/>
          <w:sz w:val="22"/>
          <w:szCs w:val="22"/>
        </w:rPr>
        <w:t>, </w:t>
      </w:r>
      <w:r w:rsidRPr="00CA0D14">
        <w:rPr>
          <w:rFonts w:ascii="Arial" w:hAnsi="Arial" w:cs="Arial"/>
          <w:i/>
          <w:iCs/>
          <w:sz w:val="22"/>
          <w:szCs w:val="22"/>
        </w:rPr>
        <w:t>24</w:t>
      </w:r>
      <w:r w:rsidRPr="00CA0D14">
        <w:rPr>
          <w:rFonts w:ascii="Arial" w:hAnsi="Arial" w:cs="Arial"/>
          <w:sz w:val="22"/>
          <w:szCs w:val="22"/>
        </w:rPr>
        <w:t>(1), p.108.</w:t>
      </w:r>
      <w:bookmarkEnd w:id="15"/>
      <w:r w:rsidRPr="00CA0D14">
        <w:rPr>
          <w:rFonts w:ascii="Arial" w:hAnsi="Arial" w:cs="Arial"/>
          <w:sz w:val="22"/>
          <w:szCs w:val="22"/>
        </w:rPr>
        <w:t xml:space="preserve"> </w:t>
      </w:r>
      <w:hyperlink r:id="rId31" w:history="1">
        <w:r w:rsidRPr="00CA0D14">
          <w:rPr>
            <w:rStyle w:val="Hyperlink"/>
            <w:rFonts w:ascii="Arial" w:hAnsi="Arial" w:cs="Arial"/>
            <w:sz w:val="22"/>
            <w:szCs w:val="22"/>
          </w:rPr>
          <w:t>The use of technology to address loneliness and social isolation among older adults: the role of social care providers | BMC Public Health</w:t>
        </w:r>
      </w:hyperlink>
      <w:r w:rsidRPr="00CA0D14">
        <w:rPr>
          <w:rFonts w:ascii="Arial" w:hAnsi="Arial" w:cs="Arial"/>
          <w:sz w:val="22"/>
          <w:szCs w:val="22"/>
        </w:rPr>
        <w:t xml:space="preserve"> (Accessed: 4 November 2025).</w:t>
      </w:r>
    </w:p>
    <w:p w14:paraId="44F995B5" w14:textId="0AE81209" w:rsidR="00510D39" w:rsidRPr="00DE1D80" w:rsidRDefault="00510D39" w:rsidP="00DE1D80">
      <w:pPr>
        <w:spacing w:line="360" w:lineRule="auto"/>
        <w:rPr>
          <w:rFonts w:ascii="Arial" w:hAnsi="Arial" w:cs="Arial"/>
          <w:sz w:val="22"/>
          <w:szCs w:val="22"/>
        </w:rPr>
      </w:pPr>
      <w:r w:rsidRPr="00DE1D80">
        <w:rPr>
          <w:rFonts w:ascii="Arial" w:hAnsi="Arial" w:cs="Arial"/>
          <w:sz w:val="22"/>
          <w:szCs w:val="22"/>
        </w:rPr>
        <w:lastRenderedPageBreak/>
        <w:t>Halaweh, H., Dahlin-Ivanoff, S., Svantesson, U. and Willén, C. (2018) ‘Perspectives of older adults on aging well: A focus group study’, </w:t>
      </w:r>
      <w:r w:rsidRPr="00DE1D80">
        <w:rPr>
          <w:rFonts w:ascii="Arial" w:hAnsi="Arial" w:cs="Arial"/>
          <w:i/>
          <w:iCs/>
          <w:sz w:val="22"/>
          <w:szCs w:val="22"/>
        </w:rPr>
        <w:t>Journal of Aging Research</w:t>
      </w:r>
      <w:r w:rsidRPr="00DE1D80">
        <w:rPr>
          <w:rFonts w:ascii="Arial" w:hAnsi="Arial" w:cs="Arial"/>
          <w:sz w:val="22"/>
          <w:szCs w:val="22"/>
        </w:rPr>
        <w:t>, </w:t>
      </w:r>
      <w:r w:rsidRPr="00DE1D80">
        <w:rPr>
          <w:rFonts w:ascii="Arial" w:hAnsi="Arial" w:cs="Arial"/>
          <w:i/>
          <w:iCs/>
          <w:sz w:val="22"/>
          <w:szCs w:val="22"/>
        </w:rPr>
        <w:t>2018</w:t>
      </w:r>
      <w:r w:rsidRPr="00DE1D80">
        <w:rPr>
          <w:rFonts w:ascii="Arial" w:hAnsi="Arial" w:cs="Arial"/>
          <w:sz w:val="22"/>
          <w:szCs w:val="22"/>
        </w:rPr>
        <w:t xml:space="preserve">(1), p.9858252. Available at: </w:t>
      </w:r>
      <w:hyperlink r:id="rId32" w:history="1">
        <w:r w:rsidR="001D6B43" w:rsidRPr="00DE1D80">
          <w:rPr>
            <w:rStyle w:val="Hyperlink"/>
            <w:rFonts w:ascii="Arial" w:hAnsi="Arial" w:cs="Arial"/>
            <w:sz w:val="22"/>
            <w:szCs w:val="22"/>
          </w:rPr>
          <w:t>Perspectives of Older Adults on Aging Well: A Focus Group Study - PMC</w:t>
        </w:r>
      </w:hyperlink>
      <w:r w:rsidR="001D6B43" w:rsidRPr="00DE1D80">
        <w:rPr>
          <w:rFonts w:ascii="Arial" w:hAnsi="Arial" w:cs="Arial"/>
          <w:sz w:val="22"/>
          <w:szCs w:val="22"/>
        </w:rPr>
        <w:t xml:space="preserve"> (Accessed: 8 November 2025).</w:t>
      </w:r>
    </w:p>
    <w:p w14:paraId="1B30D892" w14:textId="4A335782" w:rsidR="00514785" w:rsidRPr="00DE1D80" w:rsidRDefault="00514785" w:rsidP="00DE1D80">
      <w:pPr>
        <w:spacing w:line="360" w:lineRule="auto"/>
        <w:rPr>
          <w:rFonts w:ascii="Arial" w:hAnsi="Arial" w:cs="Arial"/>
          <w:sz w:val="22"/>
          <w:szCs w:val="22"/>
        </w:rPr>
      </w:pPr>
      <w:r w:rsidRPr="00DE1D80">
        <w:rPr>
          <w:rFonts w:ascii="Arial" w:hAnsi="Arial" w:cs="Arial"/>
          <w:sz w:val="22"/>
          <w:szCs w:val="22"/>
        </w:rPr>
        <w:t xml:space="preserve">Jin, W., Liu, Y., Yuan, S., Bai, R., Li, X. and Bai, Z. </w:t>
      </w:r>
      <w:r w:rsidR="0026653D" w:rsidRPr="00DE1D80">
        <w:rPr>
          <w:rFonts w:ascii="Arial" w:hAnsi="Arial" w:cs="Arial"/>
          <w:sz w:val="22"/>
          <w:szCs w:val="22"/>
        </w:rPr>
        <w:t>(</w:t>
      </w:r>
      <w:r w:rsidRPr="00DE1D80">
        <w:rPr>
          <w:rFonts w:ascii="Arial" w:hAnsi="Arial" w:cs="Arial"/>
          <w:sz w:val="22"/>
          <w:szCs w:val="22"/>
        </w:rPr>
        <w:t>2021</w:t>
      </w:r>
      <w:r w:rsidR="0026653D" w:rsidRPr="00DE1D80">
        <w:rPr>
          <w:rFonts w:ascii="Arial" w:hAnsi="Arial" w:cs="Arial"/>
          <w:sz w:val="22"/>
          <w:szCs w:val="22"/>
        </w:rPr>
        <w:t>)</w:t>
      </w:r>
      <w:r w:rsidRPr="00DE1D80">
        <w:rPr>
          <w:rFonts w:ascii="Arial" w:hAnsi="Arial" w:cs="Arial"/>
          <w:sz w:val="22"/>
          <w:szCs w:val="22"/>
        </w:rPr>
        <w:t xml:space="preserve"> </w:t>
      </w:r>
      <w:r w:rsidR="0026653D" w:rsidRPr="00DE1D80">
        <w:rPr>
          <w:rFonts w:ascii="Arial" w:hAnsi="Arial" w:cs="Arial"/>
          <w:sz w:val="22"/>
          <w:szCs w:val="22"/>
        </w:rPr>
        <w:t>‘</w:t>
      </w:r>
      <w:r w:rsidRPr="00DE1D80">
        <w:rPr>
          <w:rFonts w:ascii="Arial" w:hAnsi="Arial" w:cs="Arial"/>
          <w:sz w:val="22"/>
          <w:szCs w:val="22"/>
        </w:rPr>
        <w:t>The effectiveness of technology-based interventions for reducing loneliness in older adults: a systematic review and meta-analysis of randomized controlled trials</w:t>
      </w:r>
      <w:r w:rsidR="0026653D" w:rsidRPr="00DE1D80">
        <w:rPr>
          <w:rFonts w:ascii="Arial" w:hAnsi="Arial" w:cs="Arial"/>
          <w:sz w:val="22"/>
          <w:szCs w:val="22"/>
        </w:rPr>
        <w:t>’,</w:t>
      </w:r>
      <w:r w:rsidRPr="00DE1D80">
        <w:rPr>
          <w:rFonts w:ascii="Arial" w:hAnsi="Arial" w:cs="Arial"/>
          <w:sz w:val="22"/>
          <w:szCs w:val="22"/>
        </w:rPr>
        <w:t> </w:t>
      </w:r>
      <w:r w:rsidRPr="00DE1D80">
        <w:rPr>
          <w:rFonts w:ascii="Arial" w:hAnsi="Arial" w:cs="Arial"/>
          <w:i/>
          <w:iCs/>
          <w:sz w:val="22"/>
          <w:szCs w:val="22"/>
        </w:rPr>
        <w:t>Frontiers in Psychology</w:t>
      </w:r>
      <w:r w:rsidRPr="00DE1D80">
        <w:rPr>
          <w:rFonts w:ascii="Arial" w:hAnsi="Arial" w:cs="Arial"/>
          <w:sz w:val="22"/>
          <w:szCs w:val="22"/>
        </w:rPr>
        <w:t>, </w:t>
      </w:r>
      <w:r w:rsidRPr="00DE1D80">
        <w:rPr>
          <w:rFonts w:ascii="Arial" w:hAnsi="Arial" w:cs="Arial"/>
          <w:i/>
          <w:iCs/>
          <w:sz w:val="22"/>
          <w:szCs w:val="22"/>
        </w:rPr>
        <w:t>12</w:t>
      </w:r>
      <w:r w:rsidRPr="00DE1D80">
        <w:rPr>
          <w:rFonts w:ascii="Arial" w:hAnsi="Arial" w:cs="Arial"/>
          <w:sz w:val="22"/>
          <w:szCs w:val="22"/>
        </w:rPr>
        <w:t>, p.711030.</w:t>
      </w:r>
      <w:r w:rsidR="0026653D" w:rsidRPr="00DE1D80">
        <w:rPr>
          <w:rFonts w:ascii="Arial" w:hAnsi="Arial" w:cs="Arial"/>
          <w:sz w:val="22"/>
          <w:szCs w:val="22"/>
        </w:rPr>
        <w:t xml:space="preserve"> Available at</w:t>
      </w:r>
      <w:r w:rsidR="004311A6" w:rsidRPr="00DE1D80">
        <w:rPr>
          <w:rFonts w:ascii="Arial" w:hAnsi="Arial" w:cs="Arial"/>
          <w:sz w:val="22"/>
          <w:szCs w:val="22"/>
        </w:rPr>
        <w:t xml:space="preserve">: </w:t>
      </w:r>
      <w:hyperlink r:id="rId33" w:history="1">
        <w:r w:rsidR="004311A6" w:rsidRPr="00DE1D80">
          <w:rPr>
            <w:rStyle w:val="Hyperlink"/>
            <w:rFonts w:ascii="Arial" w:hAnsi="Arial" w:cs="Arial"/>
            <w:sz w:val="22"/>
            <w:szCs w:val="22"/>
          </w:rPr>
          <w:t>https://doi.org/10.3389/fpsyg.2021.711030</w:t>
        </w:r>
      </w:hyperlink>
      <w:r w:rsidR="004311A6" w:rsidRPr="00DE1D80">
        <w:rPr>
          <w:rFonts w:ascii="Arial" w:hAnsi="Arial" w:cs="Arial"/>
          <w:sz w:val="22"/>
          <w:szCs w:val="22"/>
        </w:rPr>
        <w:t xml:space="preserve"> (Accessed: </w:t>
      </w:r>
      <w:r w:rsidR="00923C36" w:rsidRPr="00DE1D80">
        <w:rPr>
          <w:rFonts w:ascii="Arial" w:hAnsi="Arial" w:cs="Arial"/>
          <w:sz w:val="22"/>
          <w:szCs w:val="22"/>
        </w:rPr>
        <w:t>08 November 2025).</w:t>
      </w:r>
    </w:p>
    <w:p w14:paraId="10377E90"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King’s College London (2023) </w:t>
      </w:r>
      <w:r w:rsidRPr="00DE1D80">
        <w:rPr>
          <w:rFonts w:ascii="Arial" w:hAnsi="Arial" w:cs="Arial"/>
          <w:i/>
          <w:iCs/>
          <w:sz w:val="22"/>
          <w:szCs w:val="22"/>
        </w:rPr>
        <w:t>England’s anti-loneliness programme has no impact on loneliness, isolation, or depression amongst older people.</w:t>
      </w:r>
      <w:r w:rsidRPr="00DE1D80">
        <w:rPr>
          <w:rFonts w:ascii="Arial" w:hAnsi="Arial" w:cs="Arial"/>
          <w:sz w:val="22"/>
          <w:szCs w:val="22"/>
        </w:rPr>
        <w:t xml:space="preserve"> Available at: </w:t>
      </w:r>
      <w:hyperlink r:id="rId34" w:history="1">
        <w:r w:rsidRPr="00DE1D80">
          <w:rPr>
            <w:rStyle w:val="Hyperlink"/>
            <w:rFonts w:ascii="Arial" w:hAnsi="Arial" w:cs="Arial"/>
            <w:sz w:val="22"/>
            <w:szCs w:val="22"/>
          </w:rPr>
          <w:t>England's anti-loneliness programme has no impact on loneliness, isolation, or depression amongst older people | King's College London</w:t>
        </w:r>
      </w:hyperlink>
      <w:r w:rsidRPr="00DE1D80">
        <w:rPr>
          <w:rFonts w:ascii="Arial" w:hAnsi="Arial" w:cs="Arial"/>
          <w:sz w:val="22"/>
          <w:szCs w:val="22"/>
        </w:rPr>
        <w:t xml:space="preserve"> (Accessed: 16 October 2025).</w:t>
      </w:r>
    </w:p>
    <w:p w14:paraId="3BFF271D" w14:textId="0C15BBC6"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Laermans, J., Scheers, H., Vandekerckhove, P. and De Buck, E. (2023) ‘Friendly visiting by a volunteer for reducing loneliness or social isolation in older adults: A systematic review’, </w:t>
      </w:r>
      <w:r w:rsidRPr="00DE1D80">
        <w:rPr>
          <w:rFonts w:ascii="Arial" w:hAnsi="Arial" w:cs="Arial"/>
          <w:i/>
          <w:iCs/>
          <w:sz w:val="22"/>
          <w:szCs w:val="22"/>
        </w:rPr>
        <w:t>Campbell systematic reviews</w:t>
      </w:r>
      <w:r w:rsidRPr="00DE1D80">
        <w:rPr>
          <w:rFonts w:ascii="Arial" w:hAnsi="Arial" w:cs="Arial"/>
          <w:sz w:val="22"/>
          <w:szCs w:val="22"/>
        </w:rPr>
        <w:t>, </w:t>
      </w:r>
      <w:r w:rsidRPr="00DE1D80">
        <w:rPr>
          <w:rFonts w:ascii="Arial" w:hAnsi="Arial" w:cs="Arial"/>
          <w:i/>
          <w:iCs/>
          <w:sz w:val="22"/>
          <w:szCs w:val="22"/>
        </w:rPr>
        <w:t>19</w:t>
      </w:r>
      <w:r w:rsidRPr="00DE1D80">
        <w:rPr>
          <w:rFonts w:ascii="Arial" w:hAnsi="Arial" w:cs="Arial"/>
          <w:sz w:val="22"/>
          <w:szCs w:val="22"/>
        </w:rPr>
        <w:t xml:space="preserve">(4), p.e1359. Available at: </w:t>
      </w:r>
      <w:hyperlink r:id="rId35" w:history="1">
        <w:r w:rsidRPr="00DE1D80">
          <w:rPr>
            <w:rStyle w:val="Hyperlink"/>
            <w:rFonts w:ascii="Arial" w:hAnsi="Arial" w:cs="Arial"/>
            <w:sz w:val="22"/>
            <w:szCs w:val="22"/>
          </w:rPr>
          <w:t>Friendly visiting by a volunteer for reducing loneliness or social isolation in older adults: A systematic review - PMC</w:t>
        </w:r>
      </w:hyperlink>
      <w:r w:rsidRPr="00DE1D80">
        <w:rPr>
          <w:rFonts w:ascii="Arial" w:hAnsi="Arial" w:cs="Arial"/>
          <w:sz w:val="22"/>
          <w:szCs w:val="22"/>
        </w:rPr>
        <w:t xml:space="preserve"> (Accessed: 20 October 2025).</w:t>
      </w:r>
    </w:p>
    <w:p w14:paraId="468C6458" w14:textId="4947D1DB"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Lee, S. L., Pearce, E., Ajnakina, O., Johnson, S., Lewis, G., Mann, F., Pitman, A., Solmi, F., Sommerlad, A., Steptoe, A., Tymoszuk, U. </w:t>
      </w:r>
      <w:r w:rsidR="00E1095D" w:rsidRPr="00DE1D80">
        <w:rPr>
          <w:rFonts w:ascii="Arial" w:hAnsi="Arial" w:cs="Arial"/>
          <w:sz w:val="22"/>
          <w:szCs w:val="22"/>
        </w:rPr>
        <w:t>and</w:t>
      </w:r>
      <w:r w:rsidRPr="00DE1D80">
        <w:rPr>
          <w:rFonts w:ascii="Arial" w:hAnsi="Arial" w:cs="Arial"/>
          <w:sz w:val="22"/>
          <w:szCs w:val="22"/>
        </w:rPr>
        <w:t> Lewis, G. (2021) ‘The association between loneliness and depressive symptoms among adults aged 50 years and older: a 12</w:t>
      </w:r>
      <w:r w:rsidRPr="00DE1D80">
        <w:rPr>
          <w:rFonts w:ascii="Arial" w:hAnsi="Arial" w:cs="Arial"/>
          <w:sz w:val="22"/>
          <w:szCs w:val="22"/>
        </w:rPr>
        <w:noBreakHyphen/>
        <w:t>year population</w:t>
      </w:r>
      <w:r w:rsidRPr="00DE1D80">
        <w:rPr>
          <w:rFonts w:ascii="Arial" w:hAnsi="Arial" w:cs="Arial"/>
          <w:sz w:val="22"/>
          <w:szCs w:val="22"/>
        </w:rPr>
        <w:noBreakHyphen/>
        <w:t xml:space="preserve">based cohort study’, </w:t>
      </w:r>
      <w:r w:rsidRPr="00DE1D80">
        <w:rPr>
          <w:rFonts w:ascii="Arial" w:hAnsi="Arial" w:cs="Arial"/>
          <w:i/>
          <w:iCs/>
          <w:sz w:val="22"/>
          <w:szCs w:val="22"/>
        </w:rPr>
        <w:t>The Lancet Psychiatry</w:t>
      </w:r>
      <w:r w:rsidRPr="00DE1D80">
        <w:rPr>
          <w:rFonts w:ascii="Arial" w:hAnsi="Arial" w:cs="Arial"/>
          <w:sz w:val="22"/>
          <w:szCs w:val="22"/>
        </w:rPr>
        <w:t>, 8 (1), pp. 48</w:t>
      </w:r>
      <w:r w:rsidRPr="00DE1D80">
        <w:rPr>
          <w:rFonts w:ascii="Arial" w:hAnsi="Arial" w:cs="Arial"/>
          <w:sz w:val="22"/>
          <w:szCs w:val="22"/>
        </w:rPr>
        <w:noBreakHyphen/>
        <w:t xml:space="preserve">57. Available at: </w:t>
      </w:r>
      <w:hyperlink r:id="rId36" w:history="1">
        <w:r w:rsidRPr="00DE1D80">
          <w:rPr>
            <w:rStyle w:val="Hyperlink"/>
            <w:rFonts w:ascii="Arial" w:hAnsi="Arial" w:cs="Arial"/>
            <w:sz w:val="22"/>
            <w:szCs w:val="22"/>
          </w:rPr>
          <w:t>The association between loneliness and depressive symptoms among adults aged 50 years and older: a 12-year population-based cohort study - The Lancet Psychiatry</w:t>
        </w:r>
      </w:hyperlink>
      <w:r w:rsidRPr="00DE1D80">
        <w:rPr>
          <w:rFonts w:ascii="Arial" w:hAnsi="Arial" w:cs="Arial"/>
          <w:sz w:val="22"/>
          <w:szCs w:val="22"/>
        </w:rPr>
        <w:t xml:space="preserve"> (Accessed: 31 October 2025).</w:t>
      </w:r>
    </w:p>
    <w:p w14:paraId="12F25186"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Lewis, J. (2022) ‘The problems of social care in English nursing and residential homes for older people and the role of state regulation’, </w:t>
      </w:r>
      <w:r w:rsidRPr="00DE1D80">
        <w:rPr>
          <w:rFonts w:ascii="Arial" w:hAnsi="Arial" w:cs="Arial"/>
          <w:i/>
          <w:iCs/>
          <w:sz w:val="22"/>
          <w:szCs w:val="22"/>
        </w:rPr>
        <w:t>Journal of Social Welfare and Family Law</w:t>
      </w:r>
      <w:r w:rsidRPr="00DE1D80">
        <w:rPr>
          <w:rFonts w:ascii="Arial" w:hAnsi="Arial" w:cs="Arial"/>
          <w:sz w:val="22"/>
          <w:szCs w:val="22"/>
        </w:rPr>
        <w:t xml:space="preserve">, 44(2), pp. 185–204. Available at: </w:t>
      </w:r>
      <w:hyperlink r:id="rId37" w:history="1">
        <w:r w:rsidRPr="00DE1D80">
          <w:rPr>
            <w:rStyle w:val="Hyperlink"/>
            <w:rFonts w:ascii="Arial" w:hAnsi="Arial" w:cs="Arial"/>
            <w:sz w:val="22"/>
            <w:szCs w:val="22"/>
          </w:rPr>
          <w:t>https://doi.org/10.1080/09649069.2022.2067650</w:t>
        </w:r>
      </w:hyperlink>
      <w:r w:rsidRPr="00DE1D80">
        <w:rPr>
          <w:rFonts w:ascii="Arial" w:hAnsi="Arial" w:cs="Arial"/>
          <w:sz w:val="22"/>
          <w:szCs w:val="22"/>
        </w:rPr>
        <w:t xml:space="preserve"> (Accessed: 17 October 2025).</w:t>
      </w:r>
    </w:p>
    <w:p w14:paraId="752E3514"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Liu, Y. and Jiang, H. (2025) ‘The Impact of Social Isolation on Subjective Cognitive Decline in Older Adults: A Study Based on Network Analysis and Longitudinal Mode’, </w:t>
      </w:r>
      <w:r w:rsidRPr="00DE1D80">
        <w:rPr>
          <w:rFonts w:ascii="Arial" w:hAnsi="Arial" w:cs="Arial"/>
          <w:i/>
          <w:iCs/>
          <w:sz w:val="22"/>
          <w:szCs w:val="22"/>
        </w:rPr>
        <w:t>arXiv preprint</w:t>
      </w:r>
      <w:r w:rsidRPr="00DE1D80">
        <w:rPr>
          <w:rFonts w:ascii="Arial" w:hAnsi="Arial" w:cs="Arial"/>
          <w:sz w:val="22"/>
          <w:szCs w:val="22"/>
        </w:rPr>
        <w:t xml:space="preserve"> [online]. Available at: </w:t>
      </w:r>
      <w:hyperlink r:id="rId38" w:history="1">
        <w:r w:rsidRPr="00DE1D80">
          <w:rPr>
            <w:rStyle w:val="Hyperlink"/>
            <w:rFonts w:ascii="Arial" w:hAnsi="Arial" w:cs="Arial"/>
            <w:sz w:val="22"/>
            <w:szCs w:val="22"/>
          </w:rPr>
          <w:t>2506.13914</w:t>
        </w:r>
      </w:hyperlink>
      <w:r w:rsidRPr="00DE1D80">
        <w:rPr>
          <w:rFonts w:ascii="Arial" w:hAnsi="Arial" w:cs="Arial"/>
          <w:sz w:val="22"/>
          <w:szCs w:val="22"/>
        </w:rPr>
        <w:t xml:space="preserve"> (Accessed: 16 October 2025).</w:t>
      </w:r>
    </w:p>
    <w:p w14:paraId="08B73156"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Long, E., Patterson, S., Maxwell, K., Blake, C., Pérez, R.B., Lewis, R., McCann, M., Riddell, J., Skivington, K., Wilson-Lowe, R. and Mitchell, K.R. (2021) ‘COVID-19 pandemic and its impact on social relationships and health’, </w:t>
      </w:r>
      <w:r w:rsidRPr="00DE1D80">
        <w:rPr>
          <w:rFonts w:ascii="Arial" w:hAnsi="Arial" w:cs="Arial"/>
          <w:i/>
          <w:iCs/>
          <w:sz w:val="22"/>
          <w:szCs w:val="22"/>
        </w:rPr>
        <w:t>J Epidemiol Community Health</w:t>
      </w:r>
      <w:r w:rsidRPr="00DE1D80">
        <w:rPr>
          <w:rFonts w:ascii="Arial" w:hAnsi="Arial" w:cs="Arial"/>
          <w:sz w:val="22"/>
          <w:szCs w:val="22"/>
        </w:rPr>
        <w:t>, </w:t>
      </w:r>
      <w:r w:rsidRPr="00DE1D80">
        <w:rPr>
          <w:rFonts w:ascii="Arial" w:hAnsi="Arial" w:cs="Arial"/>
          <w:i/>
          <w:iCs/>
          <w:sz w:val="22"/>
          <w:szCs w:val="22"/>
        </w:rPr>
        <w:t>76</w:t>
      </w:r>
      <w:r w:rsidRPr="00DE1D80">
        <w:rPr>
          <w:rFonts w:ascii="Arial" w:hAnsi="Arial" w:cs="Arial"/>
          <w:sz w:val="22"/>
          <w:szCs w:val="22"/>
        </w:rPr>
        <w:t>(2), pp.128-</w:t>
      </w:r>
      <w:r w:rsidRPr="00DE1D80">
        <w:rPr>
          <w:rFonts w:ascii="Arial" w:hAnsi="Arial" w:cs="Arial"/>
          <w:sz w:val="22"/>
          <w:szCs w:val="22"/>
        </w:rPr>
        <w:lastRenderedPageBreak/>
        <w:t xml:space="preserve">132. Available at: </w:t>
      </w:r>
      <w:hyperlink r:id="rId39" w:history="1">
        <w:r w:rsidRPr="00DE1D80">
          <w:rPr>
            <w:rStyle w:val="Hyperlink"/>
            <w:rFonts w:ascii="Arial" w:hAnsi="Arial" w:cs="Arial"/>
            <w:sz w:val="22"/>
            <w:szCs w:val="22"/>
          </w:rPr>
          <w:t>COVID-19 pandemic and its impact on social relationships and health - PMC</w:t>
        </w:r>
      </w:hyperlink>
      <w:r w:rsidRPr="00DE1D80">
        <w:rPr>
          <w:rFonts w:ascii="Arial" w:hAnsi="Arial" w:cs="Arial"/>
          <w:sz w:val="22"/>
          <w:szCs w:val="22"/>
        </w:rPr>
        <w:t xml:space="preserve"> (Accessed: 23 October 2025).</w:t>
      </w:r>
    </w:p>
    <w:p w14:paraId="76EC6776" w14:textId="6800588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Misiak, M.M., Bethell, J., Chapman, H. </w:t>
      </w:r>
      <w:r w:rsidR="00A82B8E" w:rsidRPr="00DE1D80">
        <w:rPr>
          <w:rFonts w:ascii="Arial" w:hAnsi="Arial" w:cs="Arial"/>
          <w:sz w:val="22"/>
          <w:szCs w:val="22"/>
        </w:rPr>
        <w:t>and</w:t>
      </w:r>
      <w:r w:rsidRPr="00DE1D80">
        <w:rPr>
          <w:rFonts w:ascii="Arial" w:hAnsi="Arial" w:cs="Arial"/>
          <w:sz w:val="22"/>
          <w:szCs w:val="22"/>
        </w:rPr>
        <w:t> Sommerlad, A. (2024) ‘How can care home activities facilitate social connection in residents? A qualitative study</w:t>
      </w:r>
      <w:r w:rsidR="00DC38F3" w:rsidRPr="00DE1D80">
        <w:rPr>
          <w:rFonts w:ascii="Arial" w:hAnsi="Arial" w:cs="Arial"/>
          <w:sz w:val="22"/>
          <w:szCs w:val="22"/>
        </w:rPr>
        <w:t>,’</w:t>
      </w:r>
      <w:r w:rsidRPr="00DE1D80">
        <w:rPr>
          <w:rFonts w:ascii="Arial" w:hAnsi="Arial" w:cs="Arial"/>
          <w:sz w:val="22"/>
          <w:szCs w:val="22"/>
        </w:rPr>
        <w:t xml:space="preserve"> </w:t>
      </w:r>
      <w:r w:rsidRPr="00DE1D80">
        <w:rPr>
          <w:rFonts w:ascii="Arial" w:hAnsi="Arial" w:cs="Arial"/>
          <w:i/>
          <w:iCs/>
          <w:sz w:val="22"/>
          <w:szCs w:val="22"/>
        </w:rPr>
        <w:t>Aging &amp; Mental Health</w:t>
      </w:r>
      <w:r w:rsidRPr="00DE1D80">
        <w:rPr>
          <w:rFonts w:ascii="Arial" w:hAnsi="Arial" w:cs="Arial"/>
          <w:sz w:val="22"/>
          <w:szCs w:val="22"/>
        </w:rPr>
        <w:t>, pp. 1</w:t>
      </w:r>
      <w:r w:rsidRPr="00DE1D80">
        <w:rPr>
          <w:rFonts w:ascii="Arial" w:hAnsi="Arial" w:cs="Arial"/>
          <w:sz w:val="22"/>
          <w:szCs w:val="22"/>
        </w:rPr>
        <w:noBreakHyphen/>
        <w:t xml:space="preserve">10. Available at: </w:t>
      </w:r>
      <w:hyperlink r:id="rId40" w:anchor="abstract" w:history="1">
        <w:r w:rsidRPr="00DE1D80">
          <w:rPr>
            <w:rStyle w:val="Hyperlink"/>
            <w:rFonts w:ascii="Arial" w:hAnsi="Arial" w:cs="Arial"/>
            <w:sz w:val="22"/>
            <w:szCs w:val="22"/>
          </w:rPr>
          <w:t>Full article: How can care home activities facilitate social connection in residents? A qualitative study</w:t>
        </w:r>
      </w:hyperlink>
      <w:r w:rsidRPr="00DE1D80">
        <w:rPr>
          <w:rFonts w:ascii="Arial" w:hAnsi="Arial" w:cs="Arial"/>
          <w:sz w:val="22"/>
          <w:szCs w:val="22"/>
        </w:rPr>
        <w:t xml:space="preserve"> (Accessed: 30 October 2025).</w:t>
      </w:r>
    </w:p>
    <w:p w14:paraId="1669B027" w14:textId="0E4C149A" w:rsidR="003C1C11" w:rsidRPr="00DE1D80" w:rsidRDefault="00637B9E" w:rsidP="00DE1D80">
      <w:pPr>
        <w:spacing w:line="360" w:lineRule="auto"/>
        <w:rPr>
          <w:rFonts w:ascii="Arial" w:hAnsi="Arial" w:cs="Arial"/>
          <w:sz w:val="22"/>
          <w:szCs w:val="22"/>
        </w:rPr>
      </w:pPr>
      <w:r w:rsidRPr="00DE1D80">
        <w:rPr>
          <w:rFonts w:ascii="Arial" w:hAnsi="Arial" w:cs="Arial"/>
          <w:sz w:val="22"/>
          <w:szCs w:val="22"/>
        </w:rPr>
        <w:t>National Health Service</w:t>
      </w:r>
      <w:r w:rsidR="003C1C11" w:rsidRPr="00DE1D80">
        <w:rPr>
          <w:rFonts w:ascii="Arial" w:hAnsi="Arial" w:cs="Arial"/>
          <w:sz w:val="22"/>
          <w:szCs w:val="22"/>
        </w:rPr>
        <w:t xml:space="preserve"> England (202</w:t>
      </w:r>
      <w:r w:rsidRPr="00DE1D80">
        <w:rPr>
          <w:rFonts w:ascii="Arial" w:hAnsi="Arial" w:cs="Arial"/>
          <w:sz w:val="22"/>
          <w:szCs w:val="22"/>
        </w:rPr>
        <w:t>4</w:t>
      </w:r>
      <w:r w:rsidR="003C1C11" w:rsidRPr="00DE1D80">
        <w:rPr>
          <w:rFonts w:ascii="Arial" w:hAnsi="Arial" w:cs="Arial"/>
          <w:sz w:val="22"/>
          <w:szCs w:val="22"/>
        </w:rPr>
        <w:t xml:space="preserve">) </w:t>
      </w:r>
      <w:r w:rsidR="003C1C11" w:rsidRPr="00DE1D80">
        <w:rPr>
          <w:rFonts w:ascii="Arial" w:hAnsi="Arial" w:cs="Arial"/>
          <w:i/>
          <w:iCs/>
          <w:sz w:val="22"/>
          <w:szCs w:val="22"/>
        </w:rPr>
        <w:t xml:space="preserve">Inclusive </w:t>
      </w:r>
      <w:r w:rsidRPr="00DE1D80">
        <w:rPr>
          <w:rFonts w:ascii="Arial" w:hAnsi="Arial" w:cs="Arial"/>
          <w:i/>
          <w:iCs/>
          <w:sz w:val="22"/>
          <w:szCs w:val="22"/>
        </w:rPr>
        <w:t>D</w:t>
      </w:r>
      <w:r w:rsidR="003C1C11" w:rsidRPr="00DE1D80">
        <w:rPr>
          <w:rFonts w:ascii="Arial" w:hAnsi="Arial" w:cs="Arial"/>
          <w:i/>
          <w:iCs/>
          <w:sz w:val="22"/>
          <w:szCs w:val="22"/>
        </w:rPr>
        <w:t xml:space="preserve">igital </w:t>
      </w:r>
      <w:r w:rsidRPr="00DE1D80">
        <w:rPr>
          <w:rFonts w:ascii="Arial" w:hAnsi="Arial" w:cs="Arial"/>
          <w:i/>
          <w:iCs/>
          <w:sz w:val="22"/>
          <w:szCs w:val="22"/>
        </w:rPr>
        <w:t>H</w:t>
      </w:r>
      <w:r w:rsidR="003C1C11" w:rsidRPr="00DE1D80">
        <w:rPr>
          <w:rFonts w:ascii="Arial" w:hAnsi="Arial" w:cs="Arial"/>
          <w:i/>
          <w:iCs/>
          <w:sz w:val="22"/>
          <w:szCs w:val="22"/>
        </w:rPr>
        <w:t xml:space="preserve">ealthcare: </w:t>
      </w:r>
      <w:r w:rsidR="00782774" w:rsidRPr="00DE1D80">
        <w:rPr>
          <w:rFonts w:ascii="Arial" w:hAnsi="Arial" w:cs="Arial"/>
          <w:i/>
          <w:iCs/>
          <w:sz w:val="22"/>
          <w:szCs w:val="22"/>
        </w:rPr>
        <w:t>A</w:t>
      </w:r>
      <w:r w:rsidR="003C1C11" w:rsidRPr="00DE1D80">
        <w:rPr>
          <w:rFonts w:ascii="Arial" w:hAnsi="Arial" w:cs="Arial"/>
          <w:i/>
          <w:iCs/>
          <w:sz w:val="22"/>
          <w:szCs w:val="22"/>
        </w:rPr>
        <w:t xml:space="preserve"> </w:t>
      </w:r>
      <w:r w:rsidRPr="00DE1D80">
        <w:rPr>
          <w:rFonts w:ascii="Arial" w:hAnsi="Arial" w:cs="Arial"/>
          <w:i/>
          <w:iCs/>
          <w:sz w:val="22"/>
          <w:szCs w:val="22"/>
        </w:rPr>
        <w:t>F</w:t>
      </w:r>
      <w:r w:rsidR="003C1C11" w:rsidRPr="00DE1D80">
        <w:rPr>
          <w:rFonts w:ascii="Arial" w:hAnsi="Arial" w:cs="Arial"/>
          <w:i/>
          <w:iCs/>
          <w:sz w:val="22"/>
          <w:szCs w:val="22"/>
        </w:rPr>
        <w:t xml:space="preserve">ramework for NHS </w:t>
      </w:r>
      <w:r w:rsidRPr="00DE1D80">
        <w:rPr>
          <w:rFonts w:ascii="Arial" w:hAnsi="Arial" w:cs="Arial"/>
          <w:i/>
          <w:iCs/>
          <w:sz w:val="22"/>
          <w:szCs w:val="22"/>
        </w:rPr>
        <w:t>A</w:t>
      </w:r>
      <w:r w:rsidR="003C1C11" w:rsidRPr="00DE1D80">
        <w:rPr>
          <w:rFonts w:ascii="Arial" w:hAnsi="Arial" w:cs="Arial"/>
          <w:i/>
          <w:iCs/>
          <w:sz w:val="22"/>
          <w:szCs w:val="22"/>
        </w:rPr>
        <w:t xml:space="preserve">ction on </w:t>
      </w:r>
      <w:r w:rsidRPr="00DE1D80">
        <w:rPr>
          <w:rFonts w:ascii="Arial" w:hAnsi="Arial" w:cs="Arial"/>
          <w:i/>
          <w:iCs/>
          <w:sz w:val="22"/>
          <w:szCs w:val="22"/>
        </w:rPr>
        <w:t>D</w:t>
      </w:r>
      <w:r w:rsidR="003C1C11" w:rsidRPr="00DE1D80">
        <w:rPr>
          <w:rFonts w:ascii="Arial" w:hAnsi="Arial" w:cs="Arial"/>
          <w:i/>
          <w:iCs/>
          <w:sz w:val="22"/>
          <w:szCs w:val="22"/>
        </w:rPr>
        <w:t xml:space="preserve">igital </w:t>
      </w:r>
      <w:r w:rsidRPr="00DE1D80">
        <w:rPr>
          <w:rFonts w:ascii="Arial" w:hAnsi="Arial" w:cs="Arial"/>
          <w:i/>
          <w:iCs/>
          <w:sz w:val="22"/>
          <w:szCs w:val="22"/>
        </w:rPr>
        <w:t>I</w:t>
      </w:r>
      <w:r w:rsidR="003C1C11" w:rsidRPr="00DE1D80">
        <w:rPr>
          <w:rFonts w:ascii="Arial" w:hAnsi="Arial" w:cs="Arial"/>
          <w:i/>
          <w:iCs/>
          <w:sz w:val="22"/>
          <w:szCs w:val="22"/>
        </w:rPr>
        <w:t>nclusion</w:t>
      </w:r>
      <w:r w:rsidR="003C1C11" w:rsidRPr="00DE1D80">
        <w:rPr>
          <w:rFonts w:ascii="Arial" w:hAnsi="Arial" w:cs="Arial"/>
          <w:sz w:val="22"/>
          <w:szCs w:val="22"/>
        </w:rPr>
        <w:t xml:space="preserve">. [online] Available at: </w:t>
      </w:r>
      <w:hyperlink r:id="rId41" w:tgtFrame="_new" w:history="1">
        <w:r w:rsidR="003C1C11" w:rsidRPr="00DE1D80">
          <w:rPr>
            <w:rStyle w:val="Hyperlink"/>
            <w:rFonts w:ascii="Arial" w:hAnsi="Arial" w:cs="Arial"/>
            <w:sz w:val="22"/>
            <w:szCs w:val="22"/>
          </w:rPr>
          <w:t>https://www.england.nhs.uk/long-read/inclusive-digital-healthcare-a-framework-for-nhs-action-on-digital-inclusion/</w:t>
        </w:r>
      </w:hyperlink>
      <w:r w:rsidR="003C1C11" w:rsidRPr="00DE1D80">
        <w:rPr>
          <w:rFonts w:ascii="Arial" w:hAnsi="Arial" w:cs="Arial"/>
          <w:sz w:val="22"/>
          <w:szCs w:val="22"/>
        </w:rPr>
        <w:t xml:space="preserve"> </w:t>
      </w:r>
      <w:r w:rsidRPr="00DE1D80">
        <w:rPr>
          <w:rFonts w:ascii="Arial" w:hAnsi="Arial" w:cs="Arial"/>
          <w:sz w:val="22"/>
          <w:szCs w:val="22"/>
        </w:rPr>
        <w:t>(</w:t>
      </w:r>
      <w:r w:rsidR="003C1C11" w:rsidRPr="00DE1D80">
        <w:rPr>
          <w:rFonts w:ascii="Arial" w:hAnsi="Arial" w:cs="Arial"/>
          <w:sz w:val="22"/>
          <w:szCs w:val="22"/>
        </w:rPr>
        <w:t>Accessed 8 November 2025</w:t>
      </w:r>
      <w:r w:rsidRPr="00DE1D80">
        <w:rPr>
          <w:rFonts w:ascii="Arial" w:hAnsi="Arial" w:cs="Arial"/>
          <w:sz w:val="22"/>
          <w:szCs w:val="22"/>
        </w:rPr>
        <w:t>)</w:t>
      </w:r>
      <w:r w:rsidR="003C1C11" w:rsidRPr="00DE1D80">
        <w:rPr>
          <w:rFonts w:ascii="Arial" w:hAnsi="Arial" w:cs="Arial"/>
          <w:sz w:val="22"/>
          <w:szCs w:val="22"/>
        </w:rPr>
        <w:t>.</w:t>
      </w:r>
    </w:p>
    <w:p w14:paraId="664A150C" w14:textId="19FA4653"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National Health Service England (2022) </w:t>
      </w:r>
      <w:r w:rsidRPr="00DE1D80">
        <w:rPr>
          <w:rFonts w:ascii="Arial" w:hAnsi="Arial" w:cs="Arial"/>
          <w:i/>
          <w:iCs/>
          <w:sz w:val="22"/>
          <w:szCs w:val="22"/>
        </w:rPr>
        <w:t>2022/23 Priorities and Operational Planning Guidance.</w:t>
      </w:r>
      <w:r w:rsidRPr="00DE1D80">
        <w:rPr>
          <w:rFonts w:ascii="Arial" w:hAnsi="Arial" w:cs="Arial"/>
          <w:sz w:val="22"/>
          <w:szCs w:val="22"/>
        </w:rPr>
        <w:t xml:space="preserve"> Available at: </w:t>
      </w:r>
      <w:hyperlink r:id="rId42" w:tgtFrame="_new" w:history="1">
        <w:r w:rsidRPr="00DE1D80">
          <w:rPr>
            <w:rStyle w:val="Hyperlink"/>
            <w:rFonts w:ascii="Arial" w:hAnsi="Arial" w:cs="Arial"/>
            <w:sz w:val="22"/>
            <w:szCs w:val="22"/>
          </w:rPr>
          <w:t>https://www.england.nhs.uk/wp-content/uploads/2022/02/20211223-B1160-2022-23-priorities-and-operational-planning-guidance-v3.2.pdf</w:t>
        </w:r>
      </w:hyperlink>
      <w:r w:rsidRPr="00DE1D80">
        <w:rPr>
          <w:rFonts w:ascii="Arial" w:hAnsi="Arial" w:cs="Arial"/>
          <w:sz w:val="22"/>
          <w:szCs w:val="22"/>
        </w:rPr>
        <w:t xml:space="preserve"> (Accessed: 17 October 2025).</w:t>
      </w:r>
    </w:p>
    <w:p w14:paraId="162E2C30" w14:textId="7F15CA89" w:rsidR="00BF08DB" w:rsidRPr="00DE1D80" w:rsidRDefault="00BC2290" w:rsidP="00DE1D80">
      <w:pPr>
        <w:spacing w:line="360" w:lineRule="auto"/>
        <w:rPr>
          <w:rFonts w:ascii="Arial" w:hAnsi="Arial" w:cs="Arial"/>
          <w:b/>
          <w:bCs/>
          <w:sz w:val="22"/>
          <w:szCs w:val="22"/>
        </w:rPr>
      </w:pPr>
      <w:r w:rsidRPr="00DE1D80">
        <w:rPr>
          <w:rFonts w:ascii="Arial" w:hAnsi="Arial" w:cs="Arial"/>
          <w:sz w:val="22"/>
          <w:szCs w:val="22"/>
        </w:rPr>
        <w:t>Nie, Y., Richards, M., Kubinova</w:t>
      </w:r>
      <w:r w:rsidR="00BC4B50" w:rsidRPr="00DE1D80">
        <w:rPr>
          <w:rFonts w:ascii="Arial" w:hAnsi="Arial" w:cs="Arial"/>
          <w:sz w:val="22"/>
          <w:szCs w:val="22"/>
        </w:rPr>
        <w:t>, R., Titarenko, A., Malyutina</w:t>
      </w:r>
      <w:r w:rsidR="00AB3975" w:rsidRPr="00DE1D80">
        <w:rPr>
          <w:rFonts w:ascii="Arial" w:hAnsi="Arial" w:cs="Arial"/>
          <w:sz w:val="22"/>
          <w:szCs w:val="22"/>
        </w:rPr>
        <w:t xml:space="preserve">, S., Kozela, M., Pajak, A., </w:t>
      </w:r>
      <w:r w:rsidR="00A82B8E" w:rsidRPr="00DE1D80">
        <w:rPr>
          <w:rFonts w:ascii="Arial" w:hAnsi="Arial" w:cs="Arial"/>
          <w:sz w:val="22"/>
          <w:szCs w:val="22"/>
        </w:rPr>
        <w:t xml:space="preserve">Bobak, M., and </w:t>
      </w:r>
      <w:r w:rsidR="00E1095D" w:rsidRPr="00DE1D80">
        <w:rPr>
          <w:rFonts w:ascii="Arial" w:hAnsi="Arial" w:cs="Arial"/>
          <w:sz w:val="22"/>
          <w:szCs w:val="22"/>
        </w:rPr>
        <w:t>Ruiz, M. (</w:t>
      </w:r>
      <w:r w:rsidR="00E611C1" w:rsidRPr="00DE1D80">
        <w:rPr>
          <w:rFonts w:ascii="Arial" w:hAnsi="Arial" w:cs="Arial"/>
          <w:sz w:val="22"/>
          <w:szCs w:val="22"/>
        </w:rPr>
        <w:t xml:space="preserve">2021) ‘Social networks and cognitive function in older adults: findings from the HAPIEE study’, </w:t>
      </w:r>
      <w:r w:rsidR="007C6FF8" w:rsidRPr="00DE1D80">
        <w:rPr>
          <w:rFonts w:ascii="Arial" w:hAnsi="Arial" w:cs="Arial"/>
          <w:i/>
          <w:iCs/>
          <w:sz w:val="22"/>
          <w:szCs w:val="22"/>
        </w:rPr>
        <w:t>BMC Geriat</w:t>
      </w:r>
      <w:r w:rsidR="009C0A7D" w:rsidRPr="00DE1D80">
        <w:rPr>
          <w:rFonts w:ascii="Arial" w:hAnsi="Arial" w:cs="Arial"/>
          <w:i/>
          <w:iCs/>
          <w:sz w:val="22"/>
          <w:szCs w:val="22"/>
        </w:rPr>
        <w:t>r</w:t>
      </w:r>
      <w:r w:rsidR="007C6FF8" w:rsidRPr="00DE1D80">
        <w:rPr>
          <w:rFonts w:ascii="Arial" w:hAnsi="Arial" w:cs="Arial"/>
          <w:i/>
          <w:iCs/>
          <w:sz w:val="22"/>
          <w:szCs w:val="22"/>
        </w:rPr>
        <w:t>ics</w:t>
      </w:r>
      <w:r w:rsidR="00483C63" w:rsidRPr="00DE1D80">
        <w:rPr>
          <w:rFonts w:ascii="Arial" w:hAnsi="Arial" w:cs="Arial"/>
          <w:i/>
          <w:iCs/>
          <w:sz w:val="22"/>
          <w:szCs w:val="22"/>
        </w:rPr>
        <w:t xml:space="preserve">, </w:t>
      </w:r>
      <w:r w:rsidR="00DE0B68" w:rsidRPr="00DE1D80">
        <w:rPr>
          <w:rFonts w:ascii="Arial" w:hAnsi="Arial" w:cs="Arial"/>
          <w:sz w:val="22"/>
          <w:szCs w:val="22"/>
        </w:rPr>
        <w:t xml:space="preserve">p.570. Available at: </w:t>
      </w:r>
      <w:hyperlink r:id="rId43" w:history="1">
        <w:r w:rsidR="00810926" w:rsidRPr="00DE1D80">
          <w:rPr>
            <w:rStyle w:val="Hyperlink"/>
            <w:rFonts w:ascii="Arial" w:hAnsi="Arial" w:cs="Arial"/>
            <w:sz w:val="22"/>
            <w:szCs w:val="22"/>
          </w:rPr>
          <w:t>Social networks and cognitive function in older adults: findings from the HAPIEE</w:t>
        </w:r>
        <w:r w:rsidR="00810926" w:rsidRPr="00DE1D80">
          <w:rPr>
            <w:rStyle w:val="Hyperlink"/>
            <w:rFonts w:ascii="Arial" w:hAnsi="Arial" w:cs="Arial"/>
            <w:sz w:val="22"/>
            <w:szCs w:val="22"/>
          </w:rPr>
          <w:t xml:space="preserve"> </w:t>
        </w:r>
        <w:r w:rsidR="00810926" w:rsidRPr="00DE1D80">
          <w:rPr>
            <w:rStyle w:val="Hyperlink"/>
            <w:rFonts w:ascii="Arial" w:hAnsi="Arial" w:cs="Arial"/>
            <w:sz w:val="22"/>
            <w:szCs w:val="22"/>
          </w:rPr>
          <w:t>study | BMC Geriatrics | Full Text</w:t>
        </w:r>
      </w:hyperlink>
      <w:r w:rsidR="00810926" w:rsidRPr="00DE1D80">
        <w:rPr>
          <w:rFonts w:ascii="Arial" w:hAnsi="Arial" w:cs="Arial"/>
          <w:sz w:val="22"/>
          <w:szCs w:val="22"/>
        </w:rPr>
        <w:t xml:space="preserve"> (Accessed: </w:t>
      </w:r>
      <w:r w:rsidR="008F3712" w:rsidRPr="00DE1D80">
        <w:rPr>
          <w:rFonts w:ascii="Arial" w:hAnsi="Arial" w:cs="Arial"/>
          <w:sz w:val="22"/>
          <w:szCs w:val="22"/>
        </w:rPr>
        <w:t>8 November 2025).</w:t>
      </w:r>
    </w:p>
    <w:p w14:paraId="43165EE0" w14:textId="5370C0C2"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Noguchi, T., Saito, M., Aida, J., Cable, N., Tsuji, T., Koyama, S., Ikeda, T., Osaka, K. </w:t>
      </w:r>
      <w:r w:rsidR="00ED6190" w:rsidRPr="00DE1D80">
        <w:rPr>
          <w:rFonts w:ascii="Arial" w:hAnsi="Arial" w:cs="Arial"/>
          <w:sz w:val="22"/>
          <w:szCs w:val="22"/>
        </w:rPr>
        <w:t>and</w:t>
      </w:r>
      <w:r w:rsidRPr="00DE1D80">
        <w:rPr>
          <w:rFonts w:ascii="Arial" w:hAnsi="Arial" w:cs="Arial"/>
          <w:sz w:val="22"/>
          <w:szCs w:val="22"/>
        </w:rPr>
        <w:t> Kondo, K. (2021) ‘Association between social isolation and depression onset among older adults: a cross</w:t>
      </w:r>
      <w:r w:rsidRPr="00DE1D80">
        <w:rPr>
          <w:rFonts w:ascii="Arial" w:hAnsi="Arial" w:cs="Arial"/>
          <w:sz w:val="22"/>
          <w:szCs w:val="22"/>
        </w:rPr>
        <w:noBreakHyphen/>
        <w:t xml:space="preserve">national longitudinal study in England and Japan’, </w:t>
      </w:r>
      <w:r w:rsidRPr="00DE1D80">
        <w:rPr>
          <w:rFonts w:ascii="Arial" w:hAnsi="Arial" w:cs="Arial"/>
          <w:i/>
          <w:iCs/>
          <w:sz w:val="22"/>
          <w:szCs w:val="22"/>
        </w:rPr>
        <w:t>BMJ Open</w:t>
      </w:r>
      <w:r w:rsidRPr="00DE1D80">
        <w:rPr>
          <w:rFonts w:ascii="Arial" w:hAnsi="Arial" w:cs="Arial"/>
          <w:sz w:val="22"/>
          <w:szCs w:val="22"/>
        </w:rPr>
        <w:t xml:space="preserve">, 11(3), e045834. Available at: </w:t>
      </w:r>
      <w:hyperlink r:id="rId44" w:history="1">
        <w:r w:rsidRPr="00DE1D80">
          <w:rPr>
            <w:rStyle w:val="Hyperlink"/>
            <w:rFonts w:ascii="Arial" w:hAnsi="Arial" w:cs="Arial"/>
            <w:sz w:val="22"/>
            <w:szCs w:val="22"/>
          </w:rPr>
          <w:t>Association between social isolation and depression onset among older adults: a cross-national longitudinal study in England and Japan | BMJ Open</w:t>
        </w:r>
      </w:hyperlink>
      <w:r w:rsidRPr="00DE1D80">
        <w:rPr>
          <w:rFonts w:ascii="Arial" w:hAnsi="Arial" w:cs="Arial"/>
          <w:sz w:val="22"/>
          <w:szCs w:val="22"/>
        </w:rPr>
        <w:t xml:space="preserve"> (Accessed: 29 October 2025).</w:t>
      </w:r>
    </w:p>
    <w:p w14:paraId="44654A4A" w14:textId="6B96A799" w:rsidR="00152C39" w:rsidRPr="00DE1D80" w:rsidRDefault="00152C39" w:rsidP="00DE1D80">
      <w:pPr>
        <w:spacing w:line="360" w:lineRule="auto"/>
        <w:rPr>
          <w:rFonts w:ascii="Arial" w:hAnsi="Arial" w:cs="Arial"/>
          <w:sz w:val="22"/>
          <w:szCs w:val="22"/>
        </w:rPr>
      </w:pPr>
      <w:r w:rsidRPr="00DE1D80">
        <w:rPr>
          <w:rFonts w:ascii="Arial" w:hAnsi="Arial" w:cs="Arial"/>
          <w:color w:val="333333"/>
          <w:sz w:val="22"/>
          <w:szCs w:val="22"/>
        </w:rPr>
        <w:t>Pardhan, S., Sehmbi, T., Wijewickrama, R., Onumajuru, H. and Piyasena, M.P. (2025) ‘Barriers and facilitators for engaging underrepresented ethnic minority populations in healthcare research: an umbrella review’, </w:t>
      </w:r>
      <w:r w:rsidRPr="00DE1D80">
        <w:rPr>
          <w:rFonts w:ascii="Arial" w:hAnsi="Arial" w:cs="Arial"/>
          <w:i/>
          <w:iCs/>
          <w:color w:val="333333"/>
          <w:sz w:val="22"/>
          <w:szCs w:val="22"/>
        </w:rPr>
        <w:t>International Journal for Equity in Health</w:t>
      </w:r>
      <w:r w:rsidRPr="00DE1D80">
        <w:rPr>
          <w:rFonts w:ascii="Arial" w:hAnsi="Arial" w:cs="Arial"/>
          <w:color w:val="333333"/>
          <w:sz w:val="22"/>
          <w:szCs w:val="22"/>
        </w:rPr>
        <w:t>, </w:t>
      </w:r>
      <w:r w:rsidRPr="00DE1D80">
        <w:rPr>
          <w:rFonts w:ascii="Arial" w:hAnsi="Arial" w:cs="Arial"/>
          <w:i/>
          <w:iCs/>
          <w:color w:val="333333"/>
          <w:sz w:val="22"/>
          <w:szCs w:val="22"/>
        </w:rPr>
        <w:t>24</w:t>
      </w:r>
      <w:r w:rsidRPr="00DE1D80">
        <w:rPr>
          <w:rFonts w:ascii="Arial" w:hAnsi="Arial" w:cs="Arial"/>
          <w:color w:val="333333"/>
          <w:sz w:val="22"/>
          <w:szCs w:val="22"/>
        </w:rPr>
        <w:t xml:space="preserve">(1), pp.1-16. Available at: </w:t>
      </w:r>
      <w:hyperlink r:id="rId45" w:history="1">
        <w:r w:rsidRPr="00DE1D80">
          <w:rPr>
            <w:rStyle w:val="Hyperlink"/>
            <w:rFonts w:ascii="Arial" w:eastAsia="Times New Roman" w:hAnsi="Arial" w:cs="Arial"/>
            <w:sz w:val="22"/>
            <w:szCs w:val="22"/>
          </w:rPr>
          <w:t>Barriers and facilitators for engaging underrepresented ethnic minority populations in healthcare research: an umbrella review | International Journal for Equity in Health | Full Text</w:t>
        </w:r>
      </w:hyperlink>
      <w:r w:rsidRPr="00DE1D80">
        <w:rPr>
          <w:rFonts w:ascii="Arial" w:hAnsi="Arial" w:cs="Arial"/>
          <w:color w:val="333333"/>
          <w:sz w:val="22"/>
          <w:szCs w:val="22"/>
        </w:rPr>
        <w:t xml:space="preserve"> (Accessed: 06 November 2025).</w:t>
      </w:r>
    </w:p>
    <w:p w14:paraId="335D9C69" w14:textId="55619164" w:rsidR="00254983" w:rsidRPr="00DE1D80" w:rsidRDefault="00254983" w:rsidP="00DE1D80">
      <w:pPr>
        <w:spacing w:line="360" w:lineRule="auto"/>
        <w:rPr>
          <w:rFonts w:ascii="Arial" w:hAnsi="Arial" w:cs="Arial"/>
          <w:sz w:val="22"/>
          <w:szCs w:val="22"/>
        </w:rPr>
      </w:pPr>
      <w:r w:rsidRPr="00DE1D80">
        <w:rPr>
          <w:rFonts w:ascii="Arial" w:hAnsi="Arial" w:cs="Arial"/>
          <w:sz w:val="22"/>
          <w:szCs w:val="22"/>
        </w:rPr>
        <w:t>Percival, A., Newton, C., Mulligan, K., Petrella, R.J. and Ashe, M.C. (2022) ‘Systematic review of social prescribing and older adults: where to from here?</w:t>
      </w:r>
      <w:r w:rsidR="00D33EF7" w:rsidRPr="00DE1D80">
        <w:rPr>
          <w:rFonts w:ascii="Arial" w:hAnsi="Arial" w:cs="Arial"/>
          <w:sz w:val="22"/>
          <w:szCs w:val="22"/>
        </w:rPr>
        <w:t>’,</w:t>
      </w:r>
      <w:r w:rsidRPr="00DE1D80">
        <w:rPr>
          <w:rFonts w:ascii="Arial" w:hAnsi="Arial" w:cs="Arial"/>
          <w:sz w:val="22"/>
          <w:szCs w:val="22"/>
        </w:rPr>
        <w:t> </w:t>
      </w:r>
      <w:r w:rsidRPr="00DE1D80">
        <w:rPr>
          <w:rFonts w:ascii="Arial" w:hAnsi="Arial" w:cs="Arial"/>
          <w:i/>
          <w:iCs/>
          <w:sz w:val="22"/>
          <w:szCs w:val="22"/>
        </w:rPr>
        <w:t xml:space="preserve">Family </w:t>
      </w:r>
      <w:r w:rsidR="00D33EF7" w:rsidRPr="00DE1D80">
        <w:rPr>
          <w:rFonts w:ascii="Arial" w:hAnsi="Arial" w:cs="Arial"/>
          <w:i/>
          <w:iCs/>
          <w:sz w:val="22"/>
          <w:szCs w:val="22"/>
        </w:rPr>
        <w:t>M</w:t>
      </w:r>
      <w:r w:rsidRPr="00DE1D80">
        <w:rPr>
          <w:rFonts w:ascii="Arial" w:hAnsi="Arial" w:cs="Arial"/>
          <w:i/>
          <w:iCs/>
          <w:sz w:val="22"/>
          <w:szCs w:val="22"/>
        </w:rPr>
        <w:t xml:space="preserve">edicine and </w:t>
      </w:r>
      <w:r w:rsidR="00D33EF7" w:rsidRPr="00DE1D80">
        <w:rPr>
          <w:rFonts w:ascii="Arial" w:hAnsi="Arial" w:cs="Arial"/>
          <w:i/>
          <w:iCs/>
          <w:sz w:val="22"/>
          <w:szCs w:val="22"/>
        </w:rPr>
        <w:lastRenderedPageBreak/>
        <w:t>C</w:t>
      </w:r>
      <w:r w:rsidRPr="00DE1D80">
        <w:rPr>
          <w:rFonts w:ascii="Arial" w:hAnsi="Arial" w:cs="Arial"/>
          <w:i/>
          <w:iCs/>
          <w:sz w:val="22"/>
          <w:szCs w:val="22"/>
        </w:rPr>
        <w:t xml:space="preserve">ommunity </w:t>
      </w:r>
      <w:r w:rsidR="00D33EF7" w:rsidRPr="00DE1D80">
        <w:rPr>
          <w:rFonts w:ascii="Arial" w:hAnsi="Arial" w:cs="Arial"/>
          <w:i/>
          <w:iCs/>
          <w:sz w:val="22"/>
          <w:szCs w:val="22"/>
        </w:rPr>
        <w:t>H</w:t>
      </w:r>
      <w:r w:rsidRPr="00DE1D80">
        <w:rPr>
          <w:rFonts w:ascii="Arial" w:hAnsi="Arial" w:cs="Arial"/>
          <w:i/>
          <w:iCs/>
          <w:sz w:val="22"/>
          <w:szCs w:val="22"/>
        </w:rPr>
        <w:t>ealth</w:t>
      </w:r>
      <w:r w:rsidRPr="00DE1D80">
        <w:rPr>
          <w:rFonts w:ascii="Arial" w:hAnsi="Arial" w:cs="Arial"/>
          <w:sz w:val="22"/>
          <w:szCs w:val="22"/>
        </w:rPr>
        <w:t>, 10(1), p.e001829.</w:t>
      </w:r>
      <w:r w:rsidR="00D33EF7" w:rsidRPr="00DE1D80">
        <w:rPr>
          <w:rFonts w:ascii="Arial" w:hAnsi="Arial" w:cs="Arial"/>
          <w:sz w:val="22"/>
          <w:szCs w:val="22"/>
        </w:rPr>
        <w:t xml:space="preserve"> Available at: </w:t>
      </w:r>
      <w:hyperlink r:id="rId46" w:tgtFrame="_blank" w:history="1">
        <w:r w:rsidR="0080248E" w:rsidRPr="00DE1D80">
          <w:rPr>
            <w:rStyle w:val="Hyperlink"/>
            <w:rFonts w:ascii="Arial" w:hAnsi="Arial" w:cs="Arial"/>
            <w:sz w:val="22"/>
            <w:szCs w:val="22"/>
          </w:rPr>
          <w:t>10.1136/fmch-2022-001829</w:t>
        </w:r>
      </w:hyperlink>
      <w:r w:rsidR="0080248E" w:rsidRPr="00DE1D80">
        <w:rPr>
          <w:rFonts w:ascii="Arial" w:hAnsi="Arial" w:cs="Arial"/>
          <w:sz w:val="22"/>
          <w:szCs w:val="22"/>
        </w:rPr>
        <w:t xml:space="preserve"> (Accessed: 9 November 2025).</w:t>
      </w:r>
    </w:p>
    <w:p w14:paraId="4C429855"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Puyane, M., Chabrera, C., Camon, E., and Cabrera, E. (2025) ‘Uncovering the impact of loneliness in ageing populations: a comprehensive scoping review’, </w:t>
      </w:r>
      <w:r w:rsidRPr="00DE1D80">
        <w:rPr>
          <w:rFonts w:ascii="Arial" w:hAnsi="Arial" w:cs="Arial"/>
          <w:i/>
          <w:iCs/>
          <w:sz w:val="22"/>
          <w:szCs w:val="22"/>
        </w:rPr>
        <w:t>BMC Geriatrics</w:t>
      </w:r>
      <w:r w:rsidRPr="00DE1D80">
        <w:rPr>
          <w:rFonts w:ascii="Arial" w:hAnsi="Arial" w:cs="Arial"/>
          <w:sz w:val="22"/>
          <w:szCs w:val="22"/>
        </w:rPr>
        <w:t>, </w:t>
      </w:r>
      <w:r w:rsidRPr="00DE1D80">
        <w:rPr>
          <w:rFonts w:ascii="Arial" w:hAnsi="Arial" w:cs="Arial"/>
          <w:i/>
          <w:iCs/>
          <w:sz w:val="22"/>
          <w:szCs w:val="22"/>
        </w:rPr>
        <w:t>25</w:t>
      </w:r>
      <w:r w:rsidRPr="00DE1D80">
        <w:rPr>
          <w:rFonts w:ascii="Arial" w:hAnsi="Arial" w:cs="Arial"/>
          <w:sz w:val="22"/>
          <w:szCs w:val="22"/>
        </w:rPr>
        <w:t xml:space="preserve">(1), p.244. Available at: </w:t>
      </w:r>
      <w:hyperlink r:id="rId47" w:history="1">
        <w:r w:rsidRPr="00DE1D80">
          <w:rPr>
            <w:rStyle w:val="Hyperlink"/>
            <w:rFonts w:ascii="Arial" w:hAnsi="Arial" w:cs="Arial"/>
            <w:sz w:val="22"/>
            <w:szCs w:val="22"/>
          </w:rPr>
          <w:t>Uncovering the impact of loneliness in ageing populations: a comprehensive scoping review - PubMed</w:t>
        </w:r>
      </w:hyperlink>
      <w:r w:rsidRPr="00DE1D80">
        <w:rPr>
          <w:rFonts w:ascii="Arial" w:hAnsi="Arial" w:cs="Arial"/>
          <w:sz w:val="22"/>
          <w:szCs w:val="22"/>
        </w:rPr>
        <w:t xml:space="preserve"> (Accessed: 18 October 2025).</w:t>
      </w:r>
    </w:p>
    <w:p w14:paraId="05BE60C0" w14:textId="127EBE81" w:rsidR="00EA4FDF" w:rsidRPr="00DE1D80" w:rsidRDefault="00EA4FDF" w:rsidP="00DE1D80">
      <w:pPr>
        <w:spacing w:line="360" w:lineRule="auto"/>
        <w:rPr>
          <w:rFonts w:ascii="Arial" w:hAnsi="Arial" w:cs="Arial"/>
          <w:sz w:val="22"/>
          <w:szCs w:val="22"/>
        </w:rPr>
      </w:pPr>
      <w:r w:rsidRPr="00DE1D80">
        <w:rPr>
          <w:rFonts w:ascii="Arial" w:hAnsi="Arial" w:cs="Arial"/>
          <w:sz w:val="22"/>
          <w:szCs w:val="22"/>
        </w:rPr>
        <w:t xml:space="preserve">Research in Practice (2024) </w:t>
      </w:r>
      <w:r w:rsidRPr="00DE1D80">
        <w:rPr>
          <w:rFonts w:ascii="Arial" w:hAnsi="Arial" w:cs="Arial"/>
          <w:i/>
          <w:iCs/>
          <w:sz w:val="22"/>
          <w:szCs w:val="22"/>
        </w:rPr>
        <w:t>Delivering person</w:t>
      </w:r>
      <w:r w:rsidRPr="00DE1D80">
        <w:rPr>
          <w:rFonts w:ascii="Arial" w:hAnsi="Arial" w:cs="Arial"/>
          <w:i/>
          <w:iCs/>
          <w:sz w:val="22"/>
          <w:szCs w:val="22"/>
        </w:rPr>
        <w:noBreakHyphen/>
        <w:t>centred care and support for the UK’s culturally diverse communities: Frontline briefing</w:t>
      </w:r>
      <w:r w:rsidRPr="00DE1D80">
        <w:rPr>
          <w:rFonts w:ascii="Arial" w:hAnsi="Arial" w:cs="Arial"/>
          <w:sz w:val="22"/>
          <w:szCs w:val="22"/>
        </w:rPr>
        <w:t xml:space="preserve">. Dartington: Research in Practice. Available at: </w:t>
      </w:r>
      <w:hyperlink r:id="rId48" w:tgtFrame="_new" w:history="1">
        <w:r w:rsidRPr="00DE1D80">
          <w:rPr>
            <w:rStyle w:val="Hyperlink"/>
            <w:rFonts w:ascii="Arial" w:hAnsi="Arial" w:cs="Arial"/>
            <w:sz w:val="22"/>
            <w:szCs w:val="22"/>
          </w:rPr>
          <w:t>https://www.researchinpractice.org.uk/media/nlqpcvr3/adults_fb_supportingworkacrosscultures_web.pdf</w:t>
        </w:r>
      </w:hyperlink>
      <w:r w:rsidRPr="00DE1D80">
        <w:rPr>
          <w:rFonts w:ascii="Arial" w:hAnsi="Arial" w:cs="Arial"/>
          <w:sz w:val="22"/>
          <w:szCs w:val="22"/>
        </w:rPr>
        <w:t xml:space="preserve"> (Accessed 8 November 2025).</w:t>
      </w:r>
    </w:p>
    <w:p w14:paraId="31DAD05E" w14:textId="77777777" w:rsidR="009C6E8F" w:rsidRPr="00DE1D80" w:rsidRDefault="009C6E8F" w:rsidP="00DE1D80">
      <w:pPr>
        <w:spacing w:line="360" w:lineRule="auto"/>
        <w:rPr>
          <w:rFonts w:ascii="Arial" w:hAnsi="Arial" w:cs="Arial"/>
          <w:sz w:val="22"/>
          <w:szCs w:val="22"/>
        </w:rPr>
      </w:pPr>
      <w:r w:rsidRPr="00DE1D80">
        <w:rPr>
          <w:rFonts w:ascii="Arial" w:hAnsi="Arial" w:cs="Arial"/>
          <w:sz w:val="22"/>
          <w:szCs w:val="22"/>
        </w:rPr>
        <w:t xml:space="preserve">Social Care Institute for Excellence (2021) </w:t>
      </w:r>
      <w:r w:rsidRPr="00DE1D80">
        <w:rPr>
          <w:rFonts w:ascii="Arial" w:hAnsi="Arial" w:cs="Arial"/>
          <w:i/>
          <w:iCs/>
          <w:sz w:val="22"/>
          <w:szCs w:val="22"/>
        </w:rPr>
        <w:t xml:space="preserve">Prevention in Social Care. </w:t>
      </w:r>
      <w:r w:rsidRPr="00DE1D80">
        <w:rPr>
          <w:rFonts w:ascii="Arial" w:hAnsi="Arial" w:cs="Arial"/>
          <w:sz w:val="22"/>
          <w:szCs w:val="22"/>
        </w:rPr>
        <w:t xml:space="preserve">Available at: </w:t>
      </w:r>
      <w:hyperlink r:id="rId49" w:history="1">
        <w:r w:rsidRPr="00DE1D80">
          <w:rPr>
            <w:rStyle w:val="Hyperlink"/>
            <w:rFonts w:ascii="Arial" w:hAnsi="Arial" w:cs="Arial"/>
            <w:sz w:val="22"/>
            <w:szCs w:val="22"/>
          </w:rPr>
          <w:t>Prevention in social care - SCIE</w:t>
        </w:r>
      </w:hyperlink>
      <w:r w:rsidRPr="00DE1D80">
        <w:rPr>
          <w:rFonts w:ascii="Arial" w:hAnsi="Arial" w:cs="Arial"/>
          <w:sz w:val="22"/>
          <w:szCs w:val="22"/>
        </w:rPr>
        <w:t xml:space="preserve"> (Accessed: 19 October 2025).</w:t>
      </w:r>
    </w:p>
    <w:p w14:paraId="1A99A0DB" w14:textId="0B1D37E6" w:rsidR="00347FC8" w:rsidRPr="00DE1D80" w:rsidRDefault="00347FC8" w:rsidP="00DE1D80">
      <w:pPr>
        <w:spacing w:line="360" w:lineRule="auto"/>
        <w:rPr>
          <w:rFonts w:ascii="Arial" w:hAnsi="Arial" w:cs="Arial"/>
          <w:sz w:val="22"/>
          <w:szCs w:val="22"/>
        </w:rPr>
      </w:pPr>
      <w:r w:rsidRPr="00DE1D80">
        <w:rPr>
          <w:rFonts w:ascii="Arial" w:hAnsi="Arial" w:cs="Arial"/>
          <w:sz w:val="22"/>
          <w:szCs w:val="22"/>
        </w:rPr>
        <w:t>Tung, E.L., De Marchis, E.H., Gottlieb, L.M., Lindau, S.T. and Pantell, M.S. (2021) ‘Patient experiences with screening and assistance for social isolation in primary care settings’, </w:t>
      </w:r>
      <w:r w:rsidRPr="00DE1D80">
        <w:rPr>
          <w:rFonts w:ascii="Arial" w:hAnsi="Arial" w:cs="Arial"/>
          <w:i/>
          <w:iCs/>
          <w:sz w:val="22"/>
          <w:szCs w:val="22"/>
        </w:rPr>
        <w:t>Journal of General Internal Medicine</w:t>
      </w:r>
      <w:r w:rsidRPr="00DE1D80">
        <w:rPr>
          <w:rFonts w:ascii="Arial" w:hAnsi="Arial" w:cs="Arial"/>
          <w:sz w:val="22"/>
          <w:szCs w:val="22"/>
        </w:rPr>
        <w:t>, </w:t>
      </w:r>
      <w:r w:rsidRPr="00DE1D80">
        <w:rPr>
          <w:rFonts w:ascii="Arial" w:hAnsi="Arial" w:cs="Arial"/>
          <w:i/>
          <w:iCs/>
          <w:sz w:val="22"/>
          <w:szCs w:val="22"/>
        </w:rPr>
        <w:t>36</w:t>
      </w:r>
      <w:r w:rsidRPr="00DE1D80">
        <w:rPr>
          <w:rFonts w:ascii="Arial" w:hAnsi="Arial" w:cs="Arial"/>
          <w:sz w:val="22"/>
          <w:szCs w:val="22"/>
        </w:rPr>
        <w:t xml:space="preserve">(7), pp.1951-1957. Available at: </w:t>
      </w:r>
      <w:hyperlink r:id="rId50" w:history="1">
        <w:r w:rsidR="00ED131E" w:rsidRPr="00DE1D80">
          <w:rPr>
            <w:rStyle w:val="Hyperlink"/>
            <w:rFonts w:ascii="Arial" w:hAnsi="Arial" w:cs="Arial"/>
            <w:sz w:val="22"/>
            <w:szCs w:val="22"/>
          </w:rPr>
          <w:t>Patient Experiences with Screening and Assistance for Social Isolation in Primary Care Settings | Journal of General Internal Medicine</w:t>
        </w:r>
      </w:hyperlink>
      <w:r w:rsidR="00ED131E" w:rsidRPr="00DE1D80">
        <w:rPr>
          <w:rFonts w:ascii="Arial" w:hAnsi="Arial" w:cs="Arial"/>
          <w:sz w:val="22"/>
          <w:szCs w:val="22"/>
        </w:rPr>
        <w:t xml:space="preserve"> (Accessed: 08 November 2025).</w:t>
      </w:r>
    </w:p>
    <w:p w14:paraId="3184231D" w14:textId="77777777" w:rsidR="0008374B" w:rsidRPr="00DE1D80" w:rsidRDefault="009C6E8F" w:rsidP="00DE1D80">
      <w:pPr>
        <w:spacing w:line="360" w:lineRule="auto"/>
        <w:rPr>
          <w:rFonts w:ascii="Arial" w:hAnsi="Arial" w:cs="Arial"/>
          <w:sz w:val="22"/>
          <w:szCs w:val="22"/>
        </w:rPr>
      </w:pPr>
      <w:r w:rsidRPr="00DE1D80">
        <w:rPr>
          <w:rFonts w:ascii="Arial" w:hAnsi="Arial" w:cs="Arial"/>
          <w:sz w:val="22"/>
          <w:szCs w:val="22"/>
        </w:rPr>
        <w:t>Victor, C.R., Dobbs, C., Gilhooly, K. and Burholt, V. (2021) ‘Loneliness in mid-life and older adults from ethnic minority communities in England and Wales: measure validation and prevalence estimates’, </w:t>
      </w:r>
      <w:r w:rsidRPr="00DE1D80">
        <w:rPr>
          <w:rFonts w:ascii="Arial" w:hAnsi="Arial" w:cs="Arial"/>
          <w:i/>
          <w:iCs/>
          <w:sz w:val="22"/>
          <w:szCs w:val="22"/>
        </w:rPr>
        <w:t>European Journal of Ageing</w:t>
      </w:r>
      <w:r w:rsidRPr="00DE1D80">
        <w:rPr>
          <w:rFonts w:ascii="Arial" w:hAnsi="Arial" w:cs="Arial"/>
          <w:sz w:val="22"/>
          <w:szCs w:val="22"/>
        </w:rPr>
        <w:t>, </w:t>
      </w:r>
      <w:r w:rsidRPr="00DE1D80">
        <w:rPr>
          <w:rFonts w:ascii="Arial" w:hAnsi="Arial" w:cs="Arial"/>
          <w:i/>
          <w:iCs/>
          <w:sz w:val="22"/>
          <w:szCs w:val="22"/>
        </w:rPr>
        <w:t>18</w:t>
      </w:r>
      <w:r w:rsidRPr="00DE1D80">
        <w:rPr>
          <w:rFonts w:ascii="Arial" w:hAnsi="Arial" w:cs="Arial"/>
          <w:sz w:val="22"/>
          <w:szCs w:val="22"/>
        </w:rPr>
        <w:t xml:space="preserve">(1), pp.5-16. Available at: </w:t>
      </w:r>
      <w:hyperlink r:id="rId51" w:history="1">
        <w:r w:rsidRPr="00DE1D80">
          <w:rPr>
            <w:rStyle w:val="Hyperlink"/>
            <w:rFonts w:ascii="Arial" w:hAnsi="Arial" w:cs="Arial"/>
            <w:sz w:val="22"/>
            <w:szCs w:val="22"/>
          </w:rPr>
          <w:t>Loneliness in mid-life and older adults from ethnic minority communities in England and Wales: measure validation and prevalence estimates | European Journal of Ageing</w:t>
        </w:r>
      </w:hyperlink>
      <w:r w:rsidRPr="00DE1D80">
        <w:rPr>
          <w:rFonts w:ascii="Arial" w:hAnsi="Arial" w:cs="Arial"/>
          <w:sz w:val="22"/>
          <w:szCs w:val="22"/>
        </w:rPr>
        <w:t xml:space="preserve"> (Accessed: 3 November 2025)</w:t>
      </w:r>
      <w:r w:rsidR="0008374B" w:rsidRPr="00DE1D80">
        <w:rPr>
          <w:rFonts w:ascii="Arial" w:hAnsi="Arial" w:cs="Arial"/>
          <w:sz w:val="22"/>
          <w:szCs w:val="22"/>
        </w:rPr>
        <w:t>.</w:t>
      </w:r>
    </w:p>
    <w:sectPr w:rsidR="0008374B" w:rsidRPr="00DE1D80" w:rsidSect="004746EB">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D6555" w14:textId="77777777" w:rsidR="00836C86" w:rsidRDefault="00836C86" w:rsidP="008B3AFA">
      <w:pPr>
        <w:spacing w:after="0" w:line="240" w:lineRule="auto"/>
      </w:pPr>
      <w:r>
        <w:separator/>
      </w:r>
    </w:p>
  </w:endnote>
  <w:endnote w:type="continuationSeparator" w:id="0">
    <w:p w14:paraId="7C014434" w14:textId="77777777" w:rsidR="00836C86" w:rsidRDefault="00836C86" w:rsidP="008B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94079" w14:textId="77777777" w:rsidR="00836C86" w:rsidRDefault="00836C86" w:rsidP="008B3AFA">
      <w:pPr>
        <w:spacing w:after="0" w:line="240" w:lineRule="auto"/>
      </w:pPr>
      <w:r>
        <w:separator/>
      </w:r>
    </w:p>
  </w:footnote>
  <w:footnote w:type="continuationSeparator" w:id="0">
    <w:p w14:paraId="365A67FE" w14:textId="77777777" w:rsidR="00836C86" w:rsidRDefault="00836C86" w:rsidP="008B3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7697815"/>
      <w:docPartObj>
        <w:docPartGallery w:val="Page Numbers (Top of Page)"/>
        <w:docPartUnique/>
      </w:docPartObj>
    </w:sdtPr>
    <w:sdtContent>
      <w:p w14:paraId="6FB75CDE" w14:textId="0FCFB15C" w:rsidR="00B01CAE" w:rsidRDefault="00B01CAE">
        <w:pPr>
          <w:pStyle w:val="Header"/>
        </w:pPr>
        <w:r>
          <w:fldChar w:fldCharType="begin"/>
        </w:r>
        <w:r>
          <w:instrText>PAGE   \* MERGEFORMAT</w:instrText>
        </w:r>
        <w:r>
          <w:fldChar w:fldCharType="separate"/>
        </w:r>
        <w:r>
          <w:t>2</w:t>
        </w:r>
        <w:r>
          <w:fldChar w:fldCharType="end"/>
        </w:r>
      </w:p>
    </w:sdtContent>
  </w:sdt>
  <w:p w14:paraId="2D340EB4" w14:textId="77777777" w:rsidR="00B01CAE" w:rsidRDefault="00B01CA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IDgHoAyJ" int2:invalidationBookmarkName="" int2:hashCode="8Mi27olTlmEHGD" int2:id="naoz2eDr">
      <int2:state int2:value="Rejected" int2:type="similarity"/>
    </int2:bookmark>
    <int2:bookmark int2:bookmarkName="_Int_HXAbvLoA" int2:invalidationBookmarkName="" int2:hashCode="esGCpmeeGjfmVk" int2:id="YBekt72Y">
      <int2:state int2:value="Rejected" int2:type="similarity"/>
    </int2:bookmark>
    <int2:bookmark int2:bookmarkName="_Int_vAOAtX2S" int2:invalidationBookmarkName="" int2:hashCode="FZ/FubivSgSoJF" int2:id="pUp4tdvr">
      <int2:state int2:value="Rejected" int2:type="similarity"/>
    </int2:bookmark>
    <int2:bookmark int2:bookmarkName="_Int_ZDRpQkoh" int2:invalidationBookmarkName="" int2:hashCode="iw4TpnpB4AmJPF" int2:id="sWhc02Rb">
      <int2:state int2:value="Rejected" int2:type="similarity"/>
    </int2:bookmark>
    <int2:bookmark int2:bookmarkName="_Int_Csd2xHgR" int2:invalidationBookmarkName="" int2:hashCode="u3Z1+Xvm6/Wq7K" int2:id="QyET3cSS">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4EFA"/>
    <w:multiLevelType w:val="hybridMultilevel"/>
    <w:tmpl w:val="510234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BA7FFC"/>
    <w:multiLevelType w:val="multilevel"/>
    <w:tmpl w:val="930A6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9B10C4"/>
    <w:multiLevelType w:val="hybridMultilevel"/>
    <w:tmpl w:val="D75C76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5618A7"/>
    <w:multiLevelType w:val="hybridMultilevel"/>
    <w:tmpl w:val="62A259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B5D6DF2"/>
    <w:multiLevelType w:val="hybridMultilevel"/>
    <w:tmpl w:val="201AC694"/>
    <w:lvl w:ilvl="0" w:tplc="0809000F">
      <w:start w:val="1"/>
      <w:numFmt w:val="decimal"/>
      <w:lvlText w:val="%1."/>
      <w:lvlJc w:val="left"/>
      <w:pPr>
        <w:ind w:left="643"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1512B9"/>
    <w:multiLevelType w:val="hybridMultilevel"/>
    <w:tmpl w:val="0254D0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1A4667"/>
    <w:multiLevelType w:val="multilevel"/>
    <w:tmpl w:val="241ED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577C86"/>
    <w:multiLevelType w:val="hybridMultilevel"/>
    <w:tmpl w:val="4DA07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7275963">
    <w:abstractNumId w:val="6"/>
  </w:num>
  <w:num w:numId="2" w16cid:durableId="1500078554">
    <w:abstractNumId w:val="2"/>
  </w:num>
  <w:num w:numId="3" w16cid:durableId="2096900047">
    <w:abstractNumId w:val="5"/>
  </w:num>
  <w:num w:numId="4" w16cid:durableId="1666588589">
    <w:abstractNumId w:val="7"/>
  </w:num>
  <w:num w:numId="5" w16cid:durableId="1847356521">
    <w:abstractNumId w:val="4"/>
  </w:num>
  <w:num w:numId="6" w16cid:durableId="1285430835">
    <w:abstractNumId w:val="3"/>
  </w:num>
  <w:num w:numId="7" w16cid:durableId="58987441">
    <w:abstractNumId w:val="0"/>
  </w:num>
  <w:num w:numId="8" w16cid:durableId="2128350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5BE"/>
    <w:rsid w:val="00001CF2"/>
    <w:rsid w:val="000078E1"/>
    <w:rsid w:val="000169EA"/>
    <w:rsid w:val="000234D8"/>
    <w:rsid w:val="00023638"/>
    <w:rsid w:val="00025928"/>
    <w:rsid w:val="00041C13"/>
    <w:rsid w:val="00043CA5"/>
    <w:rsid w:val="00054E36"/>
    <w:rsid w:val="00055A40"/>
    <w:rsid w:val="00056C81"/>
    <w:rsid w:val="000615CF"/>
    <w:rsid w:val="00062323"/>
    <w:rsid w:val="000671E8"/>
    <w:rsid w:val="00070188"/>
    <w:rsid w:val="00075EA1"/>
    <w:rsid w:val="0008374B"/>
    <w:rsid w:val="00085913"/>
    <w:rsid w:val="0009047C"/>
    <w:rsid w:val="00093FFC"/>
    <w:rsid w:val="000B181F"/>
    <w:rsid w:val="000B1A50"/>
    <w:rsid w:val="000B4D0E"/>
    <w:rsid w:val="000B72C2"/>
    <w:rsid w:val="000C0620"/>
    <w:rsid w:val="000C0EE9"/>
    <w:rsid w:val="000C14DA"/>
    <w:rsid w:val="000C7C9C"/>
    <w:rsid w:val="000D06B0"/>
    <w:rsid w:val="000D0DA3"/>
    <w:rsid w:val="000D15AE"/>
    <w:rsid w:val="000D69DD"/>
    <w:rsid w:val="000E0C05"/>
    <w:rsid w:val="000E107F"/>
    <w:rsid w:val="000E41C3"/>
    <w:rsid w:val="000E6200"/>
    <w:rsid w:val="000E6B9C"/>
    <w:rsid w:val="000F1421"/>
    <w:rsid w:val="000F6102"/>
    <w:rsid w:val="00100AE4"/>
    <w:rsid w:val="0012213A"/>
    <w:rsid w:val="00123063"/>
    <w:rsid w:val="00125BC0"/>
    <w:rsid w:val="0012704E"/>
    <w:rsid w:val="0013215D"/>
    <w:rsid w:val="001333A2"/>
    <w:rsid w:val="00135D57"/>
    <w:rsid w:val="001415BE"/>
    <w:rsid w:val="0014495C"/>
    <w:rsid w:val="00152C39"/>
    <w:rsid w:val="00155A36"/>
    <w:rsid w:val="00156B76"/>
    <w:rsid w:val="00162424"/>
    <w:rsid w:val="0016558B"/>
    <w:rsid w:val="001655C5"/>
    <w:rsid w:val="00167B8C"/>
    <w:rsid w:val="00170A16"/>
    <w:rsid w:val="001742C9"/>
    <w:rsid w:val="00181A13"/>
    <w:rsid w:val="0018272F"/>
    <w:rsid w:val="00183016"/>
    <w:rsid w:val="00185BFF"/>
    <w:rsid w:val="001913B2"/>
    <w:rsid w:val="001A1F16"/>
    <w:rsid w:val="001A2F78"/>
    <w:rsid w:val="001A4D25"/>
    <w:rsid w:val="001A5230"/>
    <w:rsid w:val="001B0FA1"/>
    <w:rsid w:val="001B4F21"/>
    <w:rsid w:val="001C0C1C"/>
    <w:rsid w:val="001C1D46"/>
    <w:rsid w:val="001C5041"/>
    <w:rsid w:val="001C544A"/>
    <w:rsid w:val="001C66AD"/>
    <w:rsid w:val="001C6F87"/>
    <w:rsid w:val="001D0477"/>
    <w:rsid w:val="001D6B43"/>
    <w:rsid w:val="001D7A6F"/>
    <w:rsid w:val="001E5B15"/>
    <w:rsid w:val="001E6337"/>
    <w:rsid w:val="001E66F7"/>
    <w:rsid w:val="001E7948"/>
    <w:rsid w:val="001F2674"/>
    <w:rsid w:val="001F61AA"/>
    <w:rsid w:val="001F65B1"/>
    <w:rsid w:val="0020712B"/>
    <w:rsid w:val="0021244B"/>
    <w:rsid w:val="002131ED"/>
    <w:rsid w:val="002263A9"/>
    <w:rsid w:val="002345EC"/>
    <w:rsid w:val="00236434"/>
    <w:rsid w:val="0024016E"/>
    <w:rsid w:val="0024047C"/>
    <w:rsid w:val="00250A5A"/>
    <w:rsid w:val="002521E6"/>
    <w:rsid w:val="00252DD3"/>
    <w:rsid w:val="002544DA"/>
    <w:rsid w:val="00254983"/>
    <w:rsid w:val="00261972"/>
    <w:rsid w:val="00262015"/>
    <w:rsid w:val="0026653D"/>
    <w:rsid w:val="00276DCB"/>
    <w:rsid w:val="00280296"/>
    <w:rsid w:val="002849C0"/>
    <w:rsid w:val="00285271"/>
    <w:rsid w:val="00295C3A"/>
    <w:rsid w:val="002A2528"/>
    <w:rsid w:val="002A4AAC"/>
    <w:rsid w:val="002C1166"/>
    <w:rsid w:val="002C3B15"/>
    <w:rsid w:val="002C5649"/>
    <w:rsid w:val="002C66F6"/>
    <w:rsid w:val="002D0B0F"/>
    <w:rsid w:val="002D1133"/>
    <w:rsid w:val="002D552C"/>
    <w:rsid w:val="002D63B0"/>
    <w:rsid w:val="002E02C5"/>
    <w:rsid w:val="0030148C"/>
    <w:rsid w:val="003073D4"/>
    <w:rsid w:val="003232F0"/>
    <w:rsid w:val="00334597"/>
    <w:rsid w:val="003400EA"/>
    <w:rsid w:val="00347DB0"/>
    <w:rsid w:val="00347FC8"/>
    <w:rsid w:val="00353AF3"/>
    <w:rsid w:val="00355CB2"/>
    <w:rsid w:val="00363F73"/>
    <w:rsid w:val="00372796"/>
    <w:rsid w:val="00372F99"/>
    <w:rsid w:val="00374A74"/>
    <w:rsid w:val="00380C11"/>
    <w:rsid w:val="003815F4"/>
    <w:rsid w:val="003943CF"/>
    <w:rsid w:val="003949D7"/>
    <w:rsid w:val="003A0226"/>
    <w:rsid w:val="003A1567"/>
    <w:rsid w:val="003A3340"/>
    <w:rsid w:val="003A75C5"/>
    <w:rsid w:val="003B4438"/>
    <w:rsid w:val="003B4C16"/>
    <w:rsid w:val="003C1C11"/>
    <w:rsid w:val="003C1CE1"/>
    <w:rsid w:val="003C6880"/>
    <w:rsid w:val="003C7237"/>
    <w:rsid w:val="003D27CD"/>
    <w:rsid w:val="003D6446"/>
    <w:rsid w:val="003E1955"/>
    <w:rsid w:val="003E262B"/>
    <w:rsid w:val="003F26E5"/>
    <w:rsid w:val="003F56EB"/>
    <w:rsid w:val="00413A6A"/>
    <w:rsid w:val="00417D87"/>
    <w:rsid w:val="00423860"/>
    <w:rsid w:val="004311A6"/>
    <w:rsid w:val="00431D37"/>
    <w:rsid w:val="00442B72"/>
    <w:rsid w:val="00452619"/>
    <w:rsid w:val="0045335F"/>
    <w:rsid w:val="004535AB"/>
    <w:rsid w:val="00461834"/>
    <w:rsid w:val="00463370"/>
    <w:rsid w:val="00464B29"/>
    <w:rsid w:val="004655EA"/>
    <w:rsid w:val="00467567"/>
    <w:rsid w:val="004746EB"/>
    <w:rsid w:val="00476D03"/>
    <w:rsid w:val="0047759F"/>
    <w:rsid w:val="00477CC6"/>
    <w:rsid w:val="00483C63"/>
    <w:rsid w:val="00484EDC"/>
    <w:rsid w:val="00485E65"/>
    <w:rsid w:val="00492FDE"/>
    <w:rsid w:val="004A11CC"/>
    <w:rsid w:val="004B11D5"/>
    <w:rsid w:val="004C0A98"/>
    <w:rsid w:val="004D7700"/>
    <w:rsid w:val="004E1E4B"/>
    <w:rsid w:val="005036CC"/>
    <w:rsid w:val="00510D39"/>
    <w:rsid w:val="00511447"/>
    <w:rsid w:val="00511DA0"/>
    <w:rsid w:val="00514785"/>
    <w:rsid w:val="00514879"/>
    <w:rsid w:val="00515FBB"/>
    <w:rsid w:val="00516A62"/>
    <w:rsid w:val="0051790B"/>
    <w:rsid w:val="00524362"/>
    <w:rsid w:val="00525D68"/>
    <w:rsid w:val="00527BF0"/>
    <w:rsid w:val="0053113C"/>
    <w:rsid w:val="00531481"/>
    <w:rsid w:val="0053452B"/>
    <w:rsid w:val="005349F1"/>
    <w:rsid w:val="005377AB"/>
    <w:rsid w:val="00537DB4"/>
    <w:rsid w:val="00554269"/>
    <w:rsid w:val="00555621"/>
    <w:rsid w:val="00555907"/>
    <w:rsid w:val="00572A82"/>
    <w:rsid w:val="005809B7"/>
    <w:rsid w:val="00593EAD"/>
    <w:rsid w:val="00595AC5"/>
    <w:rsid w:val="00595C71"/>
    <w:rsid w:val="005B453D"/>
    <w:rsid w:val="005B4698"/>
    <w:rsid w:val="005B605F"/>
    <w:rsid w:val="005B6D92"/>
    <w:rsid w:val="005D4579"/>
    <w:rsid w:val="005D4F25"/>
    <w:rsid w:val="005E06AC"/>
    <w:rsid w:val="005E1BEF"/>
    <w:rsid w:val="005E3959"/>
    <w:rsid w:val="005F1C84"/>
    <w:rsid w:val="005F4A3F"/>
    <w:rsid w:val="005F4C8A"/>
    <w:rsid w:val="005F5A4E"/>
    <w:rsid w:val="006030DC"/>
    <w:rsid w:val="00613EA1"/>
    <w:rsid w:val="0062400E"/>
    <w:rsid w:val="00637B9E"/>
    <w:rsid w:val="00640587"/>
    <w:rsid w:val="00641762"/>
    <w:rsid w:val="00644B34"/>
    <w:rsid w:val="00646E2C"/>
    <w:rsid w:val="006553DF"/>
    <w:rsid w:val="0065563A"/>
    <w:rsid w:val="00667CC7"/>
    <w:rsid w:val="00673CFD"/>
    <w:rsid w:val="0067461F"/>
    <w:rsid w:val="0067646F"/>
    <w:rsid w:val="00677861"/>
    <w:rsid w:val="00680F0D"/>
    <w:rsid w:val="00690999"/>
    <w:rsid w:val="006949F7"/>
    <w:rsid w:val="00694F7F"/>
    <w:rsid w:val="006A4596"/>
    <w:rsid w:val="006B0FBC"/>
    <w:rsid w:val="006B71C5"/>
    <w:rsid w:val="006B788E"/>
    <w:rsid w:val="006C067F"/>
    <w:rsid w:val="006C1569"/>
    <w:rsid w:val="006C29F4"/>
    <w:rsid w:val="006C653D"/>
    <w:rsid w:val="006D0516"/>
    <w:rsid w:val="006D11D9"/>
    <w:rsid w:val="006D1DBC"/>
    <w:rsid w:val="006D27A3"/>
    <w:rsid w:val="006E1071"/>
    <w:rsid w:val="006E138B"/>
    <w:rsid w:val="006F1530"/>
    <w:rsid w:val="006F7461"/>
    <w:rsid w:val="00712679"/>
    <w:rsid w:val="00715F11"/>
    <w:rsid w:val="00716918"/>
    <w:rsid w:val="00720A5D"/>
    <w:rsid w:val="00725091"/>
    <w:rsid w:val="00736C6A"/>
    <w:rsid w:val="007402EC"/>
    <w:rsid w:val="00742888"/>
    <w:rsid w:val="00743283"/>
    <w:rsid w:val="00752087"/>
    <w:rsid w:val="00752563"/>
    <w:rsid w:val="007530A4"/>
    <w:rsid w:val="00756250"/>
    <w:rsid w:val="00766DF2"/>
    <w:rsid w:val="00771182"/>
    <w:rsid w:val="0078275B"/>
    <w:rsid w:val="00782774"/>
    <w:rsid w:val="007848A0"/>
    <w:rsid w:val="007A1777"/>
    <w:rsid w:val="007A5E1F"/>
    <w:rsid w:val="007A6108"/>
    <w:rsid w:val="007C5938"/>
    <w:rsid w:val="007C6FF8"/>
    <w:rsid w:val="007E075B"/>
    <w:rsid w:val="007F2DF9"/>
    <w:rsid w:val="007F76B4"/>
    <w:rsid w:val="00800B84"/>
    <w:rsid w:val="0080248E"/>
    <w:rsid w:val="008101C1"/>
    <w:rsid w:val="00810926"/>
    <w:rsid w:val="00817E8A"/>
    <w:rsid w:val="00821649"/>
    <w:rsid w:val="008239F6"/>
    <w:rsid w:val="00825DB9"/>
    <w:rsid w:val="00826839"/>
    <w:rsid w:val="00830190"/>
    <w:rsid w:val="00831CB2"/>
    <w:rsid w:val="00834BDB"/>
    <w:rsid w:val="00836C86"/>
    <w:rsid w:val="00836E7D"/>
    <w:rsid w:val="00842F35"/>
    <w:rsid w:val="00844AAC"/>
    <w:rsid w:val="00847CD0"/>
    <w:rsid w:val="00854E0A"/>
    <w:rsid w:val="008572D0"/>
    <w:rsid w:val="00862C1E"/>
    <w:rsid w:val="008733C8"/>
    <w:rsid w:val="00874DB3"/>
    <w:rsid w:val="008819AB"/>
    <w:rsid w:val="008952BC"/>
    <w:rsid w:val="00895464"/>
    <w:rsid w:val="008A35D8"/>
    <w:rsid w:val="008A5749"/>
    <w:rsid w:val="008B3AFA"/>
    <w:rsid w:val="008B6042"/>
    <w:rsid w:val="008D7AAA"/>
    <w:rsid w:val="008E038A"/>
    <w:rsid w:val="008E2682"/>
    <w:rsid w:val="008E618A"/>
    <w:rsid w:val="008F0E02"/>
    <w:rsid w:val="008F3712"/>
    <w:rsid w:val="008F69C5"/>
    <w:rsid w:val="008F7FA7"/>
    <w:rsid w:val="00907CCA"/>
    <w:rsid w:val="0092348C"/>
    <w:rsid w:val="00923C36"/>
    <w:rsid w:val="00923C90"/>
    <w:rsid w:val="009253BA"/>
    <w:rsid w:val="0092754B"/>
    <w:rsid w:val="00930941"/>
    <w:rsid w:val="00931781"/>
    <w:rsid w:val="009345A0"/>
    <w:rsid w:val="00937005"/>
    <w:rsid w:val="00937D5F"/>
    <w:rsid w:val="0094009F"/>
    <w:rsid w:val="00942A75"/>
    <w:rsid w:val="00950945"/>
    <w:rsid w:val="00951D81"/>
    <w:rsid w:val="00971428"/>
    <w:rsid w:val="00972D59"/>
    <w:rsid w:val="0098024A"/>
    <w:rsid w:val="009811AE"/>
    <w:rsid w:val="00994ADF"/>
    <w:rsid w:val="00995709"/>
    <w:rsid w:val="009A342A"/>
    <w:rsid w:val="009B623C"/>
    <w:rsid w:val="009C0A7D"/>
    <w:rsid w:val="009C6E8F"/>
    <w:rsid w:val="009C7BEF"/>
    <w:rsid w:val="009D0062"/>
    <w:rsid w:val="009D0DD4"/>
    <w:rsid w:val="009D32E8"/>
    <w:rsid w:val="009D7E22"/>
    <w:rsid w:val="00A07375"/>
    <w:rsid w:val="00A1683C"/>
    <w:rsid w:val="00A2381E"/>
    <w:rsid w:val="00A26BF8"/>
    <w:rsid w:val="00A31D51"/>
    <w:rsid w:val="00A33A29"/>
    <w:rsid w:val="00A33BC5"/>
    <w:rsid w:val="00A354E5"/>
    <w:rsid w:val="00A437BA"/>
    <w:rsid w:val="00A43A48"/>
    <w:rsid w:val="00A55B9D"/>
    <w:rsid w:val="00A608F9"/>
    <w:rsid w:val="00A61113"/>
    <w:rsid w:val="00A82B8E"/>
    <w:rsid w:val="00A845CF"/>
    <w:rsid w:val="00A934B0"/>
    <w:rsid w:val="00A93F17"/>
    <w:rsid w:val="00A941EA"/>
    <w:rsid w:val="00AA2F3E"/>
    <w:rsid w:val="00AB0964"/>
    <w:rsid w:val="00AB134E"/>
    <w:rsid w:val="00AB2C8F"/>
    <w:rsid w:val="00AB3975"/>
    <w:rsid w:val="00AC065B"/>
    <w:rsid w:val="00AC18FD"/>
    <w:rsid w:val="00AC6A22"/>
    <w:rsid w:val="00AD47EA"/>
    <w:rsid w:val="00AD4D77"/>
    <w:rsid w:val="00AD6FD0"/>
    <w:rsid w:val="00AE159A"/>
    <w:rsid w:val="00AE2A48"/>
    <w:rsid w:val="00AE610D"/>
    <w:rsid w:val="00AF587D"/>
    <w:rsid w:val="00AF5E28"/>
    <w:rsid w:val="00B01CAE"/>
    <w:rsid w:val="00B02902"/>
    <w:rsid w:val="00B03DCE"/>
    <w:rsid w:val="00B05A75"/>
    <w:rsid w:val="00B10860"/>
    <w:rsid w:val="00B14684"/>
    <w:rsid w:val="00B17A1E"/>
    <w:rsid w:val="00B21B59"/>
    <w:rsid w:val="00B248D5"/>
    <w:rsid w:val="00B261CC"/>
    <w:rsid w:val="00B31572"/>
    <w:rsid w:val="00B324A0"/>
    <w:rsid w:val="00B35DEB"/>
    <w:rsid w:val="00B3680A"/>
    <w:rsid w:val="00B36E1E"/>
    <w:rsid w:val="00B407D6"/>
    <w:rsid w:val="00B41BBA"/>
    <w:rsid w:val="00B41C68"/>
    <w:rsid w:val="00B56284"/>
    <w:rsid w:val="00B574DC"/>
    <w:rsid w:val="00B73870"/>
    <w:rsid w:val="00B76176"/>
    <w:rsid w:val="00B826C6"/>
    <w:rsid w:val="00BA3199"/>
    <w:rsid w:val="00BA79E2"/>
    <w:rsid w:val="00BA7C5E"/>
    <w:rsid w:val="00BA7F2A"/>
    <w:rsid w:val="00BB392A"/>
    <w:rsid w:val="00BB6C56"/>
    <w:rsid w:val="00BC2290"/>
    <w:rsid w:val="00BC3092"/>
    <w:rsid w:val="00BC4B50"/>
    <w:rsid w:val="00BD030D"/>
    <w:rsid w:val="00BD3174"/>
    <w:rsid w:val="00BD319F"/>
    <w:rsid w:val="00BD7D56"/>
    <w:rsid w:val="00BE1F98"/>
    <w:rsid w:val="00BE5708"/>
    <w:rsid w:val="00BF08DB"/>
    <w:rsid w:val="00BF0B27"/>
    <w:rsid w:val="00BF4448"/>
    <w:rsid w:val="00BF5911"/>
    <w:rsid w:val="00BF6BF8"/>
    <w:rsid w:val="00C03B5E"/>
    <w:rsid w:val="00C07372"/>
    <w:rsid w:val="00C120E7"/>
    <w:rsid w:val="00C1270B"/>
    <w:rsid w:val="00C16A6A"/>
    <w:rsid w:val="00C23F7B"/>
    <w:rsid w:val="00C242D7"/>
    <w:rsid w:val="00C24E72"/>
    <w:rsid w:val="00C327BC"/>
    <w:rsid w:val="00C40807"/>
    <w:rsid w:val="00C418DE"/>
    <w:rsid w:val="00C61371"/>
    <w:rsid w:val="00C63894"/>
    <w:rsid w:val="00C6451B"/>
    <w:rsid w:val="00C65E28"/>
    <w:rsid w:val="00C722CE"/>
    <w:rsid w:val="00C72CB5"/>
    <w:rsid w:val="00C778D3"/>
    <w:rsid w:val="00C81099"/>
    <w:rsid w:val="00C91D14"/>
    <w:rsid w:val="00C94D2C"/>
    <w:rsid w:val="00C97CBE"/>
    <w:rsid w:val="00CA0D14"/>
    <w:rsid w:val="00CA146B"/>
    <w:rsid w:val="00CA540C"/>
    <w:rsid w:val="00CA5E3B"/>
    <w:rsid w:val="00CA7FCB"/>
    <w:rsid w:val="00CC3294"/>
    <w:rsid w:val="00CE0CE8"/>
    <w:rsid w:val="00CE378C"/>
    <w:rsid w:val="00CF1159"/>
    <w:rsid w:val="00CF28AF"/>
    <w:rsid w:val="00CF76A8"/>
    <w:rsid w:val="00CF7DE9"/>
    <w:rsid w:val="00D00588"/>
    <w:rsid w:val="00D03C89"/>
    <w:rsid w:val="00D07F3B"/>
    <w:rsid w:val="00D107C4"/>
    <w:rsid w:val="00D10C79"/>
    <w:rsid w:val="00D133F1"/>
    <w:rsid w:val="00D263AE"/>
    <w:rsid w:val="00D2662A"/>
    <w:rsid w:val="00D33EF7"/>
    <w:rsid w:val="00D364A2"/>
    <w:rsid w:val="00D410F0"/>
    <w:rsid w:val="00D549DD"/>
    <w:rsid w:val="00D560CF"/>
    <w:rsid w:val="00D602EB"/>
    <w:rsid w:val="00D74DBE"/>
    <w:rsid w:val="00D77798"/>
    <w:rsid w:val="00D819BE"/>
    <w:rsid w:val="00D81D4F"/>
    <w:rsid w:val="00D8280B"/>
    <w:rsid w:val="00D84CD8"/>
    <w:rsid w:val="00D959A1"/>
    <w:rsid w:val="00DA1E05"/>
    <w:rsid w:val="00DB2714"/>
    <w:rsid w:val="00DB483D"/>
    <w:rsid w:val="00DC0C1A"/>
    <w:rsid w:val="00DC38F3"/>
    <w:rsid w:val="00DD5B81"/>
    <w:rsid w:val="00DE0B68"/>
    <w:rsid w:val="00DE1D80"/>
    <w:rsid w:val="00DE464A"/>
    <w:rsid w:val="00DF4F76"/>
    <w:rsid w:val="00DF5D2E"/>
    <w:rsid w:val="00E01742"/>
    <w:rsid w:val="00E039F2"/>
    <w:rsid w:val="00E1095D"/>
    <w:rsid w:val="00E11772"/>
    <w:rsid w:val="00E162A3"/>
    <w:rsid w:val="00E178ED"/>
    <w:rsid w:val="00E208D2"/>
    <w:rsid w:val="00E23295"/>
    <w:rsid w:val="00E24627"/>
    <w:rsid w:val="00E43705"/>
    <w:rsid w:val="00E52483"/>
    <w:rsid w:val="00E5466B"/>
    <w:rsid w:val="00E611C1"/>
    <w:rsid w:val="00E6427E"/>
    <w:rsid w:val="00E66C93"/>
    <w:rsid w:val="00E67694"/>
    <w:rsid w:val="00E753BB"/>
    <w:rsid w:val="00E8482F"/>
    <w:rsid w:val="00E90187"/>
    <w:rsid w:val="00E92C10"/>
    <w:rsid w:val="00E94FE7"/>
    <w:rsid w:val="00EA4FDF"/>
    <w:rsid w:val="00EA585E"/>
    <w:rsid w:val="00EA6615"/>
    <w:rsid w:val="00EA70FB"/>
    <w:rsid w:val="00EB364B"/>
    <w:rsid w:val="00EB606F"/>
    <w:rsid w:val="00EC17FB"/>
    <w:rsid w:val="00ED131E"/>
    <w:rsid w:val="00ED1E56"/>
    <w:rsid w:val="00ED263B"/>
    <w:rsid w:val="00ED6190"/>
    <w:rsid w:val="00ED7F22"/>
    <w:rsid w:val="00EE1078"/>
    <w:rsid w:val="00EF328E"/>
    <w:rsid w:val="00EF7AA5"/>
    <w:rsid w:val="00F0298D"/>
    <w:rsid w:val="00F04E8D"/>
    <w:rsid w:val="00F11272"/>
    <w:rsid w:val="00F22B38"/>
    <w:rsid w:val="00F251DB"/>
    <w:rsid w:val="00F352D5"/>
    <w:rsid w:val="00F403D0"/>
    <w:rsid w:val="00F45FE0"/>
    <w:rsid w:val="00F55470"/>
    <w:rsid w:val="00F620BA"/>
    <w:rsid w:val="00F65F03"/>
    <w:rsid w:val="00F67A08"/>
    <w:rsid w:val="00F7356B"/>
    <w:rsid w:val="00F73AD3"/>
    <w:rsid w:val="00F77001"/>
    <w:rsid w:val="00F8257B"/>
    <w:rsid w:val="00F82F81"/>
    <w:rsid w:val="00F870A1"/>
    <w:rsid w:val="00F94B39"/>
    <w:rsid w:val="00F96D7D"/>
    <w:rsid w:val="00F9758A"/>
    <w:rsid w:val="00FA31BC"/>
    <w:rsid w:val="00FA51BB"/>
    <w:rsid w:val="00FB1C0D"/>
    <w:rsid w:val="00FB5101"/>
    <w:rsid w:val="00FC05FD"/>
    <w:rsid w:val="00FC1708"/>
    <w:rsid w:val="00FC53F5"/>
    <w:rsid w:val="00FC6C96"/>
    <w:rsid w:val="00FD44EC"/>
    <w:rsid w:val="00FD6AB1"/>
    <w:rsid w:val="00FE23F0"/>
    <w:rsid w:val="00FE5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D795"/>
  <w15:chartTrackingRefBased/>
  <w15:docId w15:val="{C8F51189-E509-4EA0-9D81-CD01FF03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5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15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5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5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5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5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5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5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5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5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15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5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5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5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5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5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5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5BE"/>
    <w:rPr>
      <w:rFonts w:eastAsiaTheme="majorEastAsia" w:cstheme="majorBidi"/>
      <w:color w:val="272727" w:themeColor="text1" w:themeTint="D8"/>
    </w:rPr>
  </w:style>
  <w:style w:type="paragraph" w:styleId="Title">
    <w:name w:val="Title"/>
    <w:basedOn w:val="Normal"/>
    <w:next w:val="Normal"/>
    <w:link w:val="TitleChar"/>
    <w:uiPriority w:val="10"/>
    <w:qFormat/>
    <w:rsid w:val="001415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5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5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5BE"/>
    <w:pPr>
      <w:spacing w:before="160"/>
      <w:jc w:val="center"/>
    </w:pPr>
    <w:rPr>
      <w:i/>
      <w:iCs/>
      <w:color w:val="404040" w:themeColor="text1" w:themeTint="BF"/>
    </w:rPr>
  </w:style>
  <w:style w:type="character" w:customStyle="1" w:styleId="QuoteChar">
    <w:name w:val="Quote Char"/>
    <w:basedOn w:val="DefaultParagraphFont"/>
    <w:link w:val="Quote"/>
    <w:uiPriority w:val="29"/>
    <w:rsid w:val="001415BE"/>
    <w:rPr>
      <w:i/>
      <w:iCs/>
      <w:color w:val="404040" w:themeColor="text1" w:themeTint="BF"/>
    </w:rPr>
  </w:style>
  <w:style w:type="paragraph" w:styleId="ListParagraph">
    <w:name w:val="List Paragraph"/>
    <w:basedOn w:val="Normal"/>
    <w:uiPriority w:val="34"/>
    <w:qFormat/>
    <w:rsid w:val="001415BE"/>
    <w:pPr>
      <w:ind w:left="720"/>
      <w:contextualSpacing/>
    </w:pPr>
  </w:style>
  <w:style w:type="character" w:styleId="IntenseEmphasis">
    <w:name w:val="Intense Emphasis"/>
    <w:basedOn w:val="DefaultParagraphFont"/>
    <w:uiPriority w:val="21"/>
    <w:qFormat/>
    <w:rsid w:val="001415BE"/>
    <w:rPr>
      <w:i/>
      <w:iCs/>
      <w:color w:val="0F4761" w:themeColor="accent1" w:themeShade="BF"/>
    </w:rPr>
  </w:style>
  <w:style w:type="paragraph" w:styleId="IntenseQuote">
    <w:name w:val="Intense Quote"/>
    <w:basedOn w:val="Normal"/>
    <w:next w:val="Normal"/>
    <w:link w:val="IntenseQuoteChar"/>
    <w:uiPriority w:val="30"/>
    <w:qFormat/>
    <w:rsid w:val="001415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5BE"/>
    <w:rPr>
      <w:i/>
      <w:iCs/>
      <w:color w:val="0F4761" w:themeColor="accent1" w:themeShade="BF"/>
    </w:rPr>
  </w:style>
  <w:style w:type="character" w:styleId="IntenseReference">
    <w:name w:val="Intense Reference"/>
    <w:basedOn w:val="DefaultParagraphFont"/>
    <w:uiPriority w:val="32"/>
    <w:qFormat/>
    <w:rsid w:val="001415BE"/>
    <w:rPr>
      <w:b/>
      <w:bCs/>
      <w:smallCaps/>
      <w:color w:val="0F4761" w:themeColor="accent1" w:themeShade="BF"/>
      <w:spacing w:val="5"/>
    </w:rPr>
  </w:style>
  <w:style w:type="character" w:styleId="Hyperlink">
    <w:name w:val="Hyperlink"/>
    <w:basedOn w:val="DefaultParagraphFont"/>
    <w:uiPriority w:val="99"/>
    <w:unhideWhenUsed/>
    <w:rsid w:val="00752087"/>
    <w:rPr>
      <w:color w:val="467886" w:themeColor="hyperlink"/>
      <w:u w:val="single"/>
    </w:rPr>
  </w:style>
  <w:style w:type="character" w:styleId="UnresolvedMention">
    <w:name w:val="Unresolved Mention"/>
    <w:basedOn w:val="DefaultParagraphFont"/>
    <w:uiPriority w:val="99"/>
    <w:semiHidden/>
    <w:unhideWhenUsed/>
    <w:rsid w:val="002A4AAC"/>
    <w:rPr>
      <w:color w:val="605E5C"/>
      <w:shd w:val="clear" w:color="auto" w:fill="E1DFDD"/>
    </w:rPr>
  </w:style>
  <w:style w:type="character" w:styleId="FollowedHyperlink">
    <w:name w:val="FollowedHyperlink"/>
    <w:basedOn w:val="DefaultParagraphFont"/>
    <w:uiPriority w:val="99"/>
    <w:semiHidden/>
    <w:unhideWhenUsed/>
    <w:rsid w:val="00BA7F2A"/>
    <w:rPr>
      <w:color w:val="96607D" w:themeColor="followedHyperlink"/>
      <w:u w:val="single"/>
    </w:rPr>
  </w:style>
  <w:style w:type="table" w:styleId="GridTable5Dark-Accent6">
    <w:name w:val="Grid Table 5 Dark Accent 6"/>
    <w:basedOn w:val="TableNormal"/>
    <w:uiPriority w:val="50"/>
    <w:rsid w:val="000D69D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eGrid">
    <w:name w:val="Table Grid"/>
    <w:basedOn w:val="TableNormal"/>
    <w:uiPriority w:val="59"/>
    <w:rsid w:val="00C03B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3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AFA"/>
  </w:style>
  <w:style w:type="paragraph" w:styleId="Footer">
    <w:name w:val="footer"/>
    <w:basedOn w:val="Normal"/>
    <w:link w:val="FooterChar"/>
    <w:uiPriority w:val="99"/>
    <w:unhideWhenUsed/>
    <w:rsid w:val="008B3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AFA"/>
  </w:style>
  <w:style w:type="paragraph" w:customStyle="1" w:styleId="c-article-author-listitem">
    <w:name w:val="c-article-author-list__item"/>
    <w:basedOn w:val="Normal"/>
    <w:rsid w:val="009B623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B01CA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B01CA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ing.jmir.org/2022/4/e40125" TargetMode="External"/><Relationship Id="rId18" Type="http://schemas.openxmlformats.org/officeDocument/2006/relationships/hyperlink" Target="https://link.springer.com/article/10.1186/s12877-024-05454-8" TargetMode="External"/><Relationship Id="rId26" Type="http://schemas.openxmlformats.org/officeDocument/2006/relationships/hyperlink" Target="https://journals.plos.org/plosone/article?id=10.1371/journal.pone.0201008" TargetMode="External"/><Relationship Id="rId39" Type="http://schemas.openxmlformats.org/officeDocument/2006/relationships/hyperlink" Target="https://pmc.ncbi.nlm.nih.gov/articles/PMC8380476/" TargetMode="External"/><Relationship Id="rId21" Type="http://schemas.openxmlformats.org/officeDocument/2006/relationships/hyperlink" Target="https://www.gov.uk/government/publications/loneliness-annual-report-the-fourth-year/tackling-loneliness-annual-report-march-2023-the-fourth-year?" TargetMode="External"/><Relationship Id="rId34" Type="http://schemas.openxmlformats.org/officeDocument/2006/relationships/hyperlink" Target="https://www.kcl.ac.uk/news/englands-anti-loneliness-programme-has-no-impact-on-loneliness-isolation-or-depression-amongst-older-people" TargetMode="External"/><Relationship Id="rId42" Type="http://schemas.openxmlformats.org/officeDocument/2006/relationships/hyperlink" Target="https://www.england.nhs.uk/wp-content/uploads/2022/02/20211223-B1160-2022-23-priorities-and-operational-planning-guidance-v3.2.pdf?" TargetMode="External"/><Relationship Id="rId47" Type="http://schemas.openxmlformats.org/officeDocument/2006/relationships/hyperlink" Target="https://pubmed.ncbi.nlm.nih.gov/40211165/" TargetMode="External"/><Relationship Id="rId50" Type="http://schemas.openxmlformats.org/officeDocument/2006/relationships/hyperlink" Target="https://link.springer.com/article/10.1007/s11606-020-06484-9" TargetMode="External"/><Relationship Id="rId55"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qc.org.uk/publications/major-report/state-care/2023-2024/access/mh?" TargetMode="External"/><Relationship Id="rId29" Type="http://schemas.openxmlformats.org/officeDocument/2006/relationships/hyperlink" Target="https://pmc.ncbi.nlm.nih.gov/articles/PMC9832112/" TargetMode="External"/><Relationship Id="rId11" Type="http://schemas.openxmlformats.org/officeDocument/2006/relationships/hyperlink" Target="https://www.tandfonline.com/doi/pdf/10.1080/1364557032000119616?casa_token=qXa6yJf3ER4AAAAA%3AtO--iC3FK8B77N5JpkRIG4AyqLNItwO0zxxvPwXFu6rABA52SF1vk0ed5Qvoxv7mOb5EC0tc0YWNTQ" TargetMode="External"/><Relationship Id="rId24" Type="http://schemas.openxmlformats.org/officeDocument/2006/relationships/hyperlink" Target="https://pmc.ncbi.nlm.nih.gov/articles/PMC10113990/?" TargetMode="External"/><Relationship Id="rId32" Type="http://schemas.openxmlformats.org/officeDocument/2006/relationships/hyperlink" Target="https://pmc.ncbi.nlm.nih.gov/articles/PMC6247475/" TargetMode="External"/><Relationship Id="rId37" Type="http://schemas.openxmlformats.org/officeDocument/2006/relationships/hyperlink" Target="https://doi.org/10.1080/09649069.2022.2067650" TargetMode="External"/><Relationship Id="rId40" Type="http://schemas.openxmlformats.org/officeDocument/2006/relationships/hyperlink" Target="https://www.tandfonline.com/doi/full/10.1080/13607863.2024.2345130" TargetMode="External"/><Relationship Id="rId45" Type="http://schemas.openxmlformats.org/officeDocument/2006/relationships/hyperlink" Target="https://equityhealthj.biomedcentral.com/articles/10.1186/s12939-025-02431-4"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geuk.org.uk/discover/2024/september/state-of-health-and-care-of-older-people-in-england-2024/" TargetMode="External"/><Relationship Id="rId19" Type="http://schemas.openxmlformats.org/officeDocument/2006/relationships/hyperlink" Target="https://link.springer.com/article/10.1186/s12877-020-01753-y" TargetMode="External"/><Relationship Id="rId31" Type="http://schemas.openxmlformats.org/officeDocument/2006/relationships/hyperlink" Target="https://link.springer.com/article/10.1186/s12889-023-17386-w" TargetMode="External"/><Relationship Id="rId44" Type="http://schemas.openxmlformats.org/officeDocument/2006/relationships/hyperlink" Target="https://bmjopen.bmj.com/content/11/3/e045834"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geuk.org.uk/latest-press/articles/age-uks-new-report-shows-you-are-not-alone-in-feeling-lonely/" TargetMode="External"/><Relationship Id="rId14" Type="http://schemas.openxmlformats.org/officeDocument/2006/relationships/hyperlink" Target="https://www.bgs.org.uk/sites/default/files/content/attachment/2019-12-16/BGS%20Loneliness%20position%20statement%202019%20FINAL_0.pdf?" TargetMode="External"/><Relationship Id="rId22" Type="http://schemas.openxmlformats.org/officeDocument/2006/relationships/hyperlink" Target="https://www.gov.uk/government/news/better-care-for-mental-health-patients-under-major-reforms?" TargetMode="External"/><Relationship Id="rId27" Type="http://schemas.openxmlformats.org/officeDocument/2006/relationships/hyperlink" Target="https://bmcpublichealth.biomedcentral.com/articles/10.1186/s12889-020-8251-6" TargetMode="External"/><Relationship Id="rId30" Type="http://schemas.openxmlformats.org/officeDocument/2006/relationships/hyperlink" Target="https://doi.org/10.1111/jan.15181" TargetMode="External"/><Relationship Id="rId35" Type="http://schemas.openxmlformats.org/officeDocument/2006/relationships/hyperlink" Target="https://pmc.ncbi.nlm.nih.gov/articles/PMC10688573/?" TargetMode="External"/><Relationship Id="rId43" Type="http://schemas.openxmlformats.org/officeDocument/2006/relationships/hyperlink" Target="https://bmcgeriatr.biomedcentral.com/articles/10.1186/s12877-021-02531-0?" TargetMode="External"/><Relationship Id="rId48" Type="http://schemas.openxmlformats.org/officeDocument/2006/relationships/hyperlink" Target="https://www.researchinpractice.org.uk/media/nlqpcvr3/adults_fb_supportingworkacrosscultures_web.pdf?" TargetMode="External"/><Relationship Id="rId8" Type="http://schemas.openxmlformats.org/officeDocument/2006/relationships/image" Target="media/image1.jpg"/><Relationship Id="rId51" Type="http://schemas.openxmlformats.org/officeDocument/2006/relationships/hyperlink" Target="https://link.springer.com/article/10.1007/s10433-020-00564-9" TargetMode="External"/><Relationship Id="rId3" Type="http://schemas.openxmlformats.org/officeDocument/2006/relationships/styles" Target="styles.xml"/><Relationship Id="rId12" Type="http://schemas.openxmlformats.org/officeDocument/2006/relationships/hyperlink" Target="https://r2.vlereader.com/Reader?ean=9780335263080" TargetMode="External"/><Relationship Id="rId17" Type="http://schemas.openxmlformats.org/officeDocument/2006/relationships/hyperlink" Target="https://doi.org/10.1093/geront/gnab116" TargetMode="External"/><Relationship Id="rId25" Type="http://schemas.openxmlformats.org/officeDocument/2006/relationships/hyperlink" Target="https://pubmed.ncbi.nlm.nih.gov/32919873/" TargetMode="External"/><Relationship Id="rId33" Type="http://schemas.openxmlformats.org/officeDocument/2006/relationships/hyperlink" Target="https://doi.org/10.3389/fpsyg.2021.711030" TargetMode="External"/><Relationship Id="rId38" Type="http://schemas.openxmlformats.org/officeDocument/2006/relationships/hyperlink" Target="https://arxiv.org/pdf/2506.13914" TargetMode="External"/><Relationship Id="rId46" Type="http://schemas.openxmlformats.org/officeDocument/2006/relationships/hyperlink" Target="https://doi.org/10.1136/fmch-2022-001829" TargetMode="External"/><Relationship Id="rId20" Type="http://schemas.openxmlformats.org/officeDocument/2006/relationships/hyperlink" Target="https://www.thelancet.com/journals/lanhl/article/PIIS2666-7568(20)30038-6/fulltext" TargetMode="External"/><Relationship Id="rId41" Type="http://schemas.openxmlformats.org/officeDocument/2006/relationships/hyperlink" Target="https://www.england.nhs.uk/long-read/inclusive-digital-healthcare-a-framework-for-nhs-action-on-digital-inclus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mc.ncbi.nlm.nih.gov/articles/PMC8138869/" TargetMode="External"/><Relationship Id="rId23" Type="http://schemas.openxmlformats.org/officeDocument/2006/relationships/hyperlink" Target="https://bmcpsychiatry.biomedcentral.com/articles/10.1186/s12888-025-06828-x?" TargetMode="External"/><Relationship Id="rId28" Type="http://schemas.openxmlformats.org/officeDocument/2006/relationships/hyperlink" Target="https://pubmed.ncbi.nlm.nih.gov/32396600/" TargetMode="External"/><Relationship Id="rId36" Type="http://schemas.openxmlformats.org/officeDocument/2006/relationships/hyperlink" Target="https://www.thelancet.com/journals/lanpsy/article/PIIS2215-0366(20)30383-7/fulltext" TargetMode="External"/><Relationship Id="rId49" Type="http://schemas.openxmlformats.org/officeDocument/2006/relationships/hyperlink" Target="https://www.scie.org.uk/integrated-care/prevention-in-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4DDB7-29C6-47E1-9475-B871E9573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6985</Words>
  <Characters>39819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Farooq (2325948)</dc:creator>
  <cp:keywords/>
  <dc:description/>
  <cp:lastModifiedBy>Rafia Farooq (2325948)</cp:lastModifiedBy>
  <cp:revision>26</cp:revision>
  <dcterms:created xsi:type="dcterms:W3CDTF">2025-11-14T09:41:00Z</dcterms:created>
  <dcterms:modified xsi:type="dcterms:W3CDTF">2025-11-14T19:38:00Z</dcterms:modified>
</cp:coreProperties>
</file>