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1705A" w14:textId="15026AAE" w:rsidR="004333D4" w:rsidRPr="000851FA" w:rsidRDefault="004333D4" w:rsidP="000851FA">
      <w:pPr>
        <w:spacing w:line="360" w:lineRule="auto"/>
        <w:rPr>
          <w:rFonts w:ascii="Arial" w:hAnsi="Arial" w:cs="Arial"/>
        </w:rPr>
      </w:pPr>
    </w:p>
    <w:p w14:paraId="72752058" w14:textId="5830C3D7" w:rsidR="0040778F" w:rsidRPr="000851FA" w:rsidRDefault="0040778F" w:rsidP="000851FA">
      <w:pPr>
        <w:spacing w:line="360" w:lineRule="auto"/>
        <w:rPr>
          <w:rFonts w:ascii="Arial" w:hAnsi="Arial" w:cs="Arial"/>
        </w:rPr>
      </w:pPr>
    </w:p>
    <w:p w14:paraId="1266D0EC"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Introduction .................................................................. Page 1</w:t>
      </w:r>
    </w:p>
    <w:p w14:paraId="0D69B871"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Anatomy and Physiology: Blood Glucose Regulation ........ Page 2</w:t>
      </w:r>
    </w:p>
    <w:p w14:paraId="2BD57E33"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Cellular Metabolism and ATP Production ........................ Page 3</w:t>
      </w:r>
    </w:p>
    <w:p w14:paraId="38573861"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Pathology and Impact of Type 2 Diabetes ...................... Page 4</w:t>
      </w:r>
    </w:p>
    <w:p w14:paraId="051AB084"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Monitoring and Health Data in Diabetes Management ....... Page 5</w:t>
      </w:r>
    </w:p>
    <w:p w14:paraId="6BF2722C"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Evidence-Based Lifestyle Recommendations .................. Page 6</w:t>
      </w:r>
    </w:p>
    <w:p w14:paraId="4F12E0FE"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Conclusion ..................................................................... Page 7</w:t>
      </w:r>
    </w:p>
    <w:p w14:paraId="224E5667" w14:textId="77777777" w:rsidR="0040778F" w:rsidRPr="000851FA" w:rsidRDefault="0040778F" w:rsidP="000851FA">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0851FA">
        <w:rPr>
          <w:rFonts w:ascii="Arial" w:eastAsia="Times New Roman" w:hAnsi="Arial" w:cs="Arial"/>
          <w:color w:val="000000"/>
          <w:kern w:val="0"/>
          <w14:ligatures w14:val="none"/>
        </w:rPr>
        <w:t>References ...................................................................... Page 8</w:t>
      </w:r>
    </w:p>
    <w:p w14:paraId="32557700" w14:textId="77777777" w:rsidR="0040778F" w:rsidRPr="000851FA" w:rsidRDefault="0040778F" w:rsidP="000851FA">
      <w:pPr>
        <w:spacing w:after="0" w:line="360" w:lineRule="auto"/>
        <w:rPr>
          <w:rFonts w:ascii="Arial" w:eastAsia="Times New Roman" w:hAnsi="Arial" w:cs="Arial"/>
          <w:kern w:val="0"/>
          <w14:ligatures w14:val="none"/>
        </w:rPr>
      </w:pPr>
    </w:p>
    <w:p w14:paraId="13C2FCB7" w14:textId="77777777" w:rsidR="0040778F" w:rsidRPr="000851FA" w:rsidRDefault="0040778F" w:rsidP="000851FA">
      <w:pPr>
        <w:spacing w:before="100" w:beforeAutospacing="1" w:after="100" w:afterAutospacing="1" w:line="360" w:lineRule="auto"/>
        <w:rPr>
          <w:rFonts w:ascii="Arial" w:hAnsi="Arial" w:cs="Arial"/>
          <w:b/>
          <w:bCs/>
          <w:color w:val="000000"/>
          <w:kern w:val="0"/>
          <w14:ligatures w14:val="none"/>
        </w:rPr>
      </w:pPr>
    </w:p>
    <w:p w14:paraId="2414BF4F" w14:textId="77777777" w:rsidR="0040778F" w:rsidRPr="000851FA" w:rsidRDefault="0040778F" w:rsidP="000851FA">
      <w:pPr>
        <w:spacing w:line="360" w:lineRule="auto"/>
        <w:rPr>
          <w:rFonts w:ascii="Arial" w:hAnsi="Arial" w:cs="Arial"/>
        </w:rPr>
      </w:pPr>
    </w:p>
    <w:p w14:paraId="3EAC9EAD" w14:textId="77777777" w:rsidR="0040778F" w:rsidRPr="000851FA" w:rsidRDefault="0040778F" w:rsidP="000851FA">
      <w:pPr>
        <w:spacing w:line="360" w:lineRule="auto"/>
        <w:rPr>
          <w:rFonts w:ascii="Arial" w:hAnsi="Arial" w:cs="Arial"/>
        </w:rPr>
      </w:pPr>
    </w:p>
    <w:p w14:paraId="3E5415B3" w14:textId="77777777" w:rsidR="0040778F" w:rsidRPr="000851FA" w:rsidRDefault="0040778F" w:rsidP="000851FA">
      <w:pPr>
        <w:spacing w:line="360" w:lineRule="auto"/>
        <w:rPr>
          <w:rFonts w:ascii="Arial" w:hAnsi="Arial" w:cs="Arial"/>
        </w:rPr>
      </w:pPr>
    </w:p>
    <w:p w14:paraId="0C4E7C2F" w14:textId="77777777" w:rsidR="0040778F" w:rsidRPr="000851FA" w:rsidRDefault="0040778F" w:rsidP="000851FA">
      <w:pPr>
        <w:spacing w:line="360" w:lineRule="auto"/>
        <w:rPr>
          <w:rFonts w:ascii="Arial" w:hAnsi="Arial" w:cs="Arial"/>
        </w:rPr>
      </w:pPr>
    </w:p>
    <w:p w14:paraId="7F318EF1" w14:textId="77777777" w:rsidR="0040778F" w:rsidRPr="000851FA" w:rsidRDefault="0040778F" w:rsidP="000851FA">
      <w:pPr>
        <w:spacing w:line="360" w:lineRule="auto"/>
        <w:rPr>
          <w:rFonts w:ascii="Arial" w:hAnsi="Arial" w:cs="Arial"/>
        </w:rPr>
      </w:pPr>
    </w:p>
    <w:p w14:paraId="2C52C1C2" w14:textId="77777777" w:rsidR="0040778F" w:rsidRPr="000851FA" w:rsidRDefault="0040778F" w:rsidP="000851FA">
      <w:pPr>
        <w:spacing w:line="360" w:lineRule="auto"/>
        <w:rPr>
          <w:rFonts w:ascii="Arial" w:hAnsi="Arial" w:cs="Arial"/>
        </w:rPr>
      </w:pPr>
    </w:p>
    <w:p w14:paraId="14797521" w14:textId="77777777" w:rsidR="0040778F" w:rsidRPr="000851FA" w:rsidRDefault="0040778F" w:rsidP="000851FA">
      <w:pPr>
        <w:spacing w:line="360" w:lineRule="auto"/>
        <w:rPr>
          <w:rFonts w:ascii="Arial" w:hAnsi="Arial" w:cs="Arial"/>
        </w:rPr>
      </w:pPr>
    </w:p>
    <w:p w14:paraId="1B4D17AD" w14:textId="77777777" w:rsidR="0040778F" w:rsidRPr="000851FA" w:rsidRDefault="0040778F" w:rsidP="000851FA">
      <w:pPr>
        <w:spacing w:line="360" w:lineRule="auto"/>
        <w:rPr>
          <w:rFonts w:ascii="Arial" w:hAnsi="Arial" w:cs="Arial"/>
        </w:rPr>
      </w:pPr>
    </w:p>
    <w:p w14:paraId="3A79C1C0" w14:textId="77777777" w:rsidR="0040778F" w:rsidRPr="000851FA" w:rsidRDefault="0040778F" w:rsidP="000851FA">
      <w:pPr>
        <w:spacing w:line="360" w:lineRule="auto"/>
        <w:rPr>
          <w:rFonts w:ascii="Arial" w:hAnsi="Arial" w:cs="Arial"/>
        </w:rPr>
      </w:pPr>
    </w:p>
    <w:p w14:paraId="4F60D80E" w14:textId="77777777" w:rsidR="0040778F" w:rsidRPr="000851FA" w:rsidRDefault="0040778F" w:rsidP="000851FA">
      <w:pPr>
        <w:spacing w:line="360" w:lineRule="auto"/>
        <w:rPr>
          <w:rFonts w:ascii="Arial" w:hAnsi="Arial" w:cs="Arial"/>
        </w:rPr>
      </w:pPr>
    </w:p>
    <w:p w14:paraId="226AB381" w14:textId="77777777" w:rsidR="0040778F" w:rsidRPr="000851FA" w:rsidRDefault="0040778F" w:rsidP="000851FA">
      <w:pPr>
        <w:spacing w:line="360" w:lineRule="auto"/>
        <w:rPr>
          <w:rFonts w:ascii="Arial" w:hAnsi="Arial" w:cs="Arial"/>
        </w:rPr>
      </w:pPr>
    </w:p>
    <w:p w14:paraId="1D44BF8A" w14:textId="77777777" w:rsidR="00187FA4" w:rsidRPr="000851FA" w:rsidRDefault="00187FA4" w:rsidP="000851FA">
      <w:pPr>
        <w:spacing w:line="360" w:lineRule="auto"/>
        <w:rPr>
          <w:rFonts w:ascii="Arial" w:hAnsi="Arial" w:cs="Arial"/>
        </w:rPr>
      </w:pPr>
    </w:p>
    <w:p w14:paraId="2E5551EA" w14:textId="77777777" w:rsidR="004C2373" w:rsidRPr="000851FA" w:rsidRDefault="004C2373" w:rsidP="000851FA">
      <w:pPr>
        <w:spacing w:before="100" w:beforeAutospacing="1" w:after="100" w:afterAutospacing="1" w:line="360" w:lineRule="auto"/>
        <w:outlineLvl w:val="0"/>
        <w:rPr>
          <w:rFonts w:ascii="Arial" w:eastAsia="Times New Roman" w:hAnsi="Arial" w:cs="Arial"/>
          <w:b/>
          <w:bCs/>
          <w:color w:val="000000"/>
          <w:kern w:val="36"/>
          <w14:ligatures w14:val="none"/>
        </w:rPr>
      </w:pPr>
      <w:r w:rsidRPr="000851FA">
        <w:rPr>
          <w:rFonts w:ascii="Arial" w:eastAsia="Times New Roman" w:hAnsi="Arial" w:cs="Arial"/>
          <w:b/>
          <w:bCs/>
          <w:color w:val="000000"/>
          <w:kern w:val="36"/>
          <w14:ligatures w14:val="none"/>
        </w:rPr>
        <w:lastRenderedPageBreak/>
        <w:t>Component 1: Written Assignment Case Study Report (Type 2 Diabetes)</w:t>
      </w:r>
    </w:p>
    <w:p w14:paraId="1A344DBC"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r w:rsidRPr="000851FA">
        <w:rPr>
          <w:rFonts w:ascii="Arial" w:hAnsi="Arial" w:cs="Arial"/>
          <w:b/>
          <w:bCs/>
          <w:color w:val="000000"/>
          <w:kern w:val="0"/>
          <w14:ligatures w14:val="none"/>
        </w:rPr>
        <w:t>Lisa Kamau (2329252)</w:t>
      </w:r>
      <w:r w:rsidRPr="000851FA">
        <w:rPr>
          <w:rFonts w:ascii="Arial" w:hAnsi="Arial" w:cs="Arial"/>
          <w:color w:val="000000"/>
          <w:kern w:val="0"/>
          <w14:ligatures w14:val="none"/>
        </w:rPr>
        <w:br/>
      </w:r>
      <w:proofErr w:type="spellStart"/>
      <w:r w:rsidRPr="000851FA">
        <w:rPr>
          <w:rFonts w:ascii="Arial" w:hAnsi="Arial" w:cs="Arial"/>
          <w:b/>
          <w:bCs/>
          <w:color w:val="000000"/>
          <w:kern w:val="0"/>
          <w14:ligatures w14:val="none"/>
        </w:rPr>
        <w:t>BSc</w:t>
      </w:r>
      <w:proofErr w:type="spellEnd"/>
      <w:r w:rsidRPr="000851FA">
        <w:rPr>
          <w:rFonts w:ascii="Arial" w:hAnsi="Arial" w:cs="Arial"/>
          <w:b/>
          <w:bCs/>
          <w:color w:val="000000"/>
          <w:kern w:val="0"/>
          <w14:ligatures w14:val="none"/>
        </w:rPr>
        <w:t xml:space="preserve"> Health and Social Care – Introduction to Physiology (BMHP5023)</w:t>
      </w:r>
    </w:p>
    <w:p w14:paraId="6396E2F6"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r w:rsidRPr="000851FA">
        <w:rPr>
          <w:rFonts w:ascii="Arial" w:hAnsi="Arial" w:cs="Arial"/>
          <w:b/>
          <w:bCs/>
          <w:color w:val="000000"/>
          <w:kern w:val="0"/>
          <w14:ligatures w14:val="none"/>
        </w:rPr>
        <w:t>Module:</w:t>
      </w:r>
      <w:r w:rsidRPr="000851FA">
        <w:rPr>
          <w:rFonts w:ascii="Arial" w:hAnsi="Arial" w:cs="Arial"/>
          <w:color w:val="000000"/>
          <w:kern w:val="0"/>
          <w14:ligatures w14:val="none"/>
        </w:rPr>
        <w:t> Introduction to Physiology (BMHP5023)</w:t>
      </w:r>
      <w:r w:rsidRPr="000851FA">
        <w:rPr>
          <w:rFonts w:ascii="Arial" w:hAnsi="Arial" w:cs="Arial"/>
          <w:color w:val="000000"/>
          <w:kern w:val="0"/>
          <w14:ligatures w14:val="none"/>
        </w:rPr>
        <w:br/>
      </w:r>
      <w:r w:rsidRPr="000851FA">
        <w:rPr>
          <w:rFonts w:ascii="Arial" w:hAnsi="Arial" w:cs="Arial"/>
          <w:b/>
          <w:bCs/>
          <w:color w:val="000000"/>
          <w:kern w:val="0"/>
          <w14:ligatures w14:val="none"/>
        </w:rPr>
        <w:t>Assignment Title:</w:t>
      </w:r>
      <w:r w:rsidRPr="000851FA">
        <w:rPr>
          <w:rFonts w:ascii="Arial" w:hAnsi="Arial" w:cs="Arial"/>
          <w:color w:val="000000"/>
          <w:kern w:val="0"/>
          <w14:ligatures w14:val="none"/>
        </w:rPr>
        <w:t> Component 1: Written Assignment Case Study Report (Type 2 Diabetes)</w:t>
      </w:r>
      <w:r w:rsidRPr="000851FA">
        <w:rPr>
          <w:rFonts w:ascii="Arial" w:hAnsi="Arial" w:cs="Arial"/>
          <w:color w:val="000000"/>
          <w:kern w:val="0"/>
          <w14:ligatures w14:val="none"/>
        </w:rPr>
        <w:br/>
      </w:r>
      <w:r w:rsidRPr="000851FA">
        <w:rPr>
          <w:rFonts w:ascii="Arial" w:hAnsi="Arial" w:cs="Arial"/>
          <w:b/>
          <w:bCs/>
          <w:color w:val="000000"/>
          <w:kern w:val="0"/>
          <w14:ligatures w14:val="none"/>
        </w:rPr>
        <w:t>Word Count:</w:t>
      </w:r>
      <w:r w:rsidRPr="000851FA">
        <w:rPr>
          <w:rFonts w:ascii="Arial" w:hAnsi="Arial" w:cs="Arial"/>
          <w:color w:val="000000"/>
          <w:kern w:val="0"/>
          <w14:ligatures w14:val="none"/>
        </w:rPr>
        <w:t> 2,000</w:t>
      </w:r>
    </w:p>
    <w:p w14:paraId="2E8DE404"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14712F78"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5536C30B"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30E55C88"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6A1B9795"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3F932897"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0B88ED32"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1F003D74"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67425E02"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781D6EE1"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1C33AD1E"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058529A6"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609B7F4C"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486F7714"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77380664"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3B5A1926"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0A839329"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74B142E4"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4F600B1B"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3296E267"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617849DB"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428EF16E" w14:textId="77777777" w:rsidR="008B5408" w:rsidRPr="000851FA" w:rsidRDefault="008B5408" w:rsidP="000851FA">
      <w:pPr>
        <w:spacing w:before="100" w:beforeAutospacing="1" w:after="100" w:afterAutospacing="1" w:line="360" w:lineRule="auto"/>
        <w:rPr>
          <w:rFonts w:ascii="Arial" w:hAnsi="Arial" w:cs="Arial"/>
          <w:b/>
          <w:bCs/>
          <w:color w:val="000000"/>
          <w:kern w:val="0"/>
          <w14:ligatures w14:val="none"/>
        </w:rPr>
      </w:pPr>
    </w:p>
    <w:p w14:paraId="5EB6387D"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0FA1FCC3"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546A8727"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15CFB37E"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5C25B7D2"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2E09E555"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0B6E9379" w14:textId="77777777" w:rsidR="004C2373" w:rsidRPr="000851FA" w:rsidRDefault="004C2373" w:rsidP="000851FA">
      <w:pPr>
        <w:spacing w:before="100" w:beforeAutospacing="1" w:after="100" w:afterAutospacing="1" w:line="360" w:lineRule="auto"/>
        <w:rPr>
          <w:rFonts w:ascii="Arial" w:hAnsi="Arial" w:cs="Arial"/>
          <w:b/>
          <w:bCs/>
          <w:color w:val="000000"/>
          <w:kern w:val="0"/>
          <w14:ligatures w14:val="none"/>
        </w:rPr>
      </w:pPr>
    </w:p>
    <w:p w14:paraId="78C53040" w14:textId="77777777" w:rsidR="00AD75F7" w:rsidRPr="000851FA" w:rsidRDefault="00AD75F7" w:rsidP="000851FA">
      <w:pPr>
        <w:spacing w:before="100" w:beforeAutospacing="1" w:after="100" w:afterAutospacing="1" w:line="360" w:lineRule="auto"/>
        <w:rPr>
          <w:rFonts w:ascii="Arial" w:hAnsi="Arial" w:cs="Arial"/>
          <w:b/>
          <w:bCs/>
          <w:color w:val="000000"/>
          <w:kern w:val="0"/>
          <w14:ligatures w14:val="none"/>
        </w:rPr>
      </w:pPr>
    </w:p>
    <w:p w14:paraId="02A6CE69" w14:textId="77777777" w:rsidR="00AD75F7" w:rsidRPr="000851FA" w:rsidRDefault="00AD75F7" w:rsidP="000851FA">
      <w:pPr>
        <w:spacing w:before="100" w:beforeAutospacing="1" w:after="100" w:afterAutospacing="1" w:line="360" w:lineRule="auto"/>
        <w:rPr>
          <w:rFonts w:ascii="Arial" w:hAnsi="Arial" w:cs="Arial"/>
          <w:b/>
          <w:bCs/>
          <w:color w:val="000000"/>
          <w:kern w:val="0"/>
          <w14:ligatures w14:val="none"/>
        </w:rPr>
      </w:pPr>
    </w:p>
    <w:p w14:paraId="1A59D26E" w14:textId="77777777" w:rsidR="00AD75F7" w:rsidRPr="000851FA" w:rsidRDefault="00AD75F7" w:rsidP="000851FA">
      <w:pPr>
        <w:spacing w:before="100" w:beforeAutospacing="1" w:after="100" w:afterAutospacing="1" w:line="360" w:lineRule="auto"/>
        <w:rPr>
          <w:rFonts w:ascii="Arial" w:hAnsi="Arial" w:cs="Arial"/>
          <w:b/>
          <w:bCs/>
          <w:color w:val="000000"/>
          <w:kern w:val="0"/>
          <w14:ligatures w14:val="none"/>
        </w:rPr>
      </w:pPr>
    </w:p>
    <w:p w14:paraId="003FC4C0" w14:textId="4CFF37ED" w:rsidR="004C2373" w:rsidRPr="000851FA" w:rsidRDefault="004C2373" w:rsidP="000851FA">
      <w:pPr>
        <w:spacing w:before="100" w:beforeAutospacing="1" w:after="100" w:afterAutospacing="1" w:line="360" w:lineRule="auto"/>
        <w:outlineLvl w:val="0"/>
        <w:rPr>
          <w:rFonts w:ascii="Arial" w:eastAsia="Times New Roman" w:hAnsi="Arial" w:cs="Arial"/>
          <w:b/>
          <w:bCs/>
          <w:color w:val="000000"/>
          <w:kern w:val="36"/>
          <w14:ligatures w14:val="none"/>
        </w:rPr>
      </w:pPr>
      <w:r w:rsidRPr="000851FA">
        <w:rPr>
          <w:rFonts w:ascii="Arial" w:eastAsia="Times New Roman" w:hAnsi="Arial" w:cs="Arial"/>
          <w:b/>
          <w:bCs/>
          <w:color w:val="000000"/>
          <w:kern w:val="36"/>
          <w14:ligatures w14:val="none"/>
        </w:rPr>
        <w:lastRenderedPageBreak/>
        <w:t xml:space="preserve"> Type 2 Diabetes</w:t>
      </w:r>
    </w:p>
    <w:p w14:paraId="296BA091" w14:textId="77777777" w:rsidR="004C2373" w:rsidRPr="000851FA" w:rsidRDefault="004C2373"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0851FA">
        <w:rPr>
          <w:rFonts w:ascii="Arial" w:eastAsia="Times New Roman" w:hAnsi="Arial" w:cs="Arial"/>
          <w:b/>
          <w:bCs/>
          <w:color w:val="000000"/>
          <w:kern w:val="0"/>
          <w14:ligatures w14:val="none"/>
        </w:rPr>
        <w:t>Introduction</w:t>
      </w:r>
    </w:p>
    <w:p w14:paraId="579DB0B8" w14:textId="77777777" w:rsidR="006520DF" w:rsidRPr="000851FA" w:rsidRDefault="006520DF"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Diabetes is a chronic metabolic disorder that affects the body’s ability to regulate blood glucose levels effectively. Glucose is the body’s primary energy source and is essential for normal cellular function. Under normal physiological conditions, insulin produced by the pancreas allows glucose to enter body cells where it is used in cellular respiration to produce energy.</w:t>
      </w:r>
    </w:p>
    <w:p w14:paraId="57915C88" w14:textId="77777777" w:rsidR="006520DF" w:rsidRPr="000851FA" w:rsidRDefault="006520DF"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Type 2 diabetes is characterized by insulin resistance, where body cells become less responsive to insulin, resulting in reduced glucose uptake and progressively elevated blood glucose levels (NHS, 2024). Over time, pancreatic beta-cell function may also decline, reducing insulin production further and worsening hyperglycemia.</w:t>
      </w:r>
    </w:p>
    <w:p w14:paraId="7E97C2F7" w14:textId="77777777" w:rsidR="006520DF" w:rsidRPr="000851FA" w:rsidRDefault="006520DF"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The development of Type 2 diabetes is influenced by both genetic and environmental factors. Although age, ethnicity, and family history increase susceptibility, lifestyle factors are the primary contributors to disease progression. Obesity, especially excess abdominal fat, reduces insulin sensitivity and impairs glucose uptake. Adipose tissue releases inflammatory mediators that disrupt insulin signaling pathways, contributing to insulin resistance (Diabetes UK, 2024). Physical inactivity further reduces glucose utilization in skeletal muscle, while diets high in saturated fats and refined sugars promote weight gain and metabolic dysfunction.</w:t>
      </w:r>
    </w:p>
    <w:p w14:paraId="1F1F7DB6" w14:textId="77777777" w:rsidR="006520DF" w:rsidRPr="000851FA" w:rsidRDefault="006520DF"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 xml:space="preserve">These factors interact to create a cycle of worsening insulin resistance and impaired glucose regulation. Persistent hyperglycemia damages blood vessels and tissues, increasing the risk of cardiovascular disease, </w:t>
      </w:r>
      <w:proofErr w:type="spellStart"/>
      <w:r w:rsidRPr="000851FA">
        <w:rPr>
          <w:rFonts w:ascii="Arial" w:hAnsi="Arial" w:cs="Arial"/>
          <w:color w:val="000000"/>
          <w:kern w:val="0"/>
          <w14:ligatures w14:val="none"/>
        </w:rPr>
        <w:t>nephropathy</w:t>
      </w:r>
      <w:proofErr w:type="spellEnd"/>
      <w:r w:rsidRPr="000851FA">
        <w:rPr>
          <w:rFonts w:ascii="Arial" w:hAnsi="Arial" w:cs="Arial"/>
          <w:color w:val="000000"/>
          <w:kern w:val="0"/>
          <w14:ligatures w14:val="none"/>
        </w:rPr>
        <w:t>, and retinopathy (World Health Organization, 2023). This highlights the importance of understanding both physiological mechanisms and lifestyle influences in diabetes development. This report will examine glucose homeostasis, cellular metabolism, pathological effects of Type 2 diabetes, monitoring methods, and evidence-based lifestyle interventions.</w:t>
      </w:r>
    </w:p>
    <w:p w14:paraId="4CD04EC5" w14:textId="25BC12E2"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648FAA0A" w14:textId="77777777" w:rsidR="007A3161" w:rsidRPr="000851FA" w:rsidRDefault="007A3161"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7A3161">
        <w:rPr>
          <w:rFonts w:ascii="Arial" w:eastAsia="Times New Roman" w:hAnsi="Arial" w:cs="Arial"/>
          <w:b/>
          <w:bCs/>
          <w:color w:val="000000"/>
          <w:kern w:val="0"/>
          <w14:ligatures w14:val="none"/>
        </w:rPr>
        <w:lastRenderedPageBreak/>
        <w:t>Cellular Metabolism and ATP Production</w:t>
      </w:r>
    </w:p>
    <w:p w14:paraId="6A68AE36" w14:textId="77777777" w:rsidR="00215FBE" w:rsidRPr="007A3161" w:rsidRDefault="00215FBE" w:rsidP="000851FA">
      <w:pPr>
        <w:spacing w:before="100" w:beforeAutospacing="1" w:after="100" w:afterAutospacing="1" w:line="360" w:lineRule="auto"/>
        <w:rPr>
          <w:rFonts w:ascii="Arial" w:hAnsi="Arial" w:cs="Arial"/>
          <w:color w:val="000000"/>
          <w:kern w:val="0"/>
          <w14:ligatures w14:val="none"/>
        </w:rPr>
      </w:pPr>
      <w:r w:rsidRPr="007A3161">
        <w:rPr>
          <w:rFonts w:ascii="Arial" w:hAnsi="Arial" w:cs="Arial"/>
          <w:color w:val="000000"/>
          <w:kern w:val="0"/>
          <w14:ligatures w14:val="none"/>
        </w:rPr>
        <w:t>Cells require energy for growth, repair, and function. This energy is produced through cellular respiration in mitochondria, where glucose is broken down in the presence of oxygen to produce ATP, carbon dioxide, and water (</w:t>
      </w:r>
      <w:proofErr w:type="spellStart"/>
      <w:r w:rsidRPr="007A3161">
        <w:rPr>
          <w:rFonts w:ascii="Arial" w:hAnsi="Arial" w:cs="Arial"/>
          <w:color w:val="000000"/>
          <w:kern w:val="0"/>
          <w14:ligatures w14:val="none"/>
        </w:rPr>
        <w:t>OpenStax</w:t>
      </w:r>
      <w:proofErr w:type="spellEnd"/>
      <w:r w:rsidRPr="007A3161">
        <w:rPr>
          <w:rFonts w:ascii="Arial" w:hAnsi="Arial" w:cs="Arial"/>
          <w:color w:val="000000"/>
          <w:kern w:val="0"/>
          <w14:ligatures w14:val="none"/>
        </w:rPr>
        <w:t>, 2023).</w:t>
      </w:r>
    </w:p>
    <w:p w14:paraId="4CF03EAF" w14:textId="77777777" w:rsidR="00215FBE" w:rsidRPr="007A3161" w:rsidRDefault="00215FBE" w:rsidP="000851FA">
      <w:pPr>
        <w:spacing w:before="100" w:beforeAutospacing="1" w:after="100" w:afterAutospacing="1" w:line="360" w:lineRule="auto"/>
        <w:rPr>
          <w:rFonts w:ascii="Arial" w:hAnsi="Arial" w:cs="Arial"/>
          <w:color w:val="000000"/>
          <w:kern w:val="0"/>
          <w14:ligatures w14:val="none"/>
        </w:rPr>
      </w:pPr>
      <w:r w:rsidRPr="007A3161">
        <w:rPr>
          <w:rFonts w:ascii="Arial" w:hAnsi="Arial" w:cs="Arial"/>
          <w:color w:val="000000"/>
          <w:kern w:val="0"/>
          <w14:ligatures w14:val="none"/>
        </w:rPr>
        <w:t xml:space="preserve">Glucose and oxygen are transported in the blood to tissues, where glucose is </w:t>
      </w:r>
      <w:proofErr w:type="spellStart"/>
      <w:r w:rsidRPr="007A3161">
        <w:rPr>
          <w:rFonts w:ascii="Arial" w:hAnsi="Arial" w:cs="Arial"/>
          <w:color w:val="000000"/>
          <w:kern w:val="0"/>
          <w14:ligatures w14:val="none"/>
        </w:rPr>
        <w:t>oxidised</w:t>
      </w:r>
      <w:proofErr w:type="spellEnd"/>
      <w:r w:rsidRPr="007A3161">
        <w:rPr>
          <w:rFonts w:ascii="Arial" w:hAnsi="Arial" w:cs="Arial"/>
          <w:color w:val="000000"/>
          <w:kern w:val="0"/>
          <w14:ligatures w14:val="none"/>
        </w:rPr>
        <w:t xml:space="preserve"> to produce ATP. ATP supports muscle contraction, protein synthesis, and nerve transmission.</w:t>
      </w:r>
    </w:p>
    <w:p w14:paraId="3B5C990F" w14:textId="37A19D16" w:rsidR="00215FBE" w:rsidRPr="007A3161" w:rsidRDefault="00215FBE"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7A3161">
        <w:rPr>
          <w:rFonts w:ascii="Arial" w:hAnsi="Arial" w:cs="Arial"/>
          <w:color w:val="000000"/>
          <w:kern w:val="0"/>
          <w14:ligatures w14:val="none"/>
        </w:rPr>
        <w:t>In Type 2 diabetes, insulin resistance reduces glucose entry into cells. Despite high blood glucose levels, cells experience an energy deficit, resulting in fatigue, reduced concentration, and reduced physical performance (NHS, 2024</w:t>
      </w:r>
    </w:p>
    <w:p w14:paraId="291E761D" w14:textId="5A322F57" w:rsidR="007A3161" w:rsidRPr="007A3161" w:rsidRDefault="007A3161" w:rsidP="000851FA">
      <w:pPr>
        <w:spacing w:before="100" w:beforeAutospacing="1" w:after="100" w:afterAutospacing="1" w:line="360" w:lineRule="auto"/>
        <w:rPr>
          <w:rFonts w:ascii="Arial" w:hAnsi="Arial" w:cs="Arial"/>
          <w:color w:val="000000"/>
          <w:kern w:val="0"/>
          <w14:ligatures w14:val="none"/>
        </w:rPr>
      </w:pPr>
    </w:p>
    <w:p w14:paraId="107C16BE" w14:textId="77777777" w:rsidR="005E52CF" w:rsidRPr="000851FA" w:rsidRDefault="005E52CF" w:rsidP="000851FA">
      <w:pPr>
        <w:spacing w:before="100" w:beforeAutospacing="1" w:after="100" w:afterAutospacing="1" w:line="360" w:lineRule="auto"/>
        <w:rPr>
          <w:rFonts w:ascii="Arial" w:hAnsi="Arial" w:cs="Arial"/>
          <w:color w:val="000000"/>
          <w:kern w:val="0"/>
          <w14:ligatures w14:val="none"/>
        </w:rPr>
      </w:pPr>
    </w:p>
    <w:p w14:paraId="483F74C2" w14:textId="77777777" w:rsidR="00CF6B86" w:rsidRPr="000851FA" w:rsidRDefault="00CF6B86" w:rsidP="000851FA">
      <w:pPr>
        <w:spacing w:before="100" w:beforeAutospacing="1" w:after="100" w:afterAutospacing="1" w:line="360" w:lineRule="auto"/>
        <w:rPr>
          <w:rFonts w:ascii="Arial" w:hAnsi="Arial" w:cs="Arial"/>
          <w:color w:val="000000"/>
          <w:kern w:val="0"/>
          <w14:ligatures w14:val="none"/>
        </w:rPr>
      </w:pPr>
    </w:p>
    <w:p w14:paraId="4787162D"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246AAA6B"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2B189E31"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500B6E05" w14:textId="77777777" w:rsidR="00CF6B86" w:rsidRPr="000851FA" w:rsidRDefault="00CF6B86" w:rsidP="000851FA">
      <w:pPr>
        <w:spacing w:before="100" w:beforeAutospacing="1" w:after="100" w:afterAutospacing="1" w:line="360" w:lineRule="auto"/>
        <w:rPr>
          <w:rFonts w:ascii="Arial" w:hAnsi="Arial" w:cs="Arial"/>
          <w:color w:val="000000"/>
          <w:kern w:val="0"/>
          <w14:ligatures w14:val="none"/>
        </w:rPr>
      </w:pPr>
    </w:p>
    <w:p w14:paraId="51493731" w14:textId="77777777" w:rsidR="00CF6B86" w:rsidRPr="000851FA" w:rsidRDefault="00CF6B86" w:rsidP="000851FA">
      <w:pPr>
        <w:spacing w:before="100" w:beforeAutospacing="1" w:after="100" w:afterAutospacing="1" w:line="360" w:lineRule="auto"/>
        <w:rPr>
          <w:rFonts w:ascii="Arial" w:hAnsi="Arial" w:cs="Arial"/>
          <w:color w:val="000000"/>
          <w:kern w:val="0"/>
          <w14:ligatures w14:val="none"/>
        </w:rPr>
      </w:pPr>
    </w:p>
    <w:p w14:paraId="05CF23B3" w14:textId="5559C291" w:rsidR="004C2373" w:rsidRPr="000851FA" w:rsidRDefault="004C2373"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w:t>
      </w:r>
    </w:p>
    <w:p w14:paraId="769948F7"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08B63024" w14:textId="77777777" w:rsidR="00537B09" w:rsidRPr="000851FA" w:rsidRDefault="00537B09" w:rsidP="000851FA">
      <w:pPr>
        <w:spacing w:before="100" w:beforeAutospacing="1" w:after="100" w:afterAutospacing="1" w:line="360" w:lineRule="auto"/>
        <w:outlineLvl w:val="1"/>
        <w:rPr>
          <w:rFonts w:ascii="Arial" w:hAnsi="Arial" w:cs="Arial"/>
          <w:color w:val="000000"/>
          <w:kern w:val="0"/>
          <w14:ligatures w14:val="none"/>
        </w:rPr>
      </w:pPr>
    </w:p>
    <w:p w14:paraId="4A728DBB" w14:textId="77777777" w:rsidR="00537B09" w:rsidRPr="000851FA" w:rsidRDefault="00537B09" w:rsidP="000851FA">
      <w:pPr>
        <w:spacing w:before="100" w:beforeAutospacing="1" w:after="100" w:afterAutospacing="1" w:line="360" w:lineRule="auto"/>
        <w:outlineLvl w:val="1"/>
        <w:rPr>
          <w:rFonts w:ascii="Arial" w:hAnsi="Arial" w:cs="Arial"/>
          <w:color w:val="000000"/>
          <w:kern w:val="0"/>
          <w14:ligatures w14:val="none"/>
        </w:rPr>
      </w:pPr>
    </w:p>
    <w:p w14:paraId="41D124FE" w14:textId="77777777" w:rsidR="00537B09" w:rsidRPr="000851FA" w:rsidRDefault="00537B09" w:rsidP="000851FA">
      <w:pPr>
        <w:spacing w:before="100" w:beforeAutospacing="1" w:after="100" w:afterAutospacing="1" w:line="360" w:lineRule="auto"/>
        <w:outlineLvl w:val="1"/>
        <w:rPr>
          <w:rFonts w:ascii="Arial" w:hAnsi="Arial" w:cs="Arial"/>
          <w:color w:val="000000"/>
          <w:kern w:val="0"/>
          <w14:ligatures w14:val="none"/>
        </w:rPr>
      </w:pPr>
    </w:p>
    <w:p w14:paraId="7AC51F56" w14:textId="77777777" w:rsidR="00537B09" w:rsidRPr="000851FA" w:rsidRDefault="00537B09" w:rsidP="000851FA">
      <w:pPr>
        <w:spacing w:before="100" w:beforeAutospacing="1" w:after="100" w:afterAutospacing="1" w:line="360" w:lineRule="auto"/>
        <w:outlineLvl w:val="1"/>
        <w:rPr>
          <w:rFonts w:ascii="Arial" w:hAnsi="Arial" w:cs="Arial"/>
          <w:color w:val="000000"/>
          <w:kern w:val="0"/>
          <w14:ligatures w14:val="none"/>
        </w:rPr>
      </w:pPr>
    </w:p>
    <w:p w14:paraId="7A1BDEB0" w14:textId="2657DDB0" w:rsidR="004C2373" w:rsidRPr="000851FA" w:rsidRDefault="004C2373"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0851FA">
        <w:rPr>
          <w:rFonts w:ascii="Arial" w:eastAsia="Times New Roman" w:hAnsi="Arial" w:cs="Arial"/>
          <w:b/>
          <w:bCs/>
          <w:color w:val="000000"/>
          <w:kern w:val="0"/>
          <w14:ligatures w14:val="none"/>
        </w:rPr>
        <w:t>Pathology and Impact of Type 2 Diabetes</w:t>
      </w:r>
    </w:p>
    <w:p w14:paraId="538E180E" w14:textId="77777777" w:rsidR="007E2CE9" w:rsidRPr="000851FA" w:rsidRDefault="007E2CE9"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Type 2 diabetes is primarily caused by insulin resistance, where target cells respond poorly to insulin, resulting in impaired glucose uptake from the bloodstream (American Diabetes Association, 2024). Initially, pancreatic beta cells increase insulin secretion to compensate; however, prolonged demand leads to beta-cell dysfunction and reduced insulin production.</w:t>
      </w:r>
    </w:p>
    <w:p w14:paraId="0D3DBD36" w14:textId="77777777" w:rsidR="007E2CE9" w:rsidRPr="000851FA" w:rsidRDefault="007E2CE9"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 xml:space="preserve">Chronic hyperglycemia damages blood vessels through </w:t>
      </w:r>
      <w:proofErr w:type="spellStart"/>
      <w:r w:rsidRPr="000851FA">
        <w:rPr>
          <w:rFonts w:ascii="Arial" w:hAnsi="Arial" w:cs="Arial"/>
          <w:color w:val="000000"/>
          <w:kern w:val="0"/>
          <w14:ligatures w14:val="none"/>
        </w:rPr>
        <w:t>glycation</w:t>
      </w:r>
      <w:proofErr w:type="spellEnd"/>
      <w:r w:rsidRPr="000851FA">
        <w:rPr>
          <w:rFonts w:ascii="Arial" w:hAnsi="Arial" w:cs="Arial"/>
          <w:color w:val="000000"/>
          <w:kern w:val="0"/>
          <w14:ligatures w14:val="none"/>
        </w:rPr>
        <w:t xml:space="preserve"> of proteins and endothelial dysfunction. Reducing oxygen and nutrient delivery to tissues, contributing to widespread complications. These include cardiovascular disease, chronic kidney disease, neuropathy, and retinopathy (National Institute of Diabetes and Digestive and Kidney Diseases, 2024).</w:t>
      </w:r>
    </w:p>
    <w:p w14:paraId="14907838" w14:textId="77777777" w:rsidR="007E2CE9" w:rsidRPr="000851FA" w:rsidRDefault="007E2CE9"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Lifestyle factors significantly influence disease progression. Diets high in refined carbohydrates and saturated fats contribute to obesity and insulin resistance. Excess adipose tissue releases inflammatory cytokines that impair insulin signaling. Also, regular physical activity improves insulin sensitivity by increasing glucose uptake in skeletal muscles.</w:t>
      </w:r>
    </w:p>
    <w:p w14:paraId="0560A748" w14:textId="77777777" w:rsidR="007E2CE9" w:rsidRPr="000851FA" w:rsidRDefault="007E2CE9"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Smoking increases oxidative stress and vascular damage, further reducing insulin sensitivity. Dangerous amounts alcohol consumption disrupts liver function, impairing glucose regulation. Chronic stress increases cortisol levels, which elevates blood glucose and worsens metabolic control.</w:t>
      </w:r>
    </w:p>
    <w:p w14:paraId="67FE2BB4" w14:textId="77777777" w:rsidR="007E2CE9" w:rsidRPr="000851FA" w:rsidRDefault="007E2CE9"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 xml:space="preserve">At a cellular level, insulin resistance reduces activation of GLUT4 transporters in muscle and adipose tissue, limiting glucose uptake even in the presence of insulin. This </w:t>
      </w:r>
      <w:r w:rsidRPr="000851FA">
        <w:rPr>
          <w:rFonts w:ascii="Arial" w:hAnsi="Arial" w:cs="Arial"/>
          <w:color w:val="000000"/>
          <w:kern w:val="0"/>
          <w14:ligatures w14:val="none"/>
        </w:rPr>
        <w:lastRenderedPageBreak/>
        <w:t>increases pancreatic demand and accelerates beta-cell dysfunction, worsening hyperglycemia over time (American Diabetes Association, 2024).</w:t>
      </w:r>
    </w:p>
    <w:p w14:paraId="0B92D1F4" w14:textId="77777777" w:rsidR="005A5C25" w:rsidRPr="000851FA" w:rsidRDefault="005A5C25" w:rsidP="000851FA">
      <w:pPr>
        <w:spacing w:before="100" w:beforeAutospacing="1" w:after="100" w:afterAutospacing="1" w:line="360" w:lineRule="auto"/>
        <w:rPr>
          <w:rFonts w:ascii="Arial" w:hAnsi="Arial" w:cs="Arial"/>
          <w:color w:val="000000"/>
          <w:kern w:val="0"/>
          <w14:ligatures w14:val="none"/>
        </w:rPr>
      </w:pPr>
    </w:p>
    <w:p w14:paraId="5A3BCB22" w14:textId="77777777" w:rsidR="005A5C25" w:rsidRPr="000851FA" w:rsidRDefault="005A5C25"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6A60FB88" w14:textId="77777777" w:rsidR="004C2373" w:rsidRPr="000851FA" w:rsidRDefault="004C2373"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0851FA">
        <w:rPr>
          <w:rFonts w:ascii="Arial" w:eastAsia="Times New Roman" w:hAnsi="Arial" w:cs="Arial"/>
          <w:b/>
          <w:bCs/>
          <w:color w:val="000000"/>
          <w:kern w:val="0"/>
          <w14:ligatures w14:val="none"/>
        </w:rPr>
        <w:t>Monitoring and Health Data in Diabetes Management</w:t>
      </w:r>
    </w:p>
    <w:p w14:paraId="7EAB4E7C"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Monitoring blood glucose is essential for effective diabetes management. It allows individuals and healthcare professionals to assess glycemic control and adjust treatment strategies accordingly. Without regular monitoring, blood glucose levels may remain uncontrolled, increasing the risk of complications.</w:t>
      </w:r>
    </w:p>
    <w:p w14:paraId="0CEEEBB4"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 xml:space="preserve">Self-monitoring of blood glucose using a </w:t>
      </w:r>
      <w:proofErr w:type="spellStart"/>
      <w:r w:rsidRPr="000851FA">
        <w:rPr>
          <w:rFonts w:ascii="Arial" w:hAnsi="Arial" w:cs="Arial"/>
          <w:color w:val="000000"/>
          <w:kern w:val="0"/>
          <w14:ligatures w14:val="none"/>
        </w:rPr>
        <w:t>glucometer</w:t>
      </w:r>
      <w:proofErr w:type="spellEnd"/>
      <w:r w:rsidRPr="000851FA">
        <w:rPr>
          <w:rFonts w:ascii="Arial" w:hAnsi="Arial" w:cs="Arial"/>
          <w:color w:val="000000"/>
          <w:kern w:val="0"/>
          <w14:ligatures w14:val="none"/>
        </w:rPr>
        <w:t xml:space="preserve"> provides quick readings, helping individuals make informed decisions about diet, exercise, and medication. Continuous glucose monitoring (CGM) systems provide real-time data and see trends over time, improving long-term management (American Diabetes Association, 2014).</w:t>
      </w:r>
    </w:p>
    <w:p w14:paraId="44D50739"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Lifestyle data such as diet, physical activity, and weight can be used alongside glucose readings to evaluate treatment effectiveness. Improvements in blood glucose levels often reflect positive behavioral changes.</w:t>
      </w:r>
    </w:p>
    <w:p w14:paraId="3B82DD57"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HbA1c testing is used to assess long-term glycemic control by measuring average blood glucose levels over two to three months. Elevated HbA1c levels say poor diabetes management and increased risk of complications, while lower values suggest effective control.</w:t>
      </w:r>
    </w:p>
    <w:p w14:paraId="26721EF6"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r w:rsidRPr="000851FA">
        <w:rPr>
          <w:rFonts w:ascii="Arial" w:hAnsi="Arial" w:cs="Arial"/>
          <w:color w:val="000000"/>
          <w:kern w:val="0"/>
          <w14:ligatures w14:val="none"/>
        </w:rPr>
        <w:t>In summary, monitoring supports homeostasis by identifying fluctuations in blood glucose and enabling early intervention to prevent complications.</w:t>
      </w:r>
    </w:p>
    <w:p w14:paraId="031A7A5E" w14:textId="77777777" w:rsidR="008E59D4" w:rsidRPr="000851FA" w:rsidRDefault="008E59D4" w:rsidP="000851FA">
      <w:pPr>
        <w:spacing w:before="100" w:beforeAutospacing="1" w:after="100" w:afterAutospacing="1" w:line="360" w:lineRule="auto"/>
        <w:rPr>
          <w:rFonts w:ascii="Arial" w:hAnsi="Arial" w:cs="Arial"/>
          <w:color w:val="000000"/>
          <w:kern w:val="0"/>
          <w14:ligatures w14:val="none"/>
        </w:rPr>
      </w:pPr>
    </w:p>
    <w:p w14:paraId="757C25D9" w14:textId="77777777" w:rsidR="00095534" w:rsidRPr="000851FA" w:rsidRDefault="00095534" w:rsidP="000851FA">
      <w:pPr>
        <w:spacing w:before="100" w:beforeAutospacing="1" w:after="100" w:afterAutospacing="1" w:line="360" w:lineRule="auto"/>
        <w:rPr>
          <w:rFonts w:ascii="Arial" w:hAnsi="Arial" w:cs="Arial"/>
          <w:color w:val="000000"/>
          <w:kern w:val="0"/>
          <w14:ligatures w14:val="none"/>
        </w:rPr>
      </w:pPr>
    </w:p>
    <w:p w14:paraId="36C4EDB8" w14:textId="77777777" w:rsidR="00095534" w:rsidRPr="000851FA" w:rsidRDefault="00095534" w:rsidP="000851FA">
      <w:pPr>
        <w:spacing w:before="100" w:beforeAutospacing="1" w:after="100" w:afterAutospacing="1" w:line="360" w:lineRule="auto"/>
        <w:rPr>
          <w:rFonts w:ascii="Arial" w:hAnsi="Arial" w:cs="Arial"/>
          <w:color w:val="000000"/>
          <w:kern w:val="0"/>
          <w14:ligatures w14:val="none"/>
        </w:rPr>
      </w:pPr>
    </w:p>
    <w:p w14:paraId="1EE1B287"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538A9C57"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64A3AFC2" w14:textId="35B4D2B2" w:rsidR="004C2373" w:rsidRPr="000851FA" w:rsidRDefault="004C2373"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0851FA">
        <w:rPr>
          <w:rFonts w:ascii="Arial" w:eastAsia="Times New Roman" w:hAnsi="Arial" w:cs="Arial"/>
          <w:b/>
          <w:bCs/>
          <w:color w:val="000000"/>
          <w:kern w:val="0"/>
          <w14:ligatures w14:val="none"/>
        </w:rPr>
        <w:t>Evidence-Based Lifestyle Recommendations</w:t>
      </w:r>
    </w:p>
    <w:p w14:paraId="00A777AA" w14:textId="77777777" w:rsidR="00D41FC1" w:rsidRPr="000851FA" w:rsidRDefault="00D41FC1" w:rsidP="000851FA">
      <w:pPr>
        <w:pStyle w:val="NormalWeb"/>
        <w:spacing w:line="360" w:lineRule="auto"/>
        <w:rPr>
          <w:rFonts w:ascii="Arial" w:hAnsi="Arial" w:cs="Arial"/>
          <w:color w:val="000000"/>
        </w:rPr>
      </w:pPr>
      <w:r w:rsidRPr="000851FA">
        <w:rPr>
          <w:rFonts w:ascii="Arial" w:hAnsi="Arial" w:cs="Arial"/>
          <w:color w:val="000000"/>
        </w:rPr>
        <w:t xml:space="preserve">Lifestyle modification is the cornerstone of Type 2 diabetes management and is supported by NICE guidelines and Diabetes UK (2024). These interventions improve insulin sensitivity and </w:t>
      </w:r>
      <w:proofErr w:type="spellStart"/>
      <w:r w:rsidRPr="000851FA">
        <w:rPr>
          <w:rFonts w:ascii="Arial" w:hAnsi="Arial" w:cs="Arial"/>
          <w:color w:val="000000"/>
        </w:rPr>
        <w:t>glycaemic</w:t>
      </w:r>
      <w:proofErr w:type="spellEnd"/>
      <w:r w:rsidRPr="000851FA">
        <w:rPr>
          <w:rFonts w:ascii="Arial" w:hAnsi="Arial" w:cs="Arial"/>
          <w:color w:val="000000"/>
        </w:rPr>
        <w:t xml:space="preserve"> control.</w:t>
      </w:r>
    </w:p>
    <w:p w14:paraId="33A675F2" w14:textId="77777777" w:rsidR="00D41FC1" w:rsidRPr="000851FA" w:rsidRDefault="00D41FC1" w:rsidP="000851FA">
      <w:pPr>
        <w:pStyle w:val="NormalWeb"/>
        <w:spacing w:line="360" w:lineRule="auto"/>
        <w:rPr>
          <w:rFonts w:ascii="Arial" w:hAnsi="Arial" w:cs="Arial"/>
          <w:color w:val="000000"/>
        </w:rPr>
      </w:pPr>
      <w:r w:rsidRPr="000851FA">
        <w:rPr>
          <w:rFonts w:ascii="Arial" w:hAnsi="Arial" w:cs="Arial"/>
          <w:color w:val="000000"/>
        </w:rPr>
        <w:t xml:space="preserve">A balanced diet should reduce refined carbohydrates, saturated fats, and added sugars, while increasing fibre-rich foods such as vegetables, fruits, and whole grains. Low </w:t>
      </w:r>
      <w:proofErr w:type="spellStart"/>
      <w:r w:rsidRPr="000851FA">
        <w:rPr>
          <w:rFonts w:ascii="Arial" w:hAnsi="Arial" w:cs="Arial"/>
          <w:color w:val="000000"/>
        </w:rPr>
        <w:t>glycaemic</w:t>
      </w:r>
      <w:proofErr w:type="spellEnd"/>
      <w:r w:rsidRPr="000851FA">
        <w:rPr>
          <w:rFonts w:ascii="Arial" w:hAnsi="Arial" w:cs="Arial"/>
          <w:color w:val="000000"/>
        </w:rPr>
        <w:t xml:space="preserve"> index foods reduce postprandial glucose spikes. Evidence from the </w:t>
      </w:r>
      <w:proofErr w:type="spellStart"/>
      <w:r w:rsidRPr="000851FA">
        <w:rPr>
          <w:rFonts w:ascii="Arial" w:hAnsi="Arial" w:cs="Arial"/>
          <w:color w:val="000000"/>
        </w:rPr>
        <w:t>DIETFITS</w:t>
      </w:r>
      <w:proofErr w:type="spellEnd"/>
      <w:r w:rsidRPr="000851FA">
        <w:rPr>
          <w:rFonts w:ascii="Arial" w:hAnsi="Arial" w:cs="Arial"/>
          <w:color w:val="000000"/>
        </w:rPr>
        <w:t xml:space="preserve"> study (Gardner et al., 2018) shows both low-fat and low-carbohydrate diets improve </w:t>
      </w:r>
      <w:proofErr w:type="spellStart"/>
      <w:r w:rsidRPr="000851FA">
        <w:rPr>
          <w:rFonts w:ascii="Arial" w:hAnsi="Arial" w:cs="Arial"/>
          <w:color w:val="000000"/>
        </w:rPr>
        <w:t>glycaemic</w:t>
      </w:r>
      <w:proofErr w:type="spellEnd"/>
      <w:r w:rsidRPr="000851FA">
        <w:rPr>
          <w:rFonts w:ascii="Arial" w:hAnsi="Arial" w:cs="Arial"/>
          <w:color w:val="000000"/>
        </w:rPr>
        <w:t xml:space="preserve"> control.</w:t>
      </w:r>
    </w:p>
    <w:p w14:paraId="14079FCE" w14:textId="77777777" w:rsidR="00D41FC1" w:rsidRPr="000851FA" w:rsidRDefault="00D41FC1" w:rsidP="000851FA">
      <w:pPr>
        <w:pStyle w:val="NormalWeb"/>
        <w:spacing w:line="360" w:lineRule="auto"/>
        <w:rPr>
          <w:rFonts w:ascii="Arial" w:hAnsi="Arial" w:cs="Arial"/>
          <w:color w:val="000000"/>
        </w:rPr>
      </w:pPr>
      <w:r w:rsidRPr="000851FA">
        <w:rPr>
          <w:rFonts w:ascii="Arial" w:hAnsi="Arial" w:cs="Arial"/>
          <w:color w:val="000000"/>
        </w:rPr>
        <w:t xml:space="preserve">The Mediterranean diet is also associated with improved </w:t>
      </w:r>
      <w:proofErr w:type="spellStart"/>
      <w:r w:rsidRPr="000851FA">
        <w:rPr>
          <w:rFonts w:ascii="Arial" w:hAnsi="Arial" w:cs="Arial"/>
          <w:color w:val="000000"/>
        </w:rPr>
        <w:t>glycaemic</w:t>
      </w:r>
      <w:proofErr w:type="spellEnd"/>
      <w:r w:rsidRPr="000851FA">
        <w:rPr>
          <w:rFonts w:ascii="Arial" w:hAnsi="Arial" w:cs="Arial"/>
          <w:color w:val="000000"/>
        </w:rPr>
        <w:t xml:space="preserve"> control and reduced cardiovascular risk.</w:t>
      </w:r>
    </w:p>
    <w:p w14:paraId="038A6D7B" w14:textId="77777777" w:rsidR="00D41FC1" w:rsidRPr="000851FA" w:rsidRDefault="00D41FC1" w:rsidP="000851FA">
      <w:pPr>
        <w:pStyle w:val="NormalWeb"/>
        <w:spacing w:line="360" w:lineRule="auto"/>
        <w:rPr>
          <w:rFonts w:ascii="Arial" w:hAnsi="Arial" w:cs="Arial"/>
          <w:color w:val="000000"/>
        </w:rPr>
      </w:pPr>
      <w:r w:rsidRPr="000851FA">
        <w:rPr>
          <w:rFonts w:ascii="Arial" w:hAnsi="Arial" w:cs="Arial"/>
          <w:color w:val="000000"/>
        </w:rPr>
        <w:t>NICE (2022) recommends at least 150 minutes of moderate exercise weekly. Exercise increases glucose uptake in muscle and improves insulin sensitivity, including insulin-independent pathways. Resistance training increases muscle mass and improves long-term control.</w:t>
      </w:r>
    </w:p>
    <w:p w14:paraId="54F6F4CF" w14:textId="77777777" w:rsidR="00E03B82" w:rsidRPr="000851FA" w:rsidRDefault="00E03B82" w:rsidP="000851FA">
      <w:pPr>
        <w:pStyle w:val="NormalWeb"/>
        <w:spacing w:line="360" w:lineRule="auto"/>
        <w:rPr>
          <w:rFonts w:ascii="Arial" w:hAnsi="Arial" w:cs="Arial"/>
          <w:color w:val="000000"/>
        </w:rPr>
      </w:pPr>
      <w:r w:rsidRPr="000851FA">
        <w:rPr>
          <w:rFonts w:ascii="Arial" w:hAnsi="Arial" w:cs="Arial"/>
          <w:color w:val="000000"/>
        </w:rPr>
        <w:t>Weight loss of 5–10% improves insulin sensitivity and beta-cell function (</w:t>
      </w:r>
      <w:proofErr w:type="spellStart"/>
      <w:r w:rsidRPr="000851FA">
        <w:rPr>
          <w:rFonts w:ascii="Arial" w:hAnsi="Arial" w:cs="Arial"/>
          <w:color w:val="000000"/>
        </w:rPr>
        <w:t>Legaard</w:t>
      </w:r>
      <w:proofErr w:type="spellEnd"/>
      <w:r w:rsidRPr="000851FA">
        <w:rPr>
          <w:rFonts w:ascii="Arial" w:hAnsi="Arial" w:cs="Arial"/>
          <w:color w:val="000000"/>
        </w:rPr>
        <w:t xml:space="preserve"> et al., 2023). Smoking cessation and reduced alcohol intake improve vascular and metabolic health.</w:t>
      </w:r>
    </w:p>
    <w:p w14:paraId="211A989F" w14:textId="77777777" w:rsidR="00E03B82" w:rsidRPr="000851FA" w:rsidRDefault="00E03B82" w:rsidP="000851FA">
      <w:pPr>
        <w:pStyle w:val="NormalWeb"/>
        <w:spacing w:line="360" w:lineRule="auto"/>
        <w:rPr>
          <w:rFonts w:ascii="Arial" w:hAnsi="Arial" w:cs="Arial"/>
          <w:color w:val="000000"/>
        </w:rPr>
      </w:pPr>
      <w:proofErr w:type="spellStart"/>
      <w:r w:rsidRPr="000851FA">
        <w:rPr>
          <w:rFonts w:ascii="Arial" w:hAnsi="Arial" w:cs="Arial"/>
          <w:color w:val="000000"/>
        </w:rPr>
        <w:t>Behavioural</w:t>
      </w:r>
      <w:proofErr w:type="spellEnd"/>
      <w:r w:rsidRPr="000851FA">
        <w:rPr>
          <w:rFonts w:ascii="Arial" w:hAnsi="Arial" w:cs="Arial"/>
          <w:color w:val="000000"/>
        </w:rPr>
        <w:t xml:space="preserve"> and socioeconomic factors such as cost, time, and motivation can affect adherence. Overall, lifestyle modification plays a key role in improving outcomes (NICE, 2022; Diabetes UK, 2024).</w:t>
      </w:r>
    </w:p>
    <w:p w14:paraId="28FC0744" w14:textId="77777777" w:rsidR="00D41FC1" w:rsidRPr="000851FA" w:rsidRDefault="00D41FC1"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43A996FD" w14:textId="77777777" w:rsidR="00A15662" w:rsidRPr="000851FA" w:rsidRDefault="00A15662"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35225825"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645A9FDB"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1825DF18"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2B27DA7D"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16E196D8"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17E7891B"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5ADDDA84"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160DE46C" w14:textId="77777777" w:rsidR="004C6E0D" w:rsidRPr="000851FA" w:rsidRDefault="004C6E0D" w:rsidP="000851FA">
      <w:pPr>
        <w:spacing w:before="100" w:beforeAutospacing="1" w:after="100" w:afterAutospacing="1" w:line="360" w:lineRule="auto"/>
        <w:outlineLvl w:val="1"/>
        <w:rPr>
          <w:rFonts w:ascii="Arial" w:eastAsia="Times New Roman" w:hAnsi="Arial" w:cs="Arial"/>
          <w:b/>
          <w:bCs/>
          <w:color w:val="000000"/>
          <w:kern w:val="0"/>
          <w14:ligatures w14:val="none"/>
        </w:rPr>
      </w:pPr>
    </w:p>
    <w:p w14:paraId="775C52EF" w14:textId="0C14D3CC" w:rsidR="004C2373" w:rsidRPr="000851FA" w:rsidRDefault="004C2373" w:rsidP="000851FA">
      <w:pPr>
        <w:spacing w:before="100" w:beforeAutospacing="1" w:after="100" w:afterAutospacing="1" w:line="360" w:lineRule="auto"/>
        <w:outlineLvl w:val="1"/>
        <w:rPr>
          <w:rFonts w:ascii="Arial" w:eastAsia="Times New Roman" w:hAnsi="Arial" w:cs="Arial"/>
          <w:b/>
          <w:bCs/>
          <w:color w:val="000000"/>
          <w:kern w:val="0"/>
          <w14:ligatures w14:val="none"/>
        </w:rPr>
      </w:pPr>
      <w:r w:rsidRPr="000851FA">
        <w:rPr>
          <w:rFonts w:ascii="Arial" w:eastAsia="Times New Roman" w:hAnsi="Arial" w:cs="Arial"/>
          <w:b/>
          <w:bCs/>
          <w:color w:val="000000"/>
          <w:kern w:val="0"/>
          <w14:ligatures w14:val="none"/>
        </w:rPr>
        <w:t>Conclusion</w:t>
      </w:r>
    </w:p>
    <w:p w14:paraId="3B7A1824" w14:textId="77777777" w:rsidR="00511C5F" w:rsidRPr="000851FA" w:rsidRDefault="00511C5F" w:rsidP="000851FA">
      <w:pPr>
        <w:pStyle w:val="NormalWeb"/>
        <w:spacing w:line="360" w:lineRule="auto"/>
        <w:rPr>
          <w:rFonts w:ascii="Arial" w:hAnsi="Arial" w:cs="Arial"/>
          <w:color w:val="000000"/>
        </w:rPr>
      </w:pPr>
      <w:r w:rsidRPr="000851FA">
        <w:rPr>
          <w:rFonts w:ascii="Arial" w:hAnsi="Arial" w:cs="Arial"/>
          <w:color w:val="000000"/>
        </w:rPr>
        <w:t xml:space="preserve">Type 2 diabetes is a chronic metabolic disorder </w:t>
      </w:r>
      <w:proofErr w:type="spellStart"/>
      <w:r w:rsidRPr="000851FA">
        <w:rPr>
          <w:rFonts w:ascii="Arial" w:hAnsi="Arial" w:cs="Arial"/>
          <w:color w:val="000000"/>
        </w:rPr>
        <w:t>characterised</w:t>
      </w:r>
      <w:proofErr w:type="spellEnd"/>
      <w:r w:rsidRPr="000851FA">
        <w:rPr>
          <w:rFonts w:ascii="Arial" w:hAnsi="Arial" w:cs="Arial"/>
          <w:color w:val="000000"/>
        </w:rPr>
        <w:t xml:space="preserve"> by insulin resistance and impaired glucose regulation, leading to persistent </w:t>
      </w:r>
      <w:proofErr w:type="spellStart"/>
      <w:r w:rsidRPr="000851FA">
        <w:rPr>
          <w:rFonts w:ascii="Arial" w:hAnsi="Arial" w:cs="Arial"/>
          <w:color w:val="000000"/>
        </w:rPr>
        <w:t>hyperglycaemia</w:t>
      </w:r>
      <w:proofErr w:type="spellEnd"/>
      <w:r w:rsidRPr="000851FA">
        <w:rPr>
          <w:rFonts w:ascii="Arial" w:hAnsi="Arial" w:cs="Arial"/>
          <w:color w:val="000000"/>
        </w:rPr>
        <w:t xml:space="preserve">. The report has </w:t>
      </w:r>
      <w:proofErr w:type="spellStart"/>
      <w:r w:rsidRPr="000851FA">
        <w:rPr>
          <w:rFonts w:ascii="Arial" w:hAnsi="Arial" w:cs="Arial"/>
          <w:color w:val="000000"/>
        </w:rPr>
        <w:t>emphasised</w:t>
      </w:r>
      <w:proofErr w:type="spellEnd"/>
      <w:r w:rsidRPr="000851FA">
        <w:rPr>
          <w:rFonts w:ascii="Arial" w:hAnsi="Arial" w:cs="Arial"/>
          <w:color w:val="000000"/>
        </w:rPr>
        <w:t xml:space="preserve"> how normal glucose homeostasis is controlled by insulin and glucagon, and how disruption of these processes results in metabolic dysfunction.</w:t>
      </w:r>
    </w:p>
    <w:p w14:paraId="55FCE635" w14:textId="77777777" w:rsidR="00511C5F" w:rsidRPr="000851FA" w:rsidRDefault="00511C5F" w:rsidP="000851FA">
      <w:pPr>
        <w:pStyle w:val="NormalWeb"/>
        <w:spacing w:line="360" w:lineRule="auto"/>
        <w:rPr>
          <w:rFonts w:ascii="Arial" w:hAnsi="Arial" w:cs="Arial"/>
          <w:color w:val="000000"/>
        </w:rPr>
      </w:pPr>
      <w:r w:rsidRPr="000851FA">
        <w:rPr>
          <w:rFonts w:ascii="Arial" w:hAnsi="Arial" w:cs="Arial"/>
          <w:color w:val="000000"/>
        </w:rPr>
        <w:t>Cellular respiration heavily relies on glucose and oxygen to produce ATP, the body’s primary energy source. In Type 2 diabetes, reduced glucose uptake limits ATP production, resulting in tiredness and reduced physical function.</w:t>
      </w:r>
    </w:p>
    <w:p w14:paraId="621863E1" w14:textId="77777777" w:rsidR="00511C5F" w:rsidRPr="000851FA" w:rsidRDefault="00511C5F" w:rsidP="000851FA">
      <w:pPr>
        <w:pStyle w:val="NormalWeb"/>
        <w:spacing w:line="360" w:lineRule="auto"/>
        <w:rPr>
          <w:rFonts w:ascii="Arial" w:hAnsi="Arial" w:cs="Arial"/>
          <w:color w:val="000000"/>
        </w:rPr>
      </w:pPr>
      <w:r w:rsidRPr="000851FA">
        <w:rPr>
          <w:rFonts w:ascii="Arial" w:hAnsi="Arial" w:cs="Arial"/>
          <w:color w:val="000000"/>
        </w:rPr>
        <w:t>The condition is influenced by genetic and lifestyle factors, including poor diet, physical inactivity, obesity, smoking, and alcohol consumption. These factors increase insulin resistance and accelerate disease progression, increasing the risk of complications such as cardiovascular disease and kidney failure.</w:t>
      </w:r>
    </w:p>
    <w:p w14:paraId="5CBCACC4" w14:textId="77777777" w:rsidR="00511C5F" w:rsidRPr="000851FA" w:rsidRDefault="00511C5F" w:rsidP="000851FA">
      <w:pPr>
        <w:pStyle w:val="NormalWeb"/>
        <w:spacing w:line="360" w:lineRule="auto"/>
        <w:rPr>
          <w:rFonts w:ascii="Arial" w:hAnsi="Arial" w:cs="Arial"/>
          <w:color w:val="000000"/>
        </w:rPr>
      </w:pPr>
      <w:r w:rsidRPr="000851FA">
        <w:rPr>
          <w:rFonts w:ascii="Arial" w:hAnsi="Arial" w:cs="Arial"/>
          <w:color w:val="000000"/>
        </w:rPr>
        <w:lastRenderedPageBreak/>
        <w:t xml:space="preserve">Monitoring tools such as blood glucose testing and HbA1c measurements are essential for evaluating disease control and guiding treatment decisions. Evidence-based lifestyle interventions, including healthy eating, regular exercise, weight management, and smoking cessation, significantly improve insulin sensitivity and </w:t>
      </w:r>
      <w:proofErr w:type="spellStart"/>
      <w:r w:rsidRPr="000851FA">
        <w:rPr>
          <w:rFonts w:ascii="Arial" w:hAnsi="Arial" w:cs="Arial"/>
          <w:color w:val="000000"/>
        </w:rPr>
        <w:t>glycaemic</w:t>
      </w:r>
      <w:proofErr w:type="spellEnd"/>
      <w:r w:rsidRPr="000851FA">
        <w:rPr>
          <w:rFonts w:ascii="Arial" w:hAnsi="Arial" w:cs="Arial"/>
          <w:color w:val="000000"/>
        </w:rPr>
        <w:t xml:space="preserve"> control Effective management requires a combination of medical support, continuous monitoring, and sustained lifestyle change to improve long-term health outcomes and quality of life.</w:t>
      </w:r>
    </w:p>
    <w:p w14:paraId="130604EE" w14:textId="77777777" w:rsidR="00513C79" w:rsidRPr="000851FA" w:rsidRDefault="00513C79" w:rsidP="000851FA">
      <w:pPr>
        <w:pStyle w:val="NormalWeb"/>
        <w:spacing w:line="360" w:lineRule="auto"/>
        <w:rPr>
          <w:rFonts w:ascii="Arial" w:hAnsi="Arial" w:cs="Arial"/>
          <w:color w:val="000000"/>
        </w:rPr>
      </w:pPr>
    </w:p>
    <w:p w14:paraId="06CA8F87" w14:textId="77777777" w:rsidR="00513C79" w:rsidRPr="000851FA" w:rsidRDefault="00513C79" w:rsidP="000851FA">
      <w:pPr>
        <w:pStyle w:val="NormalWeb"/>
        <w:spacing w:line="360" w:lineRule="auto"/>
        <w:rPr>
          <w:rFonts w:ascii="Arial" w:hAnsi="Arial" w:cs="Arial"/>
          <w:color w:val="000000"/>
        </w:rPr>
      </w:pPr>
    </w:p>
    <w:p w14:paraId="69732F39" w14:textId="77777777" w:rsidR="00513C79" w:rsidRPr="000851FA" w:rsidRDefault="00513C79" w:rsidP="000851FA">
      <w:pPr>
        <w:pStyle w:val="NormalWeb"/>
        <w:spacing w:line="360" w:lineRule="auto"/>
        <w:rPr>
          <w:rFonts w:ascii="Arial" w:hAnsi="Arial" w:cs="Arial"/>
          <w:color w:val="000000"/>
        </w:rPr>
      </w:pPr>
    </w:p>
    <w:p w14:paraId="136171F7" w14:textId="77777777" w:rsidR="0061007A" w:rsidRDefault="0061007A" w:rsidP="000851FA">
      <w:pPr>
        <w:pStyle w:val="NormalWeb"/>
        <w:spacing w:line="360" w:lineRule="auto"/>
        <w:rPr>
          <w:rFonts w:ascii="Arial" w:hAnsi="Arial" w:cs="Arial"/>
          <w:color w:val="000000"/>
        </w:rPr>
      </w:pPr>
    </w:p>
    <w:p w14:paraId="68239CBF" w14:textId="77777777" w:rsidR="006D174E" w:rsidRDefault="006D174E" w:rsidP="000851FA">
      <w:pPr>
        <w:pStyle w:val="NormalWeb"/>
        <w:spacing w:line="360" w:lineRule="auto"/>
        <w:rPr>
          <w:rFonts w:ascii="Arial" w:hAnsi="Arial" w:cs="Arial"/>
          <w:color w:val="000000"/>
        </w:rPr>
      </w:pPr>
    </w:p>
    <w:p w14:paraId="191D501C" w14:textId="77777777" w:rsidR="006D174E" w:rsidRDefault="006D174E" w:rsidP="000851FA">
      <w:pPr>
        <w:pStyle w:val="NormalWeb"/>
        <w:spacing w:line="360" w:lineRule="auto"/>
        <w:rPr>
          <w:rFonts w:ascii="Arial" w:hAnsi="Arial" w:cs="Arial"/>
          <w:color w:val="000000"/>
        </w:rPr>
      </w:pPr>
    </w:p>
    <w:p w14:paraId="7D3E1FC7" w14:textId="77777777" w:rsidR="006D174E" w:rsidRDefault="006D174E" w:rsidP="000851FA">
      <w:pPr>
        <w:pStyle w:val="NormalWeb"/>
        <w:spacing w:line="360" w:lineRule="auto"/>
        <w:rPr>
          <w:rFonts w:ascii="Arial" w:hAnsi="Arial" w:cs="Arial"/>
          <w:color w:val="000000"/>
        </w:rPr>
      </w:pPr>
    </w:p>
    <w:p w14:paraId="2658B3C5" w14:textId="77777777" w:rsidR="006D174E" w:rsidRDefault="006D174E" w:rsidP="000851FA">
      <w:pPr>
        <w:pStyle w:val="NormalWeb"/>
        <w:spacing w:line="360" w:lineRule="auto"/>
        <w:rPr>
          <w:rFonts w:ascii="Arial" w:hAnsi="Arial" w:cs="Arial"/>
          <w:color w:val="000000"/>
        </w:rPr>
      </w:pPr>
    </w:p>
    <w:p w14:paraId="66CB67F2" w14:textId="77777777" w:rsidR="006D174E" w:rsidRDefault="006D174E" w:rsidP="000851FA">
      <w:pPr>
        <w:pStyle w:val="NormalWeb"/>
        <w:spacing w:line="360" w:lineRule="auto"/>
        <w:rPr>
          <w:rFonts w:ascii="Arial" w:hAnsi="Arial" w:cs="Arial"/>
          <w:color w:val="000000"/>
        </w:rPr>
      </w:pPr>
    </w:p>
    <w:p w14:paraId="0210AEA4" w14:textId="77777777" w:rsidR="006D174E" w:rsidRDefault="006D174E" w:rsidP="000851FA">
      <w:pPr>
        <w:pStyle w:val="NormalWeb"/>
        <w:spacing w:line="360" w:lineRule="auto"/>
        <w:rPr>
          <w:rFonts w:ascii="Arial" w:hAnsi="Arial" w:cs="Arial"/>
          <w:color w:val="000000"/>
        </w:rPr>
      </w:pPr>
    </w:p>
    <w:p w14:paraId="4050C3AB" w14:textId="77777777" w:rsidR="006D174E" w:rsidRDefault="006D174E" w:rsidP="000851FA">
      <w:pPr>
        <w:pStyle w:val="NormalWeb"/>
        <w:spacing w:line="360" w:lineRule="auto"/>
        <w:rPr>
          <w:rFonts w:ascii="Arial" w:hAnsi="Arial" w:cs="Arial"/>
          <w:color w:val="000000"/>
        </w:rPr>
      </w:pPr>
    </w:p>
    <w:p w14:paraId="495C8C3B" w14:textId="77777777" w:rsidR="006D174E" w:rsidRDefault="006D174E" w:rsidP="000851FA">
      <w:pPr>
        <w:pStyle w:val="NormalWeb"/>
        <w:spacing w:line="360" w:lineRule="auto"/>
        <w:rPr>
          <w:rFonts w:ascii="Arial" w:hAnsi="Arial" w:cs="Arial"/>
          <w:color w:val="000000"/>
        </w:rPr>
      </w:pPr>
    </w:p>
    <w:p w14:paraId="0AF40BBA" w14:textId="77777777" w:rsidR="006D174E" w:rsidRPr="000851FA" w:rsidRDefault="006D174E" w:rsidP="000851FA">
      <w:pPr>
        <w:pStyle w:val="NormalWeb"/>
        <w:spacing w:line="360" w:lineRule="auto"/>
        <w:rPr>
          <w:rFonts w:ascii="Arial" w:hAnsi="Arial" w:cs="Arial"/>
          <w:color w:val="000000"/>
        </w:rPr>
      </w:pPr>
    </w:p>
    <w:p w14:paraId="5462553E" w14:textId="77777777" w:rsidR="0061007A" w:rsidRPr="000851FA" w:rsidRDefault="0061007A" w:rsidP="000851FA">
      <w:pPr>
        <w:pStyle w:val="NormalWeb"/>
        <w:spacing w:line="360" w:lineRule="auto"/>
        <w:rPr>
          <w:rFonts w:ascii="Arial" w:hAnsi="Arial" w:cs="Arial"/>
          <w:color w:val="000000"/>
        </w:rPr>
      </w:pPr>
    </w:p>
    <w:p w14:paraId="4A571E3B" w14:textId="77777777" w:rsidR="0061007A" w:rsidRPr="000851FA" w:rsidRDefault="0061007A" w:rsidP="000851FA">
      <w:pPr>
        <w:pStyle w:val="NormalWeb"/>
        <w:spacing w:line="360" w:lineRule="auto"/>
        <w:rPr>
          <w:rFonts w:ascii="Arial" w:hAnsi="Arial" w:cs="Arial"/>
          <w:color w:val="000000"/>
        </w:rPr>
      </w:pPr>
      <w:r w:rsidRPr="000851FA">
        <w:rPr>
          <w:rFonts w:ascii="Arial" w:hAnsi="Arial" w:cs="Arial"/>
          <w:color w:val="000000"/>
        </w:rPr>
        <w:lastRenderedPageBreak/>
        <w:t xml:space="preserve">References. </w:t>
      </w:r>
    </w:p>
    <w:p w14:paraId="29072BFA"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American Diabetes Association (2014)</w:t>
      </w:r>
      <w:r w:rsidRPr="000851FA">
        <w:rPr>
          <w:rStyle w:val="apple-converted-space"/>
          <w:rFonts w:ascii="Arial" w:hAnsi="Arial" w:cs="Arial"/>
          <w:color w:val="000000"/>
        </w:rPr>
        <w:t> </w:t>
      </w:r>
      <w:r w:rsidRPr="000851FA">
        <w:rPr>
          <w:rStyle w:val="Emphasis"/>
          <w:rFonts w:ascii="Arial" w:hAnsi="Arial" w:cs="Arial"/>
          <w:color w:val="000000"/>
        </w:rPr>
        <w:t>Standards of medical care in diabetes</w:t>
      </w:r>
      <w:r w:rsidRPr="000851FA">
        <w:rPr>
          <w:rFonts w:ascii="Arial" w:hAnsi="Arial" w:cs="Arial"/>
          <w:color w:val="000000"/>
        </w:rPr>
        <w:t>. Available at:</w:t>
      </w:r>
      <w:r w:rsidRPr="000851FA">
        <w:rPr>
          <w:rStyle w:val="apple-converted-space"/>
          <w:rFonts w:ascii="Arial" w:hAnsi="Arial" w:cs="Arial"/>
          <w:color w:val="000000"/>
        </w:rPr>
        <w:t> </w:t>
      </w:r>
      <w:hyperlink r:id="rId7" w:tgtFrame="_new" w:history="1">
        <w:r w:rsidRPr="000851FA">
          <w:rPr>
            <w:rStyle w:val="Hyperlink"/>
            <w:rFonts w:ascii="Arial" w:hAnsi="Arial" w:cs="Arial"/>
          </w:rPr>
          <w:t>https://diabetes.org</w:t>
        </w:r>
      </w:hyperlink>
      <w:r w:rsidRPr="000851FA">
        <w:rPr>
          <w:rStyle w:val="apple-converted-space"/>
          <w:rFonts w:ascii="Arial" w:hAnsi="Arial" w:cs="Arial"/>
          <w:color w:val="000000"/>
        </w:rPr>
        <w:t> </w:t>
      </w:r>
      <w:r w:rsidRPr="000851FA">
        <w:rPr>
          <w:rFonts w:ascii="Arial" w:hAnsi="Arial" w:cs="Arial"/>
          <w:color w:val="000000"/>
        </w:rPr>
        <w:t>(Accessed: 14 June 2026).</w:t>
      </w:r>
    </w:p>
    <w:p w14:paraId="132ED164"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American Diabetes Association (2024)</w:t>
      </w:r>
      <w:r w:rsidRPr="000851FA">
        <w:rPr>
          <w:rStyle w:val="apple-converted-space"/>
          <w:rFonts w:ascii="Arial" w:hAnsi="Arial" w:cs="Arial"/>
          <w:color w:val="000000"/>
        </w:rPr>
        <w:t> </w:t>
      </w:r>
      <w:r w:rsidRPr="000851FA">
        <w:rPr>
          <w:rStyle w:val="Emphasis"/>
          <w:rFonts w:ascii="Arial" w:hAnsi="Arial" w:cs="Arial"/>
          <w:color w:val="000000"/>
        </w:rPr>
        <w:t>Type 2 diabetes: causes and management</w:t>
      </w:r>
      <w:r w:rsidRPr="000851FA">
        <w:rPr>
          <w:rFonts w:ascii="Arial" w:hAnsi="Arial" w:cs="Arial"/>
          <w:color w:val="000000"/>
        </w:rPr>
        <w:t>. Available at:</w:t>
      </w:r>
      <w:r w:rsidRPr="000851FA">
        <w:rPr>
          <w:rStyle w:val="apple-converted-space"/>
          <w:rFonts w:ascii="Arial" w:hAnsi="Arial" w:cs="Arial"/>
          <w:color w:val="000000"/>
        </w:rPr>
        <w:t> </w:t>
      </w:r>
      <w:hyperlink r:id="rId8" w:tgtFrame="_new" w:history="1">
        <w:r w:rsidRPr="000851FA">
          <w:rPr>
            <w:rStyle w:val="Hyperlink"/>
            <w:rFonts w:ascii="Arial" w:hAnsi="Arial" w:cs="Arial"/>
          </w:rPr>
          <w:t>https://diabetes.org</w:t>
        </w:r>
      </w:hyperlink>
      <w:r w:rsidRPr="000851FA">
        <w:rPr>
          <w:rFonts w:ascii="Arial" w:hAnsi="Arial" w:cs="Arial"/>
          <w:color w:val="000000"/>
        </w:rPr>
        <w:t>(Accessed: 14 June 2026).</w:t>
      </w:r>
    </w:p>
    <w:p w14:paraId="0623AC51"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Diabetes UK (2024)</w:t>
      </w:r>
      <w:r w:rsidRPr="000851FA">
        <w:rPr>
          <w:rStyle w:val="apple-converted-space"/>
          <w:rFonts w:ascii="Arial" w:hAnsi="Arial" w:cs="Arial"/>
          <w:color w:val="000000"/>
        </w:rPr>
        <w:t> </w:t>
      </w:r>
      <w:r w:rsidRPr="000851FA">
        <w:rPr>
          <w:rStyle w:val="Emphasis"/>
          <w:rFonts w:ascii="Arial" w:hAnsi="Arial" w:cs="Arial"/>
          <w:color w:val="000000"/>
        </w:rPr>
        <w:t>Type 2 diabetes: symptoms, causes and treatment</w:t>
      </w:r>
      <w:r w:rsidRPr="000851FA">
        <w:rPr>
          <w:rFonts w:ascii="Arial" w:hAnsi="Arial" w:cs="Arial"/>
          <w:color w:val="000000"/>
        </w:rPr>
        <w:t>. Available at:</w:t>
      </w:r>
      <w:r w:rsidRPr="000851FA">
        <w:rPr>
          <w:rStyle w:val="apple-converted-space"/>
          <w:rFonts w:ascii="Arial" w:hAnsi="Arial" w:cs="Arial"/>
          <w:color w:val="000000"/>
        </w:rPr>
        <w:t> </w:t>
      </w:r>
      <w:hyperlink r:id="rId9" w:tgtFrame="_new" w:history="1">
        <w:r w:rsidRPr="000851FA">
          <w:rPr>
            <w:rStyle w:val="Hyperlink"/>
            <w:rFonts w:ascii="Arial" w:hAnsi="Arial" w:cs="Arial"/>
          </w:rPr>
          <w:t>https://www.diabetes.org.uk</w:t>
        </w:r>
      </w:hyperlink>
      <w:r w:rsidRPr="000851FA">
        <w:rPr>
          <w:rFonts w:ascii="Arial" w:hAnsi="Arial" w:cs="Arial"/>
          <w:color w:val="000000"/>
        </w:rPr>
        <w:t>(Accessed: 14 June 2026).</w:t>
      </w:r>
    </w:p>
    <w:p w14:paraId="219661BD"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Gardner, C.D. et al. (2018) ‘Effect of low-fat vs low-carbohydrate diet on 12-month weight loss in overweight adults’,</w:t>
      </w:r>
      <w:r w:rsidRPr="000851FA">
        <w:rPr>
          <w:rStyle w:val="apple-converted-space"/>
          <w:rFonts w:ascii="Arial" w:hAnsi="Arial" w:cs="Arial"/>
          <w:color w:val="000000"/>
        </w:rPr>
        <w:t> </w:t>
      </w:r>
      <w:r w:rsidRPr="000851FA">
        <w:rPr>
          <w:rStyle w:val="Emphasis"/>
          <w:rFonts w:ascii="Arial" w:hAnsi="Arial" w:cs="Arial"/>
          <w:color w:val="000000"/>
        </w:rPr>
        <w:t>Journal of the American Medical Association (JAMA)</w:t>
      </w:r>
      <w:r w:rsidRPr="000851FA">
        <w:rPr>
          <w:rFonts w:ascii="Arial" w:hAnsi="Arial" w:cs="Arial"/>
          <w:color w:val="000000"/>
        </w:rPr>
        <w:t>, 319(7), pp. 667–679.</w:t>
      </w:r>
    </w:p>
    <w:p w14:paraId="21305FFC"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Hall, J.E. and Hall, M.E. (2021)</w:t>
      </w:r>
      <w:r w:rsidRPr="000851FA">
        <w:rPr>
          <w:rStyle w:val="apple-converted-space"/>
          <w:rFonts w:ascii="Arial" w:hAnsi="Arial" w:cs="Arial"/>
          <w:color w:val="000000"/>
        </w:rPr>
        <w:t> </w:t>
      </w:r>
      <w:proofErr w:type="spellStart"/>
      <w:r w:rsidRPr="000851FA">
        <w:rPr>
          <w:rStyle w:val="Emphasis"/>
          <w:rFonts w:ascii="Arial" w:hAnsi="Arial" w:cs="Arial"/>
          <w:color w:val="000000"/>
        </w:rPr>
        <w:t>Guyton</w:t>
      </w:r>
      <w:proofErr w:type="spellEnd"/>
      <w:r w:rsidRPr="000851FA">
        <w:rPr>
          <w:rStyle w:val="Emphasis"/>
          <w:rFonts w:ascii="Arial" w:hAnsi="Arial" w:cs="Arial"/>
          <w:color w:val="000000"/>
        </w:rPr>
        <w:t xml:space="preserve"> and Hall Textbook of Medical Physiology</w:t>
      </w:r>
      <w:r w:rsidRPr="000851FA">
        <w:rPr>
          <w:rFonts w:ascii="Arial" w:hAnsi="Arial" w:cs="Arial"/>
          <w:color w:val="000000"/>
        </w:rPr>
        <w:t xml:space="preserve">. 14th </w:t>
      </w:r>
      <w:proofErr w:type="spellStart"/>
      <w:r w:rsidRPr="000851FA">
        <w:rPr>
          <w:rFonts w:ascii="Arial" w:hAnsi="Arial" w:cs="Arial"/>
          <w:color w:val="000000"/>
        </w:rPr>
        <w:t>edn</w:t>
      </w:r>
      <w:proofErr w:type="spellEnd"/>
      <w:r w:rsidRPr="000851FA">
        <w:rPr>
          <w:rFonts w:ascii="Arial" w:hAnsi="Arial" w:cs="Arial"/>
          <w:color w:val="000000"/>
        </w:rPr>
        <w:t>. Philadelphia: Elsevier.</w:t>
      </w:r>
    </w:p>
    <w:p w14:paraId="57DF1598" w14:textId="77777777" w:rsidR="00CF1B9C" w:rsidRPr="000851FA" w:rsidRDefault="00CF1B9C" w:rsidP="00B27404">
      <w:pPr>
        <w:pStyle w:val="NormalWeb"/>
        <w:spacing w:line="360" w:lineRule="auto"/>
        <w:rPr>
          <w:rFonts w:ascii="Arial" w:hAnsi="Arial" w:cs="Arial"/>
          <w:color w:val="000000"/>
        </w:rPr>
      </w:pPr>
      <w:proofErr w:type="spellStart"/>
      <w:r w:rsidRPr="000851FA">
        <w:rPr>
          <w:rFonts w:ascii="Arial" w:hAnsi="Arial" w:cs="Arial"/>
          <w:color w:val="000000"/>
        </w:rPr>
        <w:t>Legaard</w:t>
      </w:r>
      <w:proofErr w:type="spellEnd"/>
      <w:r w:rsidRPr="000851FA">
        <w:rPr>
          <w:rFonts w:ascii="Arial" w:hAnsi="Arial" w:cs="Arial"/>
          <w:color w:val="000000"/>
        </w:rPr>
        <w:t>, G. et al. (2023) ‘Effects of weight loss on insulin sensitivity and beta-cell function in type 2 diabetes’,</w:t>
      </w:r>
      <w:r w:rsidRPr="000851FA">
        <w:rPr>
          <w:rStyle w:val="apple-converted-space"/>
          <w:rFonts w:ascii="Arial" w:hAnsi="Arial" w:cs="Arial"/>
          <w:color w:val="000000"/>
        </w:rPr>
        <w:t> </w:t>
      </w:r>
      <w:r w:rsidRPr="000851FA">
        <w:rPr>
          <w:rStyle w:val="Emphasis"/>
          <w:rFonts w:ascii="Arial" w:hAnsi="Arial" w:cs="Arial"/>
          <w:color w:val="000000"/>
        </w:rPr>
        <w:t>Diabetes Care</w:t>
      </w:r>
      <w:r w:rsidRPr="000851FA">
        <w:rPr>
          <w:rFonts w:ascii="Arial" w:hAnsi="Arial" w:cs="Arial"/>
          <w:color w:val="000000"/>
        </w:rPr>
        <w:t>, 46(2), pp. 250–260.</w:t>
      </w:r>
    </w:p>
    <w:p w14:paraId="244C5A43"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National Institute of Diabetes and Digestive and Kidney Diseases (2024)</w:t>
      </w:r>
      <w:r w:rsidRPr="000851FA">
        <w:rPr>
          <w:rStyle w:val="apple-converted-space"/>
          <w:rFonts w:ascii="Arial" w:hAnsi="Arial" w:cs="Arial"/>
          <w:color w:val="000000"/>
        </w:rPr>
        <w:t> </w:t>
      </w:r>
      <w:r w:rsidRPr="000851FA">
        <w:rPr>
          <w:rStyle w:val="Emphasis"/>
          <w:rFonts w:ascii="Arial" w:hAnsi="Arial" w:cs="Arial"/>
          <w:color w:val="000000"/>
        </w:rPr>
        <w:t>Diabetes overview</w:t>
      </w:r>
      <w:r w:rsidRPr="000851FA">
        <w:rPr>
          <w:rFonts w:ascii="Arial" w:hAnsi="Arial" w:cs="Arial"/>
          <w:color w:val="000000"/>
        </w:rPr>
        <w:t>. Available at:</w:t>
      </w:r>
      <w:r w:rsidRPr="000851FA">
        <w:rPr>
          <w:rStyle w:val="apple-converted-space"/>
          <w:rFonts w:ascii="Arial" w:hAnsi="Arial" w:cs="Arial"/>
          <w:color w:val="000000"/>
        </w:rPr>
        <w:t> </w:t>
      </w:r>
      <w:hyperlink r:id="rId10" w:tgtFrame="_new" w:history="1">
        <w:r w:rsidRPr="000851FA">
          <w:rPr>
            <w:rStyle w:val="Hyperlink"/>
            <w:rFonts w:ascii="Arial" w:hAnsi="Arial" w:cs="Arial"/>
          </w:rPr>
          <w:t>https://www.niddk.nih.gov</w:t>
        </w:r>
      </w:hyperlink>
      <w:r w:rsidRPr="000851FA">
        <w:rPr>
          <w:rStyle w:val="apple-converted-space"/>
          <w:rFonts w:ascii="Arial" w:hAnsi="Arial" w:cs="Arial"/>
          <w:color w:val="000000"/>
        </w:rPr>
        <w:t> </w:t>
      </w:r>
      <w:r w:rsidRPr="000851FA">
        <w:rPr>
          <w:rFonts w:ascii="Arial" w:hAnsi="Arial" w:cs="Arial"/>
          <w:color w:val="000000"/>
        </w:rPr>
        <w:t>(Accessed: 14 June 2026).</w:t>
      </w:r>
    </w:p>
    <w:p w14:paraId="202F815A"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NHS (2024)</w:t>
      </w:r>
      <w:r w:rsidRPr="000851FA">
        <w:rPr>
          <w:rStyle w:val="apple-converted-space"/>
          <w:rFonts w:ascii="Arial" w:hAnsi="Arial" w:cs="Arial"/>
          <w:color w:val="000000"/>
        </w:rPr>
        <w:t> </w:t>
      </w:r>
      <w:r w:rsidRPr="000851FA">
        <w:rPr>
          <w:rStyle w:val="Emphasis"/>
          <w:rFonts w:ascii="Arial" w:hAnsi="Arial" w:cs="Arial"/>
          <w:color w:val="000000"/>
        </w:rPr>
        <w:t>Type 2 diabetes</w:t>
      </w:r>
      <w:r w:rsidRPr="000851FA">
        <w:rPr>
          <w:rFonts w:ascii="Arial" w:hAnsi="Arial" w:cs="Arial"/>
          <w:color w:val="000000"/>
        </w:rPr>
        <w:t>. Available at:</w:t>
      </w:r>
      <w:r w:rsidRPr="000851FA">
        <w:rPr>
          <w:rStyle w:val="apple-converted-space"/>
          <w:rFonts w:ascii="Arial" w:hAnsi="Arial" w:cs="Arial"/>
          <w:color w:val="000000"/>
        </w:rPr>
        <w:t> </w:t>
      </w:r>
      <w:hyperlink r:id="rId11" w:tgtFrame="_new" w:history="1">
        <w:r w:rsidRPr="000851FA">
          <w:rPr>
            <w:rStyle w:val="Hyperlink"/>
            <w:rFonts w:ascii="Arial" w:hAnsi="Arial" w:cs="Arial"/>
          </w:rPr>
          <w:t>https://www.nhs.uk</w:t>
        </w:r>
      </w:hyperlink>
      <w:r w:rsidRPr="000851FA">
        <w:rPr>
          <w:rStyle w:val="apple-converted-space"/>
          <w:rFonts w:ascii="Arial" w:hAnsi="Arial" w:cs="Arial"/>
          <w:color w:val="000000"/>
        </w:rPr>
        <w:t> </w:t>
      </w:r>
      <w:r w:rsidRPr="000851FA">
        <w:rPr>
          <w:rFonts w:ascii="Arial" w:hAnsi="Arial" w:cs="Arial"/>
          <w:color w:val="000000"/>
        </w:rPr>
        <w:t>(Accessed: 14 June 2026).</w:t>
      </w:r>
    </w:p>
    <w:p w14:paraId="59821856" w14:textId="77777777" w:rsidR="00CF1B9C" w:rsidRPr="000851FA" w:rsidRDefault="00CF1B9C" w:rsidP="00B27404">
      <w:pPr>
        <w:pStyle w:val="NormalWeb"/>
        <w:spacing w:line="360" w:lineRule="auto"/>
        <w:rPr>
          <w:rFonts w:ascii="Arial" w:hAnsi="Arial" w:cs="Arial"/>
          <w:color w:val="000000"/>
        </w:rPr>
      </w:pPr>
      <w:r w:rsidRPr="000851FA">
        <w:rPr>
          <w:rFonts w:ascii="Arial" w:hAnsi="Arial" w:cs="Arial"/>
          <w:color w:val="000000"/>
        </w:rPr>
        <w:t>NICE (2022)</w:t>
      </w:r>
      <w:r w:rsidRPr="000851FA">
        <w:rPr>
          <w:rStyle w:val="apple-converted-space"/>
          <w:rFonts w:ascii="Arial" w:hAnsi="Arial" w:cs="Arial"/>
          <w:color w:val="000000"/>
        </w:rPr>
        <w:t> </w:t>
      </w:r>
      <w:r w:rsidRPr="000851FA">
        <w:rPr>
          <w:rStyle w:val="Emphasis"/>
          <w:rFonts w:ascii="Arial" w:hAnsi="Arial" w:cs="Arial"/>
          <w:color w:val="000000"/>
        </w:rPr>
        <w:t>Type 2 diabetes in adults: management</w:t>
      </w:r>
      <w:r w:rsidRPr="000851FA">
        <w:rPr>
          <w:rFonts w:ascii="Arial" w:hAnsi="Arial" w:cs="Arial"/>
          <w:color w:val="000000"/>
        </w:rPr>
        <w:t>. Available at:</w:t>
      </w:r>
      <w:r w:rsidRPr="000851FA">
        <w:rPr>
          <w:rStyle w:val="apple-converted-space"/>
          <w:rFonts w:ascii="Arial" w:hAnsi="Arial" w:cs="Arial"/>
          <w:color w:val="000000"/>
        </w:rPr>
        <w:t> </w:t>
      </w:r>
      <w:hyperlink r:id="rId12" w:tgtFrame="_new" w:history="1">
        <w:r w:rsidRPr="000851FA">
          <w:rPr>
            <w:rStyle w:val="Hyperlink"/>
            <w:rFonts w:ascii="Arial" w:hAnsi="Arial" w:cs="Arial"/>
          </w:rPr>
          <w:t>https://www.nice.org.uk</w:t>
        </w:r>
      </w:hyperlink>
      <w:r w:rsidRPr="000851FA">
        <w:rPr>
          <w:rStyle w:val="apple-converted-space"/>
          <w:rFonts w:ascii="Arial" w:hAnsi="Arial" w:cs="Arial"/>
          <w:color w:val="000000"/>
        </w:rPr>
        <w:t> </w:t>
      </w:r>
      <w:r w:rsidRPr="000851FA">
        <w:rPr>
          <w:rFonts w:ascii="Arial" w:hAnsi="Arial" w:cs="Arial"/>
          <w:color w:val="000000"/>
        </w:rPr>
        <w:t>(Accessed: 14 June 2026).</w:t>
      </w:r>
    </w:p>
    <w:p w14:paraId="6EEC6F62" w14:textId="77777777" w:rsidR="00CF1B9C" w:rsidRPr="000851FA" w:rsidRDefault="00CF1B9C" w:rsidP="00B27404">
      <w:pPr>
        <w:pStyle w:val="NormalWeb"/>
        <w:spacing w:line="360" w:lineRule="auto"/>
        <w:rPr>
          <w:rFonts w:ascii="Arial" w:hAnsi="Arial" w:cs="Arial"/>
          <w:color w:val="000000"/>
        </w:rPr>
      </w:pPr>
      <w:proofErr w:type="spellStart"/>
      <w:r w:rsidRPr="000851FA">
        <w:rPr>
          <w:rFonts w:ascii="Arial" w:hAnsi="Arial" w:cs="Arial"/>
          <w:color w:val="000000"/>
        </w:rPr>
        <w:t>OpenStax</w:t>
      </w:r>
      <w:proofErr w:type="spellEnd"/>
      <w:r w:rsidRPr="000851FA">
        <w:rPr>
          <w:rFonts w:ascii="Arial" w:hAnsi="Arial" w:cs="Arial"/>
          <w:color w:val="000000"/>
        </w:rPr>
        <w:t xml:space="preserve"> (2023)</w:t>
      </w:r>
      <w:r w:rsidRPr="000851FA">
        <w:rPr>
          <w:rStyle w:val="apple-converted-space"/>
          <w:rFonts w:ascii="Arial" w:hAnsi="Arial" w:cs="Arial"/>
          <w:color w:val="000000"/>
        </w:rPr>
        <w:t> </w:t>
      </w:r>
      <w:r w:rsidRPr="000851FA">
        <w:rPr>
          <w:rStyle w:val="Emphasis"/>
          <w:rFonts w:ascii="Arial" w:hAnsi="Arial" w:cs="Arial"/>
          <w:color w:val="000000"/>
        </w:rPr>
        <w:t>Biology 2e: Cellular respiration</w:t>
      </w:r>
      <w:r w:rsidRPr="000851FA">
        <w:rPr>
          <w:rFonts w:ascii="Arial" w:hAnsi="Arial" w:cs="Arial"/>
          <w:color w:val="000000"/>
        </w:rPr>
        <w:t>. Available at:</w:t>
      </w:r>
      <w:r w:rsidRPr="000851FA">
        <w:rPr>
          <w:rStyle w:val="apple-converted-space"/>
          <w:rFonts w:ascii="Arial" w:hAnsi="Arial" w:cs="Arial"/>
          <w:color w:val="000000"/>
        </w:rPr>
        <w:t> </w:t>
      </w:r>
      <w:hyperlink r:id="rId13" w:tgtFrame="_new" w:history="1">
        <w:r w:rsidRPr="000851FA">
          <w:rPr>
            <w:rStyle w:val="Hyperlink"/>
            <w:rFonts w:ascii="Arial" w:hAnsi="Arial" w:cs="Arial"/>
          </w:rPr>
          <w:t>https://openstax.org</w:t>
        </w:r>
      </w:hyperlink>
      <w:r w:rsidRPr="000851FA">
        <w:rPr>
          <w:rStyle w:val="apple-converted-space"/>
          <w:rFonts w:ascii="Arial" w:hAnsi="Arial" w:cs="Arial"/>
          <w:color w:val="000000"/>
        </w:rPr>
        <w:t> </w:t>
      </w:r>
      <w:r w:rsidRPr="000851FA">
        <w:rPr>
          <w:rFonts w:ascii="Arial" w:hAnsi="Arial" w:cs="Arial"/>
          <w:color w:val="000000"/>
        </w:rPr>
        <w:t>(Accessed: 14 June 2026).</w:t>
      </w:r>
    </w:p>
    <w:p w14:paraId="7F7A0220" w14:textId="77777777" w:rsidR="00CF1B9C" w:rsidRPr="000851FA" w:rsidRDefault="00CF1B9C" w:rsidP="00B27404">
      <w:pPr>
        <w:pStyle w:val="NormalWeb"/>
        <w:spacing w:line="360" w:lineRule="auto"/>
        <w:rPr>
          <w:rFonts w:ascii="Arial" w:hAnsi="Arial" w:cs="Arial"/>
          <w:color w:val="000000"/>
        </w:rPr>
      </w:pPr>
      <w:proofErr w:type="spellStart"/>
      <w:r w:rsidRPr="000851FA">
        <w:rPr>
          <w:rFonts w:ascii="Arial" w:hAnsi="Arial" w:cs="Arial"/>
          <w:color w:val="000000"/>
        </w:rPr>
        <w:t>Tortora</w:t>
      </w:r>
      <w:proofErr w:type="spellEnd"/>
      <w:r w:rsidRPr="000851FA">
        <w:rPr>
          <w:rFonts w:ascii="Arial" w:hAnsi="Arial" w:cs="Arial"/>
          <w:color w:val="000000"/>
        </w:rPr>
        <w:t xml:space="preserve">, G.J. and </w:t>
      </w:r>
      <w:proofErr w:type="spellStart"/>
      <w:r w:rsidRPr="000851FA">
        <w:rPr>
          <w:rFonts w:ascii="Arial" w:hAnsi="Arial" w:cs="Arial"/>
          <w:color w:val="000000"/>
        </w:rPr>
        <w:t>Derrickson</w:t>
      </w:r>
      <w:proofErr w:type="spellEnd"/>
      <w:r w:rsidRPr="000851FA">
        <w:rPr>
          <w:rFonts w:ascii="Arial" w:hAnsi="Arial" w:cs="Arial"/>
          <w:color w:val="000000"/>
        </w:rPr>
        <w:t>, B.H. (2021)</w:t>
      </w:r>
      <w:r w:rsidRPr="000851FA">
        <w:rPr>
          <w:rStyle w:val="apple-converted-space"/>
          <w:rFonts w:ascii="Arial" w:hAnsi="Arial" w:cs="Arial"/>
          <w:color w:val="000000"/>
        </w:rPr>
        <w:t> </w:t>
      </w:r>
      <w:r w:rsidRPr="000851FA">
        <w:rPr>
          <w:rStyle w:val="Emphasis"/>
          <w:rFonts w:ascii="Arial" w:hAnsi="Arial" w:cs="Arial"/>
          <w:color w:val="000000"/>
        </w:rPr>
        <w:t>Principles of Anatomy and Physiology</w:t>
      </w:r>
      <w:r w:rsidRPr="000851FA">
        <w:rPr>
          <w:rFonts w:ascii="Arial" w:hAnsi="Arial" w:cs="Arial"/>
          <w:color w:val="000000"/>
        </w:rPr>
        <w:t xml:space="preserve">. 16th </w:t>
      </w:r>
      <w:proofErr w:type="spellStart"/>
      <w:r w:rsidRPr="000851FA">
        <w:rPr>
          <w:rFonts w:ascii="Arial" w:hAnsi="Arial" w:cs="Arial"/>
          <w:color w:val="000000"/>
        </w:rPr>
        <w:t>edn</w:t>
      </w:r>
      <w:proofErr w:type="spellEnd"/>
      <w:r w:rsidRPr="000851FA">
        <w:rPr>
          <w:rFonts w:ascii="Arial" w:hAnsi="Arial" w:cs="Arial"/>
          <w:color w:val="000000"/>
        </w:rPr>
        <w:t>. Hoboken: Wiley.</w:t>
      </w:r>
    </w:p>
    <w:p w14:paraId="06B08BAD" w14:textId="77777777" w:rsidR="00CF1B9C" w:rsidRPr="000851FA" w:rsidRDefault="00CF1B9C" w:rsidP="00B27404">
      <w:pPr>
        <w:pStyle w:val="NormalWeb"/>
        <w:spacing w:line="360" w:lineRule="auto"/>
        <w:rPr>
          <w:rFonts w:ascii="Arial" w:hAnsi="Arial" w:cs="Arial"/>
          <w:color w:val="000000"/>
        </w:rPr>
      </w:pPr>
      <w:r w:rsidRPr="000851FA">
        <w:rPr>
          <w:rFonts w:ascii="Arial" w:eastAsia="Times New Roman" w:hAnsi="Arial" w:cs="Arial"/>
          <w:color w:val="000000"/>
        </w:rPr>
        <w:lastRenderedPageBreak/>
        <w:t>World Health Organization (2023) </w:t>
      </w:r>
      <w:r w:rsidRPr="000851FA">
        <w:rPr>
          <w:rFonts w:ascii="Arial" w:eastAsia="Times New Roman" w:hAnsi="Arial" w:cs="Arial"/>
          <w:i/>
          <w:iCs/>
          <w:color w:val="000000"/>
        </w:rPr>
        <w:t>Diabetes fact sheet</w:t>
      </w:r>
      <w:r w:rsidRPr="000851FA">
        <w:rPr>
          <w:rFonts w:ascii="Arial" w:eastAsia="Times New Roman" w:hAnsi="Arial" w:cs="Arial"/>
          <w:color w:val="000000"/>
        </w:rPr>
        <w:t>. Available at: </w:t>
      </w:r>
      <w:hyperlink r:id="rId14" w:tgtFrame="_new" w:history="1">
        <w:r w:rsidRPr="000851FA">
          <w:rPr>
            <w:rFonts w:ascii="Arial" w:eastAsia="Times New Roman" w:hAnsi="Arial" w:cs="Arial"/>
            <w:color w:val="0000FF"/>
            <w:u w:val="single"/>
          </w:rPr>
          <w:t>https://www.who.int</w:t>
        </w:r>
      </w:hyperlink>
      <w:r w:rsidRPr="000851FA">
        <w:rPr>
          <w:rFonts w:ascii="Arial" w:eastAsia="Times New Roman" w:hAnsi="Arial" w:cs="Arial"/>
          <w:color w:val="000000"/>
        </w:rPr>
        <w:t> (Accessed: 14 June 2026).</w:t>
      </w:r>
    </w:p>
    <w:p w14:paraId="3DEB1DAD" w14:textId="77777777" w:rsidR="00CF1B9C" w:rsidRPr="000851FA" w:rsidRDefault="00CF1B9C" w:rsidP="00B27404">
      <w:pPr>
        <w:spacing w:before="100" w:beforeAutospacing="1" w:after="100" w:afterAutospacing="1" w:line="360" w:lineRule="auto"/>
        <w:rPr>
          <w:rFonts w:ascii="Arial" w:hAnsi="Arial" w:cs="Arial"/>
          <w:color w:val="000000"/>
          <w:kern w:val="0"/>
          <w14:ligatures w14:val="none"/>
        </w:rPr>
      </w:pPr>
    </w:p>
    <w:p w14:paraId="7FDE47AA" w14:textId="77777777" w:rsidR="00CF1B9C" w:rsidRPr="000851FA" w:rsidRDefault="00CF1B9C" w:rsidP="00B27404">
      <w:pPr>
        <w:spacing w:before="100" w:beforeAutospacing="1" w:after="100" w:afterAutospacing="1" w:line="360" w:lineRule="auto"/>
        <w:rPr>
          <w:rFonts w:ascii="Arial" w:hAnsi="Arial" w:cs="Arial"/>
          <w:color w:val="000000"/>
          <w:kern w:val="0"/>
          <w14:ligatures w14:val="none"/>
        </w:rPr>
      </w:pPr>
    </w:p>
    <w:p w14:paraId="0D705273" w14:textId="77777777" w:rsidR="00CF1B9C" w:rsidRPr="000851FA" w:rsidRDefault="00CF1B9C" w:rsidP="00B27404">
      <w:pPr>
        <w:spacing w:before="100" w:beforeAutospacing="1" w:after="100" w:afterAutospacing="1" w:line="360" w:lineRule="auto"/>
        <w:rPr>
          <w:rFonts w:ascii="Arial" w:hAnsi="Arial" w:cs="Arial"/>
          <w:color w:val="000000"/>
          <w:kern w:val="0"/>
          <w14:ligatures w14:val="none"/>
        </w:rPr>
      </w:pPr>
    </w:p>
    <w:p w14:paraId="2917CBD6" w14:textId="77777777" w:rsidR="00CF1B9C" w:rsidRPr="000851FA" w:rsidRDefault="00CF1B9C" w:rsidP="00B27404">
      <w:pPr>
        <w:spacing w:before="100" w:beforeAutospacing="1" w:after="100" w:afterAutospacing="1" w:line="360" w:lineRule="auto"/>
        <w:rPr>
          <w:rFonts w:ascii="Arial" w:hAnsi="Arial" w:cs="Arial"/>
          <w:color w:val="000000"/>
          <w:kern w:val="0"/>
          <w14:ligatures w14:val="none"/>
        </w:rPr>
      </w:pPr>
    </w:p>
    <w:p w14:paraId="39C4BF93" w14:textId="77777777" w:rsidR="004C2373" w:rsidRPr="000851FA" w:rsidRDefault="004C2373" w:rsidP="000851FA">
      <w:pPr>
        <w:spacing w:before="100" w:beforeAutospacing="1" w:after="100" w:afterAutospacing="1" w:line="360" w:lineRule="auto"/>
        <w:rPr>
          <w:rFonts w:ascii="Arial" w:hAnsi="Arial" w:cs="Arial"/>
          <w:color w:val="000000"/>
          <w:kern w:val="0"/>
          <w14:ligatures w14:val="none"/>
        </w:rPr>
      </w:pPr>
    </w:p>
    <w:p w14:paraId="4BF64C7C" w14:textId="77777777" w:rsidR="004C2373" w:rsidRPr="000851FA" w:rsidRDefault="004C2373" w:rsidP="000851FA">
      <w:pPr>
        <w:spacing w:line="360" w:lineRule="auto"/>
        <w:rPr>
          <w:rFonts w:ascii="Arial" w:hAnsi="Arial" w:cs="Arial"/>
        </w:rPr>
      </w:pPr>
    </w:p>
    <w:p w14:paraId="4299DDBB" w14:textId="77777777" w:rsidR="004333D4" w:rsidRPr="000851FA" w:rsidRDefault="004333D4" w:rsidP="000851FA">
      <w:pPr>
        <w:spacing w:line="360" w:lineRule="auto"/>
        <w:rPr>
          <w:rFonts w:ascii="Arial" w:hAnsi="Arial" w:cs="Arial"/>
        </w:rPr>
      </w:pPr>
    </w:p>
    <w:p w14:paraId="51B5D2D9" w14:textId="77777777" w:rsidR="004333D4" w:rsidRPr="000851FA" w:rsidRDefault="004333D4" w:rsidP="000851FA">
      <w:pPr>
        <w:spacing w:line="360" w:lineRule="auto"/>
        <w:rPr>
          <w:rFonts w:ascii="Arial" w:hAnsi="Arial" w:cs="Arial"/>
        </w:rPr>
      </w:pPr>
    </w:p>
    <w:p w14:paraId="4AC024DE" w14:textId="77777777" w:rsidR="004333D4" w:rsidRPr="000851FA" w:rsidRDefault="004333D4" w:rsidP="000851FA">
      <w:pPr>
        <w:spacing w:line="360" w:lineRule="auto"/>
        <w:rPr>
          <w:rFonts w:ascii="Arial" w:hAnsi="Arial" w:cs="Arial"/>
        </w:rPr>
      </w:pPr>
    </w:p>
    <w:p w14:paraId="3C9F01BE" w14:textId="77777777" w:rsidR="004333D4" w:rsidRPr="000851FA" w:rsidRDefault="004333D4" w:rsidP="000851FA">
      <w:pPr>
        <w:spacing w:line="360" w:lineRule="auto"/>
        <w:rPr>
          <w:rFonts w:ascii="Arial" w:hAnsi="Arial" w:cs="Arial"/>
        </w:rPr>
      </w:pPr>
    </w:p>
    <w:p w14:paraId="5875917F" w14:textId="77777777" w:rsidR="004333D4" w:rsidRPr="000851FA" w:rsidRDefault="004333D4" w:rsidP="000851FA">
      <w:pPr>
        <w:spacing w:line="360" w:lineRule="auto"/>
        <w:rPr>
          <w:rFonts w:ascii="Arial" w:hAnsi="Arial" w:cs="Arial"/>
        </w:rPr>
      </w:pPr>
    </w:p>
    <w:p w14:paraId="23549E4B" w14:textId="77777777" w:rsidR="004333D4" w:rsidRPr="000851FA" w:rsidRDefault="004333D4" w:rsidP="000851FA">
      <w:pPr>
        <w:spacing w:line="360" w:lineRule="auto"/>
        <w:rPr>
          <w:rFonts w:ascii="Arial" w:hAnsi="Arial" w:cs="Arial"/>
        </w:rPr>
      </w:pPr>
    </w:p>
    <w:p w14:paraId="19F258F9" w14:textId="77777777" w:rsidR="004333D4" w:rsidRPr="000851FA" w:rsidRDefault="004333D4" w:rsidP="000851FA">
      <w:pPr>
        <w:spacing w:line="360" w:lineRule="auto"/>
        <w:rPr>
          <w:rFonts w:ascii="Arial" w:hAnsi="Arial" w:cs="Arial"/>
        </w:rPr>
      </w:pPr>
    </w:p>
    <w:p w14:paraId="5F820C85" w14:textId="77777777" w:rsidR="004333D4" w:rsidRPr="000851FA" w:rsidRDefault="004333D4" w:rsidP="000851FA">
      <w:pPr>
        <w:spacing w:line="360" w:lineRule="auto"/>
        <w:rPr>
          <w:rFonts w:ascii="Arial" w:hAnsi="Arial" w:cs="Arial"/>
        </w:rPr>
      </w:pPr>
    </w:p>
    <w:p w14:paraId="4A0F1BC9" w14:textId="77777777" w:rsidR="004333D4" w:rsidRPr="000851FA" w:rsidRDefault="004333D4" w:rsidP="000851FA">
      <w:pPr>
        <w:spacing w:line="360" w:lineRule="auto"/>
        <w:rPr>
          <w:rFonts w:ascii="Arial" w:hAnsi="Arial" w:cs="Arial"/>
        </w:rPr>
      </w:pPr>
    </w:p>
    <w:p w14:paraId="4A5FABDF" w14:textId="77777777" w:rsidR="004333D4" w:rsidRPr="000851FA" w:rsidRDefault="004333D4" w:rsidP="000851FA">
      <w:pPr>
        <w:spacing w:line="360" w:lineRule="auto"/>
        <w:rPr>
          <w:rFonts w:ascii="Arial" w:hAnsi="Arial" w:cs="Arial"/>
        </w:rPr>
      </w:pPr>
    </w:p>
    <w:p w14:paraId="764D9E65" w14:textId="77777777" w:rsidR="004333D4" w:rsidRPr="000851FA" w:rsidRDefault="004333D4" w:rsidP="000851FA">
      <w:pPr>
        <w:spacing w:line="360" w:lineRule="auto"/>
        <w:rPr>
          <w:rFonts w:ascii="Arial" w:hAnsi="Arial" w:cs="Arial"/>
        </w:rPr>
      </w:pPr>
    </w:p>
    <w:p w14:paraId="34F08098" w14:textId="77777777" w:rsidR="004333D4" w:rsidRPr="000851FA" w:rsidRDefault="004333D4" w:rsidP="000851FA">
      <w:pPr>
        <w:spacing w:line="360" w:lineRule="auto"/>
        <w:rPr>
          <w:rFonts w:ascii="Arial" w:hAnsi="Arial" w:cs="Arial"/>
        </w:rPr>
      </w:pPr>
    </w:p>
    <w:p w14:paraId="5DCB4A2F" w14:textId="77777777" w:rsidR="004333D4" w:rsidRPr="000851FA" w:rsidRDefault="004333D4" w:rsidP="000851FA">
      <w:pPr>
        <w:spacing w:line="360" w:lineRule="auto"/>
        <w:rPr>
          <w:rFonts w:ascii="Arial" w:hAnsi="Arial" w:cs="Arial"/>
        </w:rPr>
      </w:pPr>
    </w:p>
    <w:p w14:paraId="57389CE4" w14:textId="77777777" w:rsidR="004333D4" w:rsidRPr="000851FA" w:rsidRDefault="004333D4" w:rsidP="000851FA">
      <w:pPr>
        <w:spacing w:line="360" w:lineRule="auto"/>
        <w:rPr>
          <w:rFonts w:ascii="Arial" w:hAnsi="Arial" w:cs="Arial"/>
        </w:rPr>
      </w:pPr>
    </w:p>
    <w:p w14:paraId="239EDD32" w14:textId="77777777" w:rsidR="004333D4" w:rsidRPr="000851FA" w:rsidRDefault="004333D4" w:rsidP="000851FA">
      <w:pPr>
        <w:spacing w:line="360" w:lineRule="auto"/>
        <w:rPr>
          <w:rFonts w:ascii="Arial" w:hAnsi="Arial" w:cs="Arial"/>
        </w:rPr>
      </w:pPr>
    </w:p>
    <w:p w14:paraId="1806F053" w14:textId="77777777" w:rsidR="004333D4" w:rsidRPr="000851FA" w:rsidRDefault="004333D4" w:rsidP="000851FA">
      <w:pPr>
        <w:spacing w:line="360" w:lineRule="auto"/>
        <w:rPr>
          <w:rFonts w:ascii="Arial" w:hAnsi="Arial" w:cs="Arial"/>
        </w:rPr>
      </w:pPr>
    </w:p>
    <w:p w14:paraId="3EDE0DD6" w14:textId="77777777" w:rsidR="004333D4" w:rsidRPr="000851FA" w:rsidRDefault="004333D4" w:rsidP="000851FA">
      <w:pPr>
        <w:spacing w:line="360" w:lineRule="auto"/>
        <w:rPr>
          <w:rFonts w:ascii="Arial" w:hAnsi="Arial" w:cs="Arial"/>
        </w:rPr>
      </w:pPr>
    </w:p>
    <w:p w14:paraId="244A99AC" w14:textId="77777777" w:rsidR="004333D4" w:rsidRPr="000851FA" w:rsidRDefault="004333D4" w:rsidP="000851FA">
      <w:pPr>
        <w:spacing w:line="360" w:lineRule="auto"/>
        <w:rPr>
          <w:rFonts w:ascii="Arial" w:hAnsi="Arial" w:cs="Arial"/>
        </w:rPr>
      </w:pPr>
    </w:p>
    <w:p w14:paraId="6BB92AB6" w14:textId="77777777" w:rsidR="004333D4" w:rsidRPr="000851FA" w:rsidRDefault="004333D4" w:rsidP="000851FA">
      <w:pPr>
        <w:spacing w:line="360" w:lineRule="auto"/>
        <w:rPr>
          <w:rFonts w:ascii="Arial" w:hAnsi="Arial" w:cs="Arial"/>
        </w:rPr>
      </w:pPr>
    </w:p>
    <w:p w14:paraId="0EDF01DB" w14:textId="77777777" w:rsidR="004333D4" w:rsidRPr="000851FA" w:rsidRDefault="004333D4" w:rsidP="000851FA">
      <w:pPr>
        <w:spacing w:line="360" w:lineRule="auto"/>
        <w:rPr>
          <w:rFonts w:ascii="Arial" w:hAnsi="Arial" w:cs="Arial"/>
        </w:rPr>
      </w:pPr>
    </w:p>
    <w:p w14:paraId="4D80558D" w14:textId="77777777" w:rsidR="004333D4" w:rsidRPr="000851FA" w:rsidRDefault="004333D4" w:rsidP="000851FA">
      <w:pPr>
        <w:spacing w:line="360" w:lineRule="auto"/>
        <w:rPr>
          <w:rFonts w:ascii="Arial" w:hAnsi="Arial" w:cs="Arial"/>
        </w:rPr>
      </w:pPr>
    </w:p>
    <w:p w14:paraId="07F02669" w14:textId="77777777" w:rsidR="004333D4" w:rsidRPr="000851FA" w:rsidRDefault="004333D4" w:rsidP="000851FA">
      <w:pPr>
        <w:spacing w:line="360" w:lineRule="auto"/>
        <w:rPr>
          <w:rFonts w:ascii="Arial" w:hAnsi="Arial" w:cs="Arial"/>
        </w:rPr>
      </w:pPr>
    </w:p>
    <w:sectPr w:rsidR="004333D4" w:rsidRPr="000851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1387F" w14:textId="77777777" w:rsidR="0016286B" w:rsidRDefault="0016286B" w:rsidP="00452B13">
      <w:pPr>
        <w:spacing w:after="0" w:line="240" w:lineRule="auto"/>
      </w:pPr>
      <w:r>
        <w:separator/>
      </w:r>
    </w:p>
  </w:endnote>
  <w:endnote w:type="continuationSeparator" w:id="0">
    <w:p w14:paraId="66E10D02" w14:textId="77777777" w:rsidR="0016286B" w:rsidRDefault="0016286B" w:rsidP="00452B13">
      <w:pPr>
        <w:spacing w:after="0" w:line="240" w:lineRule="auto"/>
      </w:pPr>
      <w:r>
        <w:continuationSeparator/>
      </w:r>
    </w:p>
  </w:endnote>
  <w:endnote w:type="continuationNotice" w:id="1">
    <w:p w14:paraId="07E71528" w14:textId="77777777" w:rsidR="0016286B" w:rsidRDefault="001628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F386" w14:textId="77777777" w:rsidR="0016286B" w:rsidRDefault="0016286B" w:rsidP="00452B13">
      <w:pPr>
        <w:spacing w:after="0" w:line="240" w:lineRule="auto"/>
      </w:pPr>
      <w:r>
        <w:separator/>
      </w:r>
    </w:p>
  </w:footnote>
  <w:footnote w:type="continuationSeparator" w:id="0">
    <w:p w14:paraId="55C63907" w14:textId="77777777" w:rsidR="0016286B" w:rsidRDefault="0016286B" w:rsidP="00452B13">
      <w:pPr>
        <w:spacing w:after="0" w:line="240" w:lineRule="auto"/>
      </w:pPr>
      <w:r>
        <w:continuationSeparator/>
      </w:r>
    </w:p>
  </w:footnote>
  <w:footnote w:type="continuationNotice" w:id="1">
    <w:p w14:paraId="35D60951" w14:textId="77777777" w:rsidR="0016286B" w:rsidRDefault="001628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3F9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4949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4DD"/>
    <w:rsid w:val="0000102E"/>
    <w:rsid w:val="000033FB"/>
    <w:rsid w:val="00004473"/>
    <w:rsid w:val="00010F9E"/>
    <w:rsid w:val="00011357"/>
    <w:rsid w:val="0001414D"/>
    <w:rsid w:val="00014EE1"/>
    <w:rsid w:val="00014F13"/>
    <w:rsid w:val="00015A93"/>
    <w:rsid w:val="00021893"/>
    <w:rsid w:val="000242B6"/>
    <w:rsid w:val="00031726"/>
    <w:rsid w:val="00035B34"/>
    <w:rsid w:val="00041170"/>
    <w:rsid w:val="000415A0"/>
    <w:rsid w:val="0004415B"/>
    <w:rsid w:val="00050708"/>
    <w:rsid w:val="00051EBA"/>
    <w:rsid w:val="00052B49"/>
    <w:rsid w:val="00053A61"/>
    <w:rsid w:val="00055180"/>
    <w:rsid w:val="00055D37"/>
    <w:rsid w:val="00062905"/>
    <w:rsid w:val="00065B94"/>
    <w:rsid w:val="000703C7"/>
    <w:rsid w:val="00071F99"/>
    <w:rsid w:val="00073BCB"/>
    <w:rsid w:val="000750AE"/>
    <w:rsid w:val="00075326"/>
    <w:rsid w:val="00076560"/>
    <w:rsid w:val="00076680"/>
    <w:rsid w:val="00076696"/>
    <w:rsid w:val="00077AF5"/>
    <w:rsid w:val="00077C96"/>
    <w:rsid w:val="000812F4"/>
    <w:rsid w:val="0008154C"/>
    <w:rsid w:val="00082624"/>
    <w:rsid w:val="00083D67"/>
    <w:rsid w:val="000851FA"/>
    <w:rsid w:val="000879DC"/>
    <w:rsid w:val="00087CC7"/>
    <w:rsid w:val="00095534"/>
    <w:rsid w:val="000A0A58"/>
    <w:rsid w:val="000A0BA5"/>
    <w:rsid w:val="000A4595"/>
    <w:rsid w:val="000A6D2E"/>
    <w:rsid w:val="000B249D"/>
    <w:rsid w:val="000B591C"/>
    <w:rsid w:val="000B6FB1"/>
    <w:rsid w:val="000C04C3"/>
    <w:rsid w:val="000C0C9A"/>
    <w:rsid w:val="000C0D87"/>
    <w:rsid w:val="000D0E63"/>
    <w:rsid w:val="000D1D40"/>
    <w:rsid w:val="000D20AA"/>
    <w:rsid w:val="000D625B"/>
    <w:rsid w:val="000D7108"/>
    <w:rsid w:val="000E7CF4"/>
    <w:rsid w:val="000F1E1F"/>
    <w:rsid w:val="000F2D01"/>
    <w:rsid w:val="000F3176"/>
    <w:rsid w:val="00102246"/>
    <w:rsid w:val="00114E47"/>
    <w:rsid w:val="001158D0"/>
    <w:rsid w:val="00123ABC"/>
    <w:rsid w:val="00126042"/>
    <w:rsid w:val="001260D4"/>
    <w:rsid w:val="001268E1"/>
    <w:rsid w:val="00127F03"/>
    <w:rsid w:val="00133960"/>
    <w:rsid w:val="001372DC"/>
    <w:rsid w:val="001424D4"/>
    <w:rsid w:val="00142A77"/>
    <w:rsid w:val="001441A8"/>
    <w:rsid w:val="00153774"/>
    <w:rsid w:val="00156913"/>
    <w:rsid w:val="0016047C"/>
    <w:rsid w:val="001606EE"/>
    <w:rsid w:val="00161B6D"/>
    <w:rsid w:val="0016286B"/>
    <w:rsid w:val="001638B3"/>
    <w:rsid w:val="001712A9"/>
    <w:rsid w:val="00172C93"/>
    <w:rsid w:val="00175A22"/>
    <w:rsid w:val="001800B8"/>
    <w:rsid w:val="001809EC"/>
    <w:rsid w:val="00181914"/>
    <w:rsid w:val="00182832"/>
    <w:rsid w:val="00183678"/>
    <w:rsid w:val="001842A0"/>
    <w:rsid w:val="00184792"/>
    <w:rsid w:val="001847A6"/>
    <w:rsid w:val="00185AAF"/>
    <w:rsid w:val="00185FB9"/>
    <w:rsid w:val="001862B7"/>
    <w:rsid w:val="001877BD"/>
    <w:rsid w:val="001878F8"/>
    <w:rsid w:val="00187FA4"/>
    <w:rsid w:val="00195786"/>
    <w:rsid w:val="00196C6A"/>
    <w:rsid w:val="00196FBC"/>
    <w:rsid w:val="001A07EB"/>
    <w:rsid w:val="001A25A6"/>
    <w:rsid w:val="001A28F7"/>
    <w:rsid w:val="001A4D9F"/>
    <w:rsid w:val="001A57EA"/>
    <w:rsid w:val="001B0DAB"/>
    <w:rsid w:val="001B22E7"/>
    <w:rsid w:val="001B3A6F"/>
    <w:rsid w:val="001B418B"/>
    <w:rsid w:val="001B6386"/>
    <w:rsid w:val="001B6D9E"/>
    <w:rsid w:val="001B78E4"/>
    <w:rsid w:val="001C1320"/>
    <w:rsid w:val="001C27AC"/>
    <w:rsid w:val="001C7157"/>
    <w:rsid w:val="001D0CBE"/>
    <w:rsid w:val="001D4918"/>
    <w:rsid w:val="001D4CE2"/>
    <w:rsid w:val="001D71A1"/>
    <w:rsid w:val="001E1790"/>
    <w:rsid w:val="001E2066"/>
    <w:rsid w:val="001E4DDA"/>
    <w:rsid w:val="001F0095"/>
    <w:rsid w:val="001F2076"/>
    <w:rsid w:val="001F3E77"/>
    <w:rsid w:val="001F422D"/>
    <w:rsid w:val="001F6EFB"/>
    <w:rsid w:val="00207163"/>
    <w:rsid w:val="002102E3"/>
    <w:rsid w:val="0021096E"/>
    <w:rsid w:val="00211663"/>
    <w:rsid w:val="00214782"/>
    <w:rsid w:val="00214A4E"/>
    <w:rsid w:val="00215FBE"/>
    <w:rsid w:val="00217E1B"/>
    <w:rsid w:val="00222920"/>
    <w:rsid w:val="00223D24"/>
    <w:rsid w:val="0022681D"/>
    <w:rsid w:val="002306B0"/>
    <w:rsid w:val="00230850"/>
    <w:rsid w:val="002330D6"/>
    <w:rsid w:val="00234E18"/>
    <w:rsid w:val="00241ECE"/>
    <w:rsid w:val="00242815"/>
    <w:rsid w:val="00244BC9"/>
    <w:rsid w:val="00247F83"/>
    <w:rsid w:val="00250A77"/>
    <w:rsid w:val="00250E4C"/>
    <w:rsid w:val="002528D4"/>
    <w:rsid w:val="00253061"/>
    <w:rsid w:val="002650DC"/>
    <w:rsid w:val="00265E60"/>
    <w:rsid w:val="002747A3"/>
    <w:rsid w:val="00275228"/>
    <w:rsid w:val="0028265B"/>
    <w:rsid w:val="00282B94"/>
    <w:rsid w:val="00284140"/>
    <w:rsid w:val="002878E9"/>
    <w:rsid w:val="002916F5"/>
    <w:rsid w:val="00294DC4"/>
    <w:rsid w:val="002950C1"/>
    <w:rsid w:val="002A16E6"/>
    <w:rsid w:val="002A1AE7"/>
    <w:rsid w:val="002A2D1F"/>
    <w:rsid w:val="002A36CA"/>
    <w:rsid w:val="002A44EE"/>
    <w:rsid w:val="002A5668"/>
    <w:rsid w:val="002B2FE6"/>
    <w:rsid w:val="002B303C"/>
    <w:rsid w:val="002B7A65"/>
    <w:rsid w:val="002D1CFF"/>
    <w:rsid w:val="002D2C6D"/>
    <w:rsid w:val="002D7A98"/>
    <w:rsid w:val="002E1DF1"/>
    <w:rsid w:val="002E5012"/>
    <w:rsid w:val="002F217E"/>
    <w:rsid w:val="002F45F9"/>
    <w:rsid w:val="002F6F2F"/>
    <w:rsid w:val="00300FB8"/>
    <w:rsid w:val="003019A3"/>
    <w:rsid w:val="00305A16"/>
    <w:rsid w:val="0031413F"/>
    <w:rsid w:val="00320B2E"/>
    <w:rsid w:val="00321CFA"/>
    <w:rsid w:val="00322AFD"/>
    <w:rsid w:val="00324B7B"/>
    <w:rsid w:val="00334F38"/>
    <w:rsid w:val="0033568E"/>
    <w:rsid w:val="00335D2D"/>
    <w:rsid w:val="003364B0"/>
    <w:rsid w:val="00336513"/>
    <w:rsid w:val="00340819"/>
    <w:rsid w:val="00344C23"/>
    <w:rsid w:val="00345863"/>
    <w:rsid w:val="00350265"/>
    <w:rsid w:val="003572D4"/>
    <w:rsid w:val="003659A6"/>
    <w:rsid w:val="003667E6"/>
    <w:rsid w:val="0037015B"/>
    <w:rsid w:val="003725CF"/>
    <w:rsid w:val="003728A2"/>
    <w:rsid w:val="00375838"/>
    <w:rsid w:val="00384ADD"/>
    <w:rsid w:val="003853CC"/>
    <w:rsid w:val="00385567"/>
    <w:rsid w:val="00387A5B"/>
    <w:rsid w:val="003942E3"/>
    <w:rsid w:val="00394397"/>
    <w:rsid w:val="003A0CE8"/>
    <w:rsid w:val="003A284C"/>
    <w:rsid w:val="003A2D5C"/>
    <w:rsid w:val="003A2DA9"/>
    <w:rsid w:val="003A36C0"/>
    <w:rsid w:val="003A5030"/>
    <w:rsid w:val="003B1514"/>
    <w:rsid w:val="003B31B2"/>
    <w:rsid w:val="003B606A"/>
    <w:rsid w:val="003C138C"/>
    <w:rsid w:val="003C3223"/>
    <w:rsid w:val="003C3D5C"/>
    <w:rsid w:val="003D06BE"/>
    <w:rsid w:val="003D3A15"/>
    <w:rsid w:val="003D3C20"/>
    <w:rsid w:val="003E2495"/>
    <w:rsid w:val="003E2890"/>
    <w:rsid w:val="003E6A48"/>
    <w:rsid w:val="003E6E5D"/>
    <w:rsid w:val="003E7238"/>
    <w:rsid w:val="003F0F6D"/>
    <w:rsid w:val="003F14DA"/>
    <w:rsid w:val="003F18A1"/>
    <w:rsid w:val="003F24CB"/>
    <w:rsid w:val="003F3E3D"/>
    <w:rsid w:val="003F3E8C"/>
    <w:rsid w:val="003F633F"/>
    <w:rsid w:val="0040239E"/>
    <w:rsid w:val="00403535"/>
    <w:rsid w:val="00403609"/>
    <w:rsid w:val="00405736"/>
    <w:rsid w:val="00405770"/>
    <w:rsid w:val="00405958"/>
    <w:rsid w:val="0040778F"/>
    <w:rsid w:val="00411812"/>
    <w:rsid w:val="00411FFA"/>
    <w:rsid w:val="00412F81"/>
    <w:rsid w:val="00417054"/>
    <w:rsid w:val="00420A79"/>
    <w:rsid w:val="00422FBA"/>
    <w:rsid w:val="00425399"/>
    <w:rsid w:val="0042590E"/>
    <w:rsid w:val="00425961"/>
    <w:rsid w:val="004262E5"/>
    <w:rsid w:val="00427380"/>
    <w:rsid w:val="00427D5D"/>
    <w:rsid w:val="004300E7"/>
    <w:rsid w:val="00432022"/>
    <w:rsid w:val="004333D4"/>
    <w:rsid w:val="00436117"/>
    <w:rsid w:val="00440046"/>
    <w:rsid w:val="00444926"/>
    <w:rsid w:val="00450DC9"/>
    <w:rsid w:val="00452B13"/>
    <w:rsid w:val="00453B6D"/>
    <w:rsid w:val="00454C83"/>
    <w:rsid w:val="00457640"/>
    <w:rsid w:val="004578D8"/>
    <w:rsid w:val="004611A4"/>
    <w:rsid w:val="004630D0"/>
    <w:rsid w:val="00471926"/>
    <w:rsid w:val="00480C0A"/>
    <w:rsid w:val="00481269"/>
    <w:rsid w:val="00484A5D"/>
    <w:rsid w:val="00487F26"/>
    <w:rsid w:val="004911CD"/>
    <w:rsid w:val="00492016"/>
    <w:rsid w:val="00494F83"/>
    <w:rsid w:val="004968C4"/>
    <w:rsid w:val="004A3829"/>
    <w:rsid w:val="004B1FFD"/>
    <w:rsid w:val="004B4E9C"/>
    <w:rsid w:val="004C2373"/>
    <w:rsid w:val="004C6E0D"/>
    <w:rsid w:val="004D2B36"/>
    <w:rsid w:val="004D3C8D"/>
    <w:rsid w:val="004D51FD"/>
    <w:rsid w:val="004D6D3C"/>
    <w:rsid w:val="004E2E72"/>
    <w:rsid w:val="004E4194"/>
    <w:rsid w:val="004E45B0"/>
    <w:rsid w:val="004E4F70"/>
    <w:rsid w:val="004F07DB"/>
    <w:rsid w:val="004F3748"/>
    <w:rsid w:val="004F54BC"/>
    <w:rsid w:val="004F579F"/>
    <w:rsid w:val="00505C24"/>
    <w:rsid w:val="005117E1"/>
    <w:rsid w:val="00511C5F"/>
    <w:rsid w:val="005123D3"/>
    <w:rsid w:val="00512D17"/>
    <w:rsid w:val="00513C79"/>
    <w:rsid w:val="00514A9D"/>
    <w:rsid w:val="005164B2"/>
    <w:rsid w:val="00522161"/>
    <w:rsid w:val="005225B3"/>
    <w:rsid w:val="0052390C"/>
    <w:rsid w:val="00523F4D"/>
    <w:rsid w:val="00525A2F"/>
    <w:rsid w:val="00527C74"/>
    <w:rsid w:val="00533374"/>
    <w:rsid w:val="00536A9B"/>
    <w:rsid w:val="00537B09"/>
    <w:rsid w:val="00547B9D"/>
    <w:rsid w:val="00551EB0"/>
    <w:rsid w:val="00552432"/>
    <w:rsid w:val="00554684"/>
    <w:rsid w:val="005573CF"/>
    <w:rsid w:val="00561072"/>
    <w:rsid w:val="005617C1"/>
    <w:rsid w:val="0056778C"/>
    <w:rsid w:val="0057040F"/>
    <w:rsid w:val="005734BD"/>
    <w:rsid w:val="0058365D"/>
    <w:rsid w:val="005848F5"/>
    <w:rsid w:val="005857BC"/>
    <w:rsid w:val="00591DA8"/>
    <w:rsid w:val="005938A6"/>
    <w:rsid w:val="00597A1A"/>
    <w:rsid w:val="005A2C23"/>
    <w:rsid w:val="005A411F"/>
    <w:rsid w:val="005A505A"/>
    <w:rsid w:val="005A5C25"/>
    <w:rsid w:val="005B4B1A"/>
    <w:rsid w:val="005B756C"/>
    <w:rsid w:val="005C264A"/>
    <w:rsid w:val="005C2C24"/>
    <w:rsid w:val="005C4E34"/>
    <w:rsid w:val="005C7D07"/>
    <w:rsid w:val="005D1232"/>
    <w:rsid w:val="005D4B0B"/>
    <w:rsid w:val="005D4EF4"/>
    <w:rsid w:val="005D55AD"/>
    <w:rsid w:val="005D6360"/>
    <w:rsid w:val="005E52CF"/>
    <w:rsid w:val="005E585A"/>
    <w:rsid w:val="005E68C2"/>
    <w:rsid w:val="005E72AE"/>
    <w:rsid w:val="005F1CCA"/>
    <w:rsid w:val="00600008"/>
    <w:rsid w:val="00604343"/>
    <w:rsid w:val="00607A99"/>
    <w:rsid w:val="00607CD1"/>
    <w:rsid w:val="00610015"/>
    <w:rsid w:val="0061007A"/>
    <w:rsid w:val="00611C92"/>
    <w:rsid w:val="006128BD"/>
    <w:rsid w:val="0061441D"/>
    <w:rsid w:val="0061463C"/>
    <w:rsid w:val="006151BF"/>
    <w:rsid w:val="00616618"/>
    <w:rsid w:val="00626ADE"/>
    <w:rsid w:val="0063103D"/>
    <w:rsid w:val="00631CED"/>
    <w:rsid w:val="00632CC7"/>
    <w:rsid w:val="00632F9A"/>
    <w:rsid w:val="00635101"/>
    <w:rsid w:val="006403CA"/>
    <w:rsid w:val="00641BD0"/>
    <w:rsid w:val="00643A6C"/>
    <w:rsid w:val="0064496D"/>
    <w:rsid w:val="00647749"/>
    <w:rsid w:val="00651150"/>
    <w:rsid w:val="006520DF"/>
    <w:rsid w:val="006524DD"/>
    <w:rsid w:val="00654A3D"/>
    <w:rsid w:val="00661501"/>
    <w:rsid w:val="00661667"/>
    <w:rsid w:val="006620F4"/>
    <w:rsid w:val="00662E69"/>
    <w:rsid w:val="006630A7"/>
    <w:rsid w:val="00665F9D"/>
    <w:rsid w:val="00666113"/>
    <w:rsid w:val="00671866"/>
    <w:rsid w:val="006729DB"/>
    <w:rsid w:val="00672DA4"/>
    <w:rsid w:val="00676535"/>
    <w:rsid w:val="0067786F"/>
    <w:rsid w:val="00685868"/>
    <w:rsid w:val="006918B0"/>
    <w:rsid w:val="00691F1D"/>
    <w:rsid w:val="0069627E"/>
    <w:rsid w:val="006A6986"/>
    <w:rsid w:val="006B6C2C"/>
    <w:rsid w:val="006C0066"/>
    <w:rsid w:val="006C45B1"/>
    <w:rsid w:val="006D174E"/>
    <w:rsid w:val="006D2C9C"/>
    <w:rsid w:val="006E0F58"/>
    <w:rsid w:val="006E236B"/>
    <w:rsid w:val="006E28C1"/>
    <w:rsid w:val="006E39E4"/>
    <w:rsid w:val="006E514E"/>
    <w:rsid w:val="006E5232"/>
    <w:rsid w:val="006F084E"/>
    <w:rsid w:val="006F2870"/>
    <w:rsid w:val="006F4859"/>
    <w:rsid w:val="006F5578"/>
    <w:rsid w:val="006F6308"/>
    <w:rsid w:val="006F6E1B"/>
    <w:rsid w:val="007022BC"/>
    <w:rsid w:val="00704081"/>
    <w:rsid w:val="00720CF2"/>
    <w:rsid w:val="00720F50"/>
    <w:rsid w:val="0072225B"/>
    <w:rsid w:val="0072279D"/>
    <w:rsid w:val="00726174"/>
    <w:rsid w:val="00727895"/>
    <w:rsid w:val="00735554"/>
    <w:rsid w:val="0074271C"/>
    <w:rsid w:val="00743156"/>
    <w:rsid w:val="00744E7E"/>
    <w:rsid w:val="007463B0"/>
    <w:rsid w:val="0074656F"/>
    <w:rsid w:val="00747F86"/>
    <w:rsid w:val="007503A2"/>
    <w:rsid w:val="00751186"/>
    <w:rsid w:val="00753C34"/>
    <w:rsid w:val="00754966"/>
    <w:rsid w:val="007662D4"/>
    <w:rsid w:val="00766F9B"/>
    <w:rsid w:val="0076723A"/>
    <w:rsid w:val="00767576"/>
    <w:rsid w:val="007707F1"/>
    <w:rsid w:val="00770E6E"/>
    <w:rsid w:val="007749EB"/>
    <w:rsid w:val="00775B53"/>
    <w:rsid w:val="00784C6C"/>
    <w:rsid w:val="00785899"/>
    <w:rsid w:val="007864DF"/>
    <w:rsid w:val="00786605"/>
    <w:rsid w:val="00786BE7"/>
    <w:rsid w:val="00796DBF"/>
    <w:rsid w:val="007A23C5"/>
    <w:rsid w:val="007A2B93"/>
    <w:rsid w:val="007A3161"/>
    <w:rsid w:val="007A65D0"/>
    <w:rsid w:val="007A6CC5"/>
    <w:rsid w:val="007A701F"/>
    <w:rsid w:val="007A7CEC"/>
    <w:rsid w:val="007B10B2"/>
    <w:rsid w:val="007B4673"/>
    <w:rsid w:val="007C09DC"/>
    <w:rsid w:val="007D13E8"/>
    <w:rsid w:val="007D310B"/>
    <w:rsid w:val="007D5BFC"/>
    <w:rsid w:val="007D63BF"/>
    <w:rsid w:val="007E0753"/>
    <w:rsid w:val="007E2CE9"/>
    <w:rsid w:val="007F453A"/>
    <w:rsid w:val="007F5196"/>
    <w:rsid w:val="00801281"/>
    <w:rsid w:val="00802F19"/>
    <w:rsid w:val="008047D5"/>
    <w:rsid w:val="00806B7E"/>
    <w:rsid w:val="008070AF"/>
    <w:rsid w:val="008072A9"/>
    <w:rsid w:val="008138CC"/>
    <w:rsid w:val="00817779"/>
    <w:rsid w:val="00821B89"/>
    <w:rsid w:val="00822B51"/>
    <w:rsid w:val="008242AB"/>
    <w:rsid w:val="008272EB"/>
    <w:rsid w:val="00830B15"/>
    <w:rsid w:val="00831241"/>
    <w:rsid w:val="008338CD"/>
    <w:rsid w:val="00833B71"/>
    <w:rsid w:val="00837D52"/>
    <w:rsid w:val="00850118"/>
    <w:rsid w:val="00851B4D"/>
    <w:rsid w:val="00856394"/>
    <w:rsid w:val="00857C1B"/>
    <w:rsid w:val="008620FE"/>
    <w:rsid w:val="0086424F"/>
    <w:rsid w:val="008667F9"/>
    <w:rsid w:val="00871602"/>
    <w:rsid w:val="00876752"/>
    <w:rsid w:val="0088478F"/>
    <w:rsid w:val="008865A9"/>
    <w:rsid w:val="00886862"/>
    <w:rsid w:val="00887AD6"/>
    <w:rsid w:val="0089096F"/>
    <w:rsid w:val="008913D2"/>
    <w:rsid w:val="00891499"/>
    <w:rsid w:val="00891BC4"/>
    <w:rsid w:val="008A4190"/>
    <w:rsid w:val="008A4FC2"/>
    <w:rsid w:val="008A710C"/>
    <w:rsid w:val="008A7DFB"/>
    <w:rsid w:val="008B2BBE"/>
    <w:rsid w:val="008B3874"/>
    <w:rsid w:val="008B5408"/>
    <w:rsid w:val="008B5B1C"/>
    <w:rsid w:val="008B5D36"/>
    <w:rsid w:val="008B76A7"/>
    <w:rsid w:val="008C1899"/>
    <w:rsid w:val="008C224D"/>
    <w:rsid w:val="008E0E22"/>
    <w:rsid w:val="008E3332"/>
    <w:rsid w:val="008E473C"/>
    <w:rsid w:val="008E4760"/>
    <w:rsid w:val="008E547B"/>
    <w:rsid w:val="008E59D4"/>
    <w:rsid w:val="008E7166"/>
    <w:rsid w:val="008F0BAC"/>
    <w:rsid w:val="0090305F"/>
    <w:rsid w:val="009036AC"/>
    <w:rsid w:val="0090423F"/>
    <w:rsid w:val="00904F5B"/>
    <w:rsid w:val="00911062"/>
    <w:rsid w:val="009126AC"/>
    <w:rsid w:val="00912DA6"/>
    <w:rsid w:val="00916BF7"/>
    <w:rsid w:val="009170C8"/>
    <w:rsid w:val="0091728C"/>
    <w:rsid w:val="009206BA"/>
    <w:rsid w:val="00922B28"/>
    <w:rsid w:val="009259DC"/>
    <w:rsid w:val="009357EC"/>
    <w:rsid w:val="00935818"/>
    <w:rsid w:val="00936831"/>
    <w:rsid w:val="009411B3"/>
    <w:rsid w:val="009413B1"/>
    <w:rsid w:val="00941BDB"/>
    <w:rsid w:val="0094320F"/>
    <w:rsid w:val="00943214"/>
    <w:rsid w:val="00944462"/>
    <w:rsid w:val="009511C6"/>
    <w:rsid w:val="009513B9"/>
    <w:rsid w:val="009521AB"/>
    <w:rsid w:val="009548A0"/>
    <w:rsid w:val="009619A8"/>
    <w:rsid w:val="00970FD8"/>
    <w:rsid w:val="0097256D"/>
    <w:rsid w:val="009726B0"/>
    <w:rsid w:val="0097431D"/>
    <w:rsid w:val="009777AA"/>
    <w:rsid w:val="00980EDF"/>
    <w:rsid w:val="0098156F"/>
    <w:rsid w:val="00983F57"/>
    <w:rsid w:val="00986C3B"/>
    <w:rsid w:val="0099395D"/>
    <w:rsid w:val="00993C96"/>
    <w:rsid w:val="009959E8"/>
    <w:rsid w:val="00996802"/>
    <w:rsid w:val="009A38B9"/>
    <w:rsid w:val="009B11CC"/>
    <w:rsid w:val="009B5320"/>
    <w:rsid w:val="009B5695"/>
    <w:rsid w:val="009C4F4B"/>
    <w:rsid w:val="009C53B4"/>
    <w:rsid w:val="009C6F92"/>
    <w:rsid w:val="009C7269"/>
    <w:rsid w:val="009C7DC5"/>
    <w:rsid w:val="009D09F2"/>
    <w:rsid w:val="009D5EDF"/>
    <w:rsid w:val="009E054A"/>
    <w:rsid w:val="009E08B6"/>
    <w:rsid w:val="009E1466"/>
    <w:rsid w:val="009E23B7"/>
    <w:rsid w:val="009E2A32"/>
    <w:rsid w:val="009E2C53"/>
    <w:rsid w:val="009E32FA"/>
    <w:rsid w:val="009E4398"/>
    <w:rsid w:val="009F0509"/>
    <w:rsid w:val="009F11C1"/>
    <w:rsid w:val="009F38AE"/>
    <w:rsid w:val="009F3F25"/>
    <w:rsid w:val="009F7C39"/>
    <w:rsid w:val="00A003B7"/>
    <w:rsid w:val="00A01116"/>
    <w:rsid w:val="00A026EC"/>
    <w:rsid w:val="00A03F74"/>
    <w:rsid w:val="00A0769B"/>
    <w:rsid w:val="00A07C55"/>
    <w:rsid w:val="00A10D69"/>
    <w:rsid w:val="00A11588"/>
    <w:rsid w:val="00A12C09"/>
    <w:rsid w:val="00A15662"/>
    <w:rsid w:val="00A205D9"/>
    <w:rsid w:val="00A21713"/>
    <w:rsid w:val="00A22933"/>
    <w:rsid w:val="00A313DC"/>
    <w:rsid w:val="00A33875"/>
    <w:rsid w:val="00A35301"/>
    <w:rsid w:val="00A35455"/>
    <w:rsid w:val="00A35EF4"/>
    <w:rsid w:val="00A36132"/>
    <w:rsid w:val="00A40161"/>
    <w:rsid w:val="00A4098B"/>
    <w:rsid w:val="00A42814"/>
    <w:rsid w:val="00A42A7A"/>
    <w:rsid w:val="00A45641"/>
    <w:rsid w:val="00A52639"/>
    <w:rsid w:val="00A526D3"/>
    <w:rsid w:val="00A53FB2"/>
    <w:rsid w:val="00A57BC8"/>
    <w:rsid w:val="00A62B6F"/>
    <w:rsid w:val="00A6455A"/>
    <w:rsid w:val="00A64DB6"/>
    <w:rsid w:val="00A66E24"/>
    <w:rsid w:val="00A71496"/>
    <w:rsid w:val="00A73B2B"/>
    <w:rsid w:val="00A74BA2"/>
    <w:rsid w:val="00A74F7D"/>
    <w:rsid w:val="00A76738"/>
    <w:rsid w:val="00A77F1C"/>
    <w:rsid w:val="00A77F20"/>
    <w:rsid w:val="00A83A89"/>
    <w:rsid w:val="00A85F4D"/>
    <w:rsid w:val="00A92A20"/>
    <w:rsid w:val="00A92C74"/>
    <w:rsid w:val="00AA095D"/>
    <w:rsid w:val="00AA18F6"/>
    <w:rsid w:val="00AA27FD"/>
    <w:rsid w:val="00AB113E"/>
    <w:rsid w:val="00AB3159"/>
    <w:rsid w:val="00AB4F93"/>
    <w:rsid w:val="00AB702D"/>
    <w:rsid w:val="00AC03A0"/>
    <w:rsid w:val="00AC3AC7"/>
    <w:rsid w:val="00AC4805"/>
    <w:rsid w:val="00AC68DB"/>
    <w:rsid w:val="00AD2263"/>
    <w:rsid w:val="00AD75F7"/>
    <w:rsid w:val="00AE2892"/>
    <w:rsid w:val="00AE2908"/>
    <w:rsid w:val="00AE5820"/>
    <w:rsid w:val="00AE68CA"/>
    <w:rsid w:val="00AE733D"/>
    <w:rsid w:val="00AE76CB"/>
    <w:rsid w:val="00AF546D"/>
    <w:rsid w:val="00B02680"/>
    <w:rsid w:val="00B02685"/>
    <w:rsid w:val="00B02E9D"/>
    <w:rsid w:val="00B075F7"/>
    <w:rsid w:val="00B10106"/>
    <w:rsid w:val="00B1765B"/>
    <w:rsid w:val="00B208D7"/>
    <w:rsid w:val="00B2099A"/>
    <w:rsid w:val="00B25800"/>
    <w:rsid w:val="00B263AD"/>
    <w:rsid w:val="00B26FFC"/>
    <w:rsid w:val="00B27D1B"/>
    <w:rsid w:val="00B358DC"/>
    <w:rsid w:val="00B372AC"/>
    <w:rsid w:val="00B40C08"/>
    <w:rsid w:val="00B42C1B"/>
    <w:rsid w:val="00B43370"/>
    <w:rsid w:val="00B50F4F"/>
    <w:rsid w:val="00B559E2"/>
    <w:rsid w:val="00B57463"/>
    <w:rsid w:val="00B61111"/>
    <w:rsid w:val="00B641C5"/>
    <w:rsid w:val="00B65B16"/>
    <w:rsid w:val="00B70E5D"/>
    <w:rsid w:val="00B72337"/>
    <w:rsid w:val="00B726C1"/>
    <w:rsid w:val="00B75D6D"/>
    <w:rsid w:val="00B75F08"/>
    <w:rsid w:val="00B764D3"/>
    <w:rsid w:val="00B82030"/>
    <w:rsid w:val="00B85DC6"/>
    <w:rsid w:val="00B86185"/>
    <w:rsid w:val="00B90111"/>
    <w:rsid w:val="00B91F7F"/>
    <w:rsid w:val="00B94E6E"/>
    <w:rsid w:val="00B950D6"/>
    <w:rsid w:val="00B96D8E"/>
    <w:rsid w:val="00BA1701"/>
    <w:rsid w:val="00BA1C3A"/>
    <w:rsid w:val="00BA3C91"/>
    <w:rsid w:val="00BA3CC3"/>
    <w:rsid w:val="00BA6B1D"/>
    <w:rsid w:val="00BB16B7"/>
    <w:rsid w:val="00BB3760"/>
    <w:rsid w:val="00BB4A14"/>
    <w:rsid w:val="00BC04EE"/>
    <w:rsid w:val="00BC1AAC"/>
    <w:rsid w:val="00BC3D17"/>
    <w:rsid w:val="00BC49DF"/>
    <w:rsid w:val="00BC7A8A"/>
    <w:rsid w:val="00BD5C25"/>
    <w:rsid w:val="00BE4877"/>
    <w:rsid w:val="00BE6403"/>
    <w:rsid w:val="00BF190C"/>
    <w:rsid w:val="00BF26BC"/>
    <w:rsid w:val="00BF2BA6"/>
    <w:rsid w:val="00BF4029"/>
    <w:rsid w:val="00BF74DD"/>
    <w:rsid w:val="00BF7C7C"/>
    <w:rsid w:val="00C06F19"/>
    <w:rsid w:val="00C07888"/>
    <w:rsid w:val="00C10028"/>
    <w:rsid w:val="00C13466"/>
    <w:rsid w:val="00C1426E"/>
    <w:rsid w:val="00C1475D"/>
    <w:rsid w:val="00C22276"/>
    <w:rsid w:val="00C2489C"/>
    <w:rsid w:val="00C251C6"/>
    <w:rsid w:val="00C2636D"/>
    <w:rsid w:val="00C34DC8"/>
    <w:rsid w:val="00C37925"/>
    <w:rsid w:val="00C42D6B"/>
    <w:rsid w:val="00C47CF1"/>
    <w:rsid w:val="00C5145B"/>
    <w:rsid w:val="00C6201D"/>
    <w:rsid w:val="00C64C5C"/>
    <w:rsid w:val="00C6647B"/>
    <w:rsid w:val="00C667BC"/>
    <w:rsid w:val="00C70006"/>
    <w:rsid w:val="00C73338"/>
    <w:rsid w:val="00C73440"/>
    <w:rsid w:val="00C740F8"/>
    <w:rsid w:val="00C76823"/>
    <w:rsid w:val="00C77F3F"/>
    <w:rsid w:val="00C87A0C"/>
    <w:rsid w:val="00C97674"/>
    <w:rsid w:val="00CA1327"/>
    <w:rsid w:val="00CA1A18"/>
    <w:rsid w:val="00CA6483"/>
    <w:rsid w:val="00CA6BDD"/>
    <w:rsid w:val="00CB2549"/>
    <w:rsid w:val="00CB393E"/>
    <w:rsid w:val="00CB4EF8"/>
    <w:rsid w:val="00CC1193"/>
    <w:rsid w:val="00CC54B6"/>
    <w:rsid w:val="00CC7BFB"/>
    <w:rsid w:val="00CC7D42"/>
    <w:rsid w:val="00CD0872"/>
    <w:rsid w:val="00CD790F"/>
    <w:rsid w:val="00CE1425"/>
    <w:rsid w:val="00CE30BA"/>
    <w:rsid w:val="00CE55BA"/>
    <w:rsid w:val="00CE7AF0"/>
    <w:rsid w:val="00CE7D98"/>
    <w:rsid w:val="00CF0983"/>
    <w:rsid w:val="00CF0E3E"/>
    <w:rsid w:val="00CF105C"/>
    <w:rsid w:val="00CF1B9C"/>
    <w:rsid w:val="00CF2B4B"/>
    <w:rsid w:val="00CF3426"/>
    <w:rsid w:val="00CF5AB0"/>
    <w:rsid w:val="00CF6785"/>
    <w:rsid w:val="00CF6B86"/>
    <w:rsid w:val="00D02196"/>
    <w:rsid w:val="00D049FB"/>
    <w:rsid w:val="00D04CA1"/>
    <w:rsid w:val="00D0554B"/>
    <w:rsid w:val="00D06420"/>
    <w:rsid w:val="00D11837"/>
    <w:rsid w:val="00D14249"/>
    <w:rsid w:val="00D14A35"/>
    <w:rsid w:val="00D14DDE"/>
    <w:rsid w:val="00D16012"/>
    <w:rsid w:val="00D225CB"/>
    <w:rsid w:val="00D254F1"/>
    <w:rsid w:val="00D26A60"/>
    <w:rsid w:val="00D34DD0"/>
    <w:rsid w:val="00D3538B"/>
    <w:rsid w:val="00D41FC1"/>
    <w:rsid w:val="00D54C72"/>
    <w:rsid w:val="00D56B7E"/>
    <w:rsid w:val="00D575C1"/>
    <w:rsid w:val="00D635FC"/>
    <w:rsid w:val="00D6681F"/>
    <w:rsid w:val="00D70079"/>
    <w:rsid w:val="00D71985"/>
    <w:rsid w:val="00D72478"/>
    <w:rsid w:val="00D732FE"/>
    <w:rsid w:val="00D76588"/>
    <w:rsid w:val="00D83461"/>
    <w:rsid w:val="00D85F44"/>
    <w:rsid w:val="00D9297C"/>
    <w:rsid w:val="00D967CF"/>
    <w:rsid w:val="00DA0E75"/>
    <w:rsid w:val="00DA2A4B"/>
    <w:rsid w:val="00DA2E8E"/>
    <w:rsid w:val="00DA454E"/>
    <w:rsid w:val="00DA5DF9"/>
    <w:rsid w:val="00DB3691"/>
    <w:rsid w:val="00DB4231"/>
    <w:rsid w:val="00DB4504"/>
    <w:rsid w:val="00DB630F"/>
    <w:rsid w:val="00DB6C1E"/>
    <w:rsid w:val="00DB71A7"/>
    <w:rsid w:val="00DC31F5"/>
    <w:rsid w:val="00DD170D"/>
    <w:rsid w:val="00DD4A65"/>
    <w:rsid w:val="00DD7476"/>
    <w:rsid w:val="00DE29AD"/>
    <w:rsid w:val="00DE30AE"/>
    <w:rsid w:val="00DF254C"/>
    <w:rsid w:val="00DF5321"/>
    <w:rsid w:val="00E008F9"/>
    <w:rsid w:val="00E009BC"/>
    <w:rsid w:val="00E01F07"/>
    <w:rsid w:val="00E03B82"/>
    <w:rsid w:val="00E0401A"/>
    <w:rsid w:val="00E05A85"/>
    <w:rsid w:val="00E05DFE"/>
    <w:rsid w:val="00E1155B"/>
    <w:rsid w:val="00E119AA"/>
    <w:rsid w:val="00E14040"/>
    <w:rsid w:val="00E1660B"/>
    <w:rsid w:val="00E17593"/>
    <w:rsid w:val="00E221C8"/>
    <w:rsid w:val="00E22569"/>
    <w:rsid w:val="00E2405E"/>
    <w:rsid w:val="00E25951"/>
    <w:rsid w:val="00E25A43"/>
    <w:rsid w:val="00E327D4"/>
    <w:rsid w:val="00E32DA0"/>
    <w:rsid w:val="00E36C31"/>
    <w:rsid w:val="00E44B0E"/>
    <w:rsid w:val="00E515D5"/>
    <w:rsid w:val="00E522F8"/>
    <w:rsid w:val="00E558EF"/>
    <w:rsid w:val="00E602A0"/>
    <w:rsid w:val="00E60D2E"/>
    <w:rsid w:val="00E635B7"/>
    <w:rsid w:val="00E63DF7"/>
    <w:rsid w:val="00E64A6A"/>
    <w:rsid w:val="00E65420"/>
    <w:rsid w:val="00E74981"/>
    <w:rsid w:val="00E76EC2"/>
    <w:rsid w:val="00E772AA"/>
    <w:rsid w:val="00E81801"/>
    <w:rsid w:val="00E8556E"/>
    <w:rsid w:val="00E95045"/>
    <w:rsid w:val="00EA6F4D"/>
    <w:rsid w:val="00EA7BFA"/>
    <w:rsid w:val="00EA7C19"/>
    <w:rsid w:val="00EB20BE"/>
    <w:rsid w:val="00EB3D6A"/>
    <w:rsid w:val="00EB4939"/>
    <w:rsid w:val="00EB49B4"/>
    <w:rsid w:val="00EC04D4"/>
    <w:rsid w:val="00EC349A"/>
    <w:rsid w:val="00EC3FF4"/>
    <w:rsid w:val="00EC6D36"/>
    <w:rsid w:val="00ED04FA"/>
    <w:rsid w:val="00ED06A0"/>
    <w:rsid w:val="00ED0C89"/>
    <w:rsid w:val="00EE0F0D"/>
    <w:rsid w:val="00EE12E7"/>
    <w:rsid w:val="00EE1B38"/>
    <w:rsid w:val="00EE6E38"/>
    <w:rsid w:val="00EF6A8B"/>
    <w:rsid w:val="00F03ABF"/>
    <w:rsid w:val="00F07662"/>
    <w:rsid w:val="00F109D0"/>
    <w:rsid w:val="00F122E2"/>
    <w:rsid w:val="00F14561"/>
    <w:rsid w:val="00F153C7"/>
    <w:rsid w:val="00F1582C"/>
    <w:rsid w:val="00F167AF"/>
    <w:rsid w:val="00F2122A"/>
    <w:rsid w:val="00F2295D"/>
    <w:rsid w:val="00F2407B"/>
    <w:rsid w:val="00F24496"/>
    <w:rsid w:val="00F2477F"/>
    <w:rsid w:val="00F33BF9"/>
    <w:rsid w:val="00F35F3F"/>
    <w:rsid w:val="00F36A5B"/>
    <w:rsid w:val="00F40EE0"/>
    <w:rsid w:val="00F41AE5"/>
    <w:rsid w:val="00F47555"/>
    <w:rsid w:val="00F506A2"/>
    <w:rsid w:val="00F57E08"/>
    <w:rsid w:val="00F61570"/>
    <w:rsid w:val="00F6271D"/>
    <w:rsid w:val="00F62CBC"/>
    <w:rsid w:val="00F642C4"/>
    <w:rsid w:val="00F6606E"/>
    <w:rsid w:val="00F67335"/>
    <w:rsid w:val="00F7103F"/>
    <w:rsid w:val="00F71E9D"/>
    <w:rsid w:val="00F727D1"/>
    <w:rsid w:val="00F7475B"/>
    <w:rsid w:val="00F779BB"/>
    <w:rsid w:val="00F812A0"/>
    <w:rsid w:val="00F83C81"/>
    <w:rsid w:val="00F83DD6"/>
    <w:rsid w:val="00F8675E"/>
    <w:rsid w:val="00F86F24"/>
    <w:rsid w:val="00F90815"/>
    <w:rsid w:val="00F93258"/>
    <w:rsid w:val="00FA0414"/>
    <w:rsid w:val="00FA48D5"/>
    <w:rsid w:val="00FB2739"/>
    <w:rsid w:val="00FB2BB7"/>
    <w:rsid w:val="00FB67B5"/>
    <w:rsid w:val="00FB7F86"/>
    <w:rsid w:val="00FD0757"/>
    <w:rsid w:val="00FD10CA"/>
    <w:rsid w:val="00FD6855"/>
    <w:rsid w:val="00FD770A"/>
    <w:rsid w:val="00FE05CE"/>
    <w:rsid w:val="00FE18A4"/>
    <w:rsid w:val="00FE4CCD"/>
    <w:rsid w:val="00FE690E"/>
    <w:rsid w:val="00FF1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674C809"/>
  <w15:chartTrackingRefBased/>
  <w15:docId w15:val="{B6C74146-8DC6-498C-A141-6C973AFE5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7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4DD"/>
    <w:rPr>
      <w:rFonts w:eastAsiaTheme="majorEastAsia" w:cstheme="majorBidi"/>
      <w:color w:val="272727" w:themeColor="text1" w:themeTint="D8"/>
    </w:rPr>
  </w:style>
  <w:style w:type="paragraph" w:styleId="Title">
    <w:name w:val="Title"/>
    <w:basedOn w:val="Normal"/>
    <w:next w:val="Normal"/>
    <w:link w:val="TitleChar"/>
    <w:uiPriority w:val="10"/>
    <w:qFormat/>
    <w:rsid w:val="00BF7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4DD"/>
    <w:pPr>
      <w:spacing w:before="160"/>
      <w:jc w:val="center"/>
    </w:pPr>
    <w:rPr>
      <w:i/>
      <w:iCs/>
      <w:color w:val="404040" w:themeColor="text1" w:themeTint="BF"/>
    </w:rPr>
  </w:style>
  <w:style w:type="character" w:customStyle="1" w:styleId="QuoteChar">
    <w:name w:val="Quote Char"/>
    <w:basedOn w:val="DefaultParagraphFont"/>
    <w:link w:val="Quote"/>
    <w:uiPriority w:val="29"/>
    <w:rsid w:val="00BF74DD"/>
    <w:rPr>
      <w:i/>
      <w:iCs/>
      <w:color w:val="404040" w:themeColor="text1" w:themeTint="BF"/>
    </w:rPr>
  </w:style>
  <w:style w:type="paragraph" w:styleId="ListParagraph">
    <w:name w:val="List Paragraph"/>
    <w:basedOn w:val="Normal"/>
    <w:uiPriority w:val="34"/>
    <w:qFormat/>
    <w:rsid w:val="00BF74DD"/>
    <w:pPr>
      <w:ind w:left="720"/>
      <w:contextualSpacing/>
    </w:pPr>
  </w:style>
  <w:style w:type="character" w:styleId="IntenseEmphasis">
    <w:name w:val="Intense Emphasis"/>
    <w:basedOn w:val="DefaultParagraphFont"/>
    <w:uiPriority w:val="21"/>
    <w:qFormat/>
    <w:rsid w:val="00BF74DD"/>
    <w:rPr>
      <w:i/>
      <w:iCs/>
      <w:color w:val="0F4761" w:themeColor="accent1" w:themeShade="BF"/>
    </w:rPr>
  </w:style>
  <w:style w:type="paragraph" w:styleId="IntenseQuote">
    <w:name w:val="Intense Quote"/>
    <w:basedOn w:val="Normal"/>
    <w:next w:val="Normal"/>
    <w:link w:val="IntenseQuoteChar"/>
    <w:uiPriority w:val="30"/>
    <w:qFormat/>
    <w:rsid w:val="00BF7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4DD"/>
    <w:rPr>
      <w:i/>
      <w:iCs/>
      <w:color w:val="0F4761" w:themeColor="accent1" w:themeShade="BF"/>
    </w:rPr>
  </w:style>
  <w:style w:type="character" w:styleId="IntenseReference">
    <w:name w:val="Intense Reference"/>
    <w:basedOn w:val="DefaultParagraphFont"/>
    <w:uiPriority w:val="32"/>
    <w:qFormat/>
    <w:rsid w:val="00BF74DD"/>
    <w:rPr>
      <w:b/>
      <w:bCs/>
      <w:smallCaps/>
      <w:color w:val="0F4761" w:themeColor="accent1" w:themeShade="BF"/>
      <w:spacing w:val="5"/>
    </w:rPr>
  </w:style>
  <w:style w:type="paragraph" w:styleId="Header">
    <w:name w:val="header"/>
    <w:basedOn w:val="Normal"/>
    <w:link w:val="HeaderChar"/>
    <w:uiPriority w:val="99"/>
    <w:unhideWhenUsed/>
    <w:rsid w:val="00452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B13"/>
  </w:style>
  <w:style w:type="paragraph" w:styleId="Footer">
    <w:name w:val="footer"/>
    <w:basedOn w:val="Normal"/>
    <w:link w:val="FooterChar"/>
    <w:uiPriority w:val="99"/>
    <w:unhideWhenUsed/>
    <w:rsid w:val="00452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B13"/>
  </w:style>
  <w:style w:type="paragraph" w:styleId="NormalWeb">
    <w:name w:val="Normal (Web)"/>
    <w:basedOn w:val="Normal"/>
    <w:uiPriority w:val="99"/>
    <w:unhideWhenUsed/>
    <w:rsid w:val="006E28C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E28C1"/>
  </w:style>
  <w:style w:type="character" w:styleId="Emphasis">
    <w:name w:val="Emphasis"/>
    <w:basedOn w:val="DefaultParagraphFont"/>
    <w:uiPriority w:val="20"/>
    <w:qFormat/>
    <w:rsid w:val="006E28C1"/>
    <w:rPr>
      <w:i/>
      <w:iCs/>
    </w:rPr>
  </w:style>
  <w:style w:type="character" w:styleId="Hyperlink">
    <w:name w:val="Hyperlink"/>
    <w:basedOn w:val="DefaultParagraphFont"/>
    <w:uiPriority w:val="99"/>
    <w:semiHidden/>
    <w:unhideWhenUsed/>
    <w:rsid w:val="006E28C1"/>
    <w:rPr>
      <w:color w:val="0000FF"/>
      <w:u w:val="single"/>
    </w:rPr>
  </w:style>
  <w:style w:type="character" w:styleId="Strong">
    <w:name w:val="Strong"/>
    <w:basedOn w:val="DefaultParagraphFont"/>
    <w:uiPriority w:val="22"/>
    <w:qFormat/>
    <w:rsid w:val="007A31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org/" TargetMode="External"/><Relationship Id="rId13" Type="http://schemas.openxmlformats.org/officeDocument/2006/relationships/hyperlink" Target="https://openstax.org/" TargetMode="External"/><Relationship Id="rId3" Type="http://schemas.openxmlformats.org/officeDocument/2006/relationships/settings" Target="settings.xml"/><Relationship Id="rId7" Type="http://schemas.openxmlformats.org/officeDocument/2006/relationships/hyperlink" Target="https://diabetes.org/" TargetMode="External"/><Relationship Id="rId12" Type="http://schemas.openxmlformats.org/officeDocument/2006/relationships/hyperlink" Target="https://www.nice.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iddk.nih.gov/" TargetMode="External"/><Relationship Id="rId4" Type="http://schemas.openxmlformats.org/officeDocument/2006/relationships/webSettings" Target="webSettings.xml"/><Relationship Id="rId9" Type="http://schemas.openxmlformats.org/officeDocument/2006/relationships/hyperlink" Target="https://www.diabetes.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1704</Words>
  <Characters>9714</Characters>
  <Application>Microsoft Office Word</Application>
  <DocSecurity>0</DocSecurity>
  <Lines>80</Lines>
  <Paragraphs>22</Paragraphs>
  <ScaleCrop>false</ScaleCrop>
  <Company/>
  <LinksUpToDate>false</LinksUpToDate>
  <CharactersWithSpaces>11396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kamau</dc:creator>
  <cp:keywords/>
  <dc:description/>
  <cp:lastModifiedBy>lisa kamau</cp:lastModifiedBy>
  <cp:revision>2</cp:revision>
  <dcterms:created xsi:type="dcterms:W3CDTF">2026-06-26T20:42:00Z</dcterms:created>
  <dcterms:modified xsi:type="dcterms:W3CDTF">2026-06-26T20:42:00Z</dcterms:modified>
</cp:coreProperties>
</file>