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48120E" w14:textId="77777777" w:rsidR="00B66F41" w:rsidRPr="00042EF1" w:rsidRDefault="00DA7767" w:rsidP="00042EF1">
      <w:pPr>
        <w:jc w:val="center"/>
        <w:rPr>
          <w:sz w:val="32"/>
          <w:szCs w:val="32"/>
        </w:rPr>
      </w:pPr>
      <w:r w:rsidRPr="00042EF1">
        <w:rPr>
          <w:sz w:val="32"/>
          <w:szCs w:val="32"/>
        </w:rPr>
        <w:t>ACBA 6000</w:t>
      </w:r>
    </w:p>
    <w:p w14:paraId="22E9A012" w14:textId="77777777" w:rsidR="00042EF1" w:rsidRPr="00042EF1" w:rsidRDefault="00DA7767" w:rsidP="00042EF1">
      <w:pPr>
        <w:jc w:val="center"/>
        <w:rPr>
          <w:sz w:val="32"/>
          <w:szCs w:val="32"/>
        </w:rPr>
      </w:pPr>
      <w:r w:rsidRPr="00042EF1">
        <w:rPr>
          <w:sz w:val="32"/>
          <w:szCs w:val="32"/>
        </w:rPr>
        <w:t xml:space="preserve">Construction Management </w:t>
      </w:r>
    </w:p>
    <w:p w14:paraId="77AE851D" w14:textId="77777777" w:rsidR="00042EF1" w:rsidRPr="00042EF1" w:rsidRDefault="00DA7767" w:rsidP="00042EF1">
      <w:pPr>
        <w:jc w:val="center"/>
        <w:rPr>
          <w:sz w:val="32"/>
          <w:szCs w:val="32"/>
        </w:rPr>
      </w:pPr>
      <w:r w:rsidRPr="00042EF1">
        <w:rPr>
          <w:sz w:val="32"/>
          <w:szCs w:val="32"/>
        </w:rPr>
        <w:t>Programme control</w:t>
      </w:r>
    </w:p>
    <w:p w14:paraId="7D359AAC" w14:textId="77777777" w:rsidR="00042EF1" w:rsidRPr="00042EF1" w:rsidRDefault="00DA7767" w:rsidP="00042EF1">
      <w:pPr>
        <w:jc w:val="center"/>
        <w:rPr>
          <w:sz w:val="32"/>
          <w:szCs w:val="32"/>
        </w:rPr>
      </w:pPr>
      <w:r w:rsidRPr="00042EF1">
        <w:rPr>
          <w:sz w:val="32"/>
          <w:szCs w:val="32"/>
        </w:rPr>
        <w:t>Liam Morgan: 1806324</w:t>
      </w:r>
    </w:p>
    <w:p w14:paraId="0C7BC37B" w14:textId="77777777" w:rsidR="00042EF1" w:rsidRPr="00042EF1" w:rsidRDefault="00DA7767" w:rsidP="00042EF1">
      <w:pPr>
        <w:jc w:val="center"/>
        <w:rPr>
          <w:sz w:val="32"/>
          <w:szCs w:val="32"/>
        </w:rPr>
      </w:pPr>
      <w:r w:rsidRPr="00042EF1">
        <w:rPr>
          <w:sz w:val="32"/>
          <w:szCs w:val="32"/>
        </w:rPr>
        <w:t>Lecturer: DR Deborah Hughes</w:t>
      </w:r>
    </w:p>
    <w:p w14:paraId="0306F711" w14:textId="77777777" w:rsidR="00042EF1" w:rsidRPr="00042EF1" w:rsidRDefault="00DA7767" w:rsidP="00042EF1">
      <w:pPr>
        <w:jc w:val="center"/>
        <w:rPr>
          <w:sz w:val="32"/>
          <w:szCs w:val="32"/>
        </w:rPr>
      </w:pPr>
      <w:r w:rsidRPr="00042EF1">
        <w:rPr>
          <w:sz w:val="32"/>
          <w:szCs w:val="32"/>
        </w:rPr>
        <w:t>Deadline: 8/12/20</w:t>
      </w:r>
    </w:p>
    <w:p w14:paraId="3D40EF30" w14:textId="1E626385" w:rsidR="00042EF1" w:rsidRDefault="00DA7767" w:rsidP="00042EF1">
      <w:pPr>
        <w:jc w:val="center"/>
        <w:rPr>
          <w:sz w:val="32"/>
          <w:szCs w:val="32"/>
        </w:rPr>
      </w:pPr>
      <w:r w:rsidRPr="00042EF1">
        <w:rPr>
          <w:sz w:val="32"/>
          <w:szCs w:val="32"/>
        </w:rPr>
        <w:t>Word Count:</w:t>
      </w:r>
      <w:r w:rsidR="001A656A">
        <w:rPr>
          <w:sz w:val="32"/>
          <w:szCs w:val="32"/>
        </w:rPr>
        <w:t>2360</w:t>
      </w:r>
    </w:p>
    <w:p w14:paraId="7F24DE20" w14:textId="77777777" w:rsidR="00042EF1" w:rsidRDefault="00042EF1" w:rsidP="00042EF1">
      <w:pPr>
        <w:jc w:val="center"/>
        <w:rPr>
          <w:sz w:val="32"/>
          <w:szCs w:val="32"/>
        </w:rPr>
      </w:pPr>
    </w:p>
    <w:p w14:paraId="446A72BA" w14:textId="77777777" w:rsidR="00042EF1" w:rsidRDefault="00042EF1" w:rsidP="00042EF1">
      <w:pPr>
        <w:jc w:val="center"/>
        <w:rPr>
          <w:sz w:val="32"/>
          <w:szCs w:val="32"/>
        </w:rPr>
      </w:pPr>
      <w:bookmarkStart w:id="0" w:name="_GoBack"/>
      <w:bookmarkEnd w:id="0"/>
    </w:p>
    <w:p w14:paraId="42C02236" w14:textId="77777777" w:rsidR="00042EF1" w:rsidRDefault="00042EF1" w:rsidP="00042EF1">
      <w:pPr>
        <w:jc w:val="center"/>
        <w:rPr>
          <w:sz w:val="32"/>
          <w:szCs w:val="32"/>
        </w:rPr>
      </w:pPr>
    </w:p>
    <w:p w14:paraId="5FED46E2" w14:textId="77777777" w:rsidR="00042EF1" w:rsidRDefault="00042EF1" w:rsidP="00042EF1">
      <w:pPr>
        <w:jc w:val="center"/>
        <w:rPr>
          <w:sz w:val="32"/>
          <w:szCs w:val="32"/>
        </w:rPr>
      </w:pPr>
    </w:p>
    <w:p w14:paraId="2CC54111" w14:textId="77777777" w:rsidR="00042EF1" w:rsidRDefault="00042EF1" w:rsidP="00042EF1">
      <w:pPr>
        <w:jc w:val="center"/>
        <w:rPr>
          <w:sz w:val="32"/>
          <w:szCs w:val="32"/>
        </w:rPr>
      </w:pPr>
    </w:p>
    <w:p w14:paraId="265DF169" w14:textId="77777777" w:rsidR="00042EF1" w:rsidRDefault="00042EF1" w:rsidP="00042EF1">
      <w:pPr>
        <w:jc w:val="center"/>
        <w:rPr>
          <w:sz w:val="32"/>
          <w:szCs w:val="32"/>
        </w:rPr>
      </w:pPr>
    </w:p>
    <w:p w14:paraId="7D030083" w14:textId="77777777" w:rsidR="00042EF1" w:rsidRDefault="00042EF1" w:rsidP="00042EF1">
      <w:pPr>
        <w:jc w:val="center"/>
        <w:rPr>
          <w:sz w:val="32"/>
          <w:szCs w:val="32"/>
        </w:rPr>
      </w:pPr>
    </w:p>
    <w:p w14:paraId="7737AAB5" w14:textId="77777777" w:rsidR="00042EF1" w:rsidRDefault="00042EF1" w:rsidP="00042EF1">
      <w:pPr>
        <w:jc w:val="center"/>
        <w:rPr>
          <w:sz w:val="32"/>
          <w:szCs w:val="32"/>
        </w:rPr>
      </w:pPr>
    </w:p>
    <w:p w14:paraId="2D9CCB2E" w14:textId="77777777" w:rsidR="00042EF1" w:rsidRDefault="00042EF1" w:rsidP="00042EF1">
      <w:pPr>
        <w:jc w:val="center"/>
        <w:rPr>
          <w:sz w:val="32"/>
          <w:szCs w:val="32"/>
        </w:rPr>
      </w:pPr>
    </w:p>
    <w:p w14:paraId="732B6D10" w14:textId="77777777" w:rsidR="00042EF1" w:rsidRDefault="00042EF1" w:rsidP="00042EF1">
      <w:pPr>
        <w:jc w:val="center"/>
        <w:rPr>
          <w:sz w:val="32"/>
          <w:szCs w:val="32"/>
        </w:rPr>
      </w:pPr>
    </w:p>
    <w:p w14:paraId="6403F858" w14:textId="77777777" w:rsidR="00042EF1" w:rsidRDefault="00042EF1" w:rsidP="00042EF1">
      <w:pPr>
        <w:jc w:val="center"/>
        <w:rPr>
          <w:sz w:val="32"/>
          <w:szCs w:val="32"/>
        </w:rPr>
      </w:pPr>
    </w:p>
    <w:p w14:paraId="075B39CA" w14:textId="77777777" w:rsidR="00042EF1" w:rsidRDefault="00042EF1" w:rsidP="00042EF1">
      <w:pPr>
        <w:jc w:val="center"/>
        <w:rPr>
          <w:sz w:val="32"/>
          <w:szCs w:val="32"/>
        </w:rPr>
      </w:pPr>
    </w:p>
    <w:p w14:paraId="51C4AA7C" w14:textId="77777777" w:rsidR="00042EF1" w:rsidRDefault="00042EF1" w:rsidP="00042EF1">
      <w:pPr>
        <w:jc w:val="center"/>
        <w:rPr>
          <w:sz w:val="32"/>
          <w:szCs w:val="32"/>
        </w:rPr>
      </w:pPr>
    </w:p>
    <w:p w14:paraId="00CD486B" w14:textId="77777777" w:rsidR="00042EF1" w:rsidRDefault="00042EF1" w:rsidP="00042EF1">
      <w:pPr>
        <w:jc w:val="center"/>
        <w:rPr>
          <w:sz w:val="32"/>
          <w:szCs w:val="32"/>
        </w:rPr>
      </w:pPr>
    </w:p>
    <w:p w14:paraId="5E5FDD87" w14:textId="77777777" w:rsidR="00042EF1" w:rsidRDefault="00042EF1" w:rsidP="00042EF1">
      <w:pPr>
        <w:jc w:val="center"/>
        <w:rPr>
          <w:sz w:val="32"/>
          <w:szCs w:val="32"/>
        </w:rPr>
      </w:pPr>
    </w:p>
    <w:p w14:paraId="1EC267C7" w14:textId="77777777" w:rsidR="00042EF1" w:rsidRDefault="00042EF1" w:rsidP="00042EF1">
      <w:pPr>
        <w:jc w:val="center"/>
        <w:rPr>
          <w:sz w:val="32"/>
          <w:szCs w:val="32"/>
        </w:rPr>
      </w:pPr>
    </w:p>
    <w:p w14:paraId="2313F32B" w14:textId="77777777" w:rsidR="00DB49DC" w:rsidRDefault="00DB49DC" w:rsidP="00042EF1">
      <w:pPr>
        <w:jc w:val="center"/>
        <w:rPr>
          <w:sz w:val="32"/>
          <w:szCs w:val="32"/>
        </w:rPr>
      </w:pPr>
    </w:p>
    <w:p w14:paraId="4F648319" w14:textId="77777777" w:rsidR="00DB49DC" w:rsidRDefault="00DB49DC" w:rsidP="00042EF1">
      <w:pPr>
        <w:jc w:val="center"/>
        <w:rPr>
          <w:sz w:val="32"/>
          <w:szCs w:val="32"/>
        </w:rPr>
      </w:pPr>
    </w:p>
    <w:p w14:paraId="5E06450D" w14:textId="77777777" w:rsidR="00DB49DC" w:rsidRDefault="00DB49DC" w:rsidP="00042EF1">
      <w:pPr>
        <w:jc w:val="center"/>
        <w:rPr>
          <w:sz w:val="32"/>
          <w:szCs w:val="32"/>
        </w:rPr>
      </w:pPr>
    </w:p>
    <w:p w14:paraId="3193DDF0" w14:textId="77777777" w:rsidR="00042EF1" w:rsidRDefault="00042EF1" w:rsidP="00042EF1">
      <w:pPr>
        <w:jc w:val="center"/>
        <w:rPr>
          <w:sz w:val="32"/>
          <w:szCs w:val="32"/>
        </w:rPr>
      </w:pPr>
    </w:p>
    <w:sdt>
      <w:sdtPr>
        <w:rPr>
          <w:rFonts w:asciiTheme="minorHAnsi" w:eastAsiaTheme="minorHAnsi" w:hAnsiTheme="minorHAnsi" w:cstheme="minorBidi"/>
          <w:color w:val="auto"/>
          <w:sz w:val="22"/>
          <w:szCs w:val="22"/>
          <w:lang w:val="en-GB"/>
        </w:rPr>
        <w:id w:val="-999194019"/>
        <w:docPartObj>
          <w:docPartGallery w:val="Table of Contents"/>
          <w:docPartUnique/>
        </w:docPartObj>
      </w:sdtPr>
      <w:sdtEndPr>
        <w:rPr>
          <w:b/>
          <w:bCs/>
          <w:noProof/>
        </w:rPr>
      </w:sdtEndPr>
      <w:sdtContent>
        <w:p w14:paraId="05AD9536" w14:textId="77A0786E" w:rsidR="00625F22" w:rsidRPr="00A54643" w:rsidRDefault="00625F22">
          <w:pPr>
            <w:pStyle w:val="TOCHeading"/>
            <w:rPr>
              <w:rStyle w:val="Heading1Char"/>
            </w:rPr>
          </w:pPr>
          <w:r w:rsidRPr="00A54643">
            <w:rPr>
              <w:rStyle w:val="Heading1Char"/>
            </w:rPr>
            <w:t>Table of Contents</w:t>
          </w:r>
        </w:p>
        <w:p w14:paraId="1AC1F26F" w14:textId="4D5DC694" w:rsidR="00215D9B" w:rsidRDefault="00625F22">
          <w:pPr>
            <w:pStyle w:val="TOC1"/>
            <w:tabs>
              <w:tab w:val="right" w:leader="dot" w:pos="10456"/>
            </w:tabs>
            <w:rPr>
              <w:rFonts w:eastAsiaTheme="minorEastAsia"/>
              <w:b w:val="0"/>
              <w:bCs w:val="0"/>
              <w:i w:val="0"/>
              <w:iCs w:val="0"/>
              <w:noProof/>
              <w:sz w:val="22"/>
              <w:szCs w:val="22"/>
              <w:lang w:eastAsia="en-GB"/>
            </w:rPr>
          </w:pPr>
          <w:r>
            <w:rPr>
              <w:b w:val="0"/>
              <w:bCs w:val="0"/>
            </w:rPr>
            <w:fldChar w:fldCharType="begin"/>
          </w:r>
          <w:r>
            <w:instrText xml:space="preserve"> TOC \o "1-3" \h \z \u </w:instrText>
          </w:r>
          <w:r>
            <w:rPr>
              <w:b w:val="0"/>
              <w:bCs w:val="0"/>
            </w:rPr>
            <w:fldChar w:fldCharType="separate"/>
          </w:r>
          <w:hyperlink w:anchor="_Toc58496884" w:history="1">
            <w:r w:rsidR="00215D9B" w:rsidRPr="00CA2437">
              <w:rPr>
                <w:rStyle w:val="Hyperlink"/>
                <w:noProof/>
              </w:rPr>
              <w:t>Table of Figures</w:t>
            </w:r>
            <w:r w:rsidR="00215D9B">
              <w:rPr>
                <w:noProof/>
                <w:webHidden/>
              </w:rPr>
              <w:tab/>
            </w:r>
            <w:r w:rsidR="00215D9B">
              <w:rPr>
                <w:noProof/>
                <w:webHidden/>
              </w:rPr>
              <w:fldChar w:fldCharType="begin"/>
            </w:r>
            <w:r w:rsidR="00215D9B">
              <w:rPr>
                <w:noProof/>
                <w:webHidden/>
              </w:rPr>
              <w:instrText xml:space="preserve"> PAGEREF _Toc58496884 \h </w:instrText>
            </w:r>
            <w:r w:rsidR="00215D9B">
              <w:rPr>
                <w:noProof/>
                <w:webHidden/>
              </w:rPr>
            </w:r>
            <w:r w:rsidR="00215D9B">
              <w:rPr>
                <w:noProof/>
                <w:webHidden/>
              </w:rPr>
              <w:fldChar w:fldCharType="separate"/>
            </w:r>
            <w:r w:rsidR="00215D9B">
              <w:rPr>
                <w:noProof/>
                <w:webHidden/>
              </w:rPr>
              <w:t>3</w:t>
            </w:r>
            <w:r w:rsidR="00215D9B">
              <w:rPr>
                <w:noProof/>
                <w:webHidden/>
              </w:rPr>
              <w:fldChar w:fldCharType="end"/>
            </w:r>
          </w:hyperlink>
        </w:p>
        <w:p w14:paraId="1D7E39A9" w14:textId="6F1BEA31" w:rsidR="00215D9B" w:rsidRDefault="00720001">
          <w:pPr>
            <w:pStyle w:val="TOC1"/>
            <w:tabs>
              <w:tab w:val="right" w:leader="dot" w:pos="10456"/>
            </w:tabs>
            <w:rPr>
              <w:rFonts w:eastAsiaTheme="minorEastAsia"/>
              <w:b w:val="0"/>
              <w:bCs w:val="0"/>
              <w:i w:val="0"/>
              <w:iCs w:val="0"/>
              <w:noProof/>
              <w:sz w:val="22"/>
              <w:szCs w:val="22"/>
              <w:lang w:eastAsia="en-GB"/>
            </w:rPr>
          </w:pPr>
          <w:hyperlink w:anchor="_Toc58496885" w:history="1">
            <w:r w:rsidR="00215D9B" w:rsidRPr="00CA2437">
              <w:rPr>
                <w:rStyle w:val="Hyperlink"/>
                <w:noProof/>
              </w:rPr>
              <w:t>1.0 Introduction</w:t>
            </w:r>
            <w:r w:rsidR="00215D9B">
              <w:rPr>
                <w:noProof/>
                <w:webHidden/>
              </w:rPr>
              <w:tab/>
            </w:r>
            <w:r w:rsidR="00215D9B">
              <w:rPr>
                <w:noProof/>
                <w:webHidden/>
              </w:rPr>
              <w:fldChar w:fldCharType="begin"/>
            </w:r>
            <w:r w:rsidR="00215D9B">
              <w:rPr>
                <w:noProof/>
                <w:webHidden/>
              </w:rPr>
              <w:instrText xml:space="preserve"> PAGEREF _Toc58496885 \h </w:instrText>
            </w:r>
            <w:r w:rsidR="00215D9B">
              <w:rPr>
                <w:noProof/>
                <w:webHidden/>
              </w:rPr>
            </w:r>
            <w:r w:rsidR="00215D9B">
              <w:rPr>
                <w:noProof/>
                <w:webHidden/>
              </w:rPr>
              <w:fldChar w:fldCharType="separate"/>
            </w:r>
            <w:r w:rsidR="00215D9B">
              <w:rPr>
                <w:noProof/>
                <w:webHidden/>
              </w:rPr>
              <w:t>4</w:t>
            </w:r>
            <w:r w:rsidR="00215D9B">
              <w:rPr>
                <w:noProof/>
                <w:webHidden/>
              </w:rPr>
              <w:fldChar w:fldCharType="end"/>
            </w:r>
          </w:hyperlink>
        </w:p>
        <w:p w14:paraId="0E76B7C1" w14:textId="2ABD2BB1" w:rsidR="00215D9B" w:rsidRDefault="00720001">
          <w:pPr>
            <w:pStyle w:val="TOC1"/>
            <w:tabs>
              <w:tab w:val="right" w:leader="dot" w:pos="10456"/>
            </w:tabs>
            <w:rPr>
              <w:rFonts w:eastAsiaTheme="minorEastAsia"/>
              <w:b w:val="0"/>
              <w:bCs w:val="0"/>
              <w:i w:val="0"/>
              <w:iCs w:val="0"/>
              <w:noProof/>
              <w:sz w:val="22"/>
              <w:szCs w:val="22"/>
              <w:lang w:eastAsia="en-GB"/>
            </w:rPr>
          </w:pPr>
          <w:hyperlink w:anchor="_Toc58496886" w:history="1">
            <w:r w:rsidR="00215D9B" w:rsidRPr="00CA2437">
              <w:rPr>
                <w:rStyle w:val="Hyperlink"/>
                <w:noProof/>
              </w:rPr>
              <w:t>2.0 Develop and evaluate site reports</w:t>
            </w:r>
            <w:r w:rsidR="00215D9B">
              <w:rPr>
                <w:noProof/>
                <w:webHidden/>
              </w:rPr>
              <w:tab/>
            </w:r>
            <w:r w:rsidR="00215D9B">
              <w:rPr>
                <w:noProof/>
                <w:webHidden/>
              </w:rPr>
              <w:fldChar w:fldCharType="begin"/>
            </w:r>
            <w:r w:rsidR="00215D9B">
              <w:rPr>
                <w:noProof/>
                <w:webHidden/>
              </w:rPr>
              <w:instrText xml:space="preserve"> PAGEREF _Toc58496886 \h </w:instrText>
            </w:r>
            <w:r w:rsidR="00215D9B">
              <w:rPr>
                <w:noProof/>
                <w:webHidden/>
              </w:rPr>
            </w:r>
            <w:r w:rsidR="00215D9B">
              <w:rPr>
                <w:noProof/>
                <w:webHidden/>
              </w:rPr>
              <w:fldChar w:fldCharType="separate"/>
            </w:r>
            <w:r w:rsidR="00215D9B">
              <w:rPr>
                <w:noProof/>
                <w:webHidden/>
              </w:rPr>
              <w:t>4</w:t>
            </w:r>
            <w:r w:rsidR="00215D9B">
              <w:rPr>
                <w:noProof/>
                <w:webHidden/>
              </w:rPr>
              <w:fldChar w:fldCharType="end"/>
            </w:r>
          </w:hyperlink>
        </w:p>
        <w:p w14:paraId="7B7412CB" w14:textId="627C6F96" w:rsidR="00215D9B" w:rsidRDefault="00720001">
          <w:pPr>
            <w:pStyle w:val="TOC2"/>
            <w:tabs>
              <w:tab w:val="right" w:leader="dot" w:pos="10456"/>
            </w:tabs>
            <w:rPr>
              <w:rFonts w:eastAsiaTheme="minorEastAsia"/>
              <w:b w:val="0"/>
              <w:bCs w:val="0"/>
              <w:noProof/>
              <w:lang w:eastAsia="en-GB"/>
            </w:rPr>
          </w:pPr>
          <w:hyperlink w:anchor="_Toc58496887" w:history="1">
            <w:r w:rsidR="00215D9B" w:rsidRPr="00CA2437">
              <w:rPr>
                <w:rStyle w:val="Hyperlink"/>
                <w:noProof/>
              </w:rPr>
              <w:t>2.1 Cost</w:t>
            </w:r>
            <w:r w:rsidR="00215D9B">
              <w:rPr>
                <w:noProof/>
                <w:webHidden/>
              </w:rPr>
              <w:tab/>
            </w:r>
            <w:r w:rsidR="00215D9B">
              <w:rPr>
                <w:noProof/>
                <w:webHidden/>
              </w:rPr>
              <w:fldChar w:fldCharType="begin"/>
            </w:r>
            <w:r w:rsidR="00215D9B">
              <w:rPr>
                <w:noProof/>
                <w:webHidden/>
              </w:rPr>
              <w:instrText xml:space="preserve"> PAGEREF _Toc58496887 \h </w:instrText>
            </w:r>
            <w:r w:rsidR="00215D9B">
              <w:rPr>
                <w:noProof/>
                <w:webHidden/>
              </w:rPr>
            </w:r>
            <w:r w:rsidR="00215D9B">
              <w:rPr>
                <w:noProof/>
                <w:webHidden/>
              </w:rPr>
              <w:fldChar w:fldCharType="separate"/>
            </w:r>
            <w:r w:rsidR="00215D9B">
              <w:rPr>
                <w:noProof/>
                <w:webHidden/>
              </w:rPr>
              <w:t>5</w:t>
            </w:r>
            <w:r w:rsidR="00215D9B">
              <w:rPr>
                <w:noProof/>
                <w:webHidden/>
              </w:rPr>
              <w:fldChar w:fldCharType="end"/>
            </w:r>
          </w:hyperlink>
        </w:p>
        <w:p w14:paraId="2F01F1FB" w14:textId="2B050F20" w:rsidR="00215D9B" w:rsidRDefault="00720001">
          <w:pPr>
            <w:pStyle w:val="TOC2"/>
            <w:tabs>
              <w:tab w:val="right" w:leader="dot" w:pos="10456"/>
            </w:tabs>
            <w:rPr>
              <w:rFonts w:eastAsiaTheme="minorEastAsia"/>
              <w:b w:val="0"/>
              <w:bCs w:val="0"/>
              <w:noProof/>
              <w:lang w:eastAsia="en-GB"/>
            </w:rPr>
          </w:pPr>
          <w:hyperlink w:anchor="_Toc58496888" w:history="1">
            <w:r w:rsidR="00215D9B" w:rsidRPr="00CA2437">
              <w:rPr>
                <w:rStyle w:val="Hyperlink"/>
                <w:noProof/>
              </w:rPr>
              <w:t>2.2 Time</w:t>
            </w:r>
            <w:r w:rsidR="00215D9B">
              <w:rPr>
                <w:noProof/>
                <w:webHidden/>
              </w:rPr>
              <w:tab/>
            </w:r>
            <w:r w:rsidR="00215D9B">
              <w:rPr>
                <w:noProof/>
                <w:webHidden/>
              </w:rPr>
              <w:fldChar w:fldCharType="begin"/>
            </w:r>
            <w:r w:rsidR="00215D9B">
              <w:rPr>
                <w:noProof/>
                <w:webHidden/>
              </w:rPr>
              <w:instrText xml:space="preserve"> PAGEREF _Toc58496888 \h </w:instrText>
            </w:r>
            <w:r w:rsidR="00215D9B">
              <w:rPr>
                <w:noProof/>
                <w:webHidden/>
              </w:rPr>
            </w:r>
            <w:r w:rsidR="00215D9B">
              <w:rPr>
                <w:noProof/>
                <w:webHidden/>
              </w:rPr>
              <w:fldChar w:fldCharType="separate"/>
            </w:r>
            <w:r w:rsidR="00215D9B">
              <w:rPr>
                <w:noProof/>
                <w:webHidden/>
              </w:rPr>
              <w:t>5</w:t>
            </w:r>
            <w:r w:rsidR="00215D9B">
              <w:rPr>
                <w:noProof/>
                <w:webHidden/>
              </w:rPr>
              <w:fldChar w:fldCharType="end"/>
            </w:r>
          </w:hyperlink>
        </w:p>
        <w:p w14:paraId="78ACE3F3" w14:textId="7F22E700" w:rsidR="00215D9B" w:rsidRDefault="00720001">
          <w:pPr>
            <w:pStyle w:val="TOC2"/>
            <w:tabs>
              <w:tab w:val="right" w:leader="dot" w:pos="10456"/>
            </w:tabs>
            <w:rPr>
              <w:rFonts w:eastAsiaTheme="minorEastAsia"/>
              <w:b w:val="0"/>
              <w:bCs w:val="0"/>
              <w:noProof/>
              <w:lang w:eastAsia="en-GB"/>
            </w:rPr>
          </w:pPr>
          <w:hyperlink w:anchor="_Toc58496889" w:history="1">
            <w:r w:rsidR="00215D9B" w:rsidRPr="00CA2437">
              <w:rPr>
                <w:rStyle w:val="Hyperlink"/>
                <w:noProof/>
              </w:rPr>
              <w:t>2.3 Resources</w:t>
            </w:r>
            <w:r w:rsidR="00215D9B">
              <w:rPr>
                <w:noProof/>
                <w:webHidden/>
              </w:rPr>
              <w:tab/>
            </w:r>
            <w:r w:rsidR="00215D9B">
              <w:rPr>
                <w:noProof/>
                <w:webHidden/>
              </w:rPr>
              <w:fldChar w:fldCharType="begin"/>
            </w:r>
            <w:r w:rsidR="00215D9B">
              <w:rPr>
                <w:noProof/>
                <w:webHidden/>
              </w:rPr>
              <w:instrText xml:space="preserve"> PAGEREF _Toc58496889 \h </w:instrText>
            </w:r>
            <w:r w:rsidR="00215D9B">
              <w:rPr>
                <w:noProof/>
                <w:webHidden/>
              </w:rPr>
            </w:r>
            <w:r w:rsidR="00215D9B">
              <w:rPr>
                <w:noProof/>
                <w:webHidden/>
              </w:rPr>
              <w:fldChar w:fldCharType="separate"/>
            </w:r>
            <w:r w:rsidR="00215D9B">
              <w:rPr>
                <w:noProof/>
                <w:webHidden/>
              </w:rPr>
              <w:t>6</w:t>
            </w:r>
            <w:r w:rsidR="00215D9B">
              <w:rPr>
                <w:noProof/>
                <w:webHidden/>
              </w:rPr>
              <w:fldChar w:fldCharType="end"/>
            </w:r>
          </w:hyperlink>
        </w:p>
        <w:p w14:paraId="1BB1E335" w14:textId="71319836" w:rsidR="00215D9B" w:rsidRDefault="00720001">
          <w:pPr>
            <w:pStyle w:val="TOC1"/>
            <w:tabs>
              <w:tab w:val="right" w:leader="dot" w:pos="10456"/>
            </w:tabs>
            <w:rPr>
              <w:rFonts w:eastAsiaTheme="minorEastAsia"/>
              <w:b w:val="0"/>
              <w:bCs w:val="0"/>
              <w:i w:val="0"/>
              <w:iCs w:val="0"/>
              <w:noProof/>
              <w:sz w:val="22"/>
              <w:szCs w:val="22"/>
              <w:lang w:eastAsia="en-GB"/>
            </w:rPr>
          </w:pPr>
          <w:hyperlink w:anchor="_Toc58496890" w:history="1">
            <w:r w:rsidR="00215D9B" w:rsidRPr="00CA2437">
              <w:rPr>
                <w:rStyle w:val="Hyperlink"/>
                <w:noProof/>
              </w:rPr>
              <w:t>3.0 Address performance issues and recommend incentives</w:t>
            </w:r>
            <w:r w:rsidR="00215D9B">
              <w:rPr>
                <w:noProof/>
                <w:webHidden/>
              </w:rPr>
              <w:tab/>
            </w:r>
            <w:r w:rsidR="00215D9B">
              <w:rPr>
                <w:noProof/>
                <w:webHidden/>
              </w:rPr>
              <w:fldChar w:fldCharType="begin"/>
            </w:r>
            <w:r w:rsidR="00215D9B">
              <w:rPr>
                <w:noProof/>
                <w:webHidden/>
              </w:rPr>
              <w:instrText xml:space="preserve"> PAGEREF _Toc58496890 \h </w:instrText>
            </w:r>
            <w:r w:rsidR="00215D9B">
              <w:rPr>
                <w:noProof/>
                <w:webHidden/>
              </w:rPr>
            </w:r>
            <w:r w:rsidR="00215D9B">
              <w:rPr>
                <w:noProof/>
                <w:webHidden/>
              </w:rPr>
              <w:fldChar w:fldCharType="separate"/>
            </w:r>
            <w:r w:rsidR="00215D9B">
              <w:rPr>
                <w:noProof/>
                <w:webHidden/>
              </w:rPr>
              <w:t>7</w:t>
            </w:r>
            <w:r w:rsidR="00215D9B">
              <w:rPr>
                <w:noProof/>
                <w:webHidden/>
              </w:rPr>
              <w:fldChar w:fldCharType="end"/>
            </w:r>
          </w:hyperlink>
        </w:p>
        <w:p w14:paraId="12661A89" w14:textId="4AFE7D4F" w:rsidR="00215D9B" w:rsidRDefault="00720001">
          <w:pPr>
            <w:pStyle w:val="TOC1"/>
            <w:tabs>
              <w:tab w:val="right" w:leader="dot" w:pos="10456"/>
            </w:tabs>
            <w:rPr>
              <w:rFonts w:eastAsiaTheme="minorEastAsia"/>
              <w:b w:val="0"/>
              <w:bCs w:val="0"/>
              <w:i w:val="0"/>
              <w:iCs w:val="0"/>
              <w:noProof/>
              <w:sz w:val="22"/>
              <w:szCs w:val="22"/>
              <w:lang w:eastAsia="en-GB"/>
            </w:rPr>
          </w:pPr>
          <w:hyperlink w:anchor="_Toc58496891" w:history="1">
            <w:r w:rsidR="00215D9B" w:rsidRPr="00CA2437">
              <w:rPr>
                <w:rStyle w:val="Hyperlink"/>
                <w:noProof/>
              </w:rPr>
              <w:t>4.0 Site sketch</w:t>
            </w:r>
            <w:r w:rsidR="00215D9B">
              <w:rPr>
                <w:noProof/>
                <w:webHidden/>
              </w:rPr>
              <w:tab/>
            </w:r>
            <w:r w:rsidR="00215D9B">
              <w:rPr>
                <w:noProof/>
                <w:webHidden/>
              </w:rPr>
              <w:fldChar w:fldCharType="begin"/>
            </w:r>
            <w:r w:rsidR="00215D9B">
              <w:rPr>
                <w:noProof/>
                <w:webHidden/>
              </w:rPr>
              <w:instrText xml:space="preserve"> PAGEREF _Toc58496891 \h </w:instrText>
            </w:r>
            <w:r w:rsidR="00215D9B">
              <w:rPr>
                <w:noProof/>
                <w:webHidden/>
              </w:rPr>
            </w:r>
            <w:r w:rsidR="00215D9B">
              <w:rPr>
                <w:noProof/>
                <w:webHidden/>
              </w:rPr>
              <w:fldChar w:fldCharType="separate"/>
            </w:r>
            <w:r w:rsidR="00215D9B">
              <w:rPr>
                <w:noProof/>
                <w:webHidden/>
              </w:rPr>
              <w:t>9</w:t>
            </w:r>
            <w:r w:rsidR="00215D9B">
              <w:rPr>
                <w:noProof/>
                <w:webHidden/>
              </w:rPr>
              <w:fldChar w:fldCharType="end"/>
            </w:r>
          </w:hyperlink>
        </w:p>
        <w:p w14:paraId="7214A8AC" w14:textId="53DF6610" w:rsidR="00215D9B" w:rsidRDefault="00720001">
          <w:pPr>
            <w:pStyle w:val="TOC2"/>
            <w:tabs>
              <w:tab w:val="right" w:leader="dot" w:pos="10456"/>
            </w:tabs>
            <w:rPr>
              <w:rFonts w:eastAsiaTheme="minorEastAsia"/>
              <w:b w:val="0"/>
              <w:bCs w:val="0"/>
              <w:noProof/>
              <w:lang w:eastAsia="en-GB"/>
            </w:rPr>
          </w:pPr>
          <w:hyperlink w:anchor="_Toc58496892" w:history="1">
            <w:r w:rsidR="00215D9B" w:rsidRPr="00CA2437">
              <w:rPr>
                <w:rStyle w:val="Hyperlink"/>
                <w:noProof/>
              </w:rPr>
              <w:t>4.1 Site sketch summary</w:t>
            </w:r>
            <w:r w:rsidR="00215D9B">
              <w:rPr>
                <w:noProof/>
                <w:webHidden/>
              </w:rPr>
              <w:tab/>
            </w:r>
            <w:r w:rsidR="00215D9B">
              <w:rPr>
                <w:noProof/>
                <w:webHidden/>
              </w:rPr>
              <w:fldChar w:fldCharType="begin"/>
            </w:r>
            <w:r w:rsidR="00215D9B">
              <w:rPr>
                <w:noProof/>
                <w:webHidden/>
              </w:rPr>
              <w:instrText xml:space="preserve"> PAGEREF _Toc58496892 \h </w:instrText>
            </w:r>
            <w:r w:rsidR="00215D9B">
              <w:rPr>
                <w:noProof/>
                <w:webHidden/>
              </w:rPr>
            </w:r>
            <w:r w:rsidR="00215D9B">
              <w:rPr>
                <w:noProof/>
                <w:webHidden/>
              </w:rPr>
              <w:fldChar w:fldCharType="separate"/>
            </w:r>
            <w:r w:rsidR="00215D9B">
              <w:rPr>
                <w:noProof/>
                <w:webHidden/>
              </w:rPr>
              <w:t>10</w:t>
            </w:r>
            <w:r w:rsidR="00215D9B">
              <w:rPr>
                <w:noProof/>
                <w:webHidden/>
              </w:rPr>
              <w:fldChar w:fldCharType="end"/>
            </w:r>
          </w:hyperlink>
        </w:p>
        <w:p w14:paraId="1D97C373" w14:textId="15E943C0" w:rsidR="00215D9B" w:rsidRDefault="00720001">
          <w:pPr>
            <w:pStyle w:val="TOC1"/>
            <w:tabs>
              <w:tab w:val="right" w:leader="dot" w:pos="10456"/>
            </w:tabs>
            <w:rPr>
              <w:rFonts w:eastAsiaTheme="minorEastAsia"/>
              <w:b w:val="0"/>
              <w:bCs w:val="0"/>
              <w:i w:val="0"/>
              <w:iCs w:val="0"/>
              <w:noProof/>
              <w:sz w:val="22"/>
              <w:szCs w:val="22"/>
              <w:lang w:eastAsia="en-GB"/>
            </w:rPr>
          </w:pPr>
          <w:hyperlink w:anchor="_Toc58496893" w:history="1">
            <w:r w:rsidR="00215D9B" w:rsidRPr="00CA2437">
              <w:rPr>
                <w:rStyle w:val="Hyperlink"/>
                <w:noProof/>
              </w:rPr>
              <w:t>5.0 Granite paving delay</w:t>
            </w:r>
            <w:r w:rsidR="00215D9B">
              <w:rPr>
                <w:noProof/>
                <w:webHidden/>
              </w:rPr>
              <w:tab/>
            </w:r>
            <w:r w:rsidR="00215D9B">
              <w:rPr>
                <w:noProof/>
                <w:webHidden/>
              </w:rPr>
              <w:fldChar w:fldCharType="begin"/>
            </w:r>
            <w:r w:rsidR="00215D9B">
              <w:rPr>
                <w:noProof/>
                <w:webHidden/>
              </w:rPr>
              <w:instrText xml:space="preserve"> PAGEREF _Toc58496893 \h </w:instrText>
            </w:r>
            <w:r w:rsidR="00215D9B">
              <w:rPr>
                <w:noProof/>
                <w:webHidden/>
              </w:rPr>
            </w:r>
            <w:r w:rsidR="00215D9B">
              <w:rPr>
                <w:noProof/>
                <w:webHidden/>
              </w:rPr>
              <w:fldChar w:fldCharType="separate"/>
            </w:r>
            <w:r w:rsidR="00215D9B">
              <w:rPr>
                <w:noProof/>
                <w:webHidden/>
              </w:rPr>
              <w:t>11</w:t>
            </w:r>
            <w:r w:rsidR="00215D9B">
              <w:rPr>
                <w:noProof/>
                <w:webHidden/>
              </w:rPr>
              <w:fldChar w:fldCharType="end"/>
            </w:r>
          </w:hyperlink>
        </w:p>
        <w:p w14:paraId="6231DB15" w14:textId="4E1F32E0" w:rsidR="00215D9B" w:rsidRDefault="00720001">
          <w:pPr>
            <w:pStyle w:val="TOC1"/>
            <w:tabs>
              <w:tab w:val="right" w:leader="dot" w:pos="10456"/>
            </w:tabs>
            <w:rPr>
              <w:rFonts w:eastAsiaTheme="minorEastAsia"/>
              <w:b w:val="0"/>
              <w:bCs w:val="0"/>
              <w:i w:val="0"/>
              <w:iCs w:val="0"/>
              <w:noProof/>
              <w:sz w:val="22"/>
              <w:szCs w:val="22"/>
              <w:lang w:eastAsia="en-GB"/>
            </w:rPr>
          </w:pPr>
          <w:hyperlink w:anchor="_Toc58496894" w:history="1">
            <w:r w:rsidR="00215D9B" w:rsidRPr="00CA2437">
              <w:rPr>
                <w:rStyle w:val="Hyperlink"/>
                <w:noProof/>
              </w:rPr>
              <w:t>6.0 Conclusion</w:t>
            </w:r>
            <w:r w:rsidR="00215D9B">
              <w:rPr>
                <w:noProof/>
                <w:webHidden/>
              </w:rPr>
              <w:tab/>
            </w:r>
            <w:r w:rsidR="00215D9B">
              <w:rPr>
                <w:noProof/>
                <w:webHidden/>
              </w:rPr>
              <w:fldChar w:fldCharType="begin"/>
            </w:r>
            <w:r w:rsidR="00215D9B">
              <w:rPr>
                <w:noProof/>
                <w:webHidden/>
              </w:rPr>
              <w:instrText xml:space="preserve"> PAGEREF _Toc58496894 \h </w:instrText>
            </w:r>
            <w:r w:rsidR="00215D9B">
              <w:rPr>
                <w:noProof/>
                <w:webHidden/>
              </w:rPr>
            </w:r>
            <w:r w:rsidR="00215D9B">
              <w:rPr>
                <w:noProof/>
                <w:webHidden/>
              </w:rPr>
              <w:fldChar w:fldCharType="separate"/>
            </w:r>
            <w:r w:rsidR="00215D9B">
              <w:rPr>
                <w:noProof/>
                <w:webHidden/>
              </w:rPr>
              <w:t>11</w:t>
            </w:r>
            <w:r w:rsidR="00215D9B">
              <w:rPr>
                <w:noProof/>
                <w:webHidden/>
              </w:rPr>
              <w:fldChar w:fldCharType="end"/>
            </w:r>
          </w:hyperlink>
        </w:p>
        <w:p w14:paraId="2DAE9955" w14:textId="5671613B" w:rsidR="00215D9B" w:rsidRDefault="00720001">
          <w:pPr>
            <w:pStyle w:val="TOC1"/>
            <w:tabs>
              <w:tab w:val="right" w:leader="dot" w:pos="10456"/>
            </w:tabs>
            <w:rPr>
              <w:rFonts w:eastAsiaTheme="minorEastAsia"/>
              <w:b w:val="0"/>
              <w:bCs w:val="0"/>
              <w:i w:val="0"/>
              <w:iCs w:val="0"/>
              <w:noProof/>
              <w:sz w:val="22"/>
              <w:szCs w:val="22"/>
              <w:lang w:eastAsia="en-GB"/>
            </w:rPr>
          </w:pPr>
          <w:hyperlink w:anchor="_Toc58496895" w:history="1">
            <w:r w:rsidR="00215D9B" w:rsidRPr="00CA2437">
              <w:rPr>
                <w:rStyle w:val="Hyperlink"/>
                <w:noProof/>
              </w:rPr>
              <w:t>7.0 Reference list</w:t>
            </w:r>
            <w:r w:rsidR="00215D9B">
              <w:rPr>
                <w:noProof/>
                <w:webHidden/>
              </w:rPr>
              <w:tab/>
            </w:r>
            <w:r w:rsidR="00215D9B">
              <w:rPr>
                <w:noProof/>
                <w:webHidden/>
              </w:rPr>
              <w:fldChar w:fldCharType="begin"/>
            </w:r>
            <w:r w:rsidR="00215D9B">
              <w:rPr>
                <w:noProof/>
                <w:webHidden/>
              </w:rPr>
              <w:instrText xml:space="preserve"> PAGEREF _Toc58496895 \h </w:instrText>
            </w:r>
            <w:r w:rsidR="00215D9B">
              <w:rPr>
                <w:noProof/>
                <w:webHidden/>
              </w:rPr>
            </w:r>
            <w:r w:rsidR="00215D9B">
              <w:rPr>
                <w:noProof/>
                <w:webHidden/>
              </w:rPr>
              <w:fldChar w:fldCharType="separate"/>
            </w:r>
            <w:r w:rsidR="00215D9B">
              <w:rPr>
                <w:noProof/>
                <w:webHidden/>
              </w:rPr>
              <w:t>13</w:t>
            </w:r>
            <w:r w:rsidR="00215D9B">
              <w:rPr>
                <w:noProof/>
                <w:webHidden/>
              </w:rPr>
              <w:fldChar w:fldCharType="end"/>
            </w:r>
          </w:hyperlink>
        </w:p>
        <w:p w14:paraId="1E3D3084" w14:textId="3759090F" w:rsidR="00215D9B" w:rsidRDefault="00720001">
          <w:pPr>
            <w:pStyle w:val="TOC1"/>
            <w:tabs>
              <w:tab w:val="right" w:leader="dot" w:pos="10456"/>
            </w:tabs>
            <w:rPr>
              <w:rFonts w:eastAsiaTheme="minorEastAsia"/>
              <w:b w:val="0"/>
              <w:bCs w:val="0"/>
              <w:i w:val="0"/>
              <w:iCs w:val="0"/>
              <w:noProof/>
              <w:sz w:val="22"/>
              <w:szCs w:val="22"/>
              <w:lang w:eastAsia="en-GB"/>
            </w:rPr>
          </w:pPr>
          <w:hyperlink w:anchor="_Toc58496896" w:history="1">
            <w:r w:rsidR="00215D9B" w:rsidRPr="00CA2437">
              <w:rPr>
                <w:rStyle w:val="Hyperlink"/>
                <w:noProof/>
              </w:rPr>
              <w:t>8.0 Bibliography</w:t>
            </w:r>
            <w:r w:rsidR="00215D9B">
              <w:rPr>
                <w:noProof/>
                <w:webHidden/>
              </w:rPr>
              <w:tab/>
            </w:r>
            <w:r w:rsidR="00215D9B">
              <w:rPr>
                <w:noProof/>
                <w:webHidden/>
              </w:rPr>
              <w:fldChar w:fldCharType="begin"/>
            </w:r>
            <w:r w:rsidR="00215D9B">
              <w:rPr>
                <w:noProof/>
                <w:webHidden/>
              </w:rPr>
              <w:instrText xml:space="preserve"> PAGEREF _Toc58496896 \h </w:instrText>
            </w:r>
            <w:r w:rsidR="00215D9B">
              <w:rPr>
                <w:noProof/>
                <w:webHidden/>
              </w:rPr>
            </w:r>
            <w:r w:rsidR="00215D9B">
              <w:rPr>
                <w:noProof/>
                <w:webHidden/>
              </w:rPr>
              <w:fldChar w:fldCharType="separate"/>
            </w:r>
            <w:r w:rsidR="00215D9B">
              <w:rPr>
                <w:noProof/>
                <w:webHidden/>
              </w:rPr>
              <w:t>15</w:t>
            </w:r>
            <w:r w:rsidR="00215D9B">
              <w:rPr>
                <w:noProof/>
                <w:webHidden/>
              </w:rPr>
              <w:fldChar w:fldCharType="end"/>
            </w:r>
          </w:hyperlink>
        </w:p>
        <w:p w14:paraId="2C7AFB3E" w14:textId="466E5053" w:rsidR="00215D9B" w:rsidRDefault="00720001">
          <w:pPr>
            <w:pStyle w:val="TOC1"/>
            <w:tabs>
              <w:tab w:val="right" w:leader="dot" w:pos="10456"/>
            </w:tabs>
            <w:rPr>
              <w:rFonts w:eastAsiaTheme="minorEastAsia"/>
              <w:b w:val="0"/>
              <w:bCs w:val="0"/>
              <w:i w:val="0"/>
              <w:iCs w:val="0"/>
              <w:noProof/>
              <w:sz w:val="22"/>
              <w:szCs w:val="22"/>
              <w:lang w:eastAsia="en-GB"/>
            </w:rPr>
          </w:pPr>
          <w:hyperlink w:anchor="_Toc58496897" w:history="1">
            <w:r w:rsidR="00215D9B" w:rsidRPr="00CA2437">
              <w:rPr>
                <w:rStyle w:val="Hyperlink"/>
                <w:noProof/>
              </w:rPr>
              <w:t>9.0 Acknowledgement</w:t>
            </w:r>
            <w:r w:rsidR="00215D9B">
              <w:rPr>
                <w:noProof/>
                <w:webHidden/>
              </w:rPr>
              <w:tab/>
            </w:r>
            <w:r w:rsidR="00215D9B">
              <w:rPr>
                <w:noProof/>
                <w:webHidden/>
              </w:rPr>
              <w:fldChar w:fldCharType="begin"/>
            </w:r>
            <w:r w:rsidR="00215D9B">
              <w:rPr>
                <w:noProof/>
                <w:webHidden/>
              </w:rPr>
              <w:instrText xml:space="preserve"> PAGEREF _Toc58496897 \h </w:instrText>
            </w:r>
            <w:r w:rsidR="00215D9B">
              <w:rPr>
                <w:noProof/>
                <w:webHidden/>
              </w:rPr>
            </w:r>
            <w:r w:rsidR="00215D9B">
              <w:rPr>
                <w:noProof/>
                <w:webHidden/>
              </w:rPr>
              <w:fldChar w:fldCharType="separate"/>
            </w:r>
            <w:r w:rsidR="00215D9B">
              <w:rPr>
                <w:noProof/>
                <w:webHidden/>
              </w:rPr>
              <w:t>17</w:t>
            </w:r>
            <w:r w:rsidR="00215D9B">
              <w:rPr>
                <w:noProof/>
                <w:webHidden/>
              </w:rPr>
              <w:fldChar w:fldCharType="end"/>
            </w:r>
          </w:hyperlink>
        </w:p>
        <w:p w14:paraId="6F41EAAB" w14:textId="05053159" w:rsidR="00625F22" w:rsidRDefault="00625F22">
          <w:r>
            <w:rPr>
              <w:b/>
              <w:bCs/>
              <w:noProof/>
            </w:rPr>
            <w:fldChar w:fldCharType="end"/>
          </w:r>
        </w:p>
      </w:sdtContent>
    </w:sdt>
    <w:p w14:paraId="56817B2A" w14:textId="77777777" w:rsidR="00042EF1" w:rsidRDefault="00042EF1" w:rsidP="00042EF1"/>
    <w:p w14:paraId="405EEF5F" w14:textId="2BC030CA" w:rsidR="00A54643" w:rsidRDefault="00A54643">
      <w:r>
        <w:br w:type="page"/>
      </w:r>
    </w:p>
    <w:p w14:paraId="071C7766" w14:textId="347F6FCE" w:rsidR="00042EF1" w:rsidRPr="00A54643" w:rsidRDefault="00A54643" w:rsidP="00A54643">
      <w:pPr>
        <w:pStyle w:val="Heading1"/>
      </w:pPr>
      <w:bookmarkStart w:id="1" w:name="_Toc58496884"/>
      <w:r w:rsidRPr="00A54643">
        <w:lastRenderedPageBreak/>
        <w:t>Table of Figures</w:t>
      </w:r>
      <w:bookmarkEnd w:id="1"/>
    </w:p>
    <w:p w14:paraId="17F0F400" w14:textId="77777777" w:rsidR="00A54643" w:rsidRDefault="00A54643" w:rsidP="00042EF1"/>
    <w:p w14:paraId="41ADCB82" w14:textId="5DDD591A" w:rsidR="00634A81" w:rsidRDefault="00634A81" w:rsidP="00634A81">
      <w:pPr>
        <w:pStyle w:val="TableofFigures"/>
        <w:tabs>
          <w:tab w:val="right" w:leader="dot" w:pos="10456"/>
        </w:tabs>
        <w:spacing w:line="360" w:lineRule="auto"/>
        <w:rPr>
          <w:rFonts w:eastAsiaTheme="minorEastAsia"/>
          <w:noProof/>
          <w:lang w:eastAsia="en-GB"/>
        </w:rPr>
      </w:pPr>
      <w:r>
        <w:fldChar w:fldCharType="begin"/>
      </w:r>
      <w:r>
        <w:instrText xml:space="preserve"> TOC \h \z \c "Figure" </w:instrText>
      </w:r>
      <w:r>
        <w:fldChar w:fldCharType="separate"/>
      </w:r>
      <w:hyperlink w:anchor="_Toc58496095" w:history="1">
        <w:r w:rsidRPr="00E4339A">
          <w:rPr>
            <w:rStyle w:val="Hyperlink"/>
            <w:noProof/>
          </w:rPr>
          <w:t>Figure 1: Gantt Chart of UWTSD Library project</w:t>
        </w:r>
        <w:r>
          <w:rPr>
            <w:noProof/>
            <w:webHidden/>
          </w:rPr>
          <w:tab/>
        </w:r>
        <w:r>
          <w:rPr>
            <w:noProof/>
            <w:webHidden/>
          </w:rPr>
          <w:fldChar w:fldCharType="begin"/>
        </w:r>
        <w:r>
          <w:rPr>
            <w:noProof/>
            <w:webHidden/>
          </w:rPr>
          <w:instrText xml:space="preserve"> PAGEREF _Toc58496095 \h </w:instrText>
        </w:r>
        <w:r>
          <w:rPr>
            <w:noProof/>
            <w:webHidden/>
          </w:rPr>
        </w:r>
        <w:r>
          <w:rPr>
            <w:noProof/>
            <w:webHidden/>
          </w:rPr>
          <w:fldChar w:fldCharType="separate"/>
        </w:r>
        <w:r>
          <w:rPr>
            <w:noProof/>
            <w:webHidden/>
          </w:rPr>
          <w:t>4</w:t>
        </w:r>
        <w:r>
          <w:rPr>
            <w:noProof/>
            <w:webHidden/>
          </w:rPr>
          <w:fldChar w:fldCharType="end"/>
        </w:r>
      </w:hyperlink>
    </w:p>
    <w:p w14:paraId="436517AA" w14:textId="020EAD03" w:rsidR="00634A81" w:rsidRDefault="00720001" w:rsidP="00634A81">
      <w:pPr>
        <w:pStyle w:val="TableofFigures"/>
        <w:tabs>
          <w:tab w:val="right" w:leader="dot" w:pos="10456"/>
        </w:tabs>
        <w:spacing w:line="360" w:lineRule="auto"/>
        <w:rPr>
          <w:rFonts w:eastAsiaTheme="minorEastAsia"/>
          <w:noProof/>
          <w:lang w:eastAsia="en-GB"/>
        </w:rPr>
      </w:pPr>
      <w:hyperlink w:anchor="_Toc58496096" w:history="1">
        <w:r w:rsidR="00634A81" w:rsidRPr="00E4339A">
          <w:rPr>
            <w:rStyle w:val="Hyperlink"/>
            <w:noProof/>
          </w:rPr>
          <w:t>Figure 2: Gantt Chart showing the allocated time frame given to the different tasks</w:t>
        </w:r>
        <w:r w:rsidR="00634A81">
          <w:rPr>
            <w:noProof/>
            <w:webHidden/>
          </w:rPr>
          <w:tab/>
        </w:r>
        <w:r w:rsidR="00634A81">
          <w:rPr>
            <w:noProof/>
            <w:webHidden/>
          </w:rPr>
          <w:fldChar w:fldCharType="begin"/>
        </w:r>
        <w:r w:rsidR="00634A81">
          <w:rPr>
            <w:noProof/>
            <w:webHidden/>
          </w:rPr>
          <w:instrText xml:space="preserve"> PAGEREF _Toc58496096 \h </w:instrText>
        </w:r>
        <w:r w:rsidR="00634A81">
          <w:rPr>
            <w:noProof/>
            <w:webHidden/>
          </w:rPr>
        </w:r>
        <w:r w:rsidR="00634A81">
          <w:rPr>
            <w:noProof/>
            <w:webHidden/>
          </w:rPr>
          <w:fldChar w:fldCharType="separate"/>
        </w:r>
        <w:r w:rsidR="00634A81">
          <w:rPr>
            <w:noProof/>
            <w:webHidden/>
          </w:rPr>
          <w:t>5</w:t>
        </w:r>
        <w:r w:rsidR="00634A81">
          <w:rPr>
            <w:noProof/>
            <w:webHidden/>
          </w:rPr>
          <w:fldChar w:fldCharType="end"/>
        </w:r>
      </w:hyperlink>
    </w:p>
    <w:p w14:paraId="18499BA5" w14:textId="55451151" w:rsidR="00634A81" w:rsidRDefault="00720001" w:rsidP="00634A81">
      <w:pPr>
        <w:pStyle w:val="TableofFigures"/>
        <w:tabs>
          <w:tab w:val="right" w:leader="dot" w:pos="10456"/>
        </w:tabs>
        <w:spacing w:line="360" w:lineRule="auto"/>
        <w:rPr>
          <w:rFonts w:eastAsiaTheme="minorEastAsia"/>
          <w:noProof/>
          <w:lang w:eastAsia="en-GB"/>
        </w:rPr>
      </w:pPr>
      <w:hyperlink w:anchor="_Toc58496097" w:history="1">
        <w:r w:rsidR="00634A81" w:rsidRPr="00E4339A">
          <w:rPr>
            <w:rStyle w:val="Hyperlink"/>
            <w:noProof/>
          </w:rPr>
          <w:t>Figure 3: Gantt Chart showing the assignment of workers, materials, and the cost to that specific task</w:t>
        </w:r>
        <w:r w:rsidR="00634A81">
          <w:rPr>
            <w:noProof/>
            <w:webHidden/>
          </w:rPr>
          <w:tab/>
        </w:r>
        <w:r w:rsidR="00634A81">
          <w:rPr>
            <w:noProof/>
            <w:webHidden/>
          </w:rPr>
          <w:fldChar w:fldCharType="begin"/>
        </w:r>
        <w:r w:rsidR="00634A81">
          <w:rPr>
            <w:noProof/>
            <w:webHidden/>
          </w:rPr>
          <w:instrText xml:space="preserve"> PAGEREF _Toc58496097 \h </w:instrText>
        </w:r>
        <w:r w:rsidR="00634A81">
          <w:rPr>
            <w:noProof/>
            <w:webHidden/>
          </w:rPr>
        </w:r>
        <w:r w:rsidR="00634A81">
          <w:rPr>
            <w:noProof/>
            <w:webHidden/>
          </w:rPr>
          <w:fldChar w:fldCharType="separate"/>
        </w:r>
        <w:r w:rsidR="00634A81">
          <w:rPr>
            <w:noProof/>
            <w:webHidden/>
          </w:rPr>
          <w:t>6</w:t>
        </w:r>
        <w:r w:rsidR="00634A81">
          <w:rPr>
            <w:noProof/>
            <w:webHidden/>
          </w:rPr>
          <w:fldChar w:fldCharType="end"/>
        </w:r>
      </w:hyperlink>
    </w:p>
    <w:p w14:paraId="5AE4B5F9" w14:textId="2201DDC7" w:rsidR="00634A81" w:rsidRDefault="00720001" w:rsidP="00634A81">
      <w:pPr>
        <w:pStyle w:val="TableofFigures"/>
        <w:tabs>
          <w:tab w:val="right" w:leader="dot" w:pos="10456"/>
        </w:tabs>
        <w:spacing w:line="360" w:lineRule="auto"/>
        <w:rPr>
          <w:rFonts w:eastAsiaTheme="minorEastAsia"/>
          <w:noProof/>
          <w:lang w:eastAsia="en-GB"/>
        </w:rPr>
      </w:pPr>
      <w:hyperlink w:anchor="_Toc58496098" w:history="1">
        <w:r w:rsidR="00634A81" w:rsidRPr="00E4339A">
          <w:rPr>
            <w:rStyle w:val="Hyperlink"/>
            <w:noProof/>
          </w:rPr>
          <w:t>Figure 4:</w:t>
        </w:r>
        <w:r w:rsidR="00AF34FE">
          <w:rPr>
            <w:rStyle w:val="Hyperlink"/>
            <w:noProof/>
          </w:rPr>
          <w:t xml:space="preserve"> </w:t>
        </w:r>
        <w:r w:rsidR="00634A81" w:rsidRPr="00E4339A">
          <w:rPr>
            <w:rStyle w:val="Hyperlink"/>
            <w:noProof/>
          </w:rPr>
          <w:t>Gantt Chart resource sheet</w:t>
        </w:r>
        <w:r w:rsidR="00634A81">
          <w:rPr>
            <w:noProof/>
            <w:webHidden/>
          </w:rPr>
          <w:tab/>
        </w:r>
        <w:r w:rsidR="00634A81">
          <w:rPr>
            <w:noProof/>
            <w:webHidden/>
          </w:rPr>
          <w:fldChar w:fldCharType="begin"/>
        </w:r>
        <w:r w:rsidR="00634A81">
          <w:rPr>
            <w:noProof/>
            <w:webHidden/>
          </w:rPr>
          <w:instrText xml:space="preserve"> PAGEREF _Toc58496098 \h </w:instrText>
        </w:r>
        <w:r w:rsidR="00634A81">
          <w:rPr>
            <w:noProof/>
            <w:webHidden/>
          </w:rPr>
        </w:r>
        <w:r w:rsidR="00634A81">
          <w:rPr>
            <w:noProof/>
            <w:webHidden/>
          </w:rPr>
          <w:fldChar w:fldCharType="separate"/>
        </w:r>
        <w:r w:rsidR="00634A81">
          <w:rPr>
            <w:noProof/>
            <w:webHidden/>
          </w:rPr>
          <w:t>7</w:t>
        </w:r>
        <w:r w:rsidR="00634A81">
          <w:rPr>
            <w:noProof/>
            <w:webHidden/>
          </w:rPr>
          <w:fldChar w:fldCharType="end"/>
        </w:r>
      </w:hyperlink>
    </w:p>
    <w:p w14:paraId="1325F1AB" w14:textId="71B66929" w:rsidR="00634A81" w:rsidRDefault="00720001" w:rsidP="00634A81">
      <w:pPr>
        <w:pStyle w:val="TableofFigures"/>
        <w:tabs>
          <w:tab w:val="right" w:leader="dot" w:pos="10456"/>
        </w:tabs>
        <w:spacing w:line="360" w:lineRule="auto"/>
        <w:rPr>
          <w:rFonts w:eastAsiaTheme="minorEastAsia"/>
          <w:noProof/>
          <w:lang w:eastAsia="en-GB"/>
        </w:rPr>
      </w:pPr>
      <w:hyperlink w:anchor="_Toc58496099" w:history="1">
        <w:r w:rsidR="00634A81" w:rsidRPr="00E4339A">
          <w:rPr>
            <w:rStyle w:val="Hyperlink"/>
            <w:noProof/>
          </w:rPr>
          <w:t>Figure 5: Site sketch layout</w:t>
        </w:r>
        <w:r w:rsidR="00634A81">
          <w:rPr>
            <w:noProof/>
            <w:webHidden/>
          </w:rPr>
          <w:tab/>
        </w:r>
        <w:r w:rsidR="00634A81">
          <w:rPr>
            <w:noProof/>
            <w:webHidden/>
          </w:rPr>
          <w:fldChar w:fldCharType="begin"/>
        </w:r>
        <w:r w:rsidR="00634A81">
          <w:rPr>
            <w:noProof/>
            <w:webHidden/>
          </w:rPr>
          <w:instrText xml:space="preserve"> PAGEREF _Toc58496099 \h </w:instrText>
        </w:r>
        <w:r w:rsidR="00634A81">
          <w:rPr>
            <w:noProof/>
            <w:webHidden/>
          </w:rPr>
        </w:r>
        <w:r w:rsidR="00634A81">
          <w:rPr>
            <w:noProof/>
            <w:webHidden/>
          </w:rPr>
          <w:fldChar w:fldCharType="separate"/>
        </w:r>
        <w:r w:rsidR="00634A81">
          <w:rPr>
            <w:noProof/>
            <w:webHidden/>
          </w:rPr>
          <w:t>9</w:t>
        </w:r>
        <w:r w:rsidR="00634A81">
          <w:rPr>
            <w:noProof/>
            <w:webHidden/>
          </w:rPr>
          <w:fldChar w:fldCharType="end"/>
        </w:r>
      </w:hyperlink>
    </w:p>
    <w:p w14:paraId="31B4E94A" w14:textId="712A230D" w:rsidR="00634A81" w:rsidRDefault="00720001" w:rsidP="00634A81">
      <w:pPr>
        <w:pStyle w:val="TableofFigures"/>
        <w:tabs>
          <w:tab w:val="right" w:leader="dot" w:pos="10456"/>
        </w:tabs>
        <w:spacing w:line="360" w:lineRule="auto"/>
        <w:rPr>
          <w:rFonts w:eastAsiaTheme="minorEastAsia"/>
          <w:noProof/>
          <w:lang w:eastAsia="en-GB"/>
        </w:rPr>
      </w:pPr>
      <w:hyperlink w:anchor="_Toc58496100" w:history="1">
        <w:r w:rsidR="00634A81" w:rsidRPr="00E4339A">
          <w:rPr>
            <w:rStyle w:val="Hyperlink"/>
            <w:noProof/>
          </w:rPr>
          <w:t>Figure 6: Gantt Chart showing the effect of critical path</w:t>
        </w:r>
        <w:r w:rsidR="00634A81">
          <w:rPr>
            <w:noProof/>
            <w:webHidden/>
          </w:rPr>
          <w:tab/>
        </w:r>
        <w:r w:rsidR="00634A81">
          <w:rPr>
            <w:noProof/>
            <w:webHidden/>
          </w:rPr>
          <w:fldChar w:fldCharType="begin"/>
        </w:r>
        <w:r w:rsidR="00634A81">
          <w:rPr>
            <w:noProof/>
            <w:webHidden/>
          </w:rPr>
          <w:instrText xml:space="preserve"> PAGEREF _Toc58496100 \h </w:instrText>
        </w:r>
        <w:r w:rsidR="00634A81">
          <w:rPr>
            <w:noProof/>
            <w:webHidden/>
          </w:rPr>
        </w:r>
        <w:r w:rsidR="00634A81">
          <w:rPr>
            <w:noProof/>
            <w:webHidden/>
          </w:rPr>
          <w:fldChar w:fldCharType="separate"/>
        </w:r>
        <w:r w:rsidR="00634A81">
          <w:rPr>
            <w:noProof/>
            <w:webHidden/>
          </w:rPr>
          <w:t>11</w:t>
        </w:r>
        <w:r w:rsidR="00634A81">
          <w:rPr>
            <w:noProof/>
            <w:webHidden/>
          </w:rPr>
          <w:fldChar w:fldCharType="end"/>
        </w:r>
      </w:hyperlink>
    </w:p>
    <w:p w14:paraId="1511E5AF" w14:textId="04669042" w:rsidR="00042EF1" w:rsidRDefault="00634A81" w:rsidP="00042EF1">
      <w:r>
        <w:fldChar w:fldCharType="end"/>
      </w:r>
    </w:p>
    <w:p w14:paraId="6AA519B4" w14:textId="77777777" w:rsidR="00DB49DC" w:rsidRDefault="00DB49DC" w:rsidP="00042EF1"/>
    <w:p w14:paraId="5AD7F1E5" w14:textId="77777777" w:rsidR="00DB49DC" w:rsidRDefault="00DB49DC" w:rsidP="00042EF1"/>
    <w:p w14:paraId="2967C06D" w14:textId="77777777" w:rsidR="00DB49DC" w:rsidRDefault="00DB49DC" w:rsidP="00042EF1"/>
    <w:p w14:paraId="0C4DCE19" w14:textId="77777777" w:rsidR="00DB49DC" w:rsidRDefault="00DB49DC" w:rsidP="00042EF1"/>
    <w:p w14:paraId="1FE846E9" w14:textId="77777777" w:rsidR="00DB49DC" w:rsidRDefault="00DB49DC" w:rsidP="00042EF1"/>
    <w:p w14:paraId="2CF52A78" w14:textId="77777777" w:rsidR="00DB49DC" w:rsidRDefault="00DB49DC" w:rsidP="00042EF1"/>
    <w:p w14:paraId="546AFE8E" w14:textId="77777777" w:rsidR="00DB49DC" w:rsidRDefault="00DB49DC" w:rsidP="00042EF1"/>
    <w:p w14:paraId="27B479EF" w14:textId="77777777" w:rsidR="00DB49DC" w:rsidRDefault="00DB49DC" w:rsidP="00042EF1"/>
    <w:p w14:paraId="51B69253" w14:textId="77777777" w:rsidR="00DB49DC" w:rsidRDefault="00DB49DC" w:rsidP="00042EF1"/>
    <w:p w14:paraId="64186573" w14:textId="77777777" w:rsidR="00DB49DC" w:rsidRDefault="00DB49DC" w:rsidP="00042EF1"/>
    <w:p w14:paraId="16F8CAD1" w14:textId="77777777" w:rsidR="00DB49DC" w:rsidRDefault="00DB49DC" w:rsidP="00042EF1"/>
    <w:p w14:paraId="618965D4" w14:textId="77777777" w:rsidR="00DB49DC" w:rsidRDefault="00DB49DC" w:rsidP="00042EF1"/>
    <w:p w14:paraId="6F144ECE" w14:textId="77777777" w:rsidR="00DB49DC" w:rsidRDefault="00DB49DC" w:rsidP="00042EF1"/>
    <w:p w14:paraId="7920180A" w14:textId="77777777" w:rsidR="00DB49DC" w:rsidRDefault="00DB49DC" w:rsidP="00042EF1"/>
    <w:p w14:paraId="5F47245A" w14:textId="77777777" w:rsidR="00DB49DC" w:rsidRDefault="00DB49DC" w:rsidP="00042EF1"/>
    <w:p w14:paraId="474A801D" w14:textId="77777777" w:rsidR="00DB49DC" w:rsidRDefault="00DB49DC" w:rsidP="00042EF1"/>
    <w:p w14:paraId="1021B633" w14:textId="6C707E67" w:rsidR="00A54643" w:rsidRDefault="00A54643">
      <w:r>
        <w:br w:type="page"/>
      </w:r>
    </w:p>
    <w:p w14:paraId="785777F3" w14:textId="61D5F857" w:rsidR="00DB49DC" w:rsidRPr="00DB49DC" w:rsidRDefault="00A54643" w:rsidP="00DB49DC">
      <w:pPr>
        <w:pStyle w:val="Heading1"/>
      </w:pPr>
      <w:bookmarkStart w:id="2" w:name="_Toc58435833"/>
      <w:bookmarkStart w:id="3" w:name="_Toc58496885"/>
      <w:r>
        <w:lastRenderedPageBreak/>
        <w:t xml:space="preserve">1.0 </w:t>
      </w:r>
      <w:r w:rsidR="00DA7767">
        <w:t>Introduction</w:t>
      </w:r>
      <w:bookmarkEnd w:id="2"/>
      <w:bookmarkEnd w:id="3"/>
    </w:p>
    <w:p w14:paraId="510DBB7F" w14:textId="2AE60E9A" w:rsidR="00DB49DC" w:rsidRPr="002E7093" w:rsidRDefault="00DA7767" w:rsidP="002E7093">
      <w:pPr>
        <w:spacing w:line="360" w:lineRule="auto"/>
        <w:jc w:val="both"/>
        <w:rPr>
          <w:sz w:val="24"/>
          <w:szCs w:val="24"/>
        </w:rPr>
      </w:pPr>
      <w:r w:rsidRPr="002E7093">
        <w:rPr>
          <w:rFonts w:eastAsiaTheme="minorEastAsia" w:cs="Arial"/>
          <w:sz w:val="24"/>
          <w:szCs w:val="24"/>
          <w:lang w:eastAsia="en-GB"/>
        </w:rPr>
        <w:t xml:space="preserve">This assignment will be looking at using software to produce a </w:t>
      </w:r>
      <w:r w:rsidR="003C3CA4">
        <w:rPr>
          <w:rFonts w:eastAsiaTheme="minorEastAsia" w:cs="Arial"/>
          <w:sz w:val="24"/>
          <w:szCs w:val="24"/>
          <w:lang w:eastAsia="en-GB"/>
        </w:rPr>
        <w:t xml:space="preserve">Gannt </w:t>
      </w:r>
      <w:r w:rsidRPr="002E7093">
        <w:rPr>
          <w:rFonts w:eastAsiaTheme="minorEastAsia" w:cs="Arial"/>
          <w:sz w:val="24"/>
          <w:szCs w:val="24"/>
          <w:lang w:eastAsia="en-GB"/>
        </w:rPr>
        <w:t xml:space="preserve">chart for the construction of the UWTSD </w:t>
      </w:r>
      <w:r w:rsidR="003C3CA4" w:rsidRPr="002E7093">
        <w:rPr>
          <w:rFonts w:eastAsiaTheme="minorEastAsia" w:cs="Arial"/>
          <w:sz w:val="24"/>
          <w:szCs w:val="24"/>
          <w:lang w:eastAsia="en-GB"/>
        </w:rPr>
        <w:t>Library</w:t>
      </w:r>
      <w:r w:rsidRPr="002E7093">
        <w:rPr>
          <w:rFonts w:eastAsiaTheme="minorEastAsia" w:cs="Arial"/>
          <w:sz w:val="24"/>
          <w:szCs w:val="24"/>
          <w:lang w:eastAsia="en-GB"/>
        </w:rPr>
        <w:t xml:space="preserve">, using the </w:t>
      </w:r>
      <w:r w:rsidR="003C3CA4">
        <w:rPr>
          <w:rFonts w:eastAsiaTheme="minorEastAsia" w:cs="Arial"/>
          <w:sz w:val="24"/>
          <w:szCs w:val="24"/>
          <w:lang w:eastAsia="en-GB"/>
        </w:rPr>
        <w:t>Gannt</w:t>
      </w:r>
      <w:r w:rsidRPr="002E7093">
        <w:rPr>
          <w:rFonts w:eastAsiaTheme="minorEastAsia" w:cs="Arial"/>
          <w:sz w:val="24"/>
          <w:szCs w:val="24"/>
          <w:lang w:eastAsia="en-GB"/>
        </w:rPr>
        <w:t xml:space="preserve"> chart to analyse cost time and resources with site-specific reports that will be developed and evaluated. It will also look at the different ways of addressing performance and productivity issues that arise and what incentivisation will get implemented to help within this project. Within this assignment, a sketch of the recommended site layout will be available. There will also be a summary of the reasoning behind the choices made. The report will look at how to deal with the de</w:t>
      </w:r>
      <w:r w:rsidR="003C3CA4">
        <w:rPr>
          <w:rFonts w:eastAsiaTheme="minorEastAsia" w:cs="Arial"/>
          <w:sz w:val="24"/>
          <w:szCs w:val="24"/>
          <w:lang w:eastAsia="en-GB"/>
        </w:rPr>
        <w:t>lay</w:t>
      </w:r>
      <w:r w:rsidRPr="002E7093">
        <w:rPr>
          <w:rFonts w:eastAsiaTheme="minorEastAsia" w:cs="Arial"/>
          <w:sz w:val="24"/>
          <w:szCs w:val="24"/>
          <w:lang w:eastAsia="en-GB"/>
        </w:rPr>
        <w:t xml:space="preserve"> of the granite paving.</w:t>
      </w:r>
    </w:p>
    <w:p w14:paraId="3F9BF758" w14:textId="29AFB1EC" w:rsidR="00A54643" w:rsidRPr="00A54643" w:rsidRDefault="00A54643" w:rsidP="005222B8">
      <w:pPr>
        <w:pStyle w:val="Heading1"/>
      </w:pPr>
      <w:bookmarkStart w:id="4" w:name="_Toc58435834"/>
      <w:bookmarkStart w:id="5" w:name="_Toc58496886"/>
      <w:r>
        <w:t xml:space="preserve">2.0 </w:t>
      </w:r>
      <w:r w:rsidR="00DA7767" w:rsidRPr="00A54643">
        <w:t>Develop and evaluate site reports</w:t>
      </w:r>
      <w:bookmarkEnd w:id="4"/>
      <w:bookmarkEnd w:id="5"/>
    </w:p>
    <w:p w14:paraId="076529CD" w14:textId="2A3DD388" w:rsidR="00DC625D" w:rsidRPr="002E7093" w:rsidRDefault="00DA7767" w:rsidP="002E7093">
      <w:pPr>
        <w:spacing w:line="360" w:lineRule="auto"/>
        <w:jc w:val="both"/>
        <w:rPr>
          <w:sz w:val="24"/>
          <w:szCs w:val="24"/>
        </w:rPr>
      </w:pPr>
      <w:r w:rsidRPr="002E7093">
        <w:rPr>
          <w:sz w:val="24"/>
          <w:szCs w:val="24"/>
        </w:rPr>
        <w:t xml:space="preserve">A </w:t>
      </w:r>
      <w:r w:rsidR="003C3CA4">
        <w:rPr>
          <w:sz w:val="24"/>
          <w:szCs w:val="24"/>
        </w:rPr>
        <w:t>Gantt</w:t>
      </w:r>
      <w:r w:rsidRPr="002E7093">
        <w:rPr>
          <w:sz w:val="24"/>
          <w:szCs w:val="24"/>
        </w:rPr>
        <w:t xml:space="preserve"> chart is developed to help with the planning and tracking of progress on a construction project. It gives a better understanding of the task needed to be carried out and to which order they need to be completed. The Gantt chart is an essential tool used to manage and control projects from start to finish. Understanding how to use and make them is essential to anyone who is going to be apart of the management team on a construction site. For this assignment, a </w:t>
      </w:r>
      <w:r w:rsidR="003C3CA4">
        <w:rPr>
          <w:sz w:val="24"/>
          <w:szCs w:val="24"/>
        </w:rPr>
        <w:t>Gantt</w:t>
      </w:r>
      <w:r w:rsidRPr="002E7093">
        <w:rPr>
          <w:sz w:val="24"/>
          <w:szCs w:val="24"/>
        </w:rPr>
        <w:t xml:space="preserve"> chart has been created for the construction of the UWTSD library. Below will look at some of the vital information to aid the running of the project.</w:t>
      </w:r>
    </w:p>
    <w:p w14:paraId="4F014F99" w14:textId="5A2E16FB" w:rsidR="00DC625D" w:rsidRDefault="00835868" w:rsidP="00DC625D">
      <w:pPr>
        <w:rPr>
          <w:sz w:val="24"/>
          <w:szCs w:val="24"/>
        </w:rPr>
      </w:pPr>
      <w:r>
        <w:rPr>
          <w:noProof/>
        </w:rPr>
        <w:drawing>
          <wp:inline distT="0" distB="0" distL="0" distR="0" wp14:anchorId="3534928C" wp14:editId="046B097E">
            <wp:extent cx="6574054" cy="4772025"/>
            <wp:effectExtent l="0" t="0" r="5080" b="3175"/>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306352"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6582455" cy="4778123"/>
                    </a:xfrm>
                    <a:prstGeom prst="rect">
                      <a:avLst/>
                    </a:prstGeom>
                  </pic:spPr>
                </pic:pic>
              </a:graphicData>
            </a:graphic>
          </wp:inline>
        </w:drawing>
      </w:r>
    </w:p>
    <w:p w14:paraId="495D04B3" w14:textId="468026AA" w:rsidR="005222B8" w:rsidRDefault="003C3CA4" w:rsidP="003C3CA4">
      <w:pPr>
        <w:pStyle w:val="Caption"/>
      </w:pPr>
      <w:bookmarkStart w:id="6" w:name="_Toc58495832"/>
      <w:bookmarkStart w:id="7" w:name="_Toc58496095"/>
      <w:r>
        <w:t xml:space="preserve">Figure </w:t>
      </w:r>
      <w:r w:rsidR="00720001">
        <w:fldChar w:fldCharType="begin"/>
      </w:r>
      <w:r w:rsidR="00720001">
        <w:instrText xml:space="preserve"> SEQ Figure \* ARABIC </w:instrText>
      </w:r>
      <w:r w:rsidR="00720001">
        <w:fldChar w:fldCharType="separate"/>
      </w:r>
      <w:r w:rsidR="00A54643">
        <w:rPr>
          <w:noProof/>
        </w:rPr>
        <w:t>1</w:t>
      </w:r>
      <w:r w:rsidR="00720001">
        <w:rPr>
          <w:noProof/>
        </w:rPr>
        <w:fldChar w:fldCharType="end"/>
      </w:r>
      <w:r>
        <w:t xml:space="preserve">: Gantt Chart of UWTSD Library </w:t>
      </w:r>
      <w:r w:rsidR="00A54643">
        <w:t>p</w:t>
      </w:r>
      <w:r>
        <w:t>roject</w:t>
      </w:r>
      <w:bookmarkEnd w:id="6"/>
      <w:bookmarkEnd w:id="7"/>
    </w:p>
    <w:p w14:paraId="3D581562" w14:textId="77777777" w:rsidR="005222B8" w:rsidRDefault="005222B8">
      <w:pPr>
        <w:rPr>
          <w:i/>
          <w:iCs/>
          <w:color w:val="44546A" w:themeColor="text2"/>
          <w:sz w:val="18"/>
          <w:szCs w:val="18"/>
        </w:rPr>
      </w:pPr>
      <w:r>
        <w:br w:type="page"/>
      </w:r>
    </w:p>
    <w:p w14:paraId="108A13D5" w14:textId="4CA2E333" w:rsidR="00DC625D" w:rsidRPr="003C3CA4" w:rsidRDefault="005222B8" w:rsidP="005222B8">
      <w:pPr>
        <w:pStyle w:val="Heading2"/>
      </w:pPr>
      <w:bookmarkStart w:id="8" w:name="_Toc58496887"/>
      <w:r>
        <w:lastRenderedPageBreak/>
        <w:t xml:space="preserve">2.1 </w:t>
      </w:r>
      <w:r w:rsidR="003C3CA4" w:rsidRPr="003C3CA4">
        <w:t>C</w:t>
      </w:r>
      <w:r w:rsidR="00DA7767" w:rsidRPr="003C3CA4">
        <w:t>ost</w:t>
      </w:r>
      <w:bookmarkEnd w:id="8"/>
    </w:p>
    <w:p w14:paraId="1C278CD3" w14:textId="12F1CFD1" w:rsidR="00DC625D" w:rsidRPr="002E7093" w:rsidRDefault="003C3CA4" w:rsidP="002E7093">
      <w:pPr>
        <w:spacing w:line="360" w:lineRule="auto"/>
        <w:jc w:val="both"/>
        <w:rPr>
          <w:rFonts w:eastAsia="Times New Roman" w:cs="Times New Roman"/>
          <w:sz w:val="24"/>
          <w:szCs w:val="24"/>
          <w:lang w:eastAsia="en-GB"/>
        </w:rPr>
      </w:pPr>
      <w:r>
        <w:rPr>
          <w:sz w:val="24"/>
          <w:szCs w:val="24"/>
        </w:rPr>
        <w:t>Figure one, above,</w:t>
      </w:r>
      <w:r w:rsidR="00DA7767" w:rsidRPr="002E7093">
        <w:rPr>
          <w:sz w:val="24"/>
          <w:szCs w:val="24"/>
        </w:rPr>
        <w:t xml:space="preserve"> is a </w:t>
      </w:r>
      <w:r>
        <w:rPr>
          <w:sz w:val="24"/>
          <w:szCs w:val="24"/>
        </w:rPr>
        <w:t>Gantt</w:t>
      </w:r>
      <w:r w:rsidR="00DA7767" w:rsidRPr="002E7093">
        <w:rPr>
          <w:sz w:val="24"/>
          <w:szCs w:val="24"/>
        </w:rPr>
        <w:t xml:space="preserve"> chart for the UWTSD project and shows the estimated cost for each task. Using the </w:t>
      </w:r>
      <w:r>
        <w:rPr>
          <w:sz w:val="24"/>
          <w:szCs w:val="24"/>
        </w:rPr>
        <w:t>Gantt</w:t>
      </w:r>
      <w:r w:rsidR="00DA7767" w:rsidRPr="002E7093">
        <w:rPr>
          <w:sz w:val="24"/>
          <w:szCs w:val="24"/>
        </w:rPr>
        <w:t xml:space="preserve"> chart to manage the finances of the project will allow for a quick understanding of the budget as the project progresses. It will automatically make variations to the cost as changes get made. It shows the original estimated cost</w:t>
      </w:r>
      <w:r>
        <w:rPr>
          <w:sz w:val="24"/>
          <w:szCs w:val="24"/>
        </w:rPr>
        <w:t>,</w:t>
      </w:r>
      <w:r w:rsidR="00DA7767" w:rsidRPr="002E7093">
        <w:rPr>
          <w:sz w:val="24"/>
          <w:szCs w:val="24"/>
        </w:rPr>
        <w:t xml:space="preserve"> and the actual cost</w:t>
      </w:r>
      <w:r>
        <w:rPr>
          <w:sz w:val="24"/>
          <w:szCs w:val="24"/>
        </w:rPr>
        <w:t>,</w:t>
      </w:r>
      <w:r w:rsidR="00DA7767" w:rsidRPr="002E7093">
        <w:rPr>
          <w:sz w:val="24"/>
          <w:szCs w:val="24"/>
        </w:rPr>
        <w:t xml:space="preserve"> making it easy to compare and understand the differences</w:t>
      </w:r>
      <w:r w:rsidR="00923777" w:rsidRPr="002E7093">
        <w:rPr>
          <w:sz w:val="24"/>
          <w:szCs w:val="24"/>
        </w:rPr>
        <w:t xml:space="preserve"> </w:t>
      </w:r>
      <w:r w:rsidR="00923777" w:rsidRPr="002E7093">
        <w:rPr>
          <w:rFonts w:eastAsia="Times New Roman" w:cs="Times New Roman"/>
          <w:color w:val="000000"/>
          <w:sz w:val="24"/>
          <w:szCs w:val="24"/>
          <w:shd w:val="clear" w:color="auto" w:fill="FFFFFF"/>
          <w:lang w:eastAsia="en-GB"/>
        </w:rPr>
        <w:t>(Gantt Excel, 2018)</w:t>
      </w:r>
      <w:r w:rsidR="00DA7767" w:rsidRPr="002E7093">
        <w:rPr>
          <w:sz w:val="24"/>
          <w:szCs w:val="24"/>
        </w:rPr>
        <w:t>. It is an essential tool in maintaining and controlling cost throughout this project.</w:t>
      </w:r>
    </w:p>
    <w:p w14:paraId="0DC013BD" w14:textId="753CD6DB" w:rsidR="00DC625D" w:rsidRPr="002E7093" w:rsidRDefault="005222B8" w:rsidP="005222B8">
      <w:pPr>
        <w:pStyle w:val="Heading2"/>
      </w:pPr>
      <w:bookmarkStart w:id="9" w:name="_Toc58496888"/>
      <w:r>
        <w:t xml:space="preserve">2.2 </w:t>
      </w:r>
      <w:r w:rsidR="00DA7767" w:rsidRPr="002E7093">
        <w:t>Time</w:t>
      </w:r>
      <w:bookmarkEnd w:id="9"/>
    </w:p>
    <w:p w14:paraId="1CC1F0CF" w14:textId="0D4DBBBF" w:rsidR="00DC625D" w:rsidRPr="00923777" w:rsidRDefault="00DA7767" w:rsidP="002E7093">
      <w:pPr>
        <w:spacing w:line="360" w:lineRule="auto"/>
        <w:jc w:val="both"/>
        <w:rPr>
          <w:rFonts w:ascii="Times New Roman" w:eastAsia="Times New Roman" w:hAnsi="Times New Roman" w:cs="Times New Roman"/>
          <w:sz w:val="24"/>
          <w:szCs w:val="24"/>
          <w:lang w:eastAsia="en-GB"/>
        </w:rPr>
      </w:pPr>
      <w:r w:rsidRPr="002E7093">
        <w:rPr>
          <w:sz w:val="24"/>
          <w:szCs w:val="24"/>
        </w:rPr>
        <w:t xml:space="preserve">The </w:t>
      </w:r>
      <w:r w:rsidR="003C3CA4">
        <w:rPr>
          <w:sz w:val="24"/>
          <w:szCs w:val="24"/>
        </w:rPr>
        <w:t>Gantt</w:t>
      </w:r>
      <w:r w:rsidRPr="002E7093">
        <w:rPr>
          <w:sz w:val="24"/>
          <w:szCs w:val="24"/>
        </w:rPr>
        <w:t xml:space="preserve"> chart gives the ability to see the allocated time given to each task and allows for changes to be made easily. Using the critical path when changes get made will give a better understanding of how the project will be </w:t>
      </w:r>
      <w:r w:rsidR="003C3CA4" w:rsidRPr="002E7093">
        <w:rPr>
          <w:sz w:val="24"/>
          <w:szCs w:val="24"/>
        </w:rPr>
        <w:t>affected</w:t>
      </w:r>
      <w:r w:rsidRPr="002E7093">
        <w:rPr>
          <w:sz w:val="24"/>
          <w:szCs w:val="24"/>
        </w:rPr>
        <w:t xml:space="preserve"> and the impact it will have on the pre-arranged deadline. If the changes effect the critical path, then there will be a change to the deadline. However, using the </w:t>
      </w:r>
      <w:r w:rsidR="003C3CA4">
        <w:rPr>
          <w:sz w:val="24"/>
          <w:szCs w:val="24"/>
        </w:rPr>
        <w:t>Gantt</w:t>
      </w:r>
      <w:r w:rsidRPr="002E7093">
        <w:rPr>
          <w:sz w:val="24"/>
          <w:szCs w:val="24"/>
        </w:rPr>
        <w:t xml:space="preserve"> chart gives the ability to easily see if there can be time saved elsewhere in the project</w:t>
      </w:r>
      <w:r w:rsidR="00923777" w:rsidRPr="002E7093">
        <w:rPr>
          <w:color w:val="000000"/>
          <w:shd w:val="clear" w:color="auto" w:fill="FFFFFF"/>
        </w:rPr>
        <w:t xml:space="preserve"> </w:t>
      </w:r>
      <w:r w:rsidR="00923777" w:rsidRPr="002E7093">
        <w:rPr>
          <w:rFonts w:eastAsia="Times New Roman" w:cs="Times New Roman"/>
          <w:color w:val="000000"/>
          <w:sz w:val="24"/>
          <w:szCs w:val="24"/>
          <w:shd w:val="clear" w:color="auto" w:fill="FFFFFF"/>
          <w:lang w:eastAsia="en-GB"/>
        </w:rPr>
        <w:t>(Mindtools.com, 2017)</w:t>
      </w:r>
      <w:r w:rsidRPr="002E7093">
        <w:rPr>
          <w:sz w:val="24"/>
          <w:szCs w:val="24"/>
        </w:rPr>
        <w:t xml:space="preserve">. </w:t>
      </w:r>
      <w:r w:rsidR="003C3CA4">
        <w:rPr>
          <w:sz w:val="24"/>
          <w:szCs w:val="24"/>
        </w:rPr>
        <w:t>Figure two, b</w:t>
      </w:r>
      <w:r w:rsidRPr="002E7093">
        <w:rPr>
          <w:sz w:val="24"/>
          <w:szCs w:val="24"/>
        </w:rPr>
        <w:t>elow</w:t>
      </w:r>
      <w:r w:rsidR="003C3CA4">
        <w:rPr>
          <w:sz w:val="24"/>
          <w:szCs w:val="24"/>
        </w:rPr>
        <w:t>,</w:t>
      </w:r>
      <w:r w:rsidRPr="002E7093">
        <w:rPr>
          <w:sz w:val="24"/>
          <w:szCs w:val="24"/>
        </w:rPr>
        <w:t xml:space="preserve"> is the </w:t>
      </w:r>
      <w:r w:rsidR="003C3CA4">
        <w:rPr>
          <w:sz w:val="24"/>
          <w:szCs w:val="24"/>
        </w:rPr>
        <w:t>Gantt</w:t>
      </w:r>
      <w:r w:rsidRPr="002E7093">
        <w:rPr>
          <w:sz w:val="24"/>
          <w:szCs w:val="24"/>
        </w:rPr>
        <w:t xml:space="preserve"> chart showing the allocated time frame given to the different tasks that will get carried out on the </w:t>
      </w:r>
      <w:r>
        <w:rPr>
          <w:sz w:val="24"/>
          <w:szCs w:val="24"/>
        </w:rPr>
        <w:t xml:space="preserve">construction of the UWTSD library. This will allow for adequate time management and allow for progress to be updated and recalculated regularly. As the project progresses, the chart will be updated to show the percentage of completion of each task. </w:t>
      </w:r>
    </w:p>
    <w:p w14:paraId="63B9365A" w14:textId="77AE2348" w:rsidR="00DC625D" w:rsidRDefault="002E7093" w:rsidP="00EC43AE">
      <w:pPr>
        <w:spacing w:line="360" w:lineRule="auto"/>
        <w:rPr>
          <w:sz w:val="24"/>
          <w:szCs w:val="24"/>
        </w:rPr>
      </w:pPr>
      <w:r>
        <w:rPr>
          <w:noProof/>
        </w:rPr>
        <w:drawing>
          <wp:inline distT="0" distB="0" distL="0" distR="0" wp14:anchorId="3B96A4AC" wp14:editId="1D382C89">
            <wp:extent cx="6602930" cy="4321175"/>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960983"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6626849" cy="4336828"/>
                    </a:xfrm>
                    <a:prstGeom prst="rect">
                      <a:avLst/>
                    </a:prstGeom>
                  </pic:spPr>
                </pic:pic>
              </a:graphicData>
            </a:graphic>
          </wp:inline>
        </w:drawing>
      </w:r>
    </w:p>
    <w:p w14:paraId="6E8C87CD" w14:textId="4B35FF19" w:rsidR="003C3CA4" w:rsidRDefault="003C3CA4" w:rsidP="003C3CA4">
      <w:pPr>
        <w:pStyle w:val="Caption"/>
        <w:rPr>
          <w:sz w:val="24"/>
          <w:szCs w:val="24"/>
        </w:rPr>
      </w:pPr>
      <w:bookmarkStart w:id="10" w:name="_Toc58495833"/>
      <w:bookmarkStart w:id="11" w:name="_Toc58496096"/>
      <w:r>
        <w:t xml:space="preserve">Figure </w:t>
      </w:r>
      <w:r w:rsidR="00720001">
        <w:fldChar w:fldCharType="begin"/>
      </w:r>
      <w:r w:rsidR="00720001">
        <w:instrText xml:space="preserve"> SEQ Figure \* ARABIC </w:instrText>
      </w:r>
      <w:r w:rsidR="00720001">
        <w:fldChar w:fldCharType="separate"/>
      </w:r>
      <w:r w:rsidR="00A54643">
        <w:rPr>
          <w:noProof/>
        </w:rPr>
        <w:t>2</w:t>
      </w:r>
      <w:r w:rsidR="00720001">
        <w:rPr>
          <w:noProof/>
        </w:rPr>
        <w:fldChar w:fldCharType="end"/>
      </w:r>
      <w:r>
        <w:t xml:space="preserve">: </w:t>
      </w:r>
      <w:r w:rsidRPr="004238F5">
        <w:t xml:space="preserve">Gantt </w:t>
      </w:r>
      <w:r>
        <w:t>C</w:t>
      </w:r>
      <w:r w:rsidRPr="004238F5">
        <w:t xml:space="preserve">hart </w:t>
      </w:r>
      <w:r w:rsidR="00A54643">
        <w:t>s</w:t>
      </w:r>
      <w:r w:rsidRPr="004238F5">
        <w:t xml:space="preserve">howing the allocated time </w:t>
      </w:r>
      <w:r w:rsidR="00A54643">
        <w:t>f</w:t>
      </w:r>
      <w:r w:rsidRPr="004238F5">
        <w:t xml:space="preserve">rame </w:t>
      </w:r>
      <w:r w:rsidR="00A54643">
        <w:t>g</w:t>
      </w:r>
      <w:r w:rsidRPr="004238F5">
        <w:t xml:space="preserve">iven to the </w:t>
      </w:r>
      <w:r w:rsidR="00A54643">
        <w:t>d</w:t>
      </w:r>
      <w:r w:rsidRPr="004238F5">
        <w:t xml:space="preserve">ifferent </w:t>
      </w:r>
      <w:r w:rsidR="00A54643">
        <w:t>t</w:t>
      </w:r>
      <w:r w:rsidRPr="004238F5">
        <w:t>asks</w:t>
      </w:r>
      <w:bookmarkEnd w:id="10"/>
      <w:bookmarkEnd w:id="11"/>
    </w:p>
    <w:p w14:paraId="536700D2" w14:textId="7B8385A9" w:rsidR="00DC625D" w:rsidRPr="005222B8" w:rsidRDefault="005222B8" w:rsidP="005222B8">
      <w:pPr>
        <w:pStyle w:val="Heading2"/>
      </w:pPr>
      <w:bookmarkStart w:id="12" w:name="_Toc58496889"/>
      <w:r>
        <w:lastRenderedPageBreak/>
        <w:t xml:space="preserve">2.3 </w:t>
      </w:r>
      <w:r w:rsidR="00DA7767" w:rsidRPr="005222B8">
        <w:t>Resources</w:t>
      </w:r>
      <w:bookmarkEnd w:id="12"/>
    </w:p>
    <w:p w14:paraId="3197683C" w14:textId="088A3ECE" w:rsidR="00DC625D" w:rsidRPr="002E7093" w:rsidRDefault="00DA7767" w:rsidP="002E7093">
      <w:pPr>
        <w:spacing w:line="360" w:lineRule="auto"/>
        <w:jc w:val="both"/>
        <w:rPr>
          <w:rFonts w:eastAsia="Times New Roman" w:cs="Times New Roman"/>
          <w:sz w:val="24"/>
          <w:szCs w:val="24"/>
          <w:lang w:eastAsia="en-GB"/>
        </w:rPr>
      </w:pPr>
      <w:r w:rsidRPr="002E7093">
        <w:rPr>
          <w:sz w:val="24"/>
          <w:szCs w:val="24"/>
        </w:rPr>
        <w:t xml:space="preserve">Once tasks get assigned in the </w:t>
      </w:r>
      <w:r w:rsidR="003C3CA4">
        <w:rPr>
          <w:sz w:val="24"/>
          <w:szCs w:val="24"/>
        </w:rPr>
        <w:t>Gantt</w:t>
      </w:r>
      <w:r w:rsidRPr="002E7093">
        <w:rPr>
          <w:sz w:val="24"/>
          <w:szCs w:val="24"/>
        </w:rPr>
        <w:t xml:space="preserve"> chart, resources can be attached to show what is needed to fulfil that specific task. As seen below</w:t>
      </w:r>
      <w:r w:rsidR="003C3CA4">
        <w:rPr>
          <w:sz w:val="24"/>
          <w:szCs w:val="24"/>
        </w:rPr>
        <w:t>, Figure three,</w:t>
      </w:r>
      <w:r w:rsidRPr="002E7093">
        <w:rPr>
          <w:sz w:val="24"/>
          <w:szCs w:val="24"/>
        </w:rPr>
        <w:t xml:space="preserve"> on the UWTSD Gaunt chart when allocating resources, it is possible to assign workers, materials</w:t>
      </w:r>
      <w:r w:rsidR="003C3CA4">
        <w:rPr>
          <w:sz w:val="24"/>
          <w:szCs w:val="24"/>
        </w:rPr>
        <w:t>,</w:t>
      </w:r>
      <w:r w:rsidRPr="002E7093">
        <w:rPr>
          <w:sz w:val="24"/>
          <w:szCs w:val="24"/>
        </w:rPr>
        <w:t xml:space="preserve"> and cost to that specific task. This will allow for quickly understanding what is needed for that task to get completed. This will help when ordering materials or knowing how many workers will be required on-site. It will help with understanding the cost of the project as the resources are what makes up the cost</w:t>
      </w:r>
      <w:r w:rsidR="00162AE6" w:rsidRPr="002E7093">
        <w:rPr>
          <w:color w:val="000000"/>
          <w:shd w:val="clear" w:color="auto" w:fill="FFFFFF"/>
        </w:rPr>
        <w:t xml:space="preserve"> </w:t>
      </w:r>
      <w:r w:rsidR="00162AE6" w:rsidRPr="002E7093">
        <w:rPr>
          <w:rFonts w:eastAsia="Times New Roman" w:cs="Times New Roman"/>
          <w:color w:val="000000"/>
          <w:sz w:val="24"/>
          <w:szCs w:val="24"/>
          <w:shd w:val="clear" w:color="auto" w:fill="FFFFFF"/>
          <w:lang w:eastAsia="en-GB"/>
        </w:rPr>
        <w:t>(ProjectManager.com, 2020)</w:t>
      </w:r>
      <w:r w:rsidR="003C3CA4">
        <w:rPr>
          <w:rFonts w:eastAsia="Times New Roman" w:cs="Times New Roman"/>
          <w:color w:val="000000"/>
          <w:sz w:val="24"/>
          <w:szCs w:val="24"/>
          <w:shd w:val="clear" w:color="auto" w:fill="FFFFFF"/>
          <w:lang w:eastAsia="en-GB"/>
        </w:rPr>
        <w:t>,</w:t>
      </w:r>
      <w:r w:rsidRPr="002E7093">
        <w:rPr>
          <w:sz w:val="24"/>
          <w:szCs w:val="24"/>
        </w:rPr>
        <w:t xml:space="preserve"> </w:t>
      </w:r>
      <w:r w:rsidR="003C3CA4">
        <w:rPr>
          <w:sz w:val="24"/>
          <w:szCs w:val="24"/>
        </w:rPr>
        <w:t>s</w:t>
      </w:r>
      <w:r w:rsidRPr="002E7093">
        <w:rPr>
          <w:sz w:val="24"/>
          <w:szCs w:val="24"/>
        </w:rPr>
        <w:t xml:space="preserve">o the </w:t>
      </w:r>
      <w:r w:rsidR="003C3CA4">
        <w:rPr>
          <w:sz w:val="24"/>
          <w:szCs w:val="24"/>
        </w:rPr>
        <w:t>correct</w:t>
      </w:r>
      <w:r w:rsidRPr="002E7093">
        <w:rPr>
          <w:sz w:val="24"/>
          <w:szCs w:val="24"/>
        </w:rPr>
        <w:t xml:space="preserve"> resources must be allocated to the correct task.</w:t>
      </w:r>
    </w:p>
    <w:p w14:paraId="18868783" w14:textId="3A981444" w:rsidR="00DC625D" w:rsidRDefault="00DA7767" w:rsidP="00EC43AE">
      <w:pPr>
        <w:spacing w:line="360" w:lineRule="auto"/>
        <w:rPr>
          <w:sz w:val="24"/>
          <w:szCs w:val="24"/>
        </w:rPr>
      </w:pPr>
      <w:r>
        <w:rPr>
          <w:noProof/>
        </w:rPr>
        <w:drawing>
          <wp:inline distT="0" distB="0" distL="0" distR="0" wp14:anchorId="1F66686C" wp14:editId="36C0AE88">
            <wp:extent cx="6029325" cy="18478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575624" name="Picture 3"/>
                    <pic:cNvPicPr/>
                  </pic:nvPicPr>
                  <pic:blipFill>
                    <a:blip r:embed="rId10">
                      <a:extLst>
                        <a:ext uri="{28A0092B-C50C-407E-A947-70E740481C1C}">
                          <a14:useLocalDpi xmlns:a14="http://schemas.microsoft.com/office/drawing/2010/main" val="0"/>
                        </a:ext>
                      </a:extLst>
                    </a:blip>
                    <a:stretch>
                      <a:fillRect/>
                    </a:stretch>
                  </pic:blipFill>
                  <pic:spPr>
                    <a:xfrm>
                      <a:off x="0" y="0"/>
                      <a:ext cx="6029325" cy="1847850"/>
                    </a:xfrm>
                    <a:prstGeom prst="rect">
                      <a:avLst/>
                    </a:prstGeom>
                  </pic:spPr>
                </pic:pic>
              </a:graphicData>
            </a:graphic>
          </wp:inline>
        </w:drawing>
      </w:r>
    </w:p>
    <w:p w14:paraId="774E4DB7" w14:textId="266E6B4B" w:rsidR="003C3CA4" w:rsidRDefault="003C3CA4" w:rsidP="003C3CA4">
      <w:pPr>
        <w:pStyle w:val="Caption"/>
      </w:pPr>
      <w:bookmarkStart w:id="13" w:name="_Toc58495834"/>
      <w:bookmarkStart w:id="14" w:name="_Toc58496097"/>
      <w:r>
        <w:t xml:space="preserve">Figure </w:t>
      </w:r>
      <w:r w:rsidR="00720001">
        <w:fldChar w:fldCharType="begin"/>
      </w:r>
      <w:r w:rsidR="00720001">
        <w:instrText xml:space="preserve"> SEQ Figure \* ARABIC </w:instrText>
      </w:r>
      <w:r w:rsidR="00720001">
        <w:fldChar w:fldCharType="separate"/>
      </w:r>
      <w:r w:rsidR="00A54643">
        <w:rPr>
          <w:noProof/>
        </w:rPr>
        <w:t>3</w:t>
      </w:r>
      <w:r w:rsidR="00720001">
        <w:rPr>
          <w:noProof/>
        </w:rPr>
        <w:fldChar w:fldCharType="end"/>
      </w:r>
      <w:r>
        <w:t xml:space="preserve">: Gantt Chart showing the </w:t>
      </w:r>
      <w:r w:rsidR="00A54643">
        <w:t>a</w:t>
      </w:r>
      <w:r w:rsidRPr="000865FA">
        <w:t>ssign</w:t>
      </w:r>
      <w:r>
        <w:t xml:space="preserve">ment of </w:t>
      </w:r>
      <w:r w:rsidR="00A54643">
        <w:t>w</w:t>
      </w:r>
      <w:r w:rsidRPr="000865FA">
        <w:t xml:space="preserve">orkers, </w:t>
      </w:r>
      <w:r w:rsidR="00A54643">
        <w:t>m</w:t>
      </w:r>
      <w:r w:rsidRPr="000865FA">
        <w:t xml:space="preserve">aterials, and </w:t>
      </w:r>
      <w:r>
        <w:t xml:space="preserve">the </w:t>
      </w:r>
      <w:r w:rsidR="00A54643">
        <w:t>c</w:t>
      </w:r>
      <w:r w:rsidRPr="000865FA">
        <w:t xml:space="preserve">ost to that </w:t>
      </w:r>
      <w:r w:rsidR="00A54643">
        <w:t>s</w:t>
      </w:r>
      <w:r w:rsidRPr="000865FA">
        <w:t xml:space="preserve">pecific </w:t>
      </w:r>
      <w:r w:rsidR="00A54643">
        <w:t>t</w:t>
      </w:r>
      <w:r w:rsidRPr="000865FA">
        <w:t>ask</w:t>
      </w:r>
      <w:bookmarkEnd w:id="13"/>
      <w:bookmarkEnd w:id="14"/>
    </w:p>
    <w:p w14:paraId="7516F256" w14:textId="77777777" w:rsidR="00772C8F" w:rsidRPr="00772C8F" w:rsidRDefault="00772C8F" w:rsidP="00772C8F"/>
    <w:p w14:paraId="7C096B87" w14:textId="7D5953CA" w:rsidR="00DC625D" w:rsidRDefault="00DA7767" w:rsidP="00EC43AE">
      <w:pPr>
        <w:spacing w:line="360" w:lineRule="auto"/>
        <w:jc w:val="both"/>
        <w:rPr>
          <w:sz w:val="24"/>
          <w:szCs w:val="24"/>
        </w:rPr>
      </w:pPr>
      <w:r>
        <w:rPr>
          <w:sz w:val="24"/>
          <w:szCs w:val="24"/>
        </w:rPr>
        <w:t>For this current project, this resource sheet below</w:t>
      </w:r>
      <w:r w:rsidR="003C3CA4">
        <w:rPr>
          <w:sz w:val="24"/>
          <w:szCs w:val="24"/>
        </w:rPr>
        <w:t>, Figure four,</w:t>
      </w:r>
      <w:r>
        <w:rPr>
          <w:sz w:val="24"/>
          <w:szCs w:val="24"/>
        </w:rPr>
        <w:t xml:space="preserve"> has been created. It will allow quick allocation of resources to tasks. It will also allow for a comparison of the budget to the cost of adding resources to the task. It will be useful when allocating overtime as a different rate can get i</w:t>
      </w:r>
      <w:r w:rsidR="00A16FDB">
        <w:rPr>
          <w:sz w:val="24"/>
          <w:szCs w:val="24"/>
        </w:rPr>
        <w:t>n</w:t>
      </w:r>
      <w:r>
        <w:rPr>
          <w:sz w:val="24"/>
          <w:szCs w:val="24"/>
        </w:rPr>
        <w:t>pu</w:t>
      </w:r>
      <w:r w:rsidR="00A16FDB">
        <w:rPr>
          <w:sz w:val="24"/>
          <w:szCs w:val="24"/>
        </w:rPr>
        <w:t>t</w:t>
      </w:r>
      <w:r>
        <w:rPr>
          <w:sz w:val="24"/>
          <w:szCs w:val="24"/>
        </w:rPr>
        <w:t>ted to give an accurate cost of the changes. Different materials that will be needed have been i</w:t>
      </w:r>
      <w:r w:rsidR="00A16FDB">
        <w:rPr>
          <w:sz w:val="24"/>
          <w:szCs w:val="24"/>
        </w:rPr>
        <w:t>nputte</w:t>
      </w:r>
      <w:r>
        <w:rPr>
          <w:sz w:val="24"/>
          <w:szCs w:val="24"/>
        </w:rPr>
        <w:t>d and assigned a price; this will make it easy to add more materials if needed and update the cost.</w:t>
      </w:r>
    </w:p>
    <w:p w14:paraId="106F0A10" w14:textId="77777777" w:rsidR="00DC625D" w:rsidRDefault="00DA7767" w:rsidP="00EC43AE">
      <w:pPr>
        <w:spacing w:line="360" w:lineRule="auto"/>
        <w:jc w:val="both"/>
        <w:rPr>
          <w:sz w:val="24"/>
          <w:szCs w:val="24"/>
        </w:rPr>
      </w:pPr>
      <w:r>
        <w:rPr>
          <w:sz w:val="24"/>
          <w:szCs w:val="24"/>
        </w:rPr>
        <w:t xml:space="preserve"> </w:t>
      </w:r>
    </w:p>
    <w:p w14:paraId="080B32D4" w14:textId="71412D3D" w:rsidR="00DC625D" w:rsidRDefault="00DA7767" w:rsidP="00EC43AE">
      <w:pPr>
        <w:spacing w:line="360" w:lineRule="auto"/>
        <w:jc w:val="both"/>
      </w:pPr>
      <w:r>
        <w:rPr>
          <w:noProof/>
        </w:rPr>
        <w:lastRenderedPageBreak/>
        <w:drawing>
          <wp:inline distT="0" distB="0" distL="0" distR="0" wp14:anchorId="18F47332" wp14:editId="74F40C31">
            <wp:extent cx="5731510" cy="3295015"/>
            <wp:effectExtent l="0" t="0" r="254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850033" name="Picture 4"/>
                    <pic:cNvPicPr/>
                  </pic:nvPicPr>
                  <pic:blipFill>
                    <a:blip r:embed="rId11">
                      <a:extLst>
                        <a:ext uri="{28A0092B-C50C-407E-A947-70E740481C1C}">
                          <a14:useLocalDpi xmlns:a14="http://schemas.microsoft.com/office/drawing/2010/main" val="0"/>
                        </a:ext>
                      </a:extLst>
                    </a:blip>
                    <a:stretch>
                      <a:fillRect/>
                    </a:stretch>
                  </pic:blipFill>
                  <pic:spPr>
                    <a:xfrm>
                      <a:off x="0" y="0"/>
                      <a:ext cx="5731510" cy="3295015"/>
                    </a:xfrm>
                    <a:prstGeom prst="rect">
                      <a:avLst/>
                    </a:prstGeom>
                  </pic:spPr>
                </pic:pic>
              </a:graphicData>
            </a:graphic>
          </wp:inline>
        </w:drawing>
      </w:r>
      <w:bookmarkStart w:id="15" w:name="_Toc58435835"/>
    </w:p>
    <w:p w14:paraId="05041345" w14:textId="0C5BC222" w:rsidR="00A16D12" w:rsidRDefault="00A16FDB" w:rsidP="00A16FDB">
      <w:pPr>
        <w:pStyle w:val="Caption"/>
      </w:pPr>
      <w:bookmarkStart w:id="16" w:name="_Toc58495835"/>
      <w:bookmarkStart w:id="17" w:name="_Toc58496098"/>
      <w:r>
        <w:t xml:space="preserve">Figure </w:t>
      </w:r>
      <w:r w:rsidR="00720001">
        <w:fldChar w:fldCharType="begin"/>
      </w:r>
      <w:r w:rsidR="00720001">
        <w:instrText xml:space="preserve"> SEQ Figure \* ARABIC </w:instrText>
      </w:r>
      <w:r w:rsidR="00720001">
        <w:fldChar w:fldCharType="separate"/>
      </w:r>
      <w:r w:rsidR="00A54643">
        <w:rPr>
          <w:noProof/>
        </w:rPr>
        <w:t>4</w:t>
      </w:r>
      <w:r w:rsidR="00720001">
        <w:rPr>
          <w:noProof/>
        </w:rPr>
        <w:fldChar w:fldCharType="end"/>
      </w:r>
      <w:r>
        <w:t xml:space="preserve">:Gantt Chart </w:t>
      </w:r>
      <w:r w:rsidR="00A54643">
        <w:t>r</w:t>
      </w:r>
      <w:r w:rsidRPr="00EF30DE">
        <w:t xml:space="preserve">esource </w:t>
      </w:r>
      <w:r w:rsidR="00A54643">
        <w:t>s</w:t>
      </w:r>
      <w:r w:rsidRPr="00EF30DE">
        <w:t>heet</w:t>
      </w:r>
      <w:bookmarkEnd w:id="16"/>
      <w:bookmarkEnd w:id="17"/>
    </w:p>
    <w:p w14:paraId="3733539D" w14:textId="77777777" w:rsidR="00772C8F" w:rsidRPr="00772C8F" w:rsidRDefault="00772C8F" w:rsidP="00772C8F"/>
    <w:p w14:paraId="30A9B4ED" w14:textId="4A75B2D9" w:rsidR="00DB49DC" w:rsidRPr="00DB49DC" w:rsidRDefault="005222B8" w:rsidP="00EC43AE">
      <w:pPr>
        <w:pStyle w:val="Heading1"/>
        <w:spacing w:line="360" w:lineRule="auto"/>
      </w:pPr>
      <w:bookmarkStart w:id="18" w:name="_Toc58496890"/>
      <w:r>
        <w:t xml:space="preserve">3.0 </w:t>
      </w:r>
      <w:r w:rsidR="00DA7767">
        <w:t>Address performance issues and recommend incentives</w:t>
      </w:r>
      <w:bookmarkEnd w:id="15"/>
      <w:bookmarkEnd w:id="18"/>
      <w:r w:rsidR="00DA7767">
        <w:t xml:space="preserve"> </w:t>
      </w:r>
    </w:p>
    <w:p w14:paraId="798EADA1" w14:textId="1C851F78" w:rsidR="00DC625D" w:rsidRPr="002E7093" w:rsidRDefault="00DA7767" w:rsidP="002E7093">
      <w:pPr>
        <w:spacing w:line="360" w:lineRule="auto"/>
        <w:rPr>
          <w:rFonts w:eastAsia="Times New Roman" w:cs="Times New Roman"/>
          <w:sz w:val="24"/>
          <w:szCs w:val="24"/>
          <w:lang w:eastAsia="en-GB"/>
        </w:rPr>
      </w:pPr>
      <w:r w:rsidRPr="002E7093">
        <w:rPr>
          <w:rFonts w:eastAsia="Times New Roman" w:cstheme="minorHAnsi"/>
          <w:sz w:val="24"/>
          <w:szCs w:val="24"/>
        </w:rPr>
        <w:t>The perception of the UK construction industry was that it does not give good value for money to its customers. Due to this, there have been many reports showing suggestions on how the construction industry can improve. One of these is the Latham Report 1994, where Sir Michael Latham said that collaborative working within the construction industry would be a way forward</w:t>
      </w:r>
      <w:r w:rsidR="00EC43AE" w:rsidRPr="002E7093">
        <w:rPr>
          <w:color w:val="000000"/>
          <w:sz w:val="24"/>
          <w:szCs w:val="24"/>
          <w:shd w:val="clear" w:color="auto" w:fill="FFFFFF"/>
        </w:rPr>
        <w:t xml:space="preserve"> </w:t>
      </w:r>
      <w:r w:rsidR="00271C70" w:rsidRPr="002E7093">
        <w:rPr>
          <w:color w:val="000000"/>
          <w:sz w:val="24"/>
          <w:szCs w:val="24"/>
          <w:shd w:val="clear" w:color="auto" w:fill="FFFFFF"/>
        </w:rPr>
        <w:t>(Latham, 1994)</w:t>
      </w:r>
      <w:r w:rsidR="00271C70" w:rsidRPr="002E7093">
        <w:rPr>
          <w:sz w:val="24"/>
          <w:szCs w:val="24"/>
        </w:rPr>
        <w:t xml:space="preserve">. </w:t>
      </w:r>
      <w:r w:rsidRPr="002E7093">
        <w:rPr>
          <w:rFonts w:eastAsia="Times New Roman" w:cstheme="minorHAnsi"/>
          <w:sz w:val="24"/>
          <w:szCs w:val="24"/>
        </w:rPr>
        <w:t xml:space="preserve">Sir John Egan gave another report called Rethinking Construction; this also stated that collaborative and long-term relationships were the way forward. He also said that the client should not receive the full benefit of saving </w:t>
      </w:r>
      <w:r w:rsidR="00A16FDB" w:rsidRPr="002E7093">
        <w:rPr>
          <w:rFonts w:eastAsia="Times New Roman" w:cstheme="minorHAnsi"/>
          <w:sz w:val="24"/>
          <w:szCs w:val="24"/>
        </w:rPr>
        <w:t>cost but</w:t>
      </w:r>
      <w:r w:rsidRPr="002E7093">
        <w:rPr>
          <w:rFonts w:eastAsia="Times New Roman" w:cstheme="minorHAnsi"/>
          <w:sz w:val="24"/>
          <w:szCs w:val="24"/>
        </w:rPr>
        <w:t xml:space="preserve"> should be shared sufficiently giving the contractor an incentive to provide value for money</w:t>
      </w:r>
      <w:r w:rsidR="00271C70" w:rsidRPr="002E7093">
        <w:rPr>
          <w:color w:val="000000"/>
          <w:sz w:val="24"/>
          <w:szCs w:val="24"/>
          <w:shd w:val="clear" w:color="auto" w:fill="FFFFFF"/>
        </w:rPr>
        <w:t xml:space="preserve"> </w:t>
      </w:r>
      <w:r w:rsidR="00271C70" w:rsidRPr="002E7093">
        <w:rPr>
          <w:rFonts w:eastAsia="Times New Roman" w:cs="Times New Roman"/>
          <w:color w:val="000000"/>
          <w:sz w:val="24"/>
          <w:szCs w:val="24"/>
          <w:shd w:val="clear" w:color="auto" w:fill="FFFFFF"/>
          <w:lang w:eastAsia="en-GB"/>
        </w:rPr>
        <w:t>(Cms-lawnow.com, 2020)</w:t>
      </w:r>
      <w:r w:rsidRPr="002E7093">
        <w:rPr>
          <w:rFonts w:eastAsia="Times New Roman" w:cstheme="minorHAnsi"/>
          <w:sz w:val="24"/>
          <w:szCs w:val="24"/>
        </w:rPr>
        <w:t xml:space="preserve">. </w:t>
      </w:r>
    </w:p>
    <w:p w14:paraId="71A7E8E7" w14:textId="2A2AC821" w:rsidR="00DC625D" w:rsidRPr="002E7093" w:rsidRDefault="00DA7767" w:rsidP="002E7093">
      <w:pPr>
        <w:autoSpaceDE w:val="0"/>
        <w:autoSpaceDN w:val="0"/>
        <w:adjustRightInd w:val="0"/>
        <w:spacing w:before="100" w:after="100" w:line="360" w:lineRule="auto"/>
        <w:rPr>
          <w:rFonts w:eastAsia="Times New Roman" w:cstheme="minorHAnsi"/>
          <w:sz w:val="24"/>
          <w:szCs w:val="24"/>
        </w:rPr>
      </w:pPr>
      <w:r w:rsidRPr="002E7093">
        <w:rPr>
          <w:rFonts w:eastAsia="Times New Roman" w:cstheme="minorHAnsi"/>
          <w:sz w:val="24"/>
          <w:szCs w:val="24"/>
        </w:rPr>
        <w:t>When considering how to use incentivisation on a project, it is crucial that the project's objectives are not only considered, but fully understood. All projects are different, and therefore not all incentives will work the same on each project. Some projects are big and complex and can last years and have significant risk factors involved</w:t>
      </w:r>
      <w:r w:rsidR="00A16FDB">
        <w:rPr>
          <w:rFonts w:eastAsia="Times New Roman" w:cstheme="minorHAnsi"/>
          <w:sz w:val="24"/>
          <w:szCs w:val="24"/>
        </w:rPr>
        <w:t>, therefore,</w:t>
      </w:r>
      <w:r w:rsidRPr="002E7093">
        <w:rPr>
          <w:rFonts w:eastAsia="Times New Roman" w:cstheme="minorHAnsi"/>
          <w:sz w:val="24"/>
          <w:szCs w:val="24"/>
        </w:rPr>
        <w:t xml:space="preserve"> the incentives should then </w:t>
      </w:r>
      <w:r w:rsidR="00A16FDB">
        <w:rPr>
          <w:rFonts w:eastAsia="Times New Roman" w:cstheme="minorHAnsi"/>
          <w:sz w:val="24"/>
          <w:szCs w:val="24"/>
        </w:rPr>
        <w:t xml:space="preserve">be </w:t>
      </w:r>
      <w:r w:rsidRPr="002E7093">
        <w:rPr>
          <w:rFonts w:eastAsia="Times New Roman" w:cstheme="minorHAnsi"/>
          <w:sz w:val="24"/>
          <w:szCs w:val="24"/>
        </w:rPr>
        <w:t xml:space="preserve">weighed in the same way, making it fare. </w:t>
      </w:r>
    </w:p>
    <w:p w14:paraId="20C15AE8" w14:textId="77777777" w:rsidR="005222B8" w:rsidRDefault="00DA7767" w:rsidP="002E7093">
      <w:pPr>
        <w:spacing w:line="360" w:lineRule="auto"/>
        <w:rPr>
          <w:rFonts w:eastAsia="Times New Roman" w:cstheme="minorHAnsi"/>
          <w:sz w:val="24"/>
          <w:szCs w:val="24"/>
        </w:rPr>
      </w:pPr>
      <w:r w:rsidRPr="002E7093">
        <w:rPr>
          <w:rFonts w:eastAsia="Times New Roman" w:cstheme="minorHAnsi"/>
          <w:sz w:val="24"/>
          <w:szCs w:val="24"/>
        </w:rPr>
        <w:t xml:space="preserve">Carrying out the construction of the UWTSD library is going to be a complex </w:t>
      </w:r>
      <w:r w:rsidR="00A16FDB" w:rsidRPr="002E7093">
        <w:rPr>
          <w:rFonts w:eastAsia="Times New Roman" w:cstheme="minorHAnsi"/>
          <w:sz w:val="24"/>
          <w:szCs w:val="24"/>
        </w:rPr>
        <w:t>project</w:t>
      </w:r>
      <w:r w:rsidR="00A16FDB">
        <w:rPr>
          <w:rFonts w:eastAsia="Times New Roman" w:cstheme="minorHAnsi"/>
          <w:sz w:val="24"/>
          <w:szCs w:val="24"/>
        </w:rPr>
        <w:t xml:space="preserve"> and</w:t>
      </w:r>
      <w:r w:rsidRPr="002E7093">
        <w:rPr>
          <w:rFonts w:eastAsia="Times New Roman" w:cstheme="minorHAnsi"/>
          <w:sz w:val="24"/>
          <w:szCs w:val="24"/>
        </w:rPr>
        <w:t xml:space="preserve"> taking </w:t>
      </w:r>
      <w:r w:rsidR="00A16FDB">
        <w:rPr>
          <w:rFonts w:eastAsia="Times New Roman" w:cstheme="minorHAnsi"/>
          <w:sz w:val="24"/>
          <w:szCs w:val="24"/>
        </w:rPr>
        <w:t xml:space="preserve">into account </w:t>
      </w:r>
      <w:r w:rsidRPr="002E7093">
        <w:rPr>
          <w:rFonts w:eastAsia="Times New Roman" w:cstheme="minorHAnsi"/>
          <w:sz w:val="24"/>
          <w:szCs w:val="24"/>
        </w:rPr>
        <w:t>the assumption that the adjacent IQ building will be active and will have staff and students carrying out their regular activities in the proximity of the planned construction</w:t>
      </w:r>
      <w:r w:rsidR="00A16FDB">
        <w:rPr>
          <w:rFonts w:eastAsia="Times New Roman" w:cstheme="minorHAnsi"/>
          <w:sz w:val="24"/>
          <w:szCs w:val="24"/>
        </w:rPr>
        <w:t>,</w:t>
      </w:r>
      <w:r w:rsidRPr="002E7093">
        <w:rPr>
          <w:rFonts w:eastAsia="Times New Roman" w:cstheme="minorHAnsi"/>
          <w:sz w:val="24"/>
          <w:szCs w:val="24"/>
        </w:rPr>
        <w:t xml:space="preserve"> </w:t>
      </w:r>
      <w:r w:rsidR="00A16FDB">
        <w:rPr>
          <w:rFonts w:eastAsia="Times New Roman" w:cstheme="minorHAnsi"/>
          <w:sz w:val="24"/>
          <w:szCs w:val="24"/>
        </w:rPr>
        <w:t>i</w:t>
      </w:r>
      <w:r w:rsidRPr="002E7093">
        <w:rPr>
          <w:rFonts w:eastAsia="Times New Roman" w:cstheme="minorHAnsi"/>
          <w:sz w:val="24"/>
          <w:szCs w:val="24"/>
        </w:rPr>
        <w:t xml:space="preserve">t will be vital that the main work of the building should be completed before the start of term to lower this risk of exposure to dangerous machinery to the staff and students. It will mean that time is critical to the client, and any delays would likely have a negative effect on the University. Most people believe that to incentivise there </w:t>
      </w:r>
      <w:r w:rsidRPr="002E7093">
        <w:rPr>
          <w:rFonts w:eastAsia="Times New Roman" w:cstheme="minorHAnsi"/>
          <w:sz w:val="24"/>
          <w:szCs w:val="24"/>
        </w:rPr>
        <w:lastRenderedPageBreak/>
        <w:t>needs to be an award; however, this is not the case; it is possible to incentivise them by giving a negative penalty. It is known as the carrot or the stick approach and is an old management style that came from the story of a donkey and the best way to make him move</w:t>
      </w:r>
      <w:r w:rsidR="00A16FDB">
        <w:rPr>
          <w:rFonts w:eastAsia="Times New Roman" w:cstheme="minorHAnsi"/>
          <w:sz w:val="24"/>
          <w:szCs w:val="24"/>
        </w:rPr>
        <w:t>:</w:t>
      </w:r>
      <w:r w:rsidRPr="002E7093">
        <w:rPr>
          <w:rFonts w:eastAsia="Times New Roman" w:cstheme="minorHAnsi"/>
          <w:sz w:val="24"/>
          <w:szCs w:val="24"/>
        </w:rPr>
        <w:t xml:space="preserve"> Reward him with the carrot or poke him with a stick</w:t>
      </w:r>
      <w:r w:rsidR="00271C70" w:rsidRPr="002E7093">
        <w:rPr>
          <w:rFonts w:eastAsia="Times New Roman" w:cstheme="minorHAnsi"/>
          <w:sz w:val="24"/>
          <w:szCs w:val="24"/>
        </w:rPr>
        <w:t xml:space="preserve"> </w:t>
      </w:r>
      <w:r w:rsidR="00271C70" w:rsidRPr="002E7093">
        <w:rPr>
          <w:rFonts w:eastAsia="Times New Roman" w:cs="Times New Roman"/>
          <w:color w:val="000000"/>
          <w:sz w:val="24"/>
          <w:szCs w:val="24"/>
          <w:shd w:val="clear" w:color="auto" w:fill="FFFFFF"/>
          <w:lang w:eastAsia="en-GB"/>
        </w:rPr>
        <w:t>(Norton, 2020)</w:t>
      </w:r>
      <w:r w:rsidR="00A16FDB">
        <w:rPr>
          <w:rFonts w:eastAsia="Times New Roman" w:cstheme="minorHAnsi"/>
          <w:sz w:val="24"/>
          <w:szCs w:val="24"/>
        </w:rPr>
        <w:t>.</w:t>
      </w:r>
      <w:r w:rsidRPr="002E7093">
        <w:rPr>
          <w:rFonts w:eastAsia="Times New Roman" w:cstheme="minorHAnsi"/>
          <w:sz w:val="24"/>
          <w:szCs w:val="24"/>
        </w:rPr>
        <w:t xml:space="preserve"> A negative incentive for the contractor is using Liquidated and Ascertained Damages (LADS). Its commonly used today on most projects and is unlikely to motivate the contractor. However, </w:t>
      </w:r>
      <w:r w:rsidR="00A16FDB">
        <w:rPr>
          <w:rFonts w:eastAsia="Times New Roman" w:cstheme="minorHAnsi"/>
          <w:sz w:val="24"/>
          <w:szCs w:val="24"/>
        </w:rPr>
        <w:t>using LADS</w:t>
      </w:r>
      <w:r w:rsidRPr="002E7093">
        <w:rPr>
          <w:rFonts w:eastAsia="Times New Roman" w:cstheme="minorHAnsi"/>
          <w:sz w:val="24"/>
          <w:szCs w:val="24"/>
        </w:rPr>
        <w:t xml:space="preserve"> is important to ensure that everyone fulfils the contract to the agreed budget and time frame. Going over the time frame could be costly to the client, so they need to have this in place to protect against financial loss and damage to public image. So after carefully reading through the reports and considering the University's objectives</w:t>
      </w:r>
      <w:r w:rsidR="00A16FDB">
        <w:rPr>
          <w:rFonts w:eastAsia="Times New Roman" w:cstheme="minorHAnsi"/>
          <w:sz w:val="24"/>
          <w:szCs w:val="24"/>
        </w:rPr>
        <w:t>,</w:t>
      </w:r>
      <w:r w:rsidRPr="002E7093">
        <w:rPr>
          <w:rFonts w:eastAsia="Times New Roman" w:cstheme="minorHAnsi"/>
          <w:sz w:val="24"/>
          <w:szCs w:val="24"/>
        </w:rPr>
        <w:t xml:space="preserve"> </w:t>
      </w:r>
      <w:r w:rsidR="00A16FDB">
        <w:rPr>
          <w:rFonts w:eastAsia="Times New Roman" w:cstheme="minorHAnsi"/>
          <w:sz w:val="24"/>
          <w:szCs w:val="24"/>
        </w:rPr>
        <w:t>it is</w:t>
      </w:r>
      <w:r w:rsidRPr="002E7093">
        <w:rPr>
          <w:rFonts w:eastAsia="Times New Roman" w:cstheme="minorHAnsi"/>
          <w:sz w:val="24"/>
          <w:szCs w:val="24"/>
        </w:rPr>
        <w:t xml:space="preserve"> recommend</w:t>
      </w:r>
      <w:r w:rsidR="00A16FDB">
        <w:rPr>
          <w:rFonts w:eastAsia="Times New Roman" w:cstheme="minorHAnsi"/>
          <w:sz w:val="24"/>
          <w:szCs w:val="24"/>
        </w:rPr>
        <w:t>ed</w:t>
      </w:r>
      <w:r w:rsidRPr="002E7093">
        <w:rPr>
          <w:rFonts w:eastAsia="Times New Roman" w:cstheme="minorHAnsi"/>
          <w:sz w:val="24"/>
          <w:szCs w:val="24"/>
        </w:rPr>
        <w:t xml:space="preserve"> that the University and contractor should form a partnership agreement to carry out this complex project</w:t>
      </w:r>
      <w:r w:rsidR="00A16FDB">
        <w:rPr>
          <w:rFonts w:eastAsia="Times New Roman" w:cstheme="minorHAnsi"/>
          <w:sz w:val="24"/>
          <w:szCs w:val="24"/>
        </w:rPr>
        <w:t>; this</w:t>
      </w:r>
      <w:r w:rsidRPr="002E7093">
        <w:rPr>
          <w:rFonts w:eastAsia="Times New Roman" w:cstheme="minorHAnsi"/>
          <w:sz w:val="24"/>
          <w:szCs w:val="24"/>
        </w:rPr>
        <w:t xml:space="preserve"> would be a great benefit to both client and contractor. As stated in the reports above, this will help improve performance and address performance issues early. Collaborating with the contractor early on</w:t>
      </w:r>
      <w:r w:rsidR="00A16FDB">
        <w:rPr>
          <w:rFonts w:eastAsia="Times New Roman" w:cstheme="minorHAnsi"/>
          <w:sz w:val="24"/>
          <w:szCs w:val="24"/>
        </w:rPr>
        <w:t xml:space="preserve"> </w:t>
      </w:r>
      <w:r w:rsidRPr="002E7093">
        <w:rPr>
          <w:rFonts w:eastAsia="Times New Roman" w:cstheme="minorHAnsi"/>
          <w:sz w:val="24"/>
          <w:szCs w:val="24"/>
        </w:rPr>
        <w:t>will give them the chance to use their experience to advise the client on potential money-saving opportunities and foresee any potential issues that could arise</w:t>
      </w:r>
      <w:r w:rsidR="00162AE6" w:rsidRPr="002E7093">
        <w:rPr>
          <w:color w:val="000000"/>
          <w:sz w:val="24"/>
          <w:szCs w:val="24"/>
          <w:shd w:val="clear" w:color="auto" w:fill="FFFFFF"/>
        </w:rPr>
        <w:t xml:space="preserve"> </w:t>
      </w:r>
      <w:r w:rsidR="00162AE6" w:rsidRPr="002E7093">
        <w:rPr>
          <w:rFonts w:eastAsia="Times New Roman" w:cs="Times New Roman"/>
          <w:color w:val="000000"/>
          <w:sz w:val="24"/>
          <w:szCs w:val="24"/>
          <w:shd w:val="clear" w:color="auto" w:fill="FFFFFF"/>
          <w:lang w:eastAsia="en-GB"/>
        </w:rPr>
        <w:t>(Mosey, 2019)</w:t>
      </w:r>
      <w:r w:rsidRPr="002E7093">
        <w:rPr>
          <w:rFonts w:eastAsia="Times New Roman" w:cstheme="minorHAnsi"/>
          <w:sz w:val="24"/>
          <w:szCs w:val="24"/>
        </w:rPr>
        <w:t xml:space="preserve">. A recommendation to use a target cost contract NEC option </w:t>
      </w:r>
      <w:r w:rsidR="00A16FDB">
        <w:rPr>
          <w:rFonts w:eastAsia="Times New Roman" w:cstheme="minorHAnsi"/>
          <w:sz w:val="24"/>
          <w:szCs w:val="24"/>
        </w:rPr>
        <w:t>C</w:t>
      </w:r>
      <w:r w:rsidRPr="002E7093">
        <w:rPr>
          <w:rFonts w:eastAsia="Times New Roman" w:cstheme="minorHAnsi"/>
          <w:sz w:val="24"/>
          <w:szCs w:val="24"/>
        </w:rPr>
        <w:t xml:space="preserve"> to incentivise and motivate the contractor into helping the client save on cost would also be beneficial to both parties. This contract is a pain or gain method</w:t>
      </w:r>
      <w:r w:rsidR="00A16FDB">
        <w:rPr>
          <w:rFonts w:eastAsia="Times New Roman" w:cstheme="minorHAnsi"/>
          <w:sz w:val="24"/>
          <w:szCs w:val="24"/>
        </w:rPr>
        <w:t>,</w:t>
      </w:r>
      <w:r w:rsidRPr="002E7093">
        <w:rPr>
          <w:rFonts w:eastAsia="Times New Roman" w:cstheme="minorHAnsi"/>
          <w:sz w:val="24"/>
          <w:szCs w:val="24"/>
        </w:rPr>
        <w:t xml:space="preserve"> it means that whatever savings made is then shared between the contractor and client on the pre-arranged percentages. However, vice versa if the project were to go over the allocated budget, then both client and contractor would share the burden</w:t>
      </w:r>
      <w:r w:rsidR="00271C70" w:rsidRPr="002E7093">
        <w:rPr>
          <w:color w:val="000000"/>
          <w:sz w:val="24"/>
          <w:szCs w:val="24"/>
          <w:shd w:val="clear" w:color="auto" w:fill="FFFFFF"/>
        </w:rPr>
        <w:t xml:space="preserve"> </w:t>
      </w:r>
      <w:r w:rsidR="00271C70" w:rsidRPr="002E7093">
        <w:rPr>
          <w:rFonts w:eastAsia="Times New Roman" w:cs="Times New Roman"/>
          <w:color w:val="000000"/>
          <w:sz w:val="24"/>
          <w:szCs w:val="24"/>
          <w:shd w:val="clear" w:color="auto" w:fill="FFFFFF"/>
          <w:lang w:eastAsia="en-GB"/>
        </w:rPr>
        <w:t>(Godwin et al., 2013)</w:t>
      </w:r>
      <w:r w:rsidRPr="002E7093">
        <w:rPr>
          <w:rFonts w:eastAsia="Times New Roman" w:cstheme="minorHAnsi"/>
          <w:sz w:val="24"/>
          <w:szCs w:val="24"/>
        </w:rPr>
        <w:t xml:space="preserve">. The partnership and target cost contract is a substantial incentive for the contractor </w:t>
      </w:r>
      <w:r w:rsidR="00DB49DC" w:rsidRPr="002E7093">
        <w:rPr>
          <w:rFonts w:eastAsia="Times New Roman" w:cstheme="minorHAnsi"/>
          <w:sz w:val="24"/>
          <w:szCs w:val="24"/>
        </w:rPr>
        <w:t>to complete the project to a high quality</w:t>
      </w:r>
      <w:r w:rsidR="00A16FDB">
        <w:rPr>
          <w:rFonts w:eastAsia="Times New Roman" w:cstheme="minorHAnsi"/>
          <w:sz w:val="24"/>
          <w:szCs w:val="24"/>
        </w:rPr>
        <w:t>,</w:t>
      </w:r>
      <w:r w:rsidR="00DB49DC" w:rsidRPr="002E7093">
        <w:rPr>
          <w:rFonts w:eastAsia="Times New Roman" w:cstheme="minorHAnsi"/>
          <w:sz w:val="24"/>
          <w:szCs w:val="24"/>
        </w:rPr>
        <w:t xml:space="preserve"> and within the set time frame whilst giving the client value for</w:t>
      </w:r>
      <w:r w:rsidR="002130F5" w:rsidRPr="002E7093">
        <w:rPr>
          <w:rFonts w:eastAsia="Times New Roman" w:cstheme="minorHAnsi"/>
          <w:sz w:val="24"/>
          <w:szCs w:val="24"/>
        </w:rPr>
        <w:t xml:space="preserve"> </w:t>
      </w:r>
      <w:r w:rsidRPr="002E7093">
        <w:rPr>
          <w:rFonts w:eastAsia="Times New Roman" w:cstheme="minorHAnsi"/>
          <w:sz w:val="24"/>
          <w:szCs w:val="24"/>
        </w:rPr>
        <w:t>money.</w:t>
      </w:r>
    </w:p>
    <w:p w14:paraId="287E392C" w14:textId="77777777" w:rsidR="005222B8" w:rsidRDefault="005222B8">
      <w:pPr>
        <w:rPr>
          <w:rFonts w:eastAsia="Times New Roman" w:cstheme="minorHAnsi"/>
          <w:sz w:val="24"/>
          <w:szCs w:val="24"/>
        </w:rPr>
      </w:pPr>
      <w:r>
        <w:rPr>
          <w:rFonts w:eastAsia="Times New Roman" w:cstheme="minorHAnsi"/>
          <w:sz w:val="24"/>
          <w:szCs w:val="24"/>
        </w:rPr>
        <w:br w:type="page"/>
      </w:r>
    </w:p>
    <w:p w14:paraId="384F661A" w14:textId="6E42357E" w:rsidR="00042EF1" w:rsidRDefault="005222B8" w:rsidP="00EC43AE">
      <w:pPr>
        <w:pStyle w:val="Heading1"/>
        <w:spacing w:line="360" w:lineRule="auto"/>
      </w:pPr>
      <w:bookmarkStart w:id="19" w:name="_Toc58435836"/>
      <w:bookmarkStart w:id="20" w:name="_Toc58496891"/>
      <w:r>
        <w:lastRenderedPageBreak/>
        <w:t xml:space="preserve">4.0 </w:t>
      </w:r>
      <w:r w:rsidR="00DA7767">
        <w:t>Site sketch</w:t>
      </w:r>
      <w:bookmarkEnd w:id="19"/>
      <w:bookmarkEnd w:id="20"/>
    </w:p>
    <w:p w14:paraId="590CCF4E" w14:textId="77777777" w:rsidR="00042EF1" w:rsidRDefault="00042EF1" w:rsidP="00EC43AE">
      <w:pPr>
        <w:spacing w:line="360" w:lineRule="auto"/>
      </w:pPr>
    </w:p>
    <w:p w14:paraId="5B79D7B3" w14:textId="4ECFEA56" w:rsidR="00042EF1" w:rsidRDefault="00C83C82" w:rsidP="00EC43AE">
      <w:pPr>
        <w:spacing w:line="360" w:lineRule="auto"/>
      </w:pPr>
      <w:r>
        <w:rPr>
          <w:noProof/>
        </w:rPr>
        <w:drawing>
          <wp:inline distT="0" distB="0" distL="0" distR="0" wp14:anchorId="195DD629" wp14:editId="410D9C11">
            <wp:extent cx="8031202" cy="6260465"/>
            <wp:effectExtent l="0" t="3810" r="4445" b="4445"/>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105279" name="Picture 6"/>
                    <pic:cNvPicPr/>
                  </pic:nvPicPr>
                  <pic:blipFill>
                    <a:blip r:embed="rId12">
                      <a:extLst>
                        <a:ext uri="{28A0092B-C50C-407E-A947-70E740481C1C}">
                          <a14:useLocalDpi xmlns:a14="http://schemas.microsoft.com/office/drawing/2010/main" val="0"/>
                        </a:ext>
                      </a:extLst>
                    </a:blip>
                    <a:stretch>
                      <a:fillRect/>
                    </a:stretch>
                  </pic:blipFill>
                  <pic:spPr>
                    <a:xfrm rot="16200000">
                      <a:off x="0" y="0"/>
                      <a:ext cx="8048668" cy="6274080"/>
                    </a:xfrm>
                    <a:prstGeom prst="rect">
                      <a:avLst/>
                    </a:prstGeom>
                  </pic:spPr>
                </pic:pic>
              </a:graphicData>
            </a:graphic>
          </wp:inline>
        </w:drawing>
      </w:r>
    </w:p>
    <w:p w14:paraId="5DB9C887" w14:textId="2995B24D" w:rsidR="00042EF1" w:rsidRDefault="00A54643" w:rsidP="00A54643">
      <w:pPr>
        <w:pStyle w:val="Caption"/>
      </w:pPr>
      <w:bookmarkStart w:id="21" w:name="_Toc58495836"/>
      <w:bookmarkStart w:id="22" w:name="_Toc58496099"/>
      <w:r>
        <w:t xml:space="preserve">Figure </w:t>
      </w:r>
      <w:r w:rsidR="00720001">
        <w:fldChar w:fldCharType="begin"/>
      </w:r>
      <w:r w:rsidR="00720001">
        <w:instrText xml:space="preserve"> SEQ Figure \* ARABIC </w:instrText>
      </w:r>
      <w:r w:rsidR="00720001">
        <w:fldChar w:fldCharType="separate"/>
      </w:r>
      <w:r>
        <w:rPr>
          <w:noProof/>
        </w:rPr>
        <w:t>5</w:t>
      </w:r>
      <w:r w:rsidR="00720001">
        <w:rPr>
          <w:noProof/>
        </w:rPr>
        <w:fldChar w:fldCharType="end"/>
      </w:r>
      <w:r>
        <w:t>: Site sketch layout</w:t>
      </w:r>
      <w:bookmarkEnd w:id="21"/>
      <w:bookmarkEnd w:id="22"/>
    </w:p>
    <w:p w14:paraId="12FA2131" w14:textId="2D695A84" w:rsidR="00C83C82" w:rsidRDefault="00C83C82" w:rsidP="00EC43AE">
      <w:pPr>
        <w:spacing w:line="360" w:lineRule="auto"/>
      </w:pPr>
    </w:p>
    <w:p w14:paraId="099B5D86" w14:textId="579B7530" w:rsidR="00625F22" w:rsidRDefault="005222B8" w:rsidP="005222B8">
      <w:pPr>
        <w:pStyle w:val="Heading2"/>
      </w:pPr>
      <w:bookmarkStart w:id="23" w:name="_Toc58435837"/>
      <w:bookmarkStart w:id="24" w:name="_Toc58496892"/>
      <w:r>
        <w:lastRenderedPageBreak/>
        <w:t xml:space="preserve">4.1 </w:t>
      </w:r>
      <w:r w:rsidR="00DA7767">
        <w:t>Site sketch summary</w:t>
      </w:r>
      <w:bookmarkEnd w:id="23"/>
      <w:bookmarkEnd w:id="24"/>
    </w:p>
    <w:p w14:paraId="7376328A" w14:textId="0E35845D" w:rsidR="00625F22" w:rsidRPr="00625F22" w:rsidRDefault="00625F22" w:rsidP="002E7093">
      <w:pPr>
        <w:spacing w:line="360" w:lineRule="auto"/>
        <w:jc w:val="both"/>
      </w:pPr>
      <w:r>
        <w:t xml:space="preserve">When creating the site </w:t>
      </w:r>
      <w:r w:rsidR="00A16FDB">
        <w:t>layout,</w:t>
      </w:r>
      <w:r>
        <w:t xml:space="preserve"> it is important to consider the health and safety of the workers, visitors</w:t>
      </w:r>
      <w:r w:rsidR="00A16FDB">
        <w:t>,</w:t>
      </w:r>
      <w:r>
        <w:t xml:space="preserve"> and </w:t>
      </w:r>
      <w:r w:rsidR="00A16FDB">
        <w:t>general</w:t>
      </w:r>
      <w:r>
        <w:t xml:space="preserve"> public. It is also important to consider the impact on the local environment making sure that noise pollution and site contaminates are contained as much as possible to the site </w:t>
      </w:r>
      <w:r>
        <w:rPr>
          <w:color w:val="000000"/>
          <w:shd w:val="clear" w:color="auto" w:fill="FFFFFF"/>
        </w:rPr>
        <w:t>(Moran, 2017).</w:t>
      </w:r>
      <w:r>
        <w:rPr>
          <w:rFonts w:ascii="Times New Roman" w:eastAsia="Times New Roman" w:hAnsi="Times New Roman" w:cs="Times New Roman"/>
          <w:sz w:val="24"/>
          <w:szCs w:val="24"/>
          <w:lang w:eastAsia="en-GB"/>
        </w:rPr>
        <w:t xml:space="preserve"> </w:t>
      </w:r>
      <w:r w:rsidR="00A16FDB">
        <w:rPr>
          <w:rFonts w:ascii="Times New Roman" w:eastAsia="Times New Roman" w:hAnsi="Times New Roman" w:cs="Times New Roman"/>
          <w:sz w:val="24"/>
          <w:szCs w:val="24"/>
          <w:lang w:eastAsia="en-GB"/>
        </w:rPr>
        <w:t>B</w:t>
      </w:r>
      <w:r>
        <w:rPr>
          <w:rFonts w:ascii="Times New Roman" w:eastAsia="Times New Roman" w:hAnsi="Times New Roman" w:cs="Times New Roman"/>
          <w:sz w:val="24"/>
          <w:szCs w:val="24"/>
          <w:lang w:eastAsia="en-GB"/>
        </w:rPr>
        <w:t>elow is a summary of the reasons behind the positioning of materials and equipment on this site.</w:t>
      </w:r>
    </w:p>
    <w:p w14:paraId="3BA0FB55" w14:textId="5D8717EE" w:rsidR="00974FF8" w:rsidRPr="00974FF8" w:rsidRDefault="00DA7767" w:rsidP="002E7093">
      <w:pPr>
        <w:pStyle w:val="ListParagraph"/>
        <w:numPr>
          <w:ilvl w:val="0"/>
          <w:numId w:val="3"/>
        </w:numPr>
        <w:spacing w:line="360" w:lineRule="auto"/>
        <w:jc w:val="both"/>
        <w:rPr>
          <w:sz w:val="24"/>
          <w:szCs w:val="24"/>
        </w:rPr>
      </w:pPr>
      <w:r w:rsidRPr="002130F5">
        <w:rPr>
          <w:sz w:val="24"/>
          <w:szCs w:val="24"/>
        </w:rPr>
        <w:t>Site office positioned at the entrance to minimise the risk to people visiting the site and keeping them away from building works and plant machinery</w:t>
      </w:r>
      <w:r w:rsidR="00974FF8">
        <w:rPr>
          <w:sz w:val="24"/>
          <w:szCs w:val="24"/>
        </w:rPr>
        <w:t xml:space="preserve"> </w:t>
      </w:r>
      <w:r w:rsidR="00974FF8" w:rsidRPr="00974FF8">
        <w:rPr>
          <w:rFonts w:ascii="Times New Roman" w:eastAsia="Times New Roman" w:hAnsi="Times New Roman" w:cs="Times New Roman"/>
          <w:color w:val="000000"/>
          <w:sz w:val="24"/>
          <w:szCs w:val="24"/>
          <w:shd w:val="clear" w:color="auto" w:fill="FFFFFF"/>
          <w:lang w:eastAsia="en-GB"/>
        </w:rPr>
        <w:t>(R Chudley and Greeno, 2016)</w:t>
      </w:r>
      <w:r w:rsidR="00974FF8">
        <w:rPr>
          <w:rFonts w:ascii="Times New Roman" w:eastAsia="Times New Roman" w:hAnsi="Times New Roman" w:cs="Times New Roman"/>
          <w:color w:val="000000"/>
          <w:sz w:val="24"/>
          <w:szCs w:val="24"/>
          <w:shd w:val="clear" w:color="auto" w:fill="FFFFFF"/>
          <w:lang w:eastAsia="en-GB"/>
        </w:rPr>
        <w:t>.</w:t>
      </w:r>
    </w:p>
    <w:p w14:paraId="62881FB2" w14:textId="77777777" w:rsidR="002130F5" w:rsidRPr="002130F5" w:rsidRDefault="00DA7767" w:rsidP="002E7093">
      <w:pPr>
        <w:pStyle w:val="ListParagraph"/>
        <w:numPr>
          <w:ilvl w:val="0"/>
          <w:numId w:val="3"/>
        </w:numPr>
        <w:spacing w:line="360" w:lineRule="auto"/>
        <w:jc w:val="both"/>
        <w:rPr>
          <w:sz w:val="24"/>
          <w:szCs w:val="24"/>
        </w:rPr>
      </w:pPr>
      <w:r w:rsidRPr="002130F5">
        <w:rPr>
          <w:sz w:val="24"/>
          <w:szCs w:val="24"/>
        </w:rPr>
        <w:t>First aid room positioned away from the dangerous area, making a safer area to give medical assistance or await emergency services.</w:t>
      </w:r>
    </w:p>
    <w:p w14:paraId="1B34D917" w14:textId="38A9C310" w:rsidR="002130F5" w:rsidRPr="002130F5" w:rsidRDefault="00DA7767" w:rsidP="002E7093">
      <w:pPr>
        <w:pStyle w:val="ListParagraph"/>
        <w:numPr>
          <w:ilvl w:val="0"/>
          <w:numId w:val="3"/>
        </w:numPr>
        <w:spacing w:line="360" w:lineRule="auto"/>
        <w:jc w:val="both"/>
        <w:rPr>
          <w:sz w:val="24"/>
          <w:szCs w:val="24"/>
        </w:rPr>
      </w:pPr>
      <w:r w:rsidRPr="002130F5">
        <w:rPr>
          <w:sz w:val="24"/>
          <w:szCs w:val="24"/>
        </w:rPr>
        <w:t>Toilets positioned for easy access f</w:t>
      </w:r>
      <w:r w:rsidR="00A16FDB">
        <w:rPr>
          <w:sz w:val="24"/>
          <w:szCs w:val="24"/>
        </w:rPr>
        <w:t>or</w:t>
      </w:r>
      <w:r w:rsidRPr="002130F5">
        <w:rPr>
          <w:sz w:val="24"/>
          <w:szCs w:val="24"/>
        </w:rPr>
        <w:t xml:space="preserve"> visitors and all staff members</w:t>
      </w:r>
      <w:r w:rsidR="00A16FDB">
        <w:rPr>
          <w:sz w:val="24"/>
          <w:szCs w:val="24"/>
        </w:rPr>
        <w:t>,</w:t>
      </w:r>
      <w:r w:rsidRPr="002130F5">
        <w:rPr>
          <w:sz w:val="24"/>
          <w:szCs w:val="24"/>
        </w:rPr>
        <w:t xml:space="preserve"> in a safe distance from building works.</w:t>
      </w:r>
    </w:p>
    <w:p w14:paraId="557910A2" w14:textId="035AB6E8" w:rsidR="002130F5" w:rsidRPr="002130F5" w:rsidRDefault="00DA7767" w:rsidP="002E7093">
      <w:pPr>
        <w:pStyle w:val="ListParagraph"/>
        <w:numPr>
          <w:ilvl w:val="0"/>
          <w:numId w:val="3"/>
        </w:numPr>
        <w:spacing w:line="360" w:lineRule="auto"/>
        <w:jc w:val="both"/>
        <w:rPr>
          <w:sz w:val="24"/>
          <w:szCs w:val="24"/>
        </w:rPr>
      </w:pPr>
      <w:r w:rsidRPr="002130F5">
        <w:rPr>
          <w:sz w:val="24"/>
          <w:szCs w:val="24"/>
        </w:rPr>
        <w:t xml:space="preserve">Drying room positioned away from building works to ensure clothes stay clean and dry and give the workers somewhere to change without having to go back through site </w:t>
      </w:r>
      <w:r w:rsidR="00A54643">
        <w:rPr>
          <w:sz w:val="24"/>
          <w:szCs w:val="24"/>
        </w:rPr>
        <w:t xml:space="preserve">and </w:t>
      </w:r>
      <w:r w:rsidRPr="002130F5">
        <w:rPr>
          <w:sz w:val="24"/>
          <w:szCs w:val="24"/>
        </w:rPr>
        <w:t>risk getting dirty.</w:t>
      </w:r>
    </w:p>
    <w:p w14:paraId="2080096B" w14:textId="77777777" w:rsidR="002130F5" w:rsidRPr="002130F5" w:rsidRDefault="00DA7767" w:rsidP="002E7093">
      <w:pPr>
        <w:pStyle w:val="ListParagraph"/>
        <w:numPr>
          <w:ilvl w:val="0"/>
          <w:numId w:val="3"/>
        </w:numPr>
        <w:spacing w:line="360" w:lineRule="auto"/>
        <w:jc w:val="both"/>
        <w:rPr>
          <w:sz w:val="24"/>
          <w:szCs w:val="24"/>
        </w:rPr>
      </w:pPr>
      <w:r w:rsidRPr="002130F5">
        <w:rPr>
          <w:sz w:val="24"/>
          <w:szCs w:val="24"/>
        </w:rPr>
        <w:t>Security room will monitor CCTV and carry out patrols of boundaries when the site is locked to protect against theft and to protect the public.</w:t>
      </w:r>
    </w:p>
    <w:p w14:paraId="6AF61D4B" w14:textId="19593625" w:rsidR="002130F5" w:rsidRPr="002130F5" w:rsidRDefault="00DA7767" w:rsidP="002E7093">
      <w:pPr>
        <w:pStyle w:val="ListParagraph"/>
        <w:numPr>
          <w:ilvl w:val="0"/>
          <w:numId w:val="3"/>
        </w:numPr>
        <w:spacing w:line="360" w:lineRule="auto"/>
        <w:jc w:val="both"/>
        <w:rPr>
          <w:sz w:val="24"/>
          <w:szCs w:val="24"/>
        </w:rPr>
      </w:pPr>
      <w:r w:rsidRPr="002130F5">
        <w:rPr>
          <w:sz w:val="24"/>
          <w:szCs w:val="24"/>
        </w:rPr>
        <w:t>Canteen positioned away from construction work so th</w:t>
      </w:r>
      <w:r w:rsidR="00A54643">
        <w:rPr>
          <w:sz w:val="24"/>
          <w:szCs w:val="24"/>
        </w:rPr>
        <w:t>at users</w:t>
      </w:r>
      <w:r w:rsidRPr="002130F5">
        <w:rPr>
          <w:sz w:val="24"/>
          <w:szCs w:val="24"/>
        </w:rPr>
        <w:t xml:space="preserve"> can relax without the noisy environment. </w:t>
      </w:r>
      <w:r w:rsidR="00A54643" w:rsidRPr="002130F5">
        <w:rPr>
          <w:sz w:val="24"/>
          <w:szCs w:val="24"/>
        </w:rPr>
        <w:t>Also,</w:t>
      </w:r>
      <w:r w:rsidRPr="002130F5">
        <w:rPr>
          <w:sz w:val="24"/>
          <w:szCs w:val="24"/>
        </w:rPr>
        <w:t xml:space="preserve"> </w:t>
      </w:r>
      <w:r w:rsidR="00A54643">
        <w:rPr>
          <w:sz w:val="24"/>
          <w:szCs w:val="24"/>
        </w:rPr>
        <w:t xml:space="preserve">to be </w:t>
      </w:r>
      <w:r w:rsidRPr="002130F5">
        <w:rPr>
          <w:sz w:val="24"/>
          <w:szCs w:val="24"/>
        </w:rPr>
        <w:t>safe for the workers to remove PPE without risk of injury.</w:t>
      </w:r>
    </w:p>
    <w:p w14:paraId="7ECEB4C3" w14:textId="77777777" w:rsidR="002130F5" w:rsidRPr="002130F5" w:rsidRDefault="00DA7767" w:rsidP="002E7093">
      <w:pPr>
        <w:pStyle w:val="ListParagraph"/>
        <w:numPr>
          <w:ilvl w:val="0"/>
          <w:numId w:val="3"/>
        </w:numPr>
        <w:spacing w:line="360" w:lineRule="auto"/>
        <w:jc w:val="both"/>
        <w:rPr>
          <w:sz w:val="24"/>
          <w:szCs w:val="24"/>
        </w:rPr>
      </w:pPr>
      <w:r w:rsidRPr="002130F5">
        <w:rPr>
          <w:sz w:val="24"/>
          <w:szCs w:val="24"/>
        </w:rPr>
        <w:t>The lockup store is there to keep valuables safe but also to ensure safety from dangerous tools and equipment.</w:t>
      </w:r>
    </w:p>
    <w:p w14:paraId="5AF99A0B" w14:textId="77777777" w:rsidR="002130F5" w:rsidRPr="002130F5" w:rsidRDefault="00DA7767" w:rsidP="002E7093">
      <w:pPr>
        <w:pStyle w:val="ListParagraph"/>
        <w:numPr>
          <w:ilvl w:val="0"/>
          <w:numId w:val="3"/>
        </w:numPr>
        <w:spacing w:line="360" w:lineRule="auto"/>
        <w:jc w:val="both"/>
        <w:rPr>
          <w:sz w:val="24"/>
          <w:szCs w:val="24"/>
        </w:rPr>
      </w:pPr>
      <w:r w:rsidRPr="002130F5">
        <w:rPr>
          <w:sz w:val="24"/>
          <w:szCs w:val="24"/>
        </w:rPr>
        <w:t>Trade containers for subcontractors to keep tools and equipment safe.</w:t>
      </w:r>
    </w:p>
    <w:p w14:paraId="349785EB" w14:textId="77777777" w:rsidR="002130F5" w:rsidRPr="002130F5" w:rsidRDefault="00DA7767" w:rsidP="002E7093">
      <w:pPr>
        <w:pStyle w:val="ListParagraph"/>
        <w:numPr>
          <w:ilvl w:val="0"/>
          <w:numId w:val="3"/>
        </w:numPr>
        <w:spacing w:line="360" w:lineRule="auto"/>
        <w:jc w:val="both"/>
        <w:rPr>
          <w:sz w:val="24"/>
          <w:szCs w:val="24"/>
        </w:rPr>
      </w:pPr>
      <w:r w:rsidRPr="002130F5">
        <w:rPr>
          <w:sz w:val="24"/>
          <w:szCs w:val="24"/>
        </w:rPr>
        <w:t>Crane positioned to be away from over sailing issues and protected against other plant machinery.</w:t>
      </w:r>
    </w:p>
    <w:p w14:paraId="33F94DC1" w14:textId="77777777" w:rsidR="002130F5" w:rsidRPr="002130F5" w:rsidRDefault="00DA7767" w:rsidP="002E7093">
      <w:pPr>
        <w:pStyle w:val="ListParagraph"/>
        <w:numPr>
          <w:ilvl w:val="0"/>
          <w:numId w:val="3"/>
        </w:numPr>
        <w:spacing w:line="360" w:lineRule="auto"/>
        <w:jc w:val="both"/>
        <w:rPr>
          <w:sz w:val="24"/>
          <w:szCs w:val="24"/>
        </w:rPr>
      </w:pPr>
      <w:r w:rsidRPr="002130F5">
        <w:rPr>
          <w:sz w:val="24"/>
          <w:szCs w:val="24"/>
        </w:rPr>
        <w:t>Cement will be stored in a dry area in bags until needed for mixing.</w:t>
      </w:r>
    </w:p>
    <w:p w14:paraId="7E28C697" w14:textId="0E7EED68" w:rsidR="002130F5" w:rsidRPr="002130F5" w:rsidRDefault="00DA7767" w:rsidP="002E7093">
      <w:pPr>
        <w:pStyle w:val="ListParagraph"/>
        <w:numPr>
          <w:ilvl w:val="0"/>
          <w:numId w:val="3"/>
        </w:numPr>
        <w:spacing w:line="360" w:lineRule="auto"/>
        <w:jc w:val="both"/>
        <w:rPr>
          <w:sz w:val="24"/>
          <w:szCs w:val="24"/>
        </w:rPr>
      </w:pPr>
      <w:r w:rsidRPr="002130F5">
        <w:rPr>
          <w:sz w:val="24"/>
          <w:szCs w:val="24"/>
        </w:rPr>
        <w:t>Sand will be stored close to the cement storage ready for mixing</w:t>
      </w:r>
      <w:r w:rsidR="00A54643">
        <w:rPr>
          <w:sz w:val="24"/>
          <w:szCs w:val="24"/>
        </w:rPr>
        <w:t>;</w:t>
      </w:r>
      <w:r w:rsidRPr="002130F5">
        <w:rPr>
          <w:sz w:val="24"/>
          <w:szCs w:val="24"/>
        </w:rPr>
        <w:t xml:space="preserve"> it will need to be covered to protect against weather and cross-contamination from the site.</w:t>
      </w:r>
    </w:p>
    <w:p w14:paraId="7D579B1E" w14:textId="77777777" w:rsidR="002130F5" w:rsidRPr="002130F5" w:rsidRDefault="00DA7767" w:rsidP="002E7093">
      <w:pPr>
        <w:pStyle w:val="ListParagraph"/>
        <w:numPr>
          <w:ilvl w:val="0"/>
          <w:numId w:val="3"/>
        </w:numPr>
        <w:spacing w:line="360" w:lineRule="auto"/>
        <w:jc w:val="both"/>
        <w:rPr>
          <w:sz w:val="24"/>
          <w:szCs w:val="24"/>
        </w:rPr>
      </w:pPr>
      <w:r w:rsidRPr="002130F5">
        <w:rPr>
          <w:sz w:val="24"/>
          <w:szCs w:val="24"/>
        </w:rPr>
        <w:t>Bricks will be stored on their pallets here until the bricklayers need them moved to their work area.</w:t>
      </w:r>
    </w:p>
    <w:p w14:paraId="24E6CF4D" w14:textId="77777777" w:rsidR="002130F5" w:rsidRPr="002130F5" w:rsidRDefault="00DA7767" w:rsidP="002E7093">
      <w:pPr>
        <w:pStyle w:val="ListParagraph"/>
        <w:numPr>
          <w:ilvl w:val="0"/>
          <w:numId w:val="3"/>
        </w:numPr>
        <w:spacing w:line="360" w:lineRule="auto"/>
        <w:jc w:val="both"/>
        <w:rPr>
          <w:sz w:val="24"/>
          <w:szCs w:val="24"/>
        </w:rPr>
      </w:pPr>
      <w:r w:rsidRPr="002130F5">
        <w:rPr>
          <w:sz w:val="24"/>
          <w:szCs w:val="24"/>
        </w:rPr>
        <w:t>Timber will be stored separately and be lifted off the ground and covered till needed.</w:t>
      </w:r>
    </w:p>
    <w:p w14:paraId="45AB8B1F" w14:textId="77777777" w:rsidR="002130F5" w:rsidRPr="002130F5" w:rsidRDefault="00DA7767" w:rsidP="002E7093">
      <w:pPr>
        <w:pStyle w:val="ListParagraph"/>
        <w:numPr>
          <w:ilvl w:val="0"/>
          <w:numId w:val="3"/>
        </w:numPr>
        <w:spacing w:line="360" w:lineRule="auto"/>
        <w:jc w:val="both"/>
        <w:rPr>
          <w:sz w:val="24"/>
          <w:szCs w:val="24"/>
        </w:rPr>
      </w:pPr>
      <w:r w:rsidRPr="002130F5">
        <w:rPr>
          <w:sz w:val="24"/>
          <w:szCs w:val="24"/>
        </w:rPr>
        <w:t>Steel storage has been kept away from other materials keeping a clean, tidy storage area. It is easily assessable by plant machinery for use when needed.</w:t>
      </w:r>
    </w:p>
    <w:p w14:paraId="61050F68" w14:textId="77777777" w:rsidR="002130F5" w:rsidRPr="002130F5" w:rsidRDefault="00DA7767" w:rsidP="002E7093">
      <w:pPr>
        <w:pStyle w:val="ListParagraph"/>
        <w:numPr>
          <w:ilvl w:val="0"/>
          <w:numId w:val="3"/>
        </w:numPr>
        <w:spacing w:line="360" w:lineRule="auto"/>
        <w:jc w:val="both"/>
        <w:rPr>
          <w:sz w:val="24"/>
          <w:szCs w:val="24"/>
        </w:rPr>
      </w:pPr>
      <w:r w:rsidRPr="002130F5">
        <w:rPr>
          <w:sz w:val="24"/>
          <w:szCs w:val="24"/>
        </w:rPr>
        <w:t xml:space="preserve">Wheel washer installed here to ensure machinery gets cleaned before leaving the site to keep the local area mud-free. </w:t>
      </w:r>
    </w:p>
    <w:p w14:paraId="1A2CFF3F" w14:textId="36665898" w:rsidR="002130F5" w:rsidRPr="002130F5" w:rsidRDefault="00DA7767" w:rsidP="002E7093">
      <w:pPr>
        <w:pStyle w:val="ListParagraph"/>
        <w:numPr>
          <w:ilvl w:val="0"/>
          <w:numId w:val="3"/>
        </w:numPr>
        <w:spacing w:line="360" w:lineRule="auto"/>
        <w:jc w:val="both"/>
        <w:rPr>
          <w:sz w:val="24"/>
          <w:szCs w:val="24"/>
        </w:rPr>
      </w:pPr>
      <w:r w:rsidRPr="002130F5">
        <w:rPr>
          <w:sz w:val="24"/>
          <w:szCs w:val="24"/>
        </w:rPr>
        <w:t>Gatesman hut has been positioned at the delivery gate; this will be ma</w:t>
      </w:r>
      <w:r w:rsidR="00A54643">
        <w:rPr>
          <w:sz w:val="24"/>
          <w:szCs w:val="24"/>
        </w:rPr>
        <w:t>n</w:t>
      </w:r>
      <w:r w:rsidRPr="002130F5">
        <w:rPr>
          <w:sz w:val="24"/>
          <w:szCs w:val="24"/>
        </w:rPr>
        <w:t xml:space="preserve">ned by the Gatesman who will also act as the banksman for the delivery drivers ensuring the safety of workers and members of the public. </w:t>
      </w:r>
    </w:p>
    <w:p w14:paraId="4B48CE08" w14:textId="77777777" w:rsidR="002130F5" w:rsidRPr="002130F5" w:rsidRDefault="00DA7767" w:rsidP="002E7093">
      <w:pPr>
        <w:pStyle w:val="ListParagraph"/>
        <w:numPr>
          <w:ilvl w:val="0"/>
          <w:numId w:val="3"/>
        </w:numPr>
        <w:spacing w:line="360" w:lineRule="auto"/>
        <w:jc w:val="both"/>
        <w:rPr>
          <w:sz w:val="24"/>
          <w:szCs w:val="24"/>
        </w:rPr>
      </w:pPr>
      <w:r w:rsidRPr="002130F5">
        <w:rPr>
          <w:sz w:val="24"/>
          <w:szCs w:val="24"/>
        </w:rPr>
        <w:t>Topsoil will be stored here, allowing for easy access when needed.</w:t>
      </w:r>
    </w:p>
    <w:p w14:paraId="059DE98E" w14:textId="7E79B151" w:rsidR="00EC43AE" w:rsidRPr="00271C70" w:rsidRDefault="00DA7767" w:rsidP="002E7093">
      <w:pPr>
        <w:pStyle w:val="ListParagraph"/>
        <w:numPr>
          <w:ilvl w:val="0"/>
          <w:numId w:val="3"/>
        </w:numPr>
        <w:spacing w:line="360" w:lineRule="auto"/>
        <w:jc w:val="both"/>
        <w:rPr>
          <w:sz w:val="24"/>
          <w:szCs w:val="24"/>
        </w:rPr>
      </w:pPr>
      <w:r w:rsidRPr="002130F5">
        <w:rPr>
          <w:sz w:val="24"/>
          <w:szCs w:val="24"/>
        </w:rPr>
        <w:lastRenderedPageBreak/>
        <w:t>Scaffolding is correctly installed by licenced scaffolders and ticketed correctly. Any adjustment that is needed will need to be carried out by the scaffolders.</w:t>
      </w:r>
    </w:p>
    <w:p w14:paraId="6B6B9E33" w14:textId="1E3B5367" w:rsidR="00042EF1" w:rsidRDefault="005222B8" w:rsidP="00EA2C7C">
      <w:pPr>
        <w:pStyle w:val="Heading1"/>
        <w:spacing w:line="360" w:lineRule="auto"/>
      </w:pPr>
      <w:bookmarkStart w:id="25" w:name="_Toc58435838"/>
      <w:bookmarkStart w:id="26" w:name="_Toc58496893"/>
      <w:r>
        <w:t xml:space="preserve">5.0 </w:t>
      </w:r>
      <w:r w:rsidR="00DA7767">
        <w:t>Granite paving delay</w:t>
      </w:r>
      <w:bookmarkEnd w:id="25"/>
      <w:bookmarkEnd w:id="26"/>
    </w:p>
    <w:p w14:paraId="1AA0EA83" w14:textId="15F1A2CC" w:rsidR="002130F5" w:rsidRPr="00923777" w:rsidRDefault="00DA7767" w:rsidP="002E7093">
      <w:pPr>
        <w:spacing w:line="360" w:lineRule="auto"/>
        <w:jc w:val="both"/>
        <w:rPr>
          <w:rFonts w:ascii="Times New Roman" w:eastAsia="Times New Roman" w:hAnsi="Times New Roman" w:cs="Times New Roman"/>
          <w:sz w:val="24"/>
          <w:szCs w:val="24"/>
          <w:lang w:eastAsia="en-GB"/>
        </w:rPr>
      </w:pPr>
      <w:r w:rsidRPr="00F56C3E">
        <w:rPr>
          <w:sz w:val="24"/>
          <w:szCs w:val="24"/>
        </w:rPr>
        <w:t xml:space="preserve">Due to travel restrictions, the delivery from </w:t>
      </w:r>
      <w:r w:rsidR="00A54643">
        <w:rPr>
          <w:sz w:val="24"/>
          <w:szCs w:val="24"/>
        </w:rPr>
        <w:t>C</w:t>
      </w:r>
      <w:r w:rsidRPr="00F56C3E">
        <w:rPr>
          <w:sz w:val="24"/>
          <w:szCs w:val="24"/>
        </w:rPr>
        <w:t xml:space="preserve">hina of granite paving stones has been delayed by two weeks. After </w:t>
      </w:r>
      <w:r w:rsidR="00A54643">
        <w:rPr>
          <w:sz w:val="24"/>
          <w:szCs w:val="24"/>
        </w:rPr>
        <w:t>a</w:t>
      </w:r>
      <w:r w:rsidRPr="00F56C3E">
        <w:rPr>
          <w:sz w:val="24"/>
          <w:szCs w:val="24"/>
        </w:rPr>
        <w:t xml:space="preserve">nalysing the </w:t>
      </w:r>
      <w:r w:rsidR="003C3CA4">
        <w:rPr>
          <w:sz w:val="24"/>
          <w:szCs w:val="24"/>
        </w:rPr>
        <w:t>Gantt</w:t>
      </w:r>
      <w:r w:rsidRPr="00F56C3E">
        <w:rPr>
          <w:sz w:val="24"/>
          <w:szCs w:val="24"/>
        </w:rPr>
        <w:t xml:space="preserve"> chart below,</w:t>
      </w:r>
      <w:r w:rsidR="00A54643">
        <w:rPr>
          <w:sz w:val="24"/>
          <w:szCs w:val="24"/>
        </w:rPr>
        <w:t xml:space="preserve"> Figure five,</w:t>
      </w:r>
      <w:r w:rsidRPr="00F56C3E">
        <w:rPr>
          <w:sz w:val="24"/>
          <w:szCs w:val="24"/>
        </w:rPr>
        <w:t xml:space="preserve"> it is clear to see that this has affected the critical path of this project. This means that the pre-arranged deadline will now be affected as all other work will also be delayed</w:t>
      </w:r>
      <w:r w:rsidR="00923777">
        <w:rPr>
          <w:sz w:val="24"/>
          <w:szCs w:val="24"/>
        </w:rPr>
        <w:t xml:space="preserve"> </w:t>
      </w:r>
      <w:r w:rsidR="00923777" w:rsidRPr="00923777">
        <w:rPr>
          <w:rFonts w:ascii="Times New Roman" w:eastAsia="Times New Roman" w:hAnsi="Times New Roman" w:cs="Times New Roman"/>
          <w:color w:val="000000"/>
          <w:sz w:val="24"/>
          <w:szCs w:val="24"/>
          <w:shd w:val="clear" w:color="auto" w:fill="FFFFFF"/>
          <w:lang w:eastAsia="en-GB"/>
        </w:rPr>
        <w:t>(Tran, 2015)</w:t>
      </w:r>
      <w:r w:rsidRPr="00F56C3E">
        <w:rPr>
          <w:sz w:val="24"/>
          <w:szCs w:val="24"/>
        </w:rPr>
        <w:t>. It is also easy to see by looking at the baseline the difference between the time scales. This shows the original agreed time scale and the new up to date time scale. The original finish date on this project was 25/05/22; however, as seen on the chart below the delay has changed the finish date to 14/6/22</w:t>
      </w:r>
      <w:r w:rsidR="00A54643">
        <w:rPr>
          <w:sz w:val="24"/>
          <w:szCs w:val="24"/>
        </w:rPr>
        <w:t>. A</w:t>
      </w:r>
      <w:r w:rsidRPr="00F56C3E">
        <w:rPr>
          <w:sz w:val="24"/>
          <w:szCs w:val="24"/>
        </w:rPr>
        <w:t>s it was the client who was responsible for the delivery of materials</w:t>
      </w:r>
      <w:r w:rsidR="00A54643">
        <w:rPr>
          <w:sz w:val="24"/>
          <w:szCs w:val="24"/>
        </w:rPr>
        <w:t>,</w:t>
      </w:r>
      <w:r w:rsidRPr="00F56C3E">
        <w:rPr>
          <w:sz w:val="24"/>
          <w:szCs w:val="24"/>
        </w:rPr>
        <w:t xml:space="preserve"> the contractor wishes to apply for a compensation event. If excepted, the contractor will give a quotation within the required three weeks. If terms are agreed, then the changes can be implemented to the contract</w:t>
      </w:r>
      <w:r w:rsidR="00E3032D" w:rsidRPr="00E3032D">
        <w:rPr>
          <w:color w:val="000000"/>
          <w:shd w:val="clear" w:color="auto" w:fill="FFFFFF"/>
        </w:rPr>
        <w:t xml:space="preserve"> </w:t>
      </w:r>
      <w:r w:rsidR="00E3032D" w:rsidRPr="00E3032D">
        <w:rPr>
          <w:rFonts w:ascii="Times New Roman" w:eastAsia="Times New Roman" w:hAnsi="Times New Roman" w:cs="Times New Roman"/>
          <w:color w:val="000000"/>
          <w:sz w:val="24"/>
          <w:szCs w:val="24"/>
          <w:shd w:val="clear" w:color="auto" w:fill="FFFFFF"/>
          <w:lang w:eastAsia="en-GB"/>
        </w:rPr>
        <w:t>(Burges-salmon.com, 2017)</w:t>
      </w:r>
      <w:r w:rsidR="00E3032D">
        <w:rPr>
          <w:color w:val="000000"/>
          <w:shd w:val="clear" w:color="auto" w:fill="FFFFFF"/>
        </w:rPr>
        <w:t>.</w:t>
      </w:r>
    </w:p>
    <w:p w14:paraId="11740B96" w14:textId="1FC6D425" w:rsidR="002130F5" w:rsidRPr="00F56C3E" w:rsidRDefault="00A54643" w:rsidP="002E7093">
      <w:pPr>
        <w:spacing w:line="360" w:lineRule="auto"/>
        <w:jc w:val="both"/>
        <w:rPr>
          <w:sz w:val="24"/>
          <w:szCs w:val="24"/>
        </w:rPr>
      </w:pPr>
      <w:r>
        <w:rPr>
          <w:sz w:val="24"/>
          <w:szCs w:val="24"/>
        </w:rPr>
        <w:t>A c</w:t>
      </w:r>
      <w:r w:rsidR="00DA7767" w:rsidRPr="00F56C3E">
        <w:rPr>
          <w:sz w:val="24"/>
          <w:szCs w:val="24"/>
        </w:rPr>
        <w:t>ompensation event is when an event has taken place and is usually not the fault of the contractor. It would likely change the cost and time of the project. It is giving the contractor the right to ask for extra time and additional cost.</w:t>
      </w:r>
    </w:p>
    <w:p w14:paraId="2BED3BF5" w14:textId="77777777" w:rsidR="002130F5" w:rsidRDefault="002130F5" w:rsidP="00EC43AE">
      <w:pPr>
        <w:spacing w:line="360" w:lineRule="auto"/>
      </w:pPr>
    </w:p>
    <w:p w14:paraId="72B60EF7" w14:textId="4F5C195E" w:rsidR="00042EF1" w:rsidRDefault="00DA7767" w:rsidP="00EC43AE">
      <w:pPr>
        <w:spacing w:line="360" w:lineRule="auto"/>
      </w:pPr>
      <w:r>
        <w:rPr>
          <w:noProof/>
        </w:rPr>
        <w:drawing>
          <wp:inline distT="0" distB="0" distL="0" distR="0" wp14:anchorId="352DDB99" wp14:editId="3B4E45F0">
            <wp:extent cx="6457950" cy="20955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392358" name="Picture 7"/>
                    <pic:cNvPicPr/>
                  </pic:nvPicPr>
                  <pic:blipFill>
                    <a:blip r:embed="rId13">
                      <a:extLst>
                        <a:ext uri="{28A0092B-C50C-407E-A947-70E740481C1C}">
                          <a14:useLocalDpi xmlns:a14="http://schemas.microsoft.com/office/drawing/2010/main" val="0"/>
                        </a:ext>
                      </a:extLst>
                    </a:blip>
                    <a:stretch>
                      <a:fillRect/>
                    </a:stretch>
                  </pic:blipFill>
                  <pic:spPr>
                    <a:xfrm>
                      <a:off x="0" y="0"/>
                      <a:ext cx="6457950" cy="2095500"/>
                    </a:xfrm>
                    <a:prstGeom prst="rect">
                      <a:avLst/>
                    </a:prstGeom>
                  </pic:spPr>
                </pic:pic>
              </a:graphicData>
            </a:graphic>
          </wp:inline>
        </w:drawing>
      </w:r>
    </w:p>
    <w:p w14:paraId="772FAA3C" w14:textId="471B8FE4" w:rsidR="00042EF1" w:rsidRDefault="00A54643" w:rsidP="00A54643">
      <w:pPr>
        <w:pStyle w:val="Caption"/>
      </w:pPr>
      <w:bookmarkStart w:id="27" w:name="_Toc58495837"/>
      <w:bookmarkStart w:id="28" w:name="_Toc58496100"/>
      <w:r>
        <w:t xml:space="preserve">Figure </w:t>
      </w:r>
      <w:r w:rsidR="00720001">
        <w:fldChar w:fldCharType="begin"/>
      </w:r>
      <w:r w:rsidR="00720001">
        <w:instrText xml:space="preserve"> SEQ Figure \* ARABIC </w:instrText>
      </w:r>
      <w:r w:rsidR="00720001">
        <w:fldChar w:fldCharType="separate"/>
      </w:r>
      <w:r>
        <w:rPr>
          <w:noProof/>
        </w:rPr>
        <w:t>6</w:t>
      </w:r>
      <w:r w:rsidR="00720001">
        <w:rPr>
          <w:noProof/>
        </w:rPr>
        <w:fldChar w:fldCharType="end"/>
      </w:r>
      <w:r>
        <w:t>: Gantt Chart showing the effect of critical path</w:t>
      </w:r>
      <w:bookmarkEnd w:id="27"/>
      <w:bookmarkEnd w:id="28"/>
    </w:p>
    <w:p w14:paraId="076C0036" w14:textId="69C0CBBE" w:rsidR="00772C8F" w:rsidRDefault="00772C8F" w:rsidP="00772C8F"/>
    <w:p w14:paraId="24552CFD" w14:textId="72ABAE23" w:rsidR="00055798" w:rsidRDefault="00055798" w:rsidP="00772C8F"/>
    <w:p w14:paraId="3F4478D0" w14:textId="0952D0A1" w:rsidR="00055798" w:rsidRDefault="00055798" w:rsidP="00772C8F"/>
    <w:p w14:paraId="491A5EF2" w14:textId="77777777" w:rsidR="00055798" w:rsidRPr="00772C8F" w:rsidRDefault="00055798" w:rsidP="00772C8F"/>
    <w:p w14:paraId="19E97B38" w14:textId="77777777" w:rsidR="000F0DDB" w:rsidRDefault="000F0DDB" w:rsidP="002E7093">
      <w:pPr>
        <w:pStyle w:val="Heading1"/>
        <w:spacing w:line="360" w:lineRule="auto"/>
      </w:pPr>
      <w:bookmarkStart w:id="29" w:name="_Toc58435839"/>
      <w:bookmarkStart w:id="30" w:name="_Toc58496894"/>
    </w:p>
    <w:p w14:paraId="4F8D1EAE" w14:textId="66490248" w:rsidR="00DC625D" w:rsidRDefault="005222B8" w:rsidP="002E7093">
      <w:pPr>
        <w:pStyle w:val="Heading1"/>
        <w:spacing w:line="360" w:lineRule="auto"/>
      </w:pPr>
      <w:r>
        <w:t xml:space="preserve">6.0 </w:t>
      </w:r>
      <w:r w:rsidR="00DA7767">
        <w:t>Conclusion</w:t>
      </w:r>
      <w:bookmarkEnd w:id="29"/>
      <w:bookmarkEnd w:id="30"/>
    </w:p>
    <w:p w14:paraId="6F81DC74" w14:textId="47494D66" w:rsidR="00DC625D" w:rsidRPr="00055798" w:rsidRDefault="00DC625D" w:rsidP="00EC43AE">
      <w:pPr>
        <w:spacing w:line="360" w:lineRule="auto"/>
        <w:rPr>
          <w:color w:val="000000" w:themeColor="text1"/>
        </w:rPr>
      </w:pPr>
    </w:p>
    <w:p w14:paraId="007D2299" w14:textId="77777777" w:rsidR="000F0DDB" w:rsidRPr="001A656A" w:rsidRDefault="000F0DDB" w:rsidP="000F0DDB">
      <w:pPr>
        <w:spacing w:line="360" w:lineRule="auto"/>
        <w:jc w:val="both"/>
        <w:rPr>
          <w:rFonts w:eastAsiaTheme="minorEastAsia" w:cs="Arial"/>
          <w:color w:val="000000" w:themeColor="text1"/>
          <w:sz w:val="24"/>
          <w:szCs w:val="24"/>
          <w:lang w:eastAsia="en-GB"/>
        </w:rPr>
      </w:pPr>
      <w:r w:rsidRPr="001A656A">
        <w:rPr>
          <w:rFonts w:eastAsiaTheme="minorEastAsia" w:cs="Arial"/>
          <w:color w:val="000000" w:themeColor="text1"/>
          <w:sz w:val="24"/>
          <w:szCs w:val="24"/>
          <w:lang w:eastAsia="en-GB"/>
        </w:rPr>
        <w:t xml:space="preserve">This assignment looked at using software to produce a Gantt chart for the construction of the UWTSD Library, using the Gannt chart to analyse cost, time, and resources, with site-specific reports that got developed and evaluated. It showed how important keeping an accurate and up to date Gantt chart is to the success of any project. </w:t>
      </w:r>
    </w:p>
    <w:p w14:paraId="5BA4E673" w14:textId="77777777" w:rsidR="000F0DDB" w:rsidRPr="001A656A" w:rsidRDefault="000F0DDB" w:rsidP="000F0DDB">
      <w:pPr>
        <w:spacing w:line="360" w:lineRule="auto"/>
        <w:jc w:val="both"/>
        <w:rPr>
          <w:rFonts w:eastAsiaTheme="minorEastAsia" w:cs="Arial"/>
          <w:color w:val="000000" w:themeColor="text1"/>
          <w:sz w:val="24"/>
          <w:szCs w:val="24"/>
          <w:lang w:eastAsia="en-GB"/>
        </w:rPr>
      </w:pPr>
      <w:r w:rsidRPr="001A656A">
        <w:rPr>
          <w:rFonts w:eastAsiaTheme="minorEastAsia" w:cs="Arial"/>
          <w:color w:val="000000" w:themeColor="text1"/>
          <w:sz w:val="24"/>
          <w:szCs w:val="24"/>
          <w:lang w:eastAsia="en-GB"/>
        </w:rPr>
        <w:t>This report also looked at the different ways of addressing performance and productivity issues that arise and what incentivisation should get implemented to help within this project. The research carried out suggested that the best way to address performance and productivity was to collaborate and build on partnering. It additionally concluded that a target cost contract would be beneficial to this project as both client and contractor would share the profit giving good incentivisation to both parties.</w:t>
      </w:r>
    </w:p>
    <w:p w14:paraId="3D450A2F" w14:textId="77F620CC" w:rsidR="000F0DDB" w:rsidRPr="001A656A" w:rsidRDefault="000F0DDB" w:rsidP="000F0DDB">
      <w:pPr>
        <w:spacing w:line="360" w:lineRule="auto"/>
        <w:jc w:val="both"/>
        <w:rPr>
          <w:rFonts w:eastAsiaTheme="minorEastAsia" w:cs="Arial"/>
          <w:color w:val="000000" w:themeColor="text1"/>
          <w:sz w:val="24"/>
          <w:szCs w:val="24"/>
          <w:lang w:eastAsia="en-GB"/>
        </w:rPr>
      </w:pPr>
      <w:r w:rsidRPr="001A656A">
        <w:rPr>
          <w:rFonts w:eastAsiaTheme="minorEastAsia" w:cs="Arial"/>
          <w:color w:val="000000" w:themeColor="text1"/>
          <w:sz w:val="24"/>
          <w:szCs w:val="24"/>
          <w:lang w:eastAsia="en-GB"/>
        </w:rPr>
        <w:t>This report also contained a sketch of the recommended site layout along with a summary. It was a great way to understand the importance of how and why a construction site layout gets implemented in specific ways.</w:t>
      </w:r>
      <w:r w:rsidR="001A656A">
        <w:rPr>
          <w:rFonts w:eastAsiaTheme="minorEastAsia" w:cs="Arial"/>
          <w:color w:val="000000" w:themeColor="text1"/>
          <w:sz w:val="24"/>
          <w:szCs w:val="24"/>
          <w:lang w:eastAsia="en-GB"/>
        </w:rPr>
        <w:t xml:space="preserve"> </w:t>
      </w:r>
      <w:r w:rsidRPr="001A656A">
        <w:rPr>
          <w:rFonts w:eastAsiaTheme="minorEastAsia" w:cs="Arial"/>
          <w:color w:val="000000" w:themeColor="text1"/>
          <w:sz w:val="24"/>
          <w:szCs w:val="24"/>
          <w:lang w:eastAsia="en-GB"/>
        </w:rPr>
        <w:t>Making sure the local environment and the general public get considered when designing the layout is essential.</w:t>
      </w:r>
    </w:p>
    <w:p w14:paraId="70FB73C2" w14:textId="1CA47F59" w:rsidR="003D705E" w:rsidRPr="001A656A" w:rsidRDefault="000F0DDB" w:rsidP="000F0DDB">
      <w:pPr>
        <w:spacing w:line="360" w:lineRule="auto"/>
        <w:jc w:val="both"/>
        <w:rPr>
          <w:rFonts w:eastAsiaTheme="minorEastAsia" w:cs="Arial"/>
          <w:color w:val="000000" w:themeColor="text1"/>
          <w:sz w:val="24"/>
          <w:szCs w:val="24"/>
          <w:lang w:eastAsia="en-GB"/>
        </w:rPr>
      </w:pPr>
      <w:r w:rsidRPr="001A656A">
        <w:rPr>
          <w:rFonts w:eastAsiaTheme="minorEastAsia" w:cs="Arial"/>
          <w:color w:val="000000" w:themeColor="text1"/>
          <w:sz w:val="24"/>
          <w:szCs w:val="24"/>
          <w:lang w:eastAsia="en-GB"/>
        </w:rPr>
        <w:t>The report also looked at how to deal with the delay of the granite paving from China. It was updated on the Gantt chart to show the client the differences that have occurred with the delay. It got established that it was the client who was responsible for providing the materials. Therefore, the contractor requested a compensation event to cover the extra time and cost that would occur as a result of the delay.</w:t>
      </w:r>
    </w:p>
    <w:p w14:paraId="3719BEB4" w14:textId="71B5DB7A" w:rsidR="003D705E" w:rsidRDefault="003D705E" w:rsidP="00855336">
      <w:pPr>
        <w:spacing w:line="360" w:lineRule="auto"/>
        <w:jc w:val="both"/>
        <w:rPr>
          <w:rFonts w:eastAsiaTheme="minorEastAsia" w:cs="Arial"/>
          <w:color w:val="FF0000"/>
          <w:sz w:val="24"/>
          <w:szCs w:val="24"/>
          <w:lang w:eastAsia="en-GB"/>
        </w:rPr>
      </w:pPr>
    </w:p>
    <w:p w14:paraId="68B1BA39" w14:textId="77777777" w:rsidR="003D705E" w:rsidRPr="002E7093" w:rsidRDefault="003D705E" w:rsidP="00855336">
      <w:pPr>
        <w:spacing w:line="360" w:lineRule="auto"/>
        <w:jc w:val="both"/>
        <w:rPr>
          <w:sz w:val="24"/>
          <w:szCs w:val="24"/>
        </w:rPr>
      </w:pPr>
    </w:p>
    <w:p w14:paraId="622B0C88" w14:textId="77777777" w:rsidR="00855336" w:rsidRDefault="00855336" w:rsidP="00EC43AE">
      <w:pPr>
        <w:spacing w:line="360" w:lineRule="auto"/>
      </w:pPr>
    </w:p>
    <w:p w14:paraId="63F34DAB" w14:textId="77777777" w:rsidR="00DC625D" w:rsidRDefault="00DC625D" w:rsidP="00EC43AE">
      <w:pPr>
        <w:spacing w:line="360" w:lineRule="auto"/>
      </w:pPr>
    </w:p>
    <w:p w14:paraId="07F778F5" w14:textId="77777777" w:rsidR="00DC625D" w:rsidRDefault="00DC625D" w:rsidP="00EC43AE">
      <w:pPr>
        <w:spacing w:line="360" w:lineRule="auto"/>
      </w:pPr>
    </w:p>
    <w:p w14:paraId="3BE80EB2" w14:textId="77777777" w:rsidR="00DC625D" w:rsidRDefault="00DC625D" w:rsidP="00EC43AE">
      <w:pPr>
        <w:spacing w:line="360" w:lineRule="auto"/>
      </w:pPr>
    </w:p>
    <w:p w14:paraId="50888546" w14:textId="77777777" w:rsidR="00DC625D" w:rsidRDefault="00DC625D" w:rsidP="00EC43AE">
      <w:pPr>
        <w:spacing w:line="360" w:lineRule="auto"/>
      </w:pPr>
    </w:p>
    <w:p w14:paraId="206DBAA1" w14:textId="77777777" w:rsidR="00DC625D" w:rsidRDefault="00DC625D" w:rsidP="00EC43AE">
      <w:pPr>
        <w:spacing w:line="360" w:lineRule="auto"/>
      </w:pPr>
    </w:p>
    <w:p w14:paraId="5D5CDEEA" w14:textId="5D92BB8E" w:rsidR="00974FF8" w:rsidRPr="00974FF8" w:rsidRDefault="00AF34FE" w:rsidP="00974FF8">
      <w:pPr>
        <w:pStyle w:val="Heading1"/>
        <w:spacing w:line="360" w:lineRule="auto"/>
      </w:pPr>
      <w:bookmarkStart w:id="31" w:name="_Toc58435840"/>
      <w:bookmarkStart w:id="32" w:name="_Toc58496895"/>
      <w:r>
        <w:lastRenderedPageBreak/>
        <w:t xml:space="preserve">7.0 </w:t>
      </w:r>
      <w:r w:rsidR="00DA7767">
        <w:t>Reference list</w:t>
      </w:r>
      <w:bookmarkEnd w:id="31"/>
      <w:bookmarkEnd w:id="32"/>
    </w:p>
    <w:p w14:paraId="69675FAE" w14:textId="77777777" w:rsidR="002E7093" w:rsidRDefault="002E7093" w:rsidP="002E7093">
      <w:pPr>
        <w:pStyle w:val="NormalWeb"/>
        <w:spacing w:before="0" w:beforeAutospacing="0" w:after="240" w:afterAutospacing="0" w:line="360" w:lineRule="atLeast"/>
        <w:rPr>
          <w:color w:val="000000"/>
        </w:rPr>
      </w:pPr>
      <w:r>
        <w:rPr>
          <w:color w:val="000000"/>
        </w:rPr>
        <w:t>Burges-salmon.com. (2017). </w:t>
      </w:r>
      <w:r>
        <w:rPr>
          <w:i/>
          <w:iCs/>
          <w:color w:val="000000"/>
        </w:rPr>
        <w:t>NEC3 compensation events: don’t get caught out</w:t>
      </w:r>
      <w:r>
        <w:rPr>
          <w:color w:val="000000"/>
        </w:rPr>
        <w:t>. [online] Available at: https://www.burges-salmon.com/news-and-insight/legal-updates/nec3-compensation-events/ [Accessed 10 Dec. 2020].</w:t>
      </w:r>
    </w:p>
    <w:p w14:paraId="3DCE7F56" w14:textId="77777777" w:rsidR="002E7093" w:rsidRDefault="002E7093" w:rsidP="002E7093">
      <w:pPr>
        <w:pStyle w:val="NormalWeb"/>
        <w:spacing w:before="0" w:beforeAutospacing="0" w:after="240" w:afterAutospacing="0" w:line="360" w:lineRule="atLeast"/>
        <w:rPr>
          <w:color w:val="000000"/>
        </w:rPr>
      </w:pPr>
      <w:r>
        <w:rPr>
          <w:color w:val="000000"/>
        </w:rPr>
        <w:t>Cms-lawnow.com. (2020). </w:t>
      </w:r>
      <w:r>
        <w:rPr>
          <w:i/>
          <w:iCs/>
          <w:color w:val="000000"/>
        </w:rPr>
        <w:t>A review of the Egan Report “Rethinking Construction.”</w:t>
      </w:r>
      <w:r>
        <w:rPr>
          <w:color w:val="000000"/>
        </w:rPr>
        <w:t> [online] Available at: https://www.cms-lawnow.com/ealerts/1998/10/a-review-of-the-egan-report-rethinking-construction?cc_lang=en [Accessed 10 Dec. 2020].</w:t>
      </w:r>
    </w:p>
    <w:p w14:paraId="35F7DA03" w14:textId="77777777" w:rsidR="002E7093" w:rsidRDefault="002E7093" w:rsidP="002E7093">
      <w:pPr>
        <w:pStyle w:val="NormalWeb"/>
        <w:spacing w:before="0" w:beforeAutospacing="0" w:after="240" w:afterAutospacing="0" w:line="360" w:lineRule="atLeast"/>
        <w:rPr>
          <w:color w:val="000000"/>
        </w:rPr>
      </w:pPr>
      <w:r>
        <w:rPr>
          <w:color w:val="000000"/>
        </w:rPr>
        <w:t>Gantt Excel. (2018). </w:t>
      </w:r>
      <w:r>
        <w:rPr>
          <w:i/>
          <w:iCs/>
          <w:color w:val="000000"/>
        </w:rPr>
        <w:t>Project Costs - Gantt Excel</w:t>
      </w:r>
      <w:r>
        <w:rPr>
          <w:color w:val="000000"/>
        </w:rPr>
        <w:t>. [online] Available at: https://www.ganttexcel.com/documentation/projects/project-costs/ [Accessed 10 Dec. 2020].</w:t>
      </w:r>
    </w:p>
    <w:p w14:paraId="007381C8" w14:textId="77777777" w:rsidR="002E7093" w:rsidRDefault="002E7093" w:rsidP="002E7093">
      <w:pPr>
        <w:pStyle w:val="NormalWeb"/>
        <w:spacing w:before="0" w:beforeAutospacing="0" w:after="240" w:afterAutospacing="0" w:line="360" w:lineRule="atLeast"/>
        <w:rPr>
          <w:color w:val="000000"/>
        </w:rPr>
      </w:pPr>
      <w:r>
        <w:rPr>
          <w:color w:val="000000"/>
        </w:rPr>
        <w:t>Godwin, P., Gilmore, D., Kratochvilova, E. and Roughton, D. (2013). </w:t>
      </w:r>
      <w:r>
        <w:rPr>
          <w:i/>
          <w:iCs/>
          <w:color w:val="000000"/>
        </w:rPr>
        <w:t>Target cost contracts</w:t>
      </w:r>
      <w:r>
        <w:rPr>
          <w:color w:val="000000"/>
        </w:rPr>
        <w:t>. [online] Lexology.com. Available at: https://www.lexology.com/library/detail.aspx?g=1bac0ad9-4f70-4825-b034-7fe158d08ff9#:~:text=The%20pain%20or%20gain%20share%20adjustment%20is%20made,This%20will%20set%20out%20a%20pain%2Fgain%20share%20mechanism. [Accessed 30 Nov. 2020].</w:t>
      </w:r>
    </w:p>
    <w:p w14:paraId="6A467D37" w14:textId="77777777" w:rsidR="002E7093" w:rsidRDefault="002E7093" w:rsidP="002E7093">
      <w:pPr>
        <w:pStyle w:val="NormalWeb"/>
        <w:spacing w:before="0" w:beforeAutospacing="0" w:after="240" w:afterAutospacing="0" w:line="360" w:lineRule="atLeast"/>
        <w:rPr>
          <w:color w:val="000000"/>
        </w:rPr>
      </w:pPr>
      <w:r>
        <w:rPr>
          <w:color w:val="000000"/>
        </w:rPr>
        <w:t>Latham, M. (1994). </w:t>
      </w:r>
      <w:r>
        <w:rPr>
          <w:i/>
          <w:iCs/>
          <w:color w:val="000000"/>
        </w:rPr>
        <w:t>CONSTRUCTING THE TEAM Joint Review of Procurement and Contractual Arrangements in the United Kingdom Construction Industry Final Report</w:t>
      </w:r>
      <w:r>
        <w:rPr>
          <w:color w:val="000000"/>
        </w:rPr>
        <w:t>. [online] Available at: https://constructingexcellence.org.uk/wp-content/uploads/2014/10/Constructing-the-team-The-Latham-Report.pdf.</w:t>
      </w:r>
    </w:p>
    <w:p w14:paraId="2D3EA397" w14:textId="77777777" w:rsidR="002E7093" w:rsidRDefault="002E7093" w:rsidP="002E7093">
      <w:pPr>
        <w:pStyle w:val="NormalWeb"/>
        <w:spacing w:before="0" w:beforeAutospacing="0" w:after="240" w:afterAutospacing="0" w:line="360" w:lineRule="atLeast"/>
        <w:rPr>
          <w:color w:val="000000"/>
        </w:rPr>
      </w:pPr>
      <w:r>
        <w:rPr>
          <w:color w:val="000000"/>
        </w:rPr>
        <w:t>Mindtools.com. (2017). </w:t>
      </w:r>
      <w:r>
        <w:rPr>
          <w:i/>
          <w:iCs/>
          <w:color w:val="000000"/>
        </w:rPr>
        <w:t>Gantt Charts: Planning and Scheduling Team Projects</w:t>
      </w:r>
      <w:r>
        <w:rPr>
          <w:color w:val="000000"/>
        </w:rPr>
        <w:t>. [online] Available at: https://www.mindtools.com/pages/article/newPPM_03.htm [Accessed 10 Dec. 2020].</w:t>
      </w:r>
    </w:p>
    <w:p w14:paraId="5716996B" w14:textId="77777777" w:rsidR="002E7093" w:rsidRDefault="002E7093" w:rsidP="002E7093">
      <w:pPr>
        <w:pStyle w:val="NormalWeb"/>
        <w:spacing w:before="0" w:beforeAutospacing="0" w:after="240" w:afterAutospacing="0" w:line="360" w:lineRule="atLeast"/>
        <w:rPr>
          <w:color w:val="000000"/>
        </w:rPr>
      </w:pPr>
      <w:r>
        <w:rPr>
          <w:color w:val="000000"/>
        </w:rPr>
        <w:t>Moran, S. (2017). </w:t>
      </w:r>
      <w:r>
        <w:rPr>
          <w:i/>
          <w:iCs/>
          <w:color w:val="000000"/>
        </w:rPr>
        <w:t>Site Layout Principles 1 | SciTech Connect</w:t>
      </w:r>
      <w:r>
        <w:rPr>
          <w:color w:val="000000"/>
        </w:rPr>
        <w:t>. [online] Elsevier.com. Available at: http://scitechconnect.elsevier.com/site-layout-principles-1/#:~:text=The%20purpose%20of%20a%20good,product%20reliably%20and%20cost%2Deffectively. [Accessed 10 Dec. 2020].</w:t>
      </w:r>
    </w:p>
    <w:p w14:paraId="1908753D" w14:textId="77777777" w:rsidR="002E7093" w:rsidRDefault="002E7093" w:rsidP="002E7093">
      <w:pPr>
        <w:pStyle w:val="NormalWeb"/>
        <w:spacing w:before="0" w:beforeAutospacing="0" w:after="240" w:afterAutospacing="0" w:line="360" w:lineRule="atLeast"/>
        <w:rPr>
          <w:color w:val="000000"/>
        </w:rPr>
      </w:pPr>
      <w:r>
        <w:rPr>
          <w:color w:val="000000"/>
        </w:rPr>
        <w:t>Mosey, D. (2019). </w:t>
      </w:r>
      <w:r>
        <w:rPr>
          <w:i/>
          <w:iCs/>
          <w:color w:val="000000"/>
        </w:rPr>
        <w:t>Collaborative construction procurement</w:t>
      </w:r>
      <w:r>
        <w:rPr>
          <w:color w:val="000000"/>
        </w:rPr>
        <w:t>. [online] Hoboken, Nj: Wiley-Blackwell. Available at: https://www.wiley.com/en-us/Collaborative+Construction+Procurement+and+Improved+Value-p-9781119151913 [Accessed 7 Jan. 2020].</w:t>
      </w:r>
    </w:p>
    <w:p w14:paraId="7486770E" w14:textId="77777777" w:rsidR="002E7093" w:rsidRDefault="002E7093" w:rsidP="002E7093">
      <w:pPr>
        <w:pStyle w:val="NormalWeb"/>
        <w:spacing w:before="0" w:beforeAutospacing="0" w:after="240" w:afterAutospacing="0" w:line="360" w:lineRule="atLeast"/>
        <w:rPr>
          <w:color w:val="000000"/>
        </w:rPr>
      </w:pPr>
      <w:r>
        <w:rPr>
          <w:color w:val="000000"/>
        </w:rPr>
        <w:t>Norton, J.D. (2020). </w:t>
      </w:r>
      <w:r>
        <w:rPr>
          <w:i/>
          <w:iCs/>
          <w:color w:val="000000"/>
        </w:rPr>
        <w:t>Is the Carrot and Stick Method Useful in Higher Education? - Iobint</w:t>
      </w:r>
      <w:r>
        <w:rPr>
          <w:color w:val="000000"/>
        </w:rPr>
        <w:t>. [online] Iobint. Available at: https://iobint.com/is-the-carrot-and-stick-method-useful-in-higher-education/ [Accessed 24 Nov. 2020].</w:t>
      </w:r>
    </w:p>
    <w:p w14:paraId="65924261" w14:textId="77777777" w:rsidR="002E7093" w:rsidRDefault="002E7093" w:rsidP="002E7093">
      <w:pPr>
        <w:pStyle w:val="NormalWeb"/>
        <w:spacing w:before="0" w:beforeAutospacing="0" w:after="240" w:afterAutospacing="0" w:line="360" w:lineRule="atLeast"/>
        <w:rPr>
          <w:color w:val="000000"/>
        </w:rPr>
      </w:pPr>
      <w:r>
        <w:rPr>
          <w:color w:val="000000"/>
        </w:rPr>
        <w:t>ProjectManager.com. (2020). </w:t>
      </w:r>
      <w:r>
        <w:rPr>
          <w:i/>
          <w:iCs/>
          <w:color w:val="000000"/>
        </w:rPr>
        <w:t>Gantt Chart: The Ultimate Guide (with Examples) - ProjectManager.com</w:t>
      </w:r>
      <w:r>
        <w:rPr>
          <w:color w:val="000000"/>
        </w:rPr>
        <w:t>. [online] Available at: https://www.projectmanager.com/gantt-chart [Accessed 10 Dec. 2020].</w:t>
      </w:r>
    </w:p>
    <w:p w14:paraId="37096B77" w14:textId="77777777" w:rsidR="002E7093" w:rsidRDefault="002E7093" w:rsidP="002E7093">
      <w:pPr>
        <w:pStyle w:val="NormalWeb"/>
        <w:spacing w:before="0" w:beforeAutospacing="0" w:after="240" w:afterAutospacing="0" w:line="360" w:lineRule="atLeast"/>
        <w:rPr>
          <w:color w:val="000000"/>
        </w:rPr>
      </w:pPr>
      <w:r>
        <w:rPr>
          <w:color w:val="000000"/>
        </w:rPr>
        <w:t>R Chudley and Greeno, R. (2016). </w:t>
      </w:r>
      <w:r>
        <w:rPr>
          <w:i/>
          <w:iCs/>
          <w:color w:val="000000"/>
        </w:rPr>
        <w:t>Building construction handbook</w:t>
      </w:r>
      <w:r>
        <w:rPr>
          <w:color w:val="000000"/>
        </w:rPr>
        <w:t>. London: Routledge.</w:t>
      </w:r>
    </w:p>
    <w:p w14:paraId="00A1D097" w14:textId="10084FF2" w:rsidR="002E7093" w:rsidRDefault="002E7093" w:rsidP="00EA2C7C">
      <w:pPr>
        <w:pStyle w:val="NormalWeb"/>
        <w:spacing w:before="0" w:beforeAutospacing="0" w:after="240" w:afterAutospacing="0" w:line="360" w:lineRule="atLeast"/>
        <w:rPr>
          <w:color w:val="000000"/>
        </w:rPr>
      </w:pPr>
      <w:r>
        <w:rPr>
          <w:color w:val="000000"/>
        </w:rPr>
        <w:lastRenderedPageBreak/>
        <w:t>Tran, L. (2015). </w:t>
      </w:r>
      <w:r>
        <w:rPr>
          <w:i/>
          <w:iCs/>
          <w:color w:val="000000"/>
        </w:rPr>
        <w:t>The Importance of the Gantt Chart and the Critical Path for Project Management</w:t>
      </w:r>
      <w:r>
        <w:rPr>
          <w:color w:val="000000"/>
        </w:rPr>
        <w:t>. [online] Inloox.com. Available at: https://www.inloox.com/company/blog/articles/the-importance-of-the-gantt-chart-and-the-critical-path-for-project-management/ [Accessed 10 Dec. 2020].</w:t>
      </w:r>
    </w:p>
    <w:p w14:paraId="4F5DC745" w14:textId="2AD4767E" w:rsidR="0051010B" w:rsidRDefault="0051010B">
      <w:pPr>
        <w:rPr>
          <w:rFonts w:ascii="Times New Roman" w:eastAsia="Times New Roman" w:hAnsi="Times New Roman" w:cs="Times New Roman"/>
          <w:color w:val="000000"/>
          <w:sz w:val="24"/>
          <w:szCs w:val="24"/>
          <w:lang w:eastAsia="en-GB"/>
        </w:rPr>
      </w:pPr>
      <w:r>
        <w:rPr>
          <w:color w:val="000000"/>
        </w:rPr>
        <w:br w:type="page"/>
      </w:r>
    </w:p>
    <w:p w14:paraId="5BB284E5" w14:textId="55A91227" w:rsidR="00DC625D" w:rsidRDefault="00AF34FE" w:rsidP="00EC43AE">
      <w:pPr>
        <w:pStyle w:val="Heading1"/>
        <w:spacing w:line="360" w:lineRule="auto"/>
      </w:pPr>
      <w:bookmarkStart w:id="33" w:name="_Toc58435841"/>
      <w:bookmarkStart w:id="34" w:name="_Toc58496896"/>
      <w:r>
        <w:lastRenderedPageBreak/>
        <w:t xml:space="preserve">8.0 </w:t>
      </w:r>
      <w:r w:rsidR="00DA7767">
        <w:t>Bibliography</w:t>
      </w:r>
      <w:bookmarkEnd w:id="33"/>
      <w:bookmarkEnd w:id="34"/>
    </w:p>
    <w:p w14:paraId="778A177D" w14:textId="77777777" w:rsidR="002E7093" w:rsidRDefault="002E7093" w:rsidP="002E7093">
      <w:pPr>
        <w:pStyle w:val="NormalWeb"/>
        <w:spacing w:before="0" w:beforeAutospacing="0" w:after="240" w:afterAutospacing="0" w:line="360" w:lineRule="atLeast"/>
        <w:rPr>
          <w:color w:val="000000"/>
        </w:rPr>
      </w:pPr>
      <w:r>
        <w:rPr>
          <w:color w:val="000000"/>
        </w:rPr>
        <w:t>6 Compensation events CORE CLAUSES. (n.d.). [online] Available at: https://www.neccontract.com/getmedia/b8b13798-a983-41d9-9b60-d31c9f24b154/Term-Service-Contract-Guidance-Notes.pdf.aspx.</w:t>
      </w:r>
    </w:p>
    <w:p w14:paraId="07B40DB3" w14:textId="77777777" w:rsidR="002E7093" w:rsidRDefault="002E7093" w:rsidP="002E7093">
      <w:pPr>
        <w:pStyle w:val="NormalWeb"/>
        <w:spacing w:before="0" w:beforeAutospacing="0" w:after="240" w:afterAutospacing="0" w:line="360" w:lineRule="atLeast"/>
        <w:rPr>
          <w:color w:val="000000"/>
        </w:rPr>
      </w:pPr>
      <w:r>
        <w:rPr>
          <w:color w:val="000000"/>
        </w:rPr>
        <w:t>An economic analysis of the sector. (2013). [online] Available at: https://assets.publishing.service.gov.uk/government/uploads/system/uploads/attachment_data/file/210060/bis-13-958-uk-construction-an-economic-analysis-of-sector.pdf.</w:t>
      </w:r>
    </w:p>
    <w:p w14:paraId="217E4619" w14:textId="77777777" w:rsidR="002E7093" w:rsidRDefault="002E7093" w:rsidP="002E7093">
      <w:pPr>
        <w:pStyle w:val="NormalWeb"/>
        <w:spacing w:before="0" w:beforeAutospacing="0" w:after="240" w:afterAutospacing="0" w:line="360" w:lineRule="atLeast"/>
        <w:rPr>
          <w:color w:val="000000"/>
        </w:rPr>
      </w:pPr>
      <w:r>
        <w:rPr>
          <w:color w:val="000000"/>
        </w:rPr>
        <w:t>Business Jargons. (2015). </w:t>
      </w:r>
      <w:r>
        <w:rPr>
          <w:i/>
          <w:iCs/>
          <w:color w:val="000000"/>
        </w:rPr>
        <w:t>What is Carrot and Stick Approach of Motivation? definition and meaning - Business Jargons</w:t>
      </w:r>
      <w:r>
        <w:rPr>
          <w:color w:val="000000"/>
        </w:rPr>
        <w:t>. [online] Available at: https://businessjargons.com/carrot-and-stick-approach-of-motivation.html [Accessed 24 Nov. 2020].</w:t>
      </w:r>
    </w:p>
    <w:p w14:paraId="0453FE29" w14:textId="77777777" w:rsidR="002E7093" w:rsidRDefault="002E7093" w:rsidP="002E7093">
      <w:pPr>
        <w:pStyle w:val="NormalWeb"/>
        <w:spacing w:before="0" w:beforeAutospacing="0" w:after="240" w:afterAutospacing="0" w:line="360" w:lineRule="atLeast"/>
        <w:rPr>
          <w:color w:val="000000"/>
        </w:rPr>
      </w:pPr>
      <w:r>
        <w:rPr>
          <w:color w:val="000000"/>
        </w:rPr>
        <w:t>Constructingexcellence.org.uk. (2014). </w:t>
      </w:r>
      <w:r>
        <w:rPr>
          <w:i/>
          <w:iCs/>
          <w:color w:val="000000"/>
        </w:rPr>
        <w:t>Constructing the Team (Latham) – Constructing Excellence</w:t>
      </w:r>
      <w:r>
        <w:rPr>
          <w:color w:val="000000"/>
        </w:rPr>
        <w:t>. [online] Available at: https://constructingexcellence.org.uk/constructing-the-team-the-latham-report-2/ [Accessed 24 Nov. 2020].</w:t>
      </w:r>
    </w:p>
    <w:p w14:paraId="254A0C8A" w14:textId="77777777" w:rsidR="002E7093" w:rsidRDefault="002E7093" w:rsidP="002E7093">
      <w:pPr>
        <w:pStyle w:val="NormalWeb"/>
        <w:spacing w:before="0" w:beforeAutospacing="0" w:after="240" w:afterAutospacing="0" w:line="360" w:lineRule="atLeast"/>
        <w:rPr>
          <w:color w:val="000000"/>
        </w:rPr>
      </w:pPr>
      <w:r>
        <w:rPr>
          <w:color w:val="000000"/>
        </w:rPr>
        <w:t>Construction-student.co.uk. (2008). </w:t>
      </w:r>
      <w:r>
        <w:rPr>
          <w:i/>
          <w:iCs/>
          <w:color w:val="000000"/>
        </w:rPr>
        <w:t>Rethinking Construction – 10 years on? – Construction Student</w:t>
      </w:r>
      <w:r>
        <w:rPr>
          <w:color w:val="000000"/>
        </w:rPr>
        <w:t>. [online] Available at: https://construction-student.co.uk/news/rethinking-construction-ten-years-on/ [Accessed 24 Nov. 2020].</w:t>
      </w:r>
    </w:p>
    <w:p w14:paraId="24CFD2F7" w14:textId="77777777" w:rsidR="002E7093" w:rsidRDefault="002E7093" w:rsidP="002E7093">
      <w:pPr>
        <w:pStyle w:val="NormalWeb"/>
        <w:spacing w:before="0" w:beforeAutospacing="0" w:after="240" w:afterAutospacing="0" w:line="360" w:lineRule="atLeast"/>
        <w:rPr>
          <w:color w:val="000000"/>
        </w:rPr>
      </w:pPr>
      <w:r>
        <w:rPr>
          <w:color w:val="000000"/>
        </w:rPr>
        <w:t>Consumer Protection Association (2017). </w:t>
      </w:r>
      <w:r>
        <w:rPr>
          <w:i/>
          <w:iCs/>
          <w:color w:val="000000"/>
        </w:rPr>
        <w:t>Is there a problem with the construction industry’s image? | The CPA</w:t>
      </w:r>
      <w:r>
        <w:rPr>
          <w:color w:val="000000"/>
        </w:rPr>
        <w:t>. [online] The CPA. Available at: https://www.thecpa.co.uk/news/construction-industry-image-problem/ [Accessed 24 Nov. 2020].</w:t>
      </w:r>
    </w:p>
    <w:p w14:paraId="53DD167C" w14:textId="77777777" w:rsidR="002E7093" w:rsidRDefault="002E7093" w:rsidP="002E7093">
      <w:pPr>
        <w:pStyle w:val="NormalWeb"/>
        <w:spacing w:before="0" w:beforeAutospacing="0" w:after="240" w:afterAutospacing="0" w:line="360" w:lineRule="atLeast"/>
        <w:rPr>
          <w:color w:val="000000"/>
        </w:rPr>
      </w:pPr>
      <w:r>
        <w:rPr>
          <w:color w:val="000000"/>
        </w:rPr>
        <w:t>D Richmond-Coggan and Construction Industry Research And Information Association (2001). </w:t>
      </w:r>
      <w:r>
        <w:rPr>
          <w:i/>
          <w:iCs/>
          <w:color w:val="000000"/>
        </w:rPr>
        <w:t>Construction contract incentive schemes : lessons from experience</w:t>
      </w:r>
      <w:r>
        <w:rPr>
          <w:color w:val="000000"/>
        </w:rPr>
        <w:t>. London: Ciria.</w:t>
      </w:r>
    </w:p>
    <w:p w14:paraId="63B47B32" w14:textId="77777777" w:rsidR="002E7093" w:rsidRDefault="002E7093" w:rsidP="002E7093">
      <w:pPr>
        <w:pStyle w:val="NormalWeb"/>
        <w:spacing w:before="0" w:beforeAutospacing="0" w:after="240" w:afterAutospacing="0" w:line="360" w:lineRule="atLeast"/>
        <w:rPr>
          <w:color w:val="000000"/>
        </w:rPr>
      </w:pPr>
      <w:r>
        <w:rPr>
          <w:color w:val="000000"/>
        </w:rPr>
        <w:t>Davis, B. (2017). </w:t>
      </w:r>
      <w:r>
        <w:rPr>
          <w:i/>
          <w:iCs/>
          <w:color w:val="000000"/>
        </w:rPr>
        <w:t>How to Motivate your Contractors and Temp staff | ReachOutSuite</w:t>
      </w:r>
      <w:r>
        <w:rPr>
          <w:color w:val="000000"/>
        </w:rPr>
        <w:t>. [online] ReachOutSuite. Available at: https://www.reachoutsuite.com/5-tips-motivate-contractors/ [Accessed 30 Nov. 2020].</w:t>
      </w:r>
    </w:p>
    <w:p w14:paraId="1DE71970" w14:textId="77777777" w:rsidR="002E7093" w:rsidRDefault="002E7093" w:rsidP="002E7093">
      <w:pPr>
        <w:pStyle w:val="NormalWeb"/>
        <w:spacing w:before="0" w:beforeAutospacing="0" w:after="240" w:afterAutospacing="0" w:line="360" w:lineRule="atLeast"/>
        <w:rPr>
          <w:color w:val="000000"/>
        </w:rPr>
      </w:pPr>
      <w:r>
        <w:rPr>
          <w:color w:val="000000"/>
        </w:rPr>
        <w:t>Fenwick Elliott. (2015). </w:t>
      </w:r>
      <w:r>
        <w:rPr>
          <w:i/>
          <w:iCs/>
          <w:color w:val="000000"/>
        </w:rPr>
        <w:t>August 2015</w:t>
      </w:r>
      <w:r>
        <w:rPr>
          <w:color w:val="000000"/>
        </w:rPr>
        <w:t>. [online] Available at: https://www.fenwickelliott.com/research-insight/newsletters/insight/50#:~:text=Compensation%20events%20are%20events%20which,to%20more%20time%20or%20money. [Accessed 10 Dec. 2020].</w:t>
      </w:r>
    </w:p>
    <w:p w14:paraId="45C7A339" w14:textId="77777777" w:rsidR="002E7093" w:rsidRDefault="002E7093" w:rsidP="002E7093">
      <w:pPr>
        <w:pStyle w:val="NormalWeb"/>
        <w:spacing w:before="0" w:beforeAutospacing="0" w:after="240" w:afterAutospacing="0" w:line="360" w:lineRule="atLeast"/>
        <w:rPr>
          <w:color w:val="000000"/>
        </w:rPr>
      </w:pPr>
      <w:r>
        <w:rPr>
          <w:color w:val="000000"/>
        </w:rPr>
        <w:t>Gardiner, J. (2014). </w:t>
      </w:r>
      <w:r>
        <w:rPr>
          <w:i/>
          <w:iCs/>
          <w:color w:val="000000"/>
        </w:rPr>
        <w:t>Latham’s report: Did it change us?</w:t>
      </w:r>
      <w:r>
        <w:rPr>
          <w:color w:val="000000"/>
        </w:rPr>
        <w:t> [online] Building. Available at: https://www.building.co.uk/focus/lathams-report-did-it-change-us/5069333.article [Accessed 24 Nov. 2020].</w:t>
      </w:r>
    </w:p>
    <w:p w14:paraId="16CD8AC4" w14:textId="77777777" w:rsidR="002E7093" w:rsidRDefault="002E7093" w:rsidP="002E7093">
      <w:pPr>
        <w:pStyle w:val="NormalWeb"/>
        <w:spacing w:before="0" w:beforeAutospacing="0" w:after="240" w:afterAutospacing="0" w:line="360" w:lineRule="atLeast"/>
        <w:rPr>
          <w:color w:val="000000"/>
        </w:rPr>
      </w:pPr>
      <w:r>
        <w:rPr>
          <w:color w:val="000000"/>
        </w:rPr>
        <w:t>Mulholand, B. (2018). </w:t>
      </w:r>
      <w:r>
        <w:rPr>
          <w:i/>
          <w:iCs/>
          <w:color w:val="000000"/>
        </w:rPr>
        <w:t>Don’t Micromanage: How It Destroys Your Team and How to Avoid It | Process Street | Checklist, Workflow and SOP Software</w:t>
      </w:r>
      <w:r>
        <w:rPr>
          <w:color w:val="000000"/>
        </w:rPr>
        <w:t>. [online] Process Street. Available at: https://www.process.st/micromanage/ [Accessed 30 Nov. 2020].</w:t>
      </w:r>
    </w:p>
    <w:p w14:paraId="66513880" w14:textId="77777777" w:rsidR="002E7093" w:rsidRDefault="002E7093" w:rsidP="002E7093">
      <w:pPr>
        <w:pStyle w:val="NormalWeb"/>
        <w:spacing w:before="0" w:beforeAutospacing="0" w:after="240" w:afterAutospacing="0" w:line="360" w:lineRule="atLeast"/>
        <w:rPr>
          <w:color w:val="000000"/>
        </w:rPr>
      </w:pPr>
      <w:r>
        <w:rPr>
          <w:color w:val="000000"/>
        </w:rPr>
        <w:t>Placker.com. (2020). </w:t>
      </w:r>
      <w:r>
        <w:rPr>
          <w:i/>
          <w:iCs/>
          <w:color w:val="000000"/>
        </w:rPr>
        <w:t>Show the critical path in the Gantt chart</w:t>
      </w:r>
      <w:r>
        <w:rPr>
          <w:color w:val="000000"/>
        </w:rPr>
        <w:t>. [online] Available at: https://help.placker.com/en/articles/677902-show-the-critical-path-in-the-gantt-</w:t>
      </w:r>
      <w:r>
        <w:rPr>
          <w:color w:val="000000"/>
        </w:rPr>
        <w:lastRenderedPageBreak/>
        <w:t>chart#:~:text=The%20critical%20path%20in%20the%20Gantt%20chart%20is%20the%20sequence,performance%20of%20the%20Gantt%20chart. [Accessed 10 Dec. 2020].</w:t>
      </w:r>
    </w:p>
    <w:p w14:paraId="54F16249" w14:textId="77777777" w:rsidR="002E7093" w:rsidRDefault="002E7093" w:rsidP="002E7093">
      <w:pPr>
        <w:pStyle w:val="NormalWeb"/>
        <w:spacing w:before="0" w:beforeAutospacing="0" w:after="240" w:afterAutospacing="0" w:line="360" w:lineRule="atLeast"/>
        <w:rPr>
          <w:color w:val="000000"/>
        </w:rPr>
      </w:pPr>
      <w:r>
        <w:rPr>
          <w:color w:val="000000"/>
        </w:rPr>
        <w:t>Rees, A. (2013). </w:t>
      </w:r>
      <w:r>
        <w:rPr>
          <w:i/>
          <w:iCs/>
          <w:color w:val="000000"/>
        </w:rPr>
        <w:t>An economic analysis of the sector</w:t>
      </w:r>
      <w:r>
        <w:rPr>
          <w:color w:val="000000"/>
        </w:rPr>
        <w:t>. [online] Available at: https://assets.publishing.service.gov.uk/government/uploads/system/uploads/attachment_data/file/210060/bis-13-958-uk-construction-an-economic-analysis-of-sector.pdf [Accessed 30 Nov. 2020].</w:t>
      </w:r>
    </w:p>
    <w:p w14:paraId="4B5477EA" w14:textId="77777777" w:rsidR="002E7093" w:rsidRDefault="002E7093" w:rsidP="002E7093">
      <w:pPr>
        <w:pStyle w:val="NormalWeb"/>
        <w:spacing w:before="0" w:beforeAutospacing="0" w:after="240" w:afterAutospacing="0" w:line="360" w:lineRule="atLeast"/>
        <w:rPr>
          <w:color w:val="000000"/>
        </w:rPr>
      </w:pPr>
      <w:r>
        <w:rPr>
          <w:color w:val="000000"/>
        </w:rPr>
        <w:t>Sketchley, E. (2019). </w:t>
      </w:r>
      <w:r>
        <w:rPr>
          <w:i/>
          <w:iCs/>
          <w:color w:val="000000"/>
        </w:rPr>
        <w:t>Gauging the true value of the construction industry</w:t>
      </w:r>
      <w:r>
        <w:rPr>
          <w:color w:val="000000"/>
        </w:rPr>
        <w:t>. [online] Planning, BIM &amp; Construction Today. Available at: https://www.pbctoday.co.uk/news/planning-construction-news/value-of-the-construction-industry/61702/ [Accessed 24 Nov. 2020].</w:t>
      </w:r>
    </w:p>
    <w:p w14:paraId="02892D58" w14:textId="77777777" w:rsidR="002E7093" w:rsidRDefault="002E7093" w:rsidP="002E7093">
      <w:pPr>
        <w:pStyle w:val="NormalWeb"/>
        <w:spacing w:before="0" w:beforeAutospacing="0" w:after="240" w:afterAutospacing="0" w:line="360" w:lineRule="atLeast"/>
        <w:rPr>
          <w:color w:val="000000"/>
        </w:rPr>
      </w:pPr>
      <w:r>
        <w:rPr>
          <w:color w:val="000000"/>
        </w:rPr>
        <w:t>Steven C Evans Ltd. (2020). </w:t>
      </w:r>
      <w:r>
        <w:rPr>
          <w:i/>
          <w:iCs/>
          <w:color w:val="000000"/>
        </w:rPr>
        <w:t>NEC3 Compensation Events – a Practical Guide</w:t>
      </w:r>
      <w:r>
        <w:rPr>
          <w:color w:val="000000"/>
        </w:rPr>
        <w:t>. [online] Available at: http://www.stevencevans.com/nec3-compensation-events-a-practical-guide/ [Accessed 10 Dec. 2020].</w:t>
      </w:r>
    </w:p>
    <w:p w14:paraId="639D3A92" w14:textId="77777777" w:rsidR="002E7093" w:rsidRDefault="002E7093" w:rsidP="002E7093">
      <w:pPr>
        <w:pStyle w:val="NormalWeb"/>
        <w:spacing w:before="0" w:beforeAutospacing="0" w:after="240" w:afterAutospacing="0" w:line="360" w:lineRule="atLeast"/>
        <w:rPr>
          <w:color w:val="000000"/>
        </w:rPr>
      </w:pPr>
      <w:r>
        <w:rPr>
          <w:color w:val="000000"/>
        </w:rPr>
        <w:t>Thebcfgroup.co.uk. (2020). </w:t>
      </w:r>
      <w:r>
        <w:rPr>
          <w:i/>
          <w:iCs/>
          <w:color w:val="000000"/>
        </w:rPr>
        <w:t>Carrot and Stick Approach to Motivation | The BCF Group</w:t>
      </w:r>
      <w:r>
        <w:rPr>
          <w:color w:val="000000"/>
        </w:rPr>
        <w:t>. [online] Available at: https://www.thebcfgroup.co.uk/business-coaching/articles/carrot-and-stick-approach-to-motivation.php [Accessed 24 Nov. 2020].</w:t>
      </w:r>
    </w:p>
    <w:p w14:paraId="21DCD653" w14:textId="77777777" w:rsidR="002E7093" w:rsidRDefault="002E7093" w:rsidP="002E7093">
      <w:pPr>
        <w:pStyle w:val="NormalWeb"/>
        <w:spacing w:before="0" w:beforeAutospacing="0" w:after="240" w:afterAutospacing="0" w:line="360" w:lineRule="atLeast"/>
        <w:rPr>
          <w:color w:val="000000"/>
        </w:rPr>
      </w:pPr>
      <w:r>
        <w:rPr>
          <w:color w:val="000000"/>
        </w:rPr>
        <w:t>Tyler (2016). </w:t>
      </w:r>
      <w:r>
        <w:rPr>
          <w:i/>
          <w:iCs/>
          <w:color w:val="000000"/>
        </w:rPr>
        <w:t>eSUB</w:t>
      </w:r>
      <w:r>
        <w:rPr>
          <w:color w:val="000000"/>
        </w:rPr>
        <w:t>. [online] eSUB Construction Software. Available at: https://esub.com/blog/best-practices-for-motivating-construction-workers/ [Accessed 30 Nov. 2020].</w:t>
      </w:r>
    </w:p>
    <w:p w14:paraId="3016EC1F" w14:textId="77777777" w:rsidR="002E7093" w:rsidRDefault="002E7093" w:rsidP="002E7093">
      <w:pPr>
        <w:pStyle w:val="NormalWeb"/>
        <w:spacing w:before="0" w:beforeAutospacing="0" w:after="240" w:afterAutospacing="0" w:line="360" w:lineRule="atLeast"/>
        <w:rPr>
          <w:color w:val="000000"/>
        </w:rPr>
      </w:pPr>
      <w:r>
        <w:rPr>
          <w:color w:val="000000"/>
        </w:rPr>
        <w:t>Wendt, S., Strunk, K.S., Jürgen Heinze, Roider, A. and Czaczkes, T.J. (2019). </w:t>
      </w:r>
      <w:r>
        <w:rPr>
          <w:i/>
          <w:iCs/>
          <w:color w:val="000000"/>
        </w:rPr>
        <w:t>Positive and negative incentive contrasts lead to relative value perception in ants</w:t>
      </w:r>
      <w:r>
        <w:rPr>
          <w:color w:val="000000"/>
        </w:rPr>
        <w:t>. [online] eLife. Available at: https://elifesciences.org/articles/45450 [Accessed 10 Dec. 2020].</w:t>
      </w:r>
    </w:p>
    <w:p w14:paraId="7A6D1D0D" w14:textId="77777777" w:rsidR="002E7093" w:rsidRDefault="002E7093" w:rsidP="002E7093">
      <w:pPr>
        <w:pStyle w:val="NormalWeb"/>
        <w:spacing w:before="0" w:beforeAutospacing="0" w:after="240" w:afterAutospacing="0" w:line="360" w:lineRule="atLeast"/>
        <w:rPr>
          <w:color w:val="000000"/>
        </w:rPr>
      </w:pPr>
      <w:r>
        <w:rPr>
          <w:color w:val="000000"/>
        </w:rPr>
        <w:t>Your Article Library. (2015). </w:t>
      </w:r>
      <w:r>
        <w:rPr>
          <w:i/>
          <w:iCs/>
          <w:color w:val="000000"/>
        </w:rPr>
        <w:t>Carrot and Stick Approach to Motivation | Theory of Motivation</w:t>
      </w:r>
      <w:r>
        <w:rPr>
          <w:color w:val="000000"/>
        </w:rPr>
        <w:t>. [online] Available at: https://www.yourarticlelibrary.com/organization/motivation-organization/carrot-and-stick-approach-to-motivation-theory-of-motivation/69839 [Accessed 24 Nov. 2020].</w:t>
      </w:r>
    </w:p>
    <w:p w14:paraId="470079FA" w14:textId="77777777" w:rsidR="002E7093" w:rsidRDefault="002E7093" w:rsidP="002E7093">
      <w:pPr>
        <w:pStyle w:val="NormalWeb"/>
        <w:rPr>
          <w:color w:val="000000"/>
        </w:rPr>
      </w:pPr>
      <w:r>
        <w:rPr>
          <w:color w:val="000000"/>
        </w:rPr>
        <w:t>‌</w:t>
      </w:r>
    </w:p>
    <w:p w14:paraId="458BC0E9" w14:textId="77777777" w:rsidR="00DC625D" w:rsidRDefault="00DC625D" w:rsidP="00EC43AE">
      <w:pPr>
        <w:spacing w:line="360" w:lineRule="auto"/>
      </w:pPr>
    </w:p>
    <w:p w14:paraId="1D747F77" w14:textId="77777777" w:rsidR="00DC625D" w:rsidRDefault="00DC625D" w:rsidP="00EC43AE">
      <w:pPr>
        <w:spacing w:line="360" w:lineRule="auto"/>
      </w:pPr>
    </w:p>
    <w:p w14:paraId="477EE238" w14:textId="77777777" w:rsidR="00EC1E89" w:rsidRDefault="00EC1E89" w:rsidP="00EC43AE">
      <w:pPr>
        <w:spacing w:line="360" w:lineRule="auto"/>
      </w:pPr>
    </w:p>
    <w:p w14:paraId="69B9551C" w14:textId="77777777" w:rsidR="00EC1E89" w:rsidRDefault="00EC1E89" w:rsidP="00EC43AE">
      <w:pPr>
        <w:spacing w:line="360" w:lineRule="auto"/>
      </w:pPr>
    </w:p>
    <w:p w14:paraId="0602FA0D" w14:textId="64E7E973" w:rsidR="003D705E" w:rsidRDefault="003D705E">
      <w:r>
        <w:br w:type="page"/>
      </w:r>
    </w:p>
    <w:p w14:paraId="24AB0E94" w14:textId="51DC746E" w:rsidR="002130F5" w:rsidRPr="00EA2C7C" w:rsidRDefault="00AF34FE" w:rsidP="00EA2C7C">
      <w:pPr>
        <w:pStyle w:val="Heading1"/>
        <w:spacing w:line="360" w:lineRule="auto"/>
      </w:pPr>
      <w:bookmarkStart w:id="35" w:name="_Toc58435842"/>
      <w:bookmarkStart w:id="36" w:name="_Toc58496897"/>
      <w:r>
        <w:lastRenderedPageBreak/>
        <w:t xml:space="preserve">9.0 </w:t>
      </w:r>
      <w:r w:rsidR="00DA7767">
        <w:t>Acknowledgement</w:t>
      </w:r>
      <w:bookmarkEnd w:id="35"/>
      <w:bookmarkEnd w:id="36"/>
      <w:r w:rsidR="00DA7767">
        <w:t xml:space="preserve"> </w:t>
      </w:r>
    </w:p>
    <w:p w14:paraId="515B1849" w14:textId="77777777" w:rsidR="002130F5" w:rsidRPr="00EC1E89" w:rsidRDefault="00DA7767" w:rsidP="00EC43AE">
      <w:pPr>
        <w:spacing w:line="360" w:lineRule="auto"/>
        <w:rPr>
          <w:sz w:val="24"/>
          <w:szCs w:val="24"/>
        </w:rPr>
      </w:pPr>
      <w:r w:rsidRPr="00EC1E89">
        <w:rPr>
          <w:sz w:val="24"/>
          <w:szCs w:val="24"/>
        </w:rPr>
        <w:t xml:space="preserve">I have completed this assignment with the help and aid of many different people. I want to start by thanking my lecturer Dr Deborah Hughes for providing me with valuable information and resources I needed to complete this report. </w:t>
      </w:r>
      <w:r w:rsidR="00EC1E89" w:rsidRPr="00EC1E89">
        <w:rPr>
          <w:sz w:val="24"/>
          <w:szCs w:val="24"/>
        </w:rPr>
        <w:t>I would also like to thank my university colleagues Esther Anderson, Daniel Stone, and Liam Benner, for helping me with research and sharing their knowledge. I would also like to thank my wife for all her encouragement and support throughout my assignment. Lastly, I would like to thank my student support Cherry for all her help and guidance throughout this year at University.</w:t>
      </w:r>
    </w:p>
    <w:p w14:paraId="2EBF7E2A" w14:textId="77777777" w:rsidR="00DC625D" w:rsidRDefault="00DC625D" w:rsidP="00EC43AE">
      <w:pPr>
        <w:spacing w:line="360" w:lineRule="auto"/>
      </w:pPr>
    </w:p>
    <w:p w14:paraId="0357DC57" w14:textId="77777777" w:rsidR="00DC625D" w:rsidRDefault="00DC625D" w:rsidP="00EC43AE">
      <w:pPr>
        <w:spacing w:line="360" w:lineRule="auto"/>
      </w:pPr>
    </w:p>
    <w:p w14:paraId="5CACA93B" w14:textId="77777777" w:rsidR="00DC625D" w:rsidRDefault="00DC625D" w:rsidP="00EC43AE">
      <w:pPr>
        <w:spacing w:line="360" w:lineRule="auto"/>
      </w:pPr>
    </w:p>
    <w:p w14:paraId="66E51C0A" w14:textId="77777777" w:rsidR="00DC625D" w:rsidRDefault="00DC625D" w:rsidP="00EC43AE">
      <w:pPr>
        <w:spacing w:line="360" w:lineRule="auto"/>
      </w:pPr>
    </w:p>
    <w:p w14:paraId="7E71A324" w14:textId="77777777" w:rsidR="00DC625D" w:rsidRDefault="00DC625D" w:rsidP="00EC43AE">
      <w:pPr>
        <w:spacing w:line="360" w:lineRule="auto"/>
      </w:pPr>
    </w:p>
    <w:p w14:paraId="688C916A" w14:textId="77777777" w:rsidR="00DC625D" w:rsidRDefault="00DC625D" w:rsidP="00EC43AE">
      <w:pPr>
        <w:spacing w:line="360" w:lineRule="auto"/>
      </w:pPr>
    </w:p>
    <w:p w14:paraId="73B37ABA" w14:textId="77777777" w:rsidR="00DC625D" w:rsidRDefault="00DC625D" w:rsidP="00EC43AE">
      <w:pPr>
        <w:spacing w:line="360" w:lineRule="auto"/>
      </w:pPr>
    </w:p>
    <w:p w14:paraId="47782F00" w14:textId="77777777" w:rsidR="00DC625D" w:rsidRDefault="00DC625D" w:rsidP="00EC43AE">
      <w:pPr>
        <w:spacing w:line="360" w:lineRule="auto"/>
      </w:pPr>
    </w:p>
    <w:p w14:paraId="68AFEF89" w14:textId="77777777" w:rsidR="00DC625D" w:rsidRDefault="00DC625D" w:rsidP="00EC43AE">
      <w:pPr>
        <w:spacing w:line="360" w:lineRule="auto"/>
      </w:pPr>
    </w:p>
    <w:p w14:paraId="4085411F" w14:textId="77777777" w:rsidR="00DC625D" w:rsidRDefault="00DC625D" w:rsidP="00EC43AE">
      <w:pPr>
        <w:spacing w:line="360" w:lineRule="auto"/>
      </w:pPr>
    </w:p>
    <w:p w14:paraId="532020BF" w14:textId="77777777" w:rsidR="00DC625D" w:rsidRDefault="00DC625D" w:rsidP="00EC43AE">
      <w:pPr>
        <w:spacing w:line="360" w:lineRule="auto"/>
      </w:pPr>
    </w:p>
    <w:p w14:paraId="12951B1A" w14:textId="77777777" w:rsidR="00DC625D" w:rsidRDefault="00DC625D" w:rsidP="00EC43AE">
      <w:pPr>
        <w:spacing w:line="360" w:lineRule="auto"/>
      </w:pPr>
    </w:p>
    <w:p w14:paraId="7D3D7481" w14:textId="77777777" w:rsidR="00DC625D" w:rsidRDefault="00DC625D" w:rsidP="00EC43AE">
      <w:pPr>
        <w:spacing w:line="360" w:lineRule="auto"/>
      </w:pPr>
    </w:p>
    <w:p w14:paraId="39AB84AE" w14:textId="77777777" w:rsidR="00DC625D" w:rsidRDefault="00DC625D" w:rsidP="00DC625D"/>
    <w:p w14:paraId="040DDEF5" w14:textId="77777777" w:rsidR="00DC625D" w:rsidRDefault="00DC625D" w:rsidP="00DC625D"/>
    <w:p w14:paraId="232F0505" w14:textId="77777777" w:rsidR="00DC625D" w:rsidRDefault="00DC625D" w:rsidP="00DC625D"/>
    <w:p w14:paraId="3B025C80" w14:textId="77777777" w:rsidR="00DC625D" w:rsidRDefault="00DC625D" w:rsidP="00DC625D"/>
    <w:p w14:paraId="64A37982" w14:textId="77777777" w:rsidR="00DC625D" w:rsidRDefault="00DC625D" w:rsidP="00DC625D"/>
    <w:p w14:paraId="6E79565A" w14:textId="77777777" w:rsidR="00DC625D" w:rsidRDefault="00DC625D" w:rsidP="00DC625D"/>
    <w:p w14:paraId="3FF2AAA3" w14:textId="77777777" w:rsidR="00DC625D" w:rsidRDefault="00DC625D" w:rsidP="00DC625D"/>
    <w:p w14:paraId="5B891770" w14:textId="77777777" w:rsidR="00DC625D" w:rsidRDefault="00DC625D" w:rsidP="00DC625D"/>
    <w:sectPr w:rsidR="00DC625D" w:rsidSect="00DC625D">
      <w:footerReference w:type="even" r:id="rId14"/>
      <w:footerReference w:type="defaul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028328" w14:textId="77777777" w:rsidR="00720001" w:rsidRDefault="00720001" w:rsidP="00EA2C7C">
      <w:pPr>
        <w:spacing w:after="0" w:line="240" w:lineRule="auto"/>
      </w:pPr>
      <w:r>
        <w:separator/>
      </w:r>
    </w:p>
  </w:endnote>
  <w:endnote w:type="continuationSeparator" w:id="0">
    <w:p w14:paraId="2AC7ABCA" w14:textId="77777777" w:rsidR="00720001" w:rsidRDefault="00720001" w:rsidP="00EA2C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49828475"/>
      <w:docPartObj>
        <w:docPartGallery w:val="Page Numbers (Bottom of Page)"/>
        <w:docPartUnique/>
      </w:docPartObj>
    </w:sdtPr>
    <w:sdtEndPr>
      <w:rPr>
        <w:rStyle w:val="PageNumber"/>
      </w:rPr>
    </w:sdtEndPr>
    <w:sdtContent>
      <w:p w14:paraId="57A386E2" w14:textId="6E43B91B" w:rsidR="00EA2C7C" w:rsidRDefault="00EA2C7C" w:rsidP="00D268A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E1F73A0" w14:textId="77777777" w:rsidR="00EA2C7C" w:rsidRDefault="00EA2C7C" w:rsidP="00EA2C7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33119745"/>
      <w:docPartObj>
        <w:docPartGallery w:val="Page Numbers (Bottom of Page)"/>
        <w:docPartUnique/>
      </w:docPartObj>
    </w:sdtPr>
    <w:sdtEndPr>
      <w:rPr>
        <w:rStyle w:val="PageNumber"/>
      </w:rPr>
    </w:sdtEndPr>
    <w:sdtContent>
      <w:p w14:paraId="7D451546" w14:textId="732BBA9E" w:rsidR="00EA2C7C" w:rsidRDefault="00EA2C7C" w:rsidP="00D268A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54FB0F9" w14:textId="77777777" w:rsidR="00EA2C7C" w:rsidRDefault="00EA2C7C" w:rsidP="00EA2C7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B51D87" w14:textId="77777777" w:rsidR="00720001" w:rsidRDefault="00720001" w:rsidP="00EA2C7C">
      <w:pPr>
        <w:spacing w:after="0" w:line="240" w:lineRule="auto"/>
      </w:pPr>
      <w:r>
        <w:separator/>
      </w:r>
    </w:p>
  </w:footnote>
  <w:footnote w:type="continuationSeparator" w:id="0">
    <w:p w14:paraId="03771EC0" w14:textId="77777777" w:rsidR="00720001" w:rsidRDefault="00720001" w:rsidP="00EA2C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425302"/>
    <w:multiLevelType w:val="hybridMultilevel"/>
    <w:tmpl w:val="68342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6758AB"/>
    <w:multiLevelType w:val="hybridMultilevel"/>
    <w:tmpl w:val="D5AE0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E951D2"/>
    <w:multiLevelType w:val="hybridMultilevel"/>
    <w:tmpl w:val="60EA4980"/>
    <w:lvl w:ilvl="0" w:tplc="BB0093FC">
      <w:start w:val="1"/>
      <w:numFmt w:val="bullet"/>
      <w:lvlText w:val=""/>
      <w:lvlJc w:val="left"/>
      <w:pPr>
        <w:ind w:left="720" w:hanging="360"/>
      </w:pPr>
      <w:rPr>
        <w:rFonts w:ascii="Symbol" w:hAnsi="Symbol" w:hint="default"/>
      </w:rPr>
    </w:lvl>
    <w:lvl w:ilvl="1" w:tplc="C5281636" w:tentative="1">
      <w:start w:val="1"/>
      <w:numFmt w:val="bullet"/>
      <w:lvlText w:val="o"/>
      <w:lvlJc w:val="left"/>
      <w:pPr>
        <w:ind w:left="1440" w:hanging="360"/>
      </w:pPr>
      <w:rPr>
        <w:rFonts w:ascii="Courier New" w:hAnsi="Courier New" w:cs="Courier New" w:hint="default"/>
      </w:rPr>
    </w:lvl>
    <w:lvl w:ilvl="2" w:tplc="5E8C924E" w:tentative="1">
      <w:start w:val="1"/>
      <w:numFmt w:val="bullet"/>
      <w:lvlText w:val=""/>
      <w:lvlJc w:val="left"/>
      <w:pPr>
        <w:ind w:left="2160" w:hanging="360"/>
      </w:pPr>
      <w:rPr>
        <w:rFonts w:ascii="Wingdings" w:hAnsi="Wingdings" w:hint="default"/>
      </w:rPr>
    </w:lvl>
    <w:lvl w:ilvl="3" w:tplc="2A4AD41A" w:tentative="1">
      <w:start w:val="1"/>
      <w:numFmt w:val="bullet"/>
      <w:lvlText w:val=""/>
      <w:lvlJc w:val="left"/>
      <w:pPr>
        <w:ind w:left="2880" w:hanging="360"/>
      </w:pPr>
      <w:rPr>
        <w:rFonts w:ascii="Symbol" w:hAnsi="Symbol" w:hint="default"/>
      </w:rPr>
    </w:lvl>
    <w:lvl w:ilvl="4" w:tplc="677A3EE4" w:tentative="1">
      <w:start w:val="1"/>
      <w:numFmt w:val="bullet"/>
      <w:lvlText w:val="o"/>
      <w:lvlJc w:val="left"/>
      <w:pPr>
        <w:ind w:left="3600" w:hanging="360"/>
      </w:pPr>
      <w:rPr>
        <w:rFonts w:ascii="Courier New" w:hAnsi="Courier New" w:cs="Courier New" w:hint="default"/>
      </w:rPr>
    </w:lvl>
    <w:lvl w:ilvl="5" w:tplc="397E228C" w:tentative="1">
      <w:start w:val="1"/>
      <w:numFmt w:val="bullet"/>
      <w:lvlText w:val=""/>
      <w:lvlJc w:val="left"/>
      <w:pPr>
        <w:ind w:left="4320" w:hanging="360"/>
      </w:pPr>
      <w:rPr>
        <w:rFonts w:ascii="Wingdings" w:hAnsi="Wingdings" w:hint="default"/>
      </w:rPr>
    </w:lvl>
    <w:lvl w:ilvl="6" w:tplc="C3E26378" w:tentative="1">
      <w:start w:val="1"/>
      <w:numFmt w:val="bullet"/>
      <w:lvlText w:val=""/>
      <w:lvlJc w:val="left"/>
      <w:pPr>
        <w:ind w:left="5040" w:hanging="360"/>
      </w:pPr>
      <w:rPr>
        <w:rFonts w:ascii="Symbol" w:hAnsi="Symbol" w:hint="default"/>
      </w:rPr>
    </w:lvl>
    <w:lvl w:ilvl="7" w:tplc="49B8A604" w:tentative="1">
      <w:start w:val="1"/>
      <w:numFmt w:val="bullet"/>
      <w:lvlText w:val="o"/>
      <w:lvlJc w:val="left"/>
      <w:pPr>
        <w:ind w:left="5760" w:hanging="360"/>
      </w:pPr>
      <w:rPr>
        <w:rFonts w:ascii="Courier New" w:hAnsi="Courier New" w:cs="Courier New" w:hint="default"/>
      </w:rPr>
    </w:lvl>
    <w:lvl w:ilvl="8" w:tplc="55204020" w:tentative="1">
      <w:start w:val="1"/>
      <w:numFmt w:val="bullet"/>
      <w:lvlText w:val=""/>
      <w:lvlJc w:val="left"/>
      <w:pPr>
        <w:ind w:left="6480" w:hanging="360"/>
      </w:pPr>
      <w:rPr>
        <w:rFonts w:ascii="Wingdings" w:hAnsi="Wingdings" w:hint="default"/>
      </w:rPr>
    </w:lvl>
  </w:abstractNum>
  <w:abstractNum w:abstractNumId="3" w15:restartNumberingAfterBreak="0">
    <w:nsid w:val="6C5F5419"/>
    <w:multiLevelType w:val="hybridMultilevel"/>
    <w:tmpl w:val="C5BA1160"/>
    <w:lvl w:ilvl="0" w:tplc="778481FA">
      <w:start w:val="1"/>
      <w:numFmt w:val="bullet"/>
      <w:lvlText w:val=""/>
      <w:lvlJc w:val="left"/>
      <w:pPr>
        <w:ind w:left="720" w:hanging="360"/>
      </w:pPr>
      <w:rPr>
        <w:rFonts w:ascii="Symbol" w:hAnsi="Symbol" w:hint="default"/>
      </w:rPr>
    </w:lvl>
    <w:lvl w:ilvl="1" w:tplc="D26C38C6" w:tentative="1">
      <w:start w:val="1"/>
      <w:numFmt w:val="bullet"/>
      <w:lvlText w:val="o"/>
      <w:lvlJc w:val="left"/>
      <w:pPr>
        <w:ind w:left="1440" w:hanging="360"/>
      </w:pPr>
      <w:rPr>
        <w:rFonts w:ascii="Courier New" w:hAnsi="Courier New" w:cs="Courier New" w:hint="default"/>
      </w:rPr>
    </w:lvl>
    <w:lvl w:ilvl="2" w:tplc="92FC48DC" w:tentative="1">
      <w:start w:val="1"/>
      <w:numFmt w:val="bullet"/>
      <w:lvlText w:val=""/>
      <w:lvlJc w:val="left"/>
      <w:pPr>
        <w:ind w:left="2160" w:hanging="360"/>
      </w:pPr>
      <w:rPr>
        <w:rFonts w:ascii="Wingdings" w:hAnsi="Wingdings" w:hint="default"/>
      </w:rPr>
    </w:lvl>
    <w:lvl w:ilvl="3" w:tplc="7C3ED27A" w:tentative="1">
      <w:start w:val="1"/>
      <w:numFmt w:val="bullet"/>
      <w:lvlText w:val=""/>
      <w:lvlJc w:val="left"/>
      <w:pPr>
        <w:ind w:left="2880" w:hanging="360"/>
      </w:pPr>
      <w:rPr>
        <w:rFonts w:ascii="Symbol" w:hAnsi="Symbol" w:hint="default"/>
      </w:rPr>
    </w:lvl>
    <w:lvl w:ilvl="4" w:tplc="096E1F70" w:tentative="1">
      <w:start w:val="1"/>
      <w:numFmt w:val="bullet"/>
      <w:lvlText w:val="o"/>
      <w:lvlJc w:val="left"/>
      <w:pPr>
        <w:ind w:left="3600" w:hanging="360"/>
      </w:pPr>
      <w:rPr>
        <w:rFonts w:ascii="Courier New" w:hAnsi="Courier New" w:cs="Courier New" w:hint="default"/>
      </w:rPr>
    </w:lvl>
    <w:lvl w:ilvl="5" w:tplc="80E20740" w:tentative="1">
      <w:start w:val="1"/>
      <w:numFmt w:val="bullet"/>
      <w:lvlText w:val=""/>
      <w:lvlJc w:val="left"/>
      <w:pPr>
        <w:ind w:left="4320" w:hanging="360"/>
      </w:pPr>
      <w:rPr>
        <w:rFonts w:ascii="Wingdings" w:hAnsi="Wingdings" w:hint="default"/>
      </w:rPr>
    </w:lvl>
    <w:lvl w:ilvl="6" w:tplc="92C64F1C" w:tentative="1">
      <w:start w:val="1"/>
      <w:numFmt w:val="bullet"/>
      <w:lvlText w:val=""/>
      <w:lvlJc w:val="left"/>
      <w:pPr>
        <w:ind w:left="5040" w:hanging="360"/>
      </w:pPr>
      <w:rPr>
        <w:rFonts w:ascii="Symbol" w:hAnsi="Symbol" w:hint="default"/>
      </w:rPr>
    </w:lvl>
    <w:lvl w:ilvl="7" w:tplc="6938E89E" w:tentative="1">
      <w:start w:val="1"/>
      <w:numFmt w:val="bullet"/>
      <w:lvlText w:val="o"/>
      <w:lvlJc w:val="left"/>
      <w:pPr>
        <w:ind w:left="5760" w:hanging="360"/>
      </w:pPr>
      <w:rPr>
        <w:rFonts w:ascii="Courier New" w:hAnsi="Courier New" w:cs="Courier New" w:hint="default"/>
      </w:rPr>
    </w:lvl>
    <w:lvl w:ilvl="8" w:tplc="B6125360" w:tentative="1">
      <w:start w:val="1"/>
      <w:numFmt w:val="bullet"/>
      <w:lvlText w:val=""/>
      <w:lvlJc w:val="left"/>
      <w:pPr>
        <w:ind w:left="6480" w:hanging="360"/>
      </w:pPr>
      <w:rPr>
        <w:rFonts w:ascii="Wingdings" w:hAnsi="Wingdings" w:hint="default"/>
      </w:rPr>
    </w:lvl>
  </w:abstractNum>
  <w:abstractNum w:abstractNumId="4" w15:restartNumberingAfterBreak="0">
    <w:nsid w:val="7FB1736C"/>
    <w:multiLevelType w:val="hybridMultilevel"/>
    <w:tmpl w:val="E3F49CDE"/>
    <w:lvl w:ilvl="0" w:tplc="DF36B932">
      <w:start w:val="1"/>
      <w:numFmt w:val="decimal"/>
      <w:lvlText w:val="%1."/>
      <w:lvlJc w:val="left"/>
      <w:pPr>
        <w:ind w:left="720" w:hanging="360"/>
      </w:pPr>
      <w:rPr>
        <w:rFonts w:hint="default"/>
      </w:rPr>
    </w:lvl>
    <w:lvl w:ilvl="1" w:tplc="4B6617EE" w:tentative="1">
      <w:start w:val="1"/>
      <w:numFmt w:val="lowerLetter"/>
      <w:lvlText w:val="%2."/>
      <w:lvlJc w:val="left"/>
      <w:pPr>
        <w:ind w:left="1440" w:hanging="360"/>
      </w:pPr>
    </w:lvl>
    <w:lvl w:ilvl="2" w:tplc="57A60CFE" w:tentative="1">
      <w:start w:val="1"/>
      <w:numFmt w:val="lowerRoman"/>
      <w:lvlText w:val="%3."/>
      <w:lvlJc w:val="right"/>
      <w:pPr>
        <w:ind w:left="2160" w:hanging="180"/>
      </w:pPr>
    </w:lvl>
    <w:lvl w:ilvl="3" w:tplc="BD2CED5E" w:tentative="1">
      <w:start w:val="1"/>
      <w:numFmt w:val="decimal"/>
      <w:lvlText w:val="%4."/>
      <w:lvlJc w:val="left"/>
      <w:pPr>
        <w:ind w:left="2880" w:hanging="360"/>
      </w:pPr>
    </w:lvl>
    <w:lvl w:ilvl="4" w:tplc="C8108C7A" w:tentative="1">
      <w:start w:val="1"/>
      <w:numFmt w:val="lowerLetter"/>
      <w:lvlText w:val="%5."/>
      <w:lvlJc w:val="left"/>
      <w:pPr>
        <w:ind w:left="3600" w:hanging="360"/>
      </w:pPr>
    </w:lvl>
    <w:lvl w:ilvl="5" w:tplc="9B0460EE" w:tentative="1">
      <w:start w:val="1"/>
      <w:numFmt w:val="lowerRoman"/>
      <w:lvlText w:val="%6."/>
      <w:lvlJc w:val="right"/>
      <w:pPr>
        <w:ind w:left="4320" w:hanging="180"/>
      </w:pPr>
    </w:lvl>
    <w:lvl w:ilvl="6" w:tplc="0AA0F02E" w:tentative="1">
      <w:start w:val="1"/>
      <w:numFmt w:val="decimal"/>
      <w:lvlText w:val="%7."/>
      <w:lvlJc w:val="left"/>
      <w:pPr>
        <w:ind w:left="5040" w:hanging="360"/>
      </w:pPr>
    </w:lvl>
    <w:lvl w:ilvl="7" w:tplc="C7BADA64" w:tentative="1">
      <w:start w:val="1"/>
      <w:numFmt w:val="lowerLetter"/>
      <w:lvlText w:val="%8."/>
      <w:lvlJc w:val="left"/>
      <w:pPr>
        <w:ind w:left="5760" w:hanging="360"/>
      </w:pPr>
    </w:lvl>
    <w:lvl w:ilvl="8" w:tplc="EF52C488"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62DC"/>
    <w:rsid w:val="00042EF1"/>
    <w:rsid w:val="00046811"/>
    <w:rsid w:val="00055798"/>
    <w:rsid w:val="000F0DDB"/>
    <w:rsid w:val="00137811"/>
    <w:rsid w:val="00162AE6"/>
    <w:rsid w:val="001862DC"/>
    <w:rsid w:val="001A656A"/>
    <w:rsid w:val="002130F5"/>
    <w:rsid w:val="00215D9B"/>
    <w:rsid w:val="00271C70"/>
    <w:rsid w:val="002E7093"/>
    <w:rsid w:val="002F4606"/>
    <w:rsid w:val="00367DC8"/>
    <w:rsid w:val="003C3CA4"/>
    <w:rsid w:val="003D705E"/>
    <w:rsid w:val="004232E9"/>
    <w:rsid w:val="00453898"/>
    <w:rsid w:val="0051010B"/>
    <w:rsid w:val="005222B8"/>
    <w:rsid w:val="00523A35"/>
    <w:rsid w:val="00566974"/>
    <w:rsid w:val="00625F22"/>
    <w:rsid w:val="00634A81"/>
    <w:rsid w:val="006C265C"/>
    <w:rsid w:val="00720001"/>
    <w:rsid w:val="00772C8F"/>
    <w:rsid w:val="008357DF"/>
    <w:rsid w:val="00835868"/>
    <w:rsid w:val="00855336"/>
    <w:rsid w:val="008A3C0F"/>
    <w:rsid w:val="008F04A8"/>
    <w:rsid w:val="00923777"/>
    <w:rsid w:val="00974FF8"/>
    <w:rsid w:val="00A04751"/>
    <w:rsid w:val="00A16D12"/>
    <w:rsid w:val="00A16FDB"/>
    <w:rsid w:val="00A54643"/>
    <w:rsid w:val="00AF34FE"/>
    <w:rsid w:val="00B45154"/>
    <w:rsid w:val="00B5063D"/>
    <w:rsid w:val="00B66F41"/>
    <w:rsid w:val="00C83C82"/>
    <w:rsid w:val="00CC22B0"/>
    <w:rsid w:val="00D95CA8"/>
    <w:rsid w:val="00DA7767"/>
    <w:rsid w:val="00DB49DC"/>
    <w:rsid w:val="00DC625D"/>
    <w:rsid w:val="00E21374"/>
    <w:rsid w:val="00E3032D"/>
    <w:rsid w:val="00EA2C7C"/>
    <w:rsid w:val="00EC1E89"/>
    <w:rsid w:val="00EC43AE"/>
    <w:rsid w:val="00F56C3E"/>
    <w:rsid w:val="6A1C06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523BA"/>
  <w15:chartTrackingRefBased/>
  <w15:docId w15:val="{3627AEC8-3EF1-4C87-B503-4DA4279D3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855336"/>
  </w:style>
  <w:style w:type="paragraph" w:styleId="Heading1">
    <w:name w:val="heading 1"/>
    <w:basedOn w:val="Normal"/>
    <w:next w:val="Normal"/>
    <w:link w:val="Heading1Char"/>
    <w:uiPriority w:val="9"/>
    <w:qFormat/>
    <w:rsid w:val="00042EF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25F2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2EF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42EF1"/>
    <w:pPr>
      <w:outlineLvl w:val="9"/>
    </w:pPr>
    <w:rPr>
      <w:lang w:val="en-US"/>
    </w:rPr>
  </w:style>
  <w:style w:type="paragraph" w:styleId="TOC1">
    <w:name w:val="toc 1"/>
    <w:basedOn w:val="Normal"/>
    <w:next w:val="Normal"/>
    <w:autoRedefine/>
    <w:uiPriority w:val="39"/>
    <w:unhideWhenUsed/>
    <w:rsid w:val="00042EF1"/>
    <w:pPr>
      <w:spacing w:before="120" w:after="0"/>
    </w:pPr>
    <w:rPr>
      <w:b/>
      <w:bCs/>
      <w:i/>
      <w:iCs/>
      <w:sz w:val="24"/>
      <w:szCs w:val="24"/>
    </w:rPr>
  </w:style>
  <w:style w:type="character" w:styleId="Hyperlink">
    <w:name w:val="Hyperlink"/>
    <w:basedOn w:val="DefaultParagraphFont"/>
    <w:uiPriority w:val="99"/>
    <w:unhideWhenUsed/>
    <w:rsid w:val="00042EF1"/>
    <w:rPr>
      <w:color w:val="0563C1" w:themeColor="hyperlink"/>
      <w:u w:val="single"/>
    </w:rPr>
  </w:style>
  <w:style w:type="paragraph" w:styleId="ListParagraph">
    <w:name w:val="List Paragraph"/>
    <w:basedOn w:val="Normal"/>
    <w:uiPriority w:val="34"/>
    <w:qFormat/>
    <w:rsid w:val="00DC625D"/>
    <w:pPr>
      <w:ind w:left="720"/>
      <w:contextualSpacing/>
    </w:pPr>
  </w:style>
  <w:style w:type="character" w:customStyle="1" w:styleId="Heading2Char">
    <w:name w:val="Heading 2 Char"/>
    <w:basedOn w:val="DefaultParagraphFont"/>
    <w:link w:val="Heading2"/>
    <w:uiPriority w:val="9"/>
    <w:rsid w:val="00625F2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625F22"/>
    <w:pPr>
      <w:spacing w:before="120" w:after="0"/>
      <w:ind w:left="220"/>
    </w:pPr>
    <w:rPr>
      <w:b/>
      <w:bCs/>
    </w:rPr>
  </w:style>
  <w:style w:type="paragraph" w:styleId="TOC3">
    <w:name w:val="toc 3"/>
    <w:basedOn w:val="Normal"/>
    <w:next w:val="Normal"/>
    <w:autoRedefine/>
    <w:uiPriority w:val="39"/>
    <w:semiHidden/>
    <w:unhideWhenUsed/>
    <w:rsid w:val="00625F22"/>
    <w:pPr>
      <w:spacing w:after="0"/>
      <w:ind w:left="440"/>
    </w:pPr>
    <w:rPr>
      <w:sz w:val="20"/>
      <w:szCs w:val="20"/>
    </w:rPr>
  </w:style>
  <w:style w:type="paragraph" w:styleId="TOC4">
    <w:name w:val="toc 4"/>
    <w:basedOn w:val="Normal"/>
    <w:next w:val="Normal"/>
    <w:autoRedefine/>
    <w:uiPriority w:val="39"/>
    <w:semiHidden/>
    <w:unhideWhenUsed/>
    <w:rsid w:val="00625F22"/>
    <w:pPr>
      <w:spacing w:after="0"/>
      <w:ind w:left="660"/>
    </w:pPr>
    <w:rPr>
      <w:sz w:val="20"/>
      <w:szCs w:val="20"/>
    </w:rPr>
  </w:style>
  <w:style w:type="paragraph" w:styleId="TOC5">
    <w:name w:val="toc 5"/>
    <w:basedOn w:val="Normal"/>
    <w:next w:val="Normal"/>
    <w:autoRedefine/>
    <w:uiPriority w:val="39"/>
    <w:semiHidden/>
    <w:unhideWhenUsed/>
    <w:rsid w:val="00625F22"/>
    <w:pPr>
      <w:spacing w:after="0"/>
      <w:ind w:left="880"/>
    </w:pPr>
    <w:rPr>
      <w:sz w:val="20"/>
      <w:szCs w:val="20"/>
    </w:rPr>
  </w:style>
  <w:style w:type="paragraph" w:styleId="TOC6">
    <w:name w:val="toc 6"/>
    <w:basedOn w:val="Normal"/>
    <w:next w:val="Normal"/>
    <w:autoRedefine/>
    <w:uiPriority w:val="39"/>
    <w:semiHidden/>
    <w:unhideWhenUsed/>
    <w:rsid w:val="00625F22"/>
    <w:pPr>
      <w:spacing w:after="0"/>
      <w:ind w:left="1100"/>
    </w:pPr>
    <w:rPr>
      <w:sz w:val="20"/>
      <w:szCs w:val="20"/>
    </w:rPr>
  </w:style>
  <w:style w:type="paragraph" w:styleId="TOC7">
    <w:name w:val="toc 7"/>
    <w:basedOn w:val="Normal"/>
    <w:next w:val="Normal"/>
    <w:autoRedefine/>
    <w:uiPriority w:val="39"/>
    <w:semiHidden/>
    <w:unhideWhenUsed/>
    <w:rsid w:val="00625F22"/>
    <w:pPr>
      <w:spacing w:after="0"/>
      <w:ind w:left="1320"/>
    </w:pPr>
    <w:rPr>
      <w:sz w:val="20"/>
      <w:szCs w:val="20"/>
    </w:rPr>
  </w:style>
  <w:style w:type="paragraph" w:styleId="TOC8">
    <w:name w:val="toc 8"/>
    <w:basedOn w:val="Normal"/>
    <w:next w:val="Normal"/>
    <w:autoRedefine/>
    <w:uiPriority w:val="39"/>
    <w:semiHidden/>
    <w:unhideWhenUsed/>
    <w:rsid w:val="00625F22"/>
    <w:pPr>
      <w:spacing w:after="0"/>
      <w:ind w:left="1540"/>
    </w:pPr>
    <w:rPr>
      <w:sz w:val="20"/>
      <w:szCs w:val="20"/>
    </w:rPr>
  </w:style>
  <w:style w:type="paragraph" w:styleId="TOC9">
    <w:name w:val="toc 9"/>
    <w:basedOn w:val="Normal"/>
    <w:next w:val="Normal"/>
    <w:autoRedefine/>
    <w:uiPriority w:val="39"/>
    <w:semiHidden/>
    <w:unhideWhenUsed/>
    <w:rsid w:val="00625F22"/>
    <w:pPr>
      <w:spacing w:after="0"/>
      <w:ind w:left="1760"/>
    </w:pPr>
    <w:rPr>
      <w:sz w:val="20"/>
      <w:szCs w:val="20"/>
    </w:rPr>
  </w:style>
  <w:style w:type="paragraph" w:styleId="NormalWeb">
    <w:name w:val="Normal (Web)"/>
    <w:basedOn w:val="Normal"/>
    <w:uiPriority w:val="99"/>
    <w:unhideWhenUsed/>
    <w:rsid w:val="00625F2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EA2C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2C7C"/>
  </w:style>
  <w:style w:type="character" w:styleId="PageNumber">
    <w:name w:val="page number"/>
    <w:basedOn w:val="DefaultParagraphFont"/>
    <w:uiPriority w:val="99"/>
    <w:semiHidden/>
    <w:unhideWhenUsed/>
    <w:rsid w:val="00EA2C7C"/>
  </w:style>
  <w:style w:type="paragraph" w:styleId="Caption">
    <w:name w:val="caption"/>
    <w:basedOn w:val="Normal"/>
    <w:next w:val="Normal"/>
    <w:uiPriority w:val="35"/>
    <w:unhideWhenUsed/>
    <w:qFormat/>
    <w:rsid w:val="003C3CA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5464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72130">
      <w:bodyDiv w:val="1"/>
      <w:marLeft w:val="0"/>
      <w:marRight w:val="0"/>
      <w:marTop w:val="0"/>
      <w:marBottom w:val="0"/>
      <w:divBdr>
        <w:top w:val="none" w:sz="0" w:space="0" w:color="auto"/>
        <w:left w:val="none" w:sz="0" w:space="0" w:color="auto"/>
        <w:bottom w:val="none" w:sz="0" w:space="0" w:color="auto"/>
        <w:right w:val="none" w:sz="0" w:space="0" w:color="auto"/>
      </w:divBdr>
    </w:div>
    <w:div w:id="121585162">
      <w:bodyDiv w:val="1"/>
      <w:marLeft w:val="0"/>
      <w:marRight w:val="0"/>
      <w:marTop w:val="0"/>
      <w:marBottom w:val="0"/>
      <w:divBdr>
        <w:top w:val="none" w:sz="0" w:space="0" w:color="auto"/>
        <w:left w:val="none" w:sz="0" w:space="0" w:color="auto"/>
        <w:bottom w:val="none" w:sz="0" w:space="0" w:color="auto"/>
        <w:right w:val="none" w:sz="0" w:space="0" w:color="auto"/>
      </w:divBdr>
    </w:div>
    <w:div w:id="281962206">
      <w:bodyDiv w:val="1"/>
      <w:marLeft w:val="0"/>
      <w:marRight w:val="0"/>
      <w:marTop w:val="0"/>
      <w:marBottom w:val="0"/>
      <w:divBdr>
        <w:top w:val="none" w:sz="0" w:space="0" w:color="auto"/>
        <w:left w:val="none" w:sz="0" w:space="0" w:color="auto"/>
        <w:bottom w:val="none" w:sz="0" w:space="0" w:color="auto"/>
        <w:right w:val="none" w:sz="0" w:space="0" w:color="auto"/>
      </w:divBdr>
    </w:div>
    <w:div w:id="289553909">
      <w:bodyDiv w:val="1"/>
      <w:marLeft w:val="0"/>
      <w:marRight w:val="0"/>
      <w:marTop w:val="0"/>
      <w:marBottom w:val="0"/>
      <w:divBdr>
        <w:top w:val="none" w:sz="0" w:space="0" w:color="auto"/>
        <w:left w:val="none" w:sz="0" w:space="0" w:color="auto"/>
        <w:bottom w:val="none" w:sz="0" w:space="0" w:color="auto"/>
        <w:right w:val="none" w:sz="0" w:space="0" w:color="auto"/>
      </w:divBdr>
    </w:div>
    <w:div w:id="419520253">
      <w:bodyDiv w:val="1"/>
      <w:marLeft w:val="0"/>
      <w:marRight w:val="0"/>
      <w:marTop w:val="0"/>
      <w:marBottom w:val="0"/>
      <w:divBdr>
        <w:top w:val="none" w:sz="0" w:space="0" w:color="auto"/>
        <w:left w:val="none" w:sz="0" w:space="0" w:color="auto"/>
        <w:bottom w:val="none" w:sz="0" w:space="0" w:color="auto"/>
        <w:right w:val="none" w:sz="0" w:space="0" w:color="auto"/>
      </w:divBdr>
    </w:div>
    <w:div w:id="483477371">
      <w:bodyDiv w:val="1"/>
      <w:marLeft w:val="0"/>
      <w:marRight w:val="0"/>
      <w:marTop w:val="0"/>
      <w:marBottom w:val="0"/>
      <w:divBdr>
        <w:top w:val="none" w:sz="0" w:space="0" w:color="auto"/>
        <w:left w:val="none" w:sz="0" w:space="0" w:color="auto"/>
        <w:bottom w:val="none" w:sz="0" w:space="0" w:color="auto"/>
        <w:right w:val="none" w:sz="0" w:space="0" w:color="auto"/>
      </w:divBdr>
    </w:div>
    <w:div w:id="703404058">
      <w:bodyDiv w:val="1"/>
      <w:marLeft w:val="0"/>
      <w:marRight w:val="0"/>
      <w:marTop w:val="0"/>
      <w:marBottom w:val="0"/>
      <w:divBdr>
        <w:top w:val="none" w:sz="0" w:space="0" w:color="auto"/>
        <w:left w:val="none" w:sz="0" w:space="0" w:color="auto"/>
        <w:bottom w:val="none" w:sz="0" w:space="0" w:color="auto"/>
        <w:right w:val="none" w:sz="0" w:space="0" w:color="auto"/>
      </w:divBdr>
    </w:div>
    <w:div w:id="797331790">
      <w:bodyDiv w:val="1"/>
      <w:marLeft w:val="0"/>
      <w:marRight w:val="0"/>
      <w:marTop w:val="0"/>
      <w:marBottom w:val="0"/>
      <w:divBdr>
        <w:top w:val="none" w:sz="0" w:space="0" w:color="auto"/>
        <w:left w:val="none" w:sz="0" w:space="0" w:color="auto"/>
        <w:bottom w:val="none" w:sz="0" w:space="0" w:color="auto"/>
        <w:right w:val="none" w:sz="0" w:space="0" w:color="auto"/>
      </w:divBdr>
    </w:div>
    <w:div w:id="809834152">
      <w:bodyDiv w:val="1"/>
      <w:marLeft w:val="0"/>
      <w:marRight w:val="0"/>
      <w:marTop w:val="0"/>
      <w:marBottom w:val="0"/>
      <w:divBdr>
        <w:top w:val="none" w:sz="0" w:space="0" w:color="auto"/>
        <w:left w:val="none" w:sz="0" w:space="0" w:color="auto"/>
        <w:bottom w:val="none" w:sz="0" w:space="0" w:color="auto"/>
        <w:right w:val="none" w:sz="0" w:space="0" w:color="auto"/>
      </w:divBdr>
    </w:div>
    <w:div w:id="863905843">
      <w:bodyDiv w:val="1"/>
      <w:marLeft w:val="0"/>
      <w:marRight w:val="0"/>
      <w:marTop w:val="0"/>
      <w:marBottom w:val="0"/>
      <w:divBdr>
        <w:top w:val="none" w:sz="0" w:space="0" w:color="auto"/>
        <w:left w:val="none" w:sz="0" w:space="0" w:color="auto"/>
        <w:bottom w:val="none" w:sz="0" w:space="0" w:color="auto"/>
        <w:right w:val="none" w:sz="0" w:space="0" w:color="auto"/>
      </w:divBdr>
    </w:div>
    <w:div w:id="1072391536">
      <w:bodyDiv w:val="1"/>
      <w:marLeft w:val="0"/>
      <w:marRight w:val="0"/>
      <w:marTop w:val="0"/>
      <w:marBottom w:val="0"/>
      <w:divBdr>
        <w:top w:val="none" w:sz="0" w:space="0" w:color="auto"/>
        <w:left w:val="none" w:sz="0" w:space="0" w:color="auto"/>
        <w:bottom w:val="none" w:sz="0" w:space="0" w:color="auto"/>
        <w:right w:val="none" w:sz="0" w:space="0" w:color="auto"/>
      </w:divBdr>
    </w:div>
    <w:div w:id="1139885910">
      <w:bodyDiv w:val="1"/>
      <w:marLeft w:val="0"/>
      <w:marRight w:val="0"/>
      <w:marTop w:val="0"/>
      <w:marBottom w:val="0"/>
      <w:divBdr>
        <w:top w:val="none" w:sz="0" w:space="0" w:color="auto"/>
        <w:left w:val="none" w:sz="0" w:space="0" w:color="auto"/>
        <w:bottom w:val="none" w:sz="0" w:space="0" w:color="auto"/>
        <w:right w:val="none" w:sz="0" w:space="0" w:color="auto"/>
      </w:divBdr>
    </w:div>
    <w:div w:id="1173060262">
      <w:bodyDiv w:val="1"/>
      <w:marLeft w:val="0"/>
      <w:marRight w:val="0"/>
      <w:marTop w:val="0"/>
      <w:marBottom w:val="0"/>
      <w:divBdr>
        <w:top w:val="none" w:sz="0" w:space="0" w:color="auto"/>
        <w:left w:val="none" w:sz="0" w:space="0" w:color="auto"/>
        <w:bottom w:val="none" w:sz="0" w:space="0" w:color="auto"/>
        <w:right w:val="none" w:sz="0" w:space="0" w:color="auto"/>
      </w:divBdr>
    </w:div>
    <w:div w:id="1244338375">
      <w:bodyDiv w:val="1"/>
      <w:marLeft w:val="0"/>
      <w:marRight w:val="0"/>
      <w:marTop w:val="0"/>
      <w:marBottom w:val="0"/>
      <w:divBdr>
        <w:top w:val="none" w:sz="0" w:space="0" w:color="auto"/>
        <w:left w:val="none" w:sz="0" w:space="0" w:color="auto"/>
        <w:bottom w:val="none" w:sz="0" w:space="0" w:color="auto"/>
        <w:right w:val="none" w:sz="0" w:space="0" w:color="auto"/>
      </w:divBdr>
    </w:div>
    <w:div w:id="1487165954">
      <w:bodyDiv w:val="1"/>
      <w:marLeft w:val="0"/>
      <w:marRight w:val="0"/>
      <w:marTop w:val="0"/>
      <w:marBottom w:val="0"/>
      <w:divBdr>
        <w:top w:val="none" w:sz="0" w:space="0" w:color="auto"/>
        <w:left w:val="none" w:sz="0" w:space="0" w:color="auto"/>
        <w:bottom w:val="none" w:sz="0" w:space="0" w:color="auto"/>
        <w:right w:val="none" w:sz="0" w:space="0" w:color="auto"/>
      </w:divBdr>
    </w:div>
    <w:div w:id="1709143244">
      <w:bodyDiv w:val="1"/>
      <w:marLeft w:val="0"/>
      <w:marRight w:val="0"/>
      <w:marTop w:val="0"/>
      <w:marBottom w:val="0"/>
      <w:divBdr>
        <w:top w:val="none" w:sz="0" w:space="0" w:color="auto"/>
        <w:left w:val="none" w:sz="0" w:space="0" w:color="auto"/>
        <w:bottom w:val="none" w:sz="0" w:space="0" w:color="auto"/>
        <w:right w:val="none" w:sz="0" w:space="0" w:color="auto"/>
      </w:divBdr>
    </w:div>
    <w:div w:id="1711690729">
      <w:bodyDiv w:val="1"/>
      <w:marLeft w:val="0"/>
      <w:marRight w:val="0"/>
      <w:marTop w:val="0"/>
      <w:marBottom w:val="0"/>
      <w:divBdr>
        <w:top w:val="none" w:sz="0" w:space="0" w:color="auto"/>
        <w:left w:val="none" w:sz="0" w:space="0" w:color="auto"/>
        <w:bottom w:val="none" w:sz="0" w:space="0" w:color="auto"/>
        <w:right w:val="none" w:sz="0" w:space="0" w:color="auto"/>
      </w:divBdr>
    </w:div>
    <w:div w:id="1992371918">
      <w:bodyDiv w:val="1"/>
      <w:marLeft w:val="0"/>
      <w:marRight w:val="0"/>
      <w:marTop w:val="0"/>
      <w:marBottom w:val="0"/>
      <w:divBdr>
        <w:top w:val="none" w:sz="0" w:space="0" w:color="auto"/>
        <w:left w:val="none" w:sz="0" w:space="0" w:color="auto"/>
        <w:bottom w:val="none" w:sz="0" w:space="0" w:color="auto"/>
        <w:right w:val="none" w:sz="0" w:space="0" w:color="auto"/>
      </w:divBdr>
    </w:div>
    <w:div w:id="2011905997">
      <w:bodyDiv w:val="1"/>
      <w:marLeft w:val="0"/>
      <w:marRight w:val="0"/>
      <w:marTop w:val="0"/>
      <w:marBottom w:val="0"/>
      <w:divBdr>
        <w:top w:val="none" w:sz="0" w:space="0" w:color="auto"/>
        <w:left w:val="none" w:sz="0" w:space="0" w:color="auto"/>
        <w:bottom w:val="none" w:sz="0" w:space="0" w:color="auto"/>
        <w:right w:val="none" w:sz="0" w:space="0" w:color="auto"/>
      </w:divBdr>
    </w:div>
    <w:div w:id="2031490792">
      <w:bodyDiv w:val="1"/>
      <w:marLeft w:val="0"/>
      <w:marRight w:val="0"/>
      <w:marTop w:val="0"/>
      <w:marBottom w:val="0"/>
      <w:divBdr>
        <w:top w:val="none" w:sz="0" w:space="0" w:color="auto"/>
        <w:left w:val="none" w:sz="0" w:space="0" w:color="auto"/>
        <w:bottom w:val="none" w:sz="0" w:space="0" w:color="auto"/>
        <w:right w:val="none" w:sz="0" w:space="0" w:color="auto"/>
      </w:divBdr>
    </w:div>
    <w:div w:id="2126652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6286A0A-2C59-A548-A5C5-F99A9DE497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17</Pages>
  <Words>3589</Words>
  <Characters>20460</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Liam John Morgan (1806324)</dc:creator>
  <cp:lastModifiedBy>Liam John Morgan (1806324)</cp:lastModifiedBy>
  <cp:revision>3</cp:revision>
  <dcterms:created xsi:type="dcterms:W3CDTF">2020-12-10T12:48:00Z</dcterms:created>
  <dcterms:modified xsi:type="dcterms:W3CDTF">2020-12-10T15:57:00Z</dcterms:modified>
</cp:coreProperties>
</file>