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7CC1B215" w:rsidR="000E2E7E" w:rsidRPr="000E2E7E" w:rsidRDefault="000E2E7E">
      <w:pPr>
        <w:rPr>
          <w:b/>
          <w:bCs/>
          <w:sz w:val="52"/>
          <w:szCs w:val="52"/>
        </w:rPr>
      </w:pPr>
      <w:r w:rsidRPr="000E2E7E">
        <w:rPr>
          <w:b/>
          <w:bCs/>
          <w:sz w:val="52"/>
          <w:szCs w:val="52"/>
        </w:rPr>
        <w:t>Student Name:</w:t>
      </w:r>
      <w:r w:rsidR="00707605">
        <w:rPr>
          <w:b/>
          <w:bCs/>
          <w:sz w:val="52"/>
          <w:szCs w:val="52"/>
        </w:rPr>
        <w:t xml:space="preserve"> Amelia Morgan </w:t>
      </w:r>
    </w:p>
    <w:p w14:paraId="1025240F" w14:textId="2BFD53CC" w:rsidR="000E2E7E" w:rsidRPr="000E2E7E" w:rsidRDefault="000E2E7E">
      <w:pPr>
        <w:rPr>
          <w:b/>
          <w:bCs/>
          <w:sz w:val="52"/>
          <w:szCs w:val="52"/>
        </w:rPr>
      </w:pPr>
      <w:r w:rsidRPr="000E2E7E">
        <w:rPr>
          <w:b/>
          <w:bCs/>
          <w:sz w:val="52"/>
          <w:szCs w:val="52"/>
        </w:rPr>
        <w:t>Student Number:</w:t>
      </w:r>
      <w:r w:rsidR="00707605">
        <w:rPr>
          <w:b/>
          <w:bCs/>
          <w:sz w:val="52"/>
          <w:szCs w:val="52"/>
        </w:rPr>
        <w:t xml:space="preserve"> 2304864</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lastRenderedPageBreak/>
        <w:t>AI Acknowledgement</w:t>
      </w:r>
    </w:p>
    <w:p w14:paraId="311990D1" w14:textId="77777777" w:rsidR="000E2E7E" w:rsidRDefault="000E2E7E" w:rsidP="000E2E7E"/>
    <w:p w14:paraId="3CD5698F" w14:textId="77777777" w:rsidR="000E2E7E" w:rsidRDefault="000E2E7E" w:rsidP="000E2E7E">
      <w:r w:rsidRPr="00E243A8">
        <w:t xml:space="preserve">I confirm that I have not used any AI tools in the research and creation of this assignment. </w:t>
      </w:r>
    </w:p>
    <w:p w14:paraId="623F5F4D" w14:textId="77777777" w:rsidR="000E2E7E" w:rsidRDefault="000E2E7E" w:rsidP="000E2E7E">
      <w:r w:rsidRPr="00E243A8">
        <w:t xml:space="preserve">I confirm that I have not presented any AI generated materials as my own work. </w:t>
      </w:r>
    </w:p>
    <w:p w14:paraId="3437EA56" w14:textId="77777777" w:rsidR="000E2E7E" w:rsidRPr="00E243A8" w:rsidRDefault="000E2E7E" w:rsidP="000E2E7E">
      <w:r w:rsidRPr="00E243A8">
        <w:t xml:space="preserve">I confirm </w:t>
      </w:r>
      <w:r>
        <w:t xml:space="preserve">that </w:t>
      </w:r>
      <w:r w:rsidRPr="00E243A8">
        <w:t>I have copies of my drafts, notes, and other resources I used, which I may be asked to provide in evidence.</w:t>
      </w:r>
    </w:p>
    <w:p w14:paraId="6025A528" w14:textId="77777777" w:rsidR="000E2E7E" w:rsidRDefault="000E2E7E" w:rsidP="000E2E7E"/>
    <w:p w14:paraId="1F3DC70D" w14:textId="77777777" w:rsidR="000E2E7E" w:rsidRPr="00C2550A" w:rsidRDefault="000E2E7E" w:rsidP="000E2E7E">
      <w:pPr>
        <w:rPr>
          <w:b/>
          <w:bCs/>
        </w:rPr>
      </w:pPr>
      <w:r w:rsidRPr="00C2550A">
        <w:rPr>
          <w:b/>
          <w:bCs/>
        </w:rPr>
        <w:t>OR:</w:t>
      </w:r>
    </w:p>
    <w:p w14:paraId="2009F732" w14:textId="77777777" w:rsidR="000E2E7E" w:rsidRDefault="000E2E7E" w:rsidP="000E2E7E"/>
    <w:p w14:paraId="395CF8DB" w14:textId="52A384EC" w:rsidR="000E2E7E" w:rsidRPr="00DD5969" w:rsidRDefault="000E2E7E" w:rsidP="000E2E7E">
      <w:r w:rsidRPr="00DD5969">
        <w:t xml:space="preserve">I acknowledge the use of </w:t>
      </w:r>
      <w:r w:rsidR="00FA0CD6">
        <w:t xml:space="preserve">Chat </w:t>
      </w:r>
      <w:r w:rsidR="006A7DDF">
        <w:t xml:space="preserve">GPT </w:t>
      </w:r>
      <w:r w:rsidR="006A7DDF" w:rsidRPr="00DD5969">
        <w:t>https://openai.com/index/chatgpt/on</w:t>
      </w:r>
      <w:r w:rsidRPr="00DD5969">
        <w:t xml:space="preserve"> </w:t>
      </w:r>
      <w:r w:rsidR="006A7DDF">
        <w:t>31</w:t>
      </w:r>
      <w:r w:rsidR="006A7DDF">
        <w:rPr>
          <w:vertAlign w:val="superscript"/>
        </w:rPr>
        <w:t xml:space="preserve">st </w:t>
      </w:r>
      <w:r w:rsidR="006A7DDF">
        <w:t xml:space="preserve">March 2025 </w:t>
      </w:r>
      <w:r w:rsidRPr="00DD5969">
        <w:t xml:space="preserve">to </w:t>
      </w:r>
      <w:r w:rsidR="006A7DDF">
        <w:t xml:space="preserve">support my research. </w:t>
      </w:r>
      <w:r w:rsidRPr="00DD5969">
        <w:t xml:space="preserve">I used the prompt(s): </w:t>
      </w:r>
    </w:p>
    <w:p w14:paraId="3EC3AC2C" w14:textId="5DE8ABD3" w:rsidR="000E2E7E" w:rsidRPr="006A7DDF" w:rsidRDefault="000E2E7E" w:rsidP="000E2E7E">
      <w:pPr>
        <w:rPr>
          <w:rFonts w:ascii="Arial" w:hAnsi="Arial" w:cs="Arial"/>
          <w:color w:val="000000" w:themeColor="text1"/>
        </w:rPr>
      </w:pPr>
      <w:r w:rsidRPr="00DD5969">
        <w:t xml:space="preserve">1. </w:t>
      </w:r>
      <w:r w:rsidR="006A7DDF" w:rsidRPr="006A7DDF">
        <w:t xml:space="preserve">Please provided me with relevant literature </w:t>
      </w:r>
      <w:proofErr w:type="gramStart"/>
      <w:r w:rsidR="006A7DDF" w:rsidRPr="006A7DDF">
        <w:t>similar to</w:t>
      </w:r>
      <w:proofErr w:type="gramEnd"/>
      <w:r w:rsidR="006A7DDF" w:rsidRPr="006A7DDF">
        <w:t xml:space="preserve"> </w:t>
      </w:r>
      <w:r w:rsidR="006A7DDF" w:rsidRPr="006A7DDF">
        <w:rPr>
          <w:rFonts w:cs="Arial"/>
          <w:color w:val="000000" w:themeColor="text1"/>
        </w:rPr>
        <w:t xml:space="preserve">What are students and staff within key stage 2 perceptions of the effectiveness of self-assessment to support learner progression? </w:t>
      </w:r>
    </w:p>
    <w:p w14:paraId="73B0D9D1" w14:textId="1B66C719" w:rsidR="000E2E7E" w:rsidRPr="00DD5969" w:rsidRDefault="000E2E7E" w:rsidP="000E2E7E">
      <w:r w:rsidRPr="00DD5969">
        <w:t xml:space="preserve">2. </w:t>
      </w:r>
      <w:r w:rsidR="006A7DDF">
        <w:t xml:space="preserve">please provided me with </w:t>
      </w:r>
      <w:r w:rsidR="00F60CAA">
        <w:t xml:space="preserve">literature that suggests </w:t>
      </w:r>
      <w:r w:rsidR="00951F17">
        <w:t xml:space="preserve">limitations to self-assessment. </w:t>
      </w:r>
    </w:p>
    <w:p w14:paraId="62A10BDA" w14:textId="77777777" w:rsidR="000E2E7E" w:rsidRPr="00DD5969" w:rsidRDefault="000E2E7E" w:rsidP="000E2E7E">
      <w:r w:rsidRPr="00DD5969">
        <w:t xml:space="preserve">3. [Prompt] </w:t>
      </w:r>
    </w:p>
    <w:p w14:paraId="57509DCF" w14:textId="77777777" w:rsidR="000E2E7E" w:rsidRDefault="000E2E7E" w:rsidP="000E2E7E">
      <w:r w:rsidRPr="00DD5969">
        <w:t xml:space="preserve">I confirm that I have not presented any AI generated text as my own work. </w:t>
      </w:r>
    </w:p>
    <w:p w14:paraId="4AC2F274" w14:textId="77777777" w:rsidR="000E2E7E" w:rsidRDefault="000E2E7E" w:rsidP="000E2E7E">
      <w:r w:rsidRPr="00DD5969">
        <w:t xml:space="preserve">I confirm </w:t>
      </w:r>
      <w:r>
        <w:t xml:space="preserve">that </w:t>
      </w:r>
      <w:r w:rsidRPr="00DD5969">
        <w:t xml:space="preserve">I have copies of my drafts, notes, and other resources I used before and after the use of AI tools which I may be asked to provide in evidence. </w:t>
      </w:r>
    </w:p>
    <w:p w14:paraId="33DC2754" w14:textId="77777777" w:rsidR="000E2E7E" w:rsidRDefault="000E2E7E" w:rsidP="000E2E7E"/>
    <w:p w14:paraId="1FDD9D88" w14:textId="77777777" w:rsidR="000E2E7E" w:rsidRDefault="000E2E7E" w:rsidP="000E2E7E"/>
    <w:p w14:paraId="13F11FFC" w14:textId="77777777" w:rsidR="000E2E7E" w:rsidRDefault="000E2E7E" w:rsidP="000E2E7E"/>
    <w:p w14:paraId="2464B527" w14:textId="77777777" w:rsidR="000E2E7E" w:rsidRDefault="000E2E7E" w:rsidP="000E2E7E"/>
    <w:p w14:paraId="46867242" w14:textId="77777777" w:rsidR="000E2E7E" w:rsidRDefault="000E2E7E" w:rsidP="000E2E7E"/>
    <w:p w14:paraId="2EDA26B1" w14:textId="77777777" w:rsidR="000E2E7E" w:rsidRDefault="000E2E7E" w:rsidP="000E2E7E"/>
    <w:p w14:paraId="607D962A" w14:textId="77777777" w:rsidR="000E2E7E" w:rsidRDefault="000E2E7E" w:rsidP="000E2E7E">
      <w:pPr>
        <w:rPr>
          <w:sz w:val="16"/>
          <w:szCs w:val="16"/>
        </w:rPr>
      </w:pPr>
    </w:p>
    <w:p w14:paraId="7DAD7D77" w14:textId="77777777" w:rsidR="000E2E7E" w:rsidRDefault="000E2E7E" w:rsidP="000E2E7E">
      <w:pPr>
        <w:rPr>
          <w:sz w:val="16"/>
          <w:szCs w:val="16"/>
        </w:rPr>
      </w:pPr>
    </w:p>
    <w:p w14:paraId="0C3B936C" w14:textId="77777777" w:rsidR="000E2E7E" w:rsidRDefault="000E2E7E" w:rsidP="000E2E7E">
      <w:pPr>
        <w:rPr>
          <w:sz w:val="16"/>
          <w:szCs w:val="16"/>
        </w:rPr>
      </w:pPr>
    </w:p>
    <w:p w14:paraId="02CA2DEC" w14:textId="77777777" w:rsidR="000E2E7E" w:rsidRDefault="000E2E7E" w:rsidP="000E2E7E">
      <w:pPr>
        <w:rPr>
          <w:sz w:val="16"/>
          <w:szCs w:val="16"/>
        </w:rPr>
      </w:pPr>
    </w:p>
    <w:p w14:paraId="22EDE37A" w14:textId="77777777" w:rsidR="000E2E7E" w:rsidRDefault="000E2E7E" w:rsidP="000E2E7E">
      <w:pPr>
        <w:rPr>
          <w:sz w:val="16"/>
          <w:szCs w:val="16"/>
        </w:rPr>
      </w:pPr>
    </w:p>
    <w:p w14:paraId="7CEF6108" w14:textId="77777777" w:rsidR="000E2E7E" w:rsidRDefault="000E2E7E" w:rsidP="000E2E7E">
      <w:pPr>
        <w:rPr>
          <w:sz w:val="16"/>
          <w:szCs w:val="16"/>
        </w:rPr>
      </w:pPr>
    </w:p>
    <w:p w14:paraId="3B533FD1" w14:textId="77777777" w:rsidR="000E2E7E" w:rsidRDefault="000E2E7E"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1B4AB4" w14:paraId="0ADB3F25" w14:textId="77777777" w:rsidTr="000E2E7E">
        <w:trPr>
          <w:trHeight w:val="360"/>
        </w:trPr>
        <w:tc>
          <w:tcPr>
            <w:tcW w:w="3256" w:type="dxa"/>
          </w:tcPr>
          <w:p w14:paraId="2110C93E" w14:textId="45B7432A" w:rsidR="000E2E7E" w:rsidRPr="00121BB2" w:rsidRDefault="000E2E7E" w:rsidP="00AE36BB">
            <w:pPr>
              <w:rPr>
                <w:b/>
                <w:bCs/>
                <w:color w:val="FFFFFF"/>
                <w:sz w:val="28"/>
                <w:szCs w:val="28"/>
                <w:lang w:val="cy-GB"/>
              </w:rPr>
            </w:pPr>
            <w:r w:rsidRPr="00121BB2">
              <w:rPr>
                <w:b/>
                <w:bCs/>
                <w:sz w:val="28"/>
                <w:szCs w:val="28"/>
                <w:lang w:val="cy-GB"/>
              </w:rPr>
              <w:t>Targets from previous module</w:t>
            </w:r>
          </w:p>
        </w:tc>
        <w:tc>
          <w:tcPr>
            <w:tcW w:w="3118" w:type="dxa"/>
          </w:tcPr>
          <w:p w14:paraId="1C0504E0" w14:textId="648CF4FC" w:rsidR="000E2E7E" w:rsidRPr="00121BB2" w:rsidRDefault="000E2E7E" w:rsidP="00AE36BB">
            <w:pPr>
              <w:rPr>
                <w:b/>
                <w:bCs/>
                <w:color w:val="FFFFFF"/>
                <w:sz w:val="28"/>
                <w:szCs w:val="28"/>
                <w:lang w:val="cy-GB"/>
              </w:rPr>
            </w:pPr>
            <w:r w:rsidRPr="00121BB2">
              <w:rPr>
                <w:b/>
                <w:bCs/>
                <w:sz w:val="28"/>
                <w:szCs w:val="28"/>
                <w:lang w:val="cy-GB"/>
              </w:rPr>
              <w:t>How I have worked on these?</w:t>
            </w:r>
          </w:p>
        </w:tc>
        <w:tc>
          <w:tcPr>
            <w:tcW w:w="2908" w:type="dxa"/>
          </w:tcPr>
          <w:p w14:paraId="0ED8A1ED" w14:textId="77777777" w:rsidR="000E2E7E" w:rsidRPr="00121BB2" w:rsidRDefault="000E2E7E" w:rsidP="00AE36BB">
            <w:pPr>
              <w:rPr>
                <w:rFonts w:ascii="Calibri" w:hAnsi="Calibri" w:cs="Calibri"/>
                <w:b/>
                <w:bCs/>
                <w:sz w:val="28"/>
                <w:szCs w:val="28"/>
                <w:lang w:val="cy-GB"/>
              </w:rPr>
            </w:pPr>
            <w:r w:rsidRPr="00121BB2">
              <w:rPr>
                <w:rFonts w:ascii="Calibri" w:hAnsi="Calibri" w:cs="Calibri"/>
                <w:b/>
                <w:bCs/>
                <w:sz w:val="28"/>
                <w:szCs w:val="28"/>
                <w:lang w:val="cy-GB"/>
              </w:rPr>
              <w:t>An example can be seen on…</w:t>
            </w:r>
          </w:p>
          <w:p w14:paraId="0798C571" w14:textId="146BBBF0" w:rsidR="000E2E7E" w:rsidRPr="00121BB2" w:rsidRDefault="000E2E7E" w:rsidP="00AE36BB">
            <w:pPr>
              <w:rPr>
                <w:b/>
                <w:bCs/>
                <w:color w:val="FFFFFF"/>
                <w:sz w:val="28"/>
                <w:szCs w:val="28"/>
                <w:lang w:val="cy-GB"/>
              </w:rPr>
            </w:pPr>
          </w:p>
        </w:tc>
      </w:tr>
      <w:tr w:rsidR="000E2E7E" w:rsidRPr="001B4AB4" w14:paraId="0EC7171C" w14:textId="77777777" w:rsidTr="000E2E7E">
        <w:trPr>
          <w:trHeight w:val="338"/>
        </w:trPr>
        <w:tc>
          <w:tcPr>
            <w:tcW w:w="3256" w:type="dxa"/>
          </w:tcPr>
          <w:p w14:paraId="4DC5C8A2" w14:textId="1BE5A0CF" w:rsidR="000E2E7E" w:rsidRDefault="00584381" w:rsidP="00AE36BB">
            <w:pPr>
              <w:rPr>
                <w:lang w:val="cy-GB"/>
              </w:rPr>
            </w:pPr>
            <w:r>
              <w:rPr>
                <w:lang w:val="cy-GB"/>
              </w:rPr>
              <w:t xml:space="preserve">Work on sentence and paragraph structure. </w:t>
            </w:r>
          </w:p>
          <w:p w14:paraId="18121FAC" w14:textId="77777777" w:rsidR="000E2E7E" w:rsidRPr="001B4AB4" w:rsidRDefault="000E2E7E" w:rsidP="00AE36BB">
            <w:pPr>
              <w:rPr>
                <w:lang w:val="cy-GB"/>
              </w:rPr>
            </w:pPr>
          </w:p>
        </w:tc>
        <w:tc>
          <w:tcPr>
            <w:tcW w:w="3118" w:type="dxa"/>
          </w:tcPr>
          <w:p w14:paraId="0A55C9ED" w14:textId="64C86BA2" w:rsidR="000E2E7E" w:rsidRPr="001B4AB4" w:rsidRDefault="00584381" w:rsidP="00AE36BB">
            <w:pPr>
              <w:rPr>
                <w:lang w:val="cy-GB"/>
              </w:rPr>
            </w:pPr>
            <w:r>
              <w:rPr>
                <w:lang w:val="cy-GB"/>
              </w:rPr>
              <w:t xml:space="preserve">Explored the PEEL method to support sentence structure. </w:t>
            </w:r>
          </w:p>
        </w:tc>
        <w:tc>
          <w:tcPr>
            <w:tcW w:w="2908" w:type="dxa"/>
          </w:tcPr>
          <w:p w14:paraId="183044AB" w14:textId="0298B777" w:rsidR="000E2E7E" w:rsidRPr="001B4AB4" w:rsidRDefault="00E47DE4" w:rsidP="00AE36BB">
            <w:pPr>
              <w:rPr>
                <w:lang w:val="cy-GB"/>
              </w:rPr>
            </w:pPr>
            <w:r>
              <w:rPr>
                <w:lang w:val="cy-GB"/>
              </w:rPr>
              <w:t xml:space="preserve">Discussion and findings </w:t>
            </w:r>
          </w:p>
        </w:tc>
      </w:tr>
      <w:tr w:rsidR="000E2E7E" w:rsidRPr="001B4AB4" w14:paraId="388E36FE" w14:textId="77777777" w:rsidTr="000E2E7E">
        <w:trPr>
          <w:trHeight w:val="338"/>
        </w:trPr>
        <w:tc>
          <w:tcPr>
            <w:tcW w:w="3256" w:type="dxa"/>
          </w:tcPr>
          <w:p w14:paraId="2740262D" w14:textId="396D6C21" w:rsidR="000E2E7E" w:rsidRDefault="00584381" w:rsidP="00AE36BB">
            <w:pPr>
              <w:rPr>
                <w:lang w:val="cy-GB"/>
              </w:rPr>
            </w:pPr>
            <w:r>
              <w:rPr>
                <w:lang w:val="cy-GB"/>
              </w:rPr>
              <w:t>Contin</w:t>
            </w:r>
            <w:r w:rsidR="00F82D8F">
              <w:rPr>
                <w:lang w:val="cy-GB"/>
              </w:rPr>
              <w:t xml:space="preserve">ue to draw on idependent sources of literature to develope a supported critical approach throughout, offering opposing view whenever possible. </w:t>
            </w:r>
          </w:p>
          <w:p w14:paraId="06CE4F7D" w14:textId="77777777" w:rsidR="000E2E7E" w:rsidRPr="001B4AB4" w:rsidRDefault="000E2E7E" w:rsidP="00AE36BB">
            <w:pPr>
              <w:rPr>
                <w:lang w:val="cy-GB"/>
              </w:rPr>
            </w:pPr>
          </w:p>
        </w:tc>
        <w:tc>
          <w:tcPr>
            <w:tcW w:w="3118" w:type="dxa"/>
          </w:tcPr>
          <w:p w14:paraId="33CC185F" w14:textId="1BDF2EFA" w:rsidR="000E2E7E" w:rsidRPr="001B4AB4" w:rsidRDefault="00894269" w:rsidP="00AE36BB">
            <w:pPr>
              <w:rPr>
                <w:lang w:val="cy-GB"/>
              </w:rPr>
            </w:pPr>
            <w:r>
              <w:rPr>
                <w:lang w:val="cy-GB"/>
              </w:rPr>
              <w:t xml:space="preserve">Independantly sourced </w:t>
            </w:r>
            <w:r w:rsidR="00C25535">
              <w:rPr>
                <w:lang w:val="cy-GB"/>
              </w:rPr>
              <w:t xml:space="preserve">literature to support my findinds finding opposing views where possible. </w:t>
            </w:r>
          </w:p>
        </w:tc>
        <w:tc>
          <w:tcPr>
            <w:tcW w:w="2908" w:type="dxa"/>
          </w:tcPr>
          <w:p w14:paraId="37CFC390" w14:textId="7E29FAA1" w:rsidR="000E2E7E" w:rsidRPr="001B4AB4" w:rsidRDefault="00C25535" w:rsidP="00AE36BB">
            <w:pPr>
              <w:rPr>
                <w:lang w:val="cy-GB"/>
              </w:rPr>
            </w:pPr>
            <w:r>
              <w:rPr>
                <w:lang w:val="cy-GB"/>
              </w:rPr>
              <w:t xml:space="preserve">Literature review &amp; discussions and findings </w:t>
            </w:r>
          </w:p>
        </w:tc>
      </w:tr>
    </w:tbl>
    <w:p w14:paraId="44B6B5EF" w14:textId="77777777" w:rsidR="000E2E7E" w:rsidRPr="000E2E7E" w:rsidRDefault="000E2E7E" w:rsidP="000E2E7E">
      <w:pPr>
        <w:rPr>
          <w:sz w:val="16"/>
          <w:szCs w:val="16"/>
          <w:lang w:val="cy-GB"/>
        </w:rPr>
      </w:pPr>
    </w:p>
    <w:p w14:paraId="792C2F07" w14:textId="77777777" w:rsidR="00027624" w:rsidRDefault="00027624" w:rsidP="00027624">
      <w:pPr>
        <w:rPr>
          <w:b/>
          <w:bCs/>
          <w:u w:val="single"/>
        </w:rPr>
      </w:pPr>
      <w:r w:rsidRPr="008B7AA6">
        <w:rPr>
          <w:b/>
          <w:bCs/>
          <w:u w:val="single"/>
        </w:rPr>
        <w:t xml:space="preserve">Exploring pupil and teacher perspectives on the effectiveness of self-assessment. </w:t>
      </w:r>
    </w:p>
    <w:p w14:paraId="2F152644" w14:textId="35D84E4A" w:rsidR="00027624" w:rsidRDefault="00027624" w:rsidP="00027624">
      <w:pPr>
        <w:rPr>
          <w:rFonts w:ascii="Arial" w:hAnsi="Arial" w:cs="Arial"/>
          <w:color w:val="000000" w:themeColor="text1"/>
        </w:rPr>
      </w:pPr>
      <w:r w:rsidRPr="007B0917">
        <w:rPr>
          <w:rFonts w:ascii="Arial" w:hAnsi="Arial" w:cs="Arial"/>
          <w:color w:val="000000" w:themeColor="text1"/>
        </w:rPr>
        <w:t xml:space="preserve">What are students and staff within key stage </w:t>
      </w:r>
      <w:r w:rsidR="00E83C35">
        <w:rPr>
          <w:rFonts w:ascii="Arial" w:hAnsi="Arial" w:cs="Arial"/>
          <w:color w:val="000000" w:themeColor="text1"/>
        </w:rPr>
        <w:t>two</w:t>
      </w:r>
      <w:r w:rsidRPr="007B0917">
        <w:rPr>
          <w:rFonts w:ascii="Arial" w:hAnsi="Arial" w:cs="Arial"/>
          <w:color w:val="000000" w:themeColor="text1"/>
        </w:rPr>
        <w:t xml:space="preserve"> perceptions of the effectiveness of self-assessment to support learner progression? </w:t>
      </w:r>
    </w:p>
    <w:p w14:paraId="5EEB95F2" w14:textId="42BF453F" w:rsidR="000E2E7E" w:rsidRPr="00027624" w:rsidRDefault="000E2E7E" w:rsidP="000E2E7E">
      <w:pPr>
        <w:rPr>
          <w:b/>
          <w:bCs/>
          <w:sz w:val="28"/>
          <w:szCs w:val="28"/>
          <w:u w:val="single"/>
        </w:rPr>
      </w:pPr>
      <w:r w:rsidRPr="00027624">
        <w:rPr>
          <w:b/>
          <w:bCs/>
          <w:sz w:val="28"/>
          <w:szCs w:val="28"/>
          <w:u w:val="single"/>
        </w:rPr>
        <w:t>Introduction</w:t>
      </w:r>
    </w:p>
    <w:p w14:paraId="1187EEBF" w14:textId="5F94D53A" w:rsidR="00630A10" w:rsidRDefault="007744F1" w:rsidP="007744F1">
      <w:r w:rsidRPr="004B3491">
        <w:t>I have conduct</w:t>
      </w:r>
      <w:r>
        <w:t>ed</w:t>
      </w:r>
      <w:r w:rsidRPr="004B3491">
        <w:t xml:space="preserve"> my research based on </w:t>
      </w:r>
      <w:r>
        <w:t xml:space="preserve">year </w:t>
      </w:r>
      <w:r w:rsidR="00E83C35">
        <w:t xml:space="preserve">four </w:t>
      </w:r>
      <w:r w:rsidRPr="004B3491">
        <w:t xml:space="preserve">pupil’s and </w:t>
      </w:r>
      <w:r>
        <w:t xml:space="preserve">Key Stage 2 </w:t>
      </w:r>
      <w:r w:rsidR="009504AF">
        <w:t>teachers</w:t>
      </w:r>
      <w:r w:rsidR="0029629D">
        <w:t xml:space="preserve">’ </w:t>
      </w:r>
      <w:r w:rsidRPr="004B3491">
        <w:t>perceptions</w:t>
      </w:r>
      <w:r>
        <w:t xml:space="preserve"> on the effectiveness of self-assessment and how it supports learner progression. The Assessment Reform Group (1999) defines Assessment for learning (AFL) as “process of seeking and interpreting evidence for use by learners and their teacher</w:t>
      </w:r>
      <w:r w:rsidR="00463A50">
        <w:t>,</w:t>
      </w:r>
      <w:r>
        <w:t xml:space="preserve"> to decide where they are in their learning, where they need to go and how best to get there”. The Welsh Government (2024) believe that AFL is a vital aspect within the teaching and learning process. Within the ‘purpose and principles of assessment’ the Welsh Government (2024) state that the purpose of assessment is to support the progression of each individual learner. Underpinning this, the curriculum for Wales incorporates ‘progression steps’ to assist learner progression </w:t>
      </w:r>
      <w:r w:rsidR="002A00FC">
        <w:t xml:space="preserve">across all </w:t>
      </w:r>
      <w:r>
        <w:t>A</w:t>
      </w:r>
      <w:r w:rsidR="00AE6E41">
        <w:t>rea</w:t>
      </w:r>
      <w:r w:rsidR="002A00FC">
        <w:t>s</w:t>
      </w:r>
      <w:r w:rsidR="00AE6E41">
        <w:t xml:space="preserve"> </w:t>
      </w:r>
      <w:r>
        <w:t>o</w:t>
      </w:r>
      <w:r w:rsidR="002A00FC">
        <w:t xml:space="preserve">f </w:t>
      </w:r>
      <w:r>
        <w:t>L</w:t>
      </w:r>
      <w:r w:rsidR="002A00FC">
        <w:t xml:space="preserve">earning and </w:t>
      </w:r>
      <w:r>
        <w:t>E</w:t>
      </w:r>
      <w:r w:rsidR="002A00FC">
        <w:t>xperience (AoLE)</w:t>
      </w:r>
      <w:r>
        <w:t>. The Welsh Government (2021, p.5) defines progression as a ‘process of developing and improving skills and knowledge over time’. By utilising AFL effectively within the classroom, it will support learners’ knowledge and understanding</w:t>
      </w:r>
      <w:r w:rsidR="001858DB">
        <w:t>,</w:t>
      </w:r>
      <w:r>
        <w:t xml:space="preserve"> allowing them to embody the four purposes. Dylan William (2006) suggests that using self-assessment ‘activates students as owners of their own learning’ and allows them to critically evaluate their learning process. </w:t>
      </w:r>
    </w:p>
    <w:p w14:paraId="13608362" w14:textId="245B6216" w:rsidR="007744F1" w:rsidRPr="004B3491" w:rsidRDefault="007744F1" w:rsidP="007744F1">
      <w:r>
        <w:t xml:space="preserve">The research took place within a rural urban school in south </w:t>
      </w:r>
      <w:r w:rsidR="00D130C6">
        <w:t>Wales,</w:t>
      </w:r>
      <w:r>
        <w:t xml:space="preserve"> with approximately 250 pupils</w:t>
      </w:r>
      <w:r w:rsidRPr="00875928">
        <w:t xml:space="preserve"> </w:t>
      </w:r>
      <w:r>
        <w:t xml:space="preserve">to gather their perspectives on this topic, of which 6.4% (Welsh Government, </w:t>
      </w:r>
      <w:r>
        <w:lastRenderedPageBreak/>
        <w:t xml:space="preserve">2020) are eligible for free school meals (FSM) and 5% of children have additional learning needs (ALN), to gather their perspectives on this topic. </w:t>
      </w:r>
    </w:p>
    <w:p w14:paraId="74F4E629" w14:textId="471D36FB" w:rsidR="000E2E7E" w:rsidRPr="007744F1" w:rsidRDefault="000E2E7E" w:rsidP="000E2E7E">
      <w:pPr>
        <w:rPr>
          <w:b/>
          <w:bCs/>
          <w:sz w:val="28"/>
          <w:szCs w:val="28"/>
          <w:u w:val="single"/>
        </w:rPr>
      </w:pPr>
      <w:r w:rsidRPr="007744F1">
        <w:rPr>
          <w:b/>
          <w:bCs/>
          <w:sz w:val="28"/>
          <w:szCs w:val="28"/>
          <w:u w:val="single"/>
        </w:rPr>
        <w:t>Literature Review</w:t>
      </w:r>
    </w:p>
    <w:p w14:paraId="7766CA82" w14:textId="5187E3F6" w:rsidR="00C546F2" w:rsidRDefault="00C546F2" w:rsidP="00C546F2">
      <w:r>
        <w:t xml:space="preserve">Self-assessment is a process in which a student thinks independently about their own work and considers how it could be improved. </w:t>
      </w:r>
      <w:proofErr w:type="spellStart"/>
      <w:r>
        <w:t>Boud</w:t>
      </w:r>
      <w:proofErr w:type="spellEnd"/>
      <w:r>
        <w:t xml:space="preserve"> (1995) suggest</w:t>
      </w:r>
      <w:r w:rsidR="0029629D">
        <w:t>s</w:t>
      </w:r>
      <w:r>
        <w:t xml:space="preserve"> that self-assessment improves learning outcomes, using this process learners can better understand the </w:t>
      </w:r>
      <w:r w:rsidR="00630A10">
        <w:t xml:space="preserve">learning </w:t>
      </w:r>
      <w:r>
        <w:t>and improve their performance. An</w:t>
      </w:r>
      <w:r w:rsidR="00855F2A">
        <w:t>d</w:t>
      </w:r>
      <w:r>
        <w:t xml:space="preserve">rade (2019) </w:t>
      </w:r>
      <w:r w:rsidR="00875E92">
        <w:t xml:space="preserve">reinforces </w:t>
      </w:r>
      <w:r>
        <w:t>this view and suggest</w:t>
      </w:r>
      <w:r w:rsidR="00875E92">
        <w:t>s</w:t>
      </w:r>
      <w:r>
        <w:t xml:space="preserve"> that there is a positive link between self-assessment and enhanced performance. </w:t>
      </w:r>
      <w:r w:rsidR="00630A10">
        <w:t xml:space="preserve">Using </w:t>
      </w:r>
      <w:r>
        <w:t>reflection, it is evident that students will be able to progress and develop their understanding. Gibbs (1988, cited in Markkanen,2020) developed 6 stages of reflection, this framework allows the p</w:t>
      </w:r>
      <w:r w:rsidR="005F28B3">
        <w:t>upil</w:t>
      </w:r>
      <w:r>
        <w:t xml:space="preserve"> to examine their learning experiences and enables them to outline the following steps within their learning. William (2014) suggested that by utilising self-assessment it encourages critical thinking skills</w:t>
      </w:r>
      <w:r w:rsidR="00F11540">
        <w:t>,</w:t>
      </w:r>
      <w:r>
        <w:t xml:space="preserve"> as pupils evaluate their own work and identify areas of development. </w:t>
      </w:r>
      <w:r w:rsidR="00EA7831">
        <w:t xml:space="preserve">Criteria </w:t>
      </w:r>
      <w:r>
        <w:t xml:space="preserve">supports streamline self-assessment, as pupils will refer to the criteria to evaluate their learning. Gershon (2013) describes </w:t>
      </w:r>
      <w:r w:rsidR="00423ABB">
        <w:t>criteri</w:t>
      </w:r>
      <w:r w:rsidR="00EA7831">
        <w:t>a</w:t>
      </w:r>
      <w:r>
        <w:t xml:space="preserve"> as something that can be linked to the learning, helping pupils understand the expectations of their work and can be used as a guide to support their </w:t>
      </w:r>
      <w:r w:rsidR="00D6115A">
        <w:t>them</w:t>
      </w:r>
      <w:r>
        <w:t xml:space="preserve">. Ultimately, self-assessment allows pupils to reflect on the learning that they have produced from critical and developmental perspectives. </w:t>
      </w:r>
    </w:p>
    <w:p w14:paraId="3D73DAE2" w14:textId="1F2251C1" w:rsidR="00C546F2" w:rsidRDefault="00C546F2" w:rsidP="00C546F2">
      <w:r>
        <w:t xml:space="preserve">As self-assessment can be beneficial to student learning and outcomes, there are highlighted limitations that need to be considered. A research study, </w:t>
      </w:r>
      <w:r w:rsidR="007A0083">
        <w:t xml:space="preserve">conducted by </w:t>
      </w:r>
      <w:r w:rsidR="000C7F78">
        <w:t xml:space="preserve">Yates and Gough (2022) discovered that self-assessment </w:t>
      </w:r>
      <w:r>
        <w:t>c</w:t>
      </w:r>
      <w:r w:rsidR="00630A10">
        <w:t xml:space="preserve">an be </w:t>
      </w:r>
      <w:r w:rsidR="00EF458C">
        <w:t xml:space="preserve">often </w:t>
      </w:r>
      <w:r w:rsidR="00630A10">
        <w:t>misunderstood</w:t>
      </w:r>
      <w:r>
        <w:t xml:space="preserve"> or misused and not provide valuable insights to pupils learning. Therefore, if self-assessment isn’t used effectively with a lack of criteria, pupils will not have an objective to assess their work against. Gershon (2013), Andrade and Du (2007) believe that criteria- referenced self-assessments provide a clarity of expectations for the pupil and improves self-assessment as pupils understand the</w:t>
      </w:r>
      <w:r w:rsidR="00EF68BF">
        <w:t>ir own potential</w:t>
      </w:r>
      <w:r>
        <w:t xml:space="preserve">. Self-assessment should be used consistently through each </w:t>
      </w:r>
      <w:proofErr w:type="spellStart"/>
      <w:r>
        <w:t>AoLE</w:t>
      </w:r>
      <w:proofErr w:type="spellEnd"/>
      <w:r>
        <w:t xml:space="preserve"> to support the learners transfer of skills, by doing this it would also support the learner’s self-assessment and confidence (Andrade and Du, 2007). A journal exploring the limitations of self-assessment (Keane, L and Griffin, C. 2015) claims that development constraints may have an impact of self-assessment, as learners within foundation learning may struggle with accurate self-assessment and over/underestimate their abilities. Whereas learners within key stage 2 develop their self-assessment abilities and tend to be more critical. The Dunning-Kruger (David, Dunning, 2007) effect, reinforces this perspective as lower attaining pupils, may overestimate their abilities within an </w:t>
      </w:r>
      <w:proofErr w:type="spellStart"/>
      <w:r>
        <w:t>AoLE</w:t>
      </w:r>
      <w:proofErr w:type="spellEnd"/>
      <w:r>
        <w:t xml:space="preserve">, while higher attaining pupils may underestimate their abilities. </w:t>
      </w:r>
    </w:p>
    <w:p w14:paraId="693463BA" w14:textId="7D0269F6" w:rsidR="00C546F2" w:rsidRDefault="00C546F2" w:rsidP="000E2E7E">
      <w:r>
        <w:t>To support learners in maximising the benefits of self-assessment</w:t>
      </w:r>
      <w:r w:rsidR="000E31ED">
        <w:t>,</w:t>
      </w:r>
      <w:r>
        <w:t xml:space="preserve"> it is </w:t>
      </w:r>
      <w:r w:rsidR="007E2BB6" w:rsidRPr="00630A10">
        <w:t xml:space="preserve">of </w:t>
      </w:r>
      <w:r w:rsidRPr="00630A10">
        <w:t>utmost importan</w:t>
      </w:r>
      <w:r w:rsidR="007E2BB6" w:rsidRPr="00630A10">
        <w:t>ce</w:t>
      </w:r>
      <w:r>
        <w:t xml:space="preserve"> that they develop an </w:t>
      </w:r>
      <w:r w:rsidR="00BE0CB8">
        <w:t xml:space="preserve">understanding </w:t>
      </w:r>
      <w:r>
        <w:t xml:space="preserve">of self-assessment. Therefore, pupils </w:t>
      </w:r>
      <w:r>
        <w:lastRenderedPageBreak/>
        <w:t xml:space="preserve">should be encouraged to practice self-assessment techniques and strategies throughout their education. It is evident that gradual implementation of self-assessment formations will increase students’ confidence and skills overtime (Panadero, E. </w:t>
      </w:r>
      <w:r>
        <w:rPr>
          <w:i/>
          <w:iCs/>
        </w:rPr>
        <w:t xml:space="preserve">et al, </w:t>
      </w:r>
      <w:r>
        <w:t>2015). By doing so, it will create a whole-school approach in supporting pupils learning. Estyn (2022) emphasise</w:t>
      </w:r>
      <w:r w:rsidR="0050319A">
        <w:t>s</w:t>
      </w:r>
      <w:r>
        <w:t xml:space="preserve"> that pupils </w:t>
      </w:r>
      <w:r w:rsidR="00630A10">
        <w:t>need to be provided with criteria to develop their understanding of what achievement looks like and steps they can make to attain it, thus</w:t>
      </w:r>
      <w:r>
        <w:t xml:space="preserve"> developing </w:t>
      </w:r>
      <w:r w:rsidR="00630A10">
        <w:t>pupils’</w:t>
      </w:r>
      <w:r>
        <w:t xml:space="preserve"> independence overtime. </w:t>
      </w:r>
    </w:p>
    <w:p w14:paraId="30925BBA" w14:textId="7D1351C1" w:rsidR="000E2E7E" w:rsidRPr="00F549FD" w:rsidRDefault="00510D18" w:rsidP="000E2E7E">
      <w:pPr>
        <w:rPr>
          <w:b/>
          <w:bCs/>
          <w:sz w:val="28"/>
          <w:szCs w:val="28"/>
          <w:u w:val="single"/>
        </w:rPr>
      </w:pPr>
      <w:r w:rsidRPr="00F549FD">
        <w:rPr>
          <w:b/>
          <w:bCs/>
          <w:sz w:val="28"/>
          <w:szCs w:val="28"/>
          <w:u w:val="single"/>
        </w:rPr>
        <w:t>Methodology</w:t>
      </w:r>
    </w:p>
    <w:p w14:paraId="3E0638DD" w14:textId="6B40B9D3" w:rsidR="00F549FD" w:rsidRPr="0079386B" w:rsidRDefault="00F549FD" w:rsidP="00F549FD">
      <w:r>
        <w:t>It is</w:t>
      </w:r>
      <w:r w:rsidR="00D35CF6">
        <w:t xml:space="preserve"> extremely</w:t>
      </w:r>
      <w:r>
        <w:t xml:space="preserve"> important that when conducting research within an educational setting that ethical issues are considered. The researcher should take the appropriate measures when gathering information and follow BERA (2024) guidelines. Prior to the research day an ‘Ethical Approval Form’ (see appendix</w:t>
      </w:r>
      <w:r w:rsidR="00D35CF6">
        <w:t xml:space="preserve"> </w:t>
      </w:r>
      <w:r w:rsidR="00AD612B">
        <w:t>11</w:t>
      </w:r>
      <w:r>
        <w:t xml:space="preserve">) was completed, which outlines the purpose, aims and objectives for the intended research. An appropriate consent form was then provided to the participants </w:t>
      </w:r>
      <w:r w:rsidR="00EC3747">
        <w:t>(see appendix10)</w:t>
      </w:r>
      <w:r>
        <w:t>. The participants were made aware of their right to withdraw, their responsibilities and how their data would be stored in align</w:t>
      </w:r>
      <w:r w:rsidR="00A700F3">
        <w:t>ment</w:t>
      </w:r>
      <w:r>
        <w:t xml:space="preserve"> with BERA (2024).</w:t>
      </w:r>
    </w:p>
    <w:p w14:paraId="0FC05140" w14:textId="6C960900" w:rsidR="00F549FD" w:rsidRDefault="00F549FD" w:rsidP="00F549FD">
      <w:r>
        <w:t xml:space="preserve">As part of my research, I decided to create a questionnaire on Microsoft </w:t>
      </w:r>
      <w:r w:rsidR="007E2BB6">
        <w:t>F</w:t>
      </w:r>
      <w:r>
        <w:t xml:space="preserve">orms which contained </w:t>
      </w:r>
      <w:r w:rsidR="000D2F2A">
        <w:t>fifteen</w:t>
      </w:r>
      <w:r>
        <w:t xml:space="preserve"> questions, to limit the completion time. This questionnaire was designed around the research question. The questionnaire was emailed to the headteacher at the school and was then distributed to the staff willing to participate. Prior to completing the Microsoft forms, teachers were asked to consent (BERA, 2024) to their answers </w:t>
      </w:r>
      <w:r w:rsidR="004F199D">
        <w:t xml:space="preserve">being </w:t>
      </w:r>
      <w:r>
        <w:t>used within a research essay (see appendix</w:t>
      </w:r>
      <w:r w:rsidR="00493737">
        <w:t xml:space="preserve"> </w:t>
      </w:r>
      <w:r>
        <w:t xml:space="preserve">1). This questionnaire allowed participants to complete the </w:t>
      </w:r>
      <w:r w:rsidRPr="007E2BB6">
        <w:t>form</w:t>
      </w:r>
      <w:r>
        <w:t xml:space="preserve"> anonymously </w:t>
      </w:r>
      <w:r w:rsidR="00DE3A50">
        <w:t xml:space="preserve">following </w:t>
      </w:r>
      <w:r>
        <w:t>BERA (2024)</w:t>
      </w:r>
      <w:r w:rsidR="00DE3A50">
        <w:t xml:space="preserve"> guidelines,</w:t>
      </w:r>
      <w:r>
        <w:t xml:space="preserve"> under ‘privacy and data storage’.  </w:t>
      </w:r>
      <w:r w:rsidRPr="00630A10">
        <w:t>This method took approximately</w:t>
      </w:r>
      <w:r w:rsidR="000D2F2A">
        <w:t xml:space="preserve"> fifteen</w:t>
      </w:r>
      <w:r w:rsidRPr="00630A10">
        <w:t xml:space="preserve"> minutes to complete, and I received </w:t>
      </w:r>
      <w:r w:rsidR="000D2F2A">
        <w:t>four</w:t>
      </w:r>
      <w:r w:rsidRPr="00630A10">
        <w:t xml:space="preserve"> responses within </w:t>
      </w:r>
      <w:r w:rsidR="000D2F2A">
        <w:t xml:space="preserve">eleven </w:t>
      </w:r>
      <w:r w:rsidRPr="00630A10">
        <w:t>days (see appendix.2).</w:t>
      </w:r>
      <w:r>
        <w:t xml:space="preserve"> </w:t>
      </w:r>
      <w:r w:rsidR="00655B44" w:rsidRPr="007E2BB6">
        <w:t>From the feedback</w:t>
      </w:r>
      <w:r w:rsidR="00655B44">
        <w:t xml:space="preserve"> and responses</w:t>
      </w:r>
      <w:r w:rsidR="00F2688C">
        <w:t xml:space="preserve">, I </w:t>
      </w:r>
      <w:r w:rsidR="009F2B34">
        <w:t xml:space="preserve">created </w:t>
      </w:r>
      <w:r w:rsidR="00F2688C">
        <w:t>‘themes</w:t>
      </w:r>
      <w:r w:rsidR="000D2F2A">
        <w:t>’ which</w:t>
      </w:r>
      <w:r w:rsidR="00E8545B">
        <w:t xml:space="preserve"> showed patterns in the participants</w:t>
      </w:r>
      <w:r w:rsidR="00754F3A">
        <w:t>’</w:t>
      </w:r>
      <w:r w:rsidR="00E8545B">
        <w:t xml:space="preserve"> answers.</w:t>
      </w:r>
      <w:r w:rsidR="00A559C7">
        <w:t xml:space="preserve"> </w:t>
      </w:r>
      <w:r>
        <w:t xml:space="preserve">This form of data collection is both a qualitative and quantitative method. </w:t>
      </w:r>
      <w:r w:rsidR="008000DC">
        <w:t xml:space="preserve">However, </w:t>
      </w:r>
      <w:r w:rsidR="00A949D7">
        <w:t xml:space="preserve">I mostly received qualitive answers which provide an insight to </w:t>
      </w:r>
      <w:r w:rsidR="000D2F2A">
        <w:t>the experience of each participant.</w:t>
      </w:r>
    </w:p>
    <w:p w14:paraId="5FF9CB5B" w14:textId="2B06910A" w:rsidR="00F549FD" w:rsidRPr="0061749D" w:rsidRDefault="00F549FD" w:rsidP="00F549FD">
      <w:pPr>
        <w:rPr>
          <w:i/>
          <w:iCs/>
        </w:rPr>
      </w:pPr>
      <w:r>
        <w:t xml:space="preserve">Using Microsoft forms to conduct research ensures data security and complies with data protection regulations (Digital Promise, 2024). Additionally, it allows for anonymity from participants by supporting their responses and fostering a safe, trusting environment for data collection. Researchers can customise their questionnaires to suit a specific audience and can design their own questions, by doing so it is user-friendly and is accessible to participants regardless of their technical expertise (Rose, J. </w:t>
      </w:r>
      <w:r>
        <w:rPr>
          <w:i/>
          <w:iCs/>
        </w:rPr>
        <w:t xml:space="preserve">et al, </w:t>
      </w:r>
      <w:r w:rsidRPr="00936B4B">
        <w:t>2006</w:t>
      </w:r>
      <w:r>
        <w:t>). Microsoft forms is a beneficial data collection method for both participant and researcher, depending on the topic, often questionnaires are quickly designed, distributed and collected. For educational settings, often Microsoft is accessible through ‘Hwb’ (Welsh Government,</w:t>
      </w:r>
      <w:r w:rsidR="00C82268">
        <w:t xml:space="preserve"> </w:t>
      </w:r>
      <w:r>
        <w:t xml:space="preserve">2024) making it cost effective for researchers and </w:t>
      </w:r>
      <w:r>
        <w:lastRenderedPageBreak/>
        <w:t>participants. Although, Microsoft forms can be completed efficiently and allow for a seamless research tool</w:t>
      </w:r>
      <w:r w:rsidR="00A26A18">
        <w:t>,</w:t>
      </w:r>
      <w:r>
        <w:t xml:space="preserve"> </w:t>
      </w:r>
      <w:r w:rsidR="00A26A18">
        <w:t>o</w:t>
      </w:r>
      <w:r>
        <w:t xml:space="preserve">ften responses may not be provided as expected due to participants being preoccupied with their current workload (Rose, J. </w:t>
      </w:r>
      <w:r>
        <w:rPr>
          <w:i/>
          <w:iCs/>
        </w:rPr>
        <w:t xml:space="preserve">et al, </w:t>
      </w:r>
      <w:r>
        <w:t xml:space="preserve">2006). Additionally, to access Microsoft forms, researcher and participants must have access to </w:t>
      </w:r>
      <w:r w:rsidR="0016679A">
        <w:t xml:space="preserve">the </w:t>
      </w:r>
      <w:r>
        <w:t xml:space="preserve">internet and this could be a limitation to an area with poor connectivity. Therefore, these aspects </w:t>
      </w:r>
      <w:r w:rsidR="00A559C7" w:rsidRPr="00630A10">
        <w:t>must</w:t>
      </w:r>
      <w:r w:rsidR="00A559C7">
        <w:t xml:space="preserve"> </w:t>
      </w:r>
      <w:r>
        <w:t xml:space="preserve">be considered when conducting research. </w:t>
      </w:r>
    </w:p>
    <w:p w14:paraId="1F607F45" w14:textId="7CB92ADE" w:rsidR="00F549FD" w:rsidRDefault="00F549FD" w:rsidP="00F549FD">
      <w:r>
        <w:t xml:space="preserve">An additional method to collecting data on my chosen research title, was </w:t>
      </w:r>
      <w:r w:rsidR="00591092">
        <w:t xml:space="preserve">conducting </w:t>
      </w:r>
      <w:r>
        <w:t xml:space="preserve">an interview. I had planned </w:t>
      </w:r>
      <w:r w:rsidR="00603AC7">
        <w:t xml:space="preserve">a </w:t>
      </w:r>
      <w:r>
        <w:t xml:space="preserve">semi-structured interview with 5 pupils within a year </w:t>
      </w:r>
      <w:r w:rsidR="0014730D">
        <w:t>four</w:t>
      </w:r>
      <w:r>
        <w:t xml:space="preserve"> class. Newcomer (2015) believes that small focus groups work best when the participants have considerable experience o</w:t>
      </w:r>
      <w:r w:rsidR="007A0657">
        <w:t>f</w:t>
      </w:r>
      <w:r>
        <w:t xml:space="preserve"> the topic. </w:t>
      </w:r>
      <w:r w:rsidR="00A559C7" w:rsidRPr="00630A10">
        <w:t>Participants</w:t>
      </w:r>
      <w:r w:rsidR="00A559C7">
        <w:t xml:space="preserve"> </w:t>
      </w:r>
      <w:r>
        <w:t>were invited to respond to key questions (see appendix</w:t>
      </w:r>
      <w:r w:rsidR="004B35B5">
        <w:t xml:space="preserve"> </w:t>
      </w:r>
      <w:r w:rsidR="00A041BD">
        <w:t>9</w:t>
      </w:r>
      <w:r>
        <w:t>)</w:t>
      </w:r>
      <w:r w:rsidR="00225B56">
        <w:t xml:space="preserve"> which I had prepared</w:t>
      </w:r>
      <w:r w:rsidR="00DE1CA7">
        <w:t xml:space="preserve">, </w:t>
      </w:r>
      <w:r>
        <w:t>allow</w:t>
      </w:r>
      <w:r w:rsidR="00DE1CA7">
        <w:t xml:space="preserve">ing </w:t>
      </w:r>
      <w:r>
        <w:t>for flexibility to expand on pupils’ answers</w:t>
      </w:r>
      <w:r w:rsidR="004C5AEB">
        <w:t>.</w:t>
      </w:r>
      <w:r w:rsidR="00DE1CA7">
        <w:t xml:space="preserve"> </w:t>
      </w:r>
      <w:r w:rsidR="004C5AEB">
        <w:t>F</w:t>
      </w:r>
      <w:r>
        <w:t xml:space="preserve">lexibility </w:t>
      </w:r>
      <w:r w:rsidR="00E31513">
        <w:t xml:space="preserve">enables </w:t>
      </w:r>
      <w:r w:rsidR="0070536D">
        <w:t xml:space="preserve">further discussion </w:t>
      </w:r>
      <w:r>
        <w:t>into certain topics and expand</w:t>
      </w:r>
      <w:r w:rsidR="000A11A4">
        <w:t>ing</w:t>
      </w:r>
      <w:r w:rsidR="000723A5">
        <w:t xml:space="preserve"> </w:t>
      </w:r>
      <w:r>
        <w:t xml:space="preserve">on answers </w:t>
      </w:r>
      <w:r w:rsidR="000A11A4">
        <w:t xml:space="preserve">provides an </w:t>
      </w:r>
      <w:r>
        <w:t xml:space="preserve">in-depth method for data collection (Dunwoodie, </w:t>
      </w:r>
      <w:r>
        <w:rPr>
          <w:i/>
          <w:iCs/>
        </w:rPr>
        <w:t xml:space="preserve">et al, </w:t>
      </w:r>
      <w:r>
        <w:t>2022). Prior to this interview, a consent form was supplied to the headteacher to approve my research (see appendix</w:t>
      </w:r>
      <w:r w:rsidR="004B35B5">
        <w:t xml:space="preserve"> </w:t>
      </w:r>
      <w:r w:rsidR="005B448E">
        <w:t>10</w:t>
      </w:r>
      <w:r>
        <w:t xml:space="preserve">) and I </w:t>
      </w:r>
      <w:r w:rsidR="00AC07F3">
        <w:t>obtained</w:t>
      </w:r>
      <w:r w:rsidR="000A243A">
        <w:t xml:space="preserve"> </w:t>
      </w:r>
      <w:r>
        <w:t>pupils’ verbal assent. The interview was conducted in an informal setting to gather in-depth information</w:t>
      </w:r>
      <w:r w:rsidR="00A559C7">
        <w:t>.</w:t>
      </w:r>
      <w:r>
        <w:t xml:space="preserve"> </w:t>
      </w:r>
      <w:r w:rsidR="00630A10">
        <w:t xml:space="preserve">I </w:t>
      </w:r>
      <w:r>
        <w:t>used a transcript to record their responses</w:t>
      </w:r>
      <w:r w:rsidR="00630A10">
        <w:t xml:space="preserve"> and read through this to become familiar with the content</w:t>
      </w:r>
      <w:r>
        <w:t xml:space="preserve">. I made the participants aware of their right to withdraw and described how I would store and use the data collected. I ensured that they were aware </w:t>
      </w:r>
      <w:r w:rsidR="006B4828">
        <w:t>of their right to</w:t>
      </w:r>
      <w:r>
        <w:t xml:space="preserve"> withdraw their answers if they </w:t>
      </w:r>
      <w:r w:rsidR="006B4828">
        <w:t xml:space="preserve">were not willing </w:t>
      </w:r>
      <w:r w:rsidR="00AE3CF4">
        <w:t>for them to</w:t>
      </w:r>
      <w:r w:rsidR="003737B5">
        <w:t xml:space="preserve"> be</w:t>
      </w:r>
      <w:r w:rsidR="00AE3CF4">
        <w:t xml:space="preserve"> </w:t>
      </w:r>
      <w:r>
        <w:t xml:space="preserve">used as part of the research. I had </w:t>
      </w:r>
      <w:r w:rsidRPr="00630A10">
        <w:t>given the participants</w:t>
      </w:r>
      <w:r w:rsidR="00A559C7" w:rsidRPr="00630A10">
        <w:t xml:space="preserve"> a</w:t>
      </w:r>
      <w:r w:rsidRPr="00630A10">
        <w:t xml:space="preserve"> pseudonym to ensure anonymity throughout (BERA, 2024). </w:t>
      </w:r>
      <w:r w:rsidR="00A559C7" w:rsidRPr="00630A10">
        <w:t>I also inquired about their well-being to ensure they were still happy to participate</w:t>
      </w:r>
      <w:r w:rsidRPr="00630A10">
        <w:t>.</w:t>
      </w:r>
      <w:r>
        <w:t xml:space="preserve"> I then thematically analysed my data</w:t>
      </w:r>
      <w:r w:rsidR="00580B97">
        <w:t xml:space="preserve"> and</w:t>
      </w:r>
      <w:r>
        <w:t xml:space="preserve"> grouped </w:t>
      </w:r>
      <w:r w:rsidR="00580B97">
        <w:t xml:space="preserve">it </w:t>
      </w:r>
      <w:r>
        <w:t xml:space="preserve">into themes that showed similar patterns, </w:t>
      </w:r>
      <w:r w:rsidR="00D30E54" w:rsidRPr="00630A10">
        <w:t>from</w:t>
      </w:r>
      <w:r>
        <w:t xml:space="preserve"> this process I developed </w:t>
      </w:r>
      <w:r w:rsidR="000D5AD2">
        <w:t>three</w:t>
      </w:r>
      <w:r>
        <w:t xml:space="preserve"> themes.</w:t>
      </w:r>
    </w:p>
    <w:p w14:paraId="53FF375B" w14:textId="64A428F5" w:rsidR="00F549FD" w:rsidRPr="005408C6" w:rsidRDefault="00F549FD" w:rsidP="00F549FD">
      <w:r>
        <w:t xml:space="preserve">Utilising interviews to generate data for research, allows for an in-depth exploration on the participants views and opinions on self-assessment (Dunwoodie, </w:t>
      </w:r>
      <w:r>
        <w:rPr>
          <w:i/>
          <w:iCs/>
        </w:rPr>
        <w:t xml:space="preserve">et al, </w:t>
      </w:r>
      <w:r>
        <w:t>2022). Nathan (2019)</w:t>
      </w:r>
      <w:r w:rsidR="004D2448">
        <w:t xml:space="preserve"> supports</w:t>
      </w:r>
      <w:r>
        <w:t xml:space="preserve"> this view as he believes interviews allow for a rich data collection, as the data is often detailed and reflects the participants experiences and beliefs. I received diverse perspectives on the topic which allowed me to contribute to my findings. Hubbard (2020) suggests that interviews allow for accurate responses as they allow researchers to clarify the questions or rephrase questions</w:t>
      </w:r>
      <w:r w:rsidR="00044BBC">
        <w:t>,</w:t>
      </w:r>
      <w:r>
        <w:t xml:space="preserve"> to reduce any misunderstandings. I was able to </w:t>
      </w:r>
      <w:r w:rsidRPr="00630A10">
        <w:t>re</w:t>
      </w:r>
      <w:r w:rsidR="00D30E54" w:rsidRPr="00630A10">
        <w:t>word</w:t>
      </w:r>
      <w:r>
        <w:t xml:space="preserve"> questions and allow the participants to interpret their understanding of the question to their peers. Additionally, interviews often provide a practical advantage, allowing them to be flexible and conducted in various setting at different times (Nathan, S. 2019). Therefore, typically interviews are </w:t>
      </w:r>
      <w:r w:rsidR="00C7312A">
        <w:t xml:space="preserve">accessible and </w:t>
      </w:r>
      <w:r>
        <w:t>affordable</w:t>
      </w:r>
      <w:r w:rsidR="00D30E54">
        <w:t>,</w:t>
      </w:r>
      <w:r>
        <w:t xml:space="preserve"> requiring minimal equipment </w:t>
      </w:r>
      <w:r w:rsidR="00C7312A">
        <w:t>and</w:t>
      </w:r>
      <w:r>
        <w:t xml:space="preserve"> </w:t>
      </w:r>
      <w:r w:rsidR="002D46E8">
        <w:t xml:space="preserve">myself as a </w:t>
      </w:r>
      <w:r>
        <w:t>researcher tailor</w:t>
      </w:r>
      <w:r w:rsidR="002D46E8">
        <w:t>ed</w:t>
      </w:r>
      <w:r>
        <w:t xml:space="preserve"> the interview around the participant</w:t>
      </w:r>
      <w:r w:rsidR="002D46E8">
        <w:t>s</w:t>
      </w:r>
      <w:r>
        <w:t>. I conducted my interview during whole school assembly, causing minimal disruptive to their academic work. The interview was held within a private classroom with no distractions. However, depending on the rationale of the interview and analysing the data it can</w:t>
      </w:r>
      <w:r w:rsidR="00D30E54">
        <w:t xml:space="preserve"> be</w:t>
      </w:r>
      <w:r>
        <w:t xml:space="preserve"> very time consuming (Nathan, </w:t>
      </w:r>
      <w:r>
        <w:lastRenderedPageBreak/>
        <w:t>S. 2019).</w:t>
      </w:r>
      <w:r w:rsidR="00D30E54">
        <w:t xml:space="preserve"> </w:t>
      </w:r>
      <w:r w:rsidR="00D30E54" w:rsidRPr="00630A10">
        <w:t>Despite this,</w:t>
      </w:r>
      <w:r w:rsidR="00766EB9">
        <w:t xml:space="preserve"> I did not deem time to be a challenge when carrying out my research.</w:t>
      </w:r>
      <w:r>
        <w:t xml:space="preserve"> </w:t>
      </w:r>
      <w:proofErr w:type="spellStart"/>
      <w:r>
        <w:t>Alshenqeeti</w:t>
      </w:r>
      <w:proofErr w:type="spellEnd"/>
      <w:r>
        <w:t xml:space="preserve"> (2014) suggests </w:t>
      </w:r>
      <w:r w:rsidR="00D30E54">
        <w:t>i</w:t>
      </w:r>
      <w:r>
        <w:t xml:space="preserve">nterviews are typically conducted on a small scale which can limit the generalisation of the findings. As this research was conducted within </w:t>
      </w:r>
      <w:r w:rsidR="00D30E54" w:rsidRPr="00630A10">
        <w:t>one</w:t>
      </w:r>
      <w:r w:rsidR="00D30E54">
        <w:t xml:space="preserve"> </w:t>
      </w:r>
      <w:r w:rsidR="00630A10">
        <w:t>school,</w:t>
      </w:r>
      <w:r>
        <w:t xml:space="preserve"> I can</w:t>
      </w:r>
      <w:r w:rsidR="00111938">
        <w:t>not</w:t>
      </w:r>
      <w:r>
        <w:t xml:space="preserve"> generalise my findings</w:t>
      </w:r>
      <w:r w:rsidR="00D30E54">
        <w:t xml:space="preserve">. </w:t>
      </w:r>
      <w:r w:rsidR="00D30E54" w:rsidRPr="00630A10">
        <w:t>However, the finding</w:t>
      </w:r>
      <w:r w:rsidR="002A15F4">
        <w:t>s</w:t>
      </w:r>
      <w:r w:rsidR="00D30E54" w:rsidRPr="00630A10">
        <w:t xml:space="preserve"> </w:t>
      </w:r>
      <w:r w:rsidR="002A15F4" w:rsidRPr="00630A10">
        <w:t>remain</w:t>
      </w:r>
      <w:r w:rsidR="002A15F4">
        <w:t xml:space="preserve"> </w:t>
      </w:r>
      <w:r>
        <w:t xml:space="preserve">beneficial to my research and my own professional learning. </w:t>
      </w:r>
      <w:proofErr w:type="spellStart"/>
      <w:r>
        <w:t>Dunwoodie</w:t>
      </w:r>
      <w:proofErr w:type="spellEnd"/>
      <w:r>
        <w:t xml:space="preserve"> (2022) </w:t>
      </w:r>
      <w:r w:rsidR="00D30E54" w:rsidRPr="00630A10">
        <w:t>found</w:t>
      </w:r>
      <w:r w:rsidR="00AC29C7">
        <w:t xml:space="preserve"> </w:t>
      </w:r>
      <w:r>
        <w:t>building too much rapport can lead to participants oversharing irrelevant information. As this research was carried out within my PTE2 school, I have a strong</w:t>
      </w:r>
      <w:r w:rsidR="00114FCE">
        <w:t>,</w:t>
      </w:r>
      <w:r>
        <w:t xml:space="preserve"> positive relationship with the teachers and learners</w:t>
      </w:r>
      <w:r w:rsidR="00DB7024">
        <w:t>,</w:t>
      </w:r>
      <w:r>
        <w:t xml:space="preserve"> which may have led them </w:t>
      </w:r>
      <w:r w:rsidR="00114FCE">
        <w:t xml:space="preserve">to </w:t>
      </w:r>
      <w:r>
        <w:t xml:space="preserve">providing irrelevant information to my research. </w:t>
      </w:r>
      <w:proofErr w:type="spellStart"/>
      <w:r>
        <w:t>Alshenqeeti</w:t>
      </w:r>
      <w:proofErr w:type="spellEnd"/>
      <w:r>
        <w:t xml:space="preserve"> (2014) suggests that </w:t>
      </w:r>
      <w:r w:rsidR="003F4800">
        <w:t>participants</w:t>
      </w:r>
      <w:r w:rsidR="00FE1D72">
        <w:t xml:space="preserve">’ </w:t>
      </w:r>
      <w:r>
        <w:t>responses can be influenced by the interviewer’s questions causing potential for bias. McCarney (2007) suggests that the Hawthorne effect</w:t>
      </w:r>
      <w:r w:rsidR="00630A10">
        <w:t xml:space="preserve">, whereby someone may change their behaviour to reflect what they deem an appropriate response. This </w:t>
      </w:r>
      <w:r>
        <w:t>may influence the participant</w:t>
      </w:r>
      <w:r w:rsidR="00B57AB9">
        <w:t>’</w:t>
      </w:r>
      <w:r w:rsidR="00630A10">
        <w:t>s</w:t>
      </w:r>
      <w:r>
        <w:t xml:space="preserve"> behaviour</w:t>
      </w:r>
      <w:r w:rsidR="00630A10">
        <w:t xml:space="preserve">, as they may be inclined to give the ‘correct’ response </w:t>
      </w:r>
      <w:proofErr w:type="gramStart"/>
      <w:r w:rsidR="00630A10">
        <w:t>in an effort to</w:t>
      </w:r>
      <w:proofErr w:type="gramEnd"/>
      <w:r w:rsidR="00630A10">
        <w:t xml:space="preserve"> satisfy my expectations. </w:t>
      </w:r>
      <w:r>
        <w:t xml:space="preserve"> </w:t>
      </w:r>
    </w:p>
    <w:p w14:paraId="51B46672" w14:textId="5A4BED44" w:rsidR="00510D18" w:rsidRPr="00F549FD" w:rsidRDefault="00510D18" w:rsidP="000E2E7E">
      <w:pPr>
        <w:rPr>
          <w:b/>
          <w:bCs/>
          <w:sz w:val="28"/>
          <w:szCs w:val="28"/>
          <w:u w:val="single"/>
        </w:rPr>
      </w:pPr>
      <w:r w:rsidRPr="00F549FD">
        <w:rPr>
          <w:b/>
          <w:bCs/>
          <w:sz w:val="28"/>
          <w:szCs w:val="28"/>
          <w:u w:val="single"/>
        </w:rPr>
        <w:t>Findings and Discussion</w:t>
      </w:r>
    </w:p>
    <w:p w14:paraId="7EEB3A4D" w14:textId="4985529C" w:rsidR="00FD0FAF" w:rsidRDefault="00FD0FAF" w:rsidP="00FD0FAF">
      <w:r>
        <w:t xml:space="preserve">The responses from the questionnaire provided different experiences and knowledge of teachers using self-assessment within the classroom. Self-assessment is commonly used throughout the classes within KS2. However, it was identified that a teacher who has taught for </w:t>
      </w:r>
      <w:r w:rsidR="00114FCE" w:rsidRPr="00630A10">
        <w:t xml:space="preserve">over </w:t>
      </w:r>
      <w:r w:rsidRPr="00630A10">
        <w:t>25 years</w:t>
      </w:r>
      <w:r>
        <w:t xml:space="preserve"> and utilised self-assessment within their classroom (see appendix 3) has been faced with more challeng</w:t>
      </w:r>
      <w:r w:rsidR="0070664E">
        <w:t>ed with making time fo</w:t>
      </w:r>
      <w:r w:rsidR="00051A28">
        <w:t xml:space="preserve">r </w:t>
      </w:r>
      <w:r>
        <w:t>i</w:t>
      </w:r>
      <w:r w:rsidR="00F768B4">
        <w:t>t</w:t>
      </w:r>
      <w:r>
        <w:t xml:space="preserve"> but also find</w:t>
      </w:r>
      <w:r w:rsidR="00413A59">
        <w:t>s</w:t>
      </w:r>
      <w:r>
        <w:t xml:space="preserve"> it </w:t>
      </w:r>
      <w:r w:rsidR="00F768B4">
        <w:t xml:space="preserve">to be </w:t>
      </w:r>
      <w:r>
        <w:t xml:space="preserve">an effective form of AFL. Brown and Andrade (2016) claim that experienced teachers play a significant role in the implementation of self-assessment, as they may have experienced reinforcing AFL strategies throughout their careers.  An additional theme was that most of the responses found that self-assessment can work well across all </w:t>
      </w:r>
      <w:proofErr w:type="spellStart"/>
      <w:r>
        <w:t>AoLEs</w:t>
      </w:r>
      <w:proofErr w:type="spellEnd"/>
      <w:r>
        <w:t xml:space="preserve"> but works best within either Mathematics and Numeracy and Language Literacy and Communication. This supports Andrade and </w:t>
      </w:r>
      <w:proofErr w:type="spellStart"/>
      <w:r>
        <w:t>Du</w:t>
      </w:r>
      <w:r w:rsidR="005402EB">
        <w:t>’s</w:t>
      </w:r>
      <w:proofErr w:type="spellEnd"/>
      <w:r>
        <w:t xml:space="preserve"> (2007) beliefs that self-assessment should be used consistently to support learners transfer of skills. However, self-assessment strategies may have to be adapted to support pupil progression across all </w:t>
      </w:r>
      <w:proofErr w:type="spellStart"/>
      <w:r>
        <w:t>AoLEs</w:t>
      </w:r>
      <w:proofErr w:type="spellEnd"/>
      <w:r>
        <w:t xml:space="preserve">. A meta – analysis study on the effects of self-assessment on academic performance carried out by Yan </w:t>
      </w:r>
      <w:r>
        <w:rPr>
          <w:i/>
          <w:iCs/>
        </w:rPr>
        <w:t xml:space="preserve">et al </w:t>
      </w:r>
      <w:r>
        <w:t>(2023)</w:t>
      </w:r>
      <w:r w:rsidR="00354B2A">
        <w:t>,</w:t>
      </w:r>
      <w:r>
        <w:t xml:space="preserve"> suggests that it has significant benefits to academic performance as it encourages self-regulated learning through setting goals, reflection and monitoring progress. </w:t>
      </w:r>
    </w:p>
    <w:p w14:paraId="2EEAD149" w14:textId="5A4A75CA" w:rsidR="00FD0FAF" w:rsidRDefault="0006146D" w:rsidP="00FD0FAF">
      <w:r>
        <w:t xml:space="preserve">The third theme identified </w:t>
      </w:r>
      <w:r w:rsidR="00FD0FAF">
        <w:t>found that pupils often respond to their favourite colour (exit slips, traffic lights, coloured cards and emojis) rather than looking at their ‘thought process behind the reasoning” (see appendix</w:t>
      </w:r>
      <w:r w:rsidR="00344C94">
        <w:t xml:space="preserve"> </w:t>
      </w:r>
      <w:r w:rsidR="00FD0FAF">
        <w:t>7). This reinforces Keane, L and Griffin, C</w:t>
      </w:r>
      <w:r w:rsidR="005B45E8">
        <w:t>’s</w:t>
      </w:r>
      <w:r w:rsidR="00FD0FAF">
        <w:t xml:space="preserve"> (2015) view as developmental constraints may have an impact on the </w:t>
      </w:r>
      <w:r w:rsidR="005B45E8">
        <w:t>c</w:t>
      </w:r>
      <w:r w:rsidR="00FD0FAF">
        <w:t>hild</w:t>
      </w:r>
      <w:r w:rsidR="005525C6">
        <w:t>’</w:t>
      </w:r>
      <w:r w:rsidR="00FD0FAF">
        <w:t xml:space="preserve">s understanding of self-assessment. However, pupils are likely to develop self-assessment accuracy through reinforcement and practice throughout their education. Brown and Andrade (2016) conclude that precision in self-assessment tends to improve </w:t>
      </w:r>
      <w:r w:rsidR="00FD0FAF">
        <w:lastRenderedPageBreak/>
        <w:t xml:space="preserve">with age and </w:t>
      </w:r>
      <w:r w:rsidR="00B61FAA">
        <w:t>experience. In</w:t>
      </w:r>
      <w:r w:rsidR="00FD0FAF">
        <w:t xml:space="preserve"> response to self-assessment, a common theme teachers </w:t>
      </w:r>
      <w:r w:rsidR="00704A51" w:rsidRPr="00630A10">
        <w:t>expressed</w:t>
      </w:r>
      <w:r w:rsidR="00FD0FAF">
        <w:t xml:space="preserve"> was that they would adapt their teaching, revisit the lesson or plan consolidation work for the children who didn’t understand the learning. Yan </w:t>
      </w:r>
      <w:r w:rsidR="00FD0FAF">
        <w:rPr>
          <w:i/>
          <w:iCs/>
        </w:rPr>
        <w:t xml:space="preserve">et al </w:t>
      </w:r>
      <w:r w:rsidR="00FD0FAF">
        <w:t>(2023) proposes that by providing explicit feedback has a considerably larger effect on academic progress than not receiving explicit feedback. To additionally support Gershon’s (2013) perception on effectiveness of self-assessment, one participant views that providing learners with a ‘criteria to assess against’ would improve the effectiveness of self-assessment (see appendix</w:t>
      </w:r>
      <w:r w:rsidR="005525C6">
        <w:t xml:space="preserve"> </w:t>
      </w:r>
      <w:r w:rsidR="00FD0FAF">
        <w:t>5). Therefore, by providing criteria for the child to assess against</w:t>
      </w:r>
      <w:r w:rsidR="00D10664">
        <w:t>,</w:t>
      </w:r>
      <w:r w:rsidR="00FD0FAF">
        <w:t xml:space="preserve"> will give them an idea of what success looks like and provide them with confidence within the lesson.  </w:t>
      </w:r>
    </w:p>
    <w:p w14:paraId="1CD07150" w14:textId="31D6ACCF" w:rsidR="00FD0FAF" w:rsidRDefault="00FD0FAF" w:rsidP="00FD0FAF">
      <w:r>
        <w:t xml:space="preserve">I received enthusiastic and insightful responses throughout the interview process with Year </w:t>
      </w:r>
      <w:r w:rsidR="00580B97">
        <w:t xml:space="preserve">four </w:t>
      </w:r>
      <w:r>
        <w:t xml:space="preserve">children. This provided me with an enhanced perspective of their views on self-assessment. I have coded the data in an objective manner, to create </w:t>
      </w:r>
      <w:r w:rsidR="00580B97">
        <w:t>three</w:t>
      </w:r>
      <w:r>
        <w:t xml:space="preserve"> themes. </w:t>
      </w:r>
      <w:r w:rsidR="001349D4">
        <w:t xml:space="preserve">The first </w:t>
      </w:r>
      <w:r>
        <w:t>common theme was that pupils interpreted self-assessment as a tool that helps them “understand things more” (</w:t>
      </w:r>
      <w:r w:rsidR="005B45E8">
        <w:t>s</w:t>
      </w:r>
      <w:r>
        <w:t xml:space="preserve">ee appendix 9). This strengthens Boud’s (1995) view that, </w:t>
      </w:r>
      <w:r w:rsidR="00704A51" w:rsidRPr="00630A10">
        <w:t>using</w:t>
      </w:r>
      <w:r>
        <w:t xml:space="preserve"> self-assessment learners can better understand their learning and discover ways to improve. Therefore, by assessing their own work and progress, pupils can gain valuable insight</w:t>
      </w:r>
      <w:r w:rsidR="00E16E90">
        <w:t xml:space="preserve"> </w:t>
      </w:r>
      <w:r>
        <w:t xml:space="preserve">into what they understand and where they can improve within their learning. Wiliam (2014, p.3) defines self-assessment as “enabling students to monitor the quality of their work continuously and make adjustments during the act of production” thereby improving their proficiency and awareness. </w:t>
      </w:r>
    </w:p>
    <w:p w14:paraId="0397BE11" w14:textId="597D6CEF" w:rsidR="00FD0FAF" w:rsidRDefault="00FD0FAF" w:rsidP="00FD0FAF">
      <w:r>
        <w:t>An additional theme identified, was that pupils de</w:t>
      </w:r>
      <w:r w:rsidR="00464D7D">
        <w:t xml:space="preserve">scribed </w:t>
      </w:r>
      <w:r>
        <w:t>self-assessment to be something they do ‘by ourselves’ (see appendix</w:t>
      </w:r>
      <w:r w:rsidR="0040525C">
        <w:t xml:space="preserve"> </w:t>
      </w:r>
      <w:r>
        <w:t>9). The pupils explained the strategy they used, when they use it and its meaning. The pupils utilise this method at the end of their learning (see appendix</w:t>
      </w:r>
      <w:r w:rsidR="0025751A">
        <w:t xml:space="preserve"> </w:t>
      </w:r>
      <w:r>
        <w:t xml:space="preserve">9 Q2). Although self-assessment is partially independent, the process </w:t>
      </w:r>
      <w:proofErr w:type="gramStart"/>
      <w:r>
        <w:t>as a whole should</w:t>
      </w:r>
      <w:proofErr w:type="gramEnd"/>
      <w:r>
        <w:t xml:space="preserve"> be collaborative and involve interactions with peers and teachers to gain feedback (Yan, D. </w:t>
      </w:r>
      <w:r>
        <w:rPr>
          <w:i/>
          <w:iCs/>
        </w:rPr>
        <w:t xml:space="preserve">et al, </w:t>
      </w:r>
      <w:r>
        <w:t xml:space="preserve">2023). Therefore, teachers may provide scaffolding mechanisms to ensure self-assessment is explicit, such as providing criteria, feedback and reflections. Furthermore, strengthening Gershon’s (2013) opinion, providing criteria </w:t>
      </w:r>
      <w:r w:rsidR="002F6185">
        <w:t xml:space="preserve">that is </w:t>
      </w:r>
      <w:r>
        <w:t xml:space="preserve">linked to the learning </w:t>
      </w:r>
      <w:r w:rsidR="008D579D">
        <w:t xml:space="preserve">can </w:t>
      </w:r>
      <w:r>
        <w:t xml:space="preserve">enhance </w:t>
      </w:r>
      <w:r w:rsidR="00985B97">
        <w:t xml:space="preserve">learners </w:t>
      </w:r>
      <w:r>
        <w:t xml:space="preserve">understanding and </w:t>
      </w:r>
      <w:r w:rsidR="002F6185">
        <w:t>support them within their self-</w:t>
      </w:r>
      <w:r>
        <w:t>assess</w:t>
      </w:r>
      <w:r w:rsidR="002F6185">
        <w:t>ment</w:t>
      </w:r>
      <w:r>
        <w:t xml:space="preserve">. The </w:t>
      </w:r>
      <w:r w:rsidR="00834550">
        <w:t xml:space="preserve">third theme identified was that </w:t>
      </w:r>
      <w:r>
        <w:t>pupils discussed that receiving verbal feedback (</w:t>
      </w:r>
      <w:r w:rsidR="00BC63B3">
        <w:t>see a</w:t>
      </w:r>
      <w:r>
        <w:t>ppendix</w:t>
      </w:r>
      <w:r w:rsidR="004F7B71">
        <w:t xml:space="preserve"> </w:t>
      </w:r>
      <w:r>
        <w:t xml:space="preserve">9 Q8) would improve their self-assessment </w:t>
      </w:r>
      <w:r w:rsidR="008835B6">
        <w:t xml:space="preserve">and </w:t>
      </w:r>
      <w:r>
        <w:t>make it more beneficial to their learning, rather than written feedback as they ‘might not get time to look’ (</w:t>
      </w:r>
      <w:r w:rsidR="00BC63B3">
        <w:t xml:space="preserve">see </w:t>
      </w:r>
      <w:r>
        <w:t>appendix</w:t>
      </w:r>
      <w:r w:rsidR="00787B64">
        <w:t xml:space="preserve"> </w:t>
      </w:r>
      <w:r>
        <w:t xml:space="preserve">9 Q9). Thus, sustaining Yan’s (2023) perspective that interaction with others supports meaningful self-assessment. Interaction and feedback are significant aspects to self-assessment process, and by creating a trusting learning environment will encourage learners to produce accurate and honest self-assessment. </w:t>
      </w:r>
    </w:p>
    <w:p w14:paraId="2964C21E" w14:textId="1312510E" w:rsidR="000E2E7E" w:rsidRPr="00837F3B" w:rsidRDefault="00510D18" w:rsidP="000E2E7E">
      <w:pPr>
        <w:rPr>
          <w:b/>
          <w:bCs/>
          <w:sz w:val="28"/>
          <w:szCs w:val="28"/>
          <w:u w:val="single"/>
        </w:rPr>
      </w:pPr>
      <w:r w:rsidRPr="00837F3B">
        <w:rPr>
          <w:b/>
          <w:bCs/>
          <w:sz w:val="28"/>
          <w:szCs w:val="28"/>
          <w:u w:val="single"/>
        </w:rPr>
        <w:t>Conclusion</w:t>
      </w:r>
    </w:p>
    <w:p w14:paraId="6FC1CFAA" w14:textId="6FC4BCCE" w:rsidR="00837F3B" w:rsidRDefault="00837F3B" w:rsidP="00837F3B">
      <w:r>
        <w:lastRenderedPageBreak/>
        <w:t xml:space="preserve">In conclusion, this research has highlighted the significant role that self-assessment provides in supporting learner progression. Drawing from both literature review and research findings, it is evident that self-assessment promotes student autonomy and encourages reflective learning. Studies emphasise the potential in supporting learners in identifying strengths and areas for improvement. Andrade (2019) findings suggest that there is a positive link between self-assessment and improved learning outcomes. However, this essay revealed that students may struggle to assess their own work when not provided with support or guidance. Therefore, Gershon (2013) emphasised the importance of a criteria referenced self-assessment to support pupils during this process. To summarise, self-assessment significantly enhances students’ ability to reflect on and improve their learning when provided </w:t>
      </w:r>
      <w:r w:rsidR="00E260C0">
        <w:t xml:space="preserve">with </w:t>
      </w:r>
      <w:r>
        <w:t xml:space="preserve">clear guidance and structure. The main findings from this study </w:t>
      </w:r>
      <w:r w:rsidR="006D4635" w:rsidRPr="00630A10">
        <w:t>highlights</w:t>
      </w:r>
      <w:r w:rsidR="006D4635">
        <w:t xml:space="preserve"> </w:t>
      </w:r>
      <w:r>
        <w:t>that self-assessment can positively impact student learning, drawing from the research of authentic experiences and literature</w:t>
      </w:r>
      <w:r w:rsidR="00E260C0">
        <w:t>,</w:t>
      </w:r>
      <w:r>
        <w:t xml:space="preserve"> to align with these findings. However, </w:t>
      </w:r>
      <w:proofErr w:type="spellStart"/>
      <w:r>
        <w:t>Alshenqeeti</w:t>
      </w:r>
      <w:proofErr w:type="spellEnd"/>
      <w:r>
        <w:t xml:space="preserve"> (2014) indicates that a small-scale study may limit the generalisation of the results, nevertheless it’s still beneficial to my research and own professional learning. </w:t>
      </w:r>
    </w:p>
    <w:p w14:paraId="7948A9F6" w14:textId="7F6C7851" w:rsidR="00837F3B" w:rsidRDefault="001D13A1" w:rsidP="00837F3B">
      <w:r>
        <w:t>Carrying out t</w:t>
      </w:r>
      <w:r w:rsidR="00837F3B">
        <w:t>his research has had a profound impact on my professional learning</w:t>
      </w:r>
      <w:r w:rsidR="003347D3">
        <w:t xml:space="preserve"> and has proven the significant </w:t>
      </w:r>
      <w:r w:rsidR="0092376D">
        <w:t xml:space="preserve">benefits to </w:t>
      </w:r>
      <w:r w:rsidR="009B638D">
        <w:t>both researcher and the learner. M</w:t>
      </w:r>
      <w:r w:rsidR="00837F3B">
        <w:t xml:space="preserve">oving forward, I </w:t>
      </w:r>
      <w:r w:rsidR="007D387C">
        <w:t xml:space="preserve">will </w:t>
      </w:r>
      <w:r w:rsidR="00837F3B">
        <w:t>plan to incorporate criteria- referenced self-assessment into my pedagogy</w:t>
      </w:r>
      <w:r w:rsidR="008C3220">
        <w:t xml:space="preserve">, as well as </w:t>
      </w:r>
      <w:r w:rsidR="009F08DB">
        <w:t xml:space="preserve">sharing my experience </w:t>
      </w:r>
      <w:r w:rsidR="003B1C4D">
        <w:t>with my colleagues with the aim to embed a whole-school approach</w:t>
      </w:r>
      <w:r w:rsidR="00837F3B">
        <w:t xml:space="preserve">. This will ensure that learners are provided with the necessary tools </w:t>
      </w:r>
      <w:r w:rsidR="00902328">
        <w:t xml:space="preserve">and guidance to </w:t>
      </w:r>
      <w:r w:rsidR="00837F3B">
        <w:t xml:space="preserve">support their learning and reflection. Consequently, promoting student confidence and enhancing my role as a teacher. </w:t>
      </w:r>
    </w:p>
    <w:p w14:paraId="0F09384E" w14:textId="77777777" w:rsidR="00837F3B" w:rsidRDefault="00837F3B" w:rsidP="000E2E7E">
      <w:pPr>
        <w:rPr>
          <w:sz w:val="28"/>
          <w:szCs w:val="28"/>
        </w:rPr>
      </w:pPr>
    </w:p>
    <w:p w14:paraId="32EFF7A6" w14:textId="77777777" w:rsidR="000E2E7E" w:rsidRDefault="000E2E7E" w:rsidP="000E2E7E">
      <w:pPr>
        <w:rPr>
          <w:sz w:val="28"/>
          <w:szCs w:val="28"/>
        </w:rPr>
      </w:pPr>
    </w:p>
    <w:p w14:paraId="75AED320" w14:textId="77777777" w:rsidR="000E2E7E" w:rsidRDefault="000E2E7E" w:rsidP="000E2E7E">
      <w:pPr>
        <w:rPr>
          <w:sz w:val="28"/>
          <w:szCs w:val="28"/>
        </w:rPr>
      </w:pPr>
    </w:p>
    <w:p w14:paraId="0E158700" w14:textId="77777777" w:rsidR="000E2E7E" w:rsidRDefault="000E2E7E" w:rsidP="000E2E7E">
      <w:pPr>
        <w:rPr>
          <w:sz w:val="28"/>
          <w:szCs w:val="28"/>
        </w:rPr>
      </w:pPr>
    </w:p>
    <w:p w14:paraId="51424E66" w14:textId="77777777" w:rsidR="00837F3B" w:rsidRDefault="00837F3B" w:rsidP="000E2E7E">
      <w:pPr>
        <w:rPr>
          <w:sz w:val="28"/>
          <w:szCs w:val="28"/>
        </w:rPr>
      </w:pPr>
    </w:p>
    <w:p w14:paraId="170F98B9" w14:textId="77777777" w:rsidR="00837F3B" w:rsidRDefault="00837F3B" w:rsidP="000E2E7E">
      <w:pPr>
        <w:rPr>
          <w:sz w:val="28"/>
          <w:szCs w:val="28"/>
        </w:rPr>
      </w:pPr>
    </w:p>
    <w:p w14:paraId="02F2359B" w14:textId="77777777" w:rsidR="00837F3B" w:rsidRDefault="00837F3B" w:rsidP="000E2E7E">
      <w:pPr>
        <w:rPr>
          <w:sz w:val="28"/>
          <w:szCs w:val="28"/>
        </w:rPr>
      </w:pPr>
    </w:p>
    <w:p w14:paraId="7AFD0C4F" w14:textId="77777777" w:rsidR="00837F3B" w:rsidRDefault="00837F3B" w:rsidP="000E2E7E">
      <w:pPr>
        <w:rPr>
          <w:sz w:val="28"/>
          <w:szCs w:val="28"/>
        </w:rPr>
      </w:pPr>
    </w:p>
    <w:p w14:paraId="77A38F2F" w14:textId="77777777" w:rsidR="00837F3B" w:rsidRDefault="00837F3B" w:rsidP="000E2E7E">
      <w:pPr>
        <w:rPr>
          <w:sz w:val="28"/>
          <w:szCs w:val="28"/>
        </w:rPr>
      </w:pPr>
    </w:p>
    <w:p w14:paraId="4B956040" w14:textId="77777777" w:rsidR="00837F3B" w:rsidRDefault="00837F3B" w:rsidP="000E2E7E">
      <w:pPr>
        <w:rPr>
          <w:sz w:val="28"/>
          <w:szCs w:val="28"/>
        </w:rPr>
      </w:pPr>
    </w:p>
    <w:p w14:paraId="06EF137D" w14:textId="77777777" w:rsidR="00837F3B" w:rsidRDefault="00837F3B" w:rsidP="000E2E7E">
      <w:pPr>
        <w:rPr>
          <w:sz w:val="28"/>
          <w:szCs w:val="28"/>
        </w:rPr>
      </w:pPr>
    </w:p>
    <w:p w14:paraId="3FD5D532" w14:textId="77777777" w:rsidR="00837F3B" w:rsidRDefault="00837F3B" w:rsidP="000E2E7E">
      <w:pPr>
        <w:rPr>
          <w:sz w:val="28"/>
          <w:szCs w:val="28"/>
        </w:rPr>
      </w:pPr>
    </w:p>
    <w:p w14:paraId="60D0F413" w14:textId="77777777" w:rsidR="00837F3B" w:rsidRDefault="00837F3B" w:rsidP="000E2E7E">
      <w:pPr>
        <w:rPr>
          <w:sz w:val="28"/>
          <w:szCs w:val="28"/>
        </w:rPr>
      </w:pPr>
    </w:p>
    <w:p w14:paraId="19F517C2" w14:textId="77777777" w:rsidR="00837F3B" w:rsidRDefault="00837F3B" w:rsidP="000E2E7E">
      <w:pPr>
        <w:rPr>
          <w:sz w:val="28"/>
          <w:szCs w:val="28"/>
        </w:rPr>
      </w:pPr>
    </w:p>
    <w:p w14:paraId="288A67E0" w14:textId="77777777" w:rsidR="00837F3B" w:rsidRDefault="00837F3B" w:rsidP="000E2E7E">
      <w:pPr>
        <w:rPr>
          <w:sz w:val="28"/>
          <w:szCs w:val="28"/>
        </w:rPr>
      </w:pPr>
    </w:p>
    <w:p w14:paraId="771B4000" w14:textId="60BFC727" w:rsidR="000E2E7E" w:rsidRPr="00F8249D" w:rsidRDefault="000E2E7E" w:rsidP="000E2E7E">
      <w:pPr>
        <w:rPr>
          <w:b/>
          <w:bCs/>
          <w:sz w:val="28"/>
          <w:szCs w:val="28"/>
          <w:u w:val="single"/>
        </w:rPr>
      </w:pPr>
      <w:r w:rsidRPr="00F8249D">
        <w:rPr>
          <w:b/>
          <w:bCs/>
          <w:sz w:val="28"/>
          <w:szCs w:val="28"/>
          <w:u w:val="single"/>
        </w:rPr>
        <w:t>Reference List</w:t>
      </w:r>
    </w:p>
    <w:p w14:paraId="350EA1DD" w14:textId="77777777" w:rsidR="00194AB5" w:rsidRDefault="00194AB5" w:rsidP="00F8249D">
      <w:proofErr w:type="spellStart"/>
      <w:r>
        <w:t>Alshenqeeti</w:t>
      </w:r>
      <w:proofErr w:type="spellEnd"/>
      <w:r>
        <w:t xml:space="preserve">, H. (2014) </w:t>
      </w:r>
      <w:r>
        <w:rPr>
          <w:i/>
          <w:iCs/>
        </w:rPr>
        <w:t xml:space="preserve">Interviewing as a data collection method: a critical review. </w:t>
      </w:r>
      <w:r>
        <w:t xml:space="preserve">Available at: </w:t>
      </w:r>
      <w:hyperlink r:id="rId8" w:history="1">
        <w:r w:rsidRPr="00FB15C4">
          <w:rPr>
            <w:rStyle w:val="Hyperlink"/>
          </w:rPr>
          <w:t>https://scholar.archive.org/work/3mxh6fk7endsxcogtvodoa4nga/access/wayback/http://pdfs.semanticscholar.org/1006/b754452c54f83d26a361ec152d3fdbfe70c0.pdf</w:t>
        </w:r>
      </w:hyperlink>
      <w:r>
        <w:t xml:space="preserve"> (Accessed: 31</w:t>
      </w:r>
      <w:r w:rsidRPr="00D74822">
        <w:rPr>
          <w:vertAlign w:val="superscript"/>
        </w:rPr>
        <w:t>st</w:t>
      </w:r>
      <w:r>
        <w:t xml:space="preserve"> March 2025)</w:t>
      </w:r>
    </w:p>
    <w:p w14:paraId="0D6462D8" w14:textId="77777777" w:rsidR="00194AB5" w:rsidRDefault="00194AB5" w:rsidP="00F8249D">
      <w:r>
        <w:t xml:space="preserve">Andrade, H and Du, Y (2007) </w:t>
      </w:r>
      <w:r>
        <w:rPr>
          <w:i/>
          <w:iCs/>
        </w:rPr>
        <w:t xml:space="preserve">Student responses to criteria referenced self-assessment. </w:t>
      </w:r>
      <w:r>
        <w:t xml:space="preserve">Available at: </w:t>
      </w:r>
      <w:hyperlink r:id="rId9" w:history="1">
        <w:r w:rsidRPr="00FB15C4">
          <w:rPr>
            <w:rStyle w:val="Hyperlink"/>
          </w:rPr>
          <w:t>https://scholarsarchive.library.albany.edu/cgi/viewcontent.cgi?article=1000&amp;context=eaps_fac_scholar</w:t>
        </w:r>
      </w:hyperlink>
      <w:r>
        <w:t xml:space="preserve"> (Accessed: 24</w:t>
      </w:r>
      <w:r w:rsidRPr="00E756C6">
        <w:rPr>
          <w:vertAlign w:val="superscript"/>
        </w:rPr>
        <w:t>th</w:t>
      </w:r>
      <w:r>
        <w:t xml:space="preserve"> March 2025)</w:t>
      </w:r>
    </w:p>
    <w:p w14:paraId="5F30BDDA" w14:textId="77777777" w:rsidR="00194AB5" w:rsidRDefault="00194AB5" w:rsidP="00F8249D">
      <w:proofErr w:type="spellStart"/>
      <w:proofErr w:type="gramStart"/>
      <w:r w:rsidRPr="00CC4A9D">
        <w:t>Andrade</w:t>
      </w:r>
      <w:r>
        <w:t>,H</w:t>
      </w:r>
      <w:proofErr w:type="spellEnd"/>
      <w:proofErr w:type="gramEnd"/>
      <w:r>
        <w:t xml:space="preserve"> (2019) </w:t>
      </w:r>
      <w:r>
        <w:rPr>
          <w:i/>
          <w:iCs/>
        </w:rPr>
        <w:t xml:space="preserve">A critical of research on student self-assessment. </w:t>
      </w:r>
      <w:r>
        <w:t xml:space="preserve">Available at: </w:t>
      </w:r>
      <w:hyperlink r:id="rId10" w:history="1">
        <w:r w:rsidRPr="00FB15C4">
          <w:rPr>
            <w:rStyle w:val="Hyperlink"/>
          </w:rPr>
          <w:t>https://www.frontiersin.org/articles/10.3389/feduc.2019.00087/pdf</w:t>
        </w:r>
      </w:hyperlink>
      <w:r>
        <w:t xml:space="preserve"> (Accessed: 21</w:t>
      </w:r>
      <w:r w:rsidRPr="009147AD">
        <w:rPr>
          <w:vertAlign w:val="superscript"/>
        </w:rPr>
        <w:t>st</w:t>
      </w:r>
      <w:r>
        <w:t xml:space="preserve"> March 2025)</w:t>
      </w:r>
    </w:p>
    <w:p w14:paraId="6BF035AD" w14:textId="77777777" w:rsidR="00194AB5" w:rsidRDefault="00194AB5" w:rsidP="00F8249D">
      <w:r>
        <w:t xml:space="preserve">BERA (2024) </w:t>
      </w:r>
      <w:r>
        <w:rPr>
          <w:i/>
          <w:iCs/>
        </w:rPr>
        <w:t xml:space="preserve">Ethical Guidelines for Educational Research, fifth edition. </w:t>
      </w:r>
      <w:r>
        <w:t xml:space="preserve">Available at: </w:t>
      </w:r>
      <w:hyperlink r:id="rId11" w:anchor="privacy-data-storage" w:history="1">
        <w:r w:rsidRPr="00FB15C4">
          <w:rPr>
            <w:rStyle w:val="Hyperlink"/>
          </w:rPr>
          <w:t>https://www.bera.ac.uk/publication/ethical-guidelines-for-educational-research-fifth-edition-2024-online#privacy-data-storage</w:t>
        </w:r>
      </w:hyperlink>
      <w:r>
        <w:t xml:space="preserve"> (Accessed: 24</w:t>
      </w:r>
      <w:r w:rsidRPr="00131D6A">
        <w:rPr>
          <w:vertAlign w:val="superscript"/>
        </w:rPr>
        <w:t>th</w:t>
      </w:r>
      <w:r>
        <w:t xml:space="preserve"> March 2025)</w:t>
      </w:r>
    </w:p>
    <w:p w14:paraId="794813BF" w14:textId="77777777" w:rsidR="00194AB5" w:rsidRDefault="00194AB5" w:rsidP="00F8249D">
      <w:r>
        <w:t xml:space="preserve">Brown, G and Andrade, H. (2016) </w:t>
      </w:r>
      <w:r>
        <w:rPr>
          <w:i/>
          <w:iCs/>
        </w:rPr>
        <w:t xml:space="preserve">Accuracy in student self-assessment: directions and cautions for research. </w:t>
      </w:r>
      <w:r>
        <w:t xml:space="preserve">Available at: </w:t>
      </w:r>
      <w:hyperlink r:id="rId12" w:history="1">
        <w:r w:rsidRPr="00FB15C4">
          <w:rPr>
            <w:rStyle w:val="Hyperlink"/>
          </w:rPr>
          <w:t>https://people.bath.ac.uk/edspd/Weblinks/MA_Ass/Resources/Learners%20and%20assessment/Brown%20et%20al%202015%20AIE.pdf</w:t>
        </w:r>
      </w:hyperlink>
      <w:r>
        <w:t xml:space="preserve"> (Accessed: 1</w:t>
      </w:r>
      <w:r w:rsidRPr="00E00193">
        <w:rPr>
          <w:vertAlign w:val="superscript"/>
        </w:rPr>
        <w:t>st</w:t>
      </w:r>
      <w:r>
        <w:t xml:space="preserve"> April 2025) </w:t>
      </w:r>
    </w:p>
    <w:p w14:paraId="5D2A87C9" w14:textId="77777777" w:rsidR="00194AB5" w:rsidRDefault="00194AB5" w:rsidP="00F8249D">
      <w:r>
        <w:t xml:space="preserve">David Boud (1995) </w:t>
      </w:r>
      <w:r>
        <w:rPr>
          <w:i/>
          <w:iCs/>
        </w:rPr>
        <w:t xml:space="preserve">Enhancing learning through self-assessment. </w:t>
      </w:r>
      <w:r>
        <w:t xml:space="preserve">Available at: </w:t>
      </w:r>
      <w:hyperlink r:id="rId13" w:history="1">
        <w:r w:rsidRPr="00FB15C4">
          <w:rPr>
            <w:rStyle w:val="Hyperlink"/>
          </w:rPr>
          <w:t>https://cmapspublic2.ihmc.us/rid=1XVF30RFM-182R9JG-7ZR/EnhancingLearningThroughSelfAssessment_preview.pdf</w:t>
        </w:r>
      </w:hyperlink>
      <w:r>
        <w:t xml:space="preserve"> (Accessed: 21</w:t>
      </w:r>
      <w:r w:rsidRPr="002340C3">
        <w:rPr>
          <w:vertAlign w:val="superscript"/>
        </w:rPr>
        <w:t>st</w:t>
      </w:r>
      <w:r>
        <w:t xml:space="preserve"> March 2025)</w:t>
      </w:r>
    </w:p>
    <w:p w14:paraId="43A81E88" w14:textId="77777777" w:rsidR="00194AB5" w:rsidRPr="004B0ED5" w:rsidRDefault="00194AB5" w:rsidP="00F8249D">
      <w:r>
        <w:t xml:space="preserve">Digital Promise (2024) </w:t>
      </w:r>
      <w:r>
        <w:rPr>
          <w:i/>
          <w:iCs/>
        </w:rPr>
        <w:t xml:space="preserve">Meeting learners where they are: using Microsoft forms to drive improvement in learning outcomes. </w:t>
      </w:r>
      <w:r>
        <w:t xml:space="preserve">Available at: </w:t>
      </w:r>
      <w:hyperlink r:id="rId14" w:history="1">
        <w:r w:rsidRPr="00FB15C4">
          <w:rPr>
            <w:rStyle w:val="Hyperlink"/>
          </w:rPr>
          <w:t>https://digitalpromise.dspacedirect.org/server/api/core/bitstreams/da00e951-7002-400b-9893-c359fd84b53d/content</w:t>
        </w:r>
      </w:hyperlink>
      <w:r>
        <w:t xml:space="preserve"> (Accessed: 24</w:t>
      </w:r>
      <w:r w:rsidRPr="0070623B">
        <w:rPr>
          <w:vertAlign w:val="superscript"/>
        </w:rPr>
        <w:t>th</w:t>
      </w:r>
      <w:r>
        <w:t xml:space="preserve"> March 2025) </w:t>
      </w:r>
    </w:p>
    <w:p w14:paraId="23A8328E" w14:textId="77777777" w:rsidR="00194AB5" w:rsidRDefault="00194AB5" w:rsidP="00F8249D">
      <w:r>
        <w:lastRenderedPageBreak/>
        <w:t xml:space="preserve">Dunning, C. (2007) </w:t>
      </w:r>
      <w:r>
        <w:rPr>
          <w:i/>
          <w:iCs/>
        </w:rPr>
        <w:t xml:space="preserve">The Dunning-Kruger effect: on being ignorant of one’s own ignorance. </w:t>
      </w:r>
      <w:r>
        <w:t xml:space="preserve">Available at: </w:t>
      </w:r>
      <w:hyperlink r:id="rId15" w:history="1">
        <w:r w:rsidRPr="00FB15C4">
          <w:rPr>
            <w:rStyle w:val="Hyperlink"/>
          </w:rPr>
          <w:t>https://casualpsych.com/wp-content/uploads/2021/10/The-Dunning-Kruger-Effect.pdf</w:t>
        </w:r>
      </w:hyperlink>
      <w:r>
        <w:t xml:space="preserve"> (Accessed: 24</w:t>
      </w:r>
      <w:r w:rsidRPr="004207FD">
        <w:rPr>
          <w:vertAlign w:val="superscript"/>
        </w:rPr>
        <w:t>th</w:t>
      </w:r>
      <w:r>
        <w:t xml:space="preserve"> March 2025)</w:t>
      </w:r>
    </w:p>
    <w:p w14:paraId="06A841B0" w14:textId="77777777" w:rsidR="00194AB5" w:rsidRDefault="00194AB5" w:rsidP="00F8249D">
      <w:r>
        <w:t xml:space="preserve">Dunwoodie, K. </w:t>
      </w:r>
      <w:r>
        <w:rPr>
          <w:i/>
          <w:iCs/>
        </w:rPr>
        <w:t xml:space="preserve">et al </w:t>
      </w:r>
      <w:r>
        <w:t xml:space="preserve">(2022) </w:t>
      </w:r>
      <w:r>
        <w:rPr>
          <w:i/>
          <w:iCs/>
        </w:rPr>
        <w:t xml:space="preserve">Qualitive interviewing in the field of work and organisational psychology: benefits, challenges and guidelines for researchers and reviews. </w:t>
      </w:r>
      <w:r>
        <w:t xml:space="preserve">Available at: </w:t>
      </w:r>
      <w:hyperlink r:id="rId16" w:history="1">
        <w:r w:rsidRPr="00FB15C4">
          <w:rPr>
            <w:rStyle w:val="Hyperlink"/>
          </w:rPr>
          <w:t>https://iaap-journals.onlinelibrary.wiley.com/doi/pdfdirect/10.1111/apps.12414</w:t>
        </w:r>
      </w:hyperlink>
      <w:r>
        <w:t xml:space="preserve"> (Accessed: 31</w:t>
      </w:r>
      <w:r w:rsidRPr="00D74A6C">
        <w:rPr>
          <w:vertAlign w:val="superscript"/>
        </w:rPr>
        <w:t>st</w:t>
      </w:r>
      <w:r>
        <w:t xml:space="preserve"> March 2025)</w:t>
      </w:r>
    </w:p>
    <w:p w14:paraId="7FECB714" w14:textId="77777777" w:rsidR="00194AB5" w:rsidRDefault="00194AB5" w:rsidP="00F8249D">
      <w:r>
        <w:t>Dylan Wiliam (2006)</w:t>
      </w:r>
      <w:r>
        <w:rPr>
          <w:i/>
          <w:iCs/>
        </w:rPr>
        <w:t xml:space="preserve"> Assessment for Learning: why, what and how*</w:t>
      </w:r>
      <w:r>
        <w:t xml:space="preserve"> Available at:</w:t>
      </w:r>
      <w:r w:rsidRPr="00EA2F09">
        <w:t xml:space="preserve"> </w:t>
      </w:r>
      <w:hyperlink r:id="rId17" w:history="1">
        <w:r w:rsidRPr="00FB15C4">
          <w:rPr>
            <w:rStyle w:val="Hyperlink"/>
          </w:rPr>
          <w:t>https://www.google.com/url?sa=t&amp;source=web&amp;rct=j&amp;opi=89978449&amp;url=https://dylanwiliam.org/Dylan_Wiliams_website/Papers_files/Cambridge%2520AfL%2520keynote.doc&amp;ved=2ahUKEwi5hufAsJaMAxU5VkEAHdWGJpcQFnoECCUQAQ&amp;usg=AOvVaw3Sbrq7dJsLFYlyc5bKBFnU</w:t>
        </w:r>
      </w:hyperlink>
      <w:r>
        <w:t xml:space="preserve"> (Accessed: 19</w:t>
      </w:r>
      <w:r w:rsidRPr="00EA2F09">
        <w:rPr>
          <w:vertAlign w:val="superscript"/>
        </w:rPr>
        <w:t>th</w:t>
      </w:r>
      <w:r>
        <w:t xml:space="preserve"> March 2025)</w:t>
      </w:r>
    </w:p>
    <w:p w14:paraId="373878AC" w14:textId="77777777" w:rsidR="00194AB5" w:rsidRPr="00934850" w:rsidRDefault="00194AB5" w:rsidP="00F8249D">
      <w:r>
        <w:t xml:space="preserve">Dylan Wiliam (2014) </w:t>
      </w:r>
      <w:r>
        <w:rPr>
          <w:i/>
          <w:iCs/>
        </w:rPr>
        <w:t xml:space="preserve">Formative assessment and contingency in the regulation of learning processes. </w:t>
      </w:r>
      <w:r>
        <w:t>Available at:</w:t>
      </w:r>
      <w:r w:rsidRPr="00CC0956">
        <w:t xml:space="preserve"> </w:t>
      </w:r>
      <w:hyperlink r:id="rId18" w:history="1">
        <w:r w:rsidRPr="00FB15C4">
          <w:rPr>
            <w:rStyle w:val="Hyperlink"/>
          </w:rPr>
          <w:t>https://famemichigan.org/wp-content/uploads/2018/06/Wiliam-Formative-assessment-and-contingency-in-the-regulation-of-learning-processes.pdf</w:t>
        </w:r>
      </w:hyperlink>
      <w:r>
        <w:t xml:space="preserve"> (Accessed: 21</w:t>
      </w:r>
      <w:r w:rsidRPr="00CC0956">
        <w:rPr>
          <w:vertAlign w:val="superscript"/>
        </w:rPr>
        <w:t>st</w:t>
      </w:r>
      <w:r>
        <w:t xml:space="preserve"> March 2025)</w:t>
      </w:r>
    </w:p>
    <w:p w14:paraId="0C7A2273" w14:textId="77777777" w:rsidR="00194AB5" w:rsidRDefault="00194AB5" w:rsidP="00F8249D">
      <w:r>
        <w:t xml:space="preserve">Estyn (2022) </w:t>
      </w:r>
      <w:r>
        <w:rPr>
          <w:i/>
          <w:iCs/>
        </w:rPr>
        <w:t xml:space="preserve">Effective approaches to assessment that improve teaching and learning. </w:t>
      </w:r>
      <w:r>
        <w:t xml:space="preserve">Available at: </w:t>
      </w:r>
      <w:hyperlink r:id="rId19" w:history="1">
        <w:r w:rsidRPr="00FB15C4">
          <w:rPr>
            <w:rStyle w:val="Hyperlink"/>
          </w:rPr>
          <w:t>https://www.estyn.gov.wales/system/files/2022-10/Effective%20approaches%20to%20assessment%20that%20improve%20teaching%20and%20learning.pdf</w:t>
        </w:r>
      </w:hyperlink>
      <w:r>
        <w:t xml:space="preserve"> (Accessed: 24</w:t>
      </w:r>
      <w:r w:rsidRPr="007A38FA">
        <w:rPr>
          <w:vertAlign w:val="superscript"/>
        </w:rPr>
        <w:t>th</w:t>
      </w:r>
      <w:r>
        <w:t xml:space="preserve"> March 2025)</w:t>
      </w:r>
    </w:p>
    <w:p w14:paraId="44883F96" w14:textId="77777777" w:rsidR="00194AB5" w:rsidRDefault="00194AB5" w:rsidP="00F8249D">
      <w:r>
        <w:t>Hubbard, A, F. (2020)</w:t>
      </w:r>
      <w:r>
        <w:rPr>
          <w:i/>
          <w:iCs/>
        </w:rPr>
        <w:t xml:space="preserve"> The benefits of conversational interviewing are independent of who asks the questions or the types of questions they ask. </w:t>
      </w:r>
      <w:r>
        <w:t xml:space="preserve">Available at: </w:t>
      </w:r>
      <w:hyperlink r:id="rId20" w:history="1">
        <w:r w:rsidRPr="00FB15C4">
          <w:rPr>
            <w:rStyle w:val="Hyperlink"/>
          </w:rPr>
          <w:t>https://ojs.ub.uni-konstanz.de/srm/article/view/7617/6943</w:t>
        </w:r>
      </w:hyperlink>
      <w:r>
        <w:t xml:space="preserve"> (Accessed: 31</w:t>
      </w:r>
      <w:r w:rsidRPr="00B43590">
        <w:rPr>
          <w:vertAlign w:val="superscript"/>
        </w:rPr>
        <w:t>st</w:t>
      </w:r>
      <w:r>
        <w:t xml:space="preserve"> March 2025)</w:t>
      </w:r>
    </w:p>
    <w:p w14:paraId="39FC44F8" w14:textId="77777777" w:rsidR="00194AB5" w:rsidRDefault="00194AB5" w:rsidP="00F8249D">
      <w:r>
        <w:t xml:space="preserve">Keane, L and Griffin, C (2015) </w:t>
      </w:r>
      <w:r>
        <w:rPr>
          <w:i/>
          <w:iCs/>
        </w:rPr>
        <w:t xml:space="preserve">Testing the limits of self-assessment: A critical examination of the developmental trajectories of self-assessment processes. </w:t>
      </w:r>
      <w:r>
        <w:t xml:space="preserve">Available at: </w:t>
      </w:r>
      <w:hyperlink r:id="rId21" w:anchor="page=39" w:history="1">
        <w:r w:rsidRPr="00FB15C4">
          <w:rPr>
            <w:rStyle w:val="Hyperlink"/>
          </w:rPr>
          <w:t>https://www.into.ie/app/uploads/2019/07/IrishTeachersJournal2015.pdf#page=39</w:t>
        </w:r>
      </w:hyperlink>
      <w:r>
        <w:t xml:space="preserve"> (Accessed: 24</w:t>
      </w:r>
      <w:r w:rsidRPr="00EF10DD">
        <w:rPr>
          <w:vertAlign w:val="superscript"/>
        </w:rPr>
        <w:t>th</w:t>
      </w:r>
      <w:r>
        <w:t xml:space="preserve"> March 2025)</w:t>
      </w:r>
    </w:p>
    <w:p w14:paraId="1DEEB204" w14:textId="77777777" w:rsidR="00194AB5" w:rsidRDefault="00194AB5" w:rsidP="00F8249D">
      <w:r>
        <w:t>Markkanen, S. (2020)</w:t>
      </w:r>
      <w:r>
        <w:rPr>
          <w:i/>
          <w:iCs/>
        </w:rPr>
        <w:t xml:space="preserve"> A reflective cycle: understanding challenging situations in a school setting. </w:t>
      </w:r>
      <w:r>
        <w:t xml:space="preserve">Available at: </w:t>
      </w:r>
      <w:hyperlink r:id="rId22" w:history="1">
        <w:r w:rsidRPr="00FB15C4">
          <w:rPr>
            <w:rStyle w:val="Hyperlink"/>
          </w:rPr>
          <w:t>https://www.utupub.fi/bitstream/handle/10024/166237/Final_version_Markkanen%2001012020%20(2).pdf?sequence=1</w:t>
        </w:r>
      </w:hyperlink>
      <w:r>
        <w:t xml:space="preserve"> (Accessed: 21</w:t>
      </w:r>
      <w:r w:rsidRPr="00B01EC7">
        <w:rPr>
          <w:vertAlign w:val="superscript"/>
        </w:rPr>
        <w:t>st</w:t>
      </w:r>
      <w:r>
        <w:t xml:space="preserve"> March 2025)</w:t>
      </w:r>
    </w:p>
    <w:p w14:paraId="693007B6" w14:textId="77777777" w:rsidR="00194AB5" w:rsidRPr="00365764" w:rsidRDefault="00194AB5" w:rsidP="00F8249D">
      <w:r>
        <w:t xml:space="preserve">Mike Gershon (2013) </w:t>
      </w:r>
      <w:r>
        <w:rPr>
          <w:i/>
          <w:iCs/>
        </w:rPr>
        <w:t xml:space="preserve">How to use Assessment for learning in the classroom. </w:t>
      </w:r>
      <w:r>
        <w:t>Great Britain: Amazon</w:t>
      </w:r>
    </w:p>
    <w:p w14:paraId="72A4BD29" w14:textId="77777777" w:rsidR="00194AB5" w:rsidRDefault="00194AB5" w:rsidP="00F8249D">
      <w:r>
        <w:t xml:space="preserve">Nathan, S (2019) </w:t>
      </w:r>
      <w:r>
        <w:rPr>
          <w:i/>
          <w:iCs/>
        </w:rPr>
        <w:t xml:space="preserve">Qualitive interviewing. </w:t>
      </w:r>
      <w:r>
        <w:t xml:space="preserve">Available at: </w:t>
      </w:r>
      <w:hyperlink r:id="rId23" w:history="1">
        <w:r w:rsidRPr="00FB15C4">
          <w:rPr>
            <w:rStyle w:val="Hyperlink"/>
          </w:rPr>
          <w:t>https://unsworks.unsw.edu.au/bitstreams/2ace5382-5cfc-4964-a7a6-b3512bb56407/download</w:t>
        </w:r>
      </w:hyperlink>
      <w:r>
        <w:t xml:space="preserve"> (Accessed: 31</w:t>
      </w:r>
      <w:r w:rsidRPr="00BB5D6A">
        <w:rPr>
          <w:vertAlign w:val="superscript"/>
        </w:rPr>
        <w:t>st</w:t>
      </w:r>
      <w:r>
        <w:t xml:space="preserve"> March 2025)</w:t>
      </w:r>
    </w:p>
    <w:p w14:paraId="34F9CB40" w14:textId="77777777" w:rsidR="00194AB5" w:rsidRDefault="00194AB5" w:rsidP="00F8249D">
      <w:r>
        <w:lastRenderedPageBreak/>
        <w:t xml:space="preserve">Newcomer, E, K. (2015) </w:t>
      </w:r>
      <w:r>
        <w:rPr>
          <w:i/>
          <w:iCs/>
        </w:rPr>
        <w:t xml:space="preserve">Handbook of practical program evaluation. </w:t>
      </w:r>
      <w:r>
        <w:t>Available at:</w:t>
      </w:r>
      <w:r w:rsidRPr="001E5B2B">
        <w:t xml:space="preserve"> </w:t>
      </w:r>
      <w:hyperlink r:id="rId24" w:anchor="page=548" w:history="1">
        <w:r w:rsidRPr="00FB15C4">
          <w:rPr>
            <w:rStyle w:val="Hyperlink"/>
          </w:rPr>
          <w:t>http://ndl.ethernet.edu.et/bitstream/123456789/46988/1/327.pdf#page=548</w:t>
        </w:r>
      </w:hyperlink>
      <w:r>
        <w:t xml:space="preserve"> (Accessed: 31</w:t>
      </w:r>
      <w:r w:rsidRPr="001E5B2B">
        <w:rPr>
          <w:vertAlign w:val="superscript"/>
        </w:rPr>
        <w:t>st</w:t>
      </w:r>
      <w:r>
        <w:t xml:space="preserve"> March 2025) </w:t>
      </w:r>
    </w:p>
    <w:p w14:paraId="6DF72BBE" w14:textId="77777777" w:rsidR="00194AB5" w:rsidRDefault="00194AB5" w:rsidP="00F8249D">
      <w:r>
        <w:t xml:space="preserve">Panadero, E. </w:t>
      </w:r>
      <w:r>
        <w:rPr>
          <w:i/>
          <w:iCs/>
        </w:rPr>
        <w:t xml:space="preserve">et al. </w:t>
      </w:r>
      <w:r>
        <w:t xml:space="preserve">(2015) </w:t>
      </w:r>
      <w:r>
        <w:rPr>
          <w:i/>
          <w:iCs/>
        </w:rPr>
        <w:t xml:space="preserve">The future of student self-assessment: a review of known unknowns and potential directions. </w:t>
      </w:r>
      <w:r>
        <w:t xml:space="preserve">Available at: </w:t>
      </w:r>
      <w:hyperlink r:id="rId25" w:history="1">
        <w:r w:rsidRPr="00FB15C4">
          <w:rPr>
            <w:rStyle w:val="Hyperlink"/>
          </w:rPr>
          <w:t>https://drive.google.com/file/d/1REycdZwkoW03TdXxAV4jvzGZ-GFBrmai/view?pli=1</w:t>
        </w:r>
      </w:hyperlink>
      <w:r>
        <w:t xml:space="preserve"> (Accessed: 24</w:t>
      </w:r>
      <w:r w:rsidRPr="00006304">
        <w:rPr>
          <w:vertAlign w:val="superscript"/>
        </w:rPr>
        <w:t>th</w:t>
      </w:r>
      <w:r>
        <w:t xml:space="preserve"> March 2025) </w:t>
      </w:r>
    </w:p>
    <w:p w14:paraId="3E55FB87" w14:textId="77777777" w:rsidR="00194AB5" w:rsidRDefault="00194AB5" w:rsidP="00F8249D">
      <w:r>
        <w:t xml:space="preserve">Rose, J </w:t>
      </w:r>
      <w:r>
        <w:rPr>
          <w:i/>
          <w:iCs/>
        </w:rPr>
        <w:t xml:space="preserve">et al </w:t>
      </w:r>
      <w:r>
        <w:t xml:space="preserve">(2006) </w:t>
      </w:r>
      <w:r>
        <w:rPr>
          <w:i/>
          <w:iCs/>
        </w:rPr>
        <w:t xml:space="preserve">Using Microsoft excel as an alternative survey instrument. </w:t>
      </w:r>
      <w:r>
        <w:t xml:space="preserve">Available at: </w:t>
      </w:r>
      <w:hyperlink r:id="rId26" w:history="1">
        <w:r w:rsidRPr="00FB15C4">
          <w:rPr>
            <w:rStyle w:val="Hyperlink"/>
          </w:rPr>
          <w:t>https://citeseerx.ist.psu.edu/document?repid=rep1&amp;type=pdf&amp;doi=240a8b404848e8d1bf48ecd5da4abee56f8f0327</w:t>
        </w:r>
      </w:hyperlink>
      <w:r>
        <w:t xml:space="preserve"> (Accessed: 24</w:t>
      </w:r>
      <w:r w:rsidRPr="00430E4B">
        <w:rPr>
          <w:vertAlign w:val="superscript"/>
        </w:rPr>
        <w:t>th</w:t>
      </w:r>
      <w:r>
        <w:t xml:space="preserve"> March 2025) </w:t>
      </w:r>
    </w:p>
    <w:p w14:paraId="039F4C47" w14:textId="77777777" w:rsidR="00194AB5" w:rsidRPr="00A07F88" w:rsidRDefault="00194AB5" w:rsidP="00F8249D">
      <w:r>
        <w:t xml:space="preserve">The Assessment Reform Group (1999) </w:t>
      </w:r>
      <w:r>
        <w:rPr>
          <w:i/>
          <w:iCs/>
        </w:rPr>
        <w:t xml:space="preserve">Assessment for learning: beyond the black box. </w:t>
      </w:r>
      <w:r>
        <w:t xml:space="preserve">Available at: </w:t>
      </w:r>
      <w:hyperlink r:id="rId27" w:history="1">
        <w:r w:rsidRPr="00FB15C4">
          <w:rPr>
            <w:rStyle w:val="Hyperlink"/>
          </w:rPr>
          <w:t>https://www.nuffieldfoundation.org/sites/default/files/files/beyond_blackbox.pdf</w:t>
        </w:r>
      </w:hyperlink>
      <w:r>
        <w:t xml:space="preserve"> (Accessed: 21</w:t>
      </w:r>
      <w:r w:rsidRPr="006E2681">
        <w:rPr>
          <w:vertAlign w:val="superscript"/>
        </w:rPr>
        <w:t>st</w:t>
      </w:r>
      <w:r>
        <w:t xml:space="preserve"> March 2025)</w:t>
      </w:r>
    </w:p>
    <w:p w14:paraId="113DF84B" w14:textId="77777777" w:rsidR="00194AB5" w:rsidRDefault="00194AB5" w:rsidP="00F8249D">
      <w:r>
        <w:t xml:space="preserve">Welsh Government (2020) </w:t>
      </w:r>
      <w:r>
        <w:rPr>
          <w:i/>
          <w:iCs/>
        </w:rPr>
        <w:t xml:space="preserve">Pupils receiving free schools’ meals by 2020. </w:t>
      </w:r>
      <w:r>
        <w:t xml:space="preserve">Available at: </w:t>
      </w:r>
      <w:hyperlink r:id="rId28" w:history="1">
        <w:r w:rsidRPr="00FB15C4">
          <w:rPr>
            <w:rStyle w:val="Hyperlink"/>
          </w:rPr>
          <w:t>https://www.google.com/url?sa=t&amp;source=web&amp;rct=j&amp;opi=89978449&amp;url=https://www.gov.wales/sites/default/files/statistics-and-research/2020-06/pupils-receiving-free-school-meals-by-school-2020.ods&amp;ved=2ahUKEwiC0I7Q5pqMAxXPQ0EAHQoiPckQFnoECBcQAQ&amp;usg=AOvVaw3Q_Xliv-ya5tn5vCWrDs15</w:t>
        </w:r>
      </w:hyperlink>
      <w:r>
        <w:t xml:space="preserve"> (Accessed: 21</w:t>
      </w:r>
      <w:r w:rsidRPr="00370C53">
        <w:rPr>
          <w:vertAlign w:val="superscript"/>
        </w:rPr>
        <w:t>st</w:t>
      </w:r>
      <w:r>
        <w:t xml:space="preserve"> March 2025)</w:t>
      </w:r>
    </w:p>
    <w:p w14:paraId="116B0714" w14:textId="77777777" w:rsidR="00194AB5" w:rsidRDefault="00194AB5" w:rsidP="00F8249D">
      <w:r>
        <w:t xml:space="preserve">Welsh Government (2021) </w:t>
      </w:r>
      <w:r>
        <w:rPr>
          <w:i/>
          <w:iCs/>
        </w:rPr>
        <w:t>The curriculum for Wales – Progression code.</w:t>
      </w:r>
      <w:r>
        <w:t xml:space="preserve"> Available at: </w:t>
      </w:r>
      <w:hyperlink r:id="rId29" w:history="1">
        <w:r w:rsidRPr="00FB15C4">
          <w:rPr>
            <w:rStyle w:val="Hyperlink"/>
          </w:rPr>
          <w:t>https://www.gov.wales/sites/default/files/publications/2021-11/curriculum-for-wales-progression-code.pdf</w:t>
        </w:r>
      </w:hyperlink>
      <w:r>
        <w:t xml:space="preserve"> (Accessed: 19</w:t>
      </w:r>
      <w:r w:rsidRPr="00272465">
        <w:rPr>
          <w:vertAlign w:val="superscript"/>
        </w:rPr>
        <w:t>th</w:t>
      </w:r>
      <w:r>
        <w:t xml:space="preserve"> March 2025)</w:t>
      </w:r>
    </w:p>
    <w:p w14:paraId="51FB35B9" w14:textId="77777777" w:rsidR="00194AB5" w:rsidRDefault="00194AB5" w:rsidP="00F8249D">
      <w:r>
        <w:t xml:space="preserve">Welsh Government (2024) </w:t>
      </w:r>
      <w:r>
        <w:rPr>
          <w:i/>
          <w:iCs/>
        </w:rPr>
        <w:t xml:space="preserve">Assessment in the curriculum for Wales. </w:t>
      </w:r>
      <w:r>
        <w:t xml:space="preserve">Available at: </w:t>
      </w:r>
      <w:hyperlink r:id="rId30" w:anchor=":~:text=Assessment%20under%20CfW%20is%20about,than%20a%20one%2Doff%20event" w:history="1">
        <w:r w:rsidRPr="00FB15C4">
          <w:rPr>
            <w:rStyle w:val="Hyperlink"/>
          </w:rPr>
          <w:t>https://hwb.gov.wales/api/storage/a232555c-bb3f-472c-94c8-d5b125441454/Assessing%20learner%20progress.pdf?preview=true#:~:text=Assessment%20under%20CfW%20is%20about,than%20a%20one%2Doff%20event</w:t>
        </w:r>
      </w:hyperlink>
      <w:r w:rsidRPr="00133AD5">
        <w:t>.</w:t>
      </w:r>
      <w:r>
        <w:t xml:space="preserve"> (Accessed: 19</w:t>
      </w:r>
      <w:r w:rsidRPr="00133AD5">
        <w:rPr>
          <w:vertAlign w:val="superscript"/>
        </w:rPr>
        <w:t>th</w:t>
      </w:r>
      <w:r>
        <w:t xml:space="preserve"> March 2025)</w:t>
      </w:r>
    </w:p>
    <w:p w14:paraId="2D48E189" w14:textId="77777777" w:rsidR="00194AB5" w:rsidRDefault="00194AB5" w:rsidP="00F8249D">
      <w:r>
        <w:t xml:space="preserve">Welsh Government (2024) </w:t>
      </w:r>
      <w:r>
        <w:rPr>
          <w:i/>
          <w:iCs/>
        </w:rPr>
        <w:t xml:space="preserve">Hwb. </w:t>
      </w:r>
      <w:r>
        <w:t xml:space="preserve">Available at: </w:t>
      </w:r>
      <w:hyperlink r:id="rId31" w:history="1">
        <w:r w:rsidRPr="00FB15C4">
          <w:rPr>
            <w:rStyle w:val="Hyperlink"/>
          </w:rPr>
          <w:t>https://hwb.gov.wales</w:t>
        </w:r>
      </w:hyperlink>
      <w:r>
        <w:t xml:space="preserve"> (Accessed: 24</w:t>
      </w:r>
      <w:r w:rsidRPr="004D7274">
        <w:rPr>
          <w:vertAlign w:val="superscript"/>
        </w:rPr>
        <w:t>th</w:t>
      </w:r>
      <w:r>
        <w:t xml:space="preserve"> March 2025)</w:t>
      </w:r>
    </w:p>
    <w:p w14:paraId="60010AC0" w14:textId="77777777" w:rsidR="00194AB5" w:rsidRPr="00017E91" w:rsidRDefault="00194AB5" w:rsidP="00F8249D">
      <w:r>
        <w:t xml:space="preserve">Yan, Z. </w:t>
      </w:r>
      <w:r>
        <w:rPr>
          <w:i/>
          <w:iCs/>
        </w:rPr>
        <w:t xml:space="preserve">et al </w:t>
      </w:r>
      <w:r>
        <w:t xml:space="preserve">(2023) </w:t>
      </w:r>
      <w:r>
        <w:rPr>
          <w:i/>
          <w:iCs/>
        </w:rPr>
        <w:t xml:space="preserve">A systematic review on students’ perceptions of self-assessment: usefulness and factors influencing implementation. </w:t>
      </w:r>
      <w:r>
        <w:t xml:space="preserve">Available at: </w:t>
      </w:r>
      <w:hyperlink r:id="rId32" w:history="1">
        <w:r w:rsidRPr="00FB15C4">
          <w:rPr>
            <w:rStyle w:val="Hyperlink"/>
          </w:rPr>
          <w:t>https://link.springer.com/content/pdf/10.1007/s10648-023-09799-1.pdf</w:t>
        </w:r>
      </w:hyperlink>
      <w:r>
        <w:t xml:space="preserve"> (Accessed: 1</w:t>
      </w:r>
      <w:r w:rsidRPr="00017E91">
        <w:rPr>
          <w:vertAlign w:val="superscript"/>
        </w:rPr>
        <w:t>st</w:t>
      </w:r>
      <w:r>
        <w:t xml:space="preserve"> April 2025) </w:t>
      </w:r>
    </w:p>
    <w:p w14:paraId="23065A9E" w14:textId="77777777" w:rsidR="00194AB5" w:rsidRDefault="00194AB5" w:rsidP="00F8249D">
      <w:r>
        <w:t xml:space="preserve">Yates, S. et al (2022) </w:t>
      </w:r>
      <w:r>
        <w:rPr>
          <w:i/>
          <w:iCs/>
        </w:rPr>
        <w:t xml:space="preserve">Self-assessment: with all its limitations, why are we still measuring and teaching it? </w:t>
      </w:r>
      <w:r>
        <w:t xml:space="preserve">Available at: </w:t>
      </w:r>
      <w:hyperlink r:id="rId33" w:history="1">
        <w:r w:rsidRPr="00FB15C4">
          <w:rPr>
            <w:rStyle w:val="Hyperlink"/>
          </w:rPr>
          <w:t>https://research.bond.edu.au/files/199482520/am_Self_assessment.pdf</w:t>
        </w:r>
      </w:hyperlink>
      <w:r>
        <w:t xml:space="preserve"> (Accessed: 24</w:t>
      </w:r>
      <w:r w:rsidRPr="005B6EBB">
        <w:rPr>
          <w:vertAlign w:val="superscript"/>
        </w:rPr>
        <w:t>th</w:t>
      </w:r>
      <w:r>
        <w:t xml:space="preserve"> March 2025)</w:t>
      </w:r>
    </w:p>
    <w:p w14:paraId="0BED3E3C" w14:textId="77777777" w:rsidR="00F8249D" w:rsidRDefault="00F8249D" w:rsidP="000E2E7E">
      <w:pPr>
        <w:rPr>
          <w:sz w:val="28"/>
          <w:szCs w:val="28"/>
        </w:rPr>
      </w:pPr>
    </w:p>
    <w:p w14:paraId="2D2A7E36" w14:textId="77777777" w:rsidR="000E2E7E" w:rsidRDefault="000E2E7E" w:rsidP="000E2E7E">
      <w:pPr>
        <w:rPr>
          <w:sz w:val="28"/>
          <w:szCs w:val="28"/>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headerReference w:type="default" r:id="rId34"/>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B22774" w14:textId="77777777" w:rsidR="00571B37" w:rsidRDefault="00571B37" w:rsidP="00E47DE4">
      <w:pPr>
        <w:spacing w:after="0" w:line="240" w:lineRule="auto"/>
      </w:pPr>
      <w:r>
        <w:separator/>
      </w:r>
    </w:p>
  </w:endnote>
  <w:endnote w:type="continuationSeparator" w:id="0">
    <w:p w14:paraId="3CF4EFDE" w14:textId="77777777" w:rsidR="00571B37" w:rsidRDefault="00571B37" w:rsidP="00E47D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9728585"/>
      <w:docPartObj>
        <w:docPartGallery w:val="Page Numbers (Bottom of Page)"/>
        <w:docPartUnique/>
      </w:docPartObj>
    </w:sdtPr>
    <w:sdtContent>
      <w:p w14:paraId="0150AF43" w14:textId="7E22E6EC" w:rsidR="00E47DE4" w:rsidRDefault="00E47DE4" w:rsidP="00FB1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1D6FA4" w14:textId="77777777" w:rsidR="00E47DE4" w:rsidRDefault="00E47D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58970509"/>
      <w:docPartObj>
        <w:docPartGallery w:val="Page Numbers (Bottom of Page)"/>
        <w:docPartUnique/>
      </w:docPartObj>
    </w:sdtPr>
    <w:sdtContent>
      <w:p w14:paraId="4C3646D5" w14:textId="3EE1E2C9" w:rsidR="00E47DE4" w:rsidRDefault="00E47DE4" w:rsidP="00FB15C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E32C182" w14:textId="77777777" w:rsidR="00E47DE4" w:rsidRDefault="00E47D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E1CCF7" w14:textId="77777777" w:rsidR="00571B37" w:rsidRDefault="00571B37" w:rsidP="00E47DE4">
      <w:pPr>
        <w:spacing w:after="0" w:line="240" w:lineRule="auto"/>
      </w:pPr>
      <w:r>
        <w:separator/>
      </w:r>
    </w:p>
  </w:footnote>
  <w:footnote w:type="continuationSeparator" w:id="0">
    <w:p w14:paraId="6062EBA5" w14:textId="77777777" w:rsidR="00571B37" w:rsidRDefault="00571B37" w:rsidP="00E47D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86AE3A" w14:textId="53327003" w:rsidR="00E47DE4" w:rsidRDefault="00E47DE4">
    <w:pPr>
      <w:pStyle w:val="Header"/>
    </w:pPr>
    <w:r>
      <w:t xml:space="preserve">Amelia Morgan                                                                                                                     2304864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27624"/>
    <w:rsid w:val="00044BBC"/>
    <w:rsid w:val="00051A28"/>
    <w:rsid w:val="0006146D"/>
    <w:rsid w:val="00066545"/>
    <w:rsid w:val="000723A5"/>
    <w:rsid w:val="000A11A4"/>
    <w:rsid w:val="000A243A"/>
    <w:rsid w:val="000C7F78"/>
    <w:rsid w:val="000D2F2A"/>
    <w:rsid w:val="000D5AD2"/>
    <w:rsid w:val="000E2E7E"/>
    <w:rsid w:val="000E31ED"/>
    <w:rsid w:val="00111938"/>
    <w:rsid w:val="00114FCE"/>
    <w:rsid w:val="00121BB2"/>
    <w:rsid w:val="001349D4"/>
    <w:rsid w:val="0014730D"/>
    <w:rsid w:val="0016679A"/>
    <w:rsid w:val="001675AC"/>
    <w:rsid w:val="001858DB"/>
    <w:rsid w:val="00191CFB"/>
    <w:rsid w:val="00194AB5"/>
    <w:rsid w:val="001D13A1"/>
    <w:rsid w:val="001E6381"/>
    <w:rsid w:val="001E698E"/>
    <w:rsid w:val="002125DA"/>
    <w:rsid w:val="00225B56"/>
    <w:rsid w:val="0025751A"/>
    <w:rsid w:val="0028749E"/>
    <w:rsid w:val="0029629D"/>
    <w:rsid w:val="002A00FC"/>
    <w:rsid w:val="002A15F4"/>
    <w:rsid w:val="002D46E8"/>
    <w:rsid w:val="002F6185"/>
    <w:rsid w:val="003347D3"/>
    <w:rsid w:val="00344C94"/>
    <w:rsid w:val="00354B2A"/>
    <w:rsid w:val="00371AC6"/>
    <w:rsid w:val="00372668"/>
    <w:rsid w:val="003737B5"/>
    <w:rsid w:val="00375232"/>
    <w:rsid w:val="003A7750"/>
    <w:rsid w:val="003B1C4D"/>
    <w:rsid w:val="003F4800"/>
    <w:rsid w:val="00403714"/>
    <w:rsid w:val="0040525C"/>
    <w:rsid w:val="00413A59"/>
    <w:rsid w:val="00423ABB"/>
    <w:rsid w:val="00463A50"/>
    <w:rsid w:val="00464D7D"/>
    <w:rsid w:val="0048470B"/>
    <w:rsid w:val="00493737"/>
    <w:rsid w:val="004B35B5"/>
    <w:rsid w:val="004C5AEB"/>
    <w:rsid w:val="004D2448"/>
    <w:rsid w:val="004F199D"/>
    <w:rsid w:val="004F7B71"/>
    <w:rsid w:val="0050319A"/>
    <w:rsid w:val="00504994"/>
    <w:rsid w:val="00510D18"/>
    <w:rsid w:val="005402EB"/>
    <w:rsid w:val="005525C6"/>
    <w:rsid w:val="00571B37"/>
    <w:rsid w:val="00580B97"/>
    <w:rsid w:val="00584381"/>
    <w:rsid w:val="00591092"/>
    <w:rsid w:val="005B448E"/>
    <w:rsid w:val="005B45E8"/>
    <w:rsid w:val="005F28B3"/>
    <w:rsid w:val="00603AC7"/>
    <w:rsid w:val="00604703"/>
    <w:rsid w:val="00630A10"/>
    <w:rsid w:val="0063175A"/>
    <w:rsid w:val="00655B44"/>
    <w:rsid w:val="006A7DDF"/>
    <w:rsid w:val="006B4828"/>
    <w:rsid w:val="006D4635"/>
    <w:rsid w:val="00704A51"/>
    <w:rsid w:val="0070536D"/>
    <w:rsid w:val="0070664E"/>
    <w:rsid w:val="00706CBA"/>
    <w:rsid w:val="00707605"/>
    <w:rsid w:val="00754F3A"/>
    <w:rsid w:val="00766EB9"/>
    <w:rsid w:val="007744F1"/>
    <w:rsid w:val="00787B64"/>
    <w:rsid w:val="007A0083"/>
    <w:rsid w:val="007A0657"/>
    <w:rsid w:val="007C46A4"/>
    <w:rsid w:val="007D387C"/>
    <w:rsid w:val="007E2BB6"/>
    <w:rsid w:val="008000DC"/>
    <w:rsid w:val="00834550"/>
    <w:rsid w:val="00837F3B"/>
    <w:rsid w:val="00855F2A"/>
    <w:rsid w:val="00875E92"/>
    <w:rsid w:val="008835B6"/>
    <w:rsid w:val="00894269"/>
    <w:rsid w:val="008C3220"/>
    <w:rsid w:val="008D579D"/>
    <w:rsid w:val="008F0B48"/>
    <w:rsid w:val="008F5661"/>
    <w:rsid w:val="00902328"/>
    <w:rsid w:val="0091268B"/>
    <w:rsid w:val="0092376D"/>
    <w:rsid w:val="009504AF"/>
    <w:rsid w:val="00951F17"/>
    <w:rsid w:val="00965B69"/>
    <w:rsid w:val="00985B97"/>
    <w:rsid w:val="009B57D1"/>
    <w:rsid w:val="009B638D"/>
    <w:rsid w:val="009D31A8"/>
    <w:rsid w:val="009F08DB"/>
    <w:rsid w:val="009F2B34"/>
    <w:rsid w:val="00A00A7C"/>
    <w:rsid w:val="00A041BD"/>
    <w:rsid w:val="00A26A18"/>
    <w:rsid w:val="00A5128C"/>
    <w:rsid w:val="00A559C7"/>
    <w:rsid w:val="00A700F3"/>
    <w:rsid w:val="00A949D7"/>
    <w:rsid w:val="00AB5565"/>
    <w:rsid w:val="00AC07F3"/>
    <w:rsid w:val="00AC29C7"/>
    <w:rsid w:val="00AD612B"/>
    <w:rsid w:val="00AE3CF4"/>
    <w:rsid w:val="00AE6E41"/>
    <w:rsid w:val="00B57AB9"/>
    <w:rsid w:val="00B61FAA"/>
    <w:rsid w:val="00BC3329"/>
    <w:rsid w:val="00BC63B3"/>
    <w:rsid w:val="00BE0CB8"/>
    <w:rsid w:val="00C0493E"/>
    <w:rsid w:val="00C25535"/>
    <w:rsid w:val="00C546F2"/>
    <w:rsid w:val="00C603F0"/>
    <w:rsid w:val="00C7312A"/>
    <w:rsid w:val="00C82268"/>
    <w:rsid w:val="00D06A2A"/>
    <w:rsid w:val="00D10664"/>
    <w:rsid w:val="00D130C6"/>
    <w:rsid w:val="00D14443"/>
    <w:rsid w:val="00D30E54"/>
    <w:rsid w:val="00D35CF6"/>
    <w:rsid w:val="00D6115A"/>
    <w:rsid w:val="00DB7024"/>
    <w:rsid w:val="00DE1CA7"/>
    <w:rsid w:val="00DE3A50"/>
    <w:rsid w:val="00DF09B3"/>
    <w:rsid w:val="00E16E90"/>
    <w:rsid w:val="00E260C0"/>
    <w:rsid w:val="00E31513"/>
    <w:rsid w:val="00E47DE4"/>
    <w:rsid w:val="00E5184C"/>
    <w:rsid w:val="00E83C35"/>
    <w:rsid w:val="00E8545B"/>
    <w:rsid w:val="00EA7831"/>
    <w:rsid w:val="00EC3747"/>
    <w:rsid w:val="00EF458C"/>
    <w:rsid w:val="00EF68BF"/>
    <w:rsid w:val="00F01874"/>
    <w:rsid w:val="00F11540"/>
    <w:rsid w:val="00F2688C"/>
    <w:rsid w:val="00F549FD"/>
    <w:rsid w:val="00F60CAA"/>
    <w:rsid w:val="00F66413"/>
    <w:rsid w:val="00F768B4"/>
    <w:rsid w:val="00F8249D"/>
    <w:rsid w:val="00F82D8F"/>
    <w:rsid w:val="00FA0CD6"/>
    <w:rsid w:val="00FB2918"/>
    <w:rsid w:val="00FD0714"/>
    <w:rsid w:val="00FD0FAF"/>
    <w:rsid w:val="00FE1D7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249D"/>
    <w:rPr>
      <w:color w:val="467886" w:themeColor="hyperlink"/>
      <w:u w:val="single"/>
    </w:rPr>
  </w:style>
  <w:style w:type="paragraph" w:styleId="Header">
    <w:name w:val="header"/>
    <w:basedOn w:val="Normal"/>
    <w:link w:val="HeaderChar"/>
    <w:uiPriority w:val="99"/>
    <w:unhideWhenUsed/>
    <w:rsid w:val="00E47D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7DE4"/>
  </w:style>
  <w:style w:type="paragraph" w:styleId="Footer">
    <w:name w:val="footer"/>
    <w:basedOn w:val="Normal"/>
    <w:link w:val="FooterChar"/>
    <w:uiPriority w:val="99"/>
    <w:unhideWhenUsed/>
    <w:rsid w:val="00E47D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7DE4"/>
  </w:style>
  <w:style w:type="character" w:styleId="PageNumber">
    <w:name w:val="page number"/>
    <w:basedOn w:val="DefaultParagraphFont"/>
    <w:uiPriority w:val="99"/>
    <w:semiHidden/>
    <w:unhideWhenUsed/>
    <w:rsid w:val="00E47DE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mapspublic2.ihmc.us/rid=1XVF30RFM-182R9JG-7ZR/EnhancingLearningThroughSelfAssessment_preview.pdf" TargetMode="External"/><Relationship Id="rId18" Type="http://schemas.openxmlformats.org/officeDocument/2006/relationships/hyperlink" Target="https://famemichigan.org/wp-content/uploads/2018/06/Wiliam-Formative-assessment-and-contingency-in-the-regulation-of-learning-processes.pdf" TargetMode="External"/><Relationship Id="rId26" Type="http://schemas.openxmlformats.org/officeDocument/2006/relationships/hyperlink" Target="https://citeseerx.ist.psu.edu/document?repid=rep1&amp;type=pdf&amp;doi=240a8b404848e8d1bf48ecd5da4abee56f8f0327" TargetMode="External"/><Relationship Id="rId21" Type="http://schemas.openxmlformats.org/officeDocument/2006/relationships/hyperlink" Target="https://www.into.ie/app/uploads/2019/07/IrishTeachersJournal2015.pdf" TargetMode="External"/><Relationship Id="rId34"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people.bath.ac.uk/edspd/Weblinks/MA_Ass/Resources/Learners%20and%20assessment/Brown%20et%20al%202015%20AIE.pdf" TargetMode="External"/><Relationship Id="rId17" Type="http://schemas.openxmlformats.org/officeDocument/2006/relationships/hyperlink" Target="https://www.google.com/url?sa=t&amp;source=web&amp;rct=j&amp;opi=89978449&amp;url=https://dylanwiliam.org/Dylan_Wiliams_website/Papers_files/Cambridge%2520AfL%2520keynote.doc&amp;ved=2ahUKEwi5hufAsJaMAxU5VkEAHdWGJpcQFnoECCUQAQ&amp;usg=AOvVaw3Sbrq7dJsLFYlyc5bKBFnU" TargetMode="External"/><Relationship Id="rId25" Type="http://schemas.openxmlformats.org/officeDocument/2006/relationships/hyperlink" Target="https://drive.google.com/file/d/1REycdZwkoW03TdXxAV4jvzGZ-GFBrmai/view?pli=1" TargetMode="External"/><Relationship Id="rId33" Type="http://schemas.openxmlformats.org/officeDocument/2006/relationships/hyperlink" Target="https://research.bond.edu.au/files/199482520/am_Self_assessment.pdf"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iaap-journals.onlinelibrary.wiley.com/doi/pdfdirect/10.1111/apps.12414" TargetMode="External"/><Relationship Id="rId20" Type="http://schemas.openxmlformats.org/officeDocument/2006/relationships/hyperlink" Target="https://ojs.ub.uni-konstanz.de/srm/article/view/7617/6943" TargetMode="External"/><Relationship Id="rId29" Type="http://schemas.openxmlformats.org/officeDocument/2006/relationships/hyperlink" Target="https://www.gov.wales/sites/default/files/publications/2021-11/curriculum-for-wales-progression-code.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era.ac.uk/publication/ethical-guidelines-for-educational-research-fifth-edition-2024-online" TargetMode="External"/><Relationship Id="rId24" Type="http://schemas.openxmlformats.org/officeDocument/2006/relationships/hyperlink" Target="http://ndl.ethernet.edu.et/bitstream/123456789/46988/1/327.pdf" TargetMode="External"/><Relationship Id="rId32" Type="http://schemas.openxmlformats.org/officeDocument/2006/relationships/hyperlink" Target="https://link.springer.com/content/pdf/10.1007/s10648-023-09799-1.pdf"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casualpsych.com/wp-content/uploads/2021/10/The-Dunning-Kruger-Effect.pdf" TargetMode="External"/><Relationship Id="rId23" Type="http://schemas.openxmlformats.org/officeDocument/2006/relationships/hyperlink" Target="https://unsworks.unsw.edu.au/bitstreams/2ace5382-5cfc-4964-a7a6-b3512bb56407/download" TargetMode="External"/><Relationship Id="rId28" Type="http://schemas.openxmlformats.org/officeDocument/2006/relationships/hyperlink" Target="https://www.google.com/url?sa=t&amp;source=web&amp;rct=j&amp;opi=89978449&amp;url=https://www.gov.wales/sites/default/files/statistics-and-research/2020-06/pupils-receiving-free-school-meals-by-school-2020.ods&amp;ved=2ahUKEwiC0I7Q5pqMAxXPQ0EAHQoiPckQFnoECBcQAQ&amp;usg=AOvVaw3Q_Xliv-ya5tn5vCWrDs15" TargetMode="External"/><Relationship Id="rId36" Type="http://schemas.openxmlformats.org/officeDocument/2006/relationships/footer" Target="footer2.xml"/><Relationship Id="rId10" Type="http://schemas.openxmlformats.org/officeDocument/2006/relationships/hyperlink" Target="https://www.frontiersin.org/articles/10.3389/feduc.2019.00087/pdf" TargetMode="External"/><Relationship Id="rId19" Type="http://schemas.openxmlformats.org/officeDocument/2006/relationships/hyperlink" Target="https://www.estyn.gov.wales/system/files/2022-10/Effective%20approaches%20to%20assessment%20that%20improve%20teaching%20and%20learning.pdf" TargetMode="External"/><Relationship Id="rId31" Type="http://schemas.openxmlformats.org/officeDocument/2006/relationships/hyperlink" Target="https://hwb.gov.wales" TargetMode="External"/><Relationship Id="rId4" Type="http://schemas.openxmlformats.org/officeDocument/2006/relationships/webSettings" Target="webSettings.xml"/><Relationship Id="rId9" Type="http://schemas.openxmlformats.org/officeDocument/2006/relationships/hyperlink" Target="https://scholarsarchive.library.albany.edu/cgi/viewcontent.cgi?article=1000&amp;context=eaps_fac_scholar" TargetMode="External"/><Relationship Id="rId14" Type="http://schemas.openxmlformats.org/officeDocument/2006/relationships/hyperlink" Target="https://digitalpromise.dspacedirect.org/server/api/core/bitstreams/da00e951-7002-400b-9893-c359fd84b53d/content" TargetMode="External"/><Relationship Id="rId22" Type="http://schemas.openxmlformats.org/officeDocument/2006/relationships/hyperlink" Target="https://www.utupub.fi/bitstream/handle/10024/166237/Final_version_Markkanen%2001012020%20(2).pdf?sequence=1" TargetMode="External"/><Relationship Id="rId27" Type="http://schemas.openxmlformats.org/officeDocument/2006/relationships/hyperlink" Target="https://www.nuffieldfoundation.org/sites/default/files/files/beyond_blackbox.pdf" TargetMode="External"/><Relationship Id="rId30" Type="http://schemas.openxmlformats.org/officeDocument/2006/relationships/hyperlink" Target="https://hwb.gov.wales/api/storage/a232555c-bb3f-472c-94c8-d5b125441454/Assessing%20learner%20progress.pdf?preview=true" TargetMode="External"/><Relationship Id="rId35" Type="http://schemas.openxmlformats.org/officeDocument/2006/relationships/footer" Target="footer1.xml"/><Relationship Id="rId8" Type="http://schemas.openxmlformats.org/officeDocument/2006/relationships/hyperlink" Target="https://scholar.archive.org/work/3mxh6fk7endsxcogtvodoa4nga/access/wayback/http://pdfs.semanticscholar.org/1006/b754452c54f83d26a361ec152d3fdbfe70c0.pdf"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656A70-B50F-E643-AEF1-5E9391F2D3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91</TotalTime>
  <Pages>13</Pages>
  <Words>5269</Words>
  <Characters>25769</Characters>
  <Application>Microsoft Office Word</Application>
  <DocSecurity>0</DocSecurity>
  <Lines>715</Lines>
  <Paragraphs>526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Amelia Morgan (2304864)</cp:lastModifiedBy>
  <cp:revision>97</cp:revision>
  <dcterms:created xsi:type="dcterms:W3CDTF">2025-04-03T15:39:00Z</dcterms:created>
  <dcterms:modified xsi:type="dcterms:W3CDTF">2025-04-04T15:14:00Z</dcterms:modified>
</cp:coreProperties>
</file>