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000001" w14:textId="77777777" w:rsidR="00212622" w:rsidRDefault="00212622">
      <w:pPr>
        <w:jc w:val="center"/>
        <w:rPr>
          <w:b/>
          <w:sz w:val="32"/>
          <w:szCs w:val="32"/>
        </w:rPr>
      </w:pPr>
    </w:p>
    <w:p w14:paraId="00000002" w14:textId="77777777" w:rsidR="00212622" w:rsidRDefault="00212622">
      <w:pPr>
        <w:jc w:val="center"/>
        <w:rPr>
          <w:b/>
          <w:sz w:val="32"/>
          <w:szCs w:val="32"/>
        </w:rPr>
      </w:pPr>
    </w:p>
    <w:p w14:paraId="00000003" w14:textId="77777777" w:rsidR="00212622" w:rsidRDefault="00212622">
      <w:pPr>
        <w:jc w:val="center"/>
        <w:rPr>
          <w:b/>
          <w:sz w:val="32"/>
          <w:szCs w:val="32"/>
        </w:rPr>
      </w:pPr>
    </w:p>
    <w:p w14:paraId="00000004" w14:textId="77777777" w:rsidR="00212622" w:rsidRDefault="00212622">
      <w:pPr>
        <w:jc w:val="center"/>
        <w:rPr>
          <w:b/>
          <w:sz w:val="32"/>
          <w:szCs w:val="32"/>
        </w:rPr>
      </w:pPr>
    </w:p>
    <w:p w14:paraId="00000005" w14:textId="77777777" w:rsidR="00212622" w:rsidRDefault="00212622">
      <w:pPr>
        <w:jc w:val="center"/>
        <w:rPr>
          <w:b/>
          <w:sz w:val="32"/>
          <w:szCs w:val="32"/>
        </w:rPr>
      </w:pPr>
    </w:p>
    <w:p w14:paraId="00000006" w14:textId="2003BAE3" w:rsidR="00212622" w:rsidRDefault="00A56BEF">
      <w:pPr>
        <w:jc w:val="center"/>
        <w:rPr>
          <w:b/>
          <w:sz w:val="32"/>
          <w:szCs w:val="32"/>
        </w:rPr>
      </w:pPr>
      <w:r>
        <w:rPr>
          <w:b/>
          <w:sz w:val="32"/>
          <w:szCs w:val="32"/>
        </w:rPr>
        <w:t>OLOLADE ADEDIRAN</w:t>
      </w:r>
    </w:p>
    <w:p w14:paraId="15F9988D" w14:textId="5C42D843" w:rsidR="00A56BEF" w:rsidRDefault="00A56BEF">
      <w:pPr>
        <w:jc w:val="center"/>
        <w:rPr>
          <w:b/>
          <w:sz w:val="32"/>
          <w:szCs w:val="32"/>
        </w:rPr>
      </w:pPr>
      <w:r>
        <w:rPr>
          <w:b/>
          <w:sz w:val="32"/>
          <w:szCs w:val="32"/>
        </w:rPr>
        <w:t>STUDENT NUMBER 1903205</w:t>
      </w:r>
    </w:p>
    <w:p w14:paraId="4B4F9573" w14:textId="702A3C93" w:rsidR="00A56BEF" w:rsidRDefault="00A56BEF">
      <w:pPr>
        <w:jc w:val="center"/>
        <w:rPr>
          <w:b/>
          <w:sz w:val="32"/>
          <w:szCs w:val="32"/>
        </w:rPr>
      </w:pPr>
      <w:r>
        <w:rPr>
          <w:b/>
          <w:sz w:val="32"/>
          <w:szCs w:val="32"/>
        </w:rPr>
        <w:t>WORDS COUNT 25000</w:t>
      </w:r>
    </w:p>
    <w:p w14:paraId="29B39D38" w14:textId="18F9E49F" w:rsidR="00A56BEF" w:rsidRDefault="00A56BEF">
      <w:pPr>
        <w:jc w:val="center"/>
        <w:rPr>
          <w:b/>
          <w:sz w:val="32"/>
          <w:szCs w:val="32"/>
        </w:rPr>
      </w:pPr>
      <w:r>
        <w:rPr>
          <w:b/>
          <w:sz w:val="32"/>
          <w:szCs w:val="32"/>
        </w:rPr>
        <w:t>SUBMISSION DATE 3/5/2024</w:t>
      </w:r>
    </w:p>
    <w:p w14:paraId="00000007" w14:textId="77777777" w:rsidR="00212622" w:rsidRDefault="00212622">
      <w:pPr>
        <w:jc w:val="center"/>
        <w:rPr>
          <w:b/>
          <w:sz w:val="32"/>
          <w:szCs w:val="32"/>
        </w:rPr>
      </w:pPr>
    </w:p>
    <w:p w14:paraId="00000008" w14:textId="77777777" w:rsidR="00212622" w:rsidRDefault="00212622">
      <w:pPr>
        <w:jc w:val="center"/>
        <w:rPr>
          <w:b/>
          <w:sz w:val="32"/>
          <w:szCs w:val="32"/>
        </w:rPr>
      </w:pPr>
    </w:p>
    <w:p w14:paraId="3D64FE3E" w14:textId="536697B8" w:rsidR="006F3929" w:rsidRDefault="00EF1F4C">
      <w:pPr>
        <w:jc w:val="center"/>
        <w:rPr>
          <w:b/>
          <w:sz w:val="32"/>
          <w:szCs w:val="32"/>
        </w:rPr>
      </w:pPr>
      <w:r>
        <w:rPr>
          <w:b/>
          <w:sz w:val="32"/>
          <w:szCs w:val="32"/>
        </w:rPr>
        <w:t>COACHING AND MENTOR</w:t>
      </w:r>
      <w:r w:rsidR="00A56BEF">
        <w:rPr>
          <w:b/>
          <w:sz w:val="32"/>
          <w:szCs w:val="32"/>
        </w:rPr>
        <w:t>ING</w:t>
      </w:r>
      <w:r>
        <w:rPr>
          <w:b/>
          <w:sz w:val="32"/>
          <w:szCs w:val="32"/>
        </w:rPr>
        <w:t xml:space="preserve"> IN HEALTH AND SOCIAL CARE</w:t>
      </w:r>
    </w:p>
    <w:p w14:paraId="5F7AC906" w14:textId="77777777" w:rsidR="00A56BEF" w:rsidRDefault="006F3929" w:rsidP="006F3929">
      <w:pPr>
        <w:pStyle w:val="NoSpacing"/>
        <w:jc w:val="center"/>
      </w:pPr>
      <w:r>
        <w:br w:type="page"/>
      </w:r>
    </w:p>
    <w:sdt>
      <w:sdtPr>
        <w:id w:val="-1050145037"/>
        <w:docPartObj>
          <w:docPartGallery w:val="Table of Contents"/>
          <w:docPartUnique/>
        </w:docPartObj>
      </w:sdtPr>
      <w:sdtEndPr>
        <w:rPr>
          <w:b/>
          <w:bCs/>
          <w:noProof/>
        </w:rPr>
      </w:sdtEndPr>
      <w:sdtContent>
        <w:p w14:paraId="59ECD1E7" w14:textId="047EC8FE" w:rsidR="006F3929" w:rsidRPr="00977F0E" w:rsidRDefault="006F3929" w:rsidP="00A56BEF">
          <w:pPr>
            <w:rPr>
              <w:b/>
              <w:sz w:val="28"/>
            </w:rPr>
          </w:pPr>
        </w:p>
        <w:p w14:paraId="3677B15C" w14:textId="74CDDD30" w:rsidR="006F3929" w:rsidRDefault="006F3929">
          <w:pPr>
            <w:pStyle w:val="TOC1"/>
            <w:tabs>
              <w:tab w:val="right" w:leader="dot" w:pos="9350"/>
            </w:tabs>
            <w:rPr>
              <w:rFonts w:asciiTheme="minorHAnsi" w:eastAsiaTheme="minorEastAsia" w:hAnsiTheme="minorHAnsi" w:cstheme="minorBidi"/>
              <w:noProof/>
              <w:sz w:val="22"/>
              <w:szCs w:val="22"/>
              <w:lang w:val="en-IN"/>
            </w:rPr>
          </w:pPr>
          <w:r>
            <w:fldChar w:fldCharType="begin"/>
          </w:r>
          <w:r>
            <w:instrText xml:space="preserve"> TOC \o "1-3" \h \z \u </w:instrText>
          </w:r>
          <w:r>
            <w:fldChar w:fldCharType="separate"/>
          </w:r>
          <w:hyperlink w:anchor="_Toc165598798" w:history="1">
            <w:r w:rsidRPr="00CC3C06">
              <w:rPr>
                <w:rStyle w:val="Hyperlink"/>
                <w:noProof/>
              </w:rPr>
              <w:t>Introduction</w:t>
            </w:r>
            <w:r>
              <w:rPr>
                <w:noProof/>
                <w:webHidden/>
              </w:rPr>
              <w:tab/>
            </w:r>
            <w:r>
              <w:rPr>
                <w:noProof/>
                <w:webHidden/>
              </w:rPr>
              <w:fldChar w:fldCharType="begin"/>
            </w:r>
            <w:r>
              <w:rPr>
                <w:noProof/>
                <w:webHidden/>
              </w:rPr>
              <w:instrText xml:space="preserve"> PAGEREF _Toc165598798 \h </w:instrText>
            </w:r>
            <w:r>
              <w:rPr>
                <w:noProof/>
                <w:webHidden/>
              </w:rPr>
            </w:r>
            <w:r>
              <w:rPr>
                <w:noProof/>
                <w:webHidden/>
              </w:rPr>
              <w:fldChar w:fldCharType="separate"/>
            </w:r>
            <w:r>
              <w:rPr>
                <w:noProof/>
                <w:webHidden/>
              </w:rPr>
              <w:t>2</w:t>
            </w:r>
            <w:r>
              <w:rPr>
                <w:noProof/>
                <w:webHidden/>
              </w:rPr>
              <w:fldChar w:fldCharType="end"/>
            </w:r>
          </w:hyperlink>
        </w:p>
        <w:p w14:paraId="28DBD836" w14:textId="13C1C344" w:rsidR="006F3929" w:rsidRDefault="00E15CF8">
          <w:pPr>
            <w:pStyle w:val="TOC1"/>
            <w:tabs>
              <w:tab w:val="right" w:leader="dot" w:pos="9350"/>
            </w:tabs>
            <w:rPr>
              <w:rFonts w:asciiTheme="minorHAnsi" w:eastAsiaTheme="minorEastAsia" w:hAnsiTheme="minorHAnsi" w:cstheme="minorBidi"/>
              <w:noProof/>
              <w:sz w:val="22"/>
              <w:szCs w:val="22"/>
              <w:lang w:val="en-IN"/>
            </w:rPr>
          </w:pPr>
          <w:hyperlink w:anchor="_Toc165598799" w:history="1">
            <w:r w:rsidR="006F3929" w:rsidRPr="00CC3C06">
              <w:rPr>
                <w:rStyle w:val="Hyperlink"/>
                <w:noProof/>
              </w:rPr>
              <w:t>Benefits of Coaching and Mentoring in health and social care</w:t>
            </w:r>
            <w:r w:rsidR="006F3929">
              <w:rPr>
                <w:noProof/>
                <w:webHidden/>
              </w:rPr>
              <w:tab/>
            </w:r>
            <w:r w:rsidR="006F3929">
              <w:rPr>
                <w:noProof/>
                <w:webHidden/>
              </w:rPr>
              <w:fldChar w:fldCharType="begin"/>
            </w:r>
            <w:r w:rsidR="006F3929">
              <w:rPr>
                <w:noProof/>
                <w:webHidden/>
              </w:rPr>
              <w:instrText xml:space="preserve"> PAGEREF _Toc165598799 \h </w:instrText>
            </w:r>
            <w:r w:rsidR="006F3929">
              <w:rPr>
                <w:noProof/>
                <w:webHidden/>
              </w:rPr>
            </w:r>
            <w:r w:rsidR="006F3929">
              <w:rPr>
                <w:noProof/>
                <w:webHidden/>
              </w:rPr>
              <w:fldChar w:fldCharType="separate"/>
            </w:r>
            <w:r w:rsidR="006F3929">
              <w:rPr>
                <w:noProof/>
                <w:webHidden/>
              </w:rPr>
              <w:t>2</w:t>
            </w:r>
            <w:r w:rsidR="006F3929">
              <w:rPr>
                <w:noProof/>
                <w:webHidden/>
              </w:rPr>
              <w:fldChar w:fldCharType="end"/>
            </w:r>
          </w:hyperlink>
        </w:p>
        <w:p w14:paraId="15025587" w14:textId="3AA1C663" w:rsidR="006F3929" w:rsidRDefault="00E15CF8">
          <w:pPr>
            <w:pStyle w:val="TOC2"/>
            <w:tabs>
              <w:tab w:val="right" w:leader="dot" w:pos="9350"/>
            </w:tabs>
            <w:rPr>
              <w:rFonts w:asciiTheme="minorHAnsi" w:eastAsiaTheme="minorEastAsia" w:hAnsiTheme="minorHAnsi" w:cstheme="minorBidi"/>
              <w:noProof/>
              <w:sz w:val="22"/>
              <w:szCs w:val="22"/>
              <w:lang w:val="en-IN"/>
            </w:rPr>
          </w:pPr>
          <w:hyperlink w:anchor="_Toc165598800" w:history="1">
            <w:r w:rsidR="006F3929" w:rsidRPr="00CC3C06">
              <w:rPr>
                <w:rStyle w:val="Hyperlink"/>
                <w:noProof/>
              </w:rPr>
              <w:t>Benefits in tackling current issues faced by the NHS</w:t>
            </w:r>
            <w:r w:rsidR="006F3929">
              <w:rPr>
                <w:noProof/>
                <w:webHidden/>
              </w:rPr>
              <w:tab/>
            </w:r>
            <w:r w:rsidR="006F3929">
              <w:rPr>
                <w:noProof/>
                <w:webHidden/>
              </w:rPr>
              <w:fldChar w:fldCharType="begin"/>
            </w:r>
            <w:r w:rsidR="006F3929">
              <w:rPr>
                <w:noProof/>
                <w:webHidden/>
              </w:rPr>
              <w:instrText xml:space="preserve"> PAGEREF _Toc165598800 \h </w:instrText>
            </w:r>
            <w:r w:rsidR="006F3929">
              <w:rPr>
                <w:noProof/>
                <w:webHidden/>
              </w:rPr>
            </w:r>
            <w:r w:rsidR="006F3929">
              <w:rPr>
                <w:noProof/>
                <w:webHidden/>
              </w:rPr>
              <w:fldChar w:fldCharType="separate"/>
            </w:r>
            <w:r w:rsidR="006F3929">
              <w:rPr>
                <w:noProof/>
                <w:webHidden/>
              </w:rPr>
              <w:t>3</w:t>
            </w:r>
            <w:r w:rsidR="006F3929">
              <w:rPr>
                <w:noProof/>
                <w:webHidden/>
              </w:rPr>
              <w:fldChar w:fldCharType="end"/>
            </w:r>
          </w:hyperlink>
        </w:p>
        <w:p w14:paraId="1597E194" w14:textId="16BC787D" w:rsidR="006F3929" w:rsidRDefault="00E15CF8">
          <w:pPr>
            <w:pStyle w:val="TOC1"/>
            <w:tabs>
              <w:tab w:val="right" w:leader="dot" w:pos="9350"/>
            </w:tabs>
            <w:rPr>
              <w:rFonts w:asciiTheme="minorHAnsi" w:eastAsiaTheme="minorEastAsia" w:hAnsiTheme="minorHAnsi" w:cstheme="minorBidi"/>
              <w:noProof/>
              <w:sz w:val="22"/>
              <w:szCs w:val="22"/>
              <w:lang w:val="en-IN"/>
            </w:rPr>
          </w:pPr>
          <w:hyperlink w:anchor="_Toc165598801" w:history="1">
            <w:r w:rsidR="006F3929" w:rsidRPr="00CC3C06">
              <w:rPr>
                <w:rStyle w:val="Hyperlink"/>
                <w:noProof/>
              </w:rPr>
              <w:t>Skill needs for staff in technologically driven health and social care organisation</w:t>
            </w:r>
            <w:r w:rsidR="006F3929">
              <w:rPr>
                <w:noProof/>
                <w:webHidden/>
              </w:rPr>
              <w:tab/>
            </w:r>
            <w:r w:rsidR="006F3929">
              <w:rPr>
                <w:noProof/>
                <w:webHidden/>
              </w:rPr>
              <w:fldChar w:fldCharType="begin"/>
            </w:r>
            <w:r w:rsidR="006F3929">
              <w:rPr>
                <w:noProof/>
                <w:webHidden/>
              </w:rPr>
              <w:instrText xml:space="preserve"> PAGEREF _Toc165598801 \h </w:instrText>
            </w:r>
            <w:r w:rsidR="006F3929">
              <w:rPr>
                <w:noProof/>
                <w:webHidden/>
              </w:rPr>
            </w:r>
            <w:r w:rsidR="006F3929">
              <w:rPr>
                <w:noProof/>
                <w:webHidden/>
              </w:rPr>
              <w:fldChar w:fldCharType="separate"/>
            </w:r>
            <w:r w:rsidR="006F3929">
              <w:rPr>
                <w:noProof/>
                <w:webHidden/>
              </w:rPr>
              <w:t>4</w:t>
            </w:r>
            <w:r w:rsidR="006F3929">
              <w:rPr>
                <w:noProof/>
                <w:webHidden/>
              </w:rPr>
              <w:fldChar w:fldCharType="end"/>
            </w:r>
          </w:hyperlink>
        </w:p>
        <w:p w14:paraId="7EB5B3D1" w14:textId="3E60FAF9" w:rsidR="006F3929" w:rsidRDefault="00E15CF8">
          <w:pPr>
            <w:pStyle w:val="TOC1"/>
            <w:tabs>
              <w:tab w:val="right" w:leader="dot" w:pos="9350"/>
            </w:tabs>
            <w:rPr>
              <w:rFonts w:asciiTheme="minorHAnsi" w:eastAsiaTheme="minorEastAsia" w:hAnsiTheme="minorHAnsi" w:cstheme="minorBidi"/>
              <w:noProof/>
              <w:sz w:val="22"/>
              <w:szCs w:val="22"/>
              <w:lang w:val="en-IN"/>
            </w:rPr>
          </w:pPr>
          <w:hyperlink w:anchor="_Toc165598802" w:history="1">
            <w:r w:rsidR="006F3929" w:rsidRPr="00CC3C06">
              <w:rPr>
                <w:rStyle w:val="Hyperlink"/>
                <w:noProof/>
              </w:rPr>
              <w:t>Difference between coaching and mentoring and ways to manifest them in a workplace</w:t>
            </w:r>
            <w:r w:rsidR="006F3929">
              <w:rPr>
                <w:noProof/>
                <w:webHidden/>
              </w:rPr>
              <w:tab/>
            </w:r>
            <w:r w:rsidR="006F3929">
              <w:rPr>
                <w:noProof/>
                <w:webHidden/>
              </w:rPr>
              <w:fldChar w:fldCharType="begin"/>
            </w:r>
            <w:r w:rsidR="006F3929">
              <w:rPr>
                <w:noProof/>
                <w:webHidden/>
              </w:rPr>
              <w:instrText xml:space="preserve"> PAGEREF _Toc165598802 \h </w:instrText>
            </w:r>
            <w:r w:rsidR="006F3929">
              <w:rPr>
                <w:noProof/>
                <w:webHidden/>
              </w:rPr>
            </w:r>
            <w:r w:rsidR="006F3929">
              <w:rPr>
                <w:noProof/>
                <w:webHidden/>
              </w:rPr>
              <w:fldChar w:fldCharType="separate"/>
            </w:r>
            <w:r w:rsidR="006F3929">
              <w:rPr>
                <w:noProof/>
                <w:webHidden/>
              </w:rPr>
              <w:t>4</w:t>
            </w:r>
            <w:r w:rsidR="006F3929">
              <w:rPr>
                <w:noProof/>
                <w:webHidden/>
              </w:rPr>
              <w:fldChar w:fldCharType="end"/>
            </w:r>
          </w:hyperlink>
        </w:p>
        <w:p w14:paraId="1BC05CF4" w14:textId="2A5200E5" w:rsidR="006F3929" w:rsidRDefault="00E15CF8">
          <w:pPr>
            <w:pStyle w:val="TOC1"/>
            <w:tabs>
              <w:tab w:val="right" w:leader="dot" w:pos="9350"/>
            </w:tabs>
            <w:rPr>
              <w:rFonts w:asciiTheme="minorHAnsi" w:eastAsiaTheme="minorEastAsia" w:hAnsiTheme="minorHAnsi" w:cstheme="minorBidi"/>
              <w:noProof/>
              <w:sz w:val="22"/>
              <w:szCs w:val="22"/>
              <w:lang w:val="en-IN"/>
            </w:rPr>
          </w:pPr>
          <w:hyperlink w:anchor="_Toc165598803" w:history="1">
            <w:r w:rsidR="006F3929" w:rsidRPr="00CC3C06">
              <w:rPr>
                <w:rStyle w:val="Hyperlink"/>
                <w:noProof/>
              </w:rPr>
              <w:t>Best practice in implementing the coaching and mentoring programs</w:t>
            </w:r>
            <w:r w:rsidR="006F3929">
              <w:rPr>
                <w:noProof/>
                <w:webHidden/>
              </w:rPr>
              <w:tab/>
            </w:r>
            <w:r w:rsidR="006F3929">
              <w:rPr>
                <w:noProof/>
                <w:webHidden/>
              </w:rPr>
              <w:fldChar w:fldCharType="begin"/>
            </w:r>
            <w:r w:rsidR="006F3929">
              <w:rPr>
                <w:noProof/>
                <w:webHidden/>
              </w:rPr>
              <w:instrText xml:space="preserve"> PAGEREF _Toc165598803 \h </w:instrText>
            </w:r>
            <w:r w:rsidR="006F3929">
              <w:rPr>
                <w:noProof/>
                <w:webHidden/>
              </w:rPr>
            </w:r>
            <w:r w:rsidR="006F3929">
              <w:rPr>
                <w:noProof/>
                <w:webHidden/>
              </w:rPr>
              <w:fldChar w:fldCharType="separate"/>
            </w:r>
            <w:r w:rsidR="006F3929">
              <w:rPr>
                <w:noProof/>
                <w:webHidden/>
              </w:rPr>
              <w:t>5</w:t>
            </w:r>
            <w:r w:rsidR="006F3929">
              <w:rPr>
                <w:noProof/>
                <w:webHidden/>
              </w:rPr>
              <w:fldChar w:fldCharType="end"/>
            </w:r>
          </w:hyperlink>
        </w:p>
        <w:p w14:paraId="3DBAB237" w14:textId="27586271" w:rsidR="006F3929" w:rsidRDefault="00E15CF8">
          <w:pPr>
            <w:pStyle w:val="TOC1"/>
            <w:tabs>
              <w:tab w:val="right" w:leader="dot" w:pos="9350"/>
            </w:tabs>
            <w:rPr>
              <w:rFonts w:asciiTheme="minorHAnsi" w:eastAsiaTheme="minorEastAsia" w:hAnsiTheme="minorHAnsi" w:cstheme="minorBidi"/>
              <w:noProof/>
              <w:sz w:val="22"/>
              <w:szCs w:val="22"/>
              <w:lang w:val="en-IN"/>
            </w:rPr>
          </w:pPr>
          <w:hyperlink w:anchor="_Toc165598804" w:history="1">
            <w:r w:rsidR="006F3929" w:rsidRPr="00CC3C06">
              <w:rPr>
                <w:rStyle w:val="Hyperlink"/>
                <w:noProof/>
              </w:rPr>
              <w:t>Best practice for evaluating coaching and mentoring program</w:t>
            </w:r>
            <w:r w:rsidR="006F3929">
              <w:rPr>
                <w:noProof/>
                <w:webHidden/>
              </w:rPr>
              <w:tab/>
            </w:r>
            <w:r w:rsidR="006F3929">
              <w:rPr>
                <w:noProof/>
                <w:webHidden/>
              </w:rPr>
              <w:fldChar w:fldCharType="begin"/>
            </w:r>
            <w:r w:rsidR="006F3929">
              <w:rPr>
                <w:noProof/>
                <w:webHidden/>
              </w:rPr>
              <w:instrText xml:space="preserve"> PAGEREF _Toc165598804 \h </w:instrText>
            </w:r>
            <w:r w:rsidR="006F3929">
              <w:rPr>
                <w:noProof/>
                <w:webHidden/>
              </w:rPr>
            </w:r>
            <w:r w:rsidR="006F3929">
              <w:rPr>
                <w:noProof/>
                <w:webHidden/>
              </w:rPr>
              <w:fldChar w:fldCharType="separate"/>
            </w:r>
            <w:r w:rsidR="006F3929">
              <w:rPr>
                <w:noProof/>
                <w:webHidden/>
              </w:rPr>
              <w:t>6</w:t>
            </w:r>
            <w:r w:rsidR="006F3929">
              <w:rPr>
                <w:noProof/>
                <w:webHidden/>
              </w:rPr>
              <w:fldChar w:fldCharType="end"/>
            </w:r>
          </w:hyperlink>
        </w:p>
        <w:p w14:paraId="3E53BCF3" w14:textId="34458589" w:rsidR="006F3929" w:rsidRDefault="00E15CF8">
          <w:pPr>
            <w:pStyle w:val="TOC1"/>
            <w:tabs>
              <w:tab w:val="right" w:leader="dot" w:pos="9350"/>
            </w:tabs>
            <w:rPr>
              <w:rFonts w:asciiTheme="minorHAnsi" w:eastAsiaTheme="minorEastAsia" w:hAnsiTheme="minorHAnsi" w:cstheme="minorBidi"/>
              <w:noProof/>
              <w:sz w:val="22"/>
              <w:szCs w:val="22"/>
              <w:lang w:val="en-IN"/>
            </w:rPr>
          </w:pPr>
          <w:hyperlink w:anchor="_Toc165598805" w:history="1">
            <w:r w:rsidR="006F3929" w:rsidRPr="00CC3C06">
              <w:rPr>
                <w:rStyle w:val="Hyperlink"/>
                <w:noProof/>
              </w:rPr>
              <w:t>Role of Technology in Enabling Scope for Coaching and Mentorship</w:t>
            </w:r>
            <w:r w:rsidR="006F3929">
              <w:rPr>
                <w:noProof/>
                <w:webHidden/>
              </w:rPr>
              <w:tab/>
            </w:r>
            <w:r w:rsidR="006F3929">
              <w:rPr>
                <w:noProof/>
                <w:webHidden/>
              </w:rPr>
              <w:fldChar w:fldCharType="begin"/>
            </w:r>
            <w:r w:rsidR="006F3929">
              <w:rPr>
                <w:noProof/>
                <w:webHidden/>
              </w:rPr>
              <w:instrText xml:space="preserve"> PAGEREF _Toc165598805 \h </w:instrText>
            </w:r>
            <w:r w:rsidR="006F3929">
              <w:rPr>
                <w:noProof/>
                <w:webHidden/>
              </w:rPr>
            </w:r>
            <w:r w:rsidR="006F3929">
              <w:rPr>
                <w:noProof/>
                <w:webHidden/>
              </w:rPr>
              <w:fldChar w:fldCharType="separate"/>
            </w:r>
            <w:r w:rsidR="006F3929">
              <w:rPr>
                <w:noProof/>
                <w:webHidden/>
              </w:rPr>
              <w:t>7</w:t>
            </w:r>
            <w:r w:rsidR="006F3929">
              <w:rPr>
                <w:noProof/>
                <w:webHidden/>
              </w:rPr>
              <w:fldChar w:fldCharType="end"/>
            </w:r>
          </w:hyperlink>
        </w:p>
        <w:p w14:paraId="2D848F5E" w14:textId="067FA2A5" w:rsidR="006F3929" w:rsidRDefault="00E15CF8">
          <w:pPr>
            <w:pStyle w:val="TOC1"/>
            <w:tabs>
              <w:tab w:val="right" w:leader="dot" w:pos="9350"/>
            </w:tabs>
            <w:rPr>
              <w:rFonts w:asciiTheme="minorHAnsi" w:eastAsiaTheme="minorEastAsia" w:hAnsiTheme="minorHAnsi" w:cstheme="minorBidi"/>
              <w:noProof/>
              <w:sz w:val="22"/>
              <w:szCs w:val="22"/>
              <w:lang w:val="en-IN"/>
            </w:rPr>
          </w:pPr>
          <w:hyperlink w:anchor="_Toc165598806" w:history="1">
            <w:r w:rsidR="006F3929" w:rsidRPr="00CC3C06">
              <w:rPr>
                <w:rStyle w:val="Hyperlink"/>
                <w:noProof/>
              </w:rPr>
              <w:t>Conclusion</w:t>
            </w:r>
            <w:r w:rsidR="006F3929">
              <w:rPr>
                <w:noProof/>
                <w:webHidden/>
              </w:rPr>
              <w:tab/>
            </w:r>
            <w:r w:rsidR="006F3929">
              <w:rPr>
                <w:noProof/>
                <w:webHidden/>
              </w:rPr>
              <w:fldChar w:fldCharType="begin"/>
            </w:r>
            <w:r w:rsidR="006F3929">
              <w:rPr>
                <w:noProof/>
                <w:webHidden/>
              </w:rPr>
              <w:instrText xml:space="preserve"> PAGEREF _Toc165598806 \h </w:instrText>
            </w:r>
            <w:r w:rsidR="006F3929">
              <w:rPr>
                <w:noProof/>
                <w:webHidden/>
              </w:rPr>
            </w:r>
            <w:r w:rsidR="006F3929">
              <w:rPr>
                <w:noProof/>
                <w:webHidden/>
              </w:rPr>
              <w:fldChar w:fldCharType="separate"/>
            </w:r>
            <w:r w:rsidR="006F3929">
              <w:rPr>
                <w:noProof/>
                <w:webHidden/>
              </w:rPr>
              <w:t>8</w:t>
            </w:r>
            <w:r w:rsidR="006F3929">
              <w:rPr>
                <w:noProof/>
                <w:webHidden/>
              </w:rPr>
              <w:fldChar w:fldCharType="end"/>
            </w:r>
          </w:hyperlink>
        </w:p>
        <w:p w14:paraId="517CE1DD" w14:textId="6D922BAD" w:rsidR="006F3929" w:rsidRDefault="00E15CF8">
          <w:pPr>
            <w:pStyle w:val="TOC1"/>
            <w:tabs>
              <w:tab w:val="right" w:leader="dot" w:pos="9350"/>
            </w:tabs>
            <w:rPr>
              <w:rFonts w:asciiTheme="minorHAnsi" w:eastAsiaTheme="minorEastAsia" w:hAnsiTheme="minorHAnsi" w:cstheme="minorBidi"/>
              <w:noProof/>
              <w:sz w:val="22"/>
              <w:szCs w:val="22"/>
              <w:lang w:val="en-IN"/>
            </w:rPr>
          </w:pPr>
          <w:hyperlink w:anchor="_Toc165598807" w:history="1">
            <w:r w:rsidR="006F3929" w:rsidRPr="00CC3C06">
              <w:rPr>
                <w:rStyle w:val="Hyperlink"/>
                <w:noProof/>
              </w:rPr>
              <w:t>Reference list</w:t>
            </w:r>
            <w:r w:rsidR="006F3929">
              <w:rPr>
                <w:noProof/>
                <w:webHidden/>
              </w:rPr>
              <w:tab/>
            </w:r>
            <w:r w:rsidR="006F3929">
              <w:rPr>
                <w:noProof/>
                <w:webHidden/>
              </w:rPr>
              <w:fldChar w:fldCharType="begin"/>
            </w:r>
            <w:r w:rsidR="006F3929">
              <w:rPr>
                <w:noProof/>
                <w:webHidden/>
              </w:rPr>
              <w:instrText xml:space="preserve"> PAGEREF _Toc165598807 \h </w:instrText>
            </w:r>
            <w:r w:rsidR="006F3929">
              <w:rPr>
                <w:noProof/>
                <w:webHidden/>
              </w:rPr>
            </w:r>
            <w:r w:rsidR="006F3929">
              <w:rPr>
                <w:noProof/>
                <w:webHidden/>
              </w:rPr>
              <w:fldChar w:fldCharType="separate"/>
            </w:r>
            <w:r w:rsidR="006F3929">
              <w:rPr>
                <w:noProof/>
                <w:webHidden/>
              </w:rPr>
              <w:t>9</w:t>
            </w:r>
            <w:r w:rsidR="006F3929">
              <w:rPr>
                <w:noProof/>
                <w:webHidden/>
              </w:rPr>
              <w:fldChar w:fldCharType="end"/>
            </w:r>
          </w:hyperlink>
        </w:p>
        <w:p w14:paraId="6D3D6B46" w14:textId="65778D61" w:rsidR="006F3929" w:rsidRDefault="006F3929">
          <w:r>
            <w:rPr>
              <w:b/>
              <w:bCs/>
              <w:noProof/>
            </w:rPr>
            <w:fldChar w:fldCharType="end"/>
          </w:r>
        </w:p>
      </w:sdtContent>
    </w:sdt>
    <w:p w14:paraId="00000009" w14:textId="37218E7F" w:rsidR="00212622" w:rsidRDefault="00EF1F4C">
      <w:pPr>
        <w:jc w:val="center"/>
      </w:pPr>
      <w:r>
        <w:br w:type="page"/>
      </w:r>
    </w:p>
    <w:p w14:paraId="0000000A" w14:textId="77777777" w:rsidR="00212622" w:rsidRDefault="00EF1F4C">
      <w:pPr>
        <w:pStyle w:val="Heading1"/>
      </w:pPr>
      <w:bookmarkStart w:id="0" w:name="_t7m9m9ry1m3p" w:colFirst="0" w:colLast="0"/>
      <w:bookmarkStart w:id="1" w:name="_Toc165598798"/>
      <w:bookmarkEnd w:id="0"/>
      <w:r>
        <w:t>Introduction</w:t>
      </w:r>
      <w:bookmarkEnd w:id="1"/>
    </w:p>
    <w:p w14:paraId="0000000B" w14:textId="4B11980F" w:rsidR="00212622" w:rsidRDefault="00EF1F4C">
      <w:r>
        <w:t xml:space="preserve">Coaching and mentoring refer to a tool that can be used by health and social care or HSC to support its improvement. It helps the HSC workforce to increase their knowledge and skills to offer high-quality service to the patients. Furthermore, the opportunity for HSC workers to excel in their careers through continuous development and improvement is facilitated through mentoring and coaching (Scandiffio </w:t>
      </w:r>
      <w:r>
        <w:rPr>
          <w:i/>
        </w:rPr>
        <w:t>et al</w:t>
      </w:r>
      <w:r>
        <w:t xml:space="preserve">., 2024). To be specific, they create functional leaders and encourage them to transfer their </w:t>
      </w:r>
      <w:r w:rsidR="006B6465">
        <w:t>knowledge</w:t>
      </w:r>
      <w:r>
        <w:t xml:space="preserve"> into practice. It eventually improves the quality of health and social care practice. This study focuses on the evaluation of coaching and mentorship in terms of their benefits, implementation, evaluation and scope for practice during the current situation. It also shows the difference between mentorship and coaching. </w:t>
      </w:r>
    </w:p>
    <w:p w14:paraId="0000000C" w14:textId="77777777" w:rsidR="00212622" w:rsidRDefault="00EF1F4C">
      <w:pPr>
        <w:pStyle w:val="Heading1"/>
      </w:pPr>
      <w:bookmarkStart w:id="2" w:name="_zcplzrl7ysrf" w:colFirst="0" w:colLast="0"/>
      <w:bookmarkStart w:id="3" w:name="_Toc165598799"/>
      <w:bookmarkEnd w:id="2"/>
      <w:r>
        <w:t>Benefits of Coaching and Mentoring in health and social care</w:t>
      </w:r>
      <w:bookmarkEnd w:id="3"/>
    </w:p>
    <w:p w14:paraId="0000000D" w14:textId="77777777" w:rsidR="00212622" w:rsidRDefault="00EF1F4C">
      <w:r>
        <w:t xml:space="preserve">Coaching has remarkable benefits for increasing the engagement of HSC workers in their jobs and motivating them to improve their practice. In the opinion of van </w:t>
      </w:r>
      <w:proofErr w:type="spellStart"/>
      <w:r>
        <w:t>Diggele</w:t>
      </w:r>
      <w:proofErr w:type="spellEnd"/>
      <w:r>
        <w:t xml:space="preserve"> </w:t>
      </w:r>
      <w:r>
        <w:rPr>
          <w:i/>
        </w:rPr>
        <w:t>et al</w:t>
      </w:r>
      <w:r>
        <w:t xml:space="preserve">. (2020), coaching offers explicit guidance to leaders to hold accountability for their own practice. It eventually promotes their engagement. It also promotes positive morale facilitates leadership development in a health and social care team and aligns the performance of the workers as per </w:t>
      </w:r>
      <w:proofErr w:type="spellStart"/>
      <w:r>
        <w:t>organisational</w:t>
      </w:r>
      <w:proofErr w:type="spellEnd"/>
      <w:r>
        <w:t xml:space="preserve"> goals. At the same time, mentorship instigates the feelings of the workers to feel valued, empowers them and creates a positive work environment in the health and social care setting. It encourages the workers to actively contribute to improving patient care. Effective mentorship and coaching focus on the service user's needs and try to incorporate practice guidance to improve the quality of care (</w:t>
      </w:r>
      <w:proofErr w:type="spellStart"/>
      <w:r>
        <w:t>Hookmani</w:t>
      </w:r>
      <w:proofErr w:type="spellEnd"/>
      <w:r>
        <w:t xml:space="preserve"> et al., 2021).  For example, evidence-based practice is a critical element for improving the quality of care. Functional mentorship and coaching can keep the skills and knowledge of the practitioners updated with the latest research, which promotes the incorporation of evidence from recent research into health and social care practices (Lott </w:t>
      </w:r>
      <w:r>
        <w:rPr>
          <w:i/>
        </w:rPr>
        <w:t>et al.</w:t>
      </w:r>
      <w:r>
        <w:t xml:space="preserve">, 2020). Overall, it can be said that the incorporation of effective coaching and mentorship can elevate the opportunities for health and social care </w:t>
      </w:r>
      <w:proofErr w:type="spellStart"/>
      <w:r>
        <w:t>organisations</w:t>
      </w:r>
      <w:proofErr w:type="spellEnd"/>
      <w:r>
        <w:t xml:space="preserve"> to improve their practice for patient care.  It influences the efficiency of patient outcomes by improving their experience and engagement. Furthermore, the cost burden of patients can also be reduced through the facilitation of a person-</w:t>
      </w:r>
      <w:proofErr w:type="spellStart"/>
      <w:r>
        <w:t>centred</w:t>
      </w:r>
      <w:proofErr w:type="spellEnd"/>
      <w:r>
        <w:t xml:space="preserve"> approach in the practice. Eventually, the sustainability of healthcare is largely influenced by mentorship and coaching. </w:t>
      </w:r>
    </w:p>
    <w:p w14:paraId="0000000E" w14:textId="77777777" w:rsidR="00212622" w:rsidRDefault="00EF1F4C">
      <w:r>
        <w:t xml:space="preserve">For example, coaches in a healthcare setting can help the practitioners in leadership positions to meteor the practitioner, by boosting their communication and management skills. At the same time, the mentors apply this learning to fulfil their accountability for patient care and safety. The mentors guide and support the healthcare workers' practice (Hu et al., 2022). For example, it supports their critical thinking and guides them to opt for evidence-based practice, which eventually improves the quality of care. Hence, it can be said that the application of coaching and mentorship improves the skill and competence of the care workers to improve the service quality. </w:t>
      </w:r>
    </w:p>
    <w:p w14:paraId="0000000F" w14:textId="77777777" w:rsidR="00212622" w:rsidRDefault="00EF1F4C">
      <w:pPr>
        <w:pStyle w:val="Heading2"/>
      </w:pPr>
      <w:bookmarkStart w:id="4" w:name="_4eivulqp49jj" w:colFirst="0" w:colLast="0"/>
      <w:bookmarkStart w:id="5" w:name="_Toc165598800"/>
      <w:bookmarkEnd w:id="4"/>
      <w:r>
        <w:t>Benefits in tackling current issues faced by the NHS</w:t>
      </w:r>
      <w:bookmarkEnd w:id="5"/>
    </w:p>
    <w:p w14:paraId="00000010" w14:textId="77777777" w:rsidR="00212622" w:rsidRDefault="00EF1F4C">
      <w:r>
        <w:t xml:space="preserve">Considering the benefits of coaching and mentorship, it </w:t>
      </w:r>
      <w:proofErr w:type="spellStart"/>
      <w:r>
        <w:t>emphasises</w:t>
      </w:r>
      <w:proofErr w:type="spellEnd"/>
      <w:r>
        <w:t xml:space="preserve"> skill development and continuous improvement to promote care quality. It can also facilitate the development of the </w:t>
      </w:r>
      <w:proofErr w:type="spellStart"/>
      <w:r>
        <w:t>organisational</w:t>
      </w:r>
      <w:proofErr w:type="spellEnd"/>
      <w:r>
        <w:t xml:space="preserve"> capability to solve critical problems. For example, the National Health Services or NHS faces multiple contemporary challenges in maintaining its quality and competence of care. The challenges include a gap in staff retention, a lack of digital technology, which is one of the primary needs of the contemporary world, data sharing challenges, increasing care demands for complex patient needs and more (Khan, 2023). The application of coaching and mentorship can be beneficial in creating healthcare leadership in the NHS that promotes staff satisfaction and facilitates the digital capability of the staff. </w:t>
      </w:r>
    </w:p>
    <w:p w14:paraId="00000011" w14:textId="77777777" w:rsidR="00212622" w:rsidRDefault="00EF1F4C">
      <w:r>
        <w:t xml:space="preserve">To be specific, coaches can train the mentors and this knowledge can be translated to the staff which will eventually facilitate the development of digital literacy among staff, which can manage the issue of lack of digital technology adherence (Zajac </w:t>
      </w:r>
      <w:r>
        <w:rPr>
          <w:i/>
        </w:rPr>
        <w:t>et al</w:t>
      </w:r>
      <w:r>
        <w:t>., 2021). On the other hand, the strategies can also empower staff and promote their satisfaction to improve their retention. Digital technology, along with functional coaching and mentorship guidance can be helpful in fostering evidence-based practice among the health and social care staff (</w:t>
      </w:r>
      <w:proofErr w:type="spellStart"/>
      <w:r>
        <w:t>Hookmani</w:t>
      </w:r>
      <w:proofErr w:type="spellEnd"/>
      <w:r>
        <w:t xml:space="preserve"> et al., 2021). It will improve the capability of the care setting to solve critical client problems with the pieces of evidence from contemporary research. Hence, it can be said that the application of coaching and mentorship strategies can have remarkable benefits for improving healthcare practitioners' skills and competence to deal with contemporary healthcare issues faced by the NHS. </w:t>
      </w:r>
    </w:p>
    <w:p w14:paraId="00000012" w14:textId="77777777" w:rsidR="00212622" w:rsidRDefault="00EF1F4C">
      <w:pPr>
        <w:pStyle w:val="Heading1"/>
      </w:pPr>
      <w:bookmarkStart w:id="6" w:name="_cftgsmtojdzy" w:colFirst="0" w:colLast="0"/>
      <w:bookmarkStart w:id="7" w:name="_Toc165598801"/>
      <w:bookmarkEnd w:id="6"/>
      <w:r>
        <w:t xml:space="preserve">Skill needs for staff in technologically driven health and social care </w:t>
      </w:r>
      <w:proofErr w:type="spellStart"/>
      <w:r>
        <w:t>organisation</w:t>
      </w:r>
      <w:bookmarkEnd w:id="7"/>
      <w:proofErr w:type="spellEnd"/>
    </w:p>
    <w:p w14:paraId="00000013" w14:textId="77777777" w:rsidR="00212622" w:rsidRDefault="00EF1F4C">
      <w:r>
        <w:t xml:space="preserve">Technological advancements in the field of health and social care have created the need among healthcare workers to quickly adapt to them and </w:t>
      </w:r>
      <w:proofErr w:type="spellStart"/>
      <w:r>
        <w:t>utilise</w:t>
      </w:r>
      <w:proofErr w:type="spellEnd"/>
      <w:r>
        <w:t xml:space="preserve"> them to improve the quality of care offerings. It indicates the need for technology literacy among the staff and their ability to quickly adapt to advancing techniques to work in the field of health and social care. Gaps in the knowledge and skills of the health and social workers about technology and be a major barrier to functional </w:t>
      </w:r>
      <w:proofErr w:type="spellStart"/>
      <w:r>
        <w:t>utilisation</w:t>
      </w:r>
      <w:proofErr w:type="spellEnd"/>
      <w:r>
        <w:t xml:space="preserve"> of it to leverage high-quality care. Hence, training the staff from experienced to juniors can be beneficial. In order to do so, functional coaching and mentoring programs can be adopted (NHS, 2023). It can encourage learning and skill development among the staff that work in a technology-driven health and social care work.  </w:t>
      </w:r>
    </w:p>
    <w:p w14:paraId="00000014" w14:textId="77777777" w:rsidR="00212622" w:rsidRDefault="00EF1F4C">
      <w:pPr>
        <w:pStyle w:val="Heading1"/>
      </w:pPr>
      <w:bookmarkStart w:id="8" w:name="_2z87r6yoada5" w:colFirst="0" w:colLast="0"/>
      <w:bookmarkStart w:id="9" w:name="_Toc165598802"/>
      <w:bookmarkEnd w:id="8"/>
      <w:r>
        <w:t>Difference between coaching and mentoring and ways to manifest them in a workplace</w:t>
      </w:r>
      <w:bookmarkEnd w:id="9"/>
    </w:p>
    <w:p w14:paraId="00000015" w14:textId="77777777" w:rsidR="00212622" w:rsidRDefault="00EF1F4C">
      <w:r>
        <w:t xml:space="preserve">Even though both coaching and mentorship have collective benefits for health and social care design and development, their approach and goals can be easily distinguished. As per the report of NHS Leadership Academy (2023), coaching is a process, where the coaches use questioning and encourages inquiry-based practices to help leaders to leverage their full potential. It helps ensure professional and personal success for the leaders. On the other hand, mentoring refers to the activity of leaders, where they share their knowledge, experience and skills with their subordinates. Professionals with better experience and skills in the field of healthcare are likely to indulge in the development of innovative practices and improve the performance of the healthcare </w:t>
      </w:r>
      <w:proofErr w:type="spellStart"/>
      <w:r>
        <w:t>organisation</w:t>
      </w:r>
      <w:proofErr w:type="spellEnd"/>
      <w:r>
        <w:t xml:space="preserve"> (Nearing </w:t>
      </w:r>
      <w:r>
        <w:rPr>
          <w:i/>
        </w:rPr>
        <w:t>et al</w:t>
      </w:r>
      <w:r>
        <w:t xml:space="preserve">., 2020). Hence, it can be said that coaching and mentorship are interrelated, where coaching boosts leaders’ competence and the leaders eventually take up the role of mentee to ensure an overall improvement in the service quality of healthcare </w:t>
      </w:r>
      <w:proofErr w:type="spellStart"/>
      <w:r>
        <w:t>organisations</w:t>
      </w:r>
      <w:proofErr w:type="spellEnd"/>
      <w:r>
        <w:t xml:space="preserve">. </w:t>
      </w:r>
    </w:p>
    <w:p w14:paraId="00000016" w14:textId="77777777" w:rsidR="00212622" w:rsidRDefault="00EF1F4C">
      <w:r>
        <w:t>The approaches applied for coaching and mentoring also differ. For coaching, a non-directive approach is taken, where leaders are asked questions and guided to make their own decisions and find solutions for their problems (</w:t>
      </w:r>
      <w:proofErr w:type="spellStart"/>
      <w:r>
        <w:t>Hrebacková</w:t>
      </w:r>
      <w:proofErr w:type="spellEnd"/>
      <w:r>
        <w:t xml:space="preserve"> </w:t>
      </w:r>
      <w:r>
        <w:rPr>
          <w:i/>
        </w:rPr>
        <w:t>et al</w:t>
      </w:r>
      <w:r>
        <w:t>., 2023). Whereas, mentoring focuses on a directive approach to help and support the professionals by offering them support for holistic competence development and advancing their careers. In coaching, a short-term focus is opted to foster a goal-oriented strategy to promote immediate problems faced by a leader. However, the focus of mentorship is on long-term development and a flow of continuous knowledge transfer. These are the core differences between coaching and mentoring in the context of healthcare (</w:t>
      </w:r>
      <w:proofErr w:type="spellStart"/>
      <w:r>
        <w:t>Huline</w:t>
      </w:r>
      <w:proofErr w:type="spellEnd"/>
      <w:r>
        <w:t xml:space="preserve">-Dickens, 2021). In simple words, it can be said that coaching focuses on preparing mentors by boosting their independence and confidence. At the same time, mentorship adheres to continuous support to support health and social care workers to make decisions, improving their skills and the quality of their offerings. </w:t>
      </w:r>
    </w:p>
    <w:p w14:paraId="00000017" w14:textId="77777777" w:rsidR="00212622" w:rsidRDefault="00EF1F4C">
      <w:r>
        <w:t xml:space="preserve">Due to the differences in primary development and approaches applied, the ways of manifesting coaching and mentoring can be manifested through different ways. For example, coaching programs can be manifested with the aim of improving employee performance, facilitating their skill development, creating a space for feedback sharing and more (Corrie, Lawson and Rowland, 2020). In this case, managers can take on the role of a coach and provide one-on-one support to senior or experienced employees. It can be implemented through supporting goal setting, guiding leadership responsibilities of the experienced staff, tracking their progress and ensuring their competence as leaders to incur further changes. This is where mentoring comes into the scenario, which can be manifested by transferring knowledge, forming a supportive culture, and facilitating the career development of more junior staff (Singh </w:t>
      </w:r>
      <w:r>
        <w:rPr>
          <w:i/>
        </w:rPr>
        <w:t>et al</w:t>
      </w:r>
      <w:r>
        <w:t xml:space="preserve">., 2022). The seniors receive coaching act as mentors and transfer their knowledge to support the needs of the juniors, which can be manifested through formal or informal pathways. Despite these differences, both go together to support the healthcare system to improve their practice and </w:t>
      </w:r>
      <w:proofErr w:type="spellStart"/>
      <w:r>
        <w:t>optimise</w:t>
      </w:r>
      <w:proofErr w:type="spellEnd"/>
      <w:r>
        <w:t xml:space="preserve"> the quality of care. </w:t>
      </w:r>
    </w:p>
    <w:p w14:paraId="00000018" w14:textId="77777777" w:rsidR="00212622" w:rsidRDefault="00EF1F4C">
      <w:pPr>
        <w:pStyle w:val="Heading1"/>
      </w:pPr>
      <w:bookmarkStart w:id="10" w:name="_99cxj38rrq2v" w:colFirst="0" w:colLast="0"/>
      <w:bookmarkStart w:id="11" w:name="_Toc165598803"/>
      <w:bookmarkEnd w:id="10"/>
      <w:r>
        <w:t>Best practice in implementing the coaching and mentoring programs</w:t>
      </w:r>
      <w:bookmarkEnd w:id="11"/>
    </w:p>
    <w:p w14:paraId="00000019" w14:textId="77777777" w:rsidR="00212622" w:rsidRDefault="00EF1F4C">
      <w:r>
        <w:t xml:space="preserve">According to the discussion by Mikkonen </w:t>
      </w:r>
      <w:r>
        <w:rPr>
          <w:i/>
        </w:rPr>
        <w:t>et al</w:t>
      </w:r>
      <w:r>
        <w:t xml:space="preserve">. (2020), evidence-based practices for coaching and mentorship convey an interrelationship between these two. To be specific, the study suggests that to ensure functional learning and holistic development through mentorship, meteors’ development should be ensured. Designing functional learning and development of a mentor’s skills is one of the most critical elements for ensuring the efficiency of mentors in transferring their knowledge and eventually promoting the education and development of the workers (Nearing </w:t>
      </w:r>
      <w:r>
        <w:rPr>
          <w:i/>
        </w:rPr>
        <w:t>et al</w:t>
      </w:r>
      <w:r>
        <w:t xml:space="preserve">., 2020). However, it can often be restricted by a lack of sufficient resources, staff’s resistance to change and lack of alignment between the goals of the coaches, mentors and staff. These challenges can limit the efficiency of practice and ensure functional care outcomes from the implementation of coaching and mentorship within a health and social care </w:t>
      </w:r>
      <w:proofErr w:type="spellStart"/>
      <w:r>
        <w:t>organisation</w:t>
      </w:r>
      <w:proofErr w:type="spellEnd"/>
      <w:r>
        <w:t>. It signifies the need for a better approach with evidence that can enable the functional implementation of coaching and mentorship programs.</w:t>
      </w:r>
    </w:p>
    <w:p w14:paraId="0000001A" w14:textId="77777777" w:rsidR="00212622" w:rsidRDefault="00EF1F4C">
      <w:r>
        <w:t xml:space="preserve">As found from the case study of the Royal Free London NHS Foundation Trust, an in-house coaching and mentorship service was developed in 2015 under its new leadership development framework. The program was focused on facilitating a coaching culture, improving objective setting, facilitating staff engagement and more (Culture at Work, 2023). As emerging from the case study, the </w:t>
      </w:r>
      <w:proofErr w:type="spellStart"/>
      <w:r>
        <w:t>organisation</w:t>
      </w:r>
      <w:proofErr w:type="spellEnd"/>
      <w:r>
        <w:t xml:space="preserve"> successfully implemented the practices and eventually improved its quality of offerings and practices. Its approach to the implementation of the program can be regarded as a critical technique to ensure the best possible implementation. For example, working with well-defined and shared goals is one of the initial steps for the implementation of the programs (Baker </w:t>
      </w:r>
      <w:r>
        <w:rPr>
          <w:i/>
        </w:rPr>
        <w:t>et al</w:t>
      </w:r>
      <w:r>
        <w:t xml:space="preserve">., 2021). Otherwise, it can create issues due to misaligned goals. It can be done through the engagement of senior leadership with the workers who have the potential and willingness to participate and contribute to the program’s success. </w:t>
      </w:r>
    </w:p>
    <w:p w14:paraId="0000001B" w14:textId="77777777" w:rsidR="00212622" w:rsidRDefault="00EF1F4C">
      <w:r>
        <w:t xml:space="preserve">Furthermore, the processes of training and development should be implemented through a structural approach, where both mentors and mentees get the opportunity to learn and transfer their knowledge to ensure success (NHS UK, 2023). As previously mentioned, a lack of acceptance and resistance to healthcare teas can be a critical challenge for the functional implementation of such coaching and mentorship programs. These can be overcome through the development of a coaching culture (Baker </w:t>
      </w:r>
      <w:r>
        <w:rPr>
          <w:i/>
        </w:rPr>
        <w:t>et al</w:t>
      </w:r>
      <w:r>
        <w:t xml:space="preserve">., 2021). It has helped the Royal Free London NHS Foundation Trust successfully implement the program with a cycling approach repeated every year since 2015 (Culture at Work, 2023). It fosters trust, empowerment and openness to change among the participants. At the same time, constant evaluation by measuring the </w:t>
      </w:r>
      <w:proofErr w:type="spellStart"/>
      <w:r>
        <w:t>targetted</w:t>
      </w:r>
      <w:proofErr w:type="spellEnd"/>
      <w:r>
        <w:t xml:space="preserve"> outcome can indicate the efficiency of the program in appraising the quality of services, engagement of staff and more. It can indicate the efficiency of the program and any potential gap that exists in it. </w:t>
      </w:r>
    </w:p>
    <w:p w14:paraId="0000001C" w14:textId="77777777" w:rsidR="00212622" w:rsidRDefault="00EF1F4C">
      <w:pPr>
        <w:pStyle w:val="Heading1"/>
      </w:pPr>
      <w:bookmarkStart w:id="12" w:name="_mnhlfgm6c522" w:colFirst="0" w:colLast="0"/>
      <w:bookmarkStart w:id="13" w:name="_Toc165598804"/>
      <w:bookmarkEnd w:id="12"/>
      <w:r>
        <w:t>Best practice for evaluating coaching and mentoring program</w:t>
      </w:r>
      <w:bookmarkEnd w:id="13"/>
    </w:p>
    <w:p w14:paraId="0000001D" w14:textId="77777777" w:rsidR="00212622" w:rsidRDefault="00EF1F4C">
      <w:r>
        <w:t xml:space="preserve">In the case of the Royal Free London NHS Foundation Trust, the main focus of the </w:t>
      </w:r>
      <w:proofErr w:type="spellStart"/>
      <w:r>
        <w:t>organisation</w:t>
      </w:r>
      <w:proofErr w:type="spellEnd"/>
      <w:r>
        <w:t xml:space="preserve"> was on the goals it framed to gain from the program. For example, it aimed for quality appraisal, staff engagement and more. To evaluate the program, these parameters have been measured in the </w:t>
      </w:r>
      <w:proofErr w:type="spellStart"/>
      <w:r>
        <w:t>organisation</w:t>
      </w:r>
      <w:proofErr w:type="spellEnd"/>
      <w:r>
        <w:t xml:space="preserve"> (Culture at Work, 2023). It helped them identify that the program was a success as it showed significant improvement in data within the three years of their implementation. In this case, the staff of the </w:t>
      </w:r>
      <w:proofErr w:type="spellStart"/>
      <w:r>
        <w:t>organisation</w:t>
      </w:r>
      <w:proofErr w:type="spellEnd"/>
      <w:r>
        <w:t xml:space="preserve"> were surveyed to evaluate the efficiency of the program. This has been further supported by the evidence provided in the study by ‌</w:t>
      </w:r>
      <w:proofErr w:type="spellStart"/>
      <w:r>
        <w:t>Bachkirova</w:t>
      </w:r>
      <w:proofErr w:type="spellEnd"/>
      <w:r>
        <w:t xml:space="preserve"> </w:t>
      </w:r>
      <w:r>
        <w:rPr>
          <w:i/>
        </w:rPr>
        <w:t>et al</w:t>
      </w:r>
      <w:r>
        <w:t xml:space="preserve">. (2020) shows that self-estimation of the program participants is an effective way of evaluating a program. Even though it can be done through surveys, the study shows the importance of gathering qualitative information using additional methods to improve the efficiency of the evaluation process. Hence, </w:t>
      </w:r>
      <w:proofErr w:type="spellStart"/>
      <w:r>
        <w:t>organisations</w:t>
      </w:r>
      <w:proofErr w:type="spellEnd"/>
      <w:r>
        <w:t xml:space="preserve"> should focus on the collection of self-reported data through surveys, along with applying additional methods to collect qualitative data. It can help the </w:t>
      </w:r>
      <w:proofErr w:type="spellStart"/>
      <w:r>
        <w:t>organisation</w:t>
      </w:r>
      <w:proofErr w:type="spellEnd"/>
      <w:r>
        <w:t xml:space="preserve"> determine the efficiency of evaluating and measuring targeted areas to understand the functionality of their program. </w:t>
      </w:r>
    </w:p>
    <w:p w14:paraId="0000001E" w14:textId="77777777" w:rsidR="00212622" w:rsidRDefault="00EF1F4C">
      <w:pPr>
        <w:pStyle w:val="Heading1"/>
      </w:pPr>
      <w:bookmarkStart w:id="14" w:name="_eps5ycfaz9pg" w:colFirst="0" w:colLast="0"/>
      <w:bookmarkStart w:id="15" w:name="_Toc165598805"/>
      <w:bookmarkEnd w:id="14"/>
      <w:r>
        <w:t>Role of Technology in Enabling Scope for Coaching and Mentorship</w:t>
      </w:r>
      <w:bookmarkEnd w:id="15"/>
    </w:p>
    <w:p w14:paraId="0000001F" w14:textId="77777777" w:rsidR="00212622" w:rsidRDefault="00EF1F4C">
      <w:r>
        <w:t xml:space="preserve">Technology has a remarkable role in creating better opportunities and demand for coaching and mentorship programs. They essentially instigate </w:t>
      </w:r>
      <w:proofErr w:type="spellStart"/>
      <w:r>
        <w:t>organisations</w:t>
      </w:r>
      <w:proofErr w:type="spellEnd"/>
      <w:r>
        <w:t xml:space="preserve"> to improve their practices through incorporating technologies. For example, technology is becoming an integral part of the service provision in the healthcare sector (McQuillin </w:t>
      </w:r>
      <w:r>
        <w:rPr>
          <w:i/>
        </w:rPr>
        <w:t>et al</w:t>
      </w:r>
      <w:r>
        <w:t xml:space="preserve">., 2022). It helps with communication, to better disease detection, improved record keeping and more. However, many renowned </w:t>
      </w:r>
      <w:proofErr w:type="spellStart"/>
      <w:r>
        <w:t>organisations</w:t>
      </w:r>
      <w:proofErr w:type="spellEnd"/>
      <w:r>
        <w:t xml:space="preserve"> like NHS and so are facing challenges in implementing the technologies due to a lack of staff knowledge and competence in managing these tools. It creates a broader scope for coaching and mentorship for facilitating the knowledge and skill development of healthcare workers through mentorship and coaching (Arora </w:t>
      </w:r>
      <w:r>
        <w:rPr>
          <w:i/>
        </w:rPr>
        <w:t>et al</w:t>
      </w:r>
      <w:r>
        <w:t xml:space="preserve">., 2021). </w:t>
      </w:r>
    </w:p>
    <w:p w14:paraId="00000020" w14:textId="77777777" w:rsidR="00212622" w:rsidRDefault="00EF1F4C">
      <w:r>
        <w:t xml:space="preserve">In this case, the leaders are supposed to get initial training and further transfer their knowledge to mentees to ensure the project’s success. Hence, it can be said that coming into the scenario of health and social care practice, digital technology instigated the need for professionals to have the skills and competence to manage them. It has instigated the need for coaching and mentorship programs. At the same time, digital technology is rapidly changing with new technologies like AI, ML and more coming into the scenario of healthcare practice (Bagai and Mane, 2023). It signifies a need for continual coaching and mentorship in healthcare </w:t>
      </w:r>
      <w:proofErr w:type="spellStart"/>
      <w:r>
        <w:t>organisations</w:t>
      </w:r>
      <w:proofErr w:type="spellEnd"/>
      <w:r>
        <w:t xml:space="preserve">. Therefore, it can be said that the development of technology has encouraged the scope for coaching and mentorship programs. </w:t>
      </w:r>
    </w:p>
    <w:p w14:paraId="00000021" w14:textId="77777777" w:rsidR="00212622" w:rsidRDefault="00EF1F4C">
      <w:pPr>
        <w:pStyle w:val="Heading1"/>
      </w:pPr>
      <w:bookmarkStart w:id="16" w:name="_82rnoor9y4j8" w:colFirst="0" w:colLast="0"/>
      <w:bookmarkStart w:id="17" w:name="_Toc165598806"/>
      <w:bookmarkEnd w:id="16"/>
      <w:r>
        <w:t>Conclusion</w:t>
      </w:r>
      <w:bookmarkEnd w:id="17"/>
    </w:p>
    <w:p w14:paraId="00000022" w14:textId="77777777" w:rsidR="00212622" w:rsidRDefault="00EF1F4C">
      <w:r>
        <w:t xml:space="preserve">Conclusively, it can be said that the coaching and mentorship programs have significant benefits for the quality of health and social care. It supports the continuous development of skills and competence of the healthcare workers and their efficiency in serving the patients. On the other hand, it has also been found to be beneficial for resolving critical problems faced by healthcare </w:t>
      </w:r>
      <w:proofErr w:type="spellStart"/>
      <w:r>
        <w:t>organisations</w:t>
      </w:r>
      <w:proofErr w:type="spellEnd"/>
      <w:r>
        <w:t xml:space="preserve"> like the NHS. Coaching and mentorship can be helpful in developing leader’s capabilities, boosting their confidence and transferring their knowledge to the mentees through mentorship. Hence, </w:t>
      </w:r>
      <w:proofErr w:type="spellStart"/>
      <w:r>
        <w:t>organisations</w:t>
      </w:r>
      <w:proofErr w:type="spellEnd"/>
      <w:r>
        <w:t xml:space="preserve"> should apply evidence-based practices identified for implementing and evaluating coaching and mentorship programs. Finally, the study also shows that the advancement of digital technology paved the way for increased opportunities for coaching and mentorship programs.</w:t>
      </w:r>
    </w:p>
    <w:p w14:paraId="00000023" w14:textId="77777777" w:rsidR="00212622" w:rsidRDefault="00EF1F4C">
      <w:r>
        <w:br w:type="page"/>
      </w:r>
    </w:p>
    <w:p w14:paraId="00000024" w14:textId="77777777" w:rsidR="00212622" w:rsidRDefault="00EF1F4C" w:rsidP="006F3929">
      <w:pPr>
        <w:pStyle w:val="Heading1"/>
      </w:pPr>
      <w:bookmarkStart w:id="18" w:name="_Toc165598807"/>
      <w:r>
        <w:t>Reference list</w:t>
      </w:r>
      <w:bookmarkEnd w:id="18"/>
      <w:r>
        <w:t xml:space="preserve"> </w:t>
      </w:r>
    </w:p>
    <w:p w14:paraId="5184904E" w14:textId="77777777" w:rsidR="006F3929" w:rsidRPr="006F3929" w:rsidRDefault="006F3929">
      <w:pPr>
        <w:shd w:val="clear" w:color="auto" w:fill="FFFFFF"/>
        <w:rPr>
          <w:rFonts w:eastAsia="Arial"/>
          <w:color w:val="222222"/>
          <w:highlight w:val="white"/>
        </w:rPr>
      </w:pPr>
      <w:proofErr w:type="gramStart"/>
      <w:r w:rsidRPr="006F3929">
        <w:rPr>
          <w:color w:val="222222"/>
        </w:rPr>
        <w:t xml:space="preserve">Able </w:t>
      </w:r>
      <w:r w:rsidRPr="006F3929">
        <w:rPr>
          <w:rFonts w:eastAsia="Arial"/>
          <w:color w:val="222222"/>
          <w:highlight w:val="white"/>
        </w:rPr>
        <w:t>,</w:t>
      </w:r>
      <w:proofErr w:type="gramEnd"/>
      <w:r w:rsidRPr="006F3929">
        <w:rPr>
          <w:rFonts w:eastAsia="Arial"/>
          <w:color w:val="222222"/>
          <w:highlight w:val="white"/>
        </w:rPr>
        <w:t xml:space="preserve"> T., Arthur, L. and Reading, E., 2020. Evaluating a coaching and mentoring program: Challenges and solutions. </w:t>
      </w:r>
      <w:r w:rsidRPr="006F3929">
        <w:rPr>
          <w:rFonts w:eastAsia="Arial"/>
          <w:i/>
          <w:color w:val="222222"/>
          <w:highlight w:val="white"/>
        </w:rPr>
        <w:t>Coaching researched: A coaching psychology reader</w:t>
      </w:r>
      <w:r w:rsidRPr="006F3929">
        <w:rPr>
          <w:rFonts w:eastAsia="Arial"/>
          <w:color w:val="222222"/>
          <w:highlight w:val="white"/>
        </w:rPr>
        <w:t>, pp.361-378.</w:t>
      </w:r>
    </w:p>
    <w:p w14:paraId="65A0D23B" w14:textId="77777777" w:rsidR="006F3929" w:rsidRPr="006F3929" w:rsidRDefault="006F3929">
      <w:pPr>
        <w:shd w:val="clear" w:color="auto" w:fill="FFFFFF"/>
        <w:rPr>
          <w:color w:val="222222"/>
        </w:rPr>
      </w:pPr>
      <w:r w:rsidRPr="006F3929">
        <w:rPr>
          <w:color w:val="222222"/>
        </w:rPr>
        <w:t xml:space="preserve">Arora, A., Wright, A., Cheng, T.K.M., Khwaja, Z. and Seah, M., 2021. Innovation pathways in the NHS: an introductory review. </w:t>
      </w:r>
      <w:r w:rsidRPr="006F3929">
        <w:rPr>
          <w:i/>
          <w:color w:val="222222"/>
        </w:rPr>
        <w:t>Therapeutic Innovation &amp; Regulatory Science</w:t>
      </w:r>
      <w:r w:rsidRPr="006F3929">
        <w:rPr>
          <w:color w:val="222222"/>
        </w:rPr>
        <w:t xml:space="preserve">, </w:t>
      </w:r>
      <w:r w:rsidRPr="006F3929">
        <w:rPr>
          <w:i/>
          <w:color w:val="222222"/>
        </w:rPr>
        <w:t>55</w:t>
      </w:r>
      <w:r w:rsidRPr="006F3929">
        <w:rPr>
          <w:color w:val="222222"/>
        </w:rPr>
        <w:t>(5), pp.1045-1058.</w:t>
      </w:r>
    </w:p>
    <w:p w14:paraId="65AE0FBA" w14:textId="77777777" w:rsidR="006F3929" w:rsidRPr="006F3929" w:rsidRDefault="006F3929">
      <w:pPr>
        <w:shd w:val="clear" w:color="auto" w:fill="FFFFFF"/>
      </w:pPr>
      <w:r w:rsidRPr="006F3929">
        <w:rPr>
          <w:color w:val="222222"/>
        </w:rPr>
        <w:t xml:space="preserve">Bagai, R. and Mane, V., 2023. Designing an AI-Powered Mentorship Platform for Professional Development: Opportunities and Challenges. </w:t>
      </w:r>
      <w:r w:rsidRPr="006F3929">
        <w:rPr>
          <w:i/>
          <w:color w:val="222222"/>
        </w:rPr>
        <w:t>International Journal of Computer Trends and Technology</w:t>
      </w:r>
      <w:r w:rsidRPr="006F3929">
        <w:rPr>
          <w:color w:val="222222"/>
        </w:rPr>
        <w:t xml:space="preserve">, </w:t>
      </w:r>
      <w:r w:rsidRPr="006F3929">
        <w:rPr>
          <w:i/>
          <w:color w:val="222222"/>
        </w:rPr>
        <w:t>71</w:t>
      </w:r>
      <w:r w:rsidRPr="006F3929">
        <w:rPr>
          <w:color w:val="222222"/>
        </w:rPr>
        <w:t>(4), pp.108-114.</w:t>
      </w:r>
    </w:p>
    <w:p w14:paraId="619E3ACB" w14:textId="77777777" w:rsidR="006F3929" w:rsidRPr="006F3929" w:rsidRDefault="006F3929">
      <w:pPr>
        <w:rPr>
          <w:color w:val="222222"/>
        </w:rPr>
      </w:pPr>
      <w:r w:rsidRPr="006F3929">
        <w:rPr>
          <w:color w:val="222222"/>
        </w:rPr>
        <w:t xml:space="preserve">Baker, E.L., </w:t>
      </w:r>
      <w:proofErr w:type="spellStart"/>
      <w:r w:rsidRPr="006F3929">
        <w:rPr>
          <w:color w:val="222222"/>
        </w:rPr>
        <w:t>Hengelbrok</w:t>
      </w:r>
      <w:proofErr w:type="spellEnd"/>
      <w:r w:rsidRPr="006F3929">
        <w:rPr>
          <w:color w:val="222222"/>
        </w:rPr>
        <w:t xml:space="preserve">, H., Murphy, S.A. and Gilkey, R., 2021. Building a coaching culture—the roles of coaches, mentors, and sponsors. </w:t>
      </w:r>
      <w:r w:rsidRPr="006F3929">
        <w:rPr>
          <w:i/>
          <w:color w:val="222222"/>
        </w:rPr>
        <w:t>Journal of Public Health Management and Practice</w:t>
      </w:r>
      <w:r w:rsidRPr="006F3929">
        <w:rPr>
          <w:color w:val="222222"/>
        </w:rPr>
        <w:t xml:space="preserve">, </w:t>
      </w:r>
      <w:r w:rsidRPr="006F3929">
        <w:rPr>
          <w:i/>
          <w:color w:val="222222"/>
        </w:rPr>
        <w:t>27</w:t>
      </w:r>
      <w:r w:rsidRPr="006F3929">
        <w:rPr>
          <w:color w:val="222222"/>
        </w:rPr>
        <w:t>(3), pp.325-328.</w:t>
      </w:r>
    </w:p>
    <w:p w14:paraId="0E4270FD" w14:textId="77777777" w:rsidR="006F3929" w:rsidRPr="006F3929" w:rsidRDefault="006F3929">
      <w:pPr>
        <w:rPr>
          <w:color w:val="222222"/>
        </w:rPr>
      </w:pPr>
      <w:r w:rsidRPr="006F3929">
        <w:rPr>
          <w:color w:val="222222"/>
        </w:rPr>
        <w:t xml:space="preserve">Corrie, I., Lawson, R. and Rowland, T., 2020. Transformative action coaching in healthcare leadership. </w:t>
      </w:r>
      <w:r w:rsidRPr="006F3929">
        <w:rPr>
          <w:i/>
          <w:color w:val="222222"/>
        </w:rPr>
        <w:t>Journal of Transformative Learning</w:t>
      </w:r>
      <w:r w:rsidRPr="006F3929">
        <w:rPr>
          <w:color w:val="222222"/>
        </w:rPr>
        <w:t xml:space="preserve">, </w:t>
      </w:r>
      <w:r w:rsidRPr="006F3929">
        <w:rPr>
          <w:i/>
          <w:color w:val="222222"/>
        </w:rPr>
        <w:t>6</w:t>
      </w:r>
      <w:r w:rsidRPr="006F3929">
        <w:rPr>
          <w:color w:val="222222"/>
        </w:rPr>
        <w:t>(2), pp.39-51.</w:t>
      </w:r>
    </w:p>
    <w:p w14:paraId="25F55B53" w14:textId="77777777" w:rsidR="006F3929" w:rsidRPr="006F3929" w:rsidRDefault="006F3929">
      <w:pPr>
        <w:shd w:val="clear" w:color="auto" w:fill="FFFFFF"/>
        <w:rPr>
          <w:color w:val="222222"/>
        </w:rPr>
      </w:pPr>
      <w:r w:rsidRPr="006F3929">
        <w:rPr>
          <w:color w:val="222222"/>
        </w:rPr>
        <w:t xml:space="preserve">Culture at Work. 2023. Royal Free London NHS Foundation Trust: ILM Coaching and Mentoring Training. [online] Available at: </w:t>
      </w:r>
      <w:hyperlink r:id="rId7">
        <w:r w:rsidRPr="006F3929">
          <w:rPr>
            <w:color w:val="1155CC"/>
            <w:u w:val="single"/>
          </w:rPr>
          <w:t>https://www.coachingcultureatwork.com/case-studies-coaching-programmes/coach-training-nhs/</w:t>
        </w:r>
      </w:hyperlink>
      <w:r w:rsidRPr="006F3929">
        <w:rPr>
          <w:color w:val="222222"/>
        </w:rPr>
        <w:t>.</w:t>
      </w:r>
    </w:p>
    <w:p w14:paraId="50BD4895" w14:textId="77777777" w:rsidR="006F3929" w:rsidRPr="006F3929" w:rsidRDefault="006F3929">
      <w:pPr>
        <w:rPr>
          <w:color w:val="222222"/>
        </w:rPr>
      </w:pPr>
      <w:proofErr w:type="spellStart"/>
      <w:r w:rsidRPr="006F3929">
        <w:rPr>
          <w:color w:val="222222"/>
        </w:rPr>
        <w:t>Hookmani</w:t>
      </w:r>
      <w:proofErr w:type="spellEnd"/>
      <w:r w:rsidRPr="006F3929">
        <w:rPr>
          <w:color w:val="222222"/>
        </w:rPr>
        <w:t xml:space="preserve">, A.A., Lalani, N., Sultan, N., Zubairi, A., Hussain, A., Hasan, B.S. and Rasheed, M.A., 2021. Development of an on-job mentorship </w:t>
      </w:r>
      <w:proofErr w:type="spellStart"/>
      <w:r w:rsidRPr="006F3929">
        <w:rPr>
          <w:color w:val="222222"/>
        </w:rPr>
        <w:t>programme</w:t>
      </w:r>
      <w:proofErr w:type="spellEnd"/>
      <w:r w:rsidRPr="006F3929">
        <w:rPr>
          <w:color w:val="222222"/>
        </w:rPr>
        <w:t xml:space="preserve"> to improve nursing experience for enhanced patient experience of compassionate care. </w:t>
      </w:r>
      <w:r w:rsidRPr="006F3929">
        <w:rPr>
          <w:i/>
          <w:color w:val="222222"/>
        </w:rPr>
        <w:t>BMC nursing</w:t>
      </w:r>
      <w:r w:rsidRPr="006F3929">
        <w:rPr>
          <w:color w:val="222222"/>
        </w:rPr>
        <w:t xml:space="preserve">, </w:t>
      </w:r>
      <w:r w:rsidRPr="006F3929">
        <w:rPr>
          <w:i/>
          <w:color w:val="222222"/>
        </w:rPr>
        <w:t>20</w:t>
      </w:r>
      <w:r w:rsidRPr="006F3929">
        <w:rPr>
          <w:color w:val="222222"/>
        </w:rPr>
        <w:t>, pp.1-18.</w:t>
      </w:r>
    </w:p>
    <w:p w14:paraId="08965645" w14:textId="77777777" w:rsidR="006F3929" w:rsidRPr="006F3929" w:rsidRDefault="006F3929">
      <w:pPr>
        <w:rPr>
          <w:color w:val="222222"/>
        </w:rPr>
      </w:pPr>
      <w:proofErr w:type="spellStart"/>
      <w:r w:rsidRPr="006F3929">
        <w:rPr>
          <w:color w:val="222222"/>
        </w:rPr>
        <w:t>Hrebacková</w:t>
      </w:r>
      <w:proofErr w:type="spellEnd"/>
      <w:r w:rsidRPr="006F3929">
        <w:rPr>
          <w:color w:val="222222"/>
        </w:rPr>
        <w:t xml:space="preserve">, M., </w:t>
      </w:r>
      <w:proofErr w:type="spellStart"/>
      <w:r w:rsidRPr="006F3929">
        <w:rPr>
          <w:color w:val="222222"/>
        </w:rPr>
        <w:t>Štefl</w:t>
      </w:r>
      <w:proofErr w:type="spellEnd"/>
      <w:r w:rsidRPr="006F3929">
        <w:rPr>
          <w:color w:val="222222"/>
        </w:rPr>
        <w:t xml:space="preserve">, M., </w:t>
      </w:r>
      <w:proofErr w:type="spellStart"/>
      <w:r w:rsidRPr="006F3929">
        <w:rPr>
          <w:color w:val="222222"/>
        </w:rPr>
        <w:t>Zverinová</w:t>
      </w:r>
      <w:proofErr w:type="spellEnd"/>
      <w:r w:rsidRPr="006F3929">
        <w:rPr>
          <w:color w:val="222222"/>
        </w:rPr>
        <w:t>, J. and Vesala-</w:t>
      </w:r>
      <w:proofErr w:type="spellStart"/>
      <w:r w:rsidRPr="006F3929">
        <w:rPr>
          <w:color w:val="222222"/>
        </w:rPr>
        <w:t>Varttala</w:t>
      </w:r>
      <w:proofErr w:type="spellEnd"/>
      <w:r w:rsidRPr="006F3929">
        <w:rPr>
          <w:color w:val="222222"/>
        </w:rPr>
        <w:t xml:space="preserve">, T., 2023. Coaching for collaborative autonomy: A reflection on an inter-university course. </w:t>
      </w:r>
      <w:r w:rsidRPr="006F3929">
        <w:rPr>
          <w:i/>
          <w:color w:val="222222"/>
        </w:rPr>
        <w:t>Collaboration in Higher Education: A New Ecology of Practice</w:t>
      </w:r>
      <w:r w:rsidRPr="006F3929">
        <w:rPr>
          <w:color w:val="222222"/>
        </w:rPr>
        <w:t>.</w:t>
      </w:r>
    </w:p>
    <w:p w14:paraId="0A785C40" w14:textId="77777777" w:rsidR="006F3929" w:rsidRPr="006F3929" w:rsidRDefault="006F3929">
      <w:pPr>
        <w:rPr>
          <w:color w:val="222222"/>
        </w:rPr>
      </w:pPr>
      <w:r w:rsidRPr="006F3929">
        <w:rPr>
          <w:color w:val="222222"/>
        </w:rPr>
        <w:t xml:space="preserve">Hu, S., Chen, W., Hu, H., Huang, W., Chen, J. and Hu, J., 2022. Coaching to develop leadership for healthcare managers: a mixed-method systematic review protocol. </w:t>
      </w:r>
      <w:r w:rsidRPr="006F3929">
        <w:rPr>
          <w:i/>
          <w:color w:val="222222"/>
        </w:rPr>
        <w:t>Systematic Reviews</w:t>
      </w:r>
      <w:r w:rsidRPr="006F3929">
        <w:rPr>
          <w:color w:val="222222"/>
        </w:rPr>
        <w:t xml:space="preserve">, </w:t>
      </w:r>
      <w:r w:rsidRPr="006F3929">
        <w:rPr>
          <w:i/>
          <w:color w:val="222222"/>
        </w:rPr>
        <w:t>11</w:t>
      </w:r>
      <w:r w:rsidRPr="006F3929">
        <w:rPr>
          <w:color w:val="222222"/>
        </w:rPr>
        <w:t>(1), p.67.</w:t>
      </w:r>
    </w:p>
    <w:p w14:paraId="4677CC28" w14:textId="77777777" w:rsidR="006F3929" w:rsidRPr="006F3929" w:rsidRDefault="006F3929">
      <w:pPr>
        <w:rPr>
          <w:color w:val="222222"/>
        </w:rPr>
      </w:pPr>
      <w:proofErr w:type="spellStart"/>
      <w:r w:rsidRPr="006F3929">
        <w:rPr>
          <w:color w:val="222222"/>
        </w:rPr>
        <w:t>Huline</w:t>
      </w:r>
      <w:proofErr w:type="spellEnd"/>
      <w:r w:rsidRPr="006F3929">
        <w:rPr>
          <w:color w:val="222222"/>
        </w:rPr>
        <w:t xml:space="preserve">-Dickens, S., 2021. Coaching and mentoring: an overview for trainers in psychiatry. </w:t>
      </w:r>
      <w:proofErr w:type="spellStart"/>
      <w:r w:rsidRPr="006F3929">
        <w:rPr>
          <w:i/>
          <w:color w:val="222222"/>
        </w:rPr>
        <w:t>BJPsych</w:t>
      </w:r>
      <w:proofErr w:type="spellEnd"/>
      <w:r w:rsidRPr="006F3929">
        <w:rPr>
          <w:i/>
          <w:color w:val="222222"/>
        </w:rPr>
        <w:t xml:space="preserve"> Advances</w:t>
      </w:r>
      <w:r w:rsidRPr="006F3929">
        <w:rPr>
          <w:color w:val="222222"/>
        </w:rPr>
        <w:t xml:space="preserve">, </w:t>
      </w:r>
      <w:r w:rsidRPr="006F3929">
        <w:rPr>
          <w:i/>
          <w:color w:val="222222"/>
        </w:rPr>
        <w:t>27</w:t>
      </w:r>
      <w:r w:rsidRPr="006F3929">
        <w:rPr>
          <w:color w:val="222222"/>
        </w:rPr>
        <w:t>(4), pp.219-227.</w:t>
      </w:r>
    </w:p>
    <w:p w14:paraId="7CDFEA40" w14:textId="77777777" w:rsidR="006F3929" w:rsidRPr="006F3929" w:rsidRDefault="006F3929">
      <w:pPr>
        <w:rPr>
          <w:color w:val="222222"/>
        </w:rPr>
      </w:pPr>
      <w:r w:rsidRPr="006F3929">
        <w:rPr>
          <w:color w:val="222222"/>
        </w:rPr>
        <w:t xml:space="preserve">Khan, Z., 2023. The emerging challenges and strengths of the National Health Services: a physician perspective. </w:t>
      </w:r>
      <w:proofErr w:type="spellStart"/>
      <w:r w:rsidRPr="006F3929">
        <w:rPr>
          <w:i/>
          <w:color w:val="222222"/>
        </w:rPr>
        <w:t>Cureus</w:t>
      </w:r>
      <w:proofErr w:type="spellEnd"/>
      <w:r w:rsidRPr="006F3929">
        <w:rPr>
          <w:color w:val="222222"/>
        </w:rPr>
        <w:t xml:space="preserve">, </w:t>
      </w:r>
      <w:r w:rsidRPr="006F3929">
        <w:rPr>
          <w:i/>
          <w:color w:val="222222"/>
        </w:rPr>
        <w:t>15</w:t>
      </w:r>
      <w:r w:rsidRPr="006F3929">
        <w:rPr>
          <w:color w:val="222222"/>
        </w:rPr>
        <w:t xml:space="preserve">(5). </w:t>
      </w:r>
    </w:p>
    <w:p w14:paraId="352AA3A5" w14:textId="77777777" w:rsidR="006F3929" w:rsidRPr="006F3929" w:rsidRDefault="006F3929">
      <w:pPr>
        <w:rPr>
          <w:color w:val="222222"/>
        </w:rPr>
      </w:pPr>
      <w:r w:rsidRPr="006F3929">
        <w:rPr>
          <w:color w:val="222222"/>
        </w:rPr>
        <w:t xml:space="preserve">Lott, T.F., Hughes, R.G. and Johnson, E., 2020. The implementation of an evidence-based practice mentoring program. </w:t>
      </w:r>
      <w:r w:rsidRPr="006F3929">
        <w:rPr>
          <w:i/>
          <w:color w:val="222222"/>
        </w:rPr>
        <w:t>Nursing Management</w:t>
      </w:r>
      <w:r w:rsidRPr="006F3929">
        <w:rPr>
          <w:color w:val="222222"/>
        </w:rPr>
        <w:t xml:space="preserve">, </w:t>
      </w:r>
      <w:r w:rsidRPr="006F3929">
        <w:rPr>
          <w:i/>
          <w:color w:val="222222"/>
        </w:rPr>
        <w:t>51</w:t>
      </w:r>
      <w:r w:rsidRPr="006F3929">
        <w:rPr>
          <w:color w:val="222222"/>
        </w:rPr>
        <w:t>(4), pp.11-14.</w:t>
      </w:r>
    </w:p>
    <w:p w14:paraId="3FD4B74D" w14:textId="77777777" w:rsidR="006F3929" w:rsidRPr="006F3929" w:rsidRDefault="006F3929">
      <w:pPr>
        <w:shd w:val="clear" w:color="auto" w:fill="FFFFFF"/>
        <w:rPr>
          <w:color w:val="222222"/>
        </w:rPr>
      </w:pPr>
      <w:r w:rsidRPr="006F3929">
        <w:rPr>
          <w:color w:val="222222"/>
        </w:rPr>
        <w:t xml:space="preserve">McQuillin, S.D., Hagler, M.A., Werntz, A. and Rhodes, J.E., 2022. Paraprofessional youth mentoring: A framework for integrating youth mentoring with helping institutions and professions. </w:t>
      </w:r>
      <w:r w:rsidRPr="006F3929">
        <w:rPr>
          <w:i/>
          <w:color w:val="222222"/>
        </w:rPr>
        <w:t>American Journal of Community Psychology</w:t>
      </w:r>
      <w:r w:rsidRPr="006F3929">
        <w:rPr>
          <w:color w:val="222222"/>
        </w:rPr>
        <w:t xml:space="preserve">, </w:t>
      </w:r>
      <w:r w:rsidRPr="006F3929">
        <w:rPr>
          <w:i/>
          <w:color w:val="222222"/>
        </w:rPr>
        <w:t>69</w:t>
      </w:r>
      <w:r w:rsidRPr="006F3929">
        <w:rPr>
          <w:color w:val="222222"/>
        </w:rPr>
        <w:t>(1-2), pp.201-220.</w:t>
      </w:r>
    </w:p>
    <w:p w14:paraId="5E88CDF4" w14:textId="77777777" w:rsidR="006F3929" w:rsidRPr="006F3929" w:rsidRDefault="006F3929">
      <w:pPr>
        <w:shd w:val="clear" w:color="auto" w:fill="FFFFFF"/>
        <w:rPr>
          <w:color w:val="222222"/>
        </w:rPr>
      </w:pPr>
      <w:r w:rsidRPr="006F3929">
        <w:rPr>
          <w:color w:val="222222"/>
        </w:rPr>
        <w:t xml:space="preserve">Mikkonen, K., </w:t>
      </w:r>
      <w:proofErr w:type="spellStart"/>
      <w:r w:rsidRPr="006F3929">
        <w:rPr>
          <w:color w:val="222222"/>
        </w:rPr>
        <w:t>Tomietto</w:t>
      </w:r>
      <w:proofErr w:type="spellEnd"/>
      <w:r w:rsidRPr="006F3929">
        <w:rPr>
          <w:color w:val="222222"/>
        </w:rPr>
        <w:t xml:space="preserve">, M., </w:t>
      </w:r>
      <w:proofErr w:type="spellStart"/>
      <w:r w:rsidRPr="006F3929">
        <w:rPr>
          <w:color w:val="222222"/>
        </w:rPr>
        <w:t>Cicolini</w:t>
      </w:r>
      <w:proofErr w:type="spellEnd"/>
      <w:r w:rsidRPr="006F3929">
        <w:rPr>
          <w:color w:val="222222"/>
        </w:rPr>
        <w:t xml:space="preserve">, G., Kaucic, B.M., Filej, B., </w:t>
      </w:r>
      <w:proofErr w:type="spellStart"/>
      <w:r w:rsidRPr="006F3929">
        <w:rPr>
          <w:color w:val="222222"/>
        </w:rPr>
        <w:t>Riklikiene</w:t>
      </w:r>
      <w:proofErr w:type="spellEnd"/>
      <w:r w:rsidRPr="006F3929">
        <w:rPr>
          <w:color w:val="222222"/>
        </w:rPr>
        <w:t xml:space="preserve">, O., </w:t>
      </w:r>
      <w:proofErr w:type="spellStart"/>
      <w:r w:rsidRPr="006F3929">
        <w:rPr>
          <w:color w:val="222222"/>
        </w:rPr>
        <w:t>Juskauskiene</w:t>
      </w:r>
      <w:proofErr w:type="spellEnd"/>
      <w:r w:rsidRPr="006F3929">
        <w:rPr>
          <w:color w:val="222222"/>
        </w:rPr>
        <w:t>, E., Vizcaya-Moreno, F., Pérez-</w:t>
      </w:r>
      <w:proofErr w:type="spellStart"/>
      <w:r w:rsidRPr="006F3929">
        <w:rPr>
          <w:color w:val="222222"/>
        </w:rPr>
        <w:t>Cañaveras</w:t>
      </w:r>
      <w:proofErr w:type="spellEnd"/>
      <w:r w:rsidRPr="006F3929">
        <w:rPr>
          <w:color w:val="222222"/>
        </w:rPr>
        <w:t xml:space="preserve">, R.M., De </w:t>
      </w:r>
      <w:proofErr w:type="spellStart"/>
      <w:r w:rsidRPr="006F3929">
        <w:rPr>
          <w:color w:val="222222"/>
        </w:rPr>
        <w:t>Raeve</w:t>
      </w:r>
      <w:proofErr w:type="spellEnd"/>
      <w:r w:rsidRPr="006F3929">
        <w:rPr>
          <w:color w:val="222222"/>
        </w:rPr>
        <w:t xml:space="preserve">, P. and Kääriäinen, M., 2020. Development and testing of an evidence-based model of mentoring nursing students in clinical practice. </w:t>
      </w:r>
      <w:r w:rsidRPr="006F3929">
        <w:rPr>
          <w:i/>
          <w:color w:val="222222"/>
        </w:rPr>
        <w:t>Nurse education today</w:t>
      </w:r>
      <w:r w:rsidRPr="006F3929">
        <w:rPr>
          <w:color w:val="222222"/>
        </w:rPr>
        <w:t xml:space="preserve">, </w:t>
      </w:r>
      <w:r w:rsidRPr="006F3929">
        <w:rPr>
          <w:i/>
          <w:color w:val="222222"/>
        </w:rPr>
        <w:t>85</w:t>
      </w:r>
      <w:r w:rsidRPr="006F3929">
        <w:rPr>
          <w:color w:val="222222"/>
        </w:rPr>
        <w:t>, p.104272.</w:t>
      </w:r>
    </w:p>
    <w:p w14:paraId="4151E055" w14:textId="77777777" w:rsidR="006F3929" w:rsidRPr="006F3929" w:rsidRDefault="006F3929">
      <w:pPr>
        <w:rPr>
          <w:color w:val="222222"/>
        </w:rPr>
      </w:pPr>
      <w:r w:rsidRPr="006F3929">
        <w:rPr>
          <w:color w:val="222222"/>
        </w:rPr>
        <w:t xml:space="preserve">Nearing, K.A., Nuechterlein, B.M., Tan, S., Zerzan, J.T., Libby, A.M. and Austin, G.L., 2020. Training mentor–mentee pairs to build a robust culture for mentorship and a pipeline of clinical and translational researchers: The Colorado Mentoring Training Program. </w:t>
      </w:r>
      <w:r w:rsidRPr="006F3929">
        <w:rPr>
          <w:i/>
          <w:color w:val="222222"/>
        </w:rPr>
        <w:t>Academic Medicine</w:t>
      </w:r>
      <w:r w:rsidRPr="006F3929">
        <w:rPr>
          <w:color w:val="222222"/>
        </w:rPr>
        <w:t xml:space="preserve">, </w:t>
      </w:r>
      <w:r w:rsidRPr="006F3929">
        <w:rPr>
          <w:i/>
          <w:color w:val="222222"/>
        </w:rPr>
        <w:t>95</w:t>
      </w:r>
      <w:r w:rsidRPr="006F3929">
        <w:rPr>
          <w:color w:val="222222"/>
        </w:rPr>
        <w:t>(5), pp.730-736.</w:t>
      </w:r>
    </w:p>
    <w:p w14:paraId="7D17FCC9" w14:textId="77777777" w:rsidR="006F3929" w:rsidRPr="006F3929" w:rsidRDefault="006F3929">
      <w:r w:rsidRPr="006F3929">
        <w:t xml:space="preserve">NHS Leadership Academy, 2023. </w:t>
      </w:r>
      <w:r w:rsidRPr="006F3929">
        <w:rPr>
          <w:i/>
        </w:rPr>
        <w:t>Coaching and Mentoring – Leadership Academy</w:t>
      </w:r>
      <w:r w:rsidRPr="006F3929">
        <w:t xml:space="preserve">. [online] www.leadershipacademy.nhs.uk. Available at: </w:t>
      </w:r>
      <w:hyperlink r:id="rId8">
        <w:r w:rsidRPr="006F3929">
          <w:rPr>
            <w:color w:val="1155CC"/>
            <w:u w:val="single"/>
          </w:rPr>
          <w:t>https://www.leadershipacademy.nhs.uk/programmes/coaching-and-mentoring/</w:t>
        </w:r>
      </w:hyperlink>
      <w:r w:rsidRPr="006F3929">
        <w:t>.</w:t>
      </w:r>
    </w:p>
    <w:p w14:paraId="1C49980B" w14:textId="77777777" w:rsidR="006F3929" w:rsidRPr="006F3929" w:rsidRDefault="006F3929">
      <w:pPr>
        <w:shd w:val="clear" w:color="auto" w:fill="FFFFFF"/>
        <w:rPr>
          <w:color w:val="222222"/>
        </w:rPr>
      </w:pPr>
      <w:r w:rsidRPr="006F3929">
        <w:rPr>
          <w:color w:val="222222"/>
        </w:rPr>
        <w:t xml:space="preserve">NHS UK. 2023. </w:t>
      </w:r>
      <w:r w:rsidRPr="006F3929">
        <w:rPr>
          <w:i/>
          <w:color w:val="222222"/>
        </w:rPr>
        <w:t>Coaching and Mentoring – East of England</w:t>
      </w:r>
      <w:r w:rsidRPr="006F3929">
        <w:rPr>
          <w:color w:val="222222"/>
        </w:rPr>
        <w:t xml:space="preserve">. [online] Available at: </w:t>
      </w:r>
      <w:hyperlink r:id="rId9">
        <w:r w:rsidRPr="006F3929">
          <w:rPr>
            <w:color w:val="1155CC"/>
            <w:u w:val="single"/>
          </w:rPr>
          <w:t>https://eoe.leadershipacademy.nhs.uk/development-support/coaching-and-mentoring/</w:t>
        </w:r>
      </w:hyperlink>
      <w:r w:rsidRPr="006F3929">
        <w:rPr>
          <w:color w:val="222222"/>
        </w:rPr>
        <w:t xml:space="preserve">. </w:t>
      </w:r>
    </w:p>
    <w:p w14:paraId="4E5A9C90" w14:textId="77777777" w:rsidR="006F3929" w:rsidRPr="006F3929" w:rsidRDefault="006F3929">
      <w:pPr>
        <w:rPr>
          <w:color w:val="222222"/>
        </w:rPr>
      </w:pPr>
      <w:r w:rsidRPr="006F3929">
        <w:rPr>
          <w:color w:val="222222"/>
        </w:rPr>
        <w:t xml:space="preserve">Scandiffio, J., Zhang, M., Karsan, I., </w:t>
      </w:r>
      <w:proofErr w:type="spellStart"/>
      <w:r w:rsidRPr="006F3929">
        <w:rPr>
          <w:color w:val="222222"/>
        </w:rPr>
        <w:t>Charow</w:t>
      </w:r>
      <w:proofErr w:type="spellEnd"/>
      <w:r w:rsidRPr="006F3929">
        <w:rPr>
          <w:color w:val="222222"/>
        </w:rPr>
        <w:t xml:space="preserve">, R., Anderson, M., </w:t>
      </w:r>
      <w:proofErr w:type="spellStart"/>
      <w:r w:rsidRPr="006F3929">
        <w:rPr>
          <w:color w:val="222222"/>
        </w:rPr>
        <w:t>Salhia</w:t>
      </w:r>
      <w:proofErr w:type="spellEnd"/>
      <w:r w:rsidRPr="006F3929">
        <w:rPr>
          <w:color w:val="222222"/>
        </w:rPr>
        <w:t xml:space="preserve">, M. and </w:t>
      </w:r>
      <w:proofErr w:type="spellStart"/>
      <w:r w:rsidRPr="006F3929">
        <w:rPr>
          <w:color w:val="222222"/>
        </w:rPr>
        <w:t>Wiljer</w:t>
      </w:r>
      <w:proofErr w:type="spellEnd"/>
      <w:r w:rsidRPr="006F3929">
        <w:rPr>
          <w:color w:val="222222"/>
        </w:rPr>
        <w:t xml:space="preserve">, D., 2024. The role of mentoring and coaching of healthcare professionals for digital technology adoption and implementation: A scoping review. </w:t>
      </w:r>
      <w:r w:rsidRPr="006F3929">
        <w:rPr>
          <w:i/>
          <w:color w:val="222222"/>
        </w:rPr>
        <w:t>Digital Health</w:t>
      </w:r>
      <w:r w:rsidRPr="006F3929">
        <w:rPr>
          <w:color w:val="222222"/>
        </w:rPr>
        <w:t xml:space="preserve">, </w:t>
      </w:r>
      <w:r w:rsidRPr="006F3929">
        <w:rPr>
          <w:i/>
          <w:color w:val="222222"/>
        </w:rPr>
        <w:t>10</w:t>
      </w:r>
      <w:r w:rsidRPr="006F3929">
        <w:rPr>
          <w:color w:val="222222"/>
        </w:rPr>
        <w:t>, p.20552076241238075.</w:t>
      </w:r>
    </w:p>
    <w:p w14:paraId="05350D7E" w14:textId="77777777" w:rsidR="006F3929" w:rsidRPr="006F3929" w:rsidRDefault="006F3929">
      <w:pPr>
        <w:rPr>
          <w:color w:val="222222"/>
        </w:rPr>
      </w:pPr>
      <w:r w:rsidRPr="006F3929">
        <w:rPr>
          <w:color w:val="222222"/>
        </w:rPr>
        <w:t xml:space="preserve">Singh, H.K., Kennedy, G.A. and </w:t>
      </w:r>
      <w:proofErr w:type="spellStart"/>
      <w:r w:rsidRPr="006F3929">
        <w:rPr>
          <w:color w:val="222222"/>
        </w:rPr>
        <w:t>Stupans</w:t>
      </w:r>
      <w:proofErr w:type="spellEnd"/>
      <w:r w:rsidRPr="006F3929">
        <w:rPr>
          <w:color w:val="222222"/>
        </w:rPr>
        <w:t xml:space="preserve">, I., 2022. Competencies and training of health professionals engaged in health coaching: A systematic review. </w:t>
      </w:r>
      <w:r w:rsidRPr="006F3929">
        <w:rPr>
          <w:i/>
          <w:color w:val="222222"/>
        </w:rPr>
        <w:t>Chronic illness</w:t>
      </w:r>
      <w:r w:rsidRPr="006F3929">
        <w:rPr>
          <w:color w:val="222222"/>
        </w:rPr>
        <w:t xml:space="preserve">, </w:t>
      </w:r>
      <w:r w:rsidRPr="006F3929">
        <w:rPr>
          <w:i/>
          <w:color w:val="222222"/>
        </w:rPr>
        <w:t>18</w:t>
      </w:r>
      <w:r w:rsidRPr="006F3929">
        <w:rPr>
          <w:color w:val="222222"/>
        </w:rPr>
        <w:t>(1), pp.58-85.</w:t>
      </w:r>
    </w:p>
    <w:p w14:paraId="5F5351B2" w14:textId="77777777" w:rsidR="006F3929" w:rsidRPr="006F3929" w:rsidRDefault="006F3929">
      <w:pPr>
        <w:rPr>
          <w:color w:val="222222"/>
        </w:rPr>
      </w:pPr>
      <w:r w:rsidRPr="006F3929">
        <w:rPr>
          <w:color w:val="222222"/>
        </w:rPr>
        <w:t xml:space="preserve">van </w:t>
      </w:r>
      <w:proofErr w:type="spellStart"/>
      <w:r w:rsidRPr="006F3929">
        <w:rPr>
          <w:color w:val="222222"/>
        </w:rPr>
        <w:t>Diggele</w:t>
      </w:r>
      <w:proofErr w:type="spellEnd"/>
      <w:r w:rsidRPr="006F3929">
        <w:rPr>
          <w:color w:val="222222"/>
        </w:rPr>
        <w:t xml:space="preserve">, C., Burgess, A., Roberts, C. and Mellis, C., 2020. Leadership in healthcare education. </w:t>
      </w:r>
      <w:r w:rsidRPr="006F3929">
        <w:rPr>
          <w:i/>
          <w:color w:val="222222"/>
        </w:rPr>
        <w:t>BMC medical education</w:t>
      </w:r>
      <w:r w:rsidRPr="006F3929">
        <w:rPr>
          <w:color w:val="222222"/>
        </w:rPr>
        <w:t xml:space="preserve">, </w:t>
      </w:r>
      <w:r w:rsidRPr="006F3929">
        <w:rPr>
          <w:i/>
          <w:color w:val="222222"/>
        </w:rPr>
        <w:t>20</w:t>
      </w:r>
      <w:r w:rsidRPr="006F3929">
        <w:rPr>
          <w:color w:val="222222"/>
        </w:rPr>
        <w:t>, pp.1-6.</w:t>
      </w:r>
    </w:p>
    <w:p w14:paraId="1A71F8FA" w14:textId="77777777" w:rsidR="006F3929" w:rsidRPr="006F3929" w:rsidRDefault="006F3929">
      <w:pPr>
        <w:rPr>
          <w:color w:val="222222"/>
        </w:rPr>
      </w:pPr>
      <w:r w:rsidRPr="006F3929">
        <w:rPr>
          <w:color w:val="222222"/>
        </w:rPr>
        <w:t xml:space="preserve">Zajac, S., Woods, A., Tannenbaum, S., Salas, E. and Holladay, C.L., 2021. Overcoming challenges to teamwork in healthcare: a team effectiveness framework and evidence-based guidance. </w:t>
      </w:r>
      <w:r w:rsidRPr="006F3929">
        <w:rPr>
          <w:i/>
          <w:color w:val="222222"/>
        </w:rPr>
        <w:t>Frontiers in Communication</w:t>
      </w:r>
      <w:r w:rsidRPr="006F3929">
        <w:rPr>
          <w:color w:val="222222"/>
        </w:rPr>
        <w:t xml:space="preserve">, </w:t>
      </w:r>
      <w:r w:rsidRPr="006F3929">
        <w:rPr>
          <w:i/>
          <w:color w:val="222222"/>
        </w:rPr>
        <w:t>6</w:t>
      </w:r>
      <w:r w:rsidRPr="006F3929">
        <w:rPr>
          <w:color w:val="222222"/>
        </w:rPr>
        <w:t>, p.606445.</w:t>
      </w:r>
    </w:p>
    <w:p w14:paraId="0000003A" w14:textId="77777777" w:rsidR="00212622" w:rsidRDefault="00212622"/>
    <w:p w14:paraId="0000003B" w14:textId="77777777" w:rsidR="00212622" w:rsidRDefault="00212622"/>
    <w:sectPr w:rsidR="00212622" w:rsidSect="006F3929">
      <w:footerReference w:type="default" r:id="rId10"/>
      <w:pgSz w:w="12240" w:h="15840"/>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8841E7B" w14:textId="77777777" w:rsidR="006B7B96" w:rsidRDefault="006B7B96" w:rsidP="006F3929">
      <w:pPr>
        <w:spacing w:before="0" w:after="0" w:line="240" w:lineRule="auto"/>
      </w:pPr>
      <w:r>
        <w:separator/>
      </w:r>
    </w:p>
  </w:endnote>
  <w:endnote w:type="continuationSeparator" w:id="0">
    <w:p w14:paraId="28B5FDE8" w14:textId="77777777" w:rsidR="006B7B96" w:rsidRDefault="006B7B96" w:rsidP="006F392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75716269"/>
      <w:docPartObj>
        <w:docPartGallery w:val="Page Numbers (Bottom of Page)"/>
        <w:docPartUnique/>
      </w:docPartObj>
    </w:sdtPr>
    <w:sdtEndPr>
      <w:rPr>
        <w:noProof/>
      </w:rPr>
    </w:sdtEndPr>
    <w:sdtContent>
      <w:p w14:paraId="10C53E39" w14:textId="1600A2E4" w:rsidR="006F3929" w:rsidRDefault="006F3929">
        <w:pPr>
          <w:pStyle w:val="Footer"/>
          <w:jc w:val="right"/>
        </w:pPr>
        <w:r w:rsidRPr="006F3929">
          <w:rPr>
            <w:sz w:val="22"/>
          </w:rPr>
          <w:fldChar w:fldCharType="begin"/>
        </w:r>
        <w:r w:rsidRPr="006F3929">
          <w:rPr>
            <w:sz w:val="22"/>
          </w:rPr>
          <w:instrText xml:space="preserve"> PAGE   \* MERGEFORMAT </w:instrText>
        </w:r>
        <w:r w:rsidRPr="006F3929">
          <w:rPr>
            <w:sz w:val="22"/>
          </w:rPr>
          <w:fldChar w:fldCharType="separate"/>
        </w:r>
        <w:r w:rsidR="006B6465">
          <w:rPr>
            <w:noProof/>
            <w:sz w:val="22"/>
          </w:rPr>
          <w:t>11</w:t>
        </w:r>
        <w:r w:rsidRPr="006F3929">
          <w:rPr>
            <w:noProof/>
            <w:sz w:val="22"/>
          </w:rPr>
          <w:fldChar w:fldCharType="end"/>
        </w:r>
      </w:p>
    </w:sdtContent>
  </w:sdt>
  <w:p w14:paraId="49F969EF" w14:textId="77777777" w:rsidR="006F3929" w:rsidRDefault="006F39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D04C925" w14:textId="77777777" w:rsidR="006B7B96" w:rsidRDefault="006B7B96" w:rsidP="006F3929">
      <w:pPr>
        <w:spacing w:before="0" w:after="0" w:line="240" w:lineRule="auto"/>
      </w:pPr>
      <w:r>
        <w:separator/>
      </w:r>
    </w:p>
  </w:footnote>
  <w:footnote w:type="continuationSeparator" w:id="0">
    <w:p w14:paraId="4601C5D9" w14:textId="77777777" w:rsidR="006B7B96" w:rsidRDefault="006B7B96" w:rsidP="006F3929">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12622"/>
    <w:rsid w:val="00212622"/>
    <w:rsid w:val="00416244"/>
    <w:rsid w:val="006B6465"/>
    <w:rsid w:val="006B7B96"/>
    <w:rsid w:val="006F3929"/>
    <w:rsid w:val="00977F0E"/>
    <w:rsid w:val="00A56BEF"/>
    <w:rsid w:val="00EF1F4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B7BD35"/>
  <w15:docId w15:val="{8A4A8039-C96C-4458-8CBF-7C0EC7E4D6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 w:eastAsia="en-IN"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sz w:val="28"/>
      <w:szCs w:val="28"/>
    </w:rPr>
  </w:style>
  <w:style w:type="paragraph" w:styleId="Heading2">
    <w:name w:val="heading 2"/>
    <w:basedOn w:val="Normal"/>
    <w:next w:val="Normal"/>
    <w:pPr>
      <w:keepNext/>
      <w:keepLines/>
      <w:outlineLvl w:val="1"/>
    </w:pPr>
    <w:rPr>
      <w:b/>
      <w:sz w:val="26"/>
      <w:szCs w:val="26"/>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0" w:after="60"/>
    </w:pPr>
    <w:rPr>
      <w:sz w:val="52"/>
      <w:szCs w:val="52"/>
    </w:rPr>
  </w:style>
  <w:style w:type="paragraph" w:styleId="Subtitle">
    <w:name w:val="Subtitle"/>
    <w:basedOn w:val="Normal"/>
    <w:next w:val="Normal"/>
    <w:pPr>
      <w:keepNext/>
      <w:keepLines/>
      <w:spacing w:before="0" w:after="320"/>
    </w:pPr>
    <w:rPr>
      <w:rFonts w:ascii="Arial" w:eastAsia="Arial" w:hAnsi="Arial" w:cs="Arial"/>
      <w:color w:val="666666"/>
      <w:sz w:val="30"/>
      <w:szCs w:val="30"/>
    </w:rPr>
  </w:style>
  <w:style w:type="paragraph" w:styleId="Header">
    <w:name w:val="header"/>
    <w:basedOn w:val="Normal"/>
    <w:link w:val="HeaderChar"/>
    <w:uiPriority w:val="99"/>
    <w:unhideWhenUsed/>
    <w:rsid w:val="006F3929"/>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6F3929"/>
  </w:style>
  <w:style w:type="paragraph" w:styleId="Footer">
    <w:name w:val="footer"/>
    <w:basedOn w:val="Normal"/>
    <w:link w:val="FooterChar"/>
    <w:uiPriority w:val="99"/>
    <w:unhideWhenUsed/>
    <w:rsid w:val="006F3929"/>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6F3929"/>
  </w:style>
  <w:style w:type="paragraph" w:styleId="TOCHeading">
    <w:name w:val="TOC Heading"/>
    <w:basedOn w:val="Heading1"/>
    <w:next w:val="Normal"/>
    <w:uiPriority w:val="39"/>
    <w:unhideWhenUsed/>
    <w:qFormat/>
    <w:rsid w:val="006F3929"/>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6F3929"/>
    <w:pPr>
      <w:spacing w:after="100"/>
    </w:pPr>
  </w:style>
  <w:style w:type="paragraph" w:styleId="TOC2">
    <w:name w:val="toc 2"/>
    <w:basedOn w:val="Normal"/>
    <w:next w:val="Normal"/>
    <w:autoRedefine/>
    <w:uiPriority w:val="39"/>
    <w:unhideWhenUsed/>
    <w:rsid w:val="006F3929"/>
    <w:pPr>
      <w:spacing w:after="100"/>
      <w:ind w:left="240"/>
    </w:pPr>
  </w:style>
  <w:style w:type="character" w:styleId="Hyperlink">
    <w:name w:val="Hyperlink"/>
    <w:basedOn w:val="DefaultParagraphFont"/>
    <w:uiPriority w:val="99"/>
    <w:unhideWhenUsed/>
    <w:rsid w:val="006F3929"/>
    <w:rPr>
      <w:color w:val="0000FF" w:themeColor="hyperlink"/>
      <w:u w:val="single"/>
    </w:rPr>
  </w:style>
  <w:style w:type="paragraph" w:styleId="ListParagraph">
    <w:name w:val="List Paragraph"/>
    <w:basedOn w:val="Normal"/>
    <w:uiPriority w:val="34"/>
    <w:qFormat/>
    <w:rsid w:val="006F3929"/>
    <w:pPr>
      <w:ind w:left="720"/>
      <w:contextualSpacing/>
    </w:pPr>
  </w:style>
  <w:style w:type="paragraph" w:styleId="NoSpacing">
    <w:name w:val="No Spacing"/>
    <w:uiPriority w:val="1"/>
    <w:qFormat/>
    <w:rsid w:val="006F3929"/>
    <w:pPr>
      <w:spacing w:before="0"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yperlink" Target="https://www.leadershipacademy.nhs.uk/programmes/coaching-and-mentoring/" TargetMode="External"/><Relationship Id="rId3" Type="http://schemas.openxmlformats.org/officeDocument/2006/relationships/settings" Target="settings.xml"/><Relationship Id="rId7" Type="http://schemas.openxmlformats.org/officeDocument/2006/relationships/hyperlink" Target="https://www.coachingcultureatwork.com/case-studies-coaching-programmes/coach-training-nh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eoe.leadershipacademy.nhs.uk/development-support/coaching-and-mentor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89E362-EF7A-4EA5-A7CA-B8465CCC6E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3358</Words>
  <Characters>19147</Characters>
  <Application>Microsoft Office Word</Application>
  <DocSecurity>0</DocSecurity>
  <Lines>159</Lines>
  <Paragraphs>44</Paragraphs>
  <ScaleCrop>false</ScaleCrop>
  <Company/>
  <LinksUpToDate>false</LinksUpToDate>
  <CharactersWithSpaces>22461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Kayode Ayinde</cp:lastModifiedBy>
  <cp:revision>2</cp:revision>
  <dcterms:created xsi:type="dcterms:W3CDTF">2024-05-03T13:19:00Z</dcterms:created>
  <dcterms:modified xsi:type="dcterms:W3CDTF">2024-05-03T13:19:00Z</dcterms:modified>
</cp:coreProperties>
</file>